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099BE021" w14:textId="77777777" w:rsidR="004175A0" w:rsidRDefault="005213AC" w:rsidP="00663978">
      <w:bookmarkStart w:id="0" w:name="_Toc381700218"/>
      <w:bookmarkStart w:id="1" w:name="_GoBack"/>
      <w:bookmarkEnd w:id="1"/>
      <w:r>
        <w:t>Long-term outlook</w:t>
      </w:r>
    </w:p>
    <w:p w14:paraId="099BE022" w14:textId="77777777" w:rsidR="005213AC" w:rsidRDefault="005213AC" w:rsidP="00663978">
      <w:r>
        <w:t>Chapter 10</w:t>
      </w:r>
    </w:p>
    <w:p w14:paraId="099BE023" w14:textId="77777777" w:rsidR="005213AC" w:rsidRPr="005213AC" w:rsidRDefault="005213AC" w:rsidP="005213AC">
      <w:pPr>
        <w:rPr>
          <w:i/>
        </w:rPr>
      </w:pPr>
      <w:r w:rsidRPr="005213AC">
        <w:rPr>
          <w:i/>
        </w:rPr>
        <w:t xml:space="preserve">‘an assessment of the long-term outlook for the ecosystem…’  </w:t>
      </w:r>
      <w:r w:rsidRPr="005213AC">
        <w:t xml:space="preserve">within the Great Barrier Reef Region, Section 54(3)(h) of the </w:t>
      </w:r>
      <w:r w:rsidRPr="005213AC">
        <w:rPr>
          <w:i/>
        </w:rPr>
        <w:t>Great Barrier Reef Marine Park Act 1975</w:t>
      </w:r>
    </w:p>
    <w:p w14:paraId="099BE024" w14:textId="77777777" w:rsidR="005213AC" w:rsidRPr="005213AC" w:rsidRDefault="005213AC" w:rsidP="005213AC">
      <w:pPr>
        <w:rPr>
          <w:i/>
        </w:rPr>
      </w:pPr>
      <w:r w:rsidRPr="005213AC">
        <w:rPr>
          <w:i/>
        </w:rPr>
        <w:t>‘an assessment of the long-term outlook for the heritage values…</w:t>
      </w:r>
      <w:r w:rsidRPr="005213AC">
        <w:t>’  of the Great Barrier Reef Region, Section 116A(2)(f) of the</w:t>
      </w:r>
      <w:r w:rsidRPr="005213AC">
        <w:rPr>
          <w:i/>
        </w:rPr>
        <w:t xml:space="preserve"> Great Barrier Reef Marine Park Regulations 1983</w:t>
      </w:r>
    </w:p>
    <w:p w14:paraId="099BE025" w14:textId="77777777" w:rsidR="0072287A" w:rsidRDefault="0072287A" w:rsidP="005213AC">
      <w:r>
        <w:t>&lt;</w:t>
      </w:r>
      <w:r w:rsidRPr="0072287A">
        <w:t xml:space="preserve"> </w:t>
      </w:r>
      <w:r>
        <w:t>Photograph of a giant clam on a coral reef with a snorkeler swimming past above. Copyright Chris Jones.</w:t>
      </w:r>
    </w:p>
    <w:p w14:paraId="099BE026" w14:textId="77777777" w:rsidR="0072287A" w:rsidRDefault="0072287A" w:rsidP="005213AC"/>
    <w:p w14:paraId="099BE027" w14:textId="77777777" w:rsidR="005213AC" w:rsidRDefault="005213AC" w:rsidP="005213AC">
      <w:r>
        <w:t>2014 Summary of assessment</w:t>
      </w:r>
    </w:p>
    <w:tbl>
      <w:tblPr>
        <w:tblStyle w:val="TableGrid"/>
        <w:tblW w:w="8075" w:type="dxa"/>
        <w:tblLayout w:type="fixed"/>
        <w:tblLook w:val="04A0" w:firstRow="1" w:lastRow="0" w:firstColumn="1" w:lastColumn="0" w:noHBand="0" w:noVBand="1"/>
        <w:tblCaption w:val="10.5.1 Outlook for the Great Barrier Reef ecosystem"/>
        <w:tblDescription w:val="Table summarising the outlook for ecosystems in the first column, with a justification in the second column, a grade for 2009 in the third column, a grade for 2014 and a trend since 2009 in the fourth column. The overall ‘outlook for ecosystems’ was poor in 2009, and is poor with a deteriorating trend in 2014, based on the grading statements in the table below."/>
      </w:tblPr>
      <w:tblGrid>
        <w:gridCol w:w="1430"/>
        <w:gridCol w:w="4519"/>
        <w:gridCol w:w="2126"/>
      </w:tblGrid>
      <w:tr w:rsidR="005213AC" w14:paraId="099BE02C" w14:textId="77777777" w:rsidTr="005213AC">
        <w:tc>
          <w:tcPr>
            <w:tcW w:w="1430" w:type="dxa"/>
            <w:shd w:val="clear" w:color="auto" w:fill="auto"/>
            <w:vAlign w:val="center"/>
          </w:tcPr>
          <w:p w14:paraId="099BE028" w14:textId="77777777" w:rsidR="005213AC" w:rsidRPr="00A77CCC" w:rsidRDefault="005213AC" w:rsidP="00F4048C">
            <w:pPr>
              <w:spacing w:after="200" w:line="276" w:lineRule="auto"/>
              <w:rPr>
                <w:b/>
                <w:sz w:val="18"/>
                <w:szCs w:val="18"/>
                <w:lang w:eastAsia="en-AU"/>
              </w:rPr>
            </w:pPr>
            <w:r w:rsidRPr="00A77CCC">
              <w:rPr>
                <w:b/>
                <w:sz w:val="18"/>
                <w:szCs w:val="18"/>
              </w:rPr>
              <w:t>Outlook for the ecosystem</w:t>
            </w:r>
          </w:p>
        </w:tc>
        <w:tc>
          <w:tcPr>
            <w:tcW w:w="4519" w:type="dxa"/>
            <w:shd w:val="clear" w:color="auto" w:fill="auto"/>
          </w:tcPr>
          <w:p w14:paraId="099BE029" w14:textId="77777777" w:rsidR="005213AC" w:rsidRPr="00A77CCC" w:rsidRDefault="005213AC" w:rsidP="00F4048C">
            <w:pPr>
              <w:spacing w:after="120" w:line="276" w:lineRule="auto"/>
              <w:rPr>
                <w:sz w:val="18"/>
                <w:szCs w:val="18"/>
              </w:rPr>
            </w:pPr>
            <w:r w:rsidRPr="00A77CCC">
              <w:rPr>
                <w:sz w:val="18"/>
                <w:szCs w:val="18"/>
              </w:rPr>
              <w:t xml:space="preserve">The Great Barrier Reef ecosystem is under pressure. Cumulative effects are diminishing the ecosystem’s ability to recover from disturbances. </w:t>
            </w:r>
            <w:r>
              <w:rPr>
                <w:sz w:val="18"/>
                <w:szCs w:val="18"/>
              </w:rPr>
              <w:t xml:space="preserve">Some </w:t>
            </w:r>
            <w:r w:rsidRPr="00A77CCC">
              <w:rPr>
                <w:sz w:val="18"/>
                <w:szCs w:val="18"/>
              </w:rPr>
              <w:t xml:space="preserve">threats are increasing, driven mainly by climate change, economic growth and population growth. The emerging success of some initiatives (such as improving land-based run-off) means some threats may be reduced in the future. However, there are significant lags from when actions are taken to improvements being evident in the ecosystem. More than ever, a focus on building resilience by reducing all threats is important in protecting the Region’s ecosystem </w:t>
            </w:r>
            <w:r>
              <w:rPr>
                <w:sz w:val="18"/>
                <w:szCs w:val="18"/>
              </w:rPr>
              <w:t xml:space="preserve">and its Outstanding Universal Value </w:t>
            </w:r>
            <w:r w:rsidRPr="00A77CCC">
              <w:rPr>
                <w:sz w:val="18"/>
                <w:szCs w:val="18"/>
              </w:rPr>
              <w:t>into the future.</w:t>
            </w:r>
          </w:p>
        </w:tc>
        <w:tc>
          <w:tcPr>
            <w:tcW w:w="2126" w:type="dxa"/>
            <w:shd w:val="clear" w:color="auto" w:fill="auto"/>
            <w:vAlign w:val="center"/>
          </w:tcPr>
          <w:p w14:paraId="099BE02A" w14:textId="77777777" w:rsidR="005213AC" w:rsidRPr="00A77CCC" w:rsidRDefault="005213AC" w:rsidP="00F4048C">
            <w:pPr>
              <w:spacing w:after="200" w:line="276" w:lineRule="auto"/>
              <w:rPr>
                <w:b/>
                <w:sz w:val="18"/>
                <w:szCs w:val="18"/>
              </w:rPr>
            </w:pPr>
            <w:r w:rsidRPr="00A77CCC">
              <w:rPr>
                <w:b/>
                <w:sz w:val="18"/>
                <w:szCs w:val="18"/>
              </w:rPr>
              <w:t>Poor,</w:t>
            </w:r>
          </w:p>
          <w:p w14:paraId="099BE02B" w14:textId="77777777" w:rsidR="005213AC" w:rsidRPr="005213AC" w:rsidRDefault="005213AC" w:rsidP="00F4048C">
            <w:pPr>
              <w:spacing w:after="200" w:line="276" w:lineRule="auto"/>
              <w:rPr>
                <w:sz w:val="18"/>
                <w:szCs w:val="18"/>
              </w:rPr>
            </w:pPr>
            <w:r w:rsidRPr="005213AC">
              <w:rPr>
                <w:sz w:val="18"/>
                <w:szCs w:val="18"/>
              </w:rPr>
              <w:t>Deteriorated, Deteriorating</w:t>
            </w:r>
          </w:p>
        </w:tc>
      </w:tr>
      <w:tr w:rsidR="005213AC" w14:paraId="099BE032" w14:textId="77777777" w:rsidTr="005213AC">
        <w:tc>
          <w:tcPr>
            <w:tcW w:w="1430" w:type="dxa"/>
            <w:shd w:val="clear" w:color="auto" w:fill="auto"/>
          </w:tcPr>
          <w:p w14:paraId="099BE02D" w14:textId="77777777" w:rsidR="005213AC" w:rsidRPr="00A77CCC" w:rsidRDefault="005213AC" w:rsidP="00F4048C">
            <w:pPr>
              <w:spacing w:after="200" w:line="276" w:lineRule="auto"/>
              <w:rPr>
                <w:b/>
                <w:sz w:val="18"/>
                <w:szCs w:val="18"/>
                <w:lang w:eastAsia="en-AU"/>
              </w:rPr>
            </w:pPr>
            <w:r w:rsidRPr="00A77CCC">
              <w:rPr>
                <w:b/>
                <w:sz w:val="18"/>
                <w:szCs w:val="18"/>
              </w:rPr>
              <w:t>Outlook for heritage values</w:t>
            </w:r>
          </w:p>
        </w:tc>
        <w:tc>
          <w:tcPr>
            <w:tcW w:w="4519" w:type="dxa"/>
            <w:shd w:val="clear" w:color="auto" w:fill="auto"/>
          </w:tcPr>
          <w:p w14:paraId="099BE02E" w14:textId="77777777" w:rsidR="005213AC" w:rsidRPr="00A77CCC" w:rsidRDefault="005213AC" w:rsidP="00F4048C">
            <w:pPr>
              <w:spacing w:after="120" w:line="276" w:lineRule="auto"/>
              <w:rPr>
                <w:rFonts w:eastAsiaTheme="minorHAnsi"/>
                <w:b/>
                <w:sz w:val="18"/>
                <w:szCs w:val="18"/>
              </w:rPr>
            </w:pPr>
            <w:r w:rsidRPr="00A77CCC">
              <w:rPr>
                <w:sz w:val="18"/>
                <w:szCs w:val="18"/>
              </w:rPr>
              <w:t xml:space="preserve">The close connection between the Region’s ecosystem and its heritage values means that many are deteriorating as ecosystem condition declines, for example Indigenous heritage values. Similarly, attributes that contribute to the </w:t>
            </w:r>
            <w:r>
              <w:rPr>
                <w:sz w:val="18"/>
                <w:szCs w:val="18"/>
              </w:rPr>
              <w:t>o</w:t>
            </w:r>
            <w:r w:rsidRPr="00A77CCC">
              <w:rPr>
                <w:sz w:val="18"/>
                <w:szCs w:val="18"/>
              </w:rPr>
              <w:t xml:space="preserve">utstanding </w:t>
            </w:r>
            <w:r>
              <w:rPr>
                <w:sz w:val="18"/>
                <w:szCs w:val="18"/>
              </w:rPr>
              <w:t>u</w:t>
            </w:r>
            <w:r w:rsidRPr="00A77CCC">
              <w:rPr>
                <w:sz w:val="18"/>
                <w:szCs w:val="18"/>
              </w:rPr>
              <w:t xml:space="preserve">niversal </w:t>
            </w:r>
            <w:r>
              <w:rPr>
                <w:sz w:val="18"/>
                <w:szCs w:val="18"/>
              </w:rPr>
              <w:t>v</w:t>
            </w:r>
            <w:r w:rsidRPr="00A77CCC">
              <w:rPr>
                <w:sz w:val="18"/>
                <w:szCs w:val="18"/>
              </w:rPr>
              <w:t>alue of the Great Barrier Reef are under pressure from a range of threats. The Region’s social significance, built around a history of personal experiences, will continue to shift as use changes. Underwater aesthetic values will likely continue to decline. The outlook for historic heritage values will be influenced by how well sites are recorded and maintained. Increasing recognition of the Region’s heritage values improves their likely outlook.</w:t>
            </w:r>
          </w:p>
        </w:tc>
        <w:tc>
          <w:tcPr>
            <w:tcW w:w="2126" w:type="dxa"/>
            <w:shd w:val="clear" w:color="auto" w:fill="auto"/>
          </w:tcPr>
          <w:p w14:paraId="099BE02F" w14:textId="77777777" w:rsidR="005213AC" w:rsidRDefault="005213AC" w:rsidP="00F4048C">
            <w:pPr>
              <w:spacing w:after="200" w:line="276" w:lineRule="auto"/>
              <w:rPr>
                <w:b/>
                <w:sz w:val="18"/>
                <w:szCs w:val="18"/>
              </w:rPr>
            </w:pPr>
            <w:r>
              <w:rPr>
                <w:b/>
                <w:sz w:val="18"/>
                <w:szCs w:val="18"/>
              </w:rPr>
              <w:t>Good,</w:t>
            </w:r>
          </w:p>
          <w:p w14:paraId="099BE030" w14:textId="77777777" w:rsidR="005213AC" w:rsidRPr="005213AC" w:rsidRDefault="005213AC" w:rsidP="00F4048C">
            <w:pPr>
              <w:spacing w:after="200" w:line="276" w:lineRule="auto"/>
              <w:rPr>
                <w:sz w:val="18"/>
                <w:szCs w:val="18"/>
              </w:rPr>
            </w:pPr>
            <w:r w:rsidRPr="005213AC">
              <w:rPr>
                <w:sz w:val="18"/>
                <w:szCs w:val="18"/>
              </w:rPr>
              <w:t>Deteriorating</w:t>
            </w:r>
          </w:p>
          <w:p w14:paraId="099BE031" w14:textId="77777777" w:rsidR="005213AC" w:rsidRPr="00A77CCC" w:rsidRDefault="005213AC" w:rsidP="00F4048C">
            <w:pPr>
              <w:spacing w:after="200" w:line="276" w:lineRule="auto"/>
              <w:rPr>
                <w:b/>
                <w:sz w:val="18"/>
                <w:szCs w:val="18"/>
              </w:rPr>
            </w:pPr>
          </w:p>
        </w:tc>
      </w:tr>
    </w:tbl>
    <w:p w14:paraId="099BE033" w14:textId="77777777" w:rsidR="005213AC" w:rsidRDefault="005213AC" w:rsidP="005213AC">
      <w:r>
        <w:t>Full assessment summary: see Section 10.5</w:t>
      </w:r>
    </w:p>
    <w:p w14:paraId="099BE034" w14:textId="77777777" w:rsidR="005213AC" w:rsidRDefault="005213AC" w:rsidP="005213AC"/>
    <w:p w14:paraId="099BE035" w14:textId="77777777" w:rsidR="004175A0" w:rsidRDefault="004175A0">
      <w:r>
        <w:br w:type="page"/>
      </w:r>
    </w:p>
    <w:p w14:paraId="099BE036" w14:textId="77777777" w:rsidR="000809E0" w:rsidRDefault="007826DC" w:rsidP="00663978">
      <w:pPr>
        <w:pStyle w:val="Heading1"/>
      </w:pPr>
      <w:r>
        <w:lastRenderedPageBreak/>
        <w:t>Long</w:t>
      </w:r>
      <w:r w:rsidR="00524234">
        <w:t>-t</w:t>
      </w:r>
      <w:r>
        <w:t xml:space="preserve">erm </w:t>
      </w:r>
      <w:r w:rsidR="00524234">
        <w:t>o</w:t>
      </w:r>
      <w:r>
        <w:t>utlook</w:t>
      </w:r>
      <w:bookmarkEnd w:id="0"/>
      <w:r>
        <w:t xml:space="preserve"> </w:t>
      </w:r>
    </w:p>
    <w:p w14:paraId="099BE037" w14:textId="77777777" w:rsidR="007826DC" w:rsidRDefault="007826DC" w:rsidP="00663978">
      <w:pPr>
        <w:pStyle w:val="Heading2"/>
      </w:pPr>
      <w:bookmarkStart w:id="2" w:name="_Toc381700219"/>
      <w:r w:rsidRPr="000379D8">
        <w:t>Background</w:t>
      </w:r>
      <w:bookmarkEnd w:id="2"/>
    </w:p>
    <w:p w14:paraId="099BE038" w14:textId="77777777" w:rsidR="00E60E43" w:rsidRPr="00583CA5" w:rsidRDefault="00E60E43" w:rsidP="004175A0">
      <w:pPr>
        <w:shd w:val="clear" w:color="auto" w:fill="D9D9D9" w:themeFill="background1" w:themeFillShade="D9"/>
        <w:spacing w:after="120"/>
        <w:ind w:left="454" w:right="454"/>
        <w:rPr>
          <w:b/>
          <w:sz w:val="20"/>
          <w:szCs w:val="20"/>
        </w:rPr>
      </w:pPr>
      <w:r w:rsidRPr="00583CA5">
        <w:rPr>
          <w:b/>
          <w:sz w:val="20"/>
          <w:szCs w:val="20"/>
        </w:rPr>
        <w:t xml:space="preserve">Outlook Report 2009: </w:t>
      </w:r>
      <w:r w:rsidR="00C84D0C" w:rsidRPr="00583CA5">
        <w:rPr>
          <w:b/>
          <w:sz w:val="20"/>
          <w:szCs w:val="20"/>
        </w:rPr>
        <w:t>Overall s</w:t>
      </w:r>
      <w:r w:rsidRPr="00583CA5">
        <w:rPr>
          <w:b/>
          <w:sz w:val="20"/>
          <w:szCs w:val="20"/>
        </w:rPr>
        <w:t xml:space="preserve">ummary </w:t>
      </w:r>
      <w:r w:rsidR="009B0732" w:rsidRPr="00583CA5">
        <w:rPr>
          <w:b/>
          <w:sz w:val="20"/>
          <w:szCs w:val="20"/>
        </w:rPr>
        <w:t xml:space="preserve">of </w:t>
      </w:r>
      <w:r w:rsidRPr="00583CA5">
        <w:rPr>
          <w:b/>
          <w:sz w:val="20"/>
          <w:szCs w:val="20"/>
        </w:rPr>
        <w:t>long-term outlook for the ecosystem</w:t>
      </w:r>
    </w:p>
    <w:p w14:paraId="099BE039" w14:textId="77777777" w:rsidR="00E60E43" w:rsidRPr="00A45DB1" w:rsidRDefault="00E60E43" w:rsidP="003F7532">
      <w:pPr>
        <w:shd w:val="clear" w:color="auto" w:fill="D9D9D9" w:themeFill="background1" w:themeFillShade="D9"/>
        <w:spacing w:after="120"/>
        <w:ind w:left="454" w:right="454"/>
        <w:jc w:val="both"/>
        <w:rPr>
          <w:i/>
          <w:sz w:val="20"/>
          <w:szCs w:val="20"/>
        </w:rPr>
      </w:pPr>
      <w:r w:rsidRPr="00A45DB1">
        <w:rPr>
          <w:i/>
          <w:sz w:val="20"/>
          <w:szCs w:val="20"/>
        </w:rPr>
        <w:t xml:space="preserve">The outlook for the Great Barrier Reef ecosystem, along with most other coral reef ecosystems, is at a crossroad, and it is decisions made in the next few years that are likely to determine its long-term future. Unavoidably, future predictions of climate change dominate most aspects of the Great Barrier Reef’s outlook over the next few decades. The extent and persistence of the damage will depend to a large degree on the extent to which climate change is addressed worldwide and on the resilience of the ecosystem in the immediate future. </w:t>
      </w:r>
    </w:p>
    <w:p w14:paraId="099BE03A" w14:textId="77777777" w:rsidR="00E60E43" w:rsidRPr="00A45DB1" w:rsidRDefault="00E60E43" w:rsidP="003F7532">
      <w:pPr>
        <w:shd w:val="clear" w:color="auto" w:fill="D9D9D9" w:themeFill="background1" w:themeFillShade="D9"/>
        <w:spacing w:after="120"/>
        <w:ind w:left="454" w:right="454"/>
        <w:jc w:val="both"/>
        <w:rPr>
          <w:i/>
          <w:sz w:val="20"/>
          <w:szCs w:val="20"/>
        </w:rPr>
      </w:pPr>
      <w:r w:rsidRPr="00A45DB1">
        <w:rPr>
          <w:i/>
          <w:sz w:val="20"/>
          <w:szCs w:val="20"/>
        </w:rPr>
        <w:t xml:space="preserve">Many ecosystem components are already showing some effects from climate change (for example increased frequency and severity of coral bleaching and decreased density of coral structures). It is only with atmospheric concentrations of carbon dioxide between current levels and about 400ppm that the key groups of species and habitats of the Great Barrier Reef have low or moderate vulnerability to climate change. If the atmospheric concentration of carbon dioxide increases beyond these levels then there will be serious consequences for the Great Barrier Reef. At a concentration of 500ppm, it is predicted that many components of the Great Barrier Reef ecosystem would be highly vulnerable, including seabirds, fish, marine reptiles and plankton. At about this concentration of carbon dioxide, hard corals would likely become functionally extinct and coral reefs would be eroding rapidly. </w:t>
      </w:r>
    </w:p>
    <w:p w14:paraId="099BE03B" w14:textId="77777777" w:rsidR="00E60E43" w:rsidRPr="00A45DB1" w:rsidRDefault="00E60E43" w:rsidP="003F7532">
      <w:pPr>
        <w:shd w:val="clear" w:color="auto" w:fill="D9D9D9" w:themeFill="background1" w:themeFillShade="D9"/>
        <w:spacing w:after="120"/>
        <w:ind w:left="454" w:right="454"/>
        <w:jc w:val="both"/>
        <w:rPr>
          <w:i/>
          <w:sz w:val="20"/>
          <w:szCs w:val="20"/>
        </w:rPr>
      </w:pPr>
      <w:r w:rsidRPr="00A45DB1">
        <w:rPr>
          <w:i/>
          <w:sz w:val="20"/>
          <w:szCs w:val="20"/>
        </w:rPr>
        <w:t>Much is being done to reduce the local and regional pressures on the Great Barrier Reef and therefore improve its resilience, for example improvements in land management practices and careful management of use of the Region. Management initiatives that further improve the resilience of the Great Barrier Reef ecosystem will mean that the ecosystem is better able to cope with and recover from the impacts of climate change in coming years. This resilience will depend in large part on how effectively the risks of coastal development, catchment runoff and some extractive use are addressed into the future.</w:t>
      </w:r>
    </w:p>
    <w:p w14:paraId="099BE03C" w14:textId="77777777" w:rsidR="00E60E43" w:rsidRPr="00A45DB1" w:rsidRDefault="00E60E43" w:rsidP="003F7532">
      <w:pPr>
        <w:shd w:val="clear" w:color="auto" w:fill="D9D9D9" w:themeFill="background1" w:themeFillShade="D9"/>
        <w:spacing w:after="120"/>
        <w:ind w:left="454" w:right="454"/>
        <w:jc w:val="both"/>
        <w:rPr>
          <w:i/>
          <w:sz w:val="20"/>
          <w:szCs w:val="20"/>
        </w:rPr>
      </w:pPr>
      <w:r w:rsidRPr="00A45DB1">
        <w:rPr>
          <w:i/>
          <w:sz w:val="20"/>
          <w:szCs w:val="20"/>
        </w:rPr>
        <w:t xml:space="preserve">Variations in ecosystem response to the threats will occur along the length and width of the Great Barrier Reef. Such regional differences are now observable and are likely to become more obvious over time. Generally, the areas at most significant risk are those closest to already developed areas that have already deteriorated more because of catchment runoff and coastal development. For some of the threats related to climate change, southern areas of the Great Barrier Reef Region, especially inshore, are predicted to be the most vulnerable. </w:t>
      </w:r>
    </w:p>
    <w:p w14:paraId="099BE03D" w14:textId="77777777" w:rsidR="00E60E43" w:rsidRDefault="00E60E43" w:rsidP="003F7532">
      <w:pPr>
        <w:shd w:val="clear" w:color="auto" w:fill="D9D9D9" w:themeFill="background1" w:themeFillShade="D9"/>
        <w:ind w:left="454" w:right="454"/>
        <w:jc w:val="both"/>
        <w:rPr>
          <w:i/>
          <w:sz w:val="20"/>
          <w:szCs w:val="20"/>
        </w:rPr>
      </w:pPr>
      <w:r w:rsidRPr="00A45DB1">
        <w:rPr>
          <w:i/>
          <w:sz w:val="20"/>
          <w:szCs w:val="20"/>
        </w:rPr>
        <w:t>Ultimately, if changes to the world's climate become too severe, no management actions will be able to climate-proof the Great Barrier Reef ecosystem.</w:t>
      </w:r>
    </w:p>
    <w:p w14:paraId="6B0EBA16" w14:textId="1228E89F" w:rsidR="0078274C" w:rsidRDefault="0078274C" w:rsidP="0078274C">
      <w:pPr>
        <w:shd w:val="clear" w:color="auto" w:fill="DBE5F1" w:themeFill="accent1" w:themeFillTint="33"/>
      </w:pPr>
      <w:r>
        <w:t xml:space="preserve">Key message: </w:t>
      </w:r>
      <w:r w:rsidRPr="0078274C">
        <w:t>The future outlook is based on the report’s assessments and future initiatives.</w:t>
      </w:r>
    </w:p>
    <w:p w14:paraId="099BE03E" w14:textId="6CA2AE0F" w:rsidR="00C6079A" w:rsidRDefault="00C6079A" w:rsidP="00C6079A">
      <w:r>
        <w:t>The p</w:t>
      </w:r>
      <w:r w:rsidRPr="00333D23">
        <w:t xml:space="preserve">receding chapters have assessed </w:t>
      </w:r>
      <w:r>
        <w:t xml:space="preserve">the </w:t>
      </w:r>
      <w:r w:rsidRPr="00333D23">
        <w:t xml:space="preserve">current </w:t>
      </w:r>
      <w:r>
        <w:t>condition</w:t>
      </w:r>
      <w:r w:rsidRPr="00333D23">
        <w:t xml:space="preserve"> and trend of the </w:t>
      </w:r>
      <w:r>
        <w:rPr>
          <w:rFonts w:cs="Arial"/>
        </w:rPr>
        <w:t>ecological</w:t>
      </w:r>
      <w:r w:rsidRPr="00333D23">
        <w:rPr>
          <w:rFonts w:cs="Arial"/>
        </w:rPr>
        <w:t>, economic</w:t>
      </w:r>
      <w:r>
        <w:rPr>
          <w:rFonts w:cs="Arial"/>
        </w:rPr>
        <w:t>,</w:t>
      </w:r>
      <w:r w:rsidRPr="00333D23">
        <w:rPr>
          <w:rFonts w:cs="Arial"/>
        </w:rPr>
        <w:t xml:space="preserve"> social</w:t>
      </w:r>
      <w:r>
        <w:rPr>
          <w:rFonts w:cs="Arial"/>
        </w:rPr>
        <w:t xml:space="preserve"> and heritage</w:t>
      </w:r>
      <w:r w:rsidRPr="00333D23">
        <w:rPr>
          <w:rFonts w:cs="Arial"/>
        </w:rPr>
        <w:t xml:space="preserve"> values</w:t>
      </w:r>
      <w:r w:rsidRPr="00333D23">
        <w:t xml:space="preserve"> of the Great Barrier Reef Region </w:t>
      </w:r>
      <w:r>
        <w:t xml:space="preserve">(the Region) </w:t>
      </w:r>
      <w:r w:rsidRPr="00333D23">
        <w:t xml:space="preserve">(Chapters 2, 3, 4 and 5), </w:t>
      </w:r>
      <w:r w:rsidRPr="00333D23">
        <w:rPr>
          <w:rFonts w:cs="Arial"/>
        </w:rPr>
        <w:t xml:space="preserve">the factors affecting those values (Chapter 6), the effectiveness of protection and management measures (Chapter 7), the resultant resilience of the </w:t>
      </w:r>
      <w:r>
        <w:rPr>
          <w:rFonts w:cs="Arial"/>
        </w:rPr>
        <w:t xml:space="preserve">Region’s </w:t>
      </w:r>
      <w:r w:rsidRPr="00333D23">
        <w:rPr>
          <w:rFonts w:cs="Arial"/>
        </w:rPr>
        <w:t>ecosystem</w:t>
      </w:r>
      <w:r>
        <w:rPr>
          <w:rFonts w:cs="Arial"/>
        </w:rPr>
        <w:t xml:space="preserve"> and its heritage values</w:t>
      </w:r>
      <w:r w:rsidRPr="00333D23">
        <w:rPr>
          <w:rFonts w:cs="Arial"/>
        </w:rPr>
        <w:t xml:space="preserve"> (Chapter 8)</w:t>
      </w:r>
      <w:r>
        <w:rPr>
          <w:rFonts w:cs="Arial"/>
        </w:rPr>
        <w:t>,</w:t>
      </w:r>
      <w:r w:rsidRPr="00333D23">
        <w:rPr>
          <w:rFonts w:cs="Arial"/>
        </w:rPr>
        <w:t xml:space="preserve"> and finally, the risks the ecosystem</w:t>
      </w:r>
      <w:r>
        <w:rPr>
          <w:rFonts w:cs="Arial"/>
        </w:rPr>
        <w:t xml:space="preserve"> and heritage values are</w:t>
      </w:r>
      <w:r w:rsidRPr="00333D23">
        <w:rPr>
          <w:rFonts w:cs="Arial"/>
        </w:rPr>
        <w:t xml:space="preserve"> facing (Chapter 9). </w:t>
      </w:r>
      <w:r w:rsidRPr="00C22AA7">
        <w:t>The</w:t>
      </w:r>
      <w:r>
        <w:t xml:space="preserve"> outcomes of these</w:t>
      </w:r>
      <w:r w:rsidRPr="00C22AA7">
        <w:t xml:space="preserve"> assessments </w:t>
      </w:r>
      <w:r>
        <w:t>(</w:t>
      </w:r>
      <w:r>
        <w:fldChar w:fldCharType="begin"/>
      </w:r>
      <w:r>
        <w:instrText xml:space="preserve"> REF _Ref387920756 \h </w:instrText>
      </w:r>
      <w:r>
        <w:fldChar w:fldCharType="separate"/>
      </w:r>
      <w:r>
        <w:t xml:space="preserve">Figure </w:t>
      </w:r>
      <w:r>
        <w:rPr>
          <w:noProof/>
        </w:rPr>
        <w:t>10</w:t>
      </w:r>
      <w:r>
        <w:t>.</w:t>
      </w:r>
      <w:r>
        <w:rPr>
          <w:noProof/>
        </w:rPr>
        <w:t>1</w:t>
      </w:r>
      <w:r>
        <w:fldChar w:fldCharType="end"/>
      </w:r>
      <w:r>
        <w:t xml:space="preserve">) — combined with consideration of the knowledge available for management, likely future trends and current and future </w:t>
      </w:r>
      <w:r>
        <w:lastRenderedPageBreak/>
        <w:t xml:space="preserve">management initiatives — can be used to </w:t>
      </w:r>
      <w:r w:rsidRPr="00C22AA7">
        <w:t>build a</w:t>
      </w:r>
      <w:r>
        <w:t>n updated</w:t>
      </w:r>
      <w:r w:rsidRPr="00C22AA7">
        <w:t xml:space="preserve"> picture of the predicted long–term outlook for the Region.</w:t>
      </w:r>
      <w:r>
        <w:t xml:space="preserve"> </w:t>
      </w:r>
    </w:p>
    <w:p w14:paraId="099BE03F" w14:textId="77777777" w:rsidR="00C6079A" w:rsidRDefault="00C6079A" w:rsidP="00C6079A">
      <w:r>
        <w:t>The Region’s ecosystem and its heritage values are many, diverse and inter-related as well as being socially, biophysically and jurisdictionally complex. This complicates assessing their likely long-term future a</w:t>
      </w:r>
      <w:r w:rsidR="00AA25B9">
        <w:t>s a</w:t>
      </w:r>
      <w:r>
        <w:t xml:space="preserve"> multitude of influencing factors and current and future management initiatives must be considered. </w:t>
      </w:r>
    </w:p>
    <w:p w14:paraId="099BE040" w14:textId="77777777" w:rsidR="00C6079A" w:rsidRPr="00A45DB1" w:rsidRDefault="00C6079A" w:rsidP="007B7F2B"/>
    <w:p w14:paraId="099BE041" w14:textId="77777777" w:rsidR="00C402AC" w:rsidRDefault="00862838" w:rsidP="00663978">
      <w:pPr>
        <w:pStyle w:val="Afterfigurespacing"/>
      </w:pPr>
      <w:bookmarkStart w:id="3" w:name="_Toc381700220"/>
      <w:r>
        <w:rPr>
          <w:noProof/>
          <w:lang w:eastAsia="en-AU"/>
        </w:rPr>
        <w:lastRenderedPageBreak/>
        <w:drawing>
          <wp:inline distT="0" distB="0" distL="0" distR="0" wp14:anchorId="099BE114" wp14:editId="099BE115">
            <wp:extent cx="5629275" cy="7705725"/>
            <wp:effectExtent l="0" t="0" r="9525" b="9525"/>
            <wp:docPr id="1" name="Picture 1" descr="Flow chart linking the assessments provided in each chapter to show how they fit together in the overall framework of the report and come together to inform the ultimate assessment of the long-term outlook for the Region. Chapters are grouped under three broad categories: Values (top panel); Threats, responses and risks (middle panel); and Outlook (bottom panel). Chapter 5 commercial and non-commercial use straddles both of the first two categories.&#10;&#10;Values — biodiversity, ecosystem health, heritage values, and commercial and non-commercial use assessments.&#10;Threats, responses and risks— commercial and non-commercial use, influencing factors, existing protection and management, resilience, and risk assessments.&#10;Outlook— outlook for the ecosystem and heritage values assessments.&#10;&#10;Brief summary information is provided on the findings from each chapter.&#10;" title="Figure 10.1 Building a picture of the long-term outlook for the Region’s ecosystem and heritage valu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UMPARRA\Outlook_Report\2014_Outlook_Report\4.The_Report_08-779 and 08-778 and 08-773\0. Graphic design, images, maps, diagrams, tables_08-778\ChloeS\Diagrams_Figures_Photos4Final\Chpt10\Figures\VT19_Building a picture_v9.jpg"/>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5629275" cy="7705725"/>
                    </a:xfrm>
                    <a:prstGeom prst="rect">
                      <a:avLst/>
                    </a:prstGeom>
                    <a:noFill/>
                    <a:ln>
                      <a:noFill/>
                    </a:ln>
                  </pic:spPr>
                </pic:pic>
              </a:graphicData>
            </a:graphic>
          </wp:inline>
        </w:drawing>
      </w:r>
    </w:p>
    <w:p w14:paraId="099BE042" w14:textId="77777777" w:rsidR="00E401D1" w:rsidRPr="00E60E43" w:rsidRDefault="00E720A9" w:rsidP="004175A0">
      <w:pPr>
        <w:pStyle w:val="Figurecaption"/>
        <w:spacing w:after="0"/>
      </w:pPr>
      <w:bookmarkStart w:id="4" w:name="_Ref387920756"/>
      <w:r>
        <w:t xml:space="preserve">Figure </w:t>
      </w:r>
      <w:fldSimple w:instr=" STYLEREF 1 \s ">
        <w:r w:rsidR="00FF00B9">
          <w:rPr>
            <w:noProof/>
          </w:rPr>
          <w:t>10</w:t>
        </w:r>
      </w:fldSimple>
      <w:r>
        <w:t>.</w:t>
      </w:r>
      <w:fldSimple w:instr=" SEQ Figure \* ARABIC \s 1 ">
        <w:r w:rsidR="00FF00B9">
          <w:rPr>
            <w:noProof/>
          </w:rPr>
          <w:t>1</w:t>
        </w:r>
      </w:fldSimple>
      <w:bookmarkEnd w:id="4"/>
      <w:r>
        <w:t xml:space="preserve"> </w:t>
      </w:r>
      <w:r w:rsidR="00E401D1" w:rsidRPr="00E60E43">
        <w:t>Building a picture of the long-term outlook for the Region’s ecosystem and heritage values</w:t>
      </w:r>
    </w:p>
    <w:p w14:paraId="099BE043" w14:textId="77777777" w:rsidR="00E401D1" w:rsidRPr="00E60E43" w:rsidRDefault="003F1ABF" w:rsidP="00663978">
      <w:pPr>
        <w:pStyle w:val="Figuremessage"/>
      </w:pPr>
      <w:r>
        <w:t>C</w:t>
      </w:r>
      <w:r w:rsidR="00E720A9">
        <w:t>ombined, t</w:t>
      </w:r>
      <w:r w:rsidR="00E720A9" w:rsidRPr="00E60E43">
        <w:t xml:space="preserve">he </w:t>
      </w:r>
      <w:r w:rsidR="00E401D1" w:rsidRPr="00E60E43">
        <w:t xml:space="preserve">conclusions from the </w:t>
      </w:r>
      <w:r w:rsidR="00E720A9">
        <w:t xml:space="preserve">preceding </w:t>
      </w:r>
      <w:r w:rsidR="00E401D1" w:rsidRPr="00E60E43">
        <w:t xml:space="preserve">chapters build an </w:t>
      </w:r>
      <w:r w:rsidR="00E720A9">
        <w:t>up-to-date</w:t>
      </w:r>
      <w:r w:rsidR="00E720A9" w:rsidRPr="00E60E43">
        <w:t xml:space="preserve"> </w:t>
      </w:r>
      <w:r w:rsidR="00E401D1" w:rsidRPr="00E60E43">
        <w:t>picture of the predicted long–term outlook for the Region</w:t>
      </w:r>
      <w:r w:rsidR="009C231F">
        <w:t>’s ecosystem and heritage values</w:t>
      </w:r>
      <w:r w:rsidR="00E401D1" w:rsidRPr="00E60E43">
        <w:t>.</w:t>
      </w:r>
    </w:p>
    <w:p w14:paraId="099BE044" w14:textId="77777777" w:rsidR="00133CCC" w:rsidRDefault="00E401D1" w:rsidP="00663978">
      <w:pPr>
        <w:pStyle w:val="Heading2"/>
      </w:pPr>
      <w:r>
        <w:t>K</w:t>
      </w:r>
      <w:r w:rsidR="00133CCC">
        <w:t>nowledge</w:t>
      </w:r>
      <w:bookmarkEnd w:id="3"/>
      <w:r>
        <w:t xml:space="preserve"> for management</w:t>
      </w:r>
    </w:p>
    <w:p w14:paraId="3E0A9ADC" w14:textId="1FB03A2B" w:rsidR="0078274C" w:rsidRDefault="0078274C" w:rsidP="0078274C">
      <w:pPr>
        <w:shd w:val="clear" w:color="auto" w:fill="DBE5F1" w:themeFill="accent1" w:themeFillTint="33"/>
      </w:pPr>
      <w:r>
        <w:t xml:space="preserve">Key message: </w:t>
      </w:r>
      <w:r w:rsidRPr="0078274C">
        <w:t>Continually improving understanding is a key to securing the Reef’s future.</w:t>
      </w:r>
    </w:p>
    <w:p w14:paraId="099BE045" w14:textId="77777777" w:rsidR="003F1ABF" w:rsidRDefault="003F1ABF" w:rsidP="00663978">
      <w:r w:rsidRPr="003F1ABF">
        <w:lastRenderedPageBreak/>
        <w:t xml:space="preserve">A comprehensive and up-to-date understanding </w:t>
      </w:r>
      <w:r w:rsidR="007A413B">
        <w:t>of</w:t>
      </w:r>
      <w:r w:rsidR="007A413B" w:rsidRPr="003F1ABF">
        <w:t xml:space="preserve"> </w:t>
      </w:r>
      <w:r w:rsidRPr="003F1ABF">
        <w:t xml:space="preserve">the </w:t>
      </w:r>
      <w:r w:rsidR="00E96FC2">
        <w:t>Region’s</w:t>
      </w:r>
      <w:r w:rsidRPr="003F1ABF">
        <w:t xml:space="preserve"> values, the processes support</w:t>
      </w:r>
      <w:r w:rsidR="0097178E">
        <w:t>ing</w:t>
      </w:r>
      <w:r w:rsidRPr="003F1ABF">
        <w:t xml:space="preserve"> </w:t>
      </w:r>
      <w:r w:rsidR="00E96FC2">
        <w:t>them</w:t>
      </w:r>
      <w:r w:rsidR="00E96FC2" w:rsidRPr="003F1ABF">
        <w:t xml:space="preserve"> </w:t>
      </w:r>
      <w:r w:rsidRPr="003F1ABF">
        <w:t xml:space="preserve">and the impacts affecting </w:t>
      </w:r>
      <w:r w:rsidR="00E96FC2">
        <w:t>them</w:t>
      </w:r>
      <w:r w:rsidR="00E96FC2" w:rsidRPr="003F1ABF">
        <w:t xml:space="preserve"> </w:t>
      </w:r>
      <w:r w:rsidRPr="003F1ABF">
        <w:t xml:space="preserve">is fundamental to </w:t>
      </w:r>
      <w:r w:rsidR="00E96FC2">
        <w:t>their management</w:t>
      </w:r>
      <w:r w:rsidRPr="003F1ABF">
        <w:t>.</w:t>
      </w:r>
      <w:r w:rsidR="00030791">
        <w:t xml:space="preserve"> </w:t>
      </w:r>
      <w:r w:rsidR="00E96FC2">
        <w:t>K</w:t>
      </w:r>
      <w:r w:rsidRPr="003F1ABF">
        <w:t>nowledge and understanding is improved through the activities of a wide range of research providers such as the Australian Institute of Marine Science</w:t>
      </w:r>
      <w:r>
        <w:t>, CSIRO, government agencies</w:t>
      </w:r>
      <w:r w:rsidRPr="003F1ABF">
        <w:t xml:space="preserve"> and universities, as well as by commercial companies and consultants, stakeholders, Traditional Owners and community members.</w:t>
      </w:r>
    </w:p>
    <w:p w14:paraId="099BE046" w14:textId="17C1D7FB" w:rsidR="0045304E" w:rsidRDefault="00E720A9" w:rsidP="00663978">
      <w:pPr>
        <w:rPr>
          <w:rFonts w:cs="Arial"/>
        </w:rPr>
      </w:pPr>
      <w:r>
        <w:t>A continually improving understanding of the Region’s values and the threats to them</w:t>
      </w:r>
      <w:r w:rsidR="006B7AFA">
        <w:t xml:space="preserve"> will play a major role in securing the</w:t>
      </w:r>
      <w:r w:rsidR="00E96FC2">
        <w:t>ir</w:t>
      </w:r>
      <w:r w:rsidR="006B7AFA">
        <w:t xml:space="preserve"> long-term future.</w:t>
      </w:r>
      <w:r>
        <w:t xml:space="preserve"> </w:t>
      </w:r>
      <w:r w:rsidR="0045304E" w:rsidRPr="00FF2AC0">
        <w:t>The amount of research conducted in the Region and the focus of that research is determined by a number of variables including: the priorities of funding bodies; the priorities of research users such as government agencies; and the research interests and capacities of scientists in universities and research institutions.</w:t>
      </w:r>
    </w:p>
    <w:p w14:paraId="099BE047" w14:textId="77777777" w:rsidR="00FF2AC0" w:rsidRDefault="005D306A" w:rsidP="00FB219C">
      <w:r>
        <w:t>Following</w:t>
      </w:r>
      <w:r w:rsidRPr="005D306A">
        <w:t xml:space="preserve"> the Outlook Report 2009</w:t>
      </w:r>
      <w:r>
        <w:t>,</w:t>
      </w:r>
      <w:r w:rsidRPr="005D306A">
        <w:t xml:space="preserve"> </w:t>
      </w:r>
      <w:r>
        <w:t>there was a stock</w:t>
      </w:r>
      <w:r w:rsidRPr="005D306A">
        <w:t xml:space="preserve">take of the scientific and other knowledge available </w:t>
      </w:r>
      <w:r>
        <w:t xml:space="preserve">about the Region, </w:t>
      </w:r>
      <w:r w:rsidR="001B10EE">
        <w:t>with</w:t>
      </w:r>
      <w:r w:rsidRPr="005D306A">
        <w:t xml:space="preserve"> gaps</w:t>
      </w:r>
      <w:r w:rsidR="001B10EE">
        <w:t xml:space="preserve"> identified</w:t>
      </w:r>
      <w:r w:rsidRPr="005D306A">
        <w:t xml:space="preserve">. </w:t>
      </w:r>
      <w:r>
        <w:t>The subsequent report</w:t>
      </w:r>
      <w:r w:rsidR="00302719">
        <w:t>,</w:t>
      </w:r>
      <w:r w:rsidRPr="005D306A">
        <w:t xml:space="preserve"> </w:t>
      </w:r>
      <w:r w:rsidRPr="00504538">
        <w:rPr>
          <w:i/>
        </w:rPr>
        <w:t>Scientific Information Needs for the Management of the Great Barrier Reef Marine Park 2009</w:t>
      </w:r>
      <w:r w:rsidR="00AA25B9">
        <w:rPr>
          <w:i/>
        </w:rPr>
        <w:t>–</w:t>
      </w:r>
      <w:r w:rsidRPr="00504538">
        <w:rPr>
          <w:i/>
        </w:rPr>
        <w:t>2014</w:t>
      </w:r>
      <w:r>
        <w:rPr>
          <w:i/>
        </w:rPr>
        <w:fldChar w:fldCharType="begin"/>
      </w:r>
      <w:r w:rsidR="00FB219C">
        <w:rPr>
          <w:i/>
        </w:rPr>
        <w:instrText>ADDIN RW.CITE{{7258 GreatBarrierReefMarineParkAuthority 2009}}</w:instrText>
      </w:r>
      <w:r>
        <w:rPr>
          <w:i/>
        </w:rPr>
        <w:fldChar w:fldCharType="separate"/>
      </w:r>
      <w:r w:rsidR="00FB219C" w:rsidRPr="00FB219C">
        <w:rPr>
          <w:rFonts w:eastAsia="Times New Roman"/>
          <w:vertAlign w:val="superscript"/>
        </w:rPr>
        <w:t>1</w:t>
      </w:r>
      <w:r>
        <w:rPr>
          <w:i/>
        </w:rPr>
        <w:fldChar w:fldCharType="end"/>
      </w:r>
      <w:r w:rsidR="00302719">
        <w:rPr>
          <w:i/>
        </w:rPr>
        <w:t>,</w:t>
      </w:r>
      <w:r>
        <w:t xml:space="preserve"> </w:t>
      </w:r>
      <w:r w:rsidRPr="005D306A">
        <w:t>guided investment in research to underpin management.</w:t>
      </w:r>
      <w:r w:rsidR="00133CCC" w:rsidRPr="00763BBA">
        <w:t xml:space="preserve"> </w:t>
      </w:r>
    </w:p>
    <w:p w14:paraId="099BE048" w14:textId="77777777" w:rsidR="009E2D26" w:rsidRDefault="00E401D1" w:rsidP="00663978">
      <w:pPr>
        <w:pStyle w:val="Heading3"/>
      </w:pPr>
      <w:r>
        <w:t>Improved understanding</w:t>
      </w:r>
    </w:p>
    <w:p w14:paraId="099BE049" w14:textId="77777777" w:rsidR="00E401D1" w:rsidRDefault="009E2D26" w:rsidP="00663978">
      <w:r>
        <w:t>Since 2009, understanding of recent trends in the condition of some ecosystem components has improved. For example, comprehensive data about key components relating to water quality</w:t>
      </w:r>
      <w:r w:rsidR="00E96FC2">
        <w:t xml:space="preserve"> in the Region</w:t>
      </w:r>
      <w:r>
        <w:t xml:space="preserve"> </w:t>
      </w:r>
      <w:r w:rsidR="001B10EE">
        <w:t>are</w:t>
      </w:r>
      <w:r>
        <w:t xml:space="preserve"> </w:t>
      </w:r>
      <w:r w:rsidR="00EA6EAA">
        <w:t>now collected and synthesised in</w:t>
      </w:r>
      <w:r>
        <w:t xml:space="preserve"> annual report cards. </w:t>
      </w:r>
      <w:r w:rsidR="00EA6EAA">
        <w:t xml:space="preserve">There has also been pivotal analysis of the long-term dataset on coral reefs that has highlighted ongoing and </w:t>
      </w:r>
      <w:r w:rsidR="00FF2AC0">
        <w:t>significant</w:t>
      </w:r>
      <w:r w:rsidR="00EA6EAA">
        <w:t xml:space="preserve"> declines.</w:t>
      </w:r>
      <w:r>
        <w:t xml:space="preserve"> </w:t>
      </w:r>
      <w:r w:rsidR="00AA792F" w:rsidRPr="00AA792F">
        <w:t xml:space="preserve">In addition, recent research has </w:t>
      </w:r>
      <w:r w:rsidR="007A413B" w:rsidRPr="00AA792F">
        <w:t>revealed</w:t>
      </w:r>
      <w:r w:rsidR="00AA792F" w:rsidRPr="00AA792F">
        <w:t xml:space="preserve"> what coral reefs were like long before current methods of scientific measurement. This is critical to understanding the baseline condition of reefs in the Region.</w:t>
      </w:r>
      <w:r w:rsidR="00E401D1">
        <w:t xml:space="preserve"> </w:t>
      </w:r>
    </w:p>
    <w:p w14:paraId="099BE04A" w14:textId="77777777" w:rsidR="00B82889" w:rsidRDefault="00F8774F" w:rsidP="00663978">
      <w:pPr>
        <w:rPr>
          <w:rFonts w:cs="Arial"/>
        </w:rPr>
      </w:pPr>
      <w:r>
        <w:t xml:space="preserve">The importance of good </w:t>
      </w:r>
      <w:r w:rsidRPr="00A526F5">
        <w:rPr>
          <w:b/>
        </w:rPr>
        <w:t>connectivity</w:t>
      </w:r>
      <w:r>
        <w:t xml:space="preserve">, both within the Region and with </w:t>
      </w:r>
      <w:r w:rsidR="00DA784B">
        <w:t xml:space="preserve">its </w:t>
      </w:r>
      <w:r>
        <w:t>supporting terrestrial habitats</w:t>
      </w:r>
      <w:r w:rsidR="007A413B">
        <w:t>,</w:t>
      </w:r>
      <w:r>
        <w:t xml:space="preserve"> is increasingly recognised. The Paddock to Reef program continues to improve knowledge of how activities in the catchment affect the Reef</w:t>
      </w:r>
      <w:r w:rsidR="00E96FC2">
        <w:t xml:space="preserve"> ecosystem</w:t>
      </w:r>
      <w:r>
        <w:t xml:space="preserve">. There is </w:t>
      </w:r>
      <w:r w:rsidR="001B10EE">
        <w:t>also</w:t>
      </w:r>
      <w:r>
        <w:t xml:space="preserve"> better understanding of connectivity </w:t>
      </w:r>
      <w:r w:rsidR="001B10EE">
        <w:t xml:space="preserve">within the ecosystem such as </w:t>
      </w:r>
      <w:r>
        <w:t>between fished and unfished reefs</w:t>
      </w:r>
      <w:r w:rsidR="001B10EE">
        <w:t>. I</w:t>
      </w:r>
      <w:r>
        <w:t>ntegrated marine observing infrastructure</w:t>
      </w:r>
      <w:r w:rsidR="001B10EE">
        <w:t xml:space="preserve"> is allowing</w:t>
      </w:r>
      <w:r>
        <w:t xml:space="preserve"> more robust and accurate hydrodynamic and other models to be developed</w:t>
      </w:r>
      <w:r w:rsidR="001B10EE">
        <w:t xml:space="preserve"> for the Region</w:t>
      </w:r>
      <w:r>
        <w:t>.</w:t>
      </w:r>
      <w:r w:rsidR="00B82889" w:rsidRPr="00B82889">
        <w:rPr>
          <w:rFonts w:cs="Arial"/>
        </w:rPr>
        <w:t xml:space="preserve"> </w:t>
      </w:r>
    </w:p>
    <w:p w14:paraId="099BE04B" w14:textId="77777777" w:rsidR="00F8774F" w:rsidRPr="009E2D26" w:rsidRDefault="00B82889" w:rsidP="00663978">
      <w:r>
        <w:t>Understanding of the impacts on the Region’s ecosystem caused by a loss of connectivity and ecosystem services as a result of clearing and modifying coastal habitats has improved considerably</w:t>
      </w:r>
      <w:r w:rsidR="007A413B">
        <w:t>. A</w:t>
      </w:r>
      <w:r>
        <w:t>s has</w:t>
      </w:r>
      <w:r w:rsidR="007A413B">
        <w:t xml:space="preserve"> understanding of</w:t>
      </w:r>
      <w:r>
        <w:t xml:space="preserve"> the actions needed to protect and restore such habitats.</w:t>
      </w:r>
    </w:p>
    <w:p w14:paraId="099BE04C" w14:textId="77777777" w:rsidR="00133CCC" w:rsidRDefault="00281A23" w:rsidP="00FB219C">
      <w:pPr>
        <w:rPr>
          <w:rFonts w:cs="Arial"/>
        </w:rPr>
      </w:pPr>
      <w:r w:rsidRPr="006C32DF">
        <w:t xml:space="preserve">There has been increased recognition of </w:t>
      </w:r>
      <w:r>
        <w:t>the</w:t>
      </w:r>
      <w:r w:rsidRPr="006C32DF">
        <w:t xml:space="preserve"> key factors relevant to the overall future </w:t>
      </w:r>
      <w:r>
        <w:t>of</w:t>
      </w:r>
      <w:r w:rsidRPr="006C32DF">
        <w:t xml:space="preserve"> the Region’s ecosystem and its heritage values. </w:t>
      </w:r>
      <w:r w:rsidR="00133CCC" w:rsidRPr="009D320D">
        <w:rPr>
          <w:rFonts w:cs="Arial"/>
        </w:rPr>
        <w:t xml:space="preserve">As outlined in previous chapters, drivers, activities, past and current impacts and future risks do not operate independently, but are intertwined in a complex web </w:t>
      </w:r>
      <w:r w:rsidR="00FF2AC0">
        <w:rPr>
          <w:rFonts w:cs="Arial"/>
        </w:rPr>
        <w:t>causing</w:t>
      </w:r>
      <w:r w:rsidR="00FF2AC0" w:rsidRPr="009D320D">
        <w:rPr>
          <w:rFonts w:cs="Arial"/>
        </w:rPr>
        <w:t xml:space="preserve"> </w:t>
      </w:r>
      <w:r w:rsidR="00133CCC" w:rsidRPr="009D320D">
        <w:rPr>
          <w:rFonts w:cs="Arial"/>
        </w:rPr>
        <w:t>cumulative effects</w:t>
      </w:r>
      <w:r w:rsidR="00133CCC" w:rsidRPr="00F8774F">
        <w:t>.</w:t>
      </w:r>
      <w:r w:rsidR="00133CCC" w:rsidRPr="00504538">
        <w:t xml:space="preserve"> </w:t>
      </w:r>
      <w:r w:rsidR="00133CCC">
        <w:rPr>
          <w:rFonts w:cs="Arial"/>
        </w:rPr>
        <w:t xml:space="preserve">Recently, techniques for better conceptualising cumulative impacts within the context of the </w:t>
      </w:r>
      <w:r w:rsidR="00E96FC2">
        <w:rPr>
          <w:rFonts w:cs="Arial"/>
        </w:rPr>
        <w:t xml:space="preserve">Region </w:t>
      </w:r>
      <w:r w:rsidR="00133CCC">
        <w:rPr>
          <w:rFonts w:cs="Arial"/>
        </w:rPr>
        <w:t>and its catchment have started to emerge</w:t>
      </w:r>
      <w:r w:rsidR="007A413B">
        <w:rPr>
          <w:rFonts w:cs="Arial"/>
        </w:rPr>
        <w:t>.</w:t>
      </w:r>
      <w:r w:rsidR="00133CCC" w:rsidRPr="00BF2973">
        <w:rPr>
          <w:rFonts w:cs="Arial"/>
          <w:vertAlign w:val="superscript"/>
        </w:rPr>
        <w:fldChar w:fldCharType="begin"/>
      </w:r>
      <w:r w:rsidR="00FB219C">
        <w:rPr>
          <w:rFonts w:cs="Arial"/>
          <w:vertAlign w:val="superscript"/>
        </w:rPr>
        <w:instrText>ADDIN RW.CITE{{20475 Anthony,K. Unpublished draft; 21385 Hedge,P. 2013}}</w:instrText>
      </w:r>
      <w:r w:rsidR="00133CCC" w:rsidRPr="00BF2973">
        <w:rPr>
          <w:rFonts w:cs="Arial"/>
          <w:vertAlign w:val="superscript"/>
        </w:rPr>
        <w:fldChar w:fldCharType="separate"/>
      </w:r>
      <w:r w:rsidR="00FB219C" w:rsidRPr="00FB219C">
        <w:rPr>
          <w:rFonts w:eastAsia="Times New Roman"/>
          <w:vertAlign w:val="superscript"/>
        </w:rPr>
        <w:t>2,3</w:t>
      </w:r>
      <w:r w:rsidR="00133CCC" w:rsidRPr="00BF2973">
        <w:rPr>
          <w:rFonts w:cs="Arial"/>
          <w:vertAlign w:val="superscript"/>
        </w:rPr>
        <w:fldChar w:fldCharType="end"/>
      </w:r>
      <w:r w:rsidR="00133CCC">
        <w:rPr>
          <w:rFonts w:cs="Arial"/>
        </w:rPr>
        <w:t xml:space="preserve"> </w:t>
      </w:r>
      <w:r w:rsidR="00F8774F">
        <w:rPr>
          <w:rFonts w:cs="Arial"/>
        </w:rPr>
        <w:t>‘SeaSim’, a</w:t>
      </w:r>
      <w:r>
        <w:rPr>
          <w:rFonts w:cs="Arial"/>
        </w:rPr>
        <w:t xml:space="preserve">n </w:t>
      </w:r>
      <w:r w:rsidRPr="00281A23">
        <w:rPr>
          <w:rFonts w:cs="Arial"/>
        </w:rPr>
        <w:t xml:space="preserve">ocean simulation facility at the Australian Institute of Marine Science </w:t>
      </w:r>
      <w:r w:rsidR="00F8774F">
        <w:rPr>
          <w:rFonts w:cs="Arial"/>
        </w:rPr>
        <w:lastRenderedPageBreak/>
        <w:t xml:space="preserve">which became operational in 2013, </w:t>
      </w:r>
      <w:r w:rsidR="00721AFC">
        <w:rPr>
          <w:rFonts w:cs="Arial"/>
        </w:rPr>
        <w:t>will enable</w:t>
      </w:r>
      <w:r w:rsidR="00F8774F">
        <w:rPr>
          <w:rFonts w:cs="Arial"/>
        </w:rPr>
        <w:t xml:space="preserve"> an improved understanding of cumulative impacts</w:t>
      </w:r>
      <w:r w:rsidRPr="00281A23">
        <w:rPr>
          <w:rFonts w:cs="Arial"/>
        </w:rPr>
        <w:t>.</w:t>
      </w:r>
      <w:r>
        <w:rPr>
          <w:rFonts w:cs="Arial"/>
        </w:rPr>
        <w:t xml:space="preserve"> </w:t>
      </w:r>
    </w:p>
    <w:p w14:paraId="099BE04D" w14:textId="77777777" w:rsidR="00133CCC" w:rsidRDefault="001B10EE" w:rsidP="00663978">
      <w:r>
        <w:t>E</w:t>
      </w:r>
      <w:r w:rsidRPr="00C22AA7">
        <w:t>conomic and population growth, technological development</w:t>
      </w:r>
      <w:r>
        <w:t>s</w:t>
      </w:r>
      <w:r w:rsidRPr="00C22AA7">
        <w:t xml:space="preserve">, and societal attitudes </w:t>
      </w:r>
      <w:r>
        <w:t xml:space="preserve">are </w:t>
      </w:r>
      <w:r w:rsidRPr="00C22AA7">
        <w:t xml:space="preserve">more explicitly </w:t>
      </w:r>
      <w:r>
        <w:t>recognised</w:t>
      </w:r>
      <w:r w:rsidRPr="00C22AA7">
        <w:t xml:space="preserve"> </w:t>
      </w:r>
      <w:r w:rsidR="00792F1A">
        <w:t xml:space="preserve">in this report </w:t>
      </w:r>
      <w:r w:rsidR="00792F1A" w:rsidRPr="00C22AA7">
        <w:t>(see Chapter 6)</w:t>
      </w:r>
      <w:r w:rsidR="00792F1A">
        <w:t xml:space="preserve"> as </w:t>
      </w:r>
      <w:r w:rsidR="00792F1A" w:rsidRPr="00A526F5">
        <w:rPr>
          <w:b/>
        </w:rPr>
        <w:t>key drivers</w:t>
      </w:r>
      <w:r w:rsidR="00792F1A">
        <w:t xml:space="preserve"> for the Region</w:t>
      </w:r>
      <w:r w:rsidR="00E96FC2">
        <w:t>’s values</w:t>
      </w:r>
      <w:r w:rsidR="00792F1A">
        <w:t xml:space="preserve"> </w:t>
      </w:r>
      <w:r>
        <w:t>than in the Outlook Report 2009</w:t>
      </w:r>
      <w:r w:rsidRPr="00C22AA7">
        <w:t xml:space="preserve">. </w:t>
      </w:r>
      <w:r w:rsidR="00133CCC">
        <w:t>Improved understanding</w:t>
      </w:r>
      <w:r w:rsidR="00133CCC" w:rsidRPr="00C22AA7">
        <w:t xml:space="preserve"> </w:t>
      </w:r>
      <w:r w:rsidR="00133CCC">
        <w:t xml:space="preserve">of </w:t>
      </w:r>
      <w:r w:rsidR="00792F1A">
        <w:t xml:space="preserve">their </w:t>
      </w:r>
      <w:r w:rsidR="00133CCC" w:rsidRPr="00C22AA7">
        <w:t xml:space="preserve">trends </w:t>
      </w:r>
      <w:r w:rsidR="00133CCC">
        <w:t>provides context for</w:t>
      </w:r>
      <w:r w:rsidR="00133CCC" w:rsidRPr="00C22AA7">
        <w:t xml:space="preserve"> proactive and appropriate management of the </w:t>
      </w:r>
      <w:r w:rsidR="00E96FC2">
        <w:t>values</w:t>
      </w:r>
      <w:r w:rsidR="00E96FC2" w:rsidRPr="00C22AA7">
        <w:t xml:space="preserve"> </w:t>
      </w:r>
      <w:r w:rsidR="00133CCC" w:rsidRPr="00C22AA7">
        <w:t xml:space="preserve">and </w:t>
      </w:r>
      <w:r w:rsidR="00133CCC">
        <w:t xml:space="preserve">the </w:t>
      </w:r>
      <w:r w:rsidR="00133CCC" w:rsidRPr="00C22AA7">
        <w:t xml:space="preserve">influences on </w:t>
      </w:r>
      <w:r w:rsidR="00E96FC2">
        <w:t>them</w:t>
      </w:r>
      <w:r w:rsidR="00133CCC">
        <w:t>, in a way that takes into account likely future changes</w:t>
      </w:r>
      <w:r w:rsidR="00133CCC" w:rsidRPr="00C22AA7">
        <w:t xml:space="preserve">. </w:t>
      </w:r>
      <w:r w:rsidR="00504538" w:rsidRPr="00504538">
        <w:t>These social and economic drivers are being monitored through a recently established Social and Economic Long-term Monitoring Program.</w:t>
      </w:r>
    </w:p>
    <w:p w14:paraId="099BE04E" w14:textId="77777777" w:rsidR="00133CCC" w:rsidRDefault="00133CCC" w:rsidP="00FB219C">
      <w:r>
        <w:rPr>
          <w:rFonts w:cs="Arial"/>
        </w:rPr>
        <w:t xml:space="preserve">Although </w:t>
      </w:r>
      <w:r w:rsidRPr="00A526F5">
        <w:rPr>
          <w:rFonts w:cs="Arial"/>
          <w:b/>
        </w:rPr>
        <w:t>heritage values</w:t>
      </w:r>
      <w:r>
        <w:rPr>
          <w:rFonts w:cs="Arial"/>
        </w:rPr>
        <w:t xml:space="preserve"> were implicitly considered within some aspects of the </w:t>
      </w:r>
      <w:r w:rsidRPr="00405227">
        <w:t>Outlook Report 2009</w:t>
      </w:r>
      <w:r>
        <w:t xml:space="preserve">, a far more formal and comprehensive approach has now been established. </w:t>
      </w:r>
      <w:r w:rsidR="00F450EA">
        <w:t>T</w:t>
      </w:r>
      <w:r w:rsidR="008A4E7E">
        <w:t xml:space="preserve">he Region’s </w:t>
      </w:r>
      <w:r>
        <w:t xml:space="preserve">heritage </w:t>
      </w:r>
      <w:r w:rsidR="008A4E7E">
        <w:t>values</w:t>
      </w:r>
      <w:r w:rsidR="00F450EA">
        <w:t xml:space="preserve"> are now better defined</w:t>
      </w:r>
      <w:r w:rsidR="008A4E7E">
        <w:t xml:space="preserve">, including </w:t>
      </w:r>
      <w:r w:rsidR="00F450EA">
        <w:t xml:space="preserve">through </w:t>
      </w:r>
      <w:r w:rsidR="008A4E7E">
        <w:t>specific studies to scope aesthetic</w:t>
      </w:r>
      <w:r w:rsidR="008A4E7E">
        <w:fldChar w:fldCharType="begin"/>
      </w:r>
      <w:r w:rsidR="00FB219C">
        <w:instrText>ADDIN RW.CITE{{20618 ContextPtyLtd 2013}}</w:instrText>
      </w:r>
      <w:r w:rsidR="008A4E7E">
        <w:fldChar w:fldCharType="separate"/>
      </w:r>
      <w:r w:rsidR="00FB219C" w:rsidRPr="00FB219C">
        <w:rPr>
          <w:rFonts w:eastAsia="Times New Roman"/>
          <w:vertAlign w:val="superscript"/>
        </w:rPr>
        <w:t>4</w:t>
      </w:r>
      <w:r w:rsidR="008A4E7E">
        <w:fldChar w:fldCharType="end"/>
      </w:r>
      <w:r w:rsidR="008A4E7E">
        <w:t xml:space="preserve"> and geomorphological</w:t>
      </w:r>
      <w:r w:rsidR="008A4E7E">
        <w:fldChar w:fldCharType="begin"/>
      </w:r>
      <w:r w:rsidR="00FB219C">
        <w:instrText>ADDIN RW.CITE{{20798 Whiteway,T. 2013}}</w:instrText>
      </w:r>
      <w:r w:rsidR="008A4E7E">
        <w:fldChar w:fldCharType="separate"/>
      </w:r>
      <w:r w:rsidR="00FB219C" w:rsidRPr="00FB219C">
        <w:rPr>
          <w:rFonts w:eastAsia="Times New Roman"/>
          <w:vertAlign w:val="superscript"/>
        </w:rPr>
        <w:t>5</w:t>
      </w:r>
      <w:r w:rsidR="008A4E7E">
        <w:fldChar w:fldCharType="end"/>
      </w:r>
      <w:r w:rsidR="008A4E7E">
        <w:t xml:space="preserve"> attributes, </w:t>
      </w:r>
      <w:r>
        <w:t xml:space="preserve">and </w:t>
      </w:r>
      <w:r w:rsidR="00F450EA">
        <w:t xml:space="preserve">there is </w:t>
      </w:r>
      <w:r>
        <w:t>greater recognition of the direct connections between heritage values and the Reef ecosystem.</w:t>
      </w:r>
      <w:r w:rsidR="008A4E7E">
        <w:t xml:space="preserve"> </w:t>
      </w:r>
    </w:p>
    <w:p w14:paraId="099BE04F" w14:textId="77777777" w:rsidR="00E401D1" w:rsidRDefault="00E401D1" w:rsidP="00663978">
      <w:pPr>
        <w:pStyle w:val="Heading3"/>
      </w:pPr>
      <w:r>
        <w:t>Remaining information gaps</w:t>
      </w:r>
    </w:p>
    <w:p w14:paraId="584699BA" w14:textId="1385ECC3" w:rsidR="0078274C" w:rsidRDefault="0078274C" w:rsidP="0078274C">
      <w:pPr>
        <w:shd w:val="clear" w:color="auto" w:fill="DBE5F1" w:themeFill="accent1" w:themeFillTint="33"/>
      </w:pPr>
      <w:r>
        <w:t>Key message: Understanding and responding to cumulative impacts is paramount.</w:t>
      </w:r>
    </w:p>
    <w:p w14:paraId="099BE050" w14:textId="0FE1BA69" w:rsidR="00C61E62" w:rsidRDefault="00FF2AC0" w:rsidP="00663978">
      <w:r>
        <w:t xml:space="preserve">Notwithstanding </w:t>
      </w:r>
      <w:r w:rsidR="002F3EAF">
        <w:t xml:space="preserve">continuing </w:t>
      </w:r>
      <w:r>
        <w:t>improv</w:t>
      </w:r>
      <w:r w:rsidR="002F3EAF">
        <w:t>ements</w:t>
      </w:r>
      <w:r>
        <w:t xml:space="preserve"> </w:t>
      </w:r>
      <w:r w:rsidR="002F3EAF">
        <w:t xml:space="preserve">in </w:t>
      </w:r>
      <w:r>
        <w:t xml:space="preserve">knowledge, </w:t>
      </w:r>
      <w:r w:rsidR="002F3EAF">
        <w:t xml:space="preserve">filling </w:t>
      </w:r>
      <w:r w:rsidR="00E401D1">
        <w:t>a number of</w:t>
      </w:r>
      <w:r w:rsidR="002F3EAF">
        <w:t xml:space="preserve"> key</w:t>
      </w:r>
      <w:r w:rsidR="00E401D1">
        <w:t xml:space="preserve"> </w:t>
      </w:r>
      <w:r w:rsidR="002F3EAF">
        <w:t xml:space="preserve">remaining </w:t>
      </w:r>
      <w:r w:rsidR="00E401D1">
        <w:t xml:space="preserve">gaps would </w:t>
      </w:r>
      <w:r w:rsidR="002F3EAF">
        <w:t xml:space="preserve">greatly </w:t>
      </w:r>
      <w:r w:rsidR="00E401D1">
        <w:t>assist understanding of the Region and improve</w:t>
      </w:r>
      <w:r w:rsidR="007F6FD9">
        <w:t xml:space="preserve"> </w:t>
      </w:r>
      <w:r w:rsidR="00E401D1">
        <w:t>management.</w:t>
      </w:r>
      <w:r w:rsidR="002F3EAF">
        <w:t xml:space="preserve"> </w:t>
      </w:r>
    </w:p>
    <w:p w14:paraId="099BE051" w14:textId="77777777" w:rsidR="00E401D1" w:rsidRDefault="00AD1F8E" w:rsidP="00663978">
      <w:r>
        <w:t>T</w:t>
      </w:r>
      <w:r w:rsidR="007F6FD9">
        <w:t xml:space="preserve">he </w:t>
      </w:r>
      <w:r w:rsidR="00E401D1" w:rsidRPr="009E6821">
        <w:t>importance o</w:t>
      </w:r>
      <w:r w:rsidR="00E401D1">
        <w:t xml:space="preserve">f developing ways to understand and respond to </w:t>
      </w:r>
      <w:r>
        <w:t>the effects of</w:t>
      </w:r>
      <w:r w:rsidR="00E401D1">
        <w:t xml:space="preserve"> </w:t>
      </w:r>
      <w:r w:rsidR="00E401D1" w:rsidRPr="00A354C7">
        <w:rPr>
          <w:b/>
        </w:rPr>
        <w:t>cumulative impacts</w:t>
      </w:r>
      <w:r w:rsidR="00E401D1">
        <w:t xml:space="preserve"> on the </w:t>
      </w:r>
      <w:r w:rsidR="00E96FC2">
        <w:t xml:space="preserve">Region’s values </w:t>
      </w:r>
      <w:r>
        <w:t>is paramount</w:t>
      </w:r>
      <w:r w:rsidR="00E401D1">
        <w:t xml:space="preserve">. The need to </w:t>
      </w:r>
      <w:r w:rsidR="00FF2AC0">
        <w:t>develop</w:t>
      </w:r>
      <w:r w:rsidR="00E401D1">
        <w:t xml:space="preserve"> decision-support tools and methods for considering multiple direct, indirect and consequential impacts is now recognised as a requirement for management into the future.</w:t>
      </w:r>
    </w:p>
    <w:p w14:paraId="099BE052" w14:textId="77777777" w:rsidR="005512A6" w:rsidRPr="00090E0F" w:rsidRDefault="005512A6" w:rsidP="00663978">
      <w:r>
        <w:t xml:space="preserve">There is a need to develop </w:t>
      </w:r>
      <w:r w:rsidRPr="00A77CCC">
        <w:t>strategies and technologies</w:t>
      </w:r>
      <w:r w:rsidR="006B7AFA">
        <w:t xml:space="preserve"> </w:t>
      </w:r>
      <w:r w:rsidR="00A2409D">
        <w:t>for</w:t>
      </w:r>
      <w:r w:rsidR="006021D0">
        <w:t xml:space="preserve"> </w:t>
      </w:r>
      <w:r w:rsidR="00A2409D">
        <w:t>th</w:t>
      </w:r>
      <w:r w:rsidR="006021D0">
        <w:t>e</w:t>
      </w:r>
      <w:r>
        <w:t xml:space="preserve"> </w:t>
      </w:r>
      <w:r w:rsidRPr="006B7AFA">
        <w:rPr>
          <w:b/>
        </w:rPr>
        <w:t>restoration of degraded habitats</w:t>
      </w:r>
      <w:r>
        <w:t xml:space="preserve"> and to improve the health and resilience of the ecosystem.</w:t>
      </w:r>
    </w:p>
    <w:p w14:paraId="099BE053" w14:textId="77777777" w:rsidR="00090E0F" w:rsidRDefault="00090E0F" w:rsidP="00663978">
      <w:r w:rsidRPr="00090E0F">
        <w:t xml:space="preserve">Information from research and monitoring will be critical to the development of </w:t>
      </w:r>
      <w:r w:rsidRPr="00681D26">
        <w:rPr>
          <w:b/>
        </w:rPr>
        <w:t>thresholds</w:t>
      </w:r>
      <w:r w:rsidRPr="00090E0F">
        <w:t xml:space="preserve"> for ecosystem health and </w:t>
      </w:r>
      <w:r w:rsidRPr="00681D26">
        <w:rPr>
          <w:b/>
        </w:rPr>
        <w:t>targets</w:t>
      </w:r>
      <w:r w:rsidRPr="00090E0F">
        <w:t xml:space="preserve"> for management action</w:t>
      </w:r>
      <w:r w:rsidR="005512A6">
        <w:t>s</w:t>
      </w:r>
      <w:r w:rsidR="00480324">
        <w:t>,</w:t>
      </w:r>
      <w:r w:rsidR="005512A6">
        <w:t xml:space="preserve"> and to track the effectiveness of such actions</w:t>
      </w:r>
      <w:r w:rsidRPr="00090E0F">
        <w:t xml:space="preserve">. Research will also be needed to conceptualise and, in some cases, </w:t>
      </w:r>
      <w:r w:rsidRPr="009C231F">
        <w:rPr>
          <w:b/>
        </w:rPr>
        <w:t>model</w:t>
      </w:r>
      <w:r w:rsidRPr="00090E0F">
        <w:t xml:space="preserve"> how a system works and how the elements interact and respond to changing pressures.</w:t>
      </w:r>
    </w:p>
    <w:p w14:paraId="099BE054" w14:textId="77777777" w:rsidR="00AA25B9" w:rsidRPr="00090E0F" w:rsidRDefault="00AA25B9" w:rsidP="00663978">
      <w:r>
        <w:t>[Photograph of anemone fish and anemones with other reef fish in the background. Copyright Matt Curnock. Caption: Improved modelling of the ecosystem will inform management actions]</w:t>
      </w:r>
    </w:p>
    <w:p w14:paraId="099BE055" w14:textId="77777777" w:rsidR="00090E0F" w:rsidRDefault="00090E0F" w:rsidP="00FB219C">
      <w:r w:rsidRPr="00681D26">
        <w:t>Traditional ecological knowledge</w:t>
      </w:r>
      <w:r w:rsidRPr="00663978">
        <w:t xml:space="preserve"> and </w:t>
      </w:r>
      <w:r w:rsidRPr="00681D26">
        <w:t>local community knowledge</w:t>
      </w:r>
      <w:r w:rsidRPr="00090E0F">
        <w:t xml:space="preserve"> shared by Traditional Owners, stakeholders and members of the community </w:t>
      </w:r>
      <w:r>
        <w:t xml:space="preserve">will </w:t>
      </w:r>
      <w:r w:rsidRPr="00090E0F">
        <w:t xml:space="preserve">play a central role in </w:t>
      </w:r>
      <w:r w:rsidR="006D5FE7">
        <w:t xml:space="preserve">better </w:t>
      </w:r>
      <w:r w:rsidR="006D5FE7" w:rsidRPr="00A526F5">
        <w:rPr>
          <w:b/>
        </w:rPr>
        <w:t>understanding heritage values</w:t>
      </w:r>
      <w:r w:rsidR="006D5FE7">
        <w:t xml:space="preserve"> and </w:t>
      </w:r>
      <w:r w:rsidRPr="00090E0F">
        <w:t xml:space="preserve">informing adaptive management and decision making. Furthermore, </w:t>
      </w:r>
      <w:r w:rsidR="00480324">
        <w:t>integrating</w:t>
      </w:r>
      <w:r w:rsidR="00663978">
        <w:t xml:space="preserve"> </w:t>
      </w:r>
      <w:r w:rsidRPr="00090E0F">
        <w:t>traditional and community knowledge with scientific knowledge can extend the time perspective of scientific knowledge and highlight potential subject areas for future studies.</w:t>
      </w:r>
      <w:r w:rsidRPr="00090E0F">
        <w:fldChar w:fldCharType="begin"/>
      </w:r>
      <w:r w:rsidR="00FB219C">
        <w:instrText>ADDIN RW.CITE{{4859 Fernbach,M. 2007}}</w:instrText>
      </w:r>
      <w:r w:rsidRPr="00090E0F">
        <w:fldChar w:fldCharType="separate"/>
      </w:r>
      <w:r w:rsidR="00FB219C" w:rsidRPr="00FB219C">
        <w:rPr>
          <w:rFonts w:eastAsia="Times New Roman"/>
          <w:vertAlign w:val="superscript"/>
        </w:rPr>
        <w:t>6</w:t>
      </w:r>
      <w:r w:rsidRPr="00090E0F">
        <w:fldChar w:fldCharType="end"/>
      </w:r>
      <w:r w:rsidRPr="00090E0F">
        <w:t xml:space="preserve"> </w:t>
      </w:r>
    </w:p>
    <w:p w14:paraId="099BE056" w14:textId="77777777" w:rsidR="00C61E62" w:rsidRPr="00090E0F" w:rsidRDefault="00C61E62" w:rsidP="00FB219C">
      <w:r>
        <w:t xml:space="preserve">With regard to applying knowledge to management, key areas of focus include </w:t>
      </w:r>
      <w:r w:rsidRPr="00AD1F8E">
        <w:t>integrating knowledge, monitoring</w:t>
      </w:r>
      <w:r w:rsidR="00285A62">
        <w:t xml:space="preserve"> and</w:t>
      </w:r>
      <w:r w:rsidRPr="00AD1F8E">
        <w:t xml:space="preserve"> reporting </w:t>
      </w:r>
      <w:r>
        <w:t>into</w:t>
      </w:r>
      <w:r w:rsidRPr="00AD1F8E">
        <w:t xml:space="preserve"> adaptive management; improving alignment and </w:t>
      </w:r>
      <w:r w:rsidRPr="00AD1F8E">
        <w:lastRenderedPageBreak/>
        <w:t xml:space="preserve">coordination of research priorities; increasing emphasis on </w:t>
      </w:r>
      <w:r>
        <w:t xml:space="preserve">the </w:t>
      </w:r>
      <w:r w:rsidRPr="00AD1F8E">
        <w:t>use of modelling approaches; improving spatial mapping capabilities; supporting long-term monitoring program</w:t>
      </w:r>
      <w:r>
        <w:t>s</w:t>
      </w:r>
      <w:r w:rsidRPr="00AD1F8E">
        <w:t>;</w:t>
      </w:r>
      <w:r>
        <w:t xml:space="preserve"> and</w:t>
      </w:r>
      <w:r w:rsidRPr="00AD1F8E">
        <w:t xml:space="preserve"> standardising data collection and facilitating sharing</w:t>
      </w:r>
      <w:r>
        <w:t xml:space="preserve">. </w:t>
      </w:r>
    </w:p>
    <w:p w14:paraId="099BE057" w14:textId="77777777" w:rsidR="002C48E5" w:rsidRDefault="009C68AD" w:rsidP="00663978">
      <w:pPr>
        <w:pStyle w:val="Heading2"/>
      </w:pPr>
      <w:bookmarkStart w:id="5" w:name="_Toc381700224"/>
      <w:r w:rsidRPr="00A94A85">
        <w:t>Likely</w:t>
      </w:r>
      <w:r>
        <w:t xml:space="preserve"> </w:t>
      </w:r>
      <w:r w:rsidR="005512A6">
        <w:t xml:space="preserve">future </w:t>
      </w:r>
      <w:r w:rsidRPr="00FE5528">
        <w:t>t</w:t>
      </w:r>
      <w:r w:rsidR="002C48E5" w:rsidRPr="00FE5528">
        <w:t>rends</w:t>
      </w:r>
      <w:bookmarkEnd w:id="5"/>
    </w:p>
    <w:p w14:paraId="099BE058" w14:textId="77777777" w:rsidR="009C68AD" w:rsidRDefault="00024B83" w:rsidP="00663978">
      <w:r>
        <w:t>T</w:t>
      </w:r>
      <w:r w:rsidR="009C68AD">
        <w:t xml:space="preserve">rends </w:t>
      </w:r>
      <w:r>
        <w:t xml:space="preserve">in </w:t>
      </w:r>
      <w:r w:rsidR="009C68AD">
        <w:t xml:space="preserve">factors influencing the </w:t>
      </w:r>
      <w:r w:rsidR="00090E0F">
        <w:t xml:space="preserve">long-term outlook for the </w:t>
      </w:r>
      <w:r w:rsidR="00E96FC2">
        <w:t xml:space="preserve">Region’s </w:t>
      </w:r>
      <w:r w:rsidR="009C68AD">
        <w:t xml:space="preserve">ecosystem and heritage values </w:t>
      </w:r>
      <w:r w:rsidR="009C68AD" w:rsidRPr="009C68AD">
        <w:t>operate at large (globally for climate change)</w:t>
      </w:r>
      <w:r w:rsidR="009C68AD">
        <w:t xml:space="preserve"> and local </w:t>
      </w:r>
      <w:r w:rsidR="009C68AD" w:rsidRPr="009C68AD">
        <w:t xml:space="preserve">geographic scales and </w:t>
      </w:r>
      <w:r w:rsidR="009C68AD">
        <w:t>have varying</w:t>
      </w:r>
      <w:r w:rsidR="009C68AD" w:rsidRPr="009C68AD">
        <w:t xml:space="preserve"> social, biophysical and jurisdictional complex</w:t>
      </w:r>
      <w:r w:rsidR="009C68AD">
        <w:t>ities</w:t>
      </w:r>
      <w:r w:rsidR="009C68AD" w:rsidRPr="009C68AD">
        <w:t xml:space="preserve">. The future of the </w:t>
      </w:r>
      <w:r w:rsidR="00E96FC2">
        <w:t>Region’s values</w:t>
      </w:r>
      <w:r w:rsidR="009C68AD" w:rsidRPr="009C68AD">
        <w:t xml:space="preserve"> will be largely determined by the cumulative </w:t>
      </w:r>
      <w:r w:rsidR="009C68AD">
        <w:t>effects of these factors</w:t>
      </w:r>
      <w:r w:rsidR="00D75065">
        <w:t>, the effectiveness of management to increase resilience in the system</w:t>
      </w:r>
      <w:r w:rsidR="009C68AD">
        <w:t xml:space="preserve"> and an ability to harness and integrate new information to inform future </w:t>
      </w:r>
      <w:r w:rsidR="009C68AD" w:rsidRPr="009C68AD">
        <w:t>management responses.</w:t>
      </w:r>
      <w:r w:rsidR="00037588" w:rsidRPr="00037588">
        <w:rPr>
          <w:noProof/>
          <w:lang w:eastAsia="en-AU"/>
        </w:rPr>
        <w:t xml:space="preserve"> </w:t>
      </w:r>
    </w:p>
    <w:p w14:paraId="099BE059" w14:textId="77777777" w:rsidR="00E30A82" w:rsidRDefault="00060684" w:rsidP="00663978">
      <w:pPr>
        <w:pStyle w:val="Heading3"/>
      </w:pPr>
      <w:r>
        <w:t>Influenc</w:t>
      </w:r>
      <w:r w:rsidR="00FB4842">
        <w:t>ing factors</w:t>
      </w:r>
    </w:p>
    <w:p w14:paraId="6A213607" w14:textId="6D109CAE" w:rsidR="0078274C" w:rsidRDefault="0078274C" w:rsidP="0078274C">
      <w:pPr>
        <w:shd w:val="clear" w:color="auto" w:fill="DBE5F1" w:themeFill="accent1" w:themeFillTint="33"/>
      </w:pPr>
      <w:r>
        <w:t xml:space="preserve">Key message: </w:t>
      </w:r>
      <w:r w:rsidRPr="0078274C">
        <w:t>Trends in some key external factors will combine to affect the Region’s ecosystem and heritage values.</w:t>
      </w:r>
    </w:p>
    <w:p w14:paraId="67720D4B" w14:textId="17662139" w:rsidR="0078274C" w:rsidRDefault="0078274C" w:rsidP="0078274C">
      <w:pPr>
        <w:shd w:val="clear" w:color="auto" w:fill="DBE5F1" w:themeFill="accent1" w:themeFillTint="33"/>
      </w:pPr>
      <w:r>
        <w:t xml:space="preserve">Key message: </w:t>
      </w:r>
      <w:r w:rsidRPr="0078274C">
        <w:t>Many potential impacts of direct use are avoided under current management; some key risks remain.</w:t>
      </w:r>
    </w:p>
    <w:p w14:paraId="099BE05A" w14:textId="54B5F7CB" w:rsidR="00512065" w:rsidRPr="00663978" w:rsidRDefault="00512065" w:rsidP="00663978">
      <w:pPr>
        <w:rPr>
          <w:b/>
          <w:i/>
        </w:rPr>
      </w:pPr>
      <w:r w:rsidRPr="00663978">
        <w:rPr>
          <w:b/>
        </w:rPr>
        <w:t>Drivers</w:t>
      </w:r>
      <w:r w:rsidR="00663978" w:rsidRPr="00663978">
        <w:t xml:space="preserve"> </w:t>
      </w:r>
      <w:r w:rsidRPr="00663978">
        <w:t>Economic growth is projected to continue in Queensland with a large proportion of this growth occurring adjacent to the Region. Population in the Great Barrier Reef catchment is expected to continue to grow at rates well above the national average for the foreseeable future. Some of this growth is a result of economic growth, especially in the resources sector. Both these drivers change land-use patterns in the catchment, including expanding the urban footprint to accommodate an increasing number of residents and increasing demand for infrastructure to support the resources industries. They also drive increases in use of the Region</w:t>
      </w:r>
      <w:r w:rsidR="00C92641">
        <w:t>,</w:t>
      </w:r>
      <w:r w:rsidRPr="00663978">
        <w:t xml:space="preserve"> for </w:t>
      </w:r>
      <w:r w:rsidR="00FB4842">
        <w:t xml:space="preserve">example shipping and </w:t>
      </w:r>
      <w:r w:rsidRPr="00663978">
        <w:t xml:space="preserve">recreational activities. </w:t>
      </w:r>
    </w:p>
    <w:p w14:paraId="099BE05B" w14:textId="77777777" w:rsidR="00512065" w:rsidRDefault="00512065" w:rsidP="00663978">
      <w:r>
        <w:t>Technological advances will continue and can provide positive outcomes for the Region and for management of the catchment (for example better navigational safety for ships and</w:t>
      </w:r>
      <w:r w:rsidRPr="00782232">
        <w:t xml:space="preserve"> reduced fertiliser use</w:t>
      </w:r>
      <w:r>
        <w:t xml:space="preserve">). </w:t>
      </w:r>
      <w:r w:rsidR="005B381D">
        <w:t>They</w:t>
      </w:r>
      <w:r>
        <w:t xml:space="preserve"> can also increase some threats to the Region’s ecosystem and its heritage values (for example depth sounders and global positioning systems improving fishers’ ability to find, relocate and catch </w:t>
      </w:r>
      <w:r w:rsidRPr="00782232">
        <w:t>fish)</w:t>
      </w:r>
      <w:r>
        <w:t xml:space="preserve">. Societal attitudes about the Great Barrier Reef will continue to be shaped by </w:t>
      </w:r>
      <w:r w:rsidR="00E96FC2">
        <w:t xml:space="preserve">its </w:t>
      </w:r>
      <w:r>
        <w:t xml:space="preserve">iconic status as well as information about its condition and likely future. Such attitudes </w:t>
      </w:r>
      <w:r w:rsidRPr="00782232">
        <w:t xml:space="preserve">affect how people think about the Reef </w:t>
      </w:r>
      <w:r>
        <w:t>and the way they use it. This can enhance engagement in stewardship programs and uptake of best practice actions.</w:t>
      </w:r>
    </w:p>
    <w:p w14:paraId="099BE05C" w14:textId="77777777" w:rsidR="00430145" w:rsidRPr="002C48E5" w:rsidRDefault="00D75065" w:rsidP="00663978">
      <w:r w:rsidRPr="00663978">
        <w:rPr>
          <w:b/>
        </w:rPr>
        <w:t>Climate change</w:t>
      </w:r>
      <w:r w:rsidR="00663978" w:rsidRPr="00663978">
        <w:t xml:space="preserve"> </w:t>
      </w:r>
      <w:r w:rsidR="00E30A82" w:rsidRPr="00663978">
        <w:t>As well as indirectly driving change in factors that influence the Reef,</w:t>
      </w:r>
      <w:r w:rsidR="00E30A82">
        <w:t xml:space="preserve"> climate change </w:t>
      </w:r>
      <w:r w:rsidR="00567CF2">
        <w:t xml:space="preserve">will directly </w:t>
      </w:r>
      <w:r w:rsidR="00E30A82">
        <w:t xml:space="preserve">influence the </w:t>
      </w:r>
      <w:r w:rsidR="00567CF2">
        <w:t>Region and</w:t>
      </w:r>
      <w:r w:rsidR="009C68AD">
        <w:t xml:space="preserve"> continue to </w:t>
      </w:r>
      <w:r w:rsidR="002C48E5" w:rsidRPr="002C48E5">
        <w:t>have far</w:t>
      </w:r>
      <w:r w:rsidR="00E30A82">
        <w:t>-</w:t>
      </w:r>
      <w:r w:rsidR="002C48E5" w:rsidRPr="002C48E5">
        <w:t>reaching consequences. Future predictions indicate sea level rises and temperature increases will continue</w:t>
      </w:r>
      <w:r w:rsidR="009C68AD">
        <w:t xml:space="preserve">, </w:t>
      </w:r>
      <w:r w:rsidR="002C48E5" w:rsidRPr="002C48E5">
        <w:t xml:space="preserve">ocean </w:t>
      </w:r>
      <w:r w:rsidR="008A5F9C">
        <w:t xml:space="preserve">pH </w:t>
      </w:r>
      <w:r w:rsidR="002C48E5" w:rsidRPr="002C48E5">
        <w:t xml:space="preserve">will gradually </w:t>
      </w:r>
      <w:r w:rsidR="008A5F9C">
        <w:t>decline</w:t>
      </w:r>
      <w:r w:rsidR="009C68AD">
        <w:t xml:space="preserve"> and weather will be more severe</w:t>
      </w:r>
      <w:r w:rsidR="002C48E5" w:rsidRPr="002C48E5">
        <w:t xml:space="preserve">. These changes will have dramatic effects on the </w:t>
      </w:r>
      <w:r w:rsidR="00721AFC">
        <w:t xml:space="preserve">Region’s ecosystem and heritage values and the Reef-dependent industries that rely on them (for example </w:t>
      </w:r>
      <w:r w:rsidR="00FB4842">
        <w:t xml:space="preserve">commercial marine </w:t>
      </w:r>
      <w:r w:rsidR="00721AFC">
        <w:t>tourism and commercial fishing)</w:t>
      </w:r>
      <w:r w:rsidR="002C48E5" w:rsidRPr="002C48E5">
        <w:t>.</w:t>
      </w:r>
    </w:p>
    <w:p w14:paraId="099BE05D" w14:textId="77777777" w:rsidR="00663978" w:rsidRDefault="008626C3" w:rsidP="00663978">
      <w:bookmarkStart w:id="6" w:name="_Toc381700227"/>
      <w:r w:rsidRPr="00663978">
        <w:rPr>
          <w:b/>
        </w:rPr>
        <w:lastRenderedPageBreak/>
        <w:t>Coastal development</w:t>
      </w:r>
      <w:r w:rsidR="00663978">
        <w:t xml:space="preserve"> </w:t>
      </w:r>
      <w:r w:rsidR="00B82889" w:rsidRPr="00B82889">
        <w:t xml:space="preserve">Changes in land use over the last two centuries have determined the </w:t>
      </w:r>
      <w:r w:rsidR="00FB4842">
        <w:t>current</w:t>
      </w:r>
      <w:r w:rsidR="00FB4842" w:rsidRPr="00B82889">
        <w:t xml:space="preserve"> </w:t>
      </w:r>
      <w:r w:rsidR="00B82889" w:rsidRPr="00B82889">
        <w:t xml:space="preserve">extent and condition of natural ecosystems in the catchment. </w:t>
      </w:r>
      <w:r w:rsidR="00B82889">
        <w:t xml:space="preserve">Continued modifications of </w:t>
      </w:r>
      <w:r w:rsidRPr="00EF20EB">
        <w:t xml:space="preserve">terrestrial habitats that support the Great Barrier Reef </w:t>
      </w:r>
      <w:r w:rsidR="00B82889">
        <w:t>are</w:t>
      </w:r>
      <w:r w:rsidRPr="00EF20EB">
        <w:t xml:space="preserve"> likely based on </w:t>
      </w:r>
      <w:r w:rsidR="00FB4842" w:rsidRPr="00FB4842">
        <w:t xml:space="preserve">forecast changes in some agricultural </w:t>
      </w:r>
      <w:r w:rsidR="00FB219C" w:rsidRPr="00FB4842">
        <w:t xml:space="preserve">sectors </w:t>
      </w:r>
      <w:r w:rsidR="00FB219C" w:rsidRPr="00EF20EB">
        <w:t>and</w:t>
      </w:r>
      <w:r w:rsidRPr="00EF20EB">
        <w:t xml:space="preserve"> projected increases in urban and industrial development</w:t>
      </w:r>
      <w:r>
        <w:t>, driven partly by economic growth</w:t>
      </w:r>
      <w:r w:rsidRPr="00EF20EB">
        <w:t xml:space="preserve">. </w:t>
      </w:r>
      <w:r w:rsidR="00B82889">
        <w:t>This in turn will drive increases in direct use of the Region.</w:t>
      </w:r>
    </w:p>
    <w:p w14:paraId="099BE05E" w14:textId="77777777" w:rsidR="00430145" w:rsidRPr="002C48E5" w:rsidRDefault="002C48E5" w:rsidP="00663978">
      <w:r w:rsidRPr="00663978">
        <w:rPr>
          <w:b/>
        </w:rPr>
        <w:t>Land-based run</w:t>
      </w:r>
      <w:r w:rsidR="00E30A82" w:rsidRPr="00663978">
        <w:rPr>
          <w:b/>
        </w:rPr>
        <w:t>-</w:t>
      </w:r>
      <w:r w:rsidRPr="00663978">
        <w:rPr>
          <w:b/>
        </w:rPr>
        <w:t>off</w:t>
      </w:r>
      <w:bookmarkEnd w:id="6"/>
      <w:r w:rsidR="00663978">
        <w:t xml:space="preserve"> </w:t>
      </w:r>
      <w:r w:rsidR="00D75065">
        <w:t>Although a</w:t>
      </w:r>
      <w:r w:rsidR="00430145" w:rsidRPr="002C48E5">
        <w:t>gricultural practices in the Great Barrier Reef catchment are improving</w:t>
      </w:r>
      <w:r w:rsidR="00FB4842">
        <w:t>,</w:t>
      </w:r>
      <w:r w:rsidR="00430145" w:rsidRPr="002C48E5">
        <w:t xml:space="preserve"> there is likely to be a significant lag time before water quality improvements in the Region</w:t>
      </w:r>
      <w:r w:rsidR="00140F83">
        <w:t xml:space="preserve"> are measured</w:t>
      </w:r>
      <w:r w:rsidR="00567CF2">
        <w:t>. S</w:t>
      </w:r>
      <w:r w:rsidR="00430145" w:rsidRPr="002C48E5">
        <w:t>ediments</w:t>
      </w:r>
      <w:r w:rsidR="00B82889">
        <w:t>,</w:t>
      </w:r>
      <w:r w:rsidR="00430145" w:rsidRPr="002C48E5">
        <w:t xml:space="preserve"> nutrients </w:t>
      </w:r>
      <w:r w:rsidR="00B82889">
        <w:t xml:space="preserve">and pesticides </w:t>
      </w:r>
      <w:r w:rsidR="00567CF2">
        <w:t>will</w:t>
      </w:r>
      <w:r w:rsidR="00430145" w:rsidRPr="002C48E5">
        <w:t xml:space="preserve"> continue affecting </w:t>
      </w:r>
      <w:r w:rsidR="00D75065">
        <w:t>the ecosystem and heritage values</w:t>
      </w:r>
      <w:r w:rsidR="00D75065" w:rsidRPr="002C48E5">
        <w:t xml:space="preserve"> </w:t>
      </w:r>
      <w:r w:rsidR="009B0732">
        <w:t>for decades to come</w:t>
      </w:r>
      <w:r w:rsidR="00430145" w:rsidRPr="002C48E5">
        <w:t xml:space="preserve">. </w:t>
      </w:r>
    </w:p>
    <w:p w14:paraId="099BE05F" w14:textId="77777777" w:rsidR="00504538" w:rsidRDefault="008626C3" w:rsidP="00663978">
      <w:r w:rsidRPr="00EF20EB">
        <w:t xml:space="preserve">There is increasing evidence that current trends for crown-of-thorns starfish outbreaks are likely to continue, contributing further to coral </w:t>
      </w:r>
      <w:r>
        <w:t xml:space="preserve">reef </w:t>
      </w:r>
      <w:r w:rsidRPr="00EF20EB">
        <w:t>mortality</w:t>
      </w:r>
      <w:r w:rsidR="00D75065">
        <w:t xml:space="preserve">, until such time that </w:t>
      </w:r>
      <w:r w:rsidR="00430145" w:rsidRPr="00EF20EB">
        <w:t xml:space="preserve">the Region’s water quality </w:t>
      </w:r>
      <w:r w:rsidR="00D75065">
        <w:t>has improved</w:t>
      </w:r>
      <w:r w:rsidR="00430145" w:rsidRPr="00EF20EB">
        <w:t>.</w:t>
      </w:r>
      <w:r w:rsidR="00F24D65" w:rsidRPr="00F24D65">
        <w:t xml:space="preserve"> </w:t>
      </w:r>
    </w:p>
    <w:p w14:paraId="099BE060" w14:textId="77777777" w:rsidR="00430145" w:rsidRPr="00EF20EB" w:rsidRDefault="00504538" w:rsidP="00663978">
      <w:r>
        <w:t xml:space="preserve">Marine debris </w:t>
      </w:r>
      <w:r w:rsidR="00EF0B45">
        <w:t xml:space="preserve">continues to enter the Region and </w:t>
      </w:r>
      <w:r>
        <w:t xml:space="preserve">will persist </w:t>
      </w:r>
      <w:r w:rsidR="00567CF2">
        <w:t>for decades</w:t>
      </w:r>
      <w:r w:rsidR="00EF0B45">
        <w:t>.</w:t>
      </w:r>
      <w:r w:rsidR="00567CF2">
        <w:t xml:space="preserve"> </w:t>
      </w:r>
      <w:r w:rsidR="00EF0B45">
        <w:t xml:space="preserve">It </w:t>
      </w:r>
      <w:r>
        <w:t>will continue to affect the Region’s ecosystem</w:t>
      </w:r>
      <w:r w:rsidR="00FB4842" w:rsidRPr="00FB4842">
        <w:t xml:space="preserve"> </w:t>
      </w:r>
      <w:r w:rsidR="00FB4842">
        <w:t>and heritage values</w:t>
      </w:r>
      <w:r w:rsidR="00C56538">
        <w:t>, especially species of conservation concern</w:t>
      </w:r>
      <w:r w:rsidR="00FB4842">
        <w:t xml:space="preserve"> and</w:t>
      </w:r>
      <w:r w:rsidR="00C56538">
        <w:t xml:space="preserve"> aesthetic</w:t>
      </w:r>
      <w:r w:rsidR="00285A62">
        <w:t xml:space="preserve"> values</w:t>
      </w:r>
      <w:r>
        <w:t>.</w:t>
      </w:r>
    </w:p>
    <w:p w14:paraId="099BE061" w14:textId="77777777" w:rsidR="00643E30" w:rsidRDefault="000379D8" w:rsidP="00663978">
      <w:bookmarkStart w:id="7" w:name="_Toc381700229"/>
      <w:r w:rsidRPr="00FB4842">
        <w:rPr>
          <w:b/>
        </w:rPr>
        <w:t>Direct use</w:t>
      </w:r>
      <w:bookmarkEnd w:id="7"/>
      <w:r w:rsidR="00FB4842">
        <w:t xml:space="preserve"> </w:t>
      </w:r>
      <w:r w:rsidR="004F703F">
        <w:t xml:space="preserve">The </w:t>
      </w:r>
      <w:r w:rsidR="00DA4245">
        <w:t>Region</w:t>
      </w:r>
      <w:r w:rsidR="004F703F">
        <w:t xml:space="preserve"> is expected to continue to be a significant contributor to regional and national economies through commercial and non-commercial uses. </w:t>
      </w:r>
      <w:r w:rsidR="00643E30">
        <w:t>Past d</w:t>
      </w:r>
      <w:r w:rsidR="00643E30" w:rsidRPr="004F703F">
        <w:t xml:space="preserve">eclines in </w:t>
      </w:r>
      <w:r w:rsidR="00643E30">
        <w:t xml:space="preserve">tourism </w:t>
      </w:r>
      <w:r w:rsidR="00643E30" w:rsidRPr="004F703F">
        <w:t xml:space="preserve">visitor numbers are </w:t>
      </w:r>
      <w:r w:rsidR="00DA4245">
        <w:t>reversing,</w:t>
      </w:r>
      <w:r w:rsidR="00643E30">
        <w:t xml:space="preserve"> but will continue to </w:t>
      </w:r>
      <w:r w:rsidR="00AC248D">
        <w:t>depend</w:t>
      </w:r>
      <w:r w:rsidR="00643E30">
        <w:t xml:space="preserve"> on global economic factors (such as</w:t>
      </w:r>
      <w:r w:rsidR="00F24D65">
        <w:t xml:space="preserve"> monetary</w:t>
      </w:r>
      <w:r w:rsidR="00643E30">
        <w:t xml:space="preserve"> exchange rates)</w:t>
      </w:r>
      <w:r w:rsidR="00643E30" w:rsidRPr="004F703F">
        <w:t xml:space="preserve">. </w:t>
      </w:r>
    </w:p>
    <w:p w14:paraId="099BE062" w14:textId="77777777" w:rsidR="00567CF2" w:rsidRDefault="00643E30" w:rsidP="00663978">
      <w:r>
        <w:t>T</w:t>
      </w:r>
      <w:r w:rsidRPr="004F703F">
        <w:t xml:space="preserve">he Great Barrier Reef continues to be valued well beyond its local communities, with strong national and international interest. </w:t>
      </w:r>
      <w:r w:rsidR="00567CF2">
        <w:t>It</w:t>
      </w:r>
      <w:r w:rsidR="00567CF2" w:rsidRPr="004F703F">
        <w:t xml:space="preserve"> </w:t>
      </w:r>
      <w:r w:rsidR="00567CF2">
        <w:t>will continue to be of</w:t>
      </w:r>
      <w:r w:rsidR="00567CF2" w:rsidRPr="004F703F">
        <w:t xml:space="preserve"> major importance</w:t>
      </w:r>
      <w:r w:rsidR="00AC248D">
        <w:t xml:space="preserve"> to</w:t>
      </w:r>
      <w:r w:rsidR="00567CF2" w:rsidRPr="004F703F">
        <w:t xml:space="preserve"> </w:t>
      </w:r>
      <w:r w:rsidR="00FB4842">
        <w:t>its</w:t>
      </w:r>
      <w:r w:rsidR="00FB4842" w:rsidRPr="004F703F">
        <w:t xml:space="preserve"> </w:t>
      </w:r>
      <w:r w:rsidR="00567CF2" w:rsidRPr="004F703F">
        <w:t>Traditional Owner</w:t>
      </w:r>
      <w:r w:rsidR="00FB4842">
        <w:t>s</w:t>
      </w:r>
      <w:r w:rsidR="00567CF2" w:rsidRPr="004F703F">
        <w:t xml:space="preserve"> </w:t>
      </w:r>
      <w:r w:rsidR="00FB4842">
        <w:t>and the maintenance of their cultural values</w:t>
      </w:r>
      <w:r w:rsidR="00567CF2" w:rsidRPr="004F703F">
        <w:t xml:space="preserve">. </w:t>
      </w:r>
      <w:r w:rsidR="004F703F">
        <w:t>People that visit the Region are expected to continue to enjoy their experiences</w:t>
      </w:r>
      <w:r w:rsidR="00346DD4">
        <w:t xml:space="preserve">. </w:t>
      </w:r>
    </w:p>
    <w:p w14:paraId="099BE063" w14:textId="37AE2000" w:rsidR="004F703F" w:rsidRDefault="00DA4245" w:rsidP="00663978">
      <w:r>
        <w:t>Impacts</w:t>
      </w:r>
      <w:r w:rsidR="00567CF2">
        <w:t xml:space="preserve"> from direct use of the Region are many and will continue to present varying degrees of risk to the ecosystem and heritage values. </w:t>
      </w:r>
      <w:r w:rsidR="00E7027F">
        <w:t>Continuation of c</w:t>
      </w:r>
      <w:r w:rsidR="00567CF2">
        <w:t xml:space="preserve">urrent management arrangements </w:t>
      </w:r>
      <w:r w:rsidR="00E7027F">
        <w:t xml:space="preserve">should </w:t>
      </w:r>
      <w:r>
        <w:t xml:space="preserve">effectively </w:t>
      </w:r>
      <w:r w:rsidR="00AE5E34">
        <w:t xml:space="preserve">avoid </w:t>
      </w:r>
      <w:r>
        <w:t>many</w:t>
      </w:r>
      <w:r w:rsidR="00567CF2">
        <w:t xml:space="preserve"> impacts</w:t>
      </w:r>
      <w:r w:rsidR="00567CF2" w:rsidRPr="00346DD4">
        <w:t xml:space="preserve">, for example </w:t>
      </w:r>
      <w:r w:rsidR="00567CF2">
        <w:t xml:space="preserve">those related to </w:t>
      </w:r>
      <w:r w:rsidR="00567CF2" w:rsidRPr="00346DD4">
        <w:t>commercial marine tourism, defence activities and shipping</w:t>
      </w:r>
      <w:r w:rsidR="00567CF2">
        <w:t xml:space="preserve">. </w:t>
      </w:r>
      <w:r w:rsidR="0058069C">
        <w:t>Improvements in Traditional Owner community compliance programs related to reporting and detection of illegal activities are expected to continue for at least the next few years.</w:t>
      </w:r>
    </w:p>
    <w:p w14:paraId="099BE064" w14:textId="77777777" w:rsidR="00D2152F" w:rsidRDefault="002F3D93" w:rsidP="00663978">
      <w:r>
        <w:t>W</w:t>
      </w:r>
      <w:r w:rsidR="008E3B81">
        <w:t xml:space="preserve">ithout </w:t>
      </w:r>
      <w:r w:rsidR="00D2152F">
        <w:t>effective mitigation devices and management arrangements,</w:t>
      </w:r>
      <w:r w:rsidR="00183DA5">
        <w:t xml:space="preserve"> </w:t>
      </w:r>
      <w:r>
        <w:t>the d</w:t>
      </w:r>
      <w:r w:rsidR="00643E30" w:rsidRPr="000379D8">
        <w:t xml:space="preserve">eath </w:t>
      </w:r>
      <w:r w:rsidR="00AE5E34">
        <w:t xml:space="preserve">of </w:t>
      </w:r>
      <w:r w:rsidR="00D2152F" w:rsidRPr="000379D8">
        <w:t>incidentally</w:t>
      </w:r>
      <w:r w:rsidR="00285A62">
        <w:t xml:space="preserve"> </w:t>
      </w:r>
      <w:r w:rsidR="00643E30" w:rsidRPr="000379D8">
        <w:t xml:space="preserve">caught species of conservation concern </w:t>
      </w:r>
      <w:r w:rsidR="00AD0DE1">
        <w:t>will</w:t>
      </w:r>
      <w:r w:rsidR="00AD0DE1" w:rsidRPr="000379D8">
        <w:t xml:space="preserve"> almost certain</w:t>
      </w:r>
      <w:r w:rsidR="00AD0DE1">
        <w:t>ly continue</w:t>
      </w:r>
      <w:r w:rsidR="00AD0DE1" w:rsidRPr="000379D8">
        <w:t xml:space="preserve"> </w:t>
      </w:r>
      <w:r w:rsidR="00643E30" w:rsidRPr="000379D8">
        <w:t xml:space="preserve">across all fisheries and the Queensland </w:t>
      </w:r>
      <w:r w:rsidR="00F37576" w:rsidRPr="000379D8">
        <w:t>shark control program</w:t>
      </w:r>
      <w:r w:rsidR="00643E30" w:rsidRPr="000379D8">
        <w:t>, with major consequences for their populations</w:t>
      </w:r>
      <w:r w:rsidR="00DA4245">
        <w:t xml:space="preserve"> and</w:t>
      </w:r>
      <w:r w:rsidR="00643E30" w:rsidRPr="000379D8">
        <w:t xml:space="preserve"> Traditional Owner cultural values.</w:t>
      </w:r>
      <w:r w:rsidR="00643E30">
        <w:t xml:space="preserve"> </w:t>
      </w:r>
      <w:r w:rsidR="00C705C7">
        <w:t>Non-compliance with management arrangement</w:t>
      </w:r>
      <w:r w:rsidR="00AC248D">
        <w:t>s</w:t>
      </w:r>
      <w:r w:rsidR="0058069C">
        <w:t>, especially illegal fishing,</w:t>
      </w:r>
      <w:r w:rsidR="00C705C7">
        <w:t xml:space="preserve"> is</w:t>
      </w:r>
      <w:r w:rsidR="00D2152F">
        <w:t xml:space="preserve"> predicted to continue into the future, </w:t>
      </w:r>
      <w:r w:rsidR="00057383">
        <w:t xml:space="preserve">with the </w:t>
      </w:r>
      <w:r w:rsidR="00C705C7">
        <w:t xml:space="preserve">ongoing </w:t>
      </w:r>
      <w:r w:rsidR="00057383">
        <w:t>effect of compromising management outcomes for the Region’s ecosystem and its heritage values.</w:t>
      </w:r>
      <w:r w:rsidR="0058069C" w:rsidRPr="0058069C">
        <w:t xml:space="preserve"> </w:t>
      </w:r>
      <w:r w:rsidR="0058069C">
        <w:t>Predicted increases in use of the Region may increase the risk of associated threats, such as incompatible uses at popular sites.</w:t>
      </w:r>
    </w:p>
    <w:p w14:paraId="099BE065" w14:textId="77777777" w:rsidR="00DA66A3" w:rsidRDefault="00DA66A3" w:rsidP="00663978">
      <w:pPr>
        <w:pStyle w:val="Heading3"/>
      </w:pPr>
      <w:bookmarkStart w:id="8" w:name="_Toc381700230"/>
      <w:r>
        <w:lastRenderedPageBreak/>
        <w:t>Management effectiveness</w:t>
      </w:r>
    </w:p>
    <w:p w14:paraId="099BE066" w14:textId="77777777" w:rsidR="00D75065" w:rsidRPr="00D75065" w:rsidRDefault="00D75065" w:rsidP="00663978">
      <w:r>
        <w:t xml:space="preserve">Since 2009, effectiveness has been assessed as improving for two </w:t>
      </w:r>
      <w:r w:rsidR="00AD0DE1">
        <w:t xml:space="preserve">areas of </w:t>
      </w:r>
      <w:r>
        <w:t xml:space="preserve">management </w:t>
      </w:r>
      <w:r w:rsidR="00AD0DE1">
        <w:t>focus</w:t>
      </w:r>
      <w:r>
        <w:t>: land-based run-off and traditional use o</w:t>
      </w:r>
      <w:r w:rsidR="00A8716D">
        <w:t>f marine resources</w:t>
      </w:r>
      <w:r w:rsidRPr="00D75065">
        <w:t>.</w:t>
      </w:r>
      <w:r w:rsidR="00A8716D" w:rsidRPr="00A8716D">
        <w:t xml:space="preserve"> </w:t>
      </w:r>
      <w:r w:rsidR="0097776C">
        <w:t>These</w:t>
      </w:r>
      <w:r w:rsidR="00803495">
        <w:t xml:space="preserve"> result</w:t>
      </w:r>
      <w:r w:rsidR="0097776C">
        <w:t>s</w:t>
      </w:r>
      <w:r w:rsidR="00A8716D" w:rsidRPr="00D75065">
        <w:t xml:space="preserve"> </w:t>
      </w:r>
      <w:r w:rsidR="00AC248D" w:rsidRPr="00284240">
        <w:t xml:space="preserve">illustrate the importance of </w:t>
      </w:r>
      <w:r w:rsidR="00AC248D">
        <w:t>strategic</w:t>
      </w:r>
      <w:r w:rsidR="00AC248D" w:rsidRPr="00284240">
        <w:t xml:space="preserve"> planning, research to inform management and significant commitment of resources.</w:t>
      </w:r>
    </w:p>
    <w:p w14:paraId="099BE067" w14:textId="77777777" w:rsidR="00803495" w:rsidRPr="00D75065" w:rsidRDefault="00803495" w:rsidP="00663978">
      <w:r>
        <w:t>T</w:t>
      </w:r>
      <w:r w:rsidRPr="00D75065">
        <w:t xml:space="preserve">here </w:t>
      </w:r>
      <w:r w:rsidR="000A7FDA">
        <w:t>continue</w:t>
      </w:r>
      <w:r w:rsidR="00913320">
        <w:t>s</w:t>
      </w:r>
      <w:r w:rsidR="000A7FDA">
        <w:t xml:space="preserve"> to be</w:t>
      </w:r>
      <w:r w:rsidRPr="00D75065">
        <w:t xml:space="preserve"> particular management challenges in consistency across jurisdictions</w:t>
      </w:r>
      <w:r>
        <w:t>,</w:t>
      </w:r>
      <w:r w:rsidRPr="00D75065">
        <w:t xml:space="preserve"> </w:t>
      </w:r>
      <w:r>
        <w:t>and in</w:t>
      </w:r>
      <w:r w:rsidRPr="00D75065">
        <w:t xml:space="preserve"> understanding the values and better incorporating their consideration in decision making, although progress </w:t>
      </w:r>
      <w:r w:rsidR="00913320">
        <w:t>is being</w:t>
      </w:r>
      <w:r w:rsidRPr="00D75065">
        <w:t xml:space="preserve"> made. </w:t>
      </w:r>
    </w:p>
    <w:p w14:paraId="099BE068" w14:textId="77777777" w:rsidR="00D75065" w:rsidRPr="00D75065" w:rsidRDefault="00D75065" w:rsidP="00663978">
      <w:r w:rsidRPr="00D75065">
        <w:t>The difficulties in achieving positive outcomes on the ground</w:t>
      </w:r>
      <w:r w:rsidR="00AC248D">
        <w:t xml:space="preserve"> </w:t>
      </w:r>
      <w:r w:rsidR="00475386" w:rsidRPr="00D75065">
        <w:t xml:space="preserve">are </w:t>
      </w:r>
      <w:r w:rsidR="00475386">
        <w:t>likely to continue —</w:t>
      </w:r>
      <w:r w:rsidRPr="00D75065">
        <w:t xml:space="preserve"> given the complexity of many issues, the spatial and temporal scales of the threats to the Region’s values and the diminishing resource base to implement actions. </w:t>
      </w:r>
      <w:r w:rsidR="00A8716D" w:rsidRPr="00D75065">
        <w:t>The lagging response in desired outcomes for the Region is largely a result of the time needed to effect change in the system.</w:t>
      </w:r>
    </w:p>
    <w:p w14:paraId="099BE069" w14:textId="77777777" w:rsidR="00D75065" w:rsidRDefault="00D75065" w:rsidP="00663978">
      <w:pPr>
        <w:pStyle w:val="Heading3"/>
      </w:pPr>
      <w:r>
        <w:t>Resilience</w:t>
      </w:r>
    </w:p>
    <w:p w14:paraId="406E5275" w14:textId="39E230DC" w:rsidR="0078274C" w:rsidRDefault="0078274C" w:rsidP="0078274C">
      <w:pPr>
        <w:shd w:val="clear" w:color="auto" w:fill="DBE5F1" w:themeFill="accent1" w:themeFillTint="33"/>
      </w:pPr>
      <w:r>
        <w:t xml:space="preserve">Key message: </w:t>
      </w:r>
      <w:r w:rsidRPr="0078274C">
        <w:t>The Reef’s resilience is likely to decline further without major reductions in current threats.</w:t>
      </w:r>
    </w:p>
    <w:p w14:paraId="099BE06A" w14:textId="5BF2BC31" w:rsidR="00913320" w:rsidRDefault="000A7FDA" w:rsidP="00663978">
      <w:r>
        <w:t xml:space="preserve">There is increasing evidence of </w:t>
      </w:r>
      <w:r w:rsidR="0004584D">
        <w:t xml:space="preserve">ongoing </w:t>
      </w:r>
      <w:r>
        <w:t>loss of resistance and recovery capacity</w:t>
      </w:r>
      <w:r w:rsidR="00913320">
        <w:t xml:space="preserve"> in the Region’s ecosystem and heritage values</w:t>
      </w:r>
      <w:r>
        <w:t xml:space="preserve">, although the extent of loss varies considerably. </w:t>
      </w:r>
      <w:r w:rsidR="00913320">
        <w:t xml:space="preserve">As the effects of climate change worsen, it is likely that interactions between climate-related threats and other threats will have increasingly serious consequences. </w:t>
      </w:r>
      <w:r w:rsidR="00913320" w:rsidRPr="00913320">
        <w:t xml:space="preserve">Given the </w:t>
      </w:r>
      <w:r w:rsidR="00AE5E34">
        <w:t xml:space="preserve">only partial </w:t>
      </w:r>
      <w:r w:rsidR="00913320" w:rsidRPr="00913320">
        <w:t xml:space="preserve">effectiveness of existing protection and management in addressing the most significant pressures on the ecosystem (principally arising from outside the Region), </w:t>
      </w:r>
      <w:r w:rsidR="0004584D">
        <w:t xml:space="preserve">the </w:t>
      </w:r>
      <w:r w:rsidR="00393FDD" w:rsidRPr="0004584D">
        <w:t xml:space="preserve">loss of resilience </w:t>
      </w:r>
      <w:r w:rsidR="00913320" w:rsidRPr="0004584D">
        <w:t>is</w:t>
      </w:r>
      <w:r w:rsidR="00913320" w:rsidRPr="00913320">
        <w:t xml:space="preserve"> expected to continue.</w:t>
      </w:r>
      <w:r w:rsidR="00913320">
        <w:t xml:space="preserve"> Maintaining the resilience of the Region’s ecosystem and heritage values will require major increases in effort to reduce local and global threats and to build understanding of the values themselves. </w:t>
      </w:r>
    </w:p>
    <w:p w14:paraId="099BE06B" w14:textId="77777777" w:rsidR="00EF20EB" w:rsidRPr="0004584D" w:rsidRDefault="00EF20EB" w:rsidP="00663978">
      <w:pPr>
        <w:pStyle w:val="Heading3"/>
      </w:pPr>
      <w:r>
        <w:t>Risks to the Region</w:t>
      </w:r>
      <w:bookmarkEnd w:id="8"/>
      <w:r w:rsidR="00E96FC2">
        <w:t xml:space="preserve">’s </w:t>
      </w:r>
      <w:r w:rsidR="00E96FC2" w:rsidRPr="0004584D">
        <w:t>values</w:t>
      </w:r>
    </w:p>
    <w:p w14:paraId="099BE06C" w14:textId="77777777" w:rsidR="009C68AD" w:rsidRDefault="009C68AD" w:rsidP="00663978">
      <w:r w:rsidRPr="0004584D">
        <w:t xml:space="preserve">The </w:t>
      </w:r>
      <w:r w:rsidR="00CF2FAA" w:rsidRPr="0004584D">
        <w:t xml:space="preserve">threats </w:t>
      </w:r>
      <w:r w:rsidR="00057383" w:rsidRPr="0004584D">
        <w:t>associated with</w:t>
      </w:r>
      <w:r w:rsidRPr="0004584D">
        <w:t xml:space="preserve"> </w:t>
      </w:r>
      <w:r w:rsidR="0004584D" w:rsidRPr="0004584D">
        <w:t>the</w:t>
      </w:r>
      <w:r w:rsidR="0004584D">
        <w:t xml:space="preserve"> four</w:t>
      </w:r>
      <w:r w:rsidR="0004584D" w:rsidRPr="0004584D">
        <w:t xml:space="preserve"> factors influencing the Region’s values </w:t>
      </w:r>
      <w:r w:rsidR="00CF2FAA" w:rsidRPr="0004584D">
        <w:t>will continue to act cumulatively, dominated by those that present the highest risk</w:t>
      </w:r>
      <w:r w:rsidR="00CF2FAA">
        <w:t xml:space="preserve">, but added to by those of medium and low risk. Their effects </w:t>
      </w:r>
      <w:r w:rsidRPr="002C48E5">
        <w:t xml:space="preserve">will be amplified </w:t>
      </w:r>
      <w:r w:rsidR="00CF2FAA">
        <w:t>if there continues to be a decline in the</w:t>
      </w:r>
      <w:r w:rsidRPr="002C48E5">
        <w:t xml:space="preserve"> </w:t>
      </w:r>
      <w:r w:rsidR="004975BC" w:rsidRPr="002C48E5">
        <w:t xml:space="preserve"> </w:t>
      </w:r>
      <w:r w:rsidRPr="002C48E5">
        <w:t>resilience</w:t>
      </w:r>
      <w:r w:rsidR="004975BC">
        <w:t xml:space="preserve"> of the Region’s ecosystem</w:t>
      </w:r>
      <w:r w:rsidRPr="002C48E5">
        <w:t xml:space="preserve">. </w:t>
      </w:r>
    </w:p>
    <w:p w14:paraId="099BE06D" w14:textId="77777777" w:rsidR="00EF20EB" w:rsidRDefault="00C14D14" w:rsidP="00663978">
      <w:r>
        <w:t xml:space="preserve">Of the threats assessed, the risk of most has not changed since 2009. The </w:t>
      </w:r>
      <w:r w:rsidR="00E3621A">
        <w:t xml:space="preserve">assessed </w:t>
      </w:r>
      <w:r>
        <w:t xml:space="preserve">risk of </w:t>
      </w:r>
      <w:r w:rsidR="00C6079A">
        <w:t xml:space="preserve">nine </w:t>
      </w:r>
      <w:r w:rsidR="00EF20EB">
        <w:t xml:space="preserve">threats </w:t>
      </w:r>
      <w:r w:rsidR="00057383">
        <w:t>has</w:t>
      </w:r>
      <w:r w:rsidR="00EF20EB">
        <w:t xml:space="preserve"> increased</w:t>
      </w:r>
      <w:r w:rsidR="00C82EF0">
        <w:t>. This is</w:t>
      </w:r>
      <w:r w:rsidR="00EF20EB">
        <w:t xml:space="preserve"> largely </w:t>
      </w:r>
      <w:r w:rsidR="00057383">
        <w:t xml:space="preserve">as a result of </w:t>
      </w:r>
      <w:r w:rsidR="00EF20EB">
        <w:t xml:space="preserve">increased understanding </w:t>
      </w:r>
      <w:r w:rsidR="00EF20EB" w:rsidRPr="00495D53">
        <w:t>of the threat</w:t>
      </w:r>
      <w:r w:rsidR="009009D3">
        <w:t>s</w:t>
      </w:r>
      <w:r w:rsidR="00EF20EB" w:rsidRPr="00495D53">
        <w:t xml:space="preserve">, </w:t>
      </w:r>
      <w:r w:rsidR="00E3621A">
        <w:t>their</w:t>
      </w:r>
      <w:r w:rsidR="00E3621A" w:rsidRPr="00495D53">
        <w:t xml:space="preserve"> </w:t>
      </w:r>
      <w:r w:rsidR="00EF20EB" w:rsidRPr="00495D53">
        <w:t xml:space="preserve">distribution and the likely severity of </w:t>
      </w:r>
      <w:r w:rsidR="00E3621A">
        <w:t>their</w:t>
      </w:r>
      <w:r w:rsidR="00E3621A" w:rsidRPr="00495D53">
        <w:t xml:space="preserve"> </w:t>
      </w:r>
      <w:r w:rsidR="00EF20EB" w:rsidRPr="00495D53">
        <w:t>consequences</w:t>
      </w:r>
      <w:r w:rsidR="00EF20EB">
        <w:t xml:space="preserve"> (</w:t>
      </w:r>
      <w:r w:rsidR="001F7CFB">
        <w:t xml:space="preserve">see </w:t>
      </w:r>
      <w:r w:rsidR="00EF20EB">
        <w:t xml:space="preserve">Chapter 9). </w:t>
      </w:r>
      <w:r w:rsidR="00C20376">
        <w:t>Increased understanding of the</w:t>
      </w:r>
      <w:r w:rsidR="00C20376" w:rsidRPr="009F3636">
        <w:t xml:space="preserve"> effects and spatial extent</w:t>
      </w:r>
      <w:r w:rsidR="00C20376" w:rsidDel="00C82EF0">
        <w:t xml:space="preserve"> </w:t>
      </w:r>
      <w:r w:rsidR="00C20376">
        <w:t>of pesticides from land-based run-off has reduced its assessed risk</w:t>
      </w:r>
      <w:r w:rsidR="009009D3">
        <w:t xml:space="preserve"> — the only threat where the risk has decreased</w:t>
      </w:r>
      <w:r w:rsidR="00C20376">
        <w:t>.</w:t>
      </w:r>
      <w:r w:rsidR="009009D3">
        <w:t xml:space="preserve"> </w:t>
      </w:r>
    </w:p>
    <w:p w14:paraId="099BE06E" w14:textId="77777777" w:rsidR="00C402AC" w:rsidRDefault="00CF34D2" w:rsidP="00663978">
      <w:pPr>
        <w:pStyle w:val="Heading3"/>
      </w:pPr>
      <w:bookmarkStart w:id="9" w:name="_Toc381700231"/>
      <w:r>
        <w:t xml:space="preserve">Prospects for the </w:t>
      </w:r>
      <w:r w:rsidR="0018226A">
        <w:t>o</w:t>
      </w:r>
      <w:r>
        <w:t xml:space="preserve">utstanding </w:t>
      </w:r>
      <w:r w:rsidR="0018226A">
        <w:t>u</w:t>
      </w:r>
      <w:r>
        <w:t xml:space="preserve">niversal </w:t>
      </w:r>
      <w:r w:rsidR="0018226A">
        <w:t>v</w:t>
      </w:r>
      <w:r>
        <w:t>alue of the Great Barrier Reef World Heritage Area</w:t>
      </w:r>
    </w:p>
    <w:p w14:paraId="1945A06A" w14:textId="7C20BE42" w:rsidR="0078274C" w:rsidRDefault="0078274C" w:rsidP="0078274C">
      <w:pPr>
        <w:shd w:val="clear" w:color="auto" w:fill="DBE5F1" w:themeFill="accent1" w:themeFillTint="33"/>
      </w:pPr>
      <w:r>
        <w:t>Key message: Future prospects for the Reef’s Outstanding Universal Value depend on concerted global and local actions</w:t>
      </w:r>
      <w:r w:rsidRPr="00A45DB1">
        <w:t>.</w:t>
      </w:r>
    </w:p>
    <w:p w14:paraId="099BE06F" w14:textId="4D4168F5" w:rsidR="00F7066E" w:rsidRDefault="00CF34D2" w:rsidP="00663978">
      <w:r>
        <w:lastRenderedPageBreak/>
        <w:t xml:space="preserve">Although many of the attributes contributing to the Great Barrier Reef World Heritage Area’s </w:t>
      </w:r>
      <w:r w:rsidR="0018226A">
        <w:t>o</w:t>
      </w:r>
      <w:r w:rsidR="003B2CED">
        <w:t xml:space="preserve">utstanding </w:t>
      </w:r>
      <w:r w:rsidR="0018226A">
        <w:t>u</w:t>
      </w:r>
      <w:r w:rsidR="003B2CED">
        <w:t xml:space="preserve">niversal </w:t>
      </w:r>
      <w:r w:rsidR="0018226A">
        <w:t>v</w:t>
      </w:r>
      <w:r w:rsidR="003B2CED">
        <w:t xml:space="preserve">alue </w:t>
      </w:r>
      <w:r w:rsidRPr="00416A9B">
        <w:t>remain in good or very good condition</w:t>
      </w:r>
      <w:r w:rsidR="00F7066E">
        <w:t>, t</w:t>
      </w:r>
      <w:r w:rsidRPr="00416A9B">
        <w:t xml:space="preserve">he condition of </w:t>
      </w:r>
      <w:r w:rsidR="00F7066E">
        <w:t xml:space="preserve">many </w:t>
      </w:r>
      <w:r w:rsidRPr="00416A9B">
        <w:t>has declined since 1981.</w:t>
      </w:r>
      <w:r w:rsidR="00F7066E">
        <w:t xml:space="preserve"> </w:t>
      </w:r>
    </w:p>
    <w:p w14:paraId="099BE070" w14:textId="77777777" w:rsidR="005424EC" w:rsidRPr="005424EC" w:rsidRDefault="00F7066E" w:rsidP="00663978">
      <w:r>
        <w:t>Factors external to the area</w:t>
      </w:r>
      <w:r w:rsidR="000D4C76">
        <w:t xml:space="preserve"> —</w:t>
      </w:r>
      <w:r>
        <w:t xml:space="preserve"> climate change, land-based runoff and coastal development</w:t>
      </w:r>
      <w:r w:rsidR="000D4C76">
        <w:t xml:space="preserve"> —</w:t>
      </w:r>
      <w:r w:rsidRPr="00F7066E">
        <w:t xml:space="preserve"> </w:t>
      </w:r>
      <w:r w:rsidRPr="00990902">
        <w:t>are affecting the property’s integrity</w:t>
      </w:r>
      <w:r w:rsidR="00CF34D2" w:rsidRPr="00416A9B">
        <w:t>.</w:t>
      </w:r>
      <w:r>
        <w:t xml:space="preserve"> These are the most complex and wide</w:t>
      </w:r>
      <w:r w:rsidR="00B470DF">
        <w:t>-</w:t>
      </w:r>
      <w:r>
        <w:t xml:space="preserve">ranging of the threats assessed. They are combining with </w:t>
      </w:r>
      <w:r w:rsidR="005424EC">
        <w:t>other</w:t>
      </w:r>
      <w:r>
        <w:t xml:space="preserve"> threats within the property to increase the cumulative risk to it</w:t>
      </w:r>
      <w:r w:rsidR="00B470DF">
        <w:t>s</w:t>
      </w:r>
      <w:r>
        <w:t xml:space="preserve"> future. </w:t>
      </w:r>
      <w:r w:rsidR="005424EC">
        <w:t>Although m</w:t>
      </w:r>
      <w:r w:rsidR="0081645F">
        <w:t xml:space="preserve">anagement continues to be effective for many activities within and adjacent to the World Heritage Area, there remain </w:t>
      </w:r>
      <w:r w:rsidR="005424EC" w:rsidRPr="005424EC">
        <w:t>difficulties in achieving positive outcomes on the ground.</w:t>
      </w:r>
    </w:p>
    <w:p w14:paraId="099BE071" w14:textId="77777777" w:rsidR="00F7066E" w:rsidRDefault="00F7066E" w:rsidP="00663978">
      <w:r>
        <w:t xml:space="preserve">That the </w:t>
      </w:r>
      <w:r w:rsidR="00A97E8D">
        <w:t xml:space="preserve">Great Barrier </w:t>
      </w:r>
      <w:r w:rsidR="003B2CED">
        <w:t xml:space="preserve">Reef </w:t>
      </w:r>
      <w:r>
        <w:t>continues to be highly valued by the global</w:t>
      </w:r>
      <w:r w:rsidR="005424EC">
        <w:t>, Australian</w:t>
      </w:r>
      <w:r>
        <w:t xml:space="preserve"> and local communit</w:t>
      </w:r>
      <w:r w:rsidR="00C6079A">
        <w:t>ies</w:t>
      </w:r>
      <w:r>
        <w:t xml:space="preserve"> provides evidence for </w:t>
      </w:r>
      <w:r w:rsidR="005424EC">
        <w:t xml:space="preserve">societal support for the </w:t>
      </w:r>
      <w:r>
        <w:t xml:space="preserve">continued protection of </w:t>
      </w:r>
      <w:r w:rsidR="005424EC">
        <w:t>its</w:t>
      </w:r>
      <w:r>
        <w:t xml:space="preserve"> </w:t>
      </w:r>
      <w:r w:rsidR="0018226A">
        <w:t>o</w:t>
      </w:r>
      <w:r w:rsidR="003B2CED">
        <w:t xml:space="preserve">utstanding </w:t>
      </w:r>
      <w:r w:rsidR="0018226A">
        <w:t>u</w:t>
      </w:r>
      <w:r w:rsidR="003B2CED">
        <w:t xml:space="preserve">niversal </w:t>
      </w:r>
      <w:r w:rsidR="0018226A">
        <w:t>v</w:t>
      </w:r>
      <w:r w:rsidR="003B2CED">
        <w:t>alue</w:t>
      </w:r>
      <w:r>
        <w:t xml:space="preserve">. </w:t>
      </w:r>
    </w:p>
    <w:p w14:paraId="099BE072" w14:textId="77777777" w:rsidR="005424EC" w:rsidRDefault="005424EC" w:rsidP="00663978">
      <w:r>
        <w:t xml:space="preserve">Prospects for the future of the Great Barrier Reef’s </w:t>
      </w:r>
      <w:r w:rsidR="0018226A">
        <w:t>o</w:t>
      </w:r>
      <w:r w:rsidR="003B2CED">
        <w:t xml:space="preserve">utstanding </w:t>
      </w:r>
      <w:r w:rsidR="0018226A">
        <w:t>u</w:t>
      </w:r>
      <w:r w:rsidR="003B2CED">
        <w:t xml:space="preserve">niversal </w:t>
      </w:r>
      <w:r w:rsidR="0018226A">
        <w:t>v</w:t>
      </w:r>
      <w:r w:rsidR="003B2CED">
        <w:t xml:space="preserve">alue </w:t>
      </w:r>
      <w:r>
        <w:t xml:space="preserve">depend on global action to address the causes of climate change, and on coordinated, targeted and dedicated </w:t>
      </w:r>
      <w:r w:rsidR="00133784">
        <w:t xml:space="preserve">long-term </w:t>
      </w:r>
      <w:r>
        <w:t xml:space="preserve">commitments to continue to address the risks within and adjacent to the property. There is evidence that when </w:t>
      </w:r>
      <w:r w:rsidR="00133784">
        <w:t xml:space="preserve">there </w:t>
      </w:r>
      <w:r w:rsidR="00080F2E">
        <w:t>are</w:t>
      </w:r>
      <w:r w:rsidR="00133784">
        <w:t xml:space="preserve"> concerted efforts</w:t>
      </w:r>
      <w:r w:rsidR="00080F2E">
        <w:t xml:space="preserve"> to address</w:t>
      </w:r>
      <w:r w:rsidR="00133784">
        <w:t xml:space="preserve"> damaging practices</w:t>
      </w:r>
      <w:r w:rsidR="00080F2E">
        <w:t>, impacts</w:t>
      </w:r>
      <w:r w:rsidR="00133784">
        <w:t xml:space="preserve"> can be halted and reversed. </w:t>
      </w:r>
    </w:p>
    <w:p w14:paraId="099BE073" w14:textId="77777777" w:rsidR="00133784" w:rsidRDefault="00133784" w:rsidP="00663978">
      <w:r>
        <w:t>There is no short</w:t>
      </w:r>
      <w:r w:rsidR="00B470DF">
        <w:t>-</w:t>
      </w:r>
      <w:r>
        <w:t xml:space="preserve">term single action that will secure the </w:t>
      </w:r>
      <w:r w:rsidR="0018226A">
        <w:t>o</w:t>
      </w:r>
      <w:r w:rsidR="003B2CED">
        <w:t xml:space="preserve">utstanding </w:t>
      </w:r>
      <w:r w:rsidR="0018226A">
        <w:t>u</w:t>
      </w:r>
      <w:r w:rsidR="003B2CED">
        <w:t xml:space="preserve">niversal </w:t>
      </w:r>
      <w:r w:rsidR="0018226A">
        <w:t>v</w:t>
      </w:r>
      <w:r w:rsidR="003B2CED">
        <w:t xml:space="preserve">alue </w:t>
      </w:r>
      <w:r>
        <w:t xml:space="preserve">of the Great Barrier Reef. However, </w:t>
      </w:r>
      <w:r w:rsidR="00080F2E">
        <w:t>working at global, regional and local levels will be the best solution to preserving the world heritage area.</w:t>
      </w:r>
    </w:p>
    <w:p w14:paraId="099BE074" w14:textId="77777777" w:rsidR="007826DC" w:rsidRDefault="007826DC" w:rsidP="00663978">
      <w:pPr>
        <w:pStyle w:val="Heading2"/>
      </w:pPr>
      <w:r>
        <w:t>Current</w:t>
      </w:r>
      <w:r w:rsidR="000E0E98">
        <w:t xml:space="preserve"> and future</w:t>
      </w:r>
      <w:r>
        <w:t xml:space="preserve"> initiatives to improve resilience</w:t>
      </w:r>
      <w:r w:rsidR="000E0E98">
        <w:t xml:space="preserve"> and protect values</w:t>
      </w:r>
      <w:bookmarkEnd w:id="9"/>
    </w:p>
    <w:p w14:paraId="099BE075" w14:textId="77777777" w:rsidR="00430145" w:rsidRDefault="00C716D1" w:rsidP="00663978">
      <w:r>
        <w:t xml:space="preserve">The </w:t>
      </w:r>
      <w:r w:rsidR="00430145">
        <w:t>Outlook Report 2009 recognised that b</w:t>
      </w:r>
      <w:r w:rsidR="00430145" w:rsidRPr="00430145">
        <w:t xml:space="preserve">uilding on </w:t>
      </w:r>
      <w:r w:rsidR="00430145">
        <w:t>the existing</w:t>
      </w:r>
      <w:r w:rsidR="00430145" w:rsidRPr="00430145">
        <w:t xml:space="preserve"> management</w:t>
      </w:r>
      <w:r w:rsidR="00430145">
        <w:t xml:space="preserve"> arrangements in the Region would help </w:t>
      </w:r>
      <w:r w:rsidR="00430145" w:rsidRPr="00430145">
        <w:t xml:space="preserve">address the key threats to the </w:t>
      </w:r>
      <w:r w:rsidR="0045304E">
        <w:t>Region</w:t>
      </w:r>
      <w:r w:rsidR="00430145">
        <w:t xml:space="preserve"> and that t</w:t>
      </w:r>
      <w:r w:rsidR="00430145" w:rsidRPr="00430145">
        <w:t xml:space="preserve">hese actions and the degree to which they </w:t>
      </w:r>
      <w:r w:rsidR="00430145">
        <w:t xml:space="preserve">were </w:t>
      </w:r>
      <w:r w:rsidR="00430145" w:rsidRPr="00430145">
        <w:t xml:space="preserve">effectively implemented </w:t>
      </w:r>
      <w:r w:rsidR="00430145">
        <w:t>would</w:t>
      </w:r>
      <w:r w:rsidR="00430145" w:rsidRPr="00430145">
        <w:t xml:space="preserve"> strongly influence the </w:t>
      </w:r>
      <w:r w:rsidR="00074829" w:rsidRPr="00430145">
        <w:t xml:space="preserve">resilience </w:t>
      </w:r>
      <w:r w:rsidR="00074829">
        <w:t>of the Reef ecosystem</w:t>
      </w:r>
      <w:r w:rsidR="00430145" w:rsidRPr="00430145">
        <w:t xml:space="preserve"> in the future.</w:t>
      </w:r>
    </w:p>
    <w:p w14:paraId="099BE076" w14:textId="77777777" w:rsidR="00750944" w:rsidRPr="00430145" w:rsidRDefault="00750944" w:rsidP="00663978">
      <w:pPr>
        <w:pStyle w:val="Heading3"/>
      </w:pPr>
      <w:r>
        <w:t>Contributions to protection and management</w:t>
      </w:r>
    </w:p>
    <w:p w14:paraId="11740AE0" w14:textId="3CF73050" w:rsidR="0078274C" w:rsidRDefault="0078274C" w:rsidP="0078274C">
      <w:pPr>
        <w:shd w:val="clear" w:color="auto" w:fill="DBE5F1" w:themeFill="accent1" w:themeFillTint="33"/>
      </w:pPr>
      <w:r>
        <w:t xml:space="preserve">Key message: </w:t>
      </w:r>
      <w:r w:rsidRPr="0078274C">
        <w:t>Many partners continue to contribute to protection and management.</w:t>
      </w:r>
    </w:p>
    <w:p w14:paraId="099BE077" w14:textId="77777777" w:rsidR="00DA66A3" w:rsidRDefault="0053113B" w:rsidP="00663978">
      <w:r>
        <w:t xml:space="preserve">In addition to </w:t>
      </w:r>
      <w:r w:rsidR="00D972D9">
        <w:t xml:space="preserve">a </w:t>
      </w:r>
      <w:r>
        <w:t xml:space="preserve">range of </w:t>
      </w:r>
      <w:r w:rsidR="003B2CED">
        <w:t xml:space="preserve">Australian and Queensland </w:t>
      </w:r>
      <w:r>
        <w:t xml:space="preserve">government agencies, there are many other </w:t>
      </w:r>
      <w:r w:rsidR="00D60316">
        <w:t xml:space="preserve">partners </w:t>
      </w:r>
      <w:r>
        <w:t xml:space="preserve">that </w:t>
      </w:r>
      <w:r w:rsidR="00D60316">
        <w:t>continue to make significant contributions</w:t>
      </w:r>
      <w:r w:rsidRPr="0053113B">
        <w:t xml:space="preserve"> </w:t>
      </w:r>
      <w:r w:rsidR="00B470DF">
        <w:t>to</w:t>
      </w:r>
      <w:r w:rsidR="0055692E">
        <w:t xml:space="preserve"> </w:t>
      </w:r>
      <w:r>
        <w:t>protecti</w:t>
      </w:r>
      <w:r w:rsidR="00B470DF">
        <w:t>ng</w:t>
      </w:r>
      <w:r>
        <w:t xml:space="preserve"> and manag</w:t>
      </w:r>
      <w:r w:rsidR="00B470DF">
        <w:t>ing</w:t>
      </w:r>
      <w:r>
        <w:t xml:space="preserve"> the Region</w:t>
      </w:r>
      <w:r w:rsidR="00D60316">
        <w:t>.</w:t>
      </w:r>
    </w:p>
    <w:p w14:paraId="099BE078" w14:textId="77777777" w:rsidR="00DA66A3" w:rsidRPr="00DA66A3" w:rsidRDefault="0012036F" w:rsidP="00663978">
      <w:r>
        <w:t xml:space="preserve">Marine Park users are </w:t>
      </w:r>
      <w:r w:rsidR="00931C99">
        <w:t xml:space="preserve">continuing to </w:t>
      </w:r>
      <w:r>
        <w:t xml:space="preserve">adopt </w:t>
      </w:r>
      <w:r w:rsidRPr="0012036F">
        <w:rPr>
          <w:b/>
        </w:rPr>
        <w:t>best practice</w:t>
      </w:r>
      <w:r>
        <w:rPr>
          <w:b/>
        </w:rPr>
        <w:t xml:space="preserve"> </w:t>
      </w:r>
      <w:r w:rsidRPr="0012036F">
        <w:rPr>
          <w:b/>
        </w:rPr>
        <w:t>s</w:t>
      </w:r>
      <w:r>
        <w:rPr>
          <w:b/>
        </w:rPr>
        <w:t>tandards</w:t>
      </w:r>
      <w:r>
        <w:t xml:space="preserve"> during their activities </w:t>
      </w:r>
      <w:r w:rsidR="00074829">
        <w:t>in the Region</w:t>
      </w:r>
      <w:r>
        <w:t>. For example, t</w:t>
      </w:r>
      <w:r w:rsidR="00DA66A3" w:rsidRPr="00DA66A3">
        <w:t xml:space="preserve">hrough the High Standard Tourism program and voluntary actions, </w:t>
      </w:r>
      <w:r>
        <w:t xml:space="preserve">tourism </w:t>
      </w:r>
      <w:r w:rsidR="00DA66A3" w:rsidRPr="00DA66A3">
        <w:t>operators are incorporat</w:t>
      </w:r>
      <w:r w:rsidR="00AD0DE1">
        <w:t>ing</w:t>
      </w:r>
      <w:r w:rsidR="00DA66A3" w:rsidRPr="00DA66A3">
        <w:t xml:space="preserve"> </w:t>
      </w:r>
      <w:r w:rsidR="00DA66A3" w:rsidRPr="0012036F">
        <w:t>best practice</w:t>
      </w:r>
      <w:r>
        <w:t>s</w:t>
      </w:r>
      <w:r w:rsidR="00DA66A3" w:rsidRPr="00DA66A3">
        <w:t xml:space="preserve"> into their activities. </w:t>
      </w:r>
    </w:p>
    <w:p w14:paraId="099BE079" w14:textId="3B9715FB" w:rsidR="00A17B01" w:rsidRDefault="00AD0DE1" w:rsidP="00663978">
      <w:r>
        <w:t>In addition, m</w:t>
      </w:r>
      <w:r w:rsidRPr="00DA66A3">
        <w:t xml:space="preserve">any </w:t>
      </w:r>
      <w:r w:rsidR="00A17B01">
        <w:t>stakeholders and members of the community</w:t>
      </w:r>
      <w:r w:rsidR="00DA66A3" w:rsidRPr="00DA66A3">
        <w:t xml:space="preserve"> continue to participate in </w:t>
      </w:r>
      <w:r w:rsidR="00DA66A3" w:rsidRPr="00317222">
        <w:rPr>
          <w:b/>
        </w:rPr>
        <w:t xml:space="preserve">research and monitoring programs </w:t>
      </w:r>
      <w:r w:rsidR="00DA66A3" w:rsidRPr="00DA66A3">
        <w:t xml:space="preserve">such as the Eye on the Reef program including the Reef Health and Impact Surveys, </w:t>
      </w:r>
      <w:r w:rsidR="00931C99" w:rsidRPr="00DA66A3">
        <w:t xml:space="preserve">Tourism Weekly monitoring, </w:t>
      </w:r>
      <w:r w:rsidR="00DA66A3" w:rsidRPr="00DA66A3">
        <w:t xml:space="preserve">Sightings Network and Rapid </w:t>
      </w:r>
      <w:r w:rsidR="00DA66A3" w:rsidRPr="00DA66A3">
        <w:lastRenderedPageBreak/>
        <w:t xml:space="preserve">Monitoring survey program. </w:t>
      </w:r>
      <w:r w:rsidR="006B41B8">
        <w:t xml:space="preserve">The </w:t>
      </w:r>
      <w:r w:rsidR="006B41B8" w:rsidRPr="00A77CCC">
        <w:t>scientific community</w:t>
      </w:r>
      <w:r w:rsidR="006B41B8">
        <w:t xml:space="preserve"> actively contributes by undertaking research to address key issues facing the Region.</w:t>
      </w:r>
    </w:p>
    <w:p w14:paraId="099BE07A" w14:textId="77777777" w:rsidR="006B41B8" w:rsidRDefault="003B2CED" w:rsidP="00663978">
      <w:r>
        <w:t xml:space="preserve">A range of </w:t>
      </w:r>
      <w:r w:rsidRPr="003B2CED">
        <w:rPr>
          <w:b/>
        </w:rPr>
        <w:t>stewardship</w:t>
      </w:r>
      <w:r w:rsidR="000F4749" w:rsidRPr="000F4749">
        <w:t xml:space="preserve"> program</w:t>
      </w:r>
      <w:r>
        <w:t>s</w:t>
      </w:r>
      <w:r w:rsidR="000F4749" w:rsidRPr="000F4749">
        <w:t xml:space="preserve"> involve </w:t>
      </w:r>
      <w:r w:rsidR="006B41B8" w:rsidRPr="000F4749">
        <w:t xml:space="preserve">those who use and rely on the </w:t>
      </w:r>
      <w:r w:rsidR="00074829">
        <w:t xml:space="preserve">Region </w:t>
      </w:r>
      <w:r w:rsidR="006B41B8" w:rsidRPr="000F4749">
        <w:t>or its catchment for their recreation or business</w:t>
      </w:r>
      <w:r w:rsidR="006B41B8">
        <w:t xml:space="preserve"> </w:t>
      </w:r>
      <w:r w:rsidR="00B86C51">
        <w:t xml:space="preserve">taking </w:t>
      </w:r>
      <w:r w:rsidR="00B86C51" w:rsidRPr="000F4749">
        <w:t xml:space="preserve">voluntary actions beyond what is required by law </w:t>
      </w:r>
      <w:r>
        <w:t xml:space="preserve">to </w:t>
      </w:r>
      <w:r w:rsidRPr="000F4749">
        <w:t xml:space="preserve">ensure the environmental sustainability of the </w:t>
      </w:r>
      <w:r>
        <w:t>Region</w:t>
      </w:r>
      <w:r w:rsidRPr="000F4749">
        <w:t xml:space="preserve"> and </w:t>
      </w:r>
      <w:r w:rsidR="000F4749" w:rsidRPr="000F4749">
        <w:t xml:space="preserve">to improve the economic sustainability of industries operating </w:t>
      </w:r>
      <w:r>
        <w:t>there</w:t>
      </w:r>
      <w:r w:rsidR="000F4749" w:rsidRPr="000F4749">
        <w:t>.</w:t>
      </w:r>
      <w:r w:rsidR="000F4749">
        <w:t xml:space="preserve"> </w:t>
      </w:r>
      <w:r w:rsidR="0012036F">
        <w:t>Activities include cleaning up marine debris, restoring habitats</w:t>
      </w:r>
      <w:r w:rsidR="00931C99">
        <w:t xml:space="preserve"> that support the Reef ecosystem</w:t>
      </w:r>
      <w:r w:rsidR="0012036F">
        <w:t>, improving land management practices in the catchment</w:t>
      </w:r>
      <w:r w:rsidR="00931C99">
        <w:t>,</w:t>
      </w:r>
      <w:r w:rsidR="0012036F">
        <w:t xml:space="preserve"> and</w:t>
      </w:r>
      <w:r w:rsidR="0012036F" w:rsidRPr="00DA66A3">
        <w:t xml:space="preserve"> undertak</w:t>
      </w:r>
      <w:r w:rsidR="0012036F">
        <w:t>ing</w:t>
      </w:r>
      <w:r w:rsidR="0012036F" w:rsidRPr="00DA66A3">
        <w:t xml:space="preserve"> targeted control of crown-of-thorns starfish</w:t>
      </w:r>
      <w:r w:rsidR="0012036F">
        <w:t xml:space="preserve">. </w:t>
      </w:r>
    </w:p>
    <w:p w14:paraId="099BE07B" w14:textId="77777777" w:rsidR="00B86C51" w:rsidRPr="00293789" w:rsidRDefault="00B86C51" w:rsidP="00663978">
      <w:r>
        <w:t xml:space="preserve">Twelve </w:t>
      </w:r>
      <w:r w:rsidRPr="00A77CCC">
        <w:t>Local Marine Advisory Committees</w:t>
      </w:r>
      <w:r>
        <w:t>, from Cooktown to Bundaberg</w:t>
      </w:r>
      <w:r w:rsidR="00D972D9">
        <w:t xml:space="preserve"> and</w:t>
      </w:r>
      <w:r>
        <w:t xml:space="preserve"> comprising </w:t>
      </w:r>
      <w:r w:rsidR="00CB5892">
        <w:t xml:space="preserve">185 </w:t>
      </w:r>
      <w:r>
        <w:t>members across the range of industry and community interests</w:t>
      </w:r>
      <w:r w:rsidR="00D972D9">
        <w:t>,</w:t>
      </w:r>
      <w:r>
        <w:t xml:space="preserve"> </w:t>
      </w:r>
      <w:r w:rsidR="00CB5892">
        <w:t xml:space="preserve">provide </w:t>
      </w:r>
      <w:r w:rsidR="00CB5892" w:rsidRPr="00A77CCC">
        <w:rPr>
          <w:b/>
        </w:rPr>
        <w:t xml:space="preserve">advice to </w:t>
      </w:r>
      <w:r w:rsidRPr="00A77CCC">
        <w:rPr>
          <w:b/>
        </w:rPr>
        <w:t>management agencies</w:t>
      </w:r>
      <w:r>
        <w:t xml:space="preserve"> </w:t>
      </w:r>
      <w:r w:rsidRPr="00B86C51">
        <w:t xml:space="preserve">on issues and policies relating to specific activities, conservation, environment, public information and public education concerning their local marine and coastal </w:t>
      </w:r>
      <w:r w:rsidR="00E96FC2">
        <w:t>areas</w:t>
      </w:r>
      <w:r>
        <w:t>.</w:t>
      </w:r>
    </w:p>
    <w:p w14:paraId="099BE07C" w14:textId="77777777" w:rsidR="00750944" w:rsidRDefault="00750944" w:rsidP="00663978">
      <w:pPr>
        <w:pStyle w:val="Heading3"/>
      </w:pPr>
      <w:r>
        <w:t>Future commitments</w:t>
      </w:r>
    </w:p>
    <w:p w14:paraId="099BE07D" w14:textId="77777777" w:rsidR="00302719" w:rsidRPr="00317222" w:rsidRDefault="00C716D1" w:rsidP="00FB219C">
      <w:pPr>
        <w:rPr>
          <w:szCs w:val="21"/>
        </w:rPr>
      </w:pPr>
      <w:r>
        <w:t>In assessing the long-term outlook for the Region’s</w:t>
      </w:r>
      <w:r w:rsidRPr="00C716D1">
        <w:t xml:space="preserve"> </w:t>
      </w:r>
      <w:r w:rsidRPr="00333D23">
        <w:t>ecosystem</w:t>
      </w:r>
      <w:r>
        <w:t xml:space="preserve"> and its heritage values,</w:t>
      </w:r>
      <w:r w:rsidR="005B49BE" w:rsidRPr="00333D23">
        <w:t xml:space="preserve"> </w:t>
      </w:r>
      <w:r w:rsidR="00F72EC1">
        <w:t xml:space="preserve">current management </w:t>
      </w:r>
      <w:r w:rsidR="002F657E">
        <w:t>arrangements</w:t>
      </w:r>
      <w:r w:rsidR="00F72EC1">
        <w:t xml:space="preserve"> plus </w:t>
      </w:r>
      <w:r w:rsidRPr="00333D23">
        <w:t xml:space="preserve">relevant management initiatives identified but not yet fully implemented </w:t>
      </w:r>
      <w:r w:rsidR="00F72EC1">
        <w:t>(</w:t>
      </w:r>
      <w:r w:rsidR="00F72EC1">
        <w:fldChar w:fldCharType="begin"/>
      </w:r>
      <w:r w:rsidR="00F72EC1">
        <w:instrText xml:space="preserve"> REF _Ref381079186 \h </w:instrText>
      </w:r>
      <w:r w:rsidR="00F72EC1">
        <w:fldChar w:fldCharType="separate"/>
      </w:r>
      <w:r w:rsidR="00FF00B9">
        <w:t xml:space="preserve">Figure </w:t>
      </w:r>
      <w:r w:rsidR="00FF00B9">
        <w:rPr>
          <w:noProof/>
        </w:rPr>
        <w:t>10</w:t>
      </w:r>
      <w:r w:rsidR="00FF00B9">
        <w:t>.</w:t>
      </w:r>
      <w:r w:rsidR="00FF00B9">
        <w:rPr>
          <w:noProof/>
        </w:rPr>
        <w:t>2</w:t>
      </w:r>
      <w:r w:rsidR="00F72EC1">
        <w:fldChar w:fldCharType="end"/>
      </w:r>
      <w:r w:rsidR="00F72EC1">
        <w:t xml:space="preserve">) </w:t>
      </w:r>
      <w:r w:rsidRPr="00333D23">
        <w:t xml:space="preserve">are </w:t>
      </w:r>
      <w:r w:rsidR="00D972D9">
        <w:t>considered</w:t>
      </w:r>
      <w:r>
        <w:t>.</w:t>
      </w:r>
      <w:r w:rsidRPr="00333D23" w:rsidDel="00C716D1">
        <w:t xml:space="preserve"> </w:t>
      </w:r>
      <w:r w:rsidR="00302719">
        <w:t>The future commitments of both the Australian and Queensland governments identified in the program reports of the strategic assessments</w:t>
      </w:r>
      <w:r w:rsidR="00302719">
        <w:fldChar w:fldCharType="begin"/>
      </w:r>
      <w:r w:rsidR="00FB219C">
        <w:instrText>ADDIN RW.CITE{{21383 DepartmentofStateDevelopment,InfrastructureandPlanning 2013; 21815 GreatBarrierReefMarineParkAuthority 2013}}</w:instrText>
      </w:r>
      <w:r w:rsidR="00302719">
        <w:fldChar w:fldCharType="separate"/>
      </w:r>
      <w:r w:rsidR="00FB219C" w:rsidRPr="00FB219C">
        <w:rPr>
          <w:rFonts w:eastAsia="Times New Roman"/>
          <w:vertAlign w:val="superscript"/>
        </w:rPr>
        <w:t>7,8</w:t>
      </w:r>
      <w:r w:rsidR="00302719">
        <w:fldChar w:fldCharType="end"/>
      </w:r>
      <w:r w:rsidR="00302719">
        <w:t xml:space="preserve"> are part of these considerations. </w:t>
      </w:r>
      <w:r w:rsidR="00DF35A5">
        <w:t xml:space="preserve">They </w:t>
      </w:r>
      <w:r w:rsidR="00302719" w:rsidRPr="00317222">
        <w:rPr>
          <w:szCs w:val="21"/>
        </w:rPr>
        <w:t>recognise the need to implement a management framework</w:t>
      </w:r>
      <w:r w:rsidR="00D972D9">
        <w:rPr>
          <w:szCs w:val="21"/>
        </w:rPr>
        <w:t xml:space="preserve"> </w:t>
      </w:r>
      <w:r w:rsidR="00302719" w:rsidRPr="00317222">
        <w:rPr>
          <w:szCs w:val="21"/>
        </w:rPr>
        <w:t>that:</w:t>
      </w:r>
    </w:p>
    <w:p w14:paraId="099BE07E" w14:textId="77777777" w:rsidR="00302719" w:rsidRPr="00317222" w:rsidRDefault="00302719" w:rsidP="003F7532">
      <w:pPr>
        <w:pStyle w:val="ListParagraph"/>
        <w:numPr>
          <w:ilvl w:val="0"/>
          <w:numId w:val="35"/>
        </w:numPr>
      </w:pPr>
      <w:r w:rsidRPr="00317222">
        <w:t xml:space="preserve">establishes measurable ecosystem outcomes and is driven by specific measurable targets </w:t>
      </w:r>
    </w:p>
    <w:p w14:paraId="099BE07F" w14:textId="77777777" w:rsidR="00302719" w:rsidRPr="00317222" w:rsidRDefault="00302719" w:rsidP="003F7532">
      <w:pPr>
        <w:pStyle w:val="ListParagraph"/>
        <w:numPr>
          <w:ilvl w:val="0"/>
          <w:numId w:val="35"/>
        </w:numPr>
      </w:pPr>
      <w:r w:rsidRPr="00317222">
        <w:t>will either prevent</w:t>
      </w:r>
      <w:r w:rsidR="00D972D9">
        <w:t xml:space="preserve"> or</w:t>
      </w:r>
      <w:r w:rsidRPr="00317222">
        <w:t xml:space="preserve"> reduce cumulative impacts </w:t>
      </w:r>
    </w:p>
    <w:p w14:paraId="099BE080" w14:textId="77777777" w:rsidR="00302719" w:rsidRPr="00317222" w:rsidRDefault="00302719" w:rsidP="003F7532">
      <w:pPr>
        <w:pStyle w:val="ListParagraph"/>
        <w:numPr>
          <w:ilvl w:val="0"/>
          <w:numId w:val="35"/>
        </w:numPr>
      </w:pPr>
      <w:r w:rsidRPr="00317222">
        <w:t>enables a net benefit approach to help achieve outcomes and targets, especially in areas requiring restoration</w:t>
      </w:r>
    </w:p>
    <w:p w14:paraId="099BE081" w14:textId="77777777" w:rsidR="00302719" w:rsidRPr="003F7532" w:rsidRDefault="00302719" w:rsidP="003F7532">
      <w:pPr>
        <w:pStyle w:val="ListParagraph"/>
        <w:numPr>
          <w:ilvl w:val="0"/>
          <w:numId w:val="35"/>
        </w:numPr>
      </w:pPr>
      <w:r w:rsidRPr="00317222">
        <w:t>is supported by a comprehensive integrated monitoring and reporting framework.</w:t>
      </w:r>
    </w:p>
    <w:p w14:paraId="099BE082" w14:textId="77777777" w:rsidR="00DF35A5" w:rsidRDefault="00755316" w:rsidP="00A45DB1">
      <w:pPr>
        <w:spacing w:after="0"/>
      </w:pPr>
      <w:r w:rsidRPr="00755316">
        <w:rPr>
          <w:noProof/>
          <w:lang w:eastAsia="en-AU"/>
        </w:rPr>
        <mc:AlternateContent>
          <mc:Choice Requires="wps">
            <w:drawing>
              <wp:anchor distT="0" distB="0" distL="114300" distR="114300" simplePos="0" relativeHeight="251678720" behindDoc="1" locked="0" layoutInCell="1" allowOverlap="1" wp14:anchorId="099BE124" wp14:editId="099BE125">
                <wp:simplePos x="0" y="0"/>
                <wp:positionH relativeFrom="rightMargin">
                  <wp:align>left</wp:align>
                </wp:positionH>
                <wp:positionV relativeFrom="paragraph">
                  <wp:posOffset>71755</wp:posOffset>
                </wp:positionV>
                <wp:extent cx="1440000" cy="867410"/>
                <wp:effectExtent l="0" t="0" r="8255" b="5080"/>
                <wp:wrapTight wrapText="bothSides">
                  <wp:wrapPolygon edited="0">
                    <wp:start x="0" y="0"/>
                    <wp:lineTo x="0" y="21211"/>
                    <wp:lineTo x="21438" y="21211"/>
                    <wp:lineTo x="21438" y="0"/>
                    <wp:lineTo x="0" y="0"/>
                  </wp:wrapPolygon>
                </wp:wrapTight>
                <wp:docPr id="13" name="Text 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0000" cy="867410"/>
                        </a:xfrm>
                        <a:prstGeom prst="rect">
                          <a:avLst/>
                        </a:prstGeom>
                        <a:solidFill>
                          <a:srgbClr val="FFFFFF"/>
                        </a:solidFill>
                        <a:ln w="9525">
                          <a:noFill/>
                          <a:miter lim="800000"/>
                          <a:headEnd/>
                          <a:tailEnd/>
                        </a:ln>
                      </wps:spPr>
                      <wps:txbx>
                        <w:txbxContent>
                          <w:p w14:paraId="099BE13C" w14:textId="77777777" w:rsidR="00755316" w:rsidRPr="00A45DB1" w:rsidRDefault="00755316" w:rsidP="004175A0">
                            <w:pPr>
                              <w:spacing w:after="0" w:line="240" w:lineRule="auto"/>
                              <w:rPr>
                                <w:i/>
                                <w:sz w:val="20"/>
                                <w:szCs w:val="2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3" o:spid="_x0000_s1026" type="#_x0000_t202" style="position:absolute;margin-left:0;margin-top:5.65pt;width:113.4pt;height:68.3pt;z-index:-251637760;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" stroked="f">
                <v:textbox style="mso-fit-shape-to-text:t">
                  <w:txbxContent>
                    <w:p w14:paraId="099BE13C" w14:textId="77777777" w:rsidR="00755316" w:rsidRPr="00A45DB1" w:rsidRDefault="00755316" w:rsidP="004175A0">
                      <w:pPr>
                        <w:spacing w:after="0" w:line="240" w:lineRule="auto"/>
                        <w:rPr>
                          <w:i/>
                          <w:sz w:val="20"/>
                          <w:szCs w:val="20"/>
                        </w:rPr>
                      </w:pPr>
                    </w:p>
                  </w:txbxContent>
                </v:textbox>
                <w10:wrap type="tight" anchorx="margin"/>
              </v:shape>
            </w:pict>
          </mc:Fallback>
        </mc:AlternateContent>
      </w:r>
      <w:r w:rsidR="00CB5892">
        <w:t>The reports recognise that, w</w:t>
      </w:r>
      <w:r w:rsidR="00CB5892" w:rsidRPr="00317222">
        <w:t xml:space="preserve">hile </w:t>
      </w:r>
      <w:r w:rsidR="00DF35A5" w:rsidRPr="00317222">
        <w:t>avoiding, mitigating and offsetting impacts remain a very important focus of management efforts, these are not sufficient on their own because, in many areas</w:t>
      </w:r>
      <w:r w:rsidR="00DF35A5" w:rsidRPr="00AB1651">
        <w:t xml:space="preserve">, the system </w:t>
      </w:r>
      <w:r w:rsidR="00AD0DE1">
        <w:t xml:space="preserve">now </w:t>
      </w:r>
      <w:r w:rsidR="00DF35A5" w:rsidRPr="00AB1651">
        <w:t>needs policies of restoration, not simply prevention of damage. Additional interventions</w:t>
      </w:r>
      <w:r w:rsidR="00DF35A5" w:rsidRPr="0003491E">
        <w:t xml:space="preserve"> that deliver an overall positive effect </w:t>
      </w:r>
      <w:r w:rsidR="00D972D9">
        <w:t>(</w:t>
      </w:r>
      <w:r w:rsidR="00DF35A5" w:rsidRPr="0003491E">
        <w:t>net benefit</w:t>
      </w:r>
      <w:r w:rsidR="00D972D9">
        <w:t>)</w:t>
      </w:r>
      <w:r w:rsidR="00DF35A5" w:rsidRPr="0003491E">
        <w:t xml:space="preserve"> are required to halt and reverse the decline in the </w:t>
      </w:r>
      <w:r w:rsidR="00074829">
        <w:t>Region</w:t>
      </w:r>
      <w:r w:rsidR="00074829" w:rsidRPr="0003491E">
        <w:t xml:space="preserve">’s </w:t>
      </w:r>
      <w:r w:rsidR="00074829">
        <w:t xml:space="preserve">ecosystem </w:t>
      </w:r>
      <w:r w:rsidR="00DF35A5" w:rsidRPr="0003491E">
        <w:t xml:space="preserve">health and ensure the </w:t>
      </w:r>
      <w:r w:rsidR="00DF35A5" w:rsidRPr="004619A1">
        <w:t xml:space="preserve">long-term protection and restoration of </w:t>
      </w:r>
      <w:r w:rsidR="00074829">
        <w:t>its</w:t>
      </w:r>
      <w:r w:rsidR="00074829" w:rsidRPr="004619A1">
        <w:t xml:space="preserve"> </w:t>
      </w:r>
      <w:r w:rsidR="00DF35A5" w:rsidRPr="004619A1">
        <w:t xml:space="preserve">values. Using ecosystem outcomes and targets as a guide, </w:t>
      </w:r>
      <w:r w:rsidR="00DF35A5" w:rsidRPr="00CF34D2">
        <w:t>initiatives are foreshadowed in:</w:t>
      </w:r>
    </w:p>
    <w:p w14:paraId="099BE083" w14:textId="77777777" w:rsidR="00CB5892" w:rsidRDefault="00CB5892" w:rsidP="00A77CCC">
      <w:pPr>
        <w:pStyle w:val="ListParagraph"/>
        <w:numPr>
          <w:ilvl w:val="0"/>
          <w:numId w:val="35"/>
        </w:numPr>
      </w:pPr>
      <w:r>
        <w:t>environmental regulation</w:t>
      </w:r>
    </w:p>
    <w:p w14:paraId="099BE084" w14:textId="77777777" w:rsidR="00CB5892" w:rsidRDefault="00CB5892" w:rsidP="00A77CCC">
      <w:pPr>
        <w:pStyle w:val="ListParagraph"/>
        <w:numPr>
          <w:ilvl w:val="0"/>
          <w:numId w:val="35"/>
        </w:numPr>
      </w:pPr>
      <w:r>
        <w:t>engagement</w:t>
      </w:r>
    </w:p>
    <w:p w14:paraId="099BE085" w14:textId="77777777" w:rsidR="00CB5892" w:rsidRPr="00416A9B" w:rsidRDefault="00CB5892" w:rsidP="00A77CCC">
      <w:pPr>
        <w:pStyle w:val="ListParagraph"/>
        <w:numPr>
          <w:ilvl w:val="0"/>
          <w:numId w:val="35"/>
        </w:numPr>
      </w:pPr>
      <w:r>
        <w:t>knowledge, integration and innovation.</w:t>
      </w:r>
    </w:p>
    <w:p w14:paraId="099BE086" w14:textId="77777777" w:rsidR="00302719" w:rsidRPr="00317222" w:rsidRDefault="00302719" w:rsidP="00663978">
      <w:r w:rsidRPr="00317222">
        <w:rPr>
          <w:b/>
          <w:bCs/>
        </w:rPr>
        <w:t xml:space="preserve">Environmental regulation </w:t>
      </w:r>
      <w:r w:rsidRPr="00317222">
        <w:t xml:space="preserve">Through management tools such as regulations, zoning plans, plans of management, permits and compliance, management agencies will continue to set and refine the environmental standards necessary to achieve the desired goals, outcomes and targets for </w:t>
      </w:r>
      <w:r w:rsidRPr="00317222">
        <w:lastRenderedPageBreak/>
        <w:t>the Region’s values. The continued effectiveness of the zoning plans rely in part on the continued enforcement of zoning arrangements and ensuring Reef users are aware of the plans and their provisions.</w:t>
      </w:r>
    </w:p>
    <w:p w14:paraId="099BE087" w14:textId="77777777" w:rsidR="00302719" w:rsidRPr="00317222" w:rsidRDefault="00302719" w:rsidP="00663978">
      <w:r w:rsidRPr="00317222">
        <w:rPr>
          <w:b/>
          <w:bCs/>
        </w:rPr>
        <w:t xml:space="preserve">Engagement </w:t>
      </w:r>
      <w:r w:rsidRPr="00317222">
        <w:t xml:space="preserve">Protection of the Great Barrier Reef requires local, national and international effort. </w:t>
      </w:r>
      <w:r w:rsidR="00AB1651">
        <w:t>A program of Reef Recovery</w:t>
      </w:r>
      <w:r w:rsidR="001A65E5">
        <w:t xml:space="preserve"> —</w:t>
      </w:r>
      <w:r w:rsidR="00AB1651">
        <w:t xml:space="preserve"> </w:t>
      </w:r>
      <w:r w:rsidR="001A65E5">
        <w:t>adopting</w:t>
      </w:r>
      <w:r w:rsidR="00AB1651" w:rsidRPr="00AB1651">
        <w:t xml:space="preserve"> regionalised and cooperative management approaches </w:t>
      </w:r>
      <w:r w:rsidR="001A65E5">
        <w:t>that</w:t>
      </w:r>
      <w:r w:rsidR="001A65E5" w:rsidRPr="00AB1651">
        <w:t xml:space="preserve"> </w:t>
      </w:r>
      <w:r w:rsidR="00AB1651" w:rsidRPr="00AB1651">
        <w:t>support local communities and encourage cooperation between government agencies, the private sector and research institutions</w:t>
      </w:r>
      <w:r w:rsidR="001A65E5">
        <w:t xml:space="preserve"> —</w:t>
      </w:r>
      <w:r w:rsidR="00AB1651">
        <w:t xml:space="preserve"> will be developed to</w:t>
      </w:r>
      <w:r w:rsidR="00AB1651" w:rsidRPr="00AB1651">
        <w:t xml:space="preserve"> implement actions to protect and restore biodiversity hotspots and support sustainable use</w:t>
      </w:r>
      <w:r w:rsidR="00AB1651">
        <w:t xml:space="preserve">. </w:t>
      </w:r>
      <w:r w:rsidR="001A65E5">
        <w:t>O</w:t>
      </w:r>
      <w:r w:rsidRPr="00317222">
        <w:t xml:space="preserve">ngoing and collaborative working relationships will instil a sense of collective stewardship. This approach will provide a strong foundation for maintaining a balance between protecting the </w:t>
      </w:r>
      <w:r w:rsidR="00074829">
        <w:t>Region’s values</w:t>
      </w:r>
      <w:r w:rsidRPr="00317222">
        <w:t xml:space="preserve">, managing competing demands and supporting sustainable use. </w:t>
      </w:r>
    </w:p>
    <w:p w14:paraId="099BE088" w14:textId="77777777" w:rsidR="00302719" w:rsidRPr="00317222" w:rsidRDefault="00755316" w:rsidP="00663978">
      <w:pPr>
        <w:rPr>
          <w:sz w:val="24"/>
        </w:rPr>
      </w:pPr>
      <w:r w:rsidRPr="00755316">
        <w:rPr>
          <w:noProof/>
          <w:lang w:eastAsia="en-AU"/>
        </w:rPr>
        <mc:AlternateContent>
          <mc:Choice Requires="wps">
            <w:drawing>
              <wp:anchor distT="0" distB="0" distL="114300" distR="114300" simplePos="0" relativeHeight="251680768" behindDoc="1" locked="0" layoutInCell="1" allowOverlap="1" wp14:anchorId="099BE126" wp14:editId="099BE127">
                <wp:simplePos x="0" y="0"/>
                <wp:positionH relativeFrom="rightMargin">
                  <wp:align>left</wp:align>
                </wp:positionH>
                <wp:positionV relativeFrom="paragraph">
                  <wp:posOffset>71755</wp:posOffset>
                </wp:positionV>
                <wp:extent cx="1440000" cy="867410"/>
                <wp:effectExtent l="0" t="0" r="8255" b="7620"/>
                <wp:wrapTight wrapText="bothSides">
                  <wp:wrapPolygon edited="0">
                    <wp:start x="0" y="0"/>
                    <wp:lineTo x="0" y="21339"/>
                    <wp:lineTo x="21438" y="21339"/>
                    <wp:lineTo x="21438" y="0"/>
                    <wp:lineTo x="0" y="0"/>
                  </wp:wrapPolygon>
                </wp:wrapTight>
                <wp:docPr id="14" name="Text 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40000" cy="867410"/>
                        </a:xfrm>
                        <a:prstGeom prst="rect">
                          <a:avLst/>
                        </a:prstGeom>
                        <a:solidFill>
                          <a:srgbClr val="FFFFFF"/>
                        </a:solidFill>
                        <a:ln w="9525">
                          <a:noFill/>
                          <a:miter lim="800000"/>
                          <a:headEnd/>
                          <a:tailEnd/>
                        </a:ln>
                      </wps:spPr>
                      <wps:txbx>
                        <w:txbxContent>
                          <w:p w14:paraId="099BE13D" w14:textId="77777777" w:rsidR="00755316" w:rsidRPr="00A45DB1" w:rsidRDefault="00755316" w:rsidP="004175A0">
                            <w:pPr>
                              <w:spacing w:after="0" w:line="240" w:lineRule="auto"/>
                              <w:rPr>
                                <w:i/>
                                <w:sz w:val="20"/>
                                <w:szCs w:val="20"/>
                              </w:rPr>
                            </w:pPr>
                          </w:p>
                        </w:txbxContent>
                      </wps:txbx>
                      <wps:bodyPr rot="0" vert="horz" wrap="square" lIns="91440" tIns="45720" rIns="91440" bIns="45720" anchor="t" anchorCtr="0">
                        <a:spAutoFit/>
                      </wps:bodyPr>
                    </wps:wsp>
                  </a:graphicData>
                </a:graphic>
                <wp14:sizeRelH relativeFrom="margin">
                  <wp14:pctWidth>0</wp14:pctWidth>
                </wp14:sizeRelH>
                <wp14:sizeRelV relativeFrom="margin">
                  <wp14:pctHeight>0</wp14:pctHeight>
                </wp14:sizeRelV>
              </wp:anchor>
            </w:drawing>
          </mc:Choice>
          <mc:Fallback>
            <w:pict>
              <v:shape id="Text Box 14" o:spid="_x0000_s1027" type="#_x0000_t202" style="position:absolute;margin-left:0;margin-top:5.65pt;width:113.4pt;height:68.3pt;z-index:-251635712;visibility:visible;mso-wrap-style:square;mso-width-percent:0;mso-height-percent:0;mso-wrap-distance-left:9pt;mso-wrap-distance-top:0;mso-wrap-distance-right:9pt;mso-wrap-distance-bottom:0;mso-position-horizontal:left;mso-position-horizontal-relative:right-margin-area;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" stroked="f">
                <v:textbox style="mso-fit-shape-to-text:t">
                  <w:txbxContent>
                    <w:p w14:paraId="099BE13D" w14:textId="77777777" w:rsidR="00755316" w:rsidRPr="00A45DB1" w:rsidRDefault="00755316" w:rsidP="004175A0">
                      <w:pPr>
                        <w:spacing w:after="0" w:line="240" w:lineRule="auto"/>
                        <w:rPr>
                          <w:i/>
                          <w:sz w:val="20"/>
                          <w:szCs w:val="20"/>
                        </w:rPr>
                      </w:pPr>
                    </w:p>
                  </w:txbxContent>
                </v:textbox>
                <w10:wrap type="tight" anchorx="margin"/>
              </v:shape>
            </w:pict>
          </mc:Fallback>
        </mc:AlternateContent>
      </w:r>
      <w:r w:rsidR="00302719" w:rsidRPr="00317222">
        <w:rPr>
          <w:b/>
          <w:bCs/>
        </w:rPr>
        <w:t xml:space="preserve">Knowledge, integration and innovation </w:t>
      </w:r>
      <w:r w:rsidR="00302719" w:rsidRPr="00317222">
        <w:t xml:space="preserve">Accessing the best available science from a network of science providers, both nationally and internationally, as well as drawing on traditional ecological knowledge and information from the wider community is essential for effective management. </w:t>
      </w:r>
      <w:r w:rsidR="0003491E">
        <w:t xml:space="preserve">Building on existing programs, such as </w:t>
      </w:r>
      <w:r w:rsidR="00CB5892">
        <w:t xml:space="preserve">long-term coral and fish monitoring undertaken by </w:t>
      </w:r>
      <w:r w:rsidR="0003491E">
        <w:t xml:space="preserve">the Australian Institute of Marine Science and </w:t>
      </w:r>
      <w:r w:rsidR="00CB5892">
        <w:t xml:space="preserve">marine monitoring managed by </w:t>
      </w:r>
      <w:r w:rsidR="0003491E">
        <w:t>the Great Barrier Reef Marine Park Authority</w:t>
      </w:r>
      <w:r w:rsidR="00CB5892">
        <w:t>,</w:t>
      </w:r>
      <w:r w:rsidR="0003491E">
        <w:t xml:space="preserve"> </w:t>
      </w:r>
      <w:r w:rsidR="00CB5892">
        <w:t xml:space="preserve">monitoring </w:t>
      </w:r>
      <w:r w:rsidR="0003491E">
        <w:t xml:space="preserve">will continue to provide evidence of changes in the ecosystem as well as the effectiveness of management actions. </w:t>
      </w:r>
      <w:r w:rsidR="00302719" w:rsidRPr="00317222">
        <w:t>Filling key information gaps through targeted research will be critical, and monitoring will be used to assess the success of management measures. Implementing a Reef-wide integrated monitoring and reporting program which directly links to an outcomes-based management framework will underpin an adaptive management approach. The framework will guide the establishment of a standardised and integrated ecological, social and economic monitoring program for the Great Barrier Reef.</w:t>
      </w:r>
    </w:p>
    <w:p w14:paraId="099BE089" w14:textId="77777777" w:rsidR="00CE2C12" w:rsidRPr="00333D23" w:rsidRDefault="00862838" w:rsidP="004175A0">
      <w:pPr>
        <w:spacing w:after="120"/>
        <w:rPr>
          <w:rFonts w:cs="Arial"/>
        </w:rPr>
      </w:pPr>
      <w:r>
        <w:rPr>
          <w:rFonts w:cs="Arial"/>
          <w:noProof/>
          <w:lang w:eastAsia="en-AU"/>
        </w:rPr>
        <w:lastRenderedPageBreak/>
        <w:drawing>
          <wp:inline distT="0" distB="0" distL="0" distR="0" wp14:anchorId="099BE128" wp14:editId="099BE129">
            <wp:extent cx="2943225" cy="7610475"/>
            <wp:effectExtent l="0" t="0" r="9525" b="9525"/>
            <wp:docPr id="6" name="Picture 6" descr="Diagram showing management initiatives to improve the Region’s resilience — grouped under the headings Biodiversity (top panel), Heritage values (second panel), Direct use (third panel), Climate change (fourth panel), Coastal development (fifth panel) and Land-based run-off (bottom panel).&#10;&#10;Key documents and management actions listed include: Ports Strategy and master plans; standards and thresholds for using the Great Barrier Reef Marine Park; moorings and no anchoring areas; tourism management strategy; North–East Shipping Management Plan; incident response capability; effective compliance with zoning plans; vessel monitoring system on commercial fishing fleet; traditional use of marine resources agreements; dugong and turtle protection plan to reduce illegal trade and effects of marine debris; continued compliance with the zoning plans; crown-of-thorns starfish control; Reef Water Quality Protection Plan 2013; Reef Trust; increase heritage understanding, identification and presentation; strengthen partnerships with Traditional Owners in management of marine resources; improve protection and management of historic heritage values; Indigenous heritage strategy; sea country planning; Great Barrier Reef Climate Change Adaptation Strategy and Action Plan, 2012–2017; Reef 2050 long term sustainability plan for the Great Barrier Reef World Heritage Area.&#10;" title="Figure 10.2 Current and future initiatives to improve the Region’s resilienc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UMPARRA\Outlook_Report\2014_Outlook_Report\4.The_Report_08-779 and 08-778 and 08-773\0. Graphic design, images, maps, diagrams, tables_08-778\ChloeS\Diagrams_Figures_Photos4Final\Chpt10\Figures\VT20_Initiatives_v7.jpg"/>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2943225" cy="7610475"/>
                    </a:xfrm>
                    <a:prstGeom prst="rect">
                      <a:avLst/>
                    </a:prstGeom>
                    <a:noFill/>
                    <a:ln>
                      <a:noFill/>
                    </a:ln>
                  </pic:spPr>
                </pic:pic>
              </a:graphicData>
            </a:graphic>
          </wp:inline>
        </w:drawing>
      </w:r>
    </w:p>
    <w:p w14:paraId="099BE08A" w14:textId="77777777" w:rsidR="00CE2C12" w:rsidRDefault="00CE2C12" w:rsidP="00663978">
      <w:pPr>
        <w:pStyle w:val="Figurecaption"/>
      </w:pPr>
      <w:bookmarkStart w:id="10" w:name="_Ref381079186"/>
      <w:r>
        <w:t xml:space="preserve">Figure </w:t>
      </w:r>
      <w:fldSimple w:instr=" STYLEREF 1 \s ">
        <w:r w:rsidR="00FF00B9">
          <w:rPr>
            <w:noProof/>
          </w:rPr>
          <w:t>10</w:t>
        </w:r>
      </w:fldSimple>
      <w:r w:rsidR="00E720A9">
        <w:t>.</w:t>
      </w:r>
      <w:fldSimple w:instr=" SEQ Figure \* ARABIC \s 1 ">
        <w:r w:rsidR="00FF00B9">
          <w:rPr>
            <w:noProof/>
          </w:rPr>
          <w:t>2</w:t>
        </w:r>
      </w:fldSimple>
      <w:bookmarkEnd w:id="10"/>
      <w:r>
        <w:t xml:space="preserve"> </w:t>
      </w:r>
      <w:r w:rsidRPr="004F1EC3">
        <w:t>Current and future initiatives to improve the Region’s resilience</w:t>
      </w:r>
    </w:p>
    <w:p w14:paraId="099BE08B" w14:textId="77777777" w:rsidR="007826DC" w:rsidRDefault="007826DC" w:rsidP="00663978">
      <w:pPr>
        <w:pStyle w:val="Heading2"/>
      </w:pPr>
      <w:bookmarkStart w:id="11" w:name="_Toc381700232"/>
      <w:r w:rsidRPr="009570EC">
        <w:t xml:space="preserve">Assessment </w:t>
      </w:r>
      <w:r>
        <w:t>s</w:t>
      </w:r>
      <w:r w:rsidRPr="009570EC">
        <w:t>ummary</w:t>
      </w:r>
      <w:r w:rsidR="00E47832">
        <w:t xml:space="preserve"> </w:t>
      </w:r>
      <w:r w:rsidR="00F40103">
        <w:t xml:space="preserve">— </w:t>
      </w:r>
      <w:r>
        <w:t>Long-term outlook</w:t>
      </w:r>
      <w:bookmarkEnd w:id="11"/>
    </w:p>
    <w:p w14:paraId="099BE08C" w14:textId="77777777" w:rsidR="00F40103" w:rsidRPr="00F40103" w:rsidRDefault="00F40103" w:rsidP="00663978">
      <w:r w:rsidRPr="00E31217">
        <w:t xml:space="preserve">Section 54(3)(h) of the </w:t>
      </w:r>
      <w:r w:rsidRPr="00DF2C12">
        <w:rPr>
          <w:i/>
        </w:rPr>
        <w:t>Great Barrier Reef Marine Park Act 1975</w:t>
      </w:r>
      <w:r w:rsidRPr="00E31217">
        <w:t xml:space="preserve"> requires </w:t>
      </w:r>
      <w:r w:rsidR="00F959B8">
        <w:t>‘</w:t>
      </w:r>
      <w:r w:rsidRPr="00E31217">
        <w:t>…</w:t>
      </w:r>
      <w:r w:rsidR="00F959B8">
        <w:t xml:space="preserve"> </w:t>
      </w:r>
      <w:r w:rsidRPr="00F959B8">
        <w:rPr>
          <w:i/>
        </w:rPr>
        <w:t>an assessment of the long-term outlook for the ecosystem…</w:t>
      </w:r>
      <w:r w:rsidR="00F959B8">
        <w:t>’</w:t>
      </w:r>
      <w:r w:rsidRPr="00E31217">
        <w:t xml:space="preserve"> within the Great Barrier Reef Region.</w:t>
      </w:r>
      <w:r w:rsidR="007F40CC">
        <w:t xml:space="preserve"> </w:t>
      </w:r>
      <w:r w:rsidRPr="00E31217">
        <w:t xml:space="preserve">Section 116A(2)(f) of the </w:t>
      </w:r>
      <w:r w:rsidRPr="00DF2C12">
        <w:rPr>
          <w:i/>
        </w:rPr>
        <w:t>Great Barrier Reef Marine Park Regulations 1983</w:t>
      </w:r>
      <w:r w:rsidRPr="00E31217">
        <w:t xml:space="preserve"> requires </w:t>
      </w:r>
      <w:r w:rsidR="00F959B8">
        <w:t xml:space="preserve">‘… </w:t>
      </w:r>
      <w:r w:rsidRPr="004C76AB">
        <w:rPr>
          <w:i/>
        </w:rPr>
        <w:t>an assessment of the long-term outlook for the heritage values…</w:t>
      </w:r>
      <w:r w:rsidR="00F959B8">
        <w:t>’</w:t>
      </w:r>
      <w:r w:rsidRPr="00E31217">
        <w:t xml:space="preserve"> of the Great Barrier Reef Region.</w:t>
      </w:r>
    </w:p>
    <w:p w14:paraId="099BE08D" w14:textId="77777777" w:rsidR="007826DC" w:rsidRDefault="007826DC" w:rsidP="00663978">
      <w:pPr>
        <w:pStyle w:val="Heading3"/>
      </w:pPr>
      <w:bookmarkStart w:id="12" w:name="_Toc381700233"/>
      <w:r>
        <w:lastRenderedPageBreak/>
        <w:t xml:space="preserve">Outlook for the </w:t>
      </w:r>
      <w:r w:rsidR="00D02BFC">
        <w:t>Region’s</w:t>
      </w:r>
      <w:r>
        <w:t xml:space="preserve"> ecosystem</w:t>
      </w:r>
      <w:bookmarkEnd w:id="12"/>
    </w:p>
    <w:p w14:paraId="099BE08E" w14:textId="77777777" w:rsidR="00E60E43" w:rsidRPr="00583CA5" w:rsidRDefault="00E60E43" w:rsidP="00583CA5">
      <w:pPr>
        <w:shd w:val="clear" w:color="auto" w:fill="D9D9D9" w:themeFill="background1" w:themeFillShade="D9"/>
        <w:spacing w:before="120"/>
        <w:ind w:left="454" w:right="454"/>
        <w:rPr>
          <w:b/>
          <w:sz w:val="20"/>
          <w:szCs w:val="20"/>
        </w:rPr>
      </w:pPr>
      <w:r w:rsidRPr="00583CA5">
        <w:rPr>
          <w:b/>
          <w:sz w:val="20"/>
          <w:szCs w:val="20"/>
        </w:rPr>
        <w:t xml:space="preserve">Outlook Report 2009: </w:t>
      </w:r>
      <w:r w:rsidR="009E1157" w:rsidRPr="00583CA5">
        <w:rPr>
          <w:b/>
          <w:sz w:val="20"/>
          <w:szCs w:val="20"/>
        </w:rPr>
        <w:t>Assessment s</w:t>
      </w:r>
      <w:r w:rsidRPr="00583CA5">
        <w:rPr>
          <w:b/>
          <w:sz w:val="20"/>
          <w:szCs w:val="20"/>
        </w:rPr>
        <w:t xml:space="preserve">ummary </w:t>
      </w:r>
    </w:p>
    <w:p w14:paraId="099BE08F" w14:textId="77777777" w:rsidR="00E60E43" w:rsidRPr="00A77CCC" w:rsidRDefault="00E60E43" w:rsidP="003F7532">
      <w:pPr>
        <w:shd w:val="clear" w:color="auto" w:fill="D9D9D9" w:themeFill="background1" w:themeFillShade="D9"/>
        <w:ind w:left="454" w:right="454"/>
        <w:jc w:val="both"/>
        <w:rPr>
          <w:i/>
          <w:sz w:val="20"/>
          <w:szCs w:val="20"/>
        </w:rPr>
      </w:pPr>
      <w:r w:rsidRPr="00A77CCC">
        <w:rPr>
          <w:i/>
          <w:sz w:val="20"/>
          <w:szCs w:val="20"/>
        </w:rPr>
        <w:t>Despite the introduction of significant protection and management initiatives, the overall outlook for the Great Barrier Reef is poor. Even with the recent initiatives to improve resilience, catastrophic damage to the Great Barrier Reef ecosystem may not be averted. Building the resilience of the Great Barrier Reef ecosystem will give it the best chance of adapting to and recovering from the serious threats ahead, especially from climate change. Given the strong management of the Great Barrier Reef, it is likely that the ecosystem will survive better than most other reef ecosystems around the world.</w:t>
      </w:r>
    </w:p>
    <w:p w14:paraId="099BE090" w14:textId="77777777" w:rsidR="00C402AC" w:rsidRPr="00E60E43" w:rsidRDefault="00C402AC" w:rsidP="00663978">
      <w:pPr>
        <w:pStyle w:val="Afterfigurespacing"/>
      </w:pPr>
    </w:p>
    <w:tbl>
      <w:tblPr>
        <w:tblStyle w:val="TableGrid"/>
        <w:tblW w:w="10172" w:type="dxa"/>
        <w:tblLayout w:type="fixed"/>
        <w:tblLook w:val="04A0" w:firstRow="1" w:lastRow="0" w:firstColumn="1" w:lastColumn="0" w:noHBand="0" w:noVBand="1"/>
        <w:tblCaption w:val="10.5.1 Outlook for the Great Barrier Reef ecosystem"/>
        <w:tblDescription w:val="Table summarising the outlook for the Region’s ecosystem.  An assessment summary statement is provided along with an assessment grade with trend since 2009 and future trend and an indication of confidence for the grade and trend assessments."/>
      </w:tblPr>
      <w:tblGrid>
        <w:gridCol w:w="1430"/>
        <w:gridCol w:w="3356"/>
        <w:gridCol w:w="992"/>
        <w:gridCol w:w="1418"/>
        <w:gridCol w:w="851"/>
        <w:gridCol w:w="1134"/>
        <w:gridCol w:w="991"/>
      </w:tblGrid>
      <w:tr w:rsidR="00416A9B" w:rsidRPr="00CB5892" w14:paraId="099BE097" w14:textId="77777777" w:rsidTr="004D585A">
        <w:trPr>
          <w:trHeight w:val="326"/>
        </w:trPr>
        <w:tc>
          <w:tcPr>
            <w:tcW w:w="1430" w:type="dxa"/>
            <w:vMerge w:val="restart"/>
          </w:tcPr>
          <w:p w14:paraId="099BE091" w14:textId="77777777" w:rsidR="00416A9B" w:rsidRPr="00A77CCC" w:rsidRDefault="00416A9B" w:rsidP="00663978">
            <w:pPr>
              <w:spacing w:after="200" w:line="276" w:lineRule="auto"/>
              <w:rPr>
                <w:rFonts w:eastAsia="Calibri"/>
                <w:b/>
                <w:sz w:val="18"/>
                <w:szCs w:val="18"/>
              </w:rPr>
            </w:pPr>
            <w:r w:rsidRPr="00A77CCC">
              <w:rPr>
                <w:rFonts w:eastAsia="Calibri"/>
                <w:b/>
                <w:sz w:val="18"/>
                <w:szCs w:val="18"/>
              </w:rPr>
              <w:t>Assessment criterion</w:t>
            </w:r>
          </w:p>
        </w:tc>
        <w:tc>
          <w:tcPr>
            <w:tcW w:w="3356" w:type="dxa"/>
            <w:vMerge w:val="restart"/>
          </w:tcPr>
          <w:p w14:paraId="099BE092" w14:textId="77777777" w:rsidR="00416A9B" w:rsidRPr="00A77CCC" w:rsidRDefault="00416A9B" w:rsidP="00663978">
            <w:pPr>
              <w:spacing w:after="200" w:line="276" w:lineRule="auto"/>
              <w:rPr>
                <w:rFonts w:eastAsia="Calibri"/>
                <w:b/>
                <w:sz w:val="18"/>
                <w:szCs w:val="18"/>
              </w:rPr>
            </w:pPr>
            <w:r w:rsidRPr="00A77CCC">
              <w:rPr>
                <w:rFonts w:eastAsia="Calibri"/>
                <w:b/>
                <w:sz w:val="18"/>
                <w:szCs w:val="18"/>
              </w:rPr>
              <w:t>Assessment summary</w:t>
            </w:r>
          </w:p>
        </w:tc>
        <w:tc>
          <w:tcPr>
            <w:tcW w:w="992" w:type="dxa"/>
            <w:vMerge w:val="restart"/>
          </w:tcPr>
          <w:p w14:paraId="099BE093" w14:textId="77777777" w:rsidR="00416A9B" w:rsidRPr="00A77CCC" w:rsidRDefault="00416A9B" w:rsidP="00663978">
            <w:pPr>
              <w:spacing w:after="200" w:line="276" w:lineRule="auto"/>
              <w:rPr>
                <w:rFonts w:eastAsia="Calibri"/>
                <w:b/>
                <w:sz w:val="18"/>
                <w:szCs w:val="18"/>
              </w:rPr>
            </w:pPr>
            <w:r w:rsidRPr="00A77CCC">
              <w:rPr>
                <w:rFonts w:eastAsia="Calibri"/>
                <w:b/>
                <w:sz w:val="18"/>
                <w:szCs w:val="18"/>
              </w:rPr>
              <w:t xml:space="preserve">Outlook 2009 </w:t>
            </w:r>
          </w:p>
        </w:tc>
        <w:tc>
          <w:tcPr>
            <w:tcW w:w="1418" w:type="dxa"/>
            <w:vMerge w:val="restart"/>
          </w:tcPr>
          <w:p w14:paraId="099BE094" w14:textId="77777777" w:rsidR="00416A9B" w:rsidRPr="00A77CCC" w:rsidRDefault="00416A9B" w:rsidP="00663978">
            <w:pPr>
              <w:spacing w:after="200" w:line="276" w:lineRule="auto"/>
              <w:rPr>
                <w:rFonts w:eastAsia="Calibri"/>
                <w:b/>
                <w:sz w:val="18"/>
                <w:szCs w:val="18"/>
              </w:rPr>
            </w:pPr>
            <w:r w:rsidRPr="00A77CCC">
              <w:rPr>
                <w:rFonts w:eastAsia="Calibri"/>
                <w:b/>
                <w:sz w:val="18"/>
                <w:szCs w:val="18"/>
              </w:rPr>
              <w:t>Outlook 2014 and trend since 2009</w:t>
            </w:r>
          </w:p>
        </w:tc>
        <w:tc>
          <w:tcPr>
            <w:tcW w:w="851" w:type="dxa"/>
            <w:vMerge w:val="restart"/>
          </w:tcPr>
          <w:p w14:paraId="099BE095" w14:textId="77777777" w:rsidR="00416A9B" w:rsidRPr="00A77CCC" w:rsidRDefault="00416A9B" w:rsidP="00663978">
            <w:pPr>
              <w:spacing w:after="200" w:line="276" w:lineRule="auto"/>
              <w:rPr>
                <w:rFonts w:eastAsia="Calibri"/>
                <w:b/>
                <w:sz w:val="18"/>
                <w:szCs w:val="18"/>
              </w:rPr>
            </w:pPr>
            <w:r w:rsidRPr="00A77CCC">
              <w:rPr>
                <w:rFonts w:eastAsia="Calibri"/>
                <w:b/>
                <w:sz w:val="18"/>
                <w:szCs w:val="18"/>
              </w:rPr>
              <w:t>Future trend</w:t>
            </w:r>
          </w:p>
        </w:tc>
        <w:tc>
          <w:tcPr>
            <w:tcW w:w="2125" w:type="dxa"/>
            <w:gridSpan w:val="2"/>
          </w:tcPr>
          <w:p w14:paraId="099BE096" w14:textId="77777777" w:rsidR="00416A9B" w:rsidRPr="00A77CCC" w:rsidRDefault="00416A9B" w:rsidP="00663978">
            <w:pPr>
              <w:spacing w:after="200" w:line="276" w:lineRule="auto"/>
              <w:rPr>
                <w:rFonts w:eastAsia="Calibri"/>
                <w:b/>
                <w:sz w:val="18"/>
                <w:szCs w:val="18"/>
              </w:rPr>
            </w:pPr>
            <w:r w:rsidRPr="00A77CCC">
              <w:rPr>
                <w:rFonts w:eastAsia="Calibri"/>
                <w:b/>
                <w:sz w:val="18"/>
                <w:szCs w:val="18"/>
              </w:rPr>
              <w:t>Confidence</w:t>
            </w:r>
          </w:p>
        </w:tc>
      </w:tr>
      <w:tr w:rsidR="00416A9B" w:rsidRPr="006177FD" w14:paraId="099BE09F" w14:textId="77777777" w:rsidTr="004D585A">
        <w:trPr>
          <w:trHeight w:val="289"/>
        </w:trPr>
        <w:tc>
          <w:tcPr>
            <w:tcW w:w="1430" w:type="dxa"/>
            <w:vMerge/>
          </w:tcPr>
          <w:p w14:paraId="099BE098" w14:textId="77777777" w:rsidR="00416A9B" w:rsidRPr="006177FD" w:rsidRDefault="00416A9B" w:rsidP="00663978">
            <w:pPr>
              <w:rPr>
                <w:rFonts w:eastAsia="Calibri"/>
              </w:rPr>
            </w:pPr>
          </w:p>
        </w:tc>
        <w:tc>
          <w:tcPr>
            <w:tcW w:w="3356" w:type="dxa"/>
            <w:vMerge/>
          </w:tcPr>
          <w:p w14:paraId="099BE099" w14:textId="77777777" w:rsidR="00416A9B" w:rsidRPr="006177FD" w:rsidRDefault="00416A9B" w:rsidP="00663978">
            <w:pPr>
              <w:rPr>
                <w:rFonts w:eastAsia="Calibri"/>
              </w:rPr>
            </w:pPr>
          </w:p>
        </w:tc>
        <w:tc>
          <w:tcPr>
            <w:tcW w:w="992" w:type="dxa"/>
            <w:vMerge/>
          </w:tcPr>
          <w:p w14:paraId="099BE09A" w14:textId="77777777" w:rsidR="00416A9B" w:rsidRPr="006177FD" w:rsidRDefault="00416A9B" w:rsidP="00663978">
            <w:pPr>
              <w:rPr>
                <w:rFonts w:eastAsia="Calibri"/>
              </w:rPr>
            </w:pPr>
          </w:p>
        </w:tc>
        <w:tc>
          <w:tcPr>
            <w:tcW w:w="1418" w:type="dxa"/>
            <w:vMerge/>
          </w:tcPr>
          <w:p w14:paraId="099BE09B" w14:textId="77777777" w:rsidR="00416A9B" w:rsidRPr="006177FD" w:rsidRDefault="00416A9B" w:rsidP="00663978">
            <w:pPr>
              <w:rPr>
                <w:rFonts w:eastAsia="Calibri"/>
              </w:rPr>
            </w:pPr>
          </w:p>
        </w:tc>
        <w:tc>
          <w:tcPr>
            <w:tcW w:w="851" w:type="dxa"/>
            <w:vMerge/>
          </w:tcPr>
          <w:p w14:paraId="099BE09C" w14:textId="77777777" w:rsidR="00416A9B" w:rsidRDefault="00416A9B" w:rsidP="00663978">
            <w:pPr>
              <w:rPr>
                <w:rFonts w:eastAsia="Calibri"/>
              </w:rPr>
            </w:pPr>
          </w:p>
        </w:tc>
        <w:tc>
          <w:tcPr>
            <w:tcW w:w="1134" w:type="dxa"/>
          </w:tcPr>
          <w:p w14:paraId="099BE09D" w14:textId="77777777" w:rsidR="00416A9B" w:rsidRPr="00A77CCC" w:rsidRDefault="00416A9B" w:rsidP="00663978">
            <w:pPr>
              <w:spacing w:after="200" w:line="276" w:lineRule="auto"/>
              <w:rPr>
                <w:rFonts w:eastAsia="Calibri"/>
                <w:b/>
                <w:sz w:val="18"/>
                <w:szCs w:val="18"/>
              </w:rPr>
            </w:pPr>
            <w:r w:rsidRPr="00A77CCC">
              <w:rPr>
                <w:rFonts w:eastAsia="Calibri"/>
                <w:b/>
                <w:sz w:val="18"/>
                <w:szCs w:val="18"/>
              </w:rPr>
              <w:t>Grade</w:t>
            </w:r>
          </w:p>
        </w:tc>
        <w:tc>
          <w:tcPr>
            <w:tcW w:w="991" w:type="dxa"/>
          </w:tcPr>
          <w:p w14:paraId="099BE09E" w14:textId="77777777" w:rsidR="00416A9B" w:rsidRPr="00A77CCC" w:rsidRDefault="00416A9B" w:rsidP="00663978">
            <w:pPr>
              <w:spacing w:after="200" w:line="276" w:lineRule="auto"/>
              <w:rPr>
                <w:rFonts w:eastAsia="Calibri"/>
                <w:b/>
                <w:sz w:val="18"/>
                <w:szCs w:val="18"/>
              </w:rPr>
            </w:pPr>
            <w:r w:rsidRPr="00A77CCC">
              <w:rPr>
                <w:rFonts w:eastAsia="Calibri"/>
                <w:b/>
                <w:sz w:val="18"/>
                <w:szCs w:val="18"/>
              </w:rPr>
              <w:t>Trend</w:t>
            </w:r>
            <w:r w:rsidR="006E01FD">
              <w:rPr>
                <w:rFonts w:eastAsia="Calibri"/>
                <w:b/>
                <w:sz w:val="18"/>
                <w:szCs w:val="18"/>
              </w:rPr>
              <w:t>s</w:t>
            </w:r>
          </w:p>
        </w:tc>
      </w:tr>
      <w:tr w:rsidR="00416A9B" w14:paraId="099BE0A8" w14:textId="77777777" w:rsidTr="004D585A">
        <w:tc>
          <w:tcPr>
            <w:tcW w:w="1430" w:type="dxa"/>
            <w:shd w:val="clear" w:color="auto" w:fill="FFFF99"/>
            <w:vAlign w:val="center"/>
          </w:tcPr>
          <w:p w14:paraId="099BE0A0" w14:textId="77777777" w:rsidR="00416A9B" w:rsidRPr="00A77CCC" w:rsidRDefault="00416A9B" w:rsidP="00663978">
            <w:pPr>
              <w:spacing w:after="200" w:line="276" w:lineRule="auto"/>
              <w:rPr>
                <w:b/>
                <w:sz w:val="18"/>
                <w:szCs w:val="18"/>
                <w:lang w:eastAsia="en-AU"/>
              </w:rPr>
            </w:pPr>
            <w:r w:rsidRPr="00A77CCC">
              <w:rPr>
                <w:b/>
                <w:sz w:val="18"/>
                <w:szCs w:val="18"/>
              </w:rPr>
              <w:t>Outlook for the ecosystem</w:t>
            </w:r>
          </w:p>
        </w:tc>
        <w:tc>
          <w:tcPr>
            <w:tcW w:w="3356" w:type="dxa"/>
            <w:shd w:val="clear" w:color="auto" w:fill="FFFF99"/>
          </w:tcPr>
          <w:p w14:paraId="099BE0A1" w14:textId="77777777" w:rsidR="00416A9B" w:rsidRPr="00A77CCC" w:rsidRDefault="00416A9B" w:rsidP="00583CA5">
            <w:pPr>
              <w:spacing w:after="120" w:line="276" w:lineRule="auto"/>
              <w:rPr>
                <w:sz w:val="18"/>
                <w:szCs w:val="18"/>
              </w:rPr>
            </w:pPr>
            <w:r w:rsidRPr="00A77CCC">
              <w:rPr>
                <w:sz w:val="18"/>
                <w:szCs w:val="18"/>
              </w:rPr>
              <w:t xml:space="preserve">The Great Barrier Reef ecosystem is under pressure. Cumulative effects are diminishing the ecosystem’s ability to recover from disturbances. </w:t>
            </w:r>
            <w:r w:rsidR="003F1ABF">
              <w:rPr>
                <w:sz w:val="18"/>
                <w:szCs w:val="18"/>
              </w:rPr>
              <w:t xml:space="preserve">Some </w:t>
            </w:r>
            <w:r w:rsidRPr="00A77CCC">
              <w:rPr>
                <w:sz w:val="18"/>
                <w:szCs w:val="18"/>
              </w:rPr>
              <w:t xml:space="preserve">threats are increasing, driven mainly by climate change, economic growth and population growth. The emerging success of some initiatives (such as improving land-based run-off) means some threats may be reduced in the future. However, there are significant lags from when actions are taken to improvements being evident in the ecosystem. More than ever, a focus on building resilience by reducing all threats is important in protecting the Region’s ecosystem </w:t>
            </w:r>
            <w:r w:rsidR="00CB5892">
              <w:rPr>
                <w:sz w:val="18"/>
                <w:szCs w:val="18"/>
              </w:rPr>
              <w:t xml:space="preserve">and its </w:t>
            </w:r>
            <w:r w:rsidR="0018226A">
              <w:rPr>
                <w:sz w:val="18"/>
                <w:szCs w:val="18"/>
              </w:rPr>
              <w:t>o</w:t>
            </w:r>
            <w:r w:rsidR="00CB5892">
              <w:rPr>
                <w:sz w:val="18"/>
                <w:szCs w:val="18"/>
              </w:rPr>
              <w:t xml:space="preserve">utstanding </w:t>
            </w:r>
            <w:r w:rsidR="0018226A">
              <w:rPr>
                <w:sz w:val="18"/>
                <w:szCs w:val="18"/>
              </w:rPr>
              <w:t>u</w:t>
            </w:r>
            <w:r w:rsidR="00CB5892">
              <w:rPr>
                <w:sz w:val="18"/>
                <w:szCs w:val="18"/>
              </w:rPr>
              <w:t xml:space="preserve">niversal </w:t>
            </w:r>
            <w:r w:rsidR="0018226A">
              <w:rPr>
                <w:sz w:val="18"/>
                <w:szCs w:val="18"/>
              </w:rPr>
              <w:t>v</w:t>
            </w:r>
            <w:r w:rsidR="00CB5892">
              <w:rPr>
                <w:sz w:val="18"/>
                <w:szCs w:val="18"/>
              </w:rPr>
              <w:t xml:space="preserve">alue </w:t>
            </w:r>
            <w:r w:rsidRPr="00A77CCC">
              <w:rPr>
                <w:sz w:val="18"/>
                <w:szCs w:val="18"/>
              </w:rPr>
              <w:t>into the future.</w:t>
            </w:r>
          </w:p>
        </w:tc>
        <w:tc>
          <w:tcPr>
            <w:tcW w:w="992" w:type="dxa"/>
            <w:shd w:val="clear" w:color="auto" w:fill="FFC000"/>
            <w:vAlign w:val="center"/>
          </w:tcPr>
          <w:p w14:paraId="099BE0A2" w14:textId="77777777" w:rsidR="00416A9B" w:rsidRPr="00A77CCC" w:rsidRDefault="00416A9B" w:rsidP="00663978">
            <w:pPr>
              <w:spacing w:after="200" w:line="276" w:lineRule="auto"/>
              <w:rPr>
                <w:b/>
                <w:sz w:val="18"/>
                <w:szCs w:val="18"/>
                <w:lang w:eastAsia="en-AU"/>
              </w:rPr>
            </w:pPr>
            <w:r w:rsidRPr="00A77CCC">
              <w:rPr>
                <w:b/>
                <w:sz w:val="18"/>
                <w:szCs w:val="18"/>
                <w:lang w:eastAsia="en-AU"/>
              </w:rPr>
              <w:t>Poor</w:t>
            </w:r>
          </w:p>
        </w:tc>
        <w:tc>
          <w:tcPr>
            <w:tcW w:w="1418" w:type="dxa"/>
            <w:shd w:val="clear" w:color="auto" w:fill="FFC000"/>
            <w:vAlign w:val="center"/>
          </w:tcPr>
          <w:p w14:paraId="099BE0A3" w14:textId="77777777" w:rsidR="00416A9B" w:rsidRPr="00A77CCC" w:rsidRDefault="00416A9B" w:rsidP="00663978">
            <w:pPr>
              <w:spacing w:after="200" w:line="276" w:lineRule="auto"/>
              <w:rPr>
                <w:b/>
                <w:sz w:val="18"/>
                <w:szCs w:val="18"/>
              </w:rPr>
            </w:pPr>
            <w:r w:rsidRPr="00A77CCC">
              <w:rPr>
                <w:b/>
                <w:sz w:val="18"/>
                <w:szCs w:val="18"/>
              </w:rPr>
              <w:t>Poor,</w:t>
            </w:r>
          </w:p>
          <w:p w14:paraId="099BE0A4" w14:textId="77777777" w:rsidR="00416A9B" w:rsidRPr="00A77CCC" w:rsidRDefault="00416A9B" w:rsidP="00663978">
            <w:pPr>
              <w:spacing w:after="200" w:line="276" w:lineRule="auto"/>
              <w:rPr>
                <w:b/>
                <w:sz w:val="18"/>
                <w:szCs w:val="18"/>
              </w:rPr>
            </w:pPr>
            <w:r w:rsidRPr="00A77CCC">
              <w:rPr>
                <w:b/>
                <w:sz w:val="18"/>
                <w:szCs w:val="18"/>
              </w:rPr>
              <w:t>Deteriorated</w:t>
            </w:r>
          </w:p>
        </w:tc>
        <w:tc>
          <w:tcPr>
            <w:tcW w:w="851" w:type="dxa"/>
            <w:vAlign w:val="center"/>
          </w:tcPr>
          <w:p w14:paraId="099BE0A5" w14:textId="77777777" w:rsidR="00416A9B" w:rsidRPr="00A77CCC" w:rsidRDefault="00416A9B" w:rsidP="00663978">
            <w:pPr>
              <w:spacing w:after="200" w:line="276" w:lineRule="auto"/>
              <w:rPr>
                <w:b/>
                <w:sz w:val="18"/>
                <w:szCs w:val="18"/>
              </w:rPr>
            </w:pPr>
            <w:r w:rsidRPr="00A77CCC">
              <w:rPr>
                <w:b/>
                <w:sz w:val="18"/>
                <w:szCs w:val="18"/>
              </w:rPr>
              <w:t>Deteriorating</w:t>
            </w:r>
          </w:p>
        </w:tc>
        <w:tc>
          <w:tcPr>
            <w:tcW w:w="1134" w:type="dxa"/>
            <w:shd w:val="clear" w:color="auto" w:fill="auto"/>
            <w:vAlign w:val="center"/>
          </w:tcPr>
          <w:p w14:paraId="099BE0A6" w14:textId="77777777" w:rsidR="00416A9B" w:rsidRPr="00A77CCC" w:rsidRDefault="00416A9B" w:rsidP="00663978">
            <w:pPr>
              <w:spacing w:after="200" w:line="276" w:lineRule="auto"/>
              <w:rPr>
                <w:b/>
                <w:sz w:val="18"/>
                <w:szCs w:val="18"/>
              </w:rPr>
            </w:pPr>
            <w:r w:rsidRPr="00A77CCC">
              <w:rPr>
                <w:b/>
                <w:sz w:val="18"/>
                <w:szCs w:val="18"/>
              </w:rPr>
              <w:t>Adequate</w:t>
            </w:r>
          </w:p>
        </w:tc>
        <w:tc>
          <w:tcPr>
            <w:tcW w:w="991" w:type="dxa"/>
            <w:shd w:val="clear" w:color="auto" w:fill="auto"/>
            <w:vAlign w:val="center"/>
          </w:tcPr>
          <w:p w14:paraId="099BE0A7" w14:textId="77777777" w:rsidR="00416A9B" w:rsidRPr="00A77CCC" w:rsidRDefault="00416A9B" w:rsidP="00663978">
            <w:pPr>
              <w:spacing w:after="200" w:line="276" w:lineRule="auto"/>
              <w:rPr>
                <w:b/>
                <w:sz w:val="18"/>
                <w:szCs w:val="18"/>
              </w:rPr>
            </w:pPr>
            <w:r w:rsidRPr="00A77CCC">
              <w:rPr>
                <w:b/>
                <w:sz w:val="18"/>
                <w:szCs w:val="18"/>
              </w:rPr>
              <w:t>Limited</w:t>
            </w:r>
          </w:p>
        </w:tc>
      </w:tr>
    </w:tbl>
    <w:p w14:paraId="099BE0A9" w14:textId="77777777" w:rsidR="00AC315A" w:rsidRPr="00AC315A" w:rsidRDefault="00AC315A" w:rsidP="004175A0">
      <w:pPr>
        <w:spacing w:after="0"/>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rading statements"/>
        <w:tblDescription w:val="Four grades for condition — very good, good, poor and very poor — are defined. Four trends since 2009 — improved, stable, deteriorated, no consistent trend — are defined&#10;Four future trends are defined — improving, stable, deteriorating, and no consistent trend. Three categories are defined for confidence — adequate, limited and inferred.&#10;"/>
      </w:tblPr>
      <w:tblGrid>
        <w:gridCol w:w="1383"/>
        <w:gridCol w:w="8081"/>
      </w:tblGrid>
      <w:tr w:rsidR="00951B8D" w:rsidRPr="00CB5892" w14:paraId="099BE0AB" w14:textId="77777777" w:rsidTr="00A94A85">
        <w:tc>
          <w:tcPr>
            <w:tcW w:w="9464" w:type="dxa"/>
            <w:gridSpan w:val="2"/>
            <w:shd w:val="clear" w:color="auto" w:fill="D9D9D9" w:themeFill="background1" w:themeFillShade="D9"/>
            <w:vAlign w:val="center"/>
          </w:tcPr>
          <w:p w14:paraId="099BE0AA" w14:textId="77777777" w:rsidR="00951B8D" w:rsidRPr="00A77CCC" w:rsidRDefault="00951B8D" w:rsidP="00A77CCC">
            <w:pPr>
              <w:spacing w:after="0"/>
              <w:rPr>
                <w:b/>
                <w:sz w:val="18"/>
                <w:szCs w:val="18"/>
              </w:rPr>
            </w:pPr>
            <w:r w:rsidRPr="00A77CCC">
              <w:rPr>
                <w:b/>
                <w:sz w:val="18"/>
                <w:szCs w:val="18"/>
              </w:rPr>
              <w:t>Grading statement</w:t>
            </w:r>
          </w:p>
        </w:tc>
      </w:tr>
      <w:tr w:rsidR="00951B8D" w:rsidRPr="00345606" w14:paraId="099BE0AE" w14:textId="77777777" w:rsidTr="00A94A85">
        <w:tc>
          <w:tcPr>
            <w:tcW w:w="1383" w:type="dxa"/>
            <w:shd w:val="clear" w:color="auto" w:fill="00B050"/>
          </w:tcPr>
          <w:p w14:paraId="099BE0AC" w14:textId="77777777" w:rsidR="00951B8D" w:rsidRPr="00A77CCC" w:rsidRDefault="00951B8D" w:rsidP="00A77CCC">
            <w:pPr>
              <w:spacing w:after="0"/>
              <w:rPr>
                <w:b/>
                <w:sz w:val="18"/>
                <w:szCs w:val="18"/>
                <w:lang w:eastAsia="en-AU"/>
              </w:rPr>
            </w:pPr>
            <w:r w:rsidRPr="00A77CCC">
              <w:rPr>
                <w:b/>
                <w:sz w:val="18"/>
                <w:szCs w:val="18"/>
                <w:lang w:eastAsia="en-AU"/>
              </w:rPr>
              <w:t>Very good</w:t>
            </w:r>
          </w:p>
        </w:tc>
        <w:tc>
          <w:tcPr>
            <w:tcW w:w="8081" w:type="dxa"/>
            <w:shd w:val="clear" w:color="auto" w:fill="auto"/>
          </w:tcPr>
          <w:p w14:paraId="099BE0AD" w14:textId="77777777" w:rsidR="00951B8D" w:rsidRPr="00A77CCC" w:rsidRDefault="00951B8D" w:rsidP="00A77CCC">
            <w:pPr>
              <w:spacing w:after="0"/>
              <w:rPr>
                <w:b/>
                <w:sz w:val="18"/>
                <w:szCs w:val="18"/>
                <w:lang w:eastAsia="en-AU"/>
              </w:rPr>
            </w:pPr>
            <w:r w:rsidRPr="00A77CCC">
              <w:rPr>
                <w:sz w:val="18"/>
                <w:szCs w:val="18"/>
              </w:rPr>
              <w:t>The values are likely to remain healthy and resilient for the foreseeable future with strong recovery at damaged locations. Additional management intervention is not required to maintain the values</w:t>
            </w:r>
            <w:r w:rsidR="00CA0FA5">
              <w:rPr>
                <w:sz w:val="18"/>
                <w:szCs w:val="18"/>
              </w:rPr>
              <w:t>.</w:t>
            </w:r>
          </w:p>
        </w:tc>
      </w:tr>
      <w:tr w:rsidR="00951B8D" w:rsidRPr="00345606" w14:paraId="099BE0B1" w14:textId="77777777" w:rsidTr="00A94A85">
        <w:tc>
          <w:tcPr>
            <w:tcW w:w="1383" w:type="dxa"/>
            <w:shd w:val="clear" w:color="auto" w:fill="92D050"/>
          </w:tcPr>
          <w:p w14:paraId="099BE0AF" w14:textId="77777777" w:rsidR="00951B8D" w:rsidRPr="00A77CCC" w:rsidRDefault="00951B8D" w:rsidP="00A77CCC">
            <w:pPr>
              <w:spacing w:after="0"/>
              <w:rPr>
                <w:b/>
                <w:sz w:val="18"/>
                <w:szCs w:val="18"/>
                <w:lang w:eastAsia="en-AU"/>
              </w:rPr>
            </w:pPr>
            <w:r w:rsidRPr="00A77CCC">
              <w:rPr>
                <w:b/>
                <w:sz w:val="18"/>
                <w:szCs w:val="18"/>
                <w:lang w:eastAsia="en-AU"/>
              </w:rPr>
              <w:t>Good</w:t>
            </w:r>
          </w:p>
        </w:tc>
        <w:tc>
          <w:tcPr>
            <w:tcW w:w="8081" w:type="dxa"/>
            <w:shd w:val="clear" w:color="auto" w:fill="auto"/>
          </w:tcPr>
          <w:p w14:paraId="099BE0B0" w14:textId="77777777" w:rsidR="00951B8D" w:rsidRPr="00A77CCC" w:rsidRDefault="00951B8D" w:rsidP="00A77CCC">
            <w:pPr>
              <w:spacing w:after="0"/>
              <w:rPr>
                <w:b/>
                <w:sz w:val="18"/>
                <w:szCs w:val="18"/>
                <w:lang w:eastAsia="en-AU"/>
              </w:rPr>
            </w:pPr>
            <w:r w:rsidRPr="00A77CCC">
              <w:rPr>
                <w:sz w:val="18"/>
                <w:szCs w:val="18"/>
              </w:rPr>
              <w:t>With only minor additional management intervention, the values are likely to remain generally healthy and resilient for the foreseeable future, with only some values showing signs of significant deterioration</w:t>
            </w:r>
            <w:r w:rsidR="00CA0FA5">
              <w:rPr>
                <w:sz w:val="18"/>
                <w:szCs w:val="18"/>
              </w:rPr>
              <w:t>.</w:t>
            </w:r>
          </w:p>
        </w:tc>
      </w:tr>
      <w:tr w:rsidR="00951B8D" w:rsidRPr="00345606" w14:paraId="099BE0B4" w14:textId="77777777" w:rsidTr="00A94A85">
        <w:tc>
          <w:tcPr>
            <w:tcW w:w="1383" w:type="dxa"/>
            <w:shd w:val="clear" w:color="auto" w:fill="FFC000"/>
          </w:tcPr>
          <w:p w14:paraId="099BE0B2" w14:textId="77777777" w:rsidR="00951B8D" w:rsidRPr="00A77CCC" w:rsidRDefault="00951B8D" w:rsidP="00A77CCC">
            <w:pPr>
              <w:spacing w:after="0"/>
              <w:rPr>
                <w:b/>
                <w:sz w:val="18"/>
                <w:szCs w:val="18"/>
                <w:lang w:eastAsia="en-AU"/>
              </w:rPr>
            </w:pPr>
            <w:r w:rsidRPr="00A77CCC">
              <w:rPr>
                <w:b/>
                <w:sz w:val="18"/>
                <w:szCs w:val="18"/>
                <w:lang w:eastAsia="en-AU"/>
              </w:rPr>
              <w:t>Poor</w:t>
            </w:r>
          </w:p>
        </w:tc>
        <w:tc>
          <w:tcPr>
            <w:tcW w:w="8081" w:type="dxa"/>
            <w:shd w:val="clear" w:color="auto" w:fill="auto"/>
          </w:tcPr>
          <w:p w14:paraId="099BE0B3" w14:textId="77777777" w:rsidR="00951B8D" w:rsidRPr="00A77CCC" w:rsidRDefault="00951B8D" w:rsidP="00A77CCC">
            <w:pPr>
              <w:spacing w:after="0"/>
              <w:rPr>
                <w:b/>
                <w:sz w:val="18"/>
                <w:szCs w:val="18"/>
                <w:lang w:eastAsia="en-AU"/>
              </w:rPr>
            </w:pPr>
            <w:r w:rsidRPr="00A77CCC">
              <w:rPr>
                <w:sz w:val="18"/>
                <w:szCs w:val="18"/>
              </w:rPr>
              <w:t>Without significant additional management intervention, some of the values will deteriorate in the next 25 years and only a few values are likely to be healthy and resilient in the longer term.</w:t>
            </w:r>
          </w:p>
        </w:tc>
      </w:tr>
      <w:tr w:rsidR="00951B8D" w:rsidRPr="00345606" w14:paraId="099BE0B7" w14:textId="77777777" w:rsidTr="00A94A85">
        <w:tc>
          <w:tcPr>
            <w:tcW w:w="1383" w:type="dxa"/>
            <w:shd w:val="clear" w:color="auto" w:fill="FF0000"/>
          </w:tcPr>
          <w:p w14:paraId="099BE0B5" w14:textId="77777777" w:rsidR="00951B8D" w:rsidRPr="00A77CCC" w:rsidRDefault="00951B8D" w:rsidP="00A77CCC">
            <w:pPr>
              <w:spacing w:after="0"/>
              <w:rPr>
                <w:b/>
                <w:sz w:val="18"/>
                <w:szCs w:val="18"/>
                <w:lang w:eastAsia="en-AU"/>
              </w:rPr>
            </w:pPr>
            <w:r w:rsidRPr="00A77CCC">
              <w:rPr>
                <w:b/>
                <w:sz w:val="18"/>
                <w:szCs w:val="18"/>
                <w:lang w:eastAsia="en-AU"/>
              </w:rPr>
              <w:t>Very poor</w:t>
            </w:r>
          </w:p>
        </w:tc>
        <w:tc>
          <w:tcPr>
            <w:tcW w:w="8081" w:type="dxa"/>
            <w:shd w:val="clear" w:color="auto" w:fill="auto"/>
          </w:tcPr>
          <w:p w14:paraId="099BE0B6" w14:textId="77777777" w:rsidR="00951B8D" w:rsidRPr="00A77CCC" w:rsidRDefault="00951B8D" w:rsidP="00A77CCC">
            <w:pPr>
              <w:spacing w:after="0"/>
              <w:rPr>
                <w:b/>
                <w:sz w:val="18"/>
                <w:szCs w:val="18"/>
                <w:lang w:eastAsia="en-AU"/>
              </w:rPr>
            </w:pPr>
            <w:r w:rsidRPr="00A77CCC">
              <w:rPr>
                <w:sz w:val="18"/>
                <w:szCs w:val="18"/>
              </w:rPr>
              <w:t>Without urgent and effective additional management intervention, the values are likely to deteriorate rapidly with the loss of most values in the longer term</w:t>
            </w:r>
            <w:r w:rsidR="00CA0FA5">
              <w:rPr>
                <w:sz w:val="18"/>
                <w:szCs w:val="18"/>
              </w:rPr>
              <w:t>.</w:t>
            </w:r>
          </w:p>
        </w:tc>
      </w:tr>
      <w:tr w:rsidR="00951B8D" w:rsidRPr="00CB5892" w14:paraId="099BE0B9" w14:textId="77777777" w:rsidTr="00A94A85">
        <w:tc>
          <w:tcPr>
            <w:tcW w:w="9464" w:type="dxa"/>
            <w:gridSpan w:val="2"/>
            <w:shd w:val="clear" w:color="auto" w:fill="D9D9D9" w:themeFill="background1" w:themeFillShade="D9"/>
            <w:vAlign w:val="center"/>
          </w:tcPr>
          <w:p w14:paraId="099BE0B8" w14:textId="77777777" w:rsidR="00951B8D" w:rsidRPr="00A77CCC" w:rsidRDefault="00416A9B" w:rsidP="00A77CCC">
            <w:pPr>
              <w:spacing w:after="0"/>
              <w:rPr>
                <w:b/>
                <w:sz w:val="18"/>
                <w:szCs w:val="18"/>
              </w:rPr>
            </w:pPr>
            <w:r w:rsidRPr="00A77CCC">
              <w:rPr>
                <w:b/>
                <w:sz w:val="18"/>
                <w:szCs w:val="18"/>
              </w:rPr>
              <w:t>T</w:t>
            </w:r>
            <w:r w:rsidR="00133CCC" w:rsidRPr="00A77CCC">
              <w:rPr>
                <w:b/>
                <w:sz w:val="18"/>
                <w:szCs w:val="18"/>
              </w:rPr>
              <w:t>rend</w:t>
            </w:r>
          </w:p>
        </w:tc>
      </w:tr>
      <w:tr w:rsidR="00951B8D" w:rsidRPr="00345606" w14:paraId="099BE0BC" w14:textId="77777777" w:rsidTr="00A94A85">
        <w:tc>
          <w:tcPr>
            <w:tcW w:w="9464" w:type="dxa"/>
            <w:gridSpan w:val="2"/>
            <w:shd w:val="clear" w:color="auto" w:fill="auto"/>
            <w:vAlign w:val="center"/>
          </w:tcPr>
          <w:p w14:paraId="099BE0BA" w14:textId="77777777" w:rsidR="00951B8D" w:rsidRPr="00A77CCC" w:rsidRDefault="00416A9B" w:rsidP="00A77CCC">
            <w:pPr>
              <w:spacing w:after="0"/>
              <w:rPr>
                <w:sz w:val="18"/>
                <w:szCs w:val="18"/>
              </w:rPr>
            </w:pPr>
            <w:r w:rsidRPr="00A77CCC">
              <w:rPr>
                <w:sz w:val="18"/>
                <w:szCs w:val="18"/>
              </w:rPr>
              <w:t>Trend since 2009: Improved</w:t>
            </w:r>
            <w:r w:rsidR="00951B8D" w:rsidRPr="00A77CCC">
              <w:rPr>
                <w:sz w:val="18"/>
                <w:szCs w:val="18"/>
              </w:rPr>
              <w:t xml:space="preserve">, Stable, </w:t>
            </w:r>
            <w:r w:rsidRPr="00A77CCC">
              <w:rPr>
                <w:sz w:val="18"/>
                <w:szCs w:val="18"/>
              </w:rPr>
              <w:t>Deteriorated</w:t>
            </w:r>
            <w:r w:rsidR="00BE63BD" w:rsidRPr="00A77CCC">
              <w:rPr>
                <w:sz w:val="18"/>
                <w:szCs w:val="18"/>
              </w:rPr>
              <w:t>, No consistent</w:t>
            </w:r>
            <w:r w:rsidR="00951B8D" w:rsidRPr="00A77CCC">
              <w:rPr>
                <w:sz w:val="18"/>
                <w:szCs w:val="18"/>
              </w:rPr>
              <w:t xml:space="preserve"> trend</w:t>
            </w:r>
          </w:p>
          <w:p w14:paraId="099BE0BB" w14:textId="77777777" w:rsidR="00416A9B" w:rsidRPr="00A77CCC" w:rsidRDefault="00416A9B" w:rsidP="00A77CCC">
            <w:pPr>
              <w:spacing w:after="0"/>
              <w:rPr>
                <w:sz w:val="18"/>
                <w:szCs w:val="18"/>
              </w:rPr>
            </w:pPr>
            <w:r w:rsidRPr="00A77CCC">
              <w:rPr>
                <w:sz w:val="18"/>
                <w:szCs w:val="18"/>
              </w:rPr>
              <w:t>Future trend: Improving, Stable, Deteriorating, No consistent trend</w:t>
            </w:r>
          </w:p>
        </w:tc>
      </w:tr>
      <w:tr w:rsidR="00CB5892" w:rsidRPr="00345606" w14:paraId="099BE0BE" w14:textId="77777777" w:rsidTr="003F19D7">
        <w:tc>
          <w:tcPr>
            <w:tcW w:w="9464" w:type="dxa"/>
            <w:gridSpan w:val="2"/>
            <w:shd w:val="clear" w:color="auto" w:fill="D9D9D9" w:themeFill="background1" w:themeFillShade="D9"/>
            <w:vAlign w:val="center"/>
          </w:tcPr>
          <w:p w14:paraId="099BE0BD" w14:textId="77777777" w:rsidR="00CB5892" w:rsidRPr="00345606" w:rsidRDefault="00CB5892" w:rsidP="003F19D7">
            <w:pPr>
              <w:spacing w:after="60" w:line="240" w:lineRule="auto"/>
              <w:rPr>
                <w:rFonts w:eastAsia="Calibri"/>
                <w:sz w:val="18"/>
              </w:rPr>
            </w:pPr>
            <w:r>
              <w:rPr>
                <w:rFonts w:eastAsia="Calibri"/>
                <w:b/>
                <w:sz w:val="18"/>
                <w:szCs w:val="18"/>
              </w:rPr>
              <w:t>Confidence in impact</w:t>
            </w:r>
            <w:r w:rsidRPr="00345606">
              <w:rPr>
                <w:rFonts w:eastAsia="Calibri"/>
                <w:b/>
                <w:sz w:val="18"/>
                <w:szCs w:val="18"/>
              </w:rPr>
              <w:t xml:space="preserve"> and trend</w:t>
            </w:r>
          </w:p>
        </w:tc>
      </w:tr>
      <w:tr w:rsidR="00CB5892" w:rsidRPr="00345606" w14:paraId="099BE0C1" w14:textId="77777777" w:rsidTr="003F19D7">
        <w:tc>
          <w:tcPr>
            <w:tcW w:w="1383" w:type="dxa"/>
            <w:shd w:val="clear" w:color="auto" w:fill="auto"/>
            <w:vAlign w:val="center"/>
          </w:tcPr>
          <w:p w14:paraId="099BE0BF" w14:textId="77777777" w:rsidR="00CB5892" w:rsidRPr="00345606" w:rsidRDefault="00CB5892" w:rsidP="003F19D7">
            <w:pPr>
              <w:tabs>
                <w:tab w:val="left" w:pos="595"/>
                <w:tab w:val="left" w:pos="1699"/>
                <w:tab w:val="left" w:pos="1982"/>
              </w:tabs>
              <w:spacing w:after="60"/>
              <w:ind w:left="57" w:right="57"/>
              <w:rPr>
                <w:rFonts w:eastAsia="Calibri"/>
                <w:b/>
                <w:sz w:val="18"/>
                <w:szCs w:val="18"/>
              </w:rPr>
            </w:pPr>
            <w:r w:rsidRPr="00345606">
              <w:rPr>
                <w:rFonts w:eastAsia="Calibri"/>
                <w:b/>
                <w:sz w:val="18"/>
                <w:szCs w:val="18"/>
              </w:rPr>
              <w:lastRenderedPageBreak/>
              <w:t>Adequate</w:t>
            </w:r>
          </w:p>
        </w:tc>
        <w:tc>
          <w:tcPr>
            <w:tcW w:w="8081" w:type="dxa"/>
            <w:shd w:val="clear" w:color="auto" w:fill="auto"/>
            <w:vAlign w:val="center"/>
          </w:tcPr>
          <w:p w14:paraId="099BE0C0" w14:textId="77777777" w:rsidR="00CB5892" w:rsidRPr="00345606" w:rsidRDefault="00CB5892" w:rsidP="003F19D7">
            <w:pPr>
              <w:tabs>
                <w:tab w:val="left" w:pos="517"/>
                <w:tab w:val="left" w:pos="595"/>
                <w:tab w:val="left" w:pos="1699"/>
                <w:tab w:val="left" w:pos="1982"/>
              </w:tabs>
              <w:spacing w:after="60"/>
              <w:ind w:left="517" w:right="57" w:hanging="460"/>
              <w:rPr>
                <w:rFonts w:eastAsia="Calibri"/>
                <w:sz w:val="18"/>
                <w:szCs w:val="18"/>
              </w:rPr>
            </w:pPr>
            <w:r w:rsidRPr="00345606">
              <w:rPr>
                <w:rFonts w:eastAsia="Calibri"/>
                <w:sz w:val="18"/>
                <w:szCs w:val="18"/>
              </w:rPr>
              <w:t>Adequate high-quality evidence and high level of consensus</w:t>
            </w:r>
          </w:p>
        </w:tc>
      </w:tr>
      <w:tr w:rsidR="00CB5892" w:rsidRPr="00345606" w14:paraId="099BE0C4" w14:textId="77777777" w:rsidTr="003F19D7">
        <w:tc>
          <w:tcPr>
            <w:tcW w:w="1383" w:type="dxa"/>
            <w:shd w:val="clear" w:color="auto" w:fill="auto"/>
            <w:vAlign w:val="center"/>
          </w:tcPr>
          <w:p w14:paraId="099BE0C2" w14:textId="77777777" w:rsidR="00CB5892" w:rsidRPr="00345606" w:rsidRDefault="00CB5892" w:rsidP="003F19D7">
            <w:pPr>
              <w:tabs>
                <w:tab w:val="left" w:pos="595"/>
                <w:tab w:val="left" w:pos="1699"/>
                <w:tab w:val="left" w:pos="1982"/>
              </w:tabs>
              <w:spacing w:after="60"/>
              <w:ind w:left="57" w:right="57"/>
              <w:rPr>
                <w:rFonts w:eastAsia="Calibri"/>
                <w:b/>
                <w:sz w:val="18"/>
                <w:szCs w:val="18"/>
              </w:rPr>
            </w:pPr>
            <w:r w:rsidRPr="00345606">
              <w:rPr>
                <w:rFonts w:eastAsia="Calibri"/>
                <w:b/>
                <w:sz w:val="18"/>
                <w:szCs w:val="18"/>
              </w:rPr>
              <w:t>Limited</w:t>
            </w:r>
          </w:p>
        </w:tc>
        <w:tc>
          <w:tcPr>
            <w:tcW w:w="8081" w:type="dxa"/>
            <w:shd w:val="clear" w:color="auto" w:fill="auto"/>
            <w:vAlign w:val="center"/>
          </w:tcPr>
          <w:p w14:paraId="099BE0C3" w14:textId="77777777" w:rsidR="00CB5892" w:rsidRPr="00345606" w:rsidRDefault="00CB5892" w:rsidP="003F19D7">
            <w:pPr>
              <w:tabs>
                <w:tab w:val="left" w:pos="517"/>
                <w:tab w:val="left" w:pos="595"/>
                <w:tab w:val="left" w:pos="1699"/>
                <w:tab w:val="left" w:pos="1982"/>
              </w:tabs>
              <w:spacing w:after="60"/>
              <w:ind w:left="517" w:right="57" w:hanging="460"/>
              <w:rPr>
                <w:rFonts w:eastAsia="Calibri"/>
                <w:sz w:val="18"/>
                <w:szCs w:val="18"/>
              </w:rPr>
            </w:pPr>
            <w:r w:rsidRPr="00345606">
              <w:rPr>
                <w:rFonts w:eastAsia="Calibri"/>
                <w:sz w:val="18"/>
                <w:szCs w:val="18"/>
              </w:rPr>
              <w:t>Limited evidence or limited consensus</w:t>
            </w:r>
          </w:p>
        </w:tc>
      </w:tr>
      <w:tr w:rsidR="00CB5892" w:rsidRPr="00345606" w14:paraId="099BE0C7" w14:textId="77777777" w:rsidTr="003F19D7">
        <w:tc>
          <w:tcPr>
            <w:tcW w:w="1383" w:type="dxa"/>
            <w:shd w:val="clear" w:color="auto" w:fill="auto"/>
            <w:vAlign w:val="center"/>
          </w:tcPr>
          <w:p w14:paraId="099BE0C5" w14:textId="77777777" w:rsidR="00CB5892" w:rsidRPr="00345606" w:rsidRDefault="00E8420F" w:rsidP="003F19D7">
            <w:pPr>
              <w:tabs>
                <w:tab w:val="left" w:pos="595"/>
                <w:tab w:val="left" w:pos="1699"/>
                <w:tab w:val="left" w:pos="1982"/>
              </w:tabs>
              <w:spacing w:after="60"/>
              <w:ind w:left="57" w:right="57"/>
              <w:rPr>
                <w:rFonts w:eastAsia="Calibri"/>
                <w:b/>
                <w:sz w:val="18"/>
                <w:szCs w:val="18"/>
              </w:rPr>
            </w:pPr>
            <w:r>
              <w:rPr>
                <w:rFonts w:eastAsia="Calibri"/>
                <w:b/>
                <w:sz w:val="18"/>
                <w:szCs w:val="18"/>
              </w:rPr>
              <w:t>Inferred</w:t>
            </w:r>
          </w:p>
        </w:tc>
        <w:tc>
          <w:tcPr>
            <w:tcW w:w="8081" w:type="dxa"/>
            <w:shd w:val="clear" w:color="auto" w:fill="auto"/>
            <w:vAlign w:val="center"/>
          </w:tcPr>
          <w:p w14:paraId="099BE0C6" w14:textId="77777777" w:rsidR="00CB5892" w:rsidRPr="00345606" w:rsidRDefault="00CB5892" w:rsidP="003F19D7">
            <w:pPr>
              <w:tabs>
                <w:tab w:val="left" w:pos="517"/>
                <w:tab w:val="left" w:pos="595"/>
                <w:tab w:val="left" w:pos="1699"/>
                <w:tab w:val="left" w:pos="1982"/>
              </w:tabs>
              <w:spacing w:after="60"/>
              <w:ind w:left="517" w:right="57" w:hanging="460"/>
              <w:rPr>
                <w:rFonts w:eastAsia="Calibri"/>
                <w:sz w:val="18"/>
                <w:szCs w:val="18"/>
              </w:rPr>
            </w:pPr>
            <w:r>
              <w:rPr>
                <w:rFonts w:eastAsia="Calibri"/>
                <w:sz w:val="18"/>
                <w:szCs w:val="18"/>
              </w:rPr>
              <w:t>Inferred, v</w:t>
            </w:r>
            <w:r w:rsidRPr="00345606">
              <w:rPr>
                <w:rFonts w:eastAsia="Calibri"/>
                <w:sz w:val="18"/>
                <w:szCs w:val="18"/>
              </w:rPr>
              <w:t>ery limited evidence</w:t>
            </w:r>
          </w:p>
        </w:tc>
      </w:tr>
    </w:tbl>
    <w:p w14:paraId="099BE0C8" w14:textId="77777777" w:rsidR="007826DC" w:rsidRDefault="007826DC" w:rsidP="00663978">
      <w:pPr>
        <w:pStyle w:val="Heading3"/>
      </w:pPr>
      <w:bookmarkStart w:id="13" w:name="_Toc381700234"/>
      <w:r>
        <w:t xml:space="preserve">Outlook for the </w:t>
      </w:r>
      <w:r w:rsidR="00D02BFC">
        <w:t>Region’s</w:t>
      </w:r>
      <w:r>
        <w:t xml:space="preserve"> heritage values</w:t>
      </w:r>
      <w:bookmarkEnd w:id="13"/>
    </w:p>
    <w:p w14:paraId="099BE0C9" w14:textId="77777777" w:rsidR="00140F83" w:rsidRPr="00931A7D" w:rsidRDefault="00094DCB" w:rsidP="004C76AB">
      <w:pPr>
        <w:shd w:val="clear" w:color="auto" w:fill="D9D9D9"/>
        <w:spacing w:before="120"/>
        <w:ind w:left="454" w:right="454"/>
        <w:rPr>
          <w:b/>
          <w:bCs/>
          <w:sz w:val="20"/>
          <w:szCs w:val="20"/>
        </w:rPr>
      </w:pPr>
      <w:r>
        <w:rPr>
          <w:b/>
          <w:bCs/>
          <w:sz w:val="20"/>
          <w:szCs w:val="20"/>
        </w:rPr>
        <w:t xml:space="preserve">Outlook Report 2009: </w:t>
      </w:r>
      <w:r w:rsidRPr="004C76AB">
        <w:rPr>
          <w:bCs/>
          <w:i/>
          <w:sz w:val="20"/>
          <w:szCs w:val="20"/>
        </w:rPr>
        <w:t>Not assessed</w:t>
      </w:r>
    </w:p>
    <w:tbl>
      <w:tblPr>
        <w:tblStyle w:val="TableGrid"/>
        <w:tblW w:w="10031" w:type="dxa"/>
        <w:tblLayout w:type="fixed"/>
        <w:tblLook w:val="04A0" w:firstRow="1" w:lastRow="0" w:firstColumn="1" w:lastColumn="0" w:noHBand="0" w:noVBand="1"/>
        <w:tblCaption w:val="10.5.2 Outlook for the Great Barrier Reef heritage values"/>
        <w:tblDescription w:val="Table summarising the outlook for the Region’s heritage values. An assessment summary statement is provided along with an assessment grade with a future trend and an indication of confidence for the grade and trend assessments. "/>
      </w:tblPr>
      <w:tblGrid>
        <w:gridCol w:w="1430"/>
        <w:gridCol w:w="3356"/>
        <w:gridCol w:w="992"/>
        <w:gridCol w:w="1276"/>
        <w:gridCol w:w="851"/>
        <w:gridCol w:w="1134"/>
        <w:gridCol w:w="992"/>
      </w:tblGrid>
      <w:tr w:rsidR="00416A9B" w:rsidRPr="006177FD" w14:paraId="099BE0D0" w14:textId="77777777" w:rsidTr="004D585A">
        <w:trPr>
          <w:trHeight w:val="299"/>
        </w:trPr>
        <w:tc>
          <w:tcPr>
            <w:tcW w:w="1430" w:type="dxa"/>
            <w:vMerge w:val="restart"/>
          </w:tcPr>
          <w:p w14:paraId="099BE0CA" w14:textId="77777777" w:rsidR="00416A9B" w:rsidRPr="00A77CCC" w:rsidRDefault="00416A9B" w:rsidP="00663978">
            <w:pPr>
              <w:spacing w:after="200" w:line="276" w:lineRule="auto"/>
              <w:rPr>
                <w:rFonts w:eastAsia="Calibri"/>
                <w:b/>
                <w:sz w:val="18"/>
                <w:szCs w:val="18"/>
              </w:rPr>
            </w:pPr>
            <w:r w:rsidRPr="00A77CCC">
              <w:rPr>
                <w:rFonts w:eastAsia="Calibri"/>
                <w:b/>
                <w:sz w:val="18"/>
                <w:szCs w:val="18"/>
              </w:rPr>
              <w:t>Assessment component</w:t>
            </w:r>
          </w:p>
        </w:tc>
        <w:tc>
          <w:tcPr>
            <w:tcW w:w="3356" w:type="dxa"/>
            <w:vMerge w:val="restart"/>
          </w:tcPr>
          <w:p w14:paraId="099BE0CB" w14:textId="77777777" w:rsidR="00416A9B" w:rsidRPr="00A77CCC" w:rsidRDefault="00416A9B" w:rsidP="00663978">
            <w:pPr>
              <w:spacing w:after="200" w:line="276" w:lineRule="auto"/>
              <w:rPr>
                <w:rFonts w:eastAsia="Calibri"/>
                <w:b/>
                <w:sz w:val="18"/>
                <w:szCs w:val="18"/>
              </w:rPr>
            </w:pPr>
            <w:r w:rsidRPr="00A77CCC">
              <w:rPr>
                <w:rFonts w:eastAsia="Calibri"/>
                <w:b/>
                <w:sz w:val="18"/>
                <w:szCs w:val="18"/>
              </w:rPr>
              <w:t>Assessment summary</w:t>
            </w:r>
          </w:p>
        </w:tc>
        <w:tc>
          <w:tcPr>
            <w:tcW w:w="992" w:type="dxa"/>
            <w:vMerge w:val="restart"/>
          </w:tcPr>
          <w:p w14:paraId="099BE0CC" w14:textId="77777777" w:rsidR="00416A9B" w:rsidRPr="00A77CCC" w:rsidRDefault="00416A9B" w:rsidP="00663978">
            <w:pPr>
              <w:spacing w:after="200" w:line="276" w:lineRule="auto"/>
              <w:rPr>
                <w:rFonts w:eastAsia="Calibri"/>
                <w:b/>
                <w:sz w:val="18"/>
                <w:szCs w:val="18"/>
              </w:rPr>
            </w:pPr>
            <w:r w:rsidRPr="00A77CCC">
              <w:rPr>
                <w:rFonts w:eastAsia="Calibri"/>
                <w:b/>
                <w:sz w:val="18"/>
                <w:szCs w:val="18"/>
              </w:rPr>
              <w:t xml:space="preserve">Outlook 2009 </w:t>
            </w:r>
          </w:p>
        </w:tc>
        <w:tc>
          <w:tcPr>
            <w:tcW w:w="1276" w:type="dxa"/>
            <w:vMerge w:val="restart"/>
          </w:tcPr>
          <w:p w14:paraId="099BE0CD" w14:textId="77777777" w:rsidR="00416A9B" w:rsidRPr="00A77CCC" w:rsidRDefault="00416A9B" w:rsidP="00663978">
            <w:pPr>
              <w:spacing w:after="200" w:line="276" w:lineRule="auto"/>
              <w:rPr>
                <w:rFonts w:eastAsia="Calibri"/>
                <w:b/>
                <w:sz w:val="18"/>
                <w:szCs w:val="18"/>
              </w:rPr>
            </w:pPr>
            <w:r w:rsidRPr="00A77CCC">
              <w:rPr>
                <w:rFonts w:eastAsia="Calibri"/>
                <w:b/>
                <w:sz w:val="18"/>
                <w:szCs w:val="18"/>
              </w:rPr>
              <w:t xml:space="preserve">Outlook 2014 </w:t>
            </w:r>
          </w:p>
        </w:tc>
        <w:tc>
          <w:tcPr>
            <w:tcW w:w="851" w:type="dxa"/>
            <w:vMerge w:val="restart"/>
          </w:tcPr>
          <w:p w14:paraId="099BE0CE" w14:textId="77777777" w:rsidR="00416A9B" w:rsidRPr="00A77CCC" w:rsidRDefault="00416A9B" w:rsidP="00663978">
            <w:pPr>
              <w:spacing w:after="200" w:line="276" w:lineRule="auto"/>
              <w:rPr>
                <w:rFonts w:eastAsia="Calibri"/>
                <w:b/>
                <w:sz w:val="18"/>
                <w:szCs w:val="18"/>
              </w:rPr>
            </w:pPr>
            <w:r w:rsidRPr="00A77CCC">
              <w:rPr>
                <w:rFonts w:eastAsia="Calibri"/>
                <w:b/>
                <w:sz w:val="18"/>
                <w:szCs w:val="18"/>
              </w:rPr>
              <w:t>Future trend</w:t>
            </w:r>
          </w:p>
        </w:tc>
        <w:tc>
          <w:tcPr>
            <w:tcW w:w="2126" w:type="dxa"/>
            <w:gridSpan w:val="2"/>
          </w:tcPr>
          <w:p w14:paraId="099BE0CF" w14:textId="77777777" w:rsidR="00416A9B" w:rsidRPr="00A77CCC" w:rsidRDefault="00416A9B" w:rsidP="00663978">
            <w:pPr>
              <w:spacing w:after="200" w:line="276" w:lineRule="auto"/>
              <w:rPr>
                <w:rFonts w:eastAsia="Calibri"/>
                <w:b/>
                <w:sz w:val="18"/>
                <w:szCs w:val="18"/>
              </w:rPr>
            </w:pPr>
            <w:r w:rsidRPr="00A77CCC">
              <w:rPr>
                <w:rFonts w:eastAsia="Calibri"/>
                <w:b/>
                <w:sz w:val="18"/>
                <w:szCs w:val="18"/>
              </w:rPr>
              <w:t>Confidence</w:t>
            </w:r>
          </w:p>
        </w:tc>
      </w:tr>
      <w:tr w:rsidR="00416A9B" w:rsidRPr="006177FD" w14:paraId="099BE0D8" w14:textId="77777777" w:rsidTr="004D585A">
        <w:trPr>
          <w:trHeight w:val="289"/>
        </w:trPr>
        <w:tc>
          <w:tcPr>
            <w:tcW w:w="1430" w:type="dxa"/>
            <w:vMerge/>
          </w:tcPr>
          <w:p w14:paraId="099BE0D1" w14:textId="77777777" w:rsidR="00416A9B" w:rsidRPr="00A77CCC" w:rsidRDefault="00416A9B" w:rsidP="00663978">
            <w:pPr>
              <w:spacing w:after="200" w:line="276" w:lineRule="auto"/>
              <w:rPr>
                <w:rFonts w:eastAsia="Calibri"/>
                <w:b/>
                <w:sz w:val="18"/>
                <w:szCs w:val="18"/>
              </w:rPr>
            </w:pPr>
          </w:p>
        </w:tc>
        <w:tc>
          <w:tcPr>
            <w:tcW w:w="3356" w:type="dxa"/>
            <w:vMerge/>
          </w:tcPr>
          <w:p w14:paraId="099BE0D2" w14:textId="77777777" w:rsidR="00416A9B" w:rsidRPr="00A77CCC" w:rsidRDefault="00416A9B" w:rsidP="00663978">
            <w:pPr>
              <w:spacing w:after="200" w:line="276" w:lineRule="auto"/>
              <w:rPr>
                <w:rFonts w:eastAsia="Calibri"/>
                <w:b/>
                <w:sz w:val="18"/>
                <w:szCs w:val="18"/>
              </w:rPr>
            </w:pPr>
          </w:p>
        </w:tc>
        <w:tc>
          <w:tcPr>
            <w:tcW w:w="992" w:type="dxa"/>
            <w:vMerge/>
          </w:tcPr>
          <w:p w14:paraId="099BE0D3" w14:textId="77777777" w:rsidR="00416A9B" w:rsidRPr="00A77CCC" w:rsidRDefault="00416A9B" w:rsidP="00663978">
            <w:pPr>
              <w:spacing w:after="200" w:line="276" w:lineRule="auto"/>
              <w:rPr>
                <w:rFonts w:eastAsia="Calibri"/>
                <w:b/>
                <w:sz w:val="18"/>
                <w:szCs w:val="18"/>
              </w:rPr>
            </w:pPr>
          </w:p>
        </w:tc>
        <w:tc>
          <w:tcPr>
            <w:tcW w:w="1276" w:type="dxa"/>
            <w:vMerge/>
          </w:tcPr>
          <w:p w14:paraId="099BE0D4" w14:textId="77777777" w:rsidR="00416A9B" w:rsidRPr="00A77CCC" w:rsidRDefault="00416A9B" w:rsidP="00663978">
            <w:pPr>
              <w:spacing w:after="200" w:line="276" w:lineRule="auto"/>
              <w:rPr>
                <w:rFonts w:eastAsia="Calibri"/>
                <w:b/>
                <w:sz w:val="18"/>
                <w:szCs w:val="18"/>
              </w:rPr>
            </w:pPr>
          </w:p>
        </w:tc>
        <w:tc>
          <w:tcPr>
            <w:tcW w:w="851" w:type="dxa"/>
            <w:vMerge/>
          </w:tcPr>
          <w:p w14:paraId="099BE0D5" w14:textId="77777777" w:rsidR="00416A9B" w:rsidRPr="00A77CCC" w:rsidRDefault="00416A9B" w:rsidP="00663978">
            <w:pPr>
              <w:spacing w:after="200" w:line="276" w:lineRule="auto"/>
              <w:rPr>
                <w:rFonts w:eastAsia="Calibri"/>
                <w:b/>
                <w:sz w:val="18"/>
                <w:szCs w:val="18"/>
              </w:rPr>
            </w:pPr>
          </w:p>
        </w:tc>
        <w:tc>
          <w:tcPr>
            <w:tcW w:w="1134" w:type="dxa"/>
          </w:tcPr>
          <w:p w14:paraId="099BE0D6" w14:textId="77777777" w:rsidR="00416A9B" w:rsidRPr="00A77CCC" w:rsidRDefault="00416A9B" w:rsidP="00663978">
            <w:pPr>
              <w:spacing w:after="200" w:line="276" w:lineRule="auto"/>
              <w:rPr>
                <w:rFonts w:eastAsia="Calibri"/>
                <w:b/>
                <w:sz w:val="18"/>
                <w:szCs w:val="18"/>
              </w:rPr>
            </w:pPr>
            <w:r w:rsidRPr="00A77CCC">
              <w:rPr>
                <w:rFonts w:eastAsia="Calibri"/>
                <w:b/>
                <w:sz w:val="18"/>
                <w:szCs w:val="18"/>
              </w:rPr>
              <w:t>Grade</w:t>
            </w:r>
          </w:p>
        </w:tc>
        <w:tc>
          <w:tcPr>
            <w:tcW w:w="992" w:type="dxa"/>
          </w:tcPr>
          <w:p w14:paraId="099BE0D7" w14:textId="77777777" w:rsidR="00416A9B" w:rsidRPr="00A77CCC" w:rsidRDefault="00416A9B" w:rsidP="00663978">
            <w:pPr>
              <w:spacing w:after="200" w:line="276" w:lineRule="auto"/>
              <w:rPr>
                <w:rFonts w:eastAsia="Calibri"/>
                <w:b/>
                <w:sz w:val="18"/>
                <w:szCs w:val="18"/>
              </w:rPr>
            </w:pPr>
            <w:r w:rsidRPr="00A77CCC">
              <w:rPr>
                <w:rFonts w:eastAsia="Calibri"/>
                <w:b/>
                <w:sz w:val="18"/>
                <w:szCs w:val="18"/>
              </w:rPr>
              <w:t>Trend</w:t>
            </w:r>
          </w:p>
        </w:tc>
      </w:tr>
      <w:tr w:rsidR="00416A9B" w14:paraId="099BE0E1" w14:textId="77777777" w:rsidTr="004C76AB">
        <w:tc>
          <w:tcPr>
            <w:tcW w:w="1430" w:type="dxa"/>
            <w:shd w:val="clear" w:color="auto" w:fill="FFFF99"/>
            <w:vAlign w:val="center"/>
          </w:tcPr>
          <w:p w14:paraId="099BE0D9" w14:textId="77777777" w:rsidR="00416A9B" w:rsidRPr="00A77CCC" w:rsidRDefault="00416A9B" w:rsidP="00663978">
            <w:pPr>
              <w:spacing w:after="200" w:line="276" w:lineRule="auto"/>
              <w:rPr>
                <w:b/>
                <w:sz w:val="18"/>
                <w:szCs w:val="18"/>
                <w:lang w:eastAsia="en-AU"/>
              </w:rPr>
            </w:pPr>
            <w:r w:rsidRPr="00A77CCC">
              <w:rPr>
                <w:b/>
                <w:sz w:val="18"/>
                <w:szCs w:val="18"/>
              </w:rPr>
              <w:t>Outlook for heritage values</w:t>
            </w:r>
          </w:p>
        </w:tc>
        <w:tc>
          <w:tcPr>
            <w:tcW w:w="3356" w:type="dxa"/>
            <w:shd w:val="clear" w:color="auto" w:fill="FFFF99"/>
          </w:tcPr>
          <w:p w14:paraId="099BE0DA" w14:textId="77777777" w:rsidR="00416A9B" w:rsidRPr="00A77CCC" w:rsidRDefault="00416A9B" w:rsidP="00583CA5">
            <w:pPr>
              <w:spacing w:after="120" w:line="276" w:lineRule="auto"/>
              <w:rPr>
                <w:rFonts w:eastAsiaTheme="minorHAnsi"/>
                <w:b/>
                <w:sz w:val="18"/>
                <w:szCs w:val="18"/>
              </w:rPr>
            </w:pPr>
            <w:r w:rsidRPr="00A77CCC">
              <w:rPr>
                <w:sz w:val="18"/>
                <w:szCs w:val="18"/>
              </w:rPr>
              <w:t xml:space="preserve">The close connection between the Region’s ecosystem and its heritage values means that many are deteriorating as ecosystem condition declines, for example Indigenous heritage values. Similarly, attributes that contribute to the </w:t>
            </w:r>
            <w:r w:rsidR="0018226A">
              <w:rPr>
                <w:sz w:val="18"/>
                <w:szCs w:val="18"/>
              </w:rPr>
              <w:t>o</w:t>
            </w:r>
            <w:r w:rsidRPr="00A77CCC">
              <w:rPr>
                <w:sz w:val="18"/>
                <w:szCs w:val="18"/>
              </w:rPr>
              <w:t xml:space="preserve">utstanding </w:t>
            </w:r>
            <w:r w:rsidR="0018226A">
              <w:rPr>
                <w:sz w:val="18"/>
                <w:szCs w:val="18"/>
              </w:rPr>
              <w:t>u</w:t>
            </w:r>
            <w:r w:rsidRPr="00A77CCC">
              <w:rPr>
                <w:sz w:val="18"/>
                <w:szCs w:val="18"/>
              </w:rPr>
              <w:t xml:space="preserve">niversal </w:t>
            </w:r>
            <w:r w:rsidR="0018226A">
              <w:rPr>
                <w:sz w:val="18"/>
                <w:szCs w:val="18"/>
              </w:rPr>
              <w:t>v</w:t>
            </w:r>
            <w:r w:rsidRPr="00A77CCC">
              <w:rPr>
                <w:sz w:val="18"/>
                <w:szCs w:val="18"/>
              </w:rPr>
              <w:t>alue of the Great Barrier Reef are under pressure from a range of threats. The Region’s social significance, built around a history of personal experiences, will continue to shift as use changes. Underwater aesthetic values will likely continue to decline. The outlook for historic heritage values will be influenced by how well sites are recorded and maintained. Increasing recognition of the Region’s heritage values improves their likely outlook.</w:t>
            </w:r>
          </w:p>
        </w:tc>
        <w:tc>
          <w:tcPr>
            <w:tcW w:w="992" w:type="dxa"/>
            <w:shd w:val="clear" w:color="auto" w:fill="auto"/>
            <w:vAlign w:val="center"/>
          </w:tcPr>
          <w:p w14:paraId="099BE0DB" w14:textId="77777777" w:rsidR="00416A9B" w:rsidRPr="00A77CCC" w:rsidRDefault="00416A9B" w:rsidP="00663978">
            <w:pPr>
              <w:spacing w:after="200" w:line="276" w:lineRule="auto"/>
              <w:rPr>
                <w:sz w:val="18"/>
                <w:szCs w:val="18"/>
                <w:lang w:eastAsia="en-AU"/>
              </w:rPr>
            </w:pPr>
            <w:r w:rsidRPr="00A77CCC">
              <w:rPr>
                <w:sz w:val="18"/>
                <w:szCs w:val="18"/>
                <w:lang w:eastAsia="en-AU"/>
              </w:rPr>
              <w:t>Not assessed</w:t>
            </w:r>
          </w:p>
        </w:tc>
        <w:tc>
          <w:tcPr>
            <w:tcW w:w="1276" w:type="dxa"/>
            <w:shd w:val="clear" w:color="auto" w:fill="92D050"/>
            <w:vAlign w:val="center"/>
          </w:tcPr>
          <w:p w14:paraId="099BE0DC" w14:textId="77777777" w:rsidR="00416A9B" w:rsidRPr="00A77CCC" w:rsidRDefault="004D585A" w:rsidP="00663978">
            <w:pPr>
              <w:spacing w:after="200" w:line="276" w:lineRule="auto"/>
              <w:rPr>
                <w:b/>
                <w:sz w:val="18"/>
                <w:szCs w:val="18"/>
              </w:rPr>
            </w:pPr>
            <w:r>
              <w:rPr>
                <w:b/>
                <w:sz w:val="18"/>
                <w:szCs w:val="18"/>
              </w:rPr>
              <w:t>Good</w:t>
            </w:r>
          </w:p>
          <w:p w14:paraId="099BE0DD" w14:textId="77777777" w:rsidR="00416A9B" w:rsidRPr="00A77CCC" w:rsidRDefault="00416A9B" w:rsidP="00663978">
            <w:pPr>
              <w:spacing w:after="200" w:line="276" w:lineRule="auto"/>
              <w:rPr>
                <w:b/>
                <w:sz w:val="18"/>
                <w:szCs w:val="18"/>
              </w:rPr>
            </w:pPr>
          </w:p>
        </w:tc>
        <w:tc>
          <w:tcPr>
            <w:tcW w:w="851" w:type="dxa"/>
            <w:shd w:val="clear" w:color="auto" w:fill="92D050"/>
            <w:vAlign w:val="center"/>
          </w:tcPr>
          <w:p w14:paraId="099BE0DE" w14:textId="77777777" w:rsidR="00416A9B" w:rsidRPr="00A77CCC" w:rsidRDefault="00416A9B" w:rsidP="00663978">
            <w:pPr>
              <w:spacing w:after="200" w:line="276" w:lineRule="auto"/>
              <w:rPr>
                <w:b/>
                <w:sz w:val="18"/>
                <w:szCs w:val="18"/>
              </w:rPr>
            </w:pPr>
            <w:r w:rsidRPr="00A77CCC">
              <w:rPr>
                <w:b/>
                <w:sz w:val="18"/>
                <w:szCs w:val="18"/>
              </w:rPr>
              <w:t>Deteriorating</w:t>
            </w:r>
          </w:p>
        </w:tc>
        <w:tc>
          <w:tcPr>
            <w:tcW w:w="1134" w:type="dxa"/>
            <w:shd w:val="clear" w:color="auto" w:fill="auto"/>
            <w:vAlign w:val="center"/>
          </w:tcPr>
          <w:p w14:paraId="099BE0DF" w14:textId="77777777" w:rsidR="00416A9B" w:rsidRPr="00A77CCC" w:rsidRDefault="00416A9B" w:rsidP="00663978">
            <w:pPr>
              <w:spacing w:after="200" w:line="276" w:lineRule="auto"/>
              <w:rPr>
                <w:b/>
                <w:sz w:val="18"/>
                <w:szCs w:val="18"/>
              </w:rPr>
            </w:pPr>
            <w:r w:rsidRPr="00A77CCC">
              <w:rPr>
                <w:b/>
                <w:sz w:val="18"/>
                <w:szCs w:val="18"/>
              </w:rPr>
              <w:t>Limited</w:t>
            </w:r>
          </w:p>
        </w:tc>
        <w:tc>
          <w:tcPr>
            <w:tcW w:w="992" w:type="dxa"/>
            <w:shd w:val="clear" w:color="auto" w:fill="auto"/>
            <w:vAlign w:val="center"/>
          </w:tcPr>
          <w:p w14:paraId="099BE0E0" w14:textId="77777777" w:rsidR="00416A9B" w:rsidRPr="00A77CCC" w:rsidRDefault="00416A9B" w:rsidP="00663978">
            <w:pPr>
              <w:spacing w:after="200" w:line="276" w:lineRule="auto"/>
              <w:rPr>
                <w:b/>
                <w:sz w:val="18"/>
                <w:szCs w:val="18"/>
              </w:rPr>
            </w:pPr>
            <w:r w:rsidRPr="00A77CCC">
              <w:rPr>
                <w:b/>
                <w:sz w:val="18"/>
                <w:szCs w:val="18"/>
              </w:rPr>
              <w:t>Limited</w:t>
            </w:r>
          </w:p>
        </w:tc>
      </w:tr>
    </w:tbl>
    <w:p w14:paraId="099BE0E2" w14:textId="77777777" w:rsidR="007D6F53" w:rsidRDefault="007D6F53" w:rsidP="004175A0">
      <w:pPr>
        <w:spacing w:after="0"/>
      </w:pP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Caption w:val="Grading statements"/>
        <w:tblDescription w:val="Four grades for condition — very good, good, poor and very poor — are defined.  No trend since 2009 is provided. Four future trends are defined — improving, stable, deteriorating, and no consistent trend. Three categories are defined for confidence — adequate, limited and inferred."/>
      </w:tblPr>
      <w:tblGrid>
        <w:gridCol w:w="1383"/>
        <w:gridCol w:w="8081"/>
      </w:tblGrid>
      <w:tr w:rsidR="00951B8D" w:rsidRPr="00EC3203" w14:paraId="099BE0E4" w14:textId="77777777" w:rsidTr="00A77CCC">
        <w:tc>
          <w:tcPr>
            <w:tcW w:w="9464" w:type="dxa"/>
            <w:gridSpan w:val="2"/>
            <w:shd w:val="clear" w:color="auto" w:fill="D9D9D9" w:themeFill="background1" w:themeFillShade="D9"/>
            <w:vAlign w:val="center"/>
          </w:tcPr>
          <w:p w14:paraId="099BE0E3" w14:textId="77777777" w:rsidR="00951B8D" w:rsidRPr="00A77CCC" w:rsidRDefault="00951B8D" w:rsidP="00A77CCC">
            <w:pPr>
              <w:spacing w:after="0"/>
              <w:rPr>
                <w:b/>
                <w:sz w:val="18"/>
                <w:szCs w:val="18"/>
              </w:rPr>
            </w:pPr>
            <w:r w:rsidRPr="00A77CCC">
              <w:rPr>
                <w:b/>
                <w:sz w:val="18"/>
                <w:szCs w:val="18"/>
              </w:rPr>
              <w:t>Grading statement</w:t>
            </w:r>
          </w:p>
        </w:tc>
      </w:tr>
      <w:tr w:rsidR="00951B8D" w:rsidRPr="00345606" w14:paraId="099BE0E7" w14:textId="77777777" w:rsidTr="00A77CCC">
        <w:tc>
          <w:tcPr>
            <w:tcW w:w="1383" w:type="dxa"/>
            <w:shd w:val="clear" w:color="auto" w:fill="00B050"/>
            <w:vAlign w:val="center"/>
          </w:tcPr>
          <w:p w14:paraId="099BE0E5" w14:textId="77777777" w:rsidR="00951B8D" w:rsidRPr="00A77CCC" w:rsidRDefault="00951B8D" w:rsidP="00A77CCC">
            <w:pPr>
              <w:spacing w:after="0"/>
              <w:rPr>
                <w:b/>
                <w:sz w:val="18"/>
                <w:szCs w:val="18"/>
                <w:lang w:eastAsia="en-AU"/>
              </w:rPr>
            </w:pPr>
            <w:r w:rsidRPr="00A77CCC">
              <w:rPr>
                <w:b/>
                <w:sz w:val="18"/>
                <w:szCs w:val="18"/>
                <w:lang w:eastAsia="en-AU"/>
              </w:rPr>
              <w:t>Very good</w:t>
            </w:r>
          </w:p>
        </w:tc>
        <w:tc>
          <w:tcPr>
            <w:tcW w:w="8081" w:type="dxa"/>
            <w:shd w:val="clear" w:color="auto" w:fill="auto"/>
            <w:vAlign w:val="center"/>
          </w:tcPr>
          <w:p w14:paraId="099BE0E6" w14:textId="77777777" w:rsidR="00951B8D" w:rsidRPr="00A77CCC" w:rsidRDefault="00951B8D" w:rsidP="00A77CCC">
            <w:pPr>
              <w:spacing w:after="0"/>
              <w:rPr>
                <w:b/>
                <w:sz w:val="18"/>
                <w:szCs w:val="18"/>
                <w:lang w:eastAsia="en-AU"/>
              </w:rPr>
            </w:pPr>
            <w:r w:rsidRPr="00A77CCC">
              <w:rPr>
                <w:sz w:val="18"/>
                <w:szCs w:val="18"/>
              </w:rPr>
              <w:t>The values are likely to remain healthy and resilient for the foreseeable future with strong recovery at damaged locations. Additional management intervention is not required to maintain the values</w:t>
            </w:r>
            <w:r w:rsidR="00CA0FA5">
              <w:rPr>
                <w:sz w:val="18"/>
                <w:szCs w:val="18"/>
              </w:rPr>
              <w:t>.</w:t>
            </w:r>
          </w:p>
        </w:tc>
      </w:tr>
      <w:tr w:rsidR="00951B8D" w:rsidRPr="00345606" w14:paraId="099BE0EA" w14:textId="77777777" w:rsidTr="00A77CCC">
        <w:tc>
          <w:tcPr>
            <w:tcW w:w="1383" w:type="dxa"/>
            <w:shd w:val="clear" w:color="auto" w:fill="92D050"/>
            <w:vAlign w:val="center"/>
          </w:tcPr>
          <w:p w14:paraId="099BE0E8" w14:textId="77777777" w:rsidR="00951B8D" w:rsidRPr="00A77CCC" w:rsidRDefault="00951B8D" w:rsidP="00A77CCC">
            <w:pPr>
              <w:spacing w:after="0"/>
              <w:rPr>
                <w:b/>
                <w:sz w:val="18"/>
                <w:szCs w:val="18"/>
                <w:lang w:eastAsia="en-AU"/>
              </w:rPr>
            </w:pPr>
            <w:r w:rsidRPr="00A77CCC">
              <w:rPr>
                <w:b/>
                <w:sz w:val="18"/>
                <w:szCs w:val="18"/>
                <w:lang w:eastAsia="en-AU"/>
              </w:rPr>
              <w:t>Good</w:t>
            </w:r>
          </w:p>
        </w:tc>
        <w:tc>
          <w:tcPr>
            <w:tcW w:w="8081" w:type="dxa"/>
            <w:shd w:val="clear" w:color="auto" w:fill="auto"/>
            <w:vAlign w:val="center"/>
          </w:tcPr>
          <w:p w14:paraId="099BE0E9" w14:textId="77777777" w:rsidR="00951B8D" w:rsidRPr="00A77CCC" w:rsidRDefault="00951B8D" w:rsidP="00A77CCC">
            <w:pPr>
              <w:spacing w:after="0"/>
              <w:rPr>
                <w:b/>
                <w:sz w:val="18"/>
                <w:szCs w:val="18"/>
                <w:lang w:eastAsia="en-AU"/>
              </w:rPr>
            </w:pPr>
            <w:r w:rsidRPr="00A77CCC">
              <w:rPr>
                <w:sz w:val="18"/>
                <w:szCs w:val="18"/>
              </w:rPr>
              <w:t>With only minor additional management intervention, the values are likely to remain resilient for the foreseeable future, with only some values showing signs of significant deterioration</w:t>
            </w:r>
            <w:r w:rsidR="00CA0FA5">
              <w:rPr>
                <w:sz w:val="18"/>
                <w:szCs w:val="18"/>
              </w:rPr>
              <w:t>.</w:t>
            </w:r>
          </w:p>
        </w:tc>
      </w:tr>
      <w:tr w:rsidR="00951B8D" w:rsidRPr="00345606" w14:paraId="099BE0ED" w14:textId="77777777" w:rsidTr="00A77CCC">
        <w:tc>
          <w:tcPr>
            <w:tcW w:w="1383" w:type="dxa"/>
            <w:shd w:val="clear" w:color="auto" w:fill="FFC000"/>
            <w:vAlign w:val="center"/>
          </w:tcPr>
          <w:p w14:paraId="099BE0EB" w14:textId="77777777" w:rsidR="00951B8D" w:rsidRPr="00A77CCC" w:rsidRDefault="00951B8D" w:rsidP="00A77CCC">
            <w:pPr>
              <w:spacing w:after="0"/>
              <w:rPr>
                <w:b/>
                <w:sz w:val="18"/>
                <w:szCs w:val="18"/>
                <w:lang w:eastAsia="en-AU"/>
              </w:rPr>
            </w:pPr>
            <w:r w:rsidRPr="00A77CCC">
              <w:rPr>
                <w:b/>
                <w:sz w:val="18"/>
                <w:szCs w:val="18"/>
                <w:lang w:eastAsia="en-AU"/>
              </w:rPr>
              <w:t>Poor</w:t>
            </w:r>
          </w:p>
        </w:tc>
        <w:tc>
          <w:tcPr>
            <w:tcW w:w="8081" w:type="dxa"/>
            <w:shd w:val="clear" w:color="auto" w:fill="auto"/>
            <w:vAlign w:val="center"/>
          </w:tcPr>
          <w:p w14:paraId="099BE0EC" w14:textId="77777777" w:rsidR="00951B8D" w:rsidRPr="00A77CCC" w:rsidRDefault="00951B8D" w:rsidP="00A77CCC">
            <w:pPr>
              <w:spacing w:after="0"/>
              <w:rPr>
                <w:b/>
                <w:sz w:val="18"/>
                <w:szCs w:val="18"/>
                <w:lang w:eastAsia="en-AU"/>
              </w:rPr>
            </w:pPr>
            <w:r w:rsidRPr="00A77CCC">
              <w:rPr>
                <w:sz w:val="18"/>
                <w:szCs w:val="18"/>
              </w:rPr>
              <w:t>Without significant additional management intervention, some of the values will deteriorate in the next 25 years and only a few values are likely to be resilient in the longer term.</w:t>
            </w:r>
          </w:p>
        </w:tc>
      </w:tr>
      <w:tr w:rsidR="00951B8D" w:rsidRPr="00345606" w14:paraId="099BE0F0" w14:textId="77777777" w:rsidTr="00A77CCC">
        <w:tc>
          <w:tcPr>
            <w:tcW w:w="1383" w:type="dxa"/>
            <w:shd w:val="clear" w:color="auto" w:fill="FF0000"/>
            <w:vAlign w:val="center"/>
          </w:tcPr>
          <w:p w14:paraId="099BE0EE" w14:textId="77777777" w:rsidR="00951B8D" w:rsidRPr="00A77CCC" w:rsidRDefault="00951B8D" w:rsidP="00A77CCC">
            <w:pPr>
              <w:spacing w:after="0"/>
              <w:rPr>
                <w:b/>
                <w:sz w:val="18"/>
                <w:szCs w:val="18"/>
                <w:lang w:eastAsia="en-AU"/>
              </w:rPr>
            </w:pPr>
            <w:r w:rsidRPr="00A77CCC">
              <w:rPr>
                <w:b/>
                <w:sz w:val="18"/>
                <w:szCs w:val="18"/>
                <w:lang w:eastAsia="en-AU"/>
              </w:rPr>
              <w:t>Very poor</w:t>
            </w:r>
          </w:p>
        </w:tc>
        <w:tc>
          <w:tcPr>
            <w:tcW w:w="8081" w:type="dxa"/>
            <w:shd w:val="clear" w:color="auto" w:fill="auto"/>
            <w:vAlign w:val="center"/>
          </w:tcPr>
          <w:p w14:paraId="099BE0EF" w14:textId="77777777" w:rsidR="00951B8D" w:rsidRPr="00A77CCC" w:rsidRDefault="00951B8D" w:rsidP="00A77CCC">
            <w:pPr>
              <w:spacing w:after="0"/>
              <w:rPr>
                <w:b/>
                <w:sz w:val="18"/>
                <w:szCs w:val="18"/>
                <w:lang w:eastAsia="en-AU"/>
              </w:rPr>
            </w:pPr>
            <w:r w:rsidRPr="00A77CCC">
              <w:rPr>
                <w:sz w:val="18"/>
                <w:szCs w:val="18"/>
              </w:rPr>
              <w:t>Without urgent and effective additional management intervention, the values are likely to deteriorate rapidly with the loss of most values in the longer term</w:t>
            </w:r>
            <w:r w:rsidR="00CA0FA5">
              <w:rPr>
                <w:sz w:val="18"/>
                <w:szCs w:val="18"/>
              </w:rPr>
              <w:t>.</w:t>
            </w:r>
          </w:p>
        </w:tc>
      </w:tr>
      <w:tr w:rsidR="00951B8D" w:rsidRPr="00EC3203" w14:paraId="099BE0F2" w14:textId="77777777" w:rsidTr="00A77CCC">
        <w:tc>
          <w:tcPr>
            <w:tcW w:w="9464" w:type="dxa"/>
            <w:gridSpan w:val="2"/>
            <w:shd w:val="clear" w:color="auto" w:fill="D9D9D9" w:themeFill="background1" w:themeFillShade="D9"/>
            <w:vAlign w:val="center"/>
          </w:tcPr>
          <w:p w14:paraId="099BE0F1" w14:textId="77777777" w:rsidR="00951B8D" w:rsidRPr="00A77CCC" w:rsidRDefault="00416A9B" w:rsidP="00A77CCC">
            <w:pPr>
              <w:spacing w:after="0"/>
              <w:rPr>
                <w:b/>
                <w:sz w:val="18"/>
                <w:szCs w:val="18"/>
              </w:rPr>
            </w:pPr>
            <w:r w:rsidRPr="00A77CCC">
              <w:rPr>
                <w:b/>
                <w:sz w:val="18"/>
                <w:szCs w:val="18"/>
              </w:rPr>
              <w:t>T</w:t>
            </w:r>
            <w:r w:rsidR="00133CCC" w:rsidRPr="00A77CCC">
              <w:rPr>
                <w:b/>
                <w:sz w:val="18"/>
                <w:szCs w:val="18"/>
              </w:rPr>
              <w:t>rend</w:t>
            </w:r>
          </w:p>
        </w:tc>
      </w:tr>
      <w:tr w:rsidR="00951B8D" w:rsidRPr="00345606" w14:paraId="099BE0F5" w14:textId="77777777" w:rsidTr="00A77CCC">
        <w:tc>
          <w:tcPr>
            <w:tcW w:w="9464" w:type="dxa"/>
            <w:gridSpan w:val="2"/>
            <w:shd w:val="clear" w:color="auto" w:fill="auto"/>
            <w:vAlign w:val="center"/>
          </w:tcPr>
          <w:p w14:paraId="099BE0F3" w14:textId="77777777" w:rsidR="00416A9B" w:rsidRPr="00A77CCC" w:rsidRDefault="00416A9B" w:rsidP="00A77CCC">
            <w:pPr>
              <w:spacing w:after="0"/>
              <w:rPr>
                <w:sz w:val="18"/>
                <w:szCs w:val="18"/>
              </w:rPr>
            </w:pPr>
            <w:r w:rsidRPr="00A77CCC">
              <w:rPr>
                <w:sz w:val="18"/>
                <w:szCs w:val="18"/>
              </w:rPr>
              <w:t>Trend since 2009: New assessment for this report; no trend provided</w:t>
            </w:r>
          </w:p>
          <w:p w14:paraId="099BE0F4" w14:textId="77777777" w:rsidR="00951B8D" w:rsidRPr="00A77CCC" w:rsidRDefault="00416A9B" w:rsidP="00A77CCC">
            <w:pPr>
              <w:spacing w:after="0"/>
              <w:rPr>
                <w:sz w:val="18"/>
                <w:szCs w:val="18"/>
              </w:rPr>
            </w:pPr>
            <w:r w:rsidRPr="00A77CCC">
              <w:rPr>
                <w:sz w:val="18"/>
                <w:szCs w:val="18"/>
              </w:rPr>
              <w:t>Future trend: Improving, Stable, Deteriorating, No consistent trend</w:t>
            </w:r>
          </w:p>
        </w:tc>
      </w:tr>
      <w:tr w:rsidR="00CB5892" w:rsidRPr="00EC3203" w14:paraId="099BE0F7" w14:textId="77777777" w:rsidTr="00A77CCC">
        <w:tc>
          <w:tcPr>
            <w:tcW w:w="9464" w:type="dxa"/>
            <w:gridSpan w:val="2"/>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099BE0F6" w14:textId="77777777" w:rsidR="00CB5892" w:rsidRPr="00A77CCC" w:rsidRDefault="00CB5892" w:rsidP="00A77CCC">
            <w:pPr>
              <w:spacing w:after="0"/>
              <w:rPr>
                <w:b/>
                <w:sz w:val="18"/>
                <w:szCs w:val="18"/>
              </w:rPr>
            </w:pPr>
            <w:bookmarkStart w:id="14" w:name="_Toc381700235"/>
            <w:r w:rsidRPr="00A77CCC">
              <w:rPr>
                <w:b/>
                <w:sz w:val="18"/>
                <w:szCs w:val="18"/>
              </w:rPr>
              <w:t>Confidence in impact and trend</w:t>
            </w:r>
          </w:p>
        </w:tc>
      </w:tr>
      <w:tr w:rsidR="00CB5892" w:rsidRPr="00345606" w14:paraId="099BE0FA" w14:textId="77777777" w:rsidTr="00A77CCC">
        <w:tc>
          <w:tcPr>
            <w:tcW w:w="1383" w:type="dxa"/>
            <w:shd w:val="clear" w:color="auto" w:fill="auto"/>
            <w:vAlign w:val="center"/>
          </w:tcPr>
          <w:p w14:paraId="099BE0F8" w14:textId="77777777" w:rsidR="00CB5892" w:rsidRPr="00CB5892" w:rsidRDefault="00CB5892" w:rsidP="00A77CCC">
            <w:pPr>
              <w:tabs>
                <w:tab w:val="left" w:pos="595"/>
                <w:tab w:val="left" w:pos="1699"/>
                <w:tab w:val="left" w:pos="1982"/>
              </w:tabs>
              <w:spacing w:after="0"/>
              <w:ind w:left="57" w:right="57"/>
              <w:rPr>
                <w:rFonts w:eastAsia="Calibri"/>
                <w:b/>
                <w:sz w:val="18"/>
                <w:szCs w:val="18"/>
              </w:rPr>
            </w:pPr>
            <w:r w:rsidRPr="00CB5892">
              <w:rPr>
                <w:rFonts w:eastAsia="Calibri"/>
                <w:b/>
                <w:sz w:val="18"/>
                <w:szCs w:val="18"/>
              </w:rPr>
              <w:t>Adequate</w:t>
            </w:r>
          </w:p>
        </w:tc>
        <w:tc>
          <w:tcPr>
            <w:tcW w:w="8081" w:type="dxa"/>
            <w:shd w:val="clear" w:color="auto" w:fill="auto"/>
            <w:vAlign w:val="center"/>
          </w:tcPr>
          <w:p w14:paraId="099BE0F9" w14:textId="77777777" w:rsidR="00CB5892" w:rsidRPr="00CB5892" w:rsidRDefault="00CB5892" w:rsidP="00A77CCC">
            <w:pPr>
              <w:tabs>
                <w:tab w:val="left" w:pos="517"/>
                <w:tab w:val="left" w:pos="595"/>
                <w:tab w:val="left" w:pos="1699"/>
                <w:tab w:val="left" w:pos="1982"/>
              </w:tabs>
              <w:spacing w:after="0"/>
              <w:ind w:left="517" w:right="57" w:hanging="460"/>
              <w:rPr>
                <w:rFonts w:eastAsia="Calibri"/>
                <w:sz w:val="18"/>
                <w:szCs w:val="18"/>
              </w:rPr>
            </w:pPr>
            <w:r w:rsidRPr="00CB5892">
              <w:rPr>
                <w:rFonts w:eastAsia="Calibri"/>
                <w:sz w:val="18"/>
                <w:szCs w:val="18"/>
              </w:rPr>
              <w:t>Adequate high-quality evidence and high level of consensus</w:t>
            </w:r>
          </w:p>
        </w:tc>
      </w:tr>
      <w:tr w:rsidR="00CB5892" w:rsidRPr="00345606" w14:paraId="099BE0FD" w14:textId="77777777" w:rsidTr="00A77CCC">
        <w:tc>
          <w:tcPr>
            <w:tcW w:w="1383" w:type="dxa"/>
            <w:shd w:val="clear" w:color="auto" w:fill="auto"/>
            <w:vAlign w:val="center"/>
          </w:tcPr>
          <w:p w14:paraId="099BE0FB" w14:textId="77777777" w:rsidR="00CB5892" w:rsidRPr="00CB5892" w:rsidRDefault="00CB5892" w:rsidP="00A77CCC">
            <w:pPr>
              <w:tabs>
                <w:tab w:val="left" w:pos="595"/>
                <w:tab w:val="left" w:pos="1699"/>
                <w:tab w:val="left" w:pos="1982"/>
              </w:tabs>
              <w:spacing w:after="0"/>
              <w:ind w:left="57" w:right="57"/>
              <w:rPr>
                <w:rFonts w:eastAsia="Calibri"/>
                <w:b/>
                <w:sz w:val="18"/>
                <w:szCs w:val="18"/>
              </w:rPr>
            </w:pPr>
            <w:r w:rsidRPr="00CB5892">
              <w:rPr>
                <w:rFonts w:eastAsia="Calibri"/>
                <w:b/>
                <w:sz w:val="18"/>
                <w:szCs w:val="18"/>
              </w:rPr>
              <w:t>Limited</w:t>
            </w:r>
          </w:p>
        </w:tc>
        <w:tc>
          <w:tcPr>
            <w:tcW w:w="8081" w:type="dxa"/>
            <w:shd w:val="clear" w:color="auto" w:fill="auto"/>
            <w:vAlign w:val="center"/>
          </w:tcPr>
          <w:p w14:paraId="099BE0FC" w14:textId="77777777" w:rsidR="00CB5892" w:rsidRPr="00CB5892" w:rsidRDefault="00CB5892" w:rsidP="00A77CCC">
            <w:pPr>
              <w:tabs>
                <w:tab w:val="left" w:pos="517"/>
                <w:tab w:val="left" w:pos="595"/>
                <w:tab w:val="left" w:pos="1699"/>
                <w:tab w:val="left" w:pos="1982"/>
              </w:tabs>
              <w:spacing w:after="0"/>
              <w:ind w:left="517" w:right="57" w:hanging="460"/>
              <w:rPr>
                <w:rFonts w:eastAsia="Calibri"/>
                <w:sz w:val="18"/>
                <w:szCs w:val="18"/>
              </w:rPr>
            </w:pPr>
            <w:r w:rsidRPr="00CB5892">
              <w:rPr>
                <w:rFonts w:eastAsia="Calibri"/>
                <w:sz w:val="18"/>
                <w:szCs w:val="18"/>
              </w:rPr>
              <w:t>Limited evidence or limited consensus</w:t>
            </w:r>
          </w:p>
        </w:tc>
      </w:tr>
      <w:tr w:rsidR="00CB5892" w:rsidRPr="00345606" w14:paraId="099BE100" w14:textId="77777777" w:rsidTr="00A77CCC">
        <w:tc>
          <w:tcPr>
            <w:tcW w:w="1383" w:type="dxa"/>
            <w:shd w:val="clear" w:color="auto" w:fill="auto"/>
            <w:vAlign w:val="center"/>
          </w:tcPr>
          <w:p w14:paraId="099BE0FE" w14:textId="77777777" w:rsidR="00CB5892" w:rsidRPr="00CB5892" w:rsidRDefault="00E8420F" w:rsidP="00A77CCC">
            <w:pPr>
              <w:tabs>
                <w:tab w:val="left" w:pos="595"/>
                <w:tab w:val="left" w:pos="1699"/>
                <w:tab w:val="left" w:pos="1982"/>
              </w:tabs>
              <w:spacing w:after="0"/>
              <w:ind w:left="57" w:right="57"/>
              <w:rPr>
                <w:rFonts w:eastAsia="Calibri"/>
                <w:b/>
                <w:sz w:val="18"/>
                <w:szCs w:val="18"/>
              </w:rPr>
            </w:pPr>
            <w:r>
              <w:rPr>
                <w:rFonts w:eastAsia="Calibri"/>
                <w:b/>
                <w:sz w:val="18"/>
                <w:szCs w:val="18"/>
              </w:rPr>
              <w:t>Inferred</w:t>
            </w:r>
          </w:p>
        </w:tc>
        <w:tc>
          <w:tcPr>
            <w:tcW w:w="8081" w:type="dxa"/>
            <w:shd w:val="clear" w:color="auto" w:fill="auto"/>
            <w:vAlign w:val="center"/>
          </w:tcPr>
          <w:p w14:paraId="099BE0FF" w14:textId="77777777" w:rsidR="00CB5892" w:rsidRPr="00CB5892" w:rsidRDefault="00CB5892" w:rsidP="00A77CCC">
            <w:pPr>
              <w:tabs>
                <w:tab w:val="left" w:pos="517"/>
                <w:tab w:val="left" w:pos="595"/>
                <w:tab w:val="left" w:pos="1699"/>
                <w:tab w:val="left" w:pos="1982"/>
              </w:tabs>
              <w:spacing w:after="0"/>
              <w:ind w:left="517" w:right="57" w:hanging="460"/>
              <w:rPr>
                <w:rFonts w:eastAsia="Calibri"/>
                <w:sz w:val="18"/>
                <w:szCs w:val="18"/>
              </w:rPr>
            </w:pPr>
            <w:r w:rsidRPr="00CB5892">
              <w:rPr>
                <w:rFonts w:eastAsia="Calibri"/>
                <w:sz w:val="18"/>
                <w:szCs w:val="18"/>
              </w:rPr>
              <w:t>Inferred, very limited evidence</w:t>
            </w:r>
          </w:p>
        </w:tc>
      </w:tr>
    </w:tbl>
    <w:p w14:paraId="099BE101" w14:textId="77777777" w:rsidR="007826DC" w:rsidRDefault="007826DC" w:rsidP="00663978">
      <w:pPr>
        <w:pStyle w:val="Heading3"/>
      </w:pPr>
      <w:r>
        <w:lastRenderedPageBreak/>
        <w:t xml:space="preserve">Overall summary </w:t>
      </w:r>
      <w:r w:rsidR="00066F52">
        <w:t xml:space="preserve">of </w:t>
      </w:r>
      <w:r>
        <w:t>long-term outlook</w:t>
      </w:r>
      <w:bookmarkEnd w:id="14"/>
    </w:p>
    <w:p w14:paraId="099BE102" w14:textId="77777777" w:rsidR="00302719" w:rsidRPr="004546A5" w:rsidRDefault="00F65316" w:rsidP="00663978">
      <w:r>
        <w:t xml:space="preserve">The Great Barrier </w:t>
      </w:r>
      <w:r w:rsidR="00843216">
        <w:t>Reef Region</w:t>
      </w:r>
      <w:r w:rsidR="000E0C54">
        <w:t xml:space="preserve"> </w:t>
      </w:r>
      <w:r w:rsidR="00843216">
        <w:t>continues</w:t>
      </w:r>
      <w:r>
        <w:t xml:space="preserve"> to face </w:t>
      </w:r>
      <w:r w:rsidR="00847E47">
        <w:t>a combination of</w:t>
      </w:r>
      <w:r>
        <w:t xml:space="preserve"> extremely serious challenges</w:t>
      </w:r>
      <w:r w:rsidR="00066F52">
        <w:t>.</w:t>
      </w:r>
      <w:r>
        <w:t xml:space="preserve"> </w:t>
      </w:r>
      <w:r w:rsidR="00302719" w:rsidRPr="004546A5">
        <w:t xml:space="preserve">The risks affecting the area’s ecosystem and heritage values arise from a number of sources, both within and beyond its boundaries. They are acting in combination to affect, sometimes </w:t>
      </w:r>
      <w:r w:rsidR="003F1ABF">
        <w:t>significantly</w:t>
      </w:r>
      <w:r w:rsidR="00302719" w:rsidRPr="004546A5">
        <w:t xml:space="preserve">, the </w:t>
      </w:r>
      <w:r w:rsidR="0074701B">
        <w:t>long-term outlook for the</w:t>
      </w:r>
      <w:r w:rsidR="00302719" w:rsidRPr="004546A5">
        <w:t xml:space="preserve"> Region</w:t>
      </w:r>
      <w:r w:rsidR="00080F2E">
        <w:t xml:space="preserve"> and the prospects for the </w:t>
      </w:r>
      <w:r w:rsidR="0018226A">
        <w:t>o</w:t>
      </w:r>
      <w:r w:rsidR="00080F2E">
        <w:t xml:space="preserve">utstanding </w:t>
      </w:r>
      <w:r w:rsidR="0018226A">
        <w:t>u</w:t>
      </w:r>
      <w:r w:rsidR="00080F2E">
        <w:t xml:space="preserve">niversal </w:t>
      </w:r>
      <w:r w:rsidR="0018226A">
        <w:t>v</w:t>
      </w:r>
      <w:r w:rsidR="00080F2E">
        <w:t>alue of the Great Barrier Reef World Heritage Area</w:t>
      </w:r>
      <w:r w:rsidR="00302719" w:rsidRPr="004546A5">
        <w:t xml:space="preserve">. </w:t>
      </w:r>
    </w:p>
    <w:p w14:paraId="099BE103" w14:textId="77777777" w:rsidR="00121679" w:rsidRDefault="000E0C54" w:rsidP="00663978">
      <w:r>
        <w:t>Management arrangements, combined with i</w:t>
      </w:r>
      <w:r w:rsidR="008100AA" w:rsidRPr="00121679">
        <w:t xml:space="preserve">mprovements in land management practices and </w:t>
      </w:r>
      <w:r w:rsidR="008100AA">
        <w:t xml:space="preserve">voluntary behaviour change as a result of stewardship initiatives are </w:t>
      </w:r>
      <w:r w:rsidR="00847E47">
        <w:t xml:space="preserve">beginning to </w:t>
      </w:r>
      <w:r w:rsidR="008100AA">
        <w:t>effectively address some threats.</w:t>
      </w:r>
      <w:r w:rsidR="00843216">
        <w:t xml:space="preserve"> However, more needs to be done at Reef-wide, regional and local scales.</w:t>
      </w:r>
    </w:p>
    <w:p w14:paraId="099BE104" w14:textId="77777777" w:rsidR="00847E47" w:rsidRPr="00121679" w:rsidRDefault="001C2DF4" w:rsidP="00663978">
      <w:r>
        <w:t>Increased understanding of the ecosystem</w:t>
      </w:r>
      <w:r w:rsidR="00843216">
        <w:t xml:space="preserve"> and heritage values</w:t>
      </w:r>
      <w:r>
        <w:t xml:space="preserve">, </w:t>
      </w:r>
      <w:r w:rsidR="00843216">
        <w:t>their</w:t>
      </w:r>
      <w:r>
        <w:t xml:space="preserve"> trends and the factors affecting </w:t>
      </w:r>
      <w:r w:rsidR="00843216">
        <w:t>them</w:t>
      </w:r>
      <w:r w:rsidR="00847E47">
        <w:t xml:space="preserve"> </w:t>
      </w:r>
      <w:r w:rsidR="00D0666D">
        <w:t>will also be</w:t>
      </w:r>
      <w:r w:rsidR="00847E47">
        <w:t xml:space="preserve"> critical to </w:t>
      </w:r>
      <w:r w:rsidR="00D0666D">
        <w:t xml:space="preserve">improving </w:t>
      </w:r>
      <w:r w:rsidR="00843216">
        <w:t xml:space="preserve">the </w:t>
      </w:r>
      <w:r w:rsidR="00847E47">
        <w:t>long-term outlook</w:t>
      </w:r>
      <w:r w:rsidR="00843216">
        <w:t xml:space="preserve"> of the Region</w:t>
      </w:r>
      <w:r w:rsidR="00847E47">
        <w:t xml:space="preserve">. </w:t>
      </w:r>
      <w:r w:rsidR="00C116D4" w:rsidRPr="00327BE3">
        <w:t>Understanding the drivers of change is an essential step in providing a context for day</w:t>
      </w:r>
      <w:r w:rsidR="00143303">
        <w:t>-</w:t>
      </w:r>
      <w:r w:rsidR="00C116D4" w:rsidRPr="00327BE3">
        <w:t>to</w:t>
      </w:r>
      <w:r w:rsidR="00143303">
        <w:t>-</w:t>
      </w:r>
      <w:r w:rsidR="00C116D4" w:rsidRPr="00327BE3">
        <w:t>day decisions that influence the major trends in the system.</w:t>
      </w:r>
      <w:r w:rsidR="00C116D4">
        <w:t xml:space="preserve"> </w:t>
      </w:r>
      <w:r w:rsidR="00D0666D">
        <w:t>There remain significant gaps</w:t>
      </w:r>
      <w:r w:rsidR="00CE7CD5">
        <w:t>, especially</w:t>
      </w:r>
      <w:r w:rsidR="00D0666D">
        <w:t xml:space="preserve"> in understanding and modelling</w:t>
      </w:r>
      <w:r w:rsidR="00847E47">
        <w:t xml:space="preserve"> </w:t>
      </w:r>
      <w:r w:rsidR="00D0666D">
        <w:t xml:space="preserve">cumulative </w:t>
      </w:r>
      <w:r w:rsidR="00847E47">
        <w:t xml:space="preserve">effects and </w:t>
      </w:r>
      <w:r w:rsidR="00D0666D">
        <w:t xml:space="preserve">in </w:t>
      </w:r>
      <w:r w:rsidR="00847E47">
        <w:t xml:space="preserve">identifying thresholds for activities. </w:t>
      </w:r>
      <w:r w:rsidR="00327BE3" w:rsidRPr="00327BE3">
        <w:t xml:space="preserve"> </w:t>
      </w:r>
    </w:p>
    <w:p w14:paraId="099BE105" w14:textId="77777777" w:rsidR="00847E47" w:rsidRPr="00121679" w:rsidRDefault="00847E47" w:rsidP="00663978">
      <w:r>
        <w:t>For some</w:t>
      </w:r>
      <w:r w:rsidR="00843216">
        <w:t xml:space="preserve"> heritage</w:t>
      </w:r>
      <w:r>
        <w:t xml:space="preserve"> values, their future largely depend</w:t>
      </w:r>
      <w:r w:rsidR="007D01E6">
        <w:t>s</w:t>
      </w:r>
      <w:r>
        <w:t xml:space="preserve"> on the condition of the natural ecosystem (for example Indigenous heritage, world heritage and national heritage values), while for others (for example historic heritage values) their future relies more on improving understanding and future management arrangements.</w:t>
      </w:r>
      <w:r w:rsidRPr="00847E47">
        <w:t xml:space="preserve"> </w:t>
      </w:r>
      <w:r>
        <w:t>Recognition of the importance of heritage values has increased in recent years, which provides a springboard for future management initiatives.</w:t>
      </w:r>
    </w:p>
    <w:p w14:paraId="099BE106" w14:textId="77777777" w:rsidR="00121679" w:rsidRDefault="003D6495" w:rsidP="00663978">
      <w:r>
        <w:t xml:space="preserve">The cumulative effects of </w:t>
      </w:r>
      <w:r w:rsidR="00121679">
        <w:t>threats</w:t>
      </w:r>
      <w:r>
        <w:t xml:space="preserve"> </w:t>
      </w:r>
      <w:r w:rsidR="000016C2">
        <w:t>and</w:t>
      </w:r>
      <w:r>
        <w:t xml:space="preserve"> the need to manage all of them to reduce stresses on the </w:t>
      </w:r>
      <w:r w:rsidR="00BD7229">
        <w:t>Region</w:t>
      </w:r>
      <w:r w:rsidR="00847E47">
        <w:t>’s values</w:t>
      </w:r>
      <w:r w:rsidR="000016C2" w:rsidRPr="000016C2">
        <w:t xml:space="preserve"> </w:t>
      </w:r>
      <w:r w:rsidR="00D82B2F">
        <w:t xml:space="preserve">and </w:t>
      </w:r>
      <w:r w:rsidR="00FC203B">
        <w:t xml:space="preserve">to </w:t>
      </w:r>
      <w:r w:rsidR="00D82B2F">
        <w:t xml:space="preserve">improve its resilience to future pressures </w:t>
      </w:r>
      <w:r w:rsidR="000016C2">
        <w:t xml:space="preserve">are </w:t>
      </w:r>
      <w:r w:rsidR="00843216">
        <w:t>recognised</w:t>
      </w:r>
      <w:r w:rsidR="00D82B2F">
        <w:t xml:space="preserve">. </w:t>
      </w:r>
      <w:r w:rsidR="00843216">
        <w:t>A</w:t>
      </w:r>
      <w:r>
        <w:t xml:space="preserve"> business as usual approach </w:t>
      </w:r>
      <w:r w:rsidR="00FC203B">
        <w:t xml:space="preserve">to managing threats </w:t>
      </w:r>
      <w:r w:rsidR="00D82B2F">
        <w:t xml:space="preserve">will not be enough. </w:t>
      </w:r>
      <w:r w:rsidR="00BB71C5" w:rsidRPr="00E60E43">
        <w:rPr>
          <w:rFonts w:cs="Arial"/>
        </w:rPr>
        <w:t>Achieving a healthy and resilient Great Barrier Reef into the future</w:t>
      </w:r>
      <w:r w:rsidR="00BB71C5">
        <w:rPr>
          <w:rFonts w:cs="Arial"/>
        </w:rPr>
        <w:t xml:space="preserve"> will</w:t>
      </w:r>
      <w:r w:rsidR="00BB71C5" w:rsidRPr="00E60E43">
        <w:rPr>
          <w:rFonts w:cs="Arial"/>
        </w:rPr>
        <w:t xml:space="preserve"> re</w:t>
      </w:r>
      <w:r w:rsidR="00BB71C5">
        <w:rPr>
          <w:rFonts w:cs="Arial"/>
        </w:rPr>
        <w:t>quire</w:t>
      </w:r>
      <w:r w:rsidR="00BB71C5" w:rsidRPr="00E60E43">
        <w:rPr>
          <w:rFonts w:cs="Arial"/>
        </w:rPr>
        <w:t xml:space="preserve"> </w:t>
      </w:r>
      <w:r w:rsidR="00BB71C5">
        <w:rPr>
          <w:rFonts w:cs="Arial"/>
        </w:rPr>
        <w:t>continued</w:t>
      </w:r>
      <w:r w:rsidR="00BB71C5" w:rsidRPr="00E60E43">
        <w:rPr>
          <w:rFonts w:cs="Arial"/>
        </w:rPr>
        <w:t xml:space="preserve"> focus</w:t>
      </w:r>
      <w:r w:rsidR="00BB71C5">
        <w:rPr>
          <w:rFonts w:cs="Arial"/>
        </w:rPr>
        <w:t xml:space="preserve"> and</w:t>
      </w:r>
      <w:r w:rsidR="00FC203B">
        <w:rPr>
          <w:rFonts w:cs="Arial"/>
        </w:rPr>
        <w:t xml:space="preserve"> even</w:t>
      </w:r>
      <w:r w:rsidR="00BB71C5">
        <w:rPr>
          <w:rFonts w:cs="Arial"/>
        </w:rPr>
        <w:t xml:space="preserve"> more effective action</w:t>
      </w:r>
      <w:r w:rsidR="00BB71C5" w:rsidRPr="00E60E43">
        <w:rPr>
          <w:rFonts w:cs="Arial"/>
        </w:rPr>
        <w:t>.</w:t>
      </w:r>
      <w:r w:rsidR="00BB71C5">
        <w:t xml:space="preserve"> </w:t>
      </w:r>
      <w:r w:rsidR="00327BE3" w:rsidRPr="005E69F8">
        <w:t xml:space="preserve">The </w:t>
      </w:r>
      <w:r w:rsidR="009C5A0F">
        <w:t>multitude</w:t>
      </w:r>
      <w:r w:rsidR="00327BE3" w:rsidRPr="005E69F8">
        <w:t xml:space="preserve"> of small decisions, such as </w:t>
      </w:r>
      <w:r w:rsidR="009C5A0F">
        <w:t>anchoring at a popular snorkelling site</w:t>
      </w:r>
      <w:r w:rsidR="00327BE3" w:rsidRPr="005E69F8">
        <w:t xml:space="preserve">, </w:t>
      </w:r>
      <w:r w:rsidR="009C5A0F">
        <w:t>and</w:t>
      </w:r>
      <w:r w:rsidR="00327BE3" w:rsidRPr="005E69F8">
        <w:t xml:space="preserve"> the fewer</w:t>
      </w:r>
      <w:r w:rsidR="009C5A0F">
        <w:t>,</w:t>
      </w:r>
      <w:r w:rsidR="00327BE3" w:rsidRPr="005E69F8">
        <w:t xml:space="preserve"> larger decisions, such </w:t>
      </w:r>
      <w:r w:rsidR="009C5A0F">
        <w:t xml:space="preserve">as </w:t>
      </w:r>
      <w:r w:rsidR="00327BE3" w:rsidRPr="005E69F8">
        <w:t xml:space="preserve">expanding a port channel, </w:t>
      </w:r>
      <w:r w:rsidR="0049181E">
        <w:t xml:space="preserve">should be consistent with achieving the </w:t>
      </w:r>
      <w:r w:rsidR="0049181E" w:rsidRPr="0049181E">
        <w:t xml:space="preserve">targets </w:t>
      </w:r>
      <w:r w:rsidR="0049181E">
        <w:t>identified</w:t>
      </w:r>
      <w:r w:rsidR="0049181E" w:rsidRPr="0049181E">
        <w:t xml:space="preserve"> for the protection of the property’s </w:t>
      </w:r>
      <w:r w:rsidR="0018226A">
        <w:t>o</w:t>
      </w:r>
      <w:r w:rsidR="0049181E" w:rsidRPr="0049181E">
        <w:t xml:space="preserve">utstanding </w:t>
      </w:r>
      <w:r w:rsidR="0018226A">
        <w:t>u</w:t>
      </w:r>
      <w:r w:rsidR="0049181E" w:rsidRPr="0049181E">
        <w:t xml:space="preserve">niversal </w:t>
      </w:r>
      <w:r w:rsidR="0018226A">
        <w:t>v</w:t>
      </w:r>
      <w:r w:rsidR="0049181E" w:rsidRPr="0049181E">
        <w:t>alue</w:t>
      </w:r>
      <w:r w:rsidR="00327BE3" w:rsidRPr="005E69F8">
        <w:t>.</w:t>
      </w:r>
      <w:r w:rsidR="00327BE3">
        <w:t xml:space="preserve"> </w:t>
      </w:r>
      <w:r w:rsidR="00FC203B">
        <w:t>Without</w:t>
      </w:r>
      <w:r w:rsidR="00494405">
        <w:t xml:space="preserve"> </w:t>
      </w:r>
      <w:r w:rsidR="00FC203B">
        <w:t>pro</w:t>
      </w:r>
      <w:r w:rsidR="00494405">
        <w:t>m</w:t>
      </w:r>
      <w:r w:rsidR="00FC203B">
        <w:t>p</w:t>
      </w:r>
      <w:r w:rsidR="00494405">
        <w:t>tl</w:t>
      </w:r>
      <w:r w:rsidR="00FC203B">
        <w:t xml:space="preserve">y </w:t>
      </w:r>
      <w:r w:rsidR="00CE7CD5">
        <w:t xml:space="preserve">reducing </w:t>
      </w:r>
      <w:r w:rsidR="00FC203B">
        <w:t>threats</w:t>
      </w:r>
      <w:r w:rsidR="00D0666D">
        <w:t>,</w:t>
      </w:r>
      <w:r w:rsidR="00FC203B">
        <w:t xml:space="preserve"> there is a serious</w:t>
      </w:r>
      <w:r w:rsidR="00494405">
        <w:t xml:space="preserve"> risk</w:t>
      </w:r>
      <w:r w:rsidR="00FC203B">
        <w:t xml:space="preserve"> </w:t>
      </w:r>
      <w:r w:rsidR="00494405">
        <w:t xml:space="preserve">that resilience will not be improved and there will be irreversible declines in </w:t>
      </w:r>
      <w:r w:rsidR="00FC203B">
        <w:t>the</w:t>
      </w:r>
      <w:r w:rsidR="00D82B2F">
        <w:t xml:space="preserve"> Region</w:t>
      </w:r>
      <w:r w:rsidR="00FC203B">
        <w:t>’s values</w:t>
      </w:r>
      <w:r w:rsidR="00D82B2F">
        <w:t>.</w:t>
      </w:r>
    </w:p>
    <w:p w14:paraId="099BE107" w14:textId="77777777" w:rsidR="00862838" w:rsidRDefault="00862838" w:rsidP="00663978">
      <w:r>
        <w:t>[Photograph of Heart Reef and the surrounding reef mosaic from the air. Copyright Chloe Schauble]</w:t>
      </w:r>
    </w:p>
    <w:p w14:paraId="099BE108" w14:textId="77777777" w:rsidR="00726FB2" w:rsidRPr="00EC3203" w:rsidRDefault="005C5EA1" w:rsidP="00EC3203">
      <w:pPr>
        <w:rPr>
          <w:b/>
          <w:sz w:val="26"/>
          <w:szCs w:val="26"/>
        </w:rPr>
      </w:pPr>
      <w:bookmarkStart w:id="15" w:name="_Toc381700236"/>
      <w:r w:rsidRPr="00EC3203">
        <w:rPr>
          <w:b/>
          <w:sz w:val="26"/>
          <w:szCs w:val="26"/>
        </w:rPr>
        <w:t>References</w:t>
      </w:r>
      <w:bookmarkEnd w:id="15"/>
    </w:p>
    <w:p w14:paraId="099BE109" w14:textId="77777777" w:rsidR="00FB219C" w:rsidRPr="00FB219C" w:rsidRDefault="00B85251" w:rsidP="003F7532">
      <w:pPr>
        <w:pStyle w:val="NormalWeb"/>
        <w:spacing w:before="0" w:beforeAutospacing="0" w:after="60" w:afterAutospacing="0"/>
        <w:ind w:left="448" w:hanging="448"/>
        <w:rPr>
          <w:rFonts w:ascii="Segoe UI" w:hAnsi="Segoe UI" w:cs="Segoe UI"/>
          <w:sz w:val="20"/>
        </w:rPr>
      </w:pPr>
      <w:r w:rsidRPr="004D585A">
        <w:rPr>
          <w:sz w:val="20"/>
          <w:szCs w:val="20"/>
        </w:rPr>
        <w:fldChar w:fldCharType="begin"/>
      </w:r>
      <w:r w:rsidR="00FB219C">
        <w:rPr>
          <w:sz w:val="20"/>
          <w:szCs w:val="20"/>
        </w:rPr>
        <w:instrText>ADDIN RW.BIB</w:instrText>
      </w:r>
      <w:r w:rsidRPr="004D585A">
        <w:rPr>
          <w:sz w:val="20"/>
          <w:szCs w:val="20"/>
        </w:rPr>
        <w:fldChar w:fldCharType="separate"/>
      </w:r>
      <w:r w:rsidR="00FB219C" w:rsidRPr="00FB219C">
        <w:rPr>
          <w:rFonts w:ascii="Segoe UI" w:hAnsi="Segoe UI" w:cs="Segoe UI"/>
          <w:sz w:val="20"/>
        </w:rPr>
        <w:t xml:space="preserve">1. Great Barrier Reef Marine Park Authority 2009, </w:t>
      </w:r>
      <w:r w:rsidR="00FB219C" w:rsidRPr="00FB219C">
        <w:rPr>
          <w:rFonts w:ascii="Segoe UI" w:hAnsi="Segoe UI" w:cs="Segoe UI"/>
          <w:i/>
          <w:iCs/>
          <w:sz w:val="20"/>
        </w:rPr>
        <w:t xml:space="preserve">Scientific information needs for the management of the Great Barrier Reef Marine Park 2009-2014, </w:t>
      </w:r>
      <w:r w:rsidR="00FB219C" w:rsidRPr="00FB219C">
        <w:rPr>
          <w:rFonts w:ascii="Segoe UI" w:hAnsi="Segoe UI" w:cs="Segoe UI"/>
          <w:sz w:val="20"/>
        </w:rPr>
        <w:t>GBRMPA, Townsville.</w:t>
      </w:r>
    </w:p>
    <w:p w14:paraId="099BE10A" w14:textId="77777777" w:rsidR="00FB219C" w:rsidRPr="00FB219C" w:rsidRDefault="00FB219C" w:rsidP="003F7532">
      <w:pPr>
        <w:pStyle w:val="NormalWeb"/>
        <w:spacing w:before="0" w:beforeAutospacing="0" w:after="60" w:afterAutospacing="0"/>
        <w:ind w:left="448" w:hanging="448"/>
        <w:rPr>
          <w:rFonts w:ascii="Segoe UI" w:hAnsi="Segoe UI" w:cs="Segoe UI"/>
          <w:sz w:val="20"/>
        </w:rPr>
      </w:pPr>
      <w:r w:rsidRPr="00FB219C">
        <w:rPr>
          <w:rFonts w:ascii="Segoe UI" w:hAnsi="Segoe UI" w:cs="Segoe UI"/>
          <w:sz w:val="20"/>
        </w:rPr>
        <w:t>2. Anthony</w:t>
      </w:r>
      <w:r w:rsidR="00285A62">
        <w:rPr>
          <w:rFonts w:ascii="Segoe UI" w:hAnsi="Segoe UI" w:cs="Segoe UI"/>
          <w:sz w:val="20"/>
        </w:rPr>
        <w:t>, K.</w:t>
      </w:r>
      <w:r w:rsidRPr="00FB219C">
        <w:rPr>
          <w:rFonts w:ascii="Segoe UI" w:hAnsi="Segoe UI" w:cs="Segoe UI"/>
          <w:sz w:val="20"/>
        </w:rPr>
        <w:t>, Beeden,</w:t>
      </w:r>
      <w:r w:rsidR="00285A62">
        <w:rPr>
          <w:rFonts w:ascii="Segoe UI" w:hAnsi="Segoe UI" w:cs="Segoe UI"/>
          <w:sz w:val="20"/>
        </w:rPr>
        <w:t xml:space="preserve"> R.,</w:t>
      </w:r>
      <w:r w:rsidRPr="00FB219C">
        <w:rPr>
          <w:rFonts w:ascii="Segoe UI" w:hAnsi="Segoe UI" w:cs="Segoe UI"/>
          <w:sz w:val="20"/>
        </w:rPr>
        <w:t xml:space="preserve"> Dambacher</w:t>
      </w:r>
      <w:r w:rsidR="00285A62">
        <w:rPr>
          <w:rFonts w:ascii="Segoe UI" w:hAnsi="Segoe UI" w:cs="Segoe UI"/>
          <w:sz w:val="20"/>
        </w:rPr>
        <w:t xml:space="preserve">, </w:t>
      </w:r>
      <w:r w:rsidR="00285A62" w:rsidRPr="00FB219C">
        <w:rPr>
          <w:rFonts w:ascii="Segoe UI" w:hAnsi="Segoe UI" w:cs="Segoe UI"/>
          <w:sz w:val="20"/>
        </w:rPr>
        <w:t xml:space="preserve">J. M. </w:t>
      </w:r>
      <w:r w:rsidRPr="00FB219C">
        <w:rPr>
          <w:rFonts w:ascii="Segoe UI" w:hAnsi="Segoe UI" w:cs="Segoe UI"/>
          <w:sz w:val="20"/>
        </w:rPr>
        <w:t xml:space="preserve"> and Walsh</w:t>
      </w:r>
      <w:r w:rsidR="00285A62">
        <w:rPr>
          <w:rFonts w:ascii="Segoe UI" w:hAnsi="Segoe UI" w:cs="Segoe UI"/>
          <w:sz w:val="20"/>
        </w:rPr>
        <w:t>e, T</w:t>
      </w:r>
      <w:r w:rsidRPr="00FB219C">
        <w:rPr>
          <w:rFonts w:ascii="Segoe UI" w:hAnsi="Segoe UI" w:cs="Segoe UI"/>
          <w:sz w:val="20"/>
        </w:rPr>
        <w:t>. Unpublished draft</w:t>
      </w:r>
      <w:r w:rsidR="00F51C8E">
        <w:rPr>
          <w:rFonts w:ascii="Segoe UI" w:hAnsi="Segoe UI" w:cs="Segoe UI"/>
          <w:sz w:val="20"/>
        </w:rPr>
        <w:t xml:space="preserve">, </w:t>
      </w:r>
      <w:r w:rsidRPr="004C76AB">
        <w:rPr>
          <w:rFonts w:ascii="Segoe UI" w:hAnsi="Segoe UI" w:cs="Segoe UI"/>
          <w:i/>
          <w:sz w:val="20"/>
        </w:rPr>
        <w:t>A draft qualitative framework for understanding cumulative impacts on values in the Great Barrier Reef World Heritage Area</w:t>
      </w:r>
      <w:r w:rsidRPr="00FB219C">
        <w:rPr>
          <w:rFonts w:ascii="Segoe UI" w:hAnsi="Segoe UI" w:cs="Segoe UI"/>
          <w:sz w:val="20"/>
        </w:rPr>
        <w:t>, Great Barrier Reef Marine Park Authority and Australian Institute of Marine Science, Townsville.</w:t>
      </w:r>
    </w:p>
    <w:p w14:paraId="099BE10B" w14:textId="77777777" w:rsidR="00FB219C" w:rsidRPr="00FB219C" w:rsidRDefault="00FB219C" w:rsidP="003F7532">
      <w:pPr>
        <w:pStyle w:val="NormalWeb"/>
        <w:spacing w:before="0" w:beforeAutospacing="0" w:after="60" w:afterAutospacing="0"/>
        <w:ind w:left="448" w:hanging="448"/>
        <w:rPr>
          <w:rFonts w:ascii="Segoe UI" w:hAnsi="Segoe UI" w:cs="Segoe UI"/>
          <w:sz w:val="20"/>
        </w:rPr>
      </w:pPr>
      <w:r w:rsidRPr="00FB219C">
        <w:rPr>
          <w:rFonts w:ascii="Segoe UI" w:hAnsi="Segoe UI" w:cs="Segoe UI"/>
          <w:sz w:val="20"/>
        </w:rPr>
        <w:t xml:space="preserve">3. Hedge, P., Molloy, F., Sweatman, H., Hayes, K., Dambacher, J., Chandler, J., Gooch, M., Chin, A., Bax, N. and Walshe, T. 2013, </w:t>
      </w:r>
      <w:r w:rsidRPr="00FB219C">
        <w:rPr>
          <w:rFonts w:ascii="Segoe UI" w:hAnsi="Segoe UI" w:cs="Segoe UI"/>
          <w:i/>
          <w:iCs/>
          <w:sz w:val="20"/>
        </w:rPr>
        <w:t xml:space="preserve">An integrated monitoring framework for the Great Barrier Reef World Heritage Area, </w:t>
      </w:r>
      <w:r w:rsidRPr="00FB219C">
        <w:rPr>
          <w:rFonts w:ascii="Segoe UI" w:hAnsi="Segoe UI" w:cs="Segoe UI"/>
          <w:sz w:val="20"/>
        </w:rPr>
        <w:t>Great Barrier Reef Marine Park Authority, Townsville.</w:t>
      </w:r>
    </w:p>
    <w:p w14:paraId="099BE10C" w14:textId="77777777" w:rsidR="00FB219C" w:rsidRPr="00FB219C" w:rsidRDefault="00FB219C" w:rsidP="003F7532">
      <w:pPr>
        <w:pStyle w:val="NormalWeb"/>
        <w:spacing w:before="0" w:beforeAutospacing="0" w:after="60" w:afterAutospacing="0"/>
        <w:ind w:left="448" w:hanging="448"/>
        <w:rPr>
          <w:rFonts w:ascii="Segoe UI" w:hAnsi="Segoe UI" w:cs="Segoe UI"/>
          <w:sz w:val="20"/>
        </w:rPr>
      </w:pPr>
      <w:r w:rsidRPr="00FB219C">
        <w:rPr>
          <w:rFonts w:ascii="Segoe UI" w:hAnsi="Segoe UI" w:cs="Segoe UI"/>
          <w:sz w:val="20"/>
        </w:rPr>
        <w:lastRenderedPageBreak/>
        <w:t xml:space="preserve">4. Context Pty Ltd 2013, </w:t>
      </w:r>
      <w:r w:rsidRPr="00FB219C">
        <w:rPr>
          <w:rFonts w:ascii="Segoe UI" w:hAnsi="Segoe UI" w:cs="Segoe UI"/>
          <w:i/>
          <w:iCs/>
          <w:sz w:val="20"/>
        </w:rPr>
        <w:t xml:space="preserve">Defining the aesthetic values of the Great Barrier Reef, </w:t>
      </w:r>
      <w:r w:rsidRPr="00FB219C">
        <w:rPr>
          <w:rFonts w:ascii="Segoe UI" w:hAnsi="Segoe UI" w:cs="Segoe UI"/>
          <w:sz w:val="20"/>
        </w:rPr>
        <w:t>Department of Sustainability, Environment, Water, Population and Communities, Canberra.</w:t>
      </w:r>
    </w:p>
    <w:p w14:paraId="099BE10D" w14:textId="77777777" w:rsidR="00FB219C" w:rsidRPr="00FB219C" w:rsidRDefault="00FB219C" w:rsidP="003F7532">
      <w:pPr>
        <w:pStyle w:val="NormalWeb"/>
        <w:spacing w:before="0" w:beforeAutospacing="0" w:after="60" w:afterAutospacing="0"/>
        <w:ind w:left="448" w:hanging="448"/>
        <w:rPr>
          <w:rFonts w:ascii="Segoe UI" w:hAnsi="Segoe UI" w:cs="Segoe UI"/>
          <w:sz w:val="20"/>
        </w:rPr>
      </w:pPr>
      <w:r w:rsidRPr="00FB219C">
        <w:rPr>
          <w:rFonts w:ascii="Segoe UI" w:hAnsi="Segoe UI" w:cs="Segoe UI"/>
          <w:sz w:val="20"/>
        </w:rPr>
        <w:t xml:space="preserve">5. Whiteway, T., Smithers, S., Potter, A. and Brooke, B. 2013, </w:t>
      </w:r>
      <w:r w:rsidRPr="00FB219C">
        <w:rPr>
          <w:rFonts w:ascii="Segoe UI" w:hAnsi="Segoe UI" w:cs="Segoe UI"/>
          <w:i/>
          <w:iCs/>
          <w:sz w:val="20"/>
        </w:rPr>
        <w:t xml:space="preserve">Geological and geomorphological features of outstanding universal value in the Great Barrier Reef World Heritage Area: Technical report prepared for the Department of Sustainability, Environment, Water, Population and Communities, </w:t>
      </w:r>
      <w:r w:rsidRPr="00FB219C">
        <w:rPr>
          <w:rFonts w:ascii="Segoe UI" w:hAnsi="Segoe UI" w:cs="Segoe UI"/>
          <w:sz w:val="20"/>
        </w:rPr>
        <w:t>Geoscience Australia and James Cook University, Townsville.</w:t>
      </w:r>
    </w:p>
    <w:p w14:paraId="099BE10E" w14:textId="77777777" w:rsidR="00FB219C" w:rsidRPr="00FB219C" w:rsidRDefault="00FB219C" w:rsidP="003F7532">
      <w:pPr>
        <w:pStyle w:val="NormalWeb"/>
        <w:spacing w:before="0" w:beforeAutospacing="0" w:after="60" w:afterAutospacing="0"/>
        <w:ind w:left="448" w:hanging="448"/>
        <w:rPr>
          <w:rFonts w:ascii="Segoe UI" w:hAnsi="Segoe UI" w:cs="Segoe UI"/>
          <w:sz w:val="20"/>
        </w:rPr>
      </w:pPr>
      <w:r w:rsidRPr="00FB219C">
        <w:rPr>
          <w:rFonts w:ascii="Segoe UI" w:hAnsi="Segoe UI" w:cs="Segoe UI"/>
          <w:sz w:val="20"/>
        </w:rPr>
        <w:t xml:space="preserve">6. Fernbach, M. and Nairn, K. 2007, </w:t>
      </w:r>
      <w:r w:rsidRPr="00FB219C">
        <w:rPr>
          <w:rFonts w:ascii="Segoe UI" w:hAnsi="Segoe UI" w:cs="Segoe UI"/>
          <w:i/>
          <w:iCs/>
          <w:sz w:val="20"/>
        </w:rPr>
        <w:t xml:space="preserve">Reef recollections: An oral history of the Great Barrier Reef, </w:t>
      </w:r>
      <w:r w:rsidRPr="00FB219C">
        <w:rPr>
          <w:rFonts w:ascii="Segoe UI" w:hAnsi="Segoe UI" w:cs="Segoe UI"/>
          <w:sz w:val="20"/>
        </w:rPr>
        <w:t>Great Barrier Reef Marine Park Authority, Townsville.</w:t>
      </w:r>
    </w:p>
    <w:p w14:paraId="099BE10F" w14:textId="77777777" w:rsidR="00FB219C" w:rsidRPr="00FB219C" w:rsidRDefault="00FB219C" w:rsidP="003F7532">
      <w:pPr>
        <w:pStyle w:val="NormalWeb"/>
        <w:spacing w:before="0" w:beforeAutospacing="0" w:after="60" w:afterAutospacing="0"/>
        <w:ind w:left="448" w:hanging="448"/>
        <w:rPr>
          <w:rFonts w:ascii="Segoe UI" w:hAnsi="Segoe UI" w:cs="Segoe UI"/>
          <w:sz w:val="20"/>
        </w:rPr>
      </w:pPr>
      <w:r w:rsidRPr="00FB219C">
        <w:rPr>
          <w:rFonts w:ascii="Segoe UI" w:hAnsi="Segoe UI" w:cs="Segoe UI"/>
          <w:sz w:val="20"/>
        </w:rPr>
        <w:t xml:space="preserve">7. Department of State Development, Infrastructure and Planning 2013, </w:t>
      </w:r>
      <w:r w:rsidRPr="00FB219C">
        <w:rPr>
          <w:rFonts w:ascii="Segoe UI" w:hAnsi="Segoe UI" w:cs="Segoe UI"/>
          <w:i/>
          <w:iCs/>
          <w:sz w:val="20"/>
        </w:rPr>
        <w:t>Great Barrier Reef</w:t>
      </w:r>
      <w:r w:rsidR="00C6079A">
        <w:rPr>
          <w:rFonts w:ascii="Segoe UI" w:hAnsi="Segoe UI" w:cs="Segoe UI"/>
          <w:i/>
          <w:iCs/>
          <w:sz w:val="20"/>
        </w:rPr>
        <w:t xml:space="preserve"> c</w:t>
      </w:r>
      <w:r w:rsidRPr="00FB219C">
        <w:rPr>
          <w:rFonts w:ascii="Segoe UI" w:hAnsi="Segoe UI" w:cs="Segoe UI"/>
          <w:i/>
          <w:iCs/>
          <w:sz w:val="20"/>
        </w:rPr>
        <w:t xml:space="preserve">oastal </w:t>
      </w:r>
      <w:r w:rsidR="00C6079A">
        <w:rPr>
          <w:rFonts w:ascii="Segoe UI" w:hAnsi="Segoe UI" w:cs="Segoe UI"/>
          <w:i/>
          <w:iCs/>
          <w:sz w:val="20"/>
        </w:rPr>
        <w:t>z</w:t>
      </w:r>
      <w:r w:rsidRPr="00FB219C">
        <w:rPr>
          <w:rFonts w:ascii="Segoe UI" w:hAnsi="Segoe UI" w:cs="Segoe UI"/>
          <w:i/>
          <w:iCs/>
          <w:sz w:val="20"/>
        </w:rPr>
        <w:t>on</w:t>
      </w:r>
      <w:r w:rsidR="00C6079A">
        <w:rPr>
          <w:rFonts w:ascii="Segoe UI" w:hAnsi="Segoe UI" w:cs="Segoe UI"/>
          <w:i/>
          <w:iCs/>
          <w:sz w:val="20"/>
        </w:rPr>
        <w:t>e s</w:t>
      </w:r>
      <w:r w:rsidRPr="00FB219C">
        <w:rPr>
          <w:rFonts w:ascii="Segoe UI" w:hAnsi="Segoe UI" w:cs="Segoe UI"/>
          <w:i/>
          <w:iCs/>
          <w:sz w:val="20"/>
        </w:rPr>
        <w:t xml:space="preserve">trategic </w:t>
      </w:r>
      <w:r w:rsidR="00C6079A">
        <w:rPr>
          <w:rFonts w:ascii="Segoe UI" w:hAnsi="Segoe UI" w:cs="Segoe UI"/>
          <w:i/>
          <w:iCs/>
          <w:sz w:val="20"/>
        </w:rPr>
        <w:t>a</w:t>
      </w:r>
      <w:r w:rsidR="00C6079A" w:rsidRPr="00FB219C">
        <w:rPr>
          <w:rFonts w:ascii="Segoe UI" w:hAnsi="Segoe UI" w:cs="Segoe UI"/>
          <w:i/>
          <w:iCs/>
          <w:sz w:val="20"/>
        </w:rPr>
        <w:t xml:space="preserve">ssessment </w:t>
      </w:r>
      <w:r w:rsidRPr="00FB219C">
        <w:rPr>
          <w:rFonts w:ascii="Segoe UI" w:hAnsi="Segoe UI" w:cs="Segoe UI"/>
          <w:i/>
          <w:iCs/>
          <w:sz w:val="20"/>
        </w:rPr>
        <w:t xml:space="preserve">2013: Strategic </w:t>
      </w:r>
      <w:r w:rsidR="00C6079A">
        <w:rPr>
          <w:rFonts w:ascii="Segoe UI" w:hAnsi="Segoe UI" w:cs="Segoe UI"/>
          <w:i/>
          <w:iCs/>
          <w:sz w:val="20"/>
        </w:rPr>
        <w:t>A</w:t>
      </w:r>
      <w:r w:rsidR="00C6079A" w:rsidRPr="00FB219C">
        <w:rPr>
          <w:rFonts w:ascii="Segoe UI" w:hAnsi="Segoe UI" w:cs="Segoe UI"/>
          <w:i/>
          <w:iCs/>
          <w:sz w:val="20"/>
        </w:rPr>
        <w:t xml:space="preserve">ssessment </w:t>
      </w:r>
      <w:r w:rsidR="00C6079A">
        <w:rPr>
          <w:rFonts w:ascii="Segoe UI" w:hAnsi="Segoe UI" w:cs="Segoe UI"/>
          <w:i/>
          <w:iCs/>
          <w:sz w:val="20"/>
        </w:rPr>
        <w:t>R</w:t>
      </w:r>
      <w:r w:rsidR="00C6079A" w:rsidRPr="00FB219C">
        <w:rPr>
          <w:rFonts w:ascii="Segoe UI" w:hAnsi="Segoe UI" w:cs="Segoe UI"/>
          <w:i/>
          <w:iCs/>
          <w:sz w:val="20"/>
        </w:rPr>
        <w:t>eport</w:t>
      </w:r>
      <w:r w:rsidRPr="00FB219C">
        <w:rPr>
          <w:rFonts w:ascii="Segoe UI" w:hAnsi="Segoe UI" w:cs="Segoe UI"/>
          <w:i/>
          <w:iCs/>
          <w:sz w:val="20"/>
        </w:rPr>
        <w:t xml:space="preserve">. Draft for consultation, </w:t>
      </w:r>
      <w:r w:rsidRPr="00FB219C">
        <w:rPr>
          <w:rFonts w:ascii="Segoe UI" w:hAnsi="Segoe UI" w:cs="Segoe UI"/>
          <w:sz w:val="20"/>
        </w:rPr>
        <w:t>DSDIP, Brisbane.</w:t>
      </w:r>
    </w:p>
    <w:p w14:paraId="099BE110" w14:textId="77777777" w:rsidR="00FB219C" w:rsidRPr="00FB219C" w:rsidRDefault="00FB219C" w:rsidP="003F7532">
      <w:pPr>
        <w:pStyle w:val="NormalWeb"/>
        <w:spacing w:before="0" w:beforeAutospacing="0" w:after="60" w:afterAutospacing="0"/>
        <w:ind w:left="448" w:hanging="448"/>
        <w:rPr>
          <w:rFonts w:ascii="Segoe UI" w:hAnsi="Segoe UI" w:cs="Segoe UI"/>
          <w:sz w:val="20"/>
        </w:rPr>
      </w:pPr>
      <w:r w:rsidRPr="00FB219C">
        <w:rPr>
          <w:rFonts w:ascii="Segoe UI" w:hAnsi="Segoe UI" w:cs="Segoe UI"/>
          <w:sz w:val="20"/>
        </w:rPr>
        <w:t xml:space="preserve">8. Great Barrier Reef Marine Park Authority 2013, </w:t>
      </w:r>
      <w:r w:rsidRPr="00FB219C">
        <w:rPr>
          <w:rFonts w:ascii="Segoe UI" w:hAnsi="Segoe UI" w:cs="Segoe UI"/>
          <w:i/>
          <w:iCs/>
          <w:sz w:val="20"/>
        </w:rPr>
        <w:t xml:space="preserve">Great Barrier Reef Region </w:t>
      </w:r>
      <w:r w:rsidR="003722B9">
        <w:rPr>
          <w:rFonts w:ascii="Segoe UI" w:hAnsi="Segoe UI" w:cs="Segoe UI"/>
          <w:i/>
          <w:iCs/>
          <w:sz w:val="20"/>
        </w:rPr>
        <w:t>s</w:t>
      </w:r>
      <w:r w:rsidR="003722B9" w:rsidRPr="00FB219C">
        <w:rPr>
          <w:rFonts w:ascii="Segoe UI" w:hAnsi="Segoe UI" w:cs="Segoe UI"/>
          <w:i/>
          <w:iCs/>
          <w:sz w:val="20"/>
        </w:rPr>
        <w:t xml:space="preserve">trategic </w:t>
      </w:r>
      <w:r w:rsidR="003722B9">
        <w:rPr>
          <w:rFonts w:ascii="Segoe UI" w:hAnsi="Segoe UI" w:cs="Segoe UI"/>
          <w:i/>
          <w:iCs/>
          <w:sz w:val="20"/>
        </w:rPr>
        <w:t>a</w:t>
      </w:r>
      <w:r w:rsidR="003722B9" w:rsidRPr="00FB219C">
        <w:rPr>
          <w:rFonts w:ascii="Segoe UI" w:hAnsi="Segoe UI" w:cs="Segoe UI"/>
          <w:i/>
          <w:iCs/>
          <w:sz w:val="20"/>
        </w:rPr>
        <w:t>ssessment</w:t>
      </w:r>
      <w:r w:rsidRPr="00FB219C">
        <w:rPr>
          <w:rFonts w:ascii="Segoe UI" w:hAnsi="Segoe UI" w:cs="Segoe UI"/>
          <w:i/>
          <w:iCs/>
          <w:sz w:val="20"/>
        </w:rPr>
        <w:t xml:space="preserve">: Program Report. Draft for public comment, </w:t>
      </w:r>
      <w:r w:rsidRPr="00FB219C">
        <w:rPr>
          <w:rFonts w:ascii="Segoe UI" w:hAnsi="Segoe UI" w:cs="Segoe UI"/>
          <w:sz w:val="20"/>
        </w:rPr>
        <w:t>GBRMPA, Townsville.</w:t>
      </w:r>
    </w:p>
    <w:p w14:paraId="099BE111" w14:textId="77777777" w:rsidR="00B93287" w:rsidRPr="004D585A" w:rsidRDefault="00FB219C" w:rsidP="00FB219C">
      <w:pPr>
        <w:rPr>
          <w:sz w:val="20"/>
          <w:szCs w:val="20"/>
        </w:rPr>
      </w:pPr>
      <w:r w:rsidRPr="00FB219C">
        <w:rPr>
          <w:rFonts w:eastAsia="Times New Roman"/>
          <w:sz w:val="20"/>
        </w:rPr>
        <w:t> </w:t>
      </w:r>
      <w:r w:rsidR="00B85251" w:rsidRPr="004D585A">
        <w:rPr>
          <w:sz w:val="20"/>
          <w:szCs w:val="20"/>
        </w:rPr>
        <w:fldChar w:fldCharType="end"/>
      </w:r>
    </w:p>
    <w:sectPr w:rsidR="00B93287" w:rsidRPr="004D585A" w:rsidSect="004175A0">
      <w:headerReference w:type="even" r:id="rId15"/>
      <w:headerReference w:type="default" r:id="rId16"/>
      <w:footerReference w:type="even" r:id="rId17"/>
      <w:footerReference w:type="default" r:id="rId18"/>
      <w:footerReference w:type="first" r:id="rId19"/>
      <w:pgSz w:w="11906" w:h="16838"/>
      <w:pgMar w:top="1276" w:right="1304" w:bottom="720" w:left="1304" w:header="709" w:footer="709" w:gutter="0"/>
      <w:pgNumType w:start="426"/>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99BE12C" w14:textId="77777777" w:rsidR="00663978" w:rsidRDefault="00663978" w:rsidP="00663978">
      <w:r>
        <w:separator/>
      </w:r>
    </w:p>
  </w:endnote>
  <w:endnote w:type="continuationSeparator" w:id="0">
    <w:p w14:paraId="099BE12D" w14:textId="77777777" w:rsidR="00663978" w:rsidRDefault="00663978" w:rsidP="0066397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10022FF" w:usb1="C000E47F" w:usb2="00000029" w:usb3="00000000" w:csb0="000001D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9BE130" w14:textId="77777777" w:rsidR="00C2752A" w:rsidRPr="004175A0" w:rsidRDefault="00C2752A" w:rsidP="004175A0">
    <w:pPr>
      <w:pStyle w:val="Footer"/>
      <w:pBdr>
        <w:top w:val="single" w:sz="4" w:space="1" w:color="auto"/>
      </w:pBdr>
      <w:tabs>
        <w:tab w:val="clear" w:pos="4513"/>
        <w:tab w:val="clear" w:pos="9026"/>
        <w:tab w:val="center" w:pos="5670"/>
      </w:tabs>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9BE131" w14:textId="77777777" w:rsidR="00663978" w:rsidRPr="004175A0" w:rsidRDefault="00663978" w:rsidP="004175A0">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9BE132" w14:textId="77777777" w:rsidR="00663978" w:rsidRPr="00CB53E3" w:rsidRDefault="00663978" w:rsidP="00663978">
    <w:pPr>
      <w:pStyle w:val="Footer"/>
    </w:pPr>
    <w:r w:rsidRPr="00CB53E3">
      <w:rPr>
        <w:color w:val="A6A6A6" w:themeColor="background1" w:themeShade="A6"/>
      </w:rPr>
      <w:t>Document Type:</w:t>
    </w:r>
    <w:r>
      <w:rPr>
        <w:color w:val="A6A6A6" w:themeColor="background1" w:themeShade="A6"/>
      </w:rPr>
      <w:t xml:space="preserve"> </w:t>
    </w:r>
    <w:r w:rsidRPr="00CB53E3">
      <w:rPr>
        <w:color w:val="A6A6A6" w:themeColor="background1" w:themeShade="A6"/>
      </w:rPr>
      <w:t>TEMPLATE</w:t>
    </w:r>
    <w:r w:rsidRPr="00CB53E3">
      <w:rPr>
        <w:color w:val="A6A6A6" w:themeColor="background1" w:themeShade="A6"/>
      </w:rPr>
      <w:tab/>
    </w:r>
    <w:r w:rsidRPr="00CB53E3">
      <w:t>FOR OFFICIAL USE ONLY - PRINTED COPIES ARE UNCONTROLLED</w:t>
    </w:r>
    <w:r w:rsidRPr="00CB53E3">
      <w:tab/>
      <w:t>Document ID No:</w:t>
    </w:r>
    <w:r>
      <w:t xml:space="preserve"> </w:t>
    </w:r>
    <w:r w:rsidRPr="00CB53E3">
      <w:t>OR14-TEM-001</w:t>
    </w:r>
  </w:p>
  <w:p w14:paraId="099BE133" w14:textId="77777777" w:rsidR="00663978" w:rsidRPr="00CB53E3" w:rsidRDefault="00663978" w:rsidP="00663978">
    <w:pPr>
      <w:pStyle w:val="Footer"/>
    </w:pPr>
    <w:r w:rsidRPr="00CB53E3">
      <w:t>Version No: 0.1</w:t>
    </w:r>
    <w:r w:rsidRPr="00CB53E3">
      <w:tab/>
      <w:t>Version Date: 12/07/2013</w:t>
    </w:r>
    <w:r w:rsidRPr="00CB53E3">
      <w:tab/>
    </w:r>
    <w:r w:rsidRPr="00CB53E3">
      <w:rPr>
        <w:color w:val="808080" w:themeColor="background1" w:themeShade="80"/>
        <w:spacing w:val="60"/>
      </w:rPr>
      <w:t>Page</w:t>
    </w:r>
    <w:r w:rsidRPr="00CB53E3">
      <w:t xml:space="preserve"> | </w:t>
    </w:r>
    <w:r>
      <w:fldChar w:fldCharType="begin"/>
    </w:r>
    <w:r>
      <w:instrText xml:space="preserve"> PAGE   \* MERGEFORMAT </w:instrText>
    </w:r>
    <w:r>
      <w:fldChar w:fldCharType="separate"/>
    </w:r>
    <w:r w:rsidRPr="00FA259B">
      <w:rPr>
        <w:b/>
        <w:bCs/>
        <w:noProof/>
      </w:rPr>
      <w:t>1</w:t>
    </w:r>
    <w:r>
      <w:rPr>
        <w:b/>
        <w:bCs/>
        <w:noProof/>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099BE12A" w14:textId="77777777" w:rsidR="00663978" w:rsidRDefault="00663978" w:rsidP="00663978">
      <w:r>
        <w:separator/>
      </w:r>
    </w:p>
  </w:footnote>
  <w:footnote w:type="continuationSeparator" w:id="0">
    <w:p w14:paraId="099BE12B" w14:textId="77777777" w:rsidR="00663978" w:rsidRDefault="00663978" w:rsidP="00663978">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9BE12E" w14:textId="77777777" w:rsidR="00EE277D" w:rsidRPr="00623945" w:rsidRDefault="00623945" w:rsidP="00623945">
    <w:pPr>
      <w:pStyle w:val="Header"/>
      <w:pBdr>
        <w:bottom w:val="single" w:sz="4" w:space="1" w:color="auto"/>
      </w:pBdr>
      <w:tabs>
        <w:tab w:val="clear" w:pos="4513"/>
        <w:tab w:val="center" w:pos="5670"/>
      </w:tabs>
      <w:spacing w:after="120"/>
      <w:rPr>
        <w:b/>
      </w:rPr>
    </w:pPr>
    <w:r>
      <w:rPr>
        <w:b/>
        <w:noProof/>
        <w:lang w:eastAsia="en-AU"/>
      </w:rPr>
      <w:t>Long-term outlook</w: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99BE12F" w14:textId="77777777" w:rsidR="004175A0" w:rsidRPr="001D2DB3" w:rsidRDefault="004175A0" w:rsidP="004175A0">
    <w:pPr>
      <w:pStyle w:val="Header"/>
      <w:pBdr>
        <w:bottom w:val="single" w:sz="4" w:space="1" w:color="auto"/>
      </w:pBdr>
      <w:tabs>
        <w:tab w:val="clear" w:pos="4513"/>
        <w:tab w:val="center" w:pos="851"/>
      </w:tabs>
      <w:spacing w:after="120"/>
      <w:jc w:val="right"/>
      <w:rPr>
        <w:b/>
      </w:rPr>
    </w:pPr>
    <w:r w:rsidRPr="002A0A06">
      <w:rPr>
        <w:b/>
        <w:noProof/>
        <w:sz w:val="16"/>
        <w:szCs w:val="16"/>
        <w:lang w:eastAsia="en-AU"/>
      </w:rPr>
      <w:t>GREAT BARRIER REEF</w:t>
    </w:r>
    <w:r>
      <w:rPr>
        <w:b/>
        <w:noProof/>
        <w:lang w:eastAsia="en-AU"/>
      </w:rPr>
      <w:t xml:space="preserve"> </w:t>
    </w:r>
    <w:r w:rsidRPr="00A95461">
      <w:rPr>
        <w:noProof/>
        <w:sz w:val="20"/>
        <w:szCs w:val="20"/>
        <w:lang w:eastAsia="en-AU"/>
      </w:rPr>
      <w:t>// Outlook Report 2014</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20049E"/>
    <w:multiLevelType w:val="hybridMultilevel"/>
    <w:tmpl w:val="C5EC8FF2"/>
    <w:lvl w:ilvl="0" w:tplc="0C090005">
      <w:start w:val="1"/>
      <w:numFmt w:val="bullet"/>
      <w:lvlText w:val=""/>
      <w:lvlJc w:val="left"/>
      <w:pPr>
        <w:ind w:left="360" w:hanging="360"/>
      </w:pPr>
      <w:rPr>
        <w:rFonts w:ascii="Wingdings" w:hAnsi="Wingdings" w:hint="default"/>
      </w:rPr>
    </w:lvl>
    <w:lvl w:ilvl="1" w:tplc="0C090003" w:tentative="1">
      <w:start w:val="1"/>
      <w:numFmt w:val="bullet"/>
      <w:lvlText w:val="o"/>
      <w:lvlJc w:val="left"/>
      <w:pPr>
        <w:ind w:left="1080" w:hanging="360"/>
      </w:pPr>
      <w:rPr>
        <w:rFonts w:ascii="Courier New" w:hAnsi="Courier New" w:cs="Symbo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Symbol"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Symbol" w:hint="default"/>
      </w:rPr>
    </w:lvl>
    <w:lvl w:ilvl="8" w:tplc="0C090005" w:tentative="1">
      <w:start w:val="1"/>
      <w:numFmt w:val="bullet"/>
      <w:lvlText w:val=""/>
      <w:lvlJc w:val="left"/>
      <w:pPr>
        <w:ind w:left="6120" w:hanging="360"/>
      </w:pPr>
      <w:rPr>
        <w:rFonts w:ascii="Wingdings" w:hAnsi="Wingdings" w:hint="default"/>
      </w:rPr>
    </w:lvl>
  </w:abstractNum>
  <w:abstractNum w:abstractNumId="1">
    <w:nsid w:val="0DBE76D7"/>
    <w:multiLevelType w:val="hybridMultilevel"/>
    <w:tmpl w:val="F19ED40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Symbo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Symbol"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E4054F1"/>
    <w:multiLevelType w:val="hybridMultilevel"/>
    <w:tmpl w:val="B3E6EC02"/>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3">
    <w:nsid w:val="0F7061C4"/>
    <w:multiLevelType w:val="hybridMultilevel"/>
    <w:tmpl w:val="B78290A6"/>
    <w:lvl w:ilvl="0" w:tplc="64ACB978">
      <w:numFmt w:val="bullet"/>
      <w:lvlText w:val=""/>
      <w:lvlJc w:val="left"/>
      <w:pPr>
        <w:ind w:left="720" w:hanging="360"/>
      </w:pPr>
      <w:rPr>
        <w:rFonts w:ascii="Wingdings" w:eastAsia="Times New Roman" w:hAnsi="Wingdings"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161021A5"/>
    <w:multiLevelType w:val="hybridMultilevel"/>
    <w:tmpl w:val="BECAFDF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Symbo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Symbol"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169B5C65"/>
    <w:multiLevelType w:val="hybridMultilevel"/>
    <w:tmpl w:val="D37AAC2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21CD610A"/>
    <w:multiLevelType w:val="hybridMultilevel"/>
    <w:tmpl w:val="DF4C1B1A"/>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28493AFA"/>
    <w:multiLevelType w:val="hybridMultilevel"/>
    <w:tmpl w:val="9852F9E2"/>
    <w:lvl w:ilvl="0" w:tplc="42202DF0">
      <w:start w:val="11"/>
      <w:numFmt w:val="bullet"/>
      <w:lvlText w:val="-"/>
      <w:lvlJc w:val="left"/>
      <w:pPr>
        <w:ind w:left="720" w:hanging="360"/>
      </w:pPr>
      <w:rPr>
        <w:rFonts w:ascii="Segoe UI" w:eastAsiaTheme="minorHAnsi" w:hAnsi="Segoe UI" w:cs="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28E635AD"/>
    <w:multiLevelType w:val="hybridMultilevel"/>
    <w:tmpl w:val="E0AE349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2E56538D"/>
    <w:multiLevelType w:val="multilevel"/>
    <w:tmpl w:val="C630B784"/>
    <w:lvl w:ilvl="0">
      <w:start w:val="11"/>
      <w:numFmt w:val="decimal"/>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nsid w:val="44577BF0"/>
    <w:multiLevelType w:val="hybridMultilevel"/>
    <w:tmpl w:val="0CB4AD24"/>
    <w:lvl w:ilvl="0" w:tplc="0C090005">
      <w:start w:val="1"/>
      <w:numFmt w:val="bullet"/>
      <w:lvlText w:val=""/>
      <w:lvlJc w:val="left"/>
      <w:pPr>
        <w:ind w:left="720" w:hanging="360"/>
      </w:pPr>
      <w:rPr>
        <w:rFonts w:ascii="Wingdings" w:hAnsi="Wingdings" w:hint="default"/>
      </w:rPr>
    </w:lvl>
    <w:lvl w:ilvl="1" w:tplc="0C090003" w:tentative="1">
      <w:start w:val="1"/>
      <w:numFmt w:val="bullet"/>
      <w:lvlText w:val="o"/>
      <w:lvlJc w:val="left"/>
      <w:pPr>
        <w:ind w:left="1440" w:hanging="360"/>
      </w:pPr>
      <w:rPr>
        <w:rFonts w:ascii="Courier New" w:hAnsi="Courier New" w:cs="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Symbo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Symbol" w:hint="default"/>
      </w:rPr>
    </w:lvl>
    <w:lvl w:ilvl="8" w:tplc="0C090005" w:tentative="1">
      <w:start w:val="1"/>
      <w:numFmt w:val="bullet"/>
      <w:lvlText w:val=""/>
      <w:lvlJc w:val="left"/>
      <w:pPr>
        <w:ind w:left="6480" w:hanging="360"/>
      </w:pPr>
      <w:rPr>
        <w:rFonts w:ascii="Wingdings" w:hAnsi="Wingdings" w:hint="default"/>
      </w:rPr>
    </w:lvl>
  </w:abstractNum>
  <w:abstractNum w:abstractNumId="11">
    <w:nsid w:val="449848B2"/>
    <w:multiLevelType w:val="hybridMultilevel"/>
    <w:tmpl w:val="2BA4875A"/>
    <w:lvl w:ilvl="0" w:tplc="0C09000F">
      <w:start w:val="1"/>
      <w:numFmt w:val="decimal"/>
      <w:lvlText w:val="%1."/>
      <w:lvlJc w:val="left"/>
      <w:pPr>
        <w:ind w:left="360" w:hanging="360"/>
      </w:pPr>
    </w:lvl>
    <w:lvl w:ilvl="1" w:tplc="0C090019" w:tentative="1">
      <w:start w:val="1"/>
      <w:numFmt w:val="lowerLetter"/>
      <w:lvlText w:val="%2."/>
      <w:lvlJc w:val="left"/>
      <w:pPr>
        <w:ind w:left="1080" w:hanging="360"/>
      </w:pPr>
    </w:lvl>
    <w:lvl w:ilvl="2" w:tplc="0C09001B" w:tentative="1">
      <w:start w:val="1"/>
      <w:numFmt w:val="lowerRoman"/>
      <w:lvlText w:val="%3."/>
      <w:lvlJc w:val="right"/>
      <w:pPr>
        <w:ind w:left="1800" w:hanging="180"/>
      </w:pPr>
    </w:lvl>
    <w:lvl w:ilvl="3" w:tplc="0C09000F" w:tentative="1">
      <w:start w:val="1"/>
      <w:numFmt w:val="decimal"/>
      <w:lvlText w:val="%4."/>
      <w:lvlJc w:val="left"/>
      <w:pPr>
        <w:ind w:left="2520" w:hanging="360"/>
      </w:pPr>
    </w:lvl>
    <w:lvl w:ilvl="4" w:tplc="0C090019" w:tentative="1">
      <w:start w:val="1"/>
      <w:numFmt w:val="lowerLetter"/>
      <w:lvlText w:val="%5."/>
      <w:lvlJc w:val="left"/>
      <w:pPr>
        <w:ind w:left="3240" w:hanging="360"/>
      </w:pPr>
    </w:lvl>
    <w:lvl w:ilvl="5" w:tplc="0C09001B" w:tentative="1">
      <w:start w:val="1"/>
      <w:numFmt w:val="lowerRoman"/>
      <w:lvlText w:val="%6."/>
      <w:lvlJc w:val="right"/>
      <w:pPr>
        <w:ind w:left="3960" w:hanging="180"/>
      </w:pPr>
    </w:lvl>
    <w:lvl w:ilvl="6" w:tplc="0C09000F" w:tentative="1">
      <w:start w:val="1"/>
      <w:numFmt w:val="decimal"/>
      <w:lvlText w:val="%7."/>
      <w:lvlJc w:val="left"/>
      <w:pPr>
        <w:ind w:left="4680" w:hanging="360"/>
      </w:pPr>
    </w:lvl>
    <w:lvl w:ilvl="7" w:tplc="0C090019" w:tentative="1">
      <w:start w:val="1"/>
      <w:numFmt w:val="lowerLetter"/>
      <w:lvlText w:val="%8."/>
      <w:lvlJc w:val="left"/>
      <w:pPr>
        <w:ind w:left="5400" w:hanging="360"/>
      </w:pPr>
    </w:lvl>
    <w:lvl w:ilvl="8" w:tplc="0C09001B" w:tentative="1">
      <w:start w:val="1"/>
      <w:numFmt w:val="lowerRoman"/>
      <w:lvlText w:val="%9."/>
      <w:lvlJc w:val="right"/>
      <w:pPr>
        <w:ind w:left="6120" w:hanging="180"/>
      </w:pPr>
    </w:lvl>
  </w:abstractNum>
  <w:abstractNum w:abstractNumId="12">
    <w:nsid w:val="49700187"/>
    <w:multiLevelType w:val="hybridMultilevel"/>
    <w:tmpl w:val="684473D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Symbo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Symbol" w:hint="default"/>
      </w:rPr>
    </w:lvl>
    <w:lvl w:ilvl="8" w:tplc="0C090005" w:tentative="1">
      <w:start w:val="1"/>
      <w:numFmt w:val="bullet"/>
      <w:lvlText w:val=""/>
      <w:lvlJc w:val="left"/>
      <w:pPr>
        <w:ind w:left="6480" w:hanging="360"/>
      </w:pPr>
      <w:rPr>
        <w:rFonts w:ascii="Wingdings" w:hAnsi="Wingdings" w:hint="default"/>
      </w:rPr>
    </w:lvl>
  </w:abstractNum>
  <w:abstractNum w:abstractNumId="13">
    <w:nsid w:val="4AD76F52"/>
    <w:multiLevelType w:val="hybridMultilevel"/>
    <w:tmpl w:val="203C0CA2"/>
    <w:lvl w:ilvl="0" w:tplc="48B82F9E">
      <w:numFmt w:val="bullet"/>
      <w:lvlText w:val="•"/>
      <w:lvlJc w:val="left"/>
      <w:pPr>
        <w:ind w:left="720" w:hanging="720"/>
      </w:pPr>
      <w:rPr>
        <w:rFonts w:ascii="Segoe UI" w:eastAsiaTheme="minorHAnsi" w:hAnsi="Segoe UI" w:cs="Calibri" w:hint="default"/>
      </w:rPr>
    </w:lvl>
    <w:lvl w:ilvl="1" w:tplc="0C090003" w:tentative="1">
      <w:start w:val="1"/>
      <w:numFmt w:val="bullet"/>
      <w:lvlText w:val="o"/>
      <w:lvlJc w:val="left"/>
      <w:pPr>
        <w:ind w:left="1080" w:hanging="360"/>
      </w:pPr>
      <w:rPr>
        <w:rFonts w:ascii="Courier New" w:hAnsi="Courier New" w:cs="Symbo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Symbol"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Symbol" w:hint="default"/>
      </w:rPr>
    </w:lvl>
    <w:lvl w:ilvl="8" w:tplc="0C090005" w:tentative="1">
      <w:start w:val="1"/>
      <w:numFmt w:val="bullet"/>
      <w:lvlText w:val=""/>
      <w:lvlJc w:val="left"/>
      <w:pPr>
        <w:ind w:left="6120" w:hanging="360"/>
      </w:pPr>
      <w:rPr>
        <w:rFonts w:ascii="Wingdings" w:hAnsi="Wingdings" w:hint="default"/>
      </w:rPr>
    </w:lvl>
  </w:abstractNum>
  <w:abstractNum w:abstractNumId="14">
    <w:nsid w:val="51806152"/>
    <w:multiLevelType w:val="hybridMultilevel"/>
    <w:tmpl w:val="AF840ED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start w:val="1"/>
      <w:numFmt w:val="bullet"/>
      <w:lvlText w:val=""/>
      <w:lvlJc w:val="left"/>
      <w:pPr>
        <w:ind w:left="2160" w:hanging="360"/>
      </w:pPr>
      <w:rPr>
        <w:rFonts w:ascii="Wingdings" w:hAnsi="Wingdings" w:hint="default"/>
      </w:rPr>
    </w:lvl>
    <w:lvl w:ilvl="3" w:tplc="0C090001">
      <w:start w:val="1"/>
      <w:numFmt w:val="bullet"/>
      <w:lvlText w:val=""/>
      <w:lvlJc w:val="left"/>
      <w:pPr>
        <w:ind w:left="2880" w:hanging="360"/>
      </w:pPr>
      <w:rPr>
        <w:rFonts w:ascii="Symbol" w:hAnsi="Symbol" w:hint="default"/>
      </w:rPr>
    </w:lvl>
    <w:lvl w:ilvl="4" w:tplc="0C090003">
      <w:start w:val="1"/>
      <w:numFmt w:val="bullet"/>
      <w:lvlText w:val="o"/>
      <w:lvlJc w:val="left"/>
      <w:pPr>
        <w:ind w:left="3600" w:hanging="360"/>
      </w:pPr>
      <w:rPr>
        <w:rFonts w:ascii="Courier New" w:hAnsi="Courier New" w:cs="Courier New" w:hint="default"/>
      </w:rPr>
    </w:lvl>
    <w:lvl w:ilvl="5" w:tplc="0C090005">
      <w:start w:val="1"/>
      <w:numFmt w:val="bullet"/>
      <w:lvlText w:val=""/>
      <w:lvlJc w:val="left"/>
      <w:pPr>
        <w:ind w:left="4320" w:hanging="360"/>
      </w:pPr>
      <w:rPr>
        <w:rFonts w:ascii="Wingdings" w:hAnsi="Wingdings" w:hint="default"/>
      </w:rPr>
    </w:lvl>
    <w:lvl w:ilvl="6" w:tplc="0C090001">
      <w:start w:val="1"/>
      <w:numFmt w:val="bullet"/>
      <w:lvlText w:val=""/>
      <w:lvlJc w:val="left"/>
      <w:pPr>
        <w:ind w:left="5040" w:hanging="360"/>
      </w:pPr>
      <w:rPr>
        <w:rFonts w:ascii="Symbol" w:hAnsi="Symbol" w:hint="default"/>
      </w:rPr>
    </w:lvl>
    <w:lvl w:ilvl="7" w:tplc="0C090003">
      <w:start w:val="1"/>
      <w:numFmt w:val="bullet"/>
      <w:lvlText w:val="o"/>
      <w:lvlJc w:val="left"/>
      <w:pPr>
        <w:ind w:left="5760" w:hanging="360"/>
      </w:pPr>
      <w:rPr>
        <w:rFonts w:ascii="Courier New" w:hAnsi="Courier New" w:cs="Courier New" w:hint="default"/>
      </w:rPr>
    </w:lvl>
    <w:lvl w:ilvl="8" w:tplc="0C090005">
      <w:start w:val="1"/>
      <w:numFmt w:val="bullet"/>
      <w:lvlText w:val=""/>
      <w:lvlJc w:val="left"/>
      <w:pPr>
        <w:ind w:left="6480" w:hanging="360"/>
      </w:pPr>
      <w:rPr>
        <w:rFonts w:ascii="Wingdings" w:hAnsi="Wingdings" w:hint="default"/>
      </w:rPr>
    </w:lvl>
  </w:abstractNum>
  <w:abstractNum w:abstractNumId="15">
    <w:nsid w:val="533E3588"/>
    <w:multiLevelType w:val="hybridMultilevel"/>
    <w:tmpl w:val="CE94A6CA"/>
    <w:lvl w:ilvl="0" w:tplc="0C090003">
      <w:start w:val="1"/>
      <w:numFmt w:val="bullet"/>
      <w:lvlText w:val="o"/>
      <w:lvlJc w:val="left"/>
      <w:pPr>
        <w:ind w:left="720" w:hanging="360"/>
      </w:pPr>
      <w:rPr>
        <w:rFonts w:ascii="Courier New" w:hAnsi="Courier New" w:cs="Courier New"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56A11792"/>
    <w:multiLevelType w:val="hybridMultilevel"/>
    <w:tmpl w:val="FB3E39E2"/>
    <w:lvl w:ilvl="0" w:tplc="0C09000F">
      <w:start w:val="1"/>
      <w:numFmt w:val="decimal"/>
      <w:lvlText w:val="%1."/>
      <w:lvlJc w:val="left"/>
      <w:pPr>
        <w:ind w:left="720" w:hanging="360"/>
      </w:p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17">
    <w:nsid w:val="5DCE73A6"/>
    <w:multiLevelType w:val="hybridMultilevel"/>
    <w:tmpl w:val="EC8E9400"/>
    <w:lvl w:ilvl="0" w:tplc="48B82F9E">
      <w:numFmt w:val="bullet"/>
      <w:lvlText w:val="•"/>
      <w:lvlJc w:val="left"/>
      <w:pPr>
        <w:ind w:left="720" w:hanging="720"/>
      </w:pPr>
      <w:rPr>
        <w:rFonts w:ascii="Segoe UI" w:eastAsiaTheme="minorHAnsi" w:hAnsi="Segoe UI" w:cs="Calibri" w:hint="default"/>
      </w:rPr>
    </w:lvl>
    <w:lvl w:ilvl="1" w:tplc="0C090003" w:tentative="1">
      <w:start w:val="1"/>
      <w:numFmt w:val="bullet"/>
      <w:lvlText w:val="o"/>
      <w:lvlJc w:val="left"/>
      <w:pPr>
        <w:ind w:left="1440" w:hanging="360"/>
      </w:pPr>
      <w:rPr>
        <w:rFonts w:ascii="Courier New" w:hAnsi="Courier New" w:cs="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Symbo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Symbol"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6A062615"/>
    <w:multiLevelType w:val="hybridMultilevel"/>
    <w:tmpl w:val="6F9AED98"/>
    <w:lvl w:ilvl="0" w:tplc="0C090001">
      <w:start w:val="1"/>
      <w:numFmt w:val="bullet"/>
      <w:lvlText w:val=""/>
      <w:lvlJc w:val="left"/>
      <w:pPr>
        <w:ind w:left="720" w:hanging="360"/>
      </w:pPr>
      <w:rPr>
        <w:rFonts w:ascii="Symbol" w:hAnsi="Symbol" w:hint="default"/>
      </w:rPr>
    </w:lvl>
    <w:lvl w:ilvl="1" w:tplc="843EB800">
      <w:numFmt w:val="bullet"/>
      <w:lvlText w:val="•"/>
      <w:lvlJc w:val="left"/>
      <w:pPr>
        <w:ind w:left="1800" w:hanging="720"/>
      </w:pPr>
      <w:rPr>
        <w:rFonts w:ascii="Segoe UI" w:eastAsiaTheme="minorHAnsi" w:hAnsi="Segoe UI" w:cs="Calibri"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Symbo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Symbol" w:hint="default"/>
      </w:rPr>
    </w:lvl>
    <w:lvl w:ilvl="8" w:tplc="0C090005" w:tentative="1">
      <w:start w:val="1"/>
      <w:numFmt w:val="bullet"/>
      <w:lvlText w:val=""/>
      <w:lvlJc w:val="left"/>
      <w:pPr>
        <w:ind w:left="6480" w:hanging="360"/>
      </w:pPr>
      <w:rPr>
        <w:rFonts w:ascii="Wingdings" w:hAnsi="Wingdings" w:hint="default"/>
      </w:rPr>
    </w:lvl>
  </w:abstractNum>
  <w:abstractNum w:abstractNumId="19">
    <w:nsid w:val="6B8E0379"/>
    <w:multiLevelType w:val="hybridMultilevel"/>
    <w:tmpl w:val="E000FA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748D250C"/>
    <w:multiLevelType w:val="multilevel"/>
    <w:tmpl w:val="E28A7380"/>
    <w:lvl w:ilvl="0">
      <w:start w:val="10"/>
      <w:numFmt w:val="decimal"/>
      <w:pStyle w:val="Heading1"/>
      <w:lvlText w:val="%1"/>
      <w:lvlJc w:val="left"/>
      <w:pPr>
        <w:ind w:left="432" w:hanging="432"/>
      </w:pPr>
      <w:rPr>
        <w:rFonts w:hint="default"/>
      </w:rPr>
    </w:lvl>
    <w:lvl w:ilvl="1">
      <w:start w:val="1"/>
      <w:numFmt w:val="decimal"/>
      <w:pStyle w:val="Heading2"/>
      <w:lvlText w:val="%1.%2"/>
      <w:lvlJc w:val="left"/>
      <w:pPr>
        <w:ind w:left="576" w:hanging="576"/>
      </w:pPr>
      <w:rPr>
        <w:rFonts w:hint="default"/>
      </w:rPr>
    </w:lvl>
    <w:lvl w:ilvl="2">
      <w:start w:val="1"/>
      <w:numFmt w:val="decimal"/>
      <w:pStyle w:val="Heading3"/>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pStyle w:val="Heading5"/>
      <w:lvlText w:val="%1.%2.%3.%4.%5"/>
      <w:lvlJc w:val="left"/>
      <w:pPr>
        <w:ind w:left="1008" w:hanging="1008"/>
      </w:pPr>
      <w:rPr>
        <w:rFonts w:hint="default"/>
      </w:rPr>
    </w:lvl>
    <w:lvl w:ilvl="5">
      <w:start w:val="1"/>
      <w:numFmt w:val="decimal"/>
      <w:pStyle w:val="Heading6"/>
      <w:lvlText w:val="%1.%2.%3.%4.%5.%6"/>
      <w:lvlJc w:val="left"/>
      <w:pPr>
        <w:ind w:left="1152" w:hanging="1152"/>
      </w:pPr>
      <w:rPr>
        <w:rFonts w:hint="default"/>
      </w:rPr>
    </w:lvl>
    <w:lvl w:ilvl="6">
      <w:start w:val="1"/>
      <w:numFmt w:val="decimal"/>
      <w:pStyle w:val="Heading7"/>
      <w:lvlText w:val="%1.%2.%3.%4.%5.%6.%7"/>
      <w:lvlJc w:val="left"/>
      <w:pPr>
        <w:ind w:left="1296" w:hanging="1296"/>
      </w:pPr>
      <w:rPr>
        <w:rFonts w:hint="default"/>
      </w:rPr>
    </w:lvl>
    <w:lvl w:ilvl="7">
      <w:start w:val="1"/>
      <w:numFmt w:val="decimal"/>
      <w:pStyle w:val="Heading8"/>
      <w:lvlText w:val="%1.%2.%3.%4.%5.%6.%7.%8"/>
      <w:lvlJc w:val="left"/>
      <w:pPr>
        <w:ind w:left="1440" w:hanging="1440"/>
      </w:pPr>
      <w:rPr>
        <w:rFonts w:hint="default"/>
      </w:rPr>
    </w:lvl>
    <w:lvl w:ilvl="8">
      <w:start w:val="1"/>
      <w:numFmt w:val="decimal"/>
      <w:pStyle w:val="Heading9"/>
      <w:lvlText w:val="%1.%2.%3.%4.%5.%6.%7.%8.%9"/>
      <w:lvlJc w:val="left"/>
      <w:pPr>
        <w:ind w:left="1584" w:hanging="1584"/>
      </w:pPr>
      <w:rPr>
        <w:rFonts w:hint="default"/>
      </w:rPr>
    </w:lvl>
  </w:abstractNum>
  <w:abstractNum w:abstractNumId="21">
    <w:nsid w:val="74C03087"/>
    <w:multiLevelType w:val="hybridMultilevel"/>
    <w:tmpl w:val="C3B822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78465E89"/>
    <w:multiLevelType w:val="hybridMultilevel"/>
    <w:tmpl w:val="EFA06DC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Symbo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Symbol"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7B997703"/>
    <w:multiLevelType w:val="hybridMultilevel"/>
    <w:tmpl w:val="F34EB6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Symbol"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Symbol"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Symbol"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7C005E86"/>
    <w:multiLevelType w:val="hybridMultilevel"/>
    <w:tmpl w:val="B2DAD454"/>
    <w:lvl w:ilvl="0" w:tplc="154EA24A">
      <w:numFmt w:val="bullet"/>
      <w:lvlText w:val="•"/>
      <w:lvlJc w:val="left"/>
      <w:pPr>
        <w:ind w:left="720" w:hanging="720"/>
      </w:pPr>
      <w:rPr>
        <w:rFonts w:ascii="Segoe UI" w:eastAsiaTheme="minorHAnsi" w:hAnsi="Segoe UI" w:cs="Calibri" w:hint="default"/>
      </w:rPr>
    </w:lvl>
    <w:lvl w:ilvl="1" w:tplc="0C090003">
      <w:start w:val="1"/>
      <w:numFmt w:val="bullet"/>
      <w:lvlText w:val="o"/>
      <w:lvlJc w:val="left"/>
      <w:pPr>
        <w:ind w:left="1080" w:hanging="360"/>
      </w:pPr>
      <w:rPr>
        <w:rFonts w:ascii="Courier New" w:hAnsi="Courier New" w:cs="Symbol"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Symbol"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Symbol" w:hint="default"/>
      </w:rPr>
    </w:lvl>
    <w:lvl w:ilvl="8" w:tplc="0C090005" w:tentative="1">
      <w:start w:val="1"/>
      <w:numFmt w:val="bullet"/>
      <w:lvlText w:val=""/>
      <w:lvlJc w:val="left"/>
      <w:pPr>
        <w:ind w:left="6120" w:hanging="360"/>
      </w:pPr>
      <w:rPr>
        <w:rFonts w:ascii="Wingdings" w:hAnsi="Wingdings" w:hint="default"/>
      </w:rPr>
    </w:lvl>
  </w:abstractNum>
  <w:abstractNum w:abstractNumId="25">
    <w:nsid w:val="7E9326D4"/>
    <w:multiLevelType w:val="hybridMultilevel"/>
    <w:tmpl w:val="FC201B06"/>
    <w:lvl w:ilvl="0" w:tplc="E08015A6">
      <w:start w:val="50"/>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20"/>
  </w:num>
  <w:num w:numId="2">
    <w:abstractNumId w:val="0"/>
  </w:num>
  <w:num w:numId="3">
    <w:abstractNumId w:val="11"/>
  </w:num>
  <w:num w:numId="4">
    <w:abstractNumId w:val="10"/>
  </w:num>
  <w:num w:numId="5">
    <w:abstractNumId w:val="9"/>
  </w:num>
  <w:num w:numId="6">
    <w:abstractNumId w:val="23"/>
  </w:num>
  <w:num w:numId="7">
    <w:abstractNumId w:val="1"/>
  </w:num>
  <w:num w:numId="8">
    <w:abstractNumId w:val="18"/>
  </w:num>
  <w:num w:numId="9">
    <w:abstractNumId w:val="16"/>
  </w:num>
  <w:num w:numId="10">
    <w:abstractNumId w:val="12"/>
  </w:num>
  <w:num w:numId="11">
    <w:abstractNumId w:val="4"/>
  </w:num>
  <w:num w:numId="12">
    <w:abstractNumId w:val="13"/>
  </w:num>
  <w:num w:numId="13">
    <w:abstractNumId w:val="17"/>
  </w:num>
  <w:num w:numId="14">
    <w:abstractNumId w:val="24"/>
  </w:num>
  <w:num w:numId="15">
    <w:abstractNumId w:val="22"/>
  </w:num>
  <w:num w:numId="16">
    <w:abstractNumId w:val="7"/>
  </w:num>
  <w:num w:numId="17">
    <w:abstractNumId w:val="25"/>
  </w:num>
  <w:num w:numId="18">
    <w:abstractNumId w:val="20"/>
  </w:num>
  <w:num w:numId="19">
    <w:abstractNumId w:val="20"/>
  </w:num>
  <w:num w:numId="20">
    <w:abstractNumId w:val="20"/>
  </w:num>
  <w:num w:numId="21">
    <w:abstractNumId w:val="6"/>
  </w:num>
  <w:num w:numId="22">
    <w:abstractNumId w:val="19"/>
  </w:num>
  <w:num w:numId="23">
    <w:abstractNumId w:val="20"/>
  </w:num>
  <w:num w:numId="24">
    <w:abstractNumId w:val="20"/>
  </w:num>
  <w:num w:numId="25">
    <w:abstractNumId w:val="20"/>
  </w:num>
  <w:num w:numId="26">
    <w:abstractNumId w:val="20"/>
  </w:num>
  <w:num w:numId="27">
    <w:abstractNumId w:val="20"/>
  </w:num>
  <w:num w:numId="28">
    <w:abstractNumId w:val="20"/>
  </w:num>
  <w:num w:numId="29">
    <w:abstractNumId w:val="2"/>
  </w:num>
  <w:num w:numId="30">
    <w:abstractNumId w:val="15"/>
  </w:num>
  <w:num w:numId="31">
    <w:abstractNumId w:val="3"/>
  </w:num>
  <w:num w:numId="32">
    <w:abstractNumId w:val="8"/>
  </w:num>
  <w:num w:numId="33">
    <w:abstractNumId w:val="5"/>
  </w:num>
  <w:num w:numId="34">
    <w:abstractNumId w:val="14"/>
  </w:num>
  <w:num w:numId="35">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defaultTabStop w:val="720"/>
  <w:evenAndOddHeaders/>
  <w:characterSpacingControl w:val="doNotCompress"/>
  <w:hdrShapeDefaults>
    <o:shapedefaults v:ext="edit" spidmax="1146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287E"/>
    <w:rsid w:val="000016C2"/>
    <w:rsid w:val="00007A2F"/>
    <w:rsid w:val="000123CE"/>
    <w:rsid w:val="000171F8"/>
    <w:rsid w:val="00024B83"/>
    <w:rsid w:val="00026F64"/>
    <w:rsid w:val="00030791"/>
    <w:rsid w:val="00032498"/>
    <w:rsid w:val="0003491E"/>
    <w:rsid w:val="00037588"/>
    <w:rsid w:val="000379D8"/>
    <w:rsid w:val="0004584D"/>
    <w:rsid w:val="00045D4C"/>
    <w:rsid w:val="00057383"/>
    <w:rsid w:val="0006020C"/>
    <w:rsid w:val="00060684"/>
    <w:rsid w:val="00065CE3"/>
    <w:rsid w:val="00066F52"/>
    <w:rsid w:val="000746AF"/>
    <w:rsid w:val="00074829"/>
    <w:rsid w:val="00074C03"/>
    <w:rsid w:val="00075982"/>
    <w:rsid w:val="000809E0"/>
    <w:rsid w:val="00080F2E"/>
    <w:rsid w:val="000850A9"/>
    <w:rsid w:val="00086137"/>
    <w:rsid w:val="00090E0F"/>
    <w:rsid w:val="00094DCB"/>
    <w:rsid w:val="00095D5C"/>
    <w:rsid w:val="000A70B7"/>
    <w:rsid w:val="000A7FDA"/>
    <w:rsid w:val="000B5811"/>
    <w:rsid w:val="000B68F8"/>
    <w:rsid w:val="000D4C76"/>
    <w:rsid w:val="000D51A5"/>
    <w:rsid w:val="000E0C54"/>
    <w:rsid w:val="000E0E98"/>
    <w:rsid w:val="000E366F"/>
    <w:rsid w:val="000F4749"/>
    <w:rsid w:val="000F54E4"/>
    <w:rsid w:val="000F7309"/>
    <w:rsid w:val="0010203A"/>
    <w:rsid w:val="00105A9C"/>
    <w:rsid w:val="0012036F"/>
    <w:rsid w:val="00121679"/>
    <w:rsid w:val="00124F96"/>
    <w:rsid w:val="00133784"/>
    <w:rsid w:val="00133CCC"/>
    <w:rsid w:val="00133F74"/>
    <w:rsid w:val="001349A9"/>
    <w:rsid w:val="00137873"/>
    <w:rsid w:val="00137927"/>
    <w:rsid w:val="00140F83"/>
    <w:rsid w:val="00143303"/>
    <w:rsid w:val="00162D15"/>
    <w:rsid w:val="00170950"/>
    <w:rsid w:val="00172ADA"/>
    <w:rsid w:val="00176FD0"/>
    <w:rsid w:val="0018226A"/>
    <w:rsid w:val="00183DA5"/>
    <w:rsid w:val="00186F83"/>
    <w:rsid w:val="001A481B"/>
    <w:rsid w:val="001A65E5"/>
    <w:rsid w:val="001B060F"/>
    <w:rsid w:val="001B10EE"/>
    <w:rsid w:val="001B7038"/>
    <w:rsid w:val="001C2DF4"/>
    <w:rsid w:val="001D608F"/>
    <w:rsid w:val="001E3CCF"/>
    <w:rsid w:val="001E60CC"/>
    <w:rsid w:val="001F17F2"/>
    <w:rsid w:val="001F7CFB"/>
    <w:rsid w:val="00226A7A"/>
    <w:rsid w:val="00237373"/>
    <w:rsid w:val="00237D6E"/>
    <w:rsid w:val="00241716"/>
    <w:rsid w:val="002653B5"/>
    <w:rsid w:val="00281A23"/>
    <w:rsid w:val="00285A62"/>
    <w:rsid w:val="00293789"/>
    <w:rsid w:val="002A2A75"/>
    <w:rsid w:val="002A74C1"/>
    <w:rsid w:val="002C48E5"/>
    <w:rsid w:val="002D4BE2"/>
    <w:rsid w:val="002F36AE"/>
    <w:rsid w:val="002F3D93"/>
    <w:rsid w:val="002F3EAF"/>
    <w:rsid w:val="002F657E"/>
    <w:rsid w:val="003008C5"/>
    <w:rsid w:val="00302719"/>
    <w:rsid w:val="00310885"/>
    <w:rsid w:val="00314C32"/>
    <w:rsid w:val="00317222"/>
    <w:rsid w:val="00325733"/>
    <w:rsid w:val="00327BE3"/>
    <w:rsid w:val="00333D23"/>
    <w:rsid w:val="0033568E"/>
    <w:rsid w:val="00346D0C"/>
    <w:rsid w:val="00346DD4"/>
    <w:rsid w:val="00351165"/>
    <w:rsid w:val="003722B9"/>
    <w:rsid w:val="00393FDD"/>
    <w:rsid w:val="003A1F77"/>
    <w:rsid w:val="003A3AFC"/>
    <w:rsid w:val="003B2CED"/>
    <w:rsid w:val="003C4AEB"/>
    <w:rsid w:val="003C7BC2"/>
    <w:rsid w:val="003D6495"/>
    <w:rsid w:val="003E4F89"/>
    <w:rsid w:val="003E69FB"/>
    <w:rsid w:val="003F1ABF"/>
    <w:rsid w:val="003F1BE4"/>
    <w:rsid w:val="003F7532"/>
    <w:rsid w:val="00402E89"/>
    <w:rsid w:val="00405227"/>
    <w:rsid w:val="004068D8"/>
    <w:rsid w:val="00407216"/>
    <w:rsid w:val="004117DE"/>
    <w:rsid w:val="00415031"/>
    <w:rsid w:val="00416A9B"/>
    <w:rsid w:val="004170B9"/>
    <w:rsid w:val="004175A0"/>
    <w:rsid w:val="00426A2D"/>
    <w:rsid w:val="00430145"/>
    <w:rsid w:val="0044287E"/>
    <w:rsid w:val="0044660A"/>
    <w:rsid w:val="0045163D"/>
    <w:rsid w:val="0045304E"/>
    <w:rsid w:val="00453C65"/>
    <w:rsid w:val="004562BD"/>
    <w:rsid w:val="004619A1"/>
    <w:rsid w:val="00462971"/>
    <w:rsid w:val="00475386"/>
    <w:rsid w:val="00477FE2"/>
    <w:rsid w:val="00480324"/>
    <w:rsid w:val="004821CF"/>
    <w:rsid w:val="004834BC"/>
    <w:rsid w:val="0049181E"/>
    <w:rsid w:val="00494405"/>
    <w:rsid w:val="00495D53"/>
    <w:rsid w:val="004975BC"/>
    <w:rsid w:val="004A1C59"/>
    <w:rsid w:val="004A32AE"/>
    <w:rsid w:val="004B097A"/>
    <w:rsid w:val="004B13C3"/>
    <w:rsid w:val="004B4EB1"/>
    <w:rsid w:val="004B6379"/>
    <w:rsid w:val="004C1AF6"/>
    <w:rsid w:val="004C76AB"/>
    <w:rsid w:val="004D585A"/>
    <w:rsid w:val="004E20DA"/>
    <w:rsid w:val="004E6BCA"/>
    <w:rsid w:val="004F07F1"/>
    <w:rsid w:val="004F0CF4"/>
    <w:rsid w:val="004F1EC3"/>
    <w:rsid w:val="004F703F"/>
    <w:rsid w:val="004F75D8"/>
    <w:rsid w:val="00504538"/>
    <w:rsid w:val="00512065"/>
    <w:rsid w:val="005213AC"/>
    <w:rsid w:val="005221E6"/>
    <w:rsid w:val="00523B43"/>
    <w:rsid w:val="00524234"/>
    <w:rsid w:val="00524596"/>
    <w:rsid w:val="0053113B"/>
    <w:rsid w:val="005424EC"/>
    <w:rsid w:val="005512A6"/>
    <w:rsid w:val="005514C4"/>
    <w:rsid w:val="005517FA"/>
    <w:rsid w:val="0055692E"/>
    <w:rsid w:val="00557F5D"/>
    <w:rsid w:val="005634CB"/>
    <w:rsid w:val="0056628F"/>
    <w:rsid w:val="00567CF2"/>
    <w:rsid w:val="0058069C"/>
    <w:rsid w:val="00583CA5"/>
    <w:rsid w:val="00584812"/>
    <w:rsid w:val="00595DBC"/>
    <w:rsid w:val="005A1CB3"/>
    <w:rsid w:val="005A3ADC"/>
    <w:rsid w:val="005A5EE6"/>
    <w:rsid w:val="005B1EC0"/>
    <w:rsid w:val="005B381D"/>
    <w:rsid w:val="005B49BE"/>
    <w:rsid w:val="005C01AE"/>
    <w:rsid w:val="005C2165"/>
    <w:rsid w:val="005C2C1B"/>
    <w:rsid w:val="005C4B81"/>
    <w:rsid w:val="005C5EA1"/>
    <w:rsid w:val="005C6C6E"/>
    <w:rsid w:val="005D0701"/>
    <w:rsid w:val="005D074F"/>
    <w:rsid w:val="005D306A"/>
    <w:rsid w:val="005D58A5"/>
    <w:rsid w:val="005E088B"/>
    <w:rsid w:val="005E69F8"/>
    <w:rsid w:val="005F4104"/>
    <w:rsid w:val="005F4527"/>
    <w:rsid w:val="005F7A0D"/>
    <w:rsid w:val="00600DFB"/>
    <w:rsid w:val="006021D0"/>
    <w:rsid w:val="0061464A"/>
    <w:rsid w:val="00615C77"/>
    <w:rsid w:val="00617987"/>
    <w:rsid w:val="00623945"/>
    <w:rsid w:val="00626ED0"/>
    <w:rsid w:val="00632070"/>
    <w:rsid w:val="00643E30"/>
    <w:rsid w:val="006458B2"/>
    <w:rsid w:val="00650EDD"/>
    <w:rsid w:val="00655D27"/>
    <w:rsid w:val="00660E25"/>
    <w:rsid w:val="00663978"/>
    <w:rsid w:val="00681086"/>
    <w:rsid w:val="00681D26"/>
    <w:rsid w:val="006A0B3D"/>
    <w:rsid w:val="006B2387"/>
    <w:rsid w:val="006B41B8"/>
    <w:rsid w:val="006B7AFA"/>
    <w:rsid w:val="006C298F"/>
    <w:rsid w:val="006D5FE7"/>
    <w:rsid w:val="006E01FD"/>
    <w:rsid w:val="006E3C64"/>
    <w:rsid w:val="006E4ED7"/>
    <w:rsid w:val="006E5BDF"/>
    <w:rsid w:val="00705B44"/>
    <w:rsid w:val="00714105"/>
    <w:rsid w:val="007219FD"/>
    <w:rsid w:val="00721AFC"/>
    <w:rsid w:val="0072287A"/>
    <w:rsid w:val="00725C06"/>
    <w:rsid w:val="00726FB2"/>
    <w:rsid w:val="00730BA1"/>
    <w:rsid w:val="007362DE"/>
    <w:rsid w:val="007364EE"/>
    <w:rsid w:val="00745C9F"/>
    <w:rsid w:val="0074701B"/>
    <w:rsid w:val="00750944"/>
    <w:rsid w:val="00755316"/>
    <w:rsid w:val="00763449"/>
    <w:rsid w:val="00763BBA"/>
    <w:rsid w:val="00773CBE"/>
    <w:rsid w:val="00780787"/>
    <w:rsid w:val="00782232"/>
    <w:rsid w:val="007826DC"/>
    <w:rsid w:val="0078274C"/>
    <w:rsid w:val="00792F1A"/>
    <w:rsid w:val="007A0E90"/>
    <w:rsid w:val="007A413B"/>
    <w:rsid w:val="007A69C3"/>
    <w:rsid w:val="007A7E80"/>
    <w:rsid w:val="007B7F2B"/>
    <w:rsid w:val="007D01E6"/>
    <w:rsid w:val="007D24AD"/>
    <w:rsid w:val="007D4DC3"/>
    <w:rsid w:val="007D6F53"/>
    <w:rsid w:val="007E2624"/>
    <w:rsid w:val="007F40CC"/>
    <w:rsid w:val="007F6FD9"/>
    <w:rsid w:val="00803495"/>
    <w:rsid w:val="008100AA"/>
    <w:rsid w:val="008124CF"/>
    <w:rsid w:val="00814D29"/>
    <w:rsid w:val="0081608B"/>
    <w:rsid w:val="0081645F"/>
    <w:rsid w:val="00817815"/>
    <w:rsid w:val="008209C5"/>
    <w:rsid w:val="00841643"/>
    <w:rsid w:val="00842402"/>
    <w:rsid w:val="00843216"/>
    <w:rsid w:val="00844C50"/>
    <w:rsid w:val="00845179"/>
    <w:rsid w:val="00847E47"/>
    <w:rsid w:val="008626C3"/>
    <w:rsid w:val="00862838"/>
    <w:rsid w:val="00881274"/>
    <w:rsid w:val="00896B8A"/>
    <w:rsid w:val="008A4E7E"/>
    <w:rsid w:val="008A5F9C"/>
    <w:rsid w:val="008C5EBF"/>
    <w:rsid w:val="008D20D0"/>
    <w:rsid w:val="008E11A5"/>
    <w:rsid w:val="008E3B81"/>
    <w:rsid w:val="008E44A4"/>
    <w:rsid w:val="008E71C0"/>
    <w:rsid w:val="008F13C9"/>
    <w:rsid w:val="008F23B6"/>
    <w:rsid w:val="009009D3"/>
    <w:rsid w:val="00904A7E"/>
    <w:rsid w:val="00912636"/>
    <w:rsid w:val="00913320"/>
    <w:rsid w:val="009164DA"/>
    <w:rsid w:val="00921801"/>
    <w:rsid w:val="00927585"/>
    <w:rsid w:val="00931A7D"/>
    <w:rsid w:val="00931C99"/>
    <w:rsid w:val="009339E0"/>
    <w:rsid w:val="009413EE"/>
    <w:rsid w:val="0094531C"/>
    <w:rsid w:val="00951B8D"/>
    <w:rsid w:val="009558F5"/>
    <w:rsid w:val="00961079"/>
    <w:rsid w:val="0096314F"/>
    <w:rsid w:val="009660F4"/>
    <w:rsid w:val="0097178E"/>
    <w:rsid w:val="00972E18"/>
    <w:rsid w:val="009739CA"/>
    <w:rsid w:val="0097431D"/>
    <w:rsid w:val="0097776C"/>
    <w:rsid w:val="009866BC"/>
    <w:rsid w:val="0099258A"/>
    <w:rsid w:val="009934E6"/>
    <w:rsid w:val="009A1FA1"/>
    <w:rsid w:val="009A2061"/>
    <w:rsid w:val="009A6BD9"/>
    <w:rsid w:val="009B0732"/>
    <w:rsid w:val="009B33BA"/>
    <w:rsid w:val="009B75FD"/>
    <w:rsid w:val="009C231F"/>
    <w:rsid w:val="009C5A0F"/>
    <w:rsid w:val="009C68AD"/>
    <w:rsid w:val="009D031B"/>
    <w:rsid w:val="009D0704"/>
    <w:rsid w:val="009D320D"/>
    <w:rsid w:val="009D63D2"/>
    <w:rsid w:val="009E1157"/>
    <w:rsid w:val="009E2D26"/>
    <w:rsid w:val="009E6821"/>
    <w:rsid w:val="009F3636"/>
    <w:rsid w:val="009F6C54"/>
    <w:rsid w:val="009F7BCC"/>
    <w:rsid w:val="00A102E8"/>
    <w:rsid w:val="00A108AD"/>
    <w:rsid w:val="00A16944"/>
    <w:rsid w:val="00A17B01"/>
    <w:rsid w:val="00A22174"/>
    <w:rsid w:val="00A2409D"/>
    <w:rsid w:val="00A265E4"/>
    <w:rsid w:val="00A34352"/>
    <w:rsid w:val="00A350D1"/>
    <w:rsid w:val="00A36348"/>
    <w:rsid w:val="00A43BBB"/>
    <w:rsid w:val="00A45DB1"/>
    <w:rsid w:val="00A50B94"/>
    <w:rsid w:val="00A526F5"/>
    <w:rsid w:val="00A55F3A"/>
    <w:rsid w:val="00A63CE5"/>
    <w:rsid w:val="00A71100"/>
    <w:rsid w:val="00A77CCC"/>
    <w:rsid w:val="00A81BD6"/>
    <w:rsid w:val="00A8716D"/>
    <w:rsid w:val="00A94A85"/>
    <w:rsid w:val="00A950E6"/>
    <w:rsid w:val="00A97E8D"/>
    <w:rsid w:val="00AA25B9"/>
    <w:rsid w:val="00AA5EFB"/>
    <w:rsid w:val="00AA792F"/>
    <w:rsid w:val="00AB1651"/>
    <w:rsid w:val="00AB4A3F"/>
    <w:rsid w:val="00AB6C98"/>
    <w:rsid w:val="00AC23E0"/>
    <w:rsid w:val="00AC248D"/>
    <w:rsid w:val="00AC315A"/>
    <w:rsid w:val="00AD0DE1"/>
    <w:rsid w:val="00AD1F8E"/>
    <w:rsid w:val="00AD4CF6"/>
    <w:rsid w:val="00AD54E3"/>
    <w:rsid w:val="00AE5E34"/>
    <w:rsid w:val="00AF2FEF"/>
    <w:rsid w:val="00AF59FA"/>
    <w:rsid w:val="00B04391"/>
    <w:rsid w:val="00B15C6B"/>
    <w:rsid w:val="00B22C5D"/>
    <w:rsid w:val="00B470DF"/>
    <w:rsid w:val="00B47A96"/>
    <w:rsid w:val="00B50485"/>
    <w:rsid w:val="00B60BBD"/>
    <w:rsid w:val="00B70613"/>
    <w:rsid w:val="00B77247"/>
    <w:rsid w:val="00B80552"/>
    <w:rsid w:val="00B82889"/>
    <w:rsid w:val="00B829EB"/>
    <w:rsid w:val="00B82B87"/>
    <w:rsid w:val="00B85251"/>
    <w:rsid w:val="00B86C51"/>
    <w:rsid w:val="00B93287"/>
    <w:rsid w:val="00BB71C5"/>
    <w:rsid w:val="00BD0FAE"/>
    <w:rsid w:val="00BD411A"/>
    <w:rsid w:val="00BD7229"/>
    <w:rsid w:val="00BE63BD"/>
    <w:rsid w:val="00BF2973"/>
    <w:rsid w:val="00C11581"/>
    <w:rsid w:val="00C116D4"/>
    <w:rsid w:val="00C14D14"/>
    <w:rsid w:val="00C153C6"/>
    <w:rsid w:val="00C20376"/>
    <w:rsid w:val="00C22AA7"/>
    <w:rsid w:val="00C22FC2"/>
    <w:rsid w:val="00C2752A"/>
    <w:rsid w:val="00C32E9B"/>
    <w:rsid w:val="00C3361E"/>
    <w:rsid w:val="00C402AC"/>
    <w:rsid w:val="00C4455F"/>
    <w:rsid w:val="00C50934"/>
    <w:rsid w:val="00C52848"/>
    <w:rsid w:val="00C56538"/>
    <w:rsid w:val="00C6068B"/>
    <w:rsid w:val="00C6079A"/>
    <w:rsid w:val="00C61E62"/>
    <w:rsid w:val="00C652E9"/>
    <w:rsid w:val="00C702FF"/>
    <w:rsid w:val="00C705C7"/>
    <w:rsid w:val="00C716D1"/>
    <w:rsid w:val="00C757B1"/>
    <w:rsid w:val="00C82EF0"/>
    <w:rsid w:val="00C845EB"/>
    <w:rsid w:val="00C84D0C"/>
    <w:rsid w:val="00C92641"/>
    <w:rsid w:val="00C93434"/>
    <w:rsid w:val="00CA0FA5"/>
    <w:rsid w:val="00CA150A"/>
    <w:rsid w:val="00CB53E3"/>
    <w:rsid w:val="00CB5892"/>
    <w:rsid w:val="00CC3F25"/>
    <w:rsid w:val="00CD0891"/>
    <w:rsid w:val="00CD4E3B"/>
    <w:rsid w:val="00CD5CEF"/>
    <w:rsid w:val="00CE23BE"/>
    <w:rsid w:val="00CE2C12"/>
    <w:rsid w:val="00CE3EBD"/>
    <w:rsid w:val="00CE7614"/>
    <w:rsid w:val="00CE7CD5"/>
    <w:rsid w:val="00CF2FAA"/>
    <w:rsid w:val="00CF34D2"/>
    <w:rsid w:val="00D02BFC"/>
    <w:rsid w:val="00D0666D"/>
    <w:rsid w:val="00D106A5"/>
    <w:rsid w:val="00D1588F"/>
    <w:rsid w:val="00D15EFC"/>
    <w:rsid w:val="00D16142"/>
    <w:rsid w:val="00D2152F"/>
    <w:rsid w:val="00D225BA"/>
    <w:rsid w:val="00D225F0"/>
    <w:rsid w:val="00D22D46"/>
    <w:rsid w:val="00D26CCA"/>
    <w:rsid w:val="00D410AF"/>
    <w:rsid w:val="00D43BD9"/>
    <w:rsid w:val="00D52255"/>
    <w:rsid w:val="00D60316"/>
    <w:rsid w:val="00D667EC"/>
    <w:rsid w:val="00D75065"/>
    <w:rsid w:val="00D76ED9"/>
    <w:rsid w:val="00D77C76"/>
    <w:rsid w:val="00D77CEC"/>
    <w:rsid w:val="00D82B2F"/>
    <w:rsid w:val="00D82B79"/>
    <w:rsid w:val="00D95993"/>
    <w:rsid w:val="00D972D9"/>
    <w:rsid w:val="00DA4245"/>
    <w:rsid w:val="00DA66A3"/>
    <w:rsid w:val="00DA784B"/>
    <w:rsid w:val="00DD08BA"/>
    <w:rsid w:val="00DD0DC2"/>
    <w:rsid w:val="00DD714C"/>
    <w:rsid w:val="00DE3B5B"/>
    <w:rsid w:val="00DE43C3"/>
    <w:rsid w:val="00DF2C12"/>
    <w:rsid w:val="00DF35A5"/>
    <w:rsid w:val="00DF4287"/>
    <w:rsid w:val="00DF6F15"/>
    <w:rsid w:val="00E01793"/>
    <w:rsid w:val="00E30A82"/>
    <w:rsid w:val="00E31217"/>
    <w:rsid w:val="00E329B1"/>
    <w:rsid w:val="00E3621A"/>
    <w:rsid w:val="00E37C2F"/>
    <w:rsid w:val="00E401D1"/>
    <w:rsid w:val="00E45353"/>
    <w:rsid w:val="00E47832"/>
    <w:rsid w:val="00E478C7"/>
    <w:rsid w:val="00E60E43"/>
    <w:rsid w:val="00E7027F"/>
    <w:rsid w:val="00E720A9"/>
    <w:rsid w:val="00E7219B"/>
    <w:rsid w:val="00E80C04"/>
    <w:rsid w:val="00E8300E"/>
    <w:rsid w:val="00E8420F"/>
    <w:rsid w:val="00E90F9A"/>
    <w:rsid w:val="00E96FC2"/>
    <w:rsid w:val="00EA2FA7"/>
    <w:rsid w:val="00EA6EAA"/>
    <w:rsid w:val="00EC1E76"/>
    <w:rsid w:val="00EC282E"/>
    <w:rsid w:val="00EC2C3B"/>
    <w:rsid w:val="00EC3203"/>
    <w:rsid w:val="00EC4829"/>
    <w:rsid w:val="00ED0CAD"/>
    <w:rsid w:val="00ED6E83"/>
    <w:rsid w:val="00ED7DB1"/>
    <w:rsid w:val="00EE024C"/>
    <w:rsid w:val="00EE277D"/>
    <w:rsid w:val="00EF0B45"/>
    <w:rsid w:val="00EF1248"/>
    <w:rsid w:val="00EF20EB"/>
    <w:rsid w:val="00F11CD1"/>
    <w:rsid w:val="00F14799"/>
    <w:rsid w:val="00F24D65"/>
    <w:rsid w:val="00F2648A"/>
    <w:rsid w:val="00F30B25"/>
    <w:rsid w:val="00F314CD"/>
    <w:rsid w:val="00F37576"/>
    <w:rsid w:val="00F40103"/>
    <w:rsid w:val="00F412A8"/>
    <w:rsid w:val="00F439B9"/>
    <w:rsid w:val="00F450EA"/>
    <w:rsid w:val="00F4603E"/>
    <w:rsid w:val="00F470AE"/>
    <w:rsid w:val="00F51C8E"/>
    <w:rsid w:val="00F54A7A"/>
    <w:rsid w:val="00F641A7"/>
    <w:rsid w:val="00F65316"/>
    <w:rsid w:val="00F7066E"/>
    <w:rsid w:val="00F72EC1"/>
    <w:rsid w:val="00F8003D"/>
    <w:rsid w:val="00F85E94"/>
    <w:rsid w:val="00F8774F"/>
    <w:rsid w:val="00F92C4D"/>
    <w:rsid w:val="00F959B8"/>
    <w:rsid w:val="00F9668B"/>
    <w:rsid w:val="00F97043"/>
    <w:rsid w:val="00FA259B"/>
    <w:rsid w:val="00FA3034"/>
    <w:rsid w:val="00FB219C"/>
    <w:rsid w:val="00FB2905"/>
    <w:rsid w:val="00FB4842"/>
    <w:rsid w:val="00FC203B"/>
    <w:rsid w:val="00FC4273"/>
    <w:rsid w:val="00FD64AA"/>
    <w:rsid w:val="00FE5528"/>
    <w:rsid w:val="00FE5A2B"/>
    <w:rsid w:val="00FE6376"/>
    <w:rsid w:val="00FF00B9"/>
    <w:rsid w:val="00FF2AC0"/>
    <w:rsid w:val="00FF7956"/>
  </w:rsids>
  <m:mathPr>
    <m:mathFont m:val="Cambria Math"/>
    <m:brkBin m:val="before"/>
    <m:brkBinSub m:val="--"/>
    <m:smallFrac/>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114689"/>
    <o:shapelayout v:ext="edit">
      <o:idmap v:ext="edit" data="1"/>
    </o:shapelayout>
  </w:shapeDefaults>
  <w:decimalSymbol w:val="."/>
  <w:listSeparator w:val=","/>
  <w14:docId w14:val="099BE02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0" w:defSemiHidden="0" w:defUnhideWhenUsed="0" w:defQFormat="0" w:count="267">
    <w:lsdException w:name="heading 3" w:uiPriority="9" w:qFormat="1"/>
    <w:lsdException w:name="heading 4" w:uiPriority="4" w:qFormat="1"/>
    <w:lsdException w:name="toc 1" w:uiPriority="39"/>
    <w:lsdException w:name="toc 2" w:uiPriority="39"/>
    <w:lsdException w:name="toc 3" w:uiPriority="39"/>
    <w:lsdException w:name="annotation reference" w:uiPriority="99"/>
    <w:lsdException w:name="Hyperlink" w:uiPriority="99"/>
    <w:lsdException w:name="Plain Text" w:uiPriority="99"/>
    <w:lsdException w:name="Normal (Web)" w:uiPriority="99"/>
    <w:lsdException w:name="List Paragraph" w:uiPriority="34" w:qFormat="1"/>
  </w:latentStyles>
  <w:style w:type="paragraph" w:default="1" w:styleId="Normal">
    <w:name w:val="Normal"/>
    <w:qFormat/>
    <w:rsid w:val="00663978"/>
    <w:rPr>
      <w:rFonts w:ascii="Segoe UI" w:hAnsi="Segoe UI" w:cs="Segoe UI"/>
    </w:rPr>
  </w:style>
  <w:style w:type="paragraph" w:styleId="Heading1">
    <w:name w:val="heading 1"/>
    <w:basedOn w:val="Normal"/>
    <w:next w:val="Normal"/>
    <w:link w:val="Heading1Char"/>
    <w:uiPriority w:val="9"/>
    <w:qFormat/>
    <w:rsid w:val="000809E0"/>
    <w:pPr>
      <w:keepNext/>
      <w:keepLines/>
      <w:numPr>
        <w:numId w:val="1"/>
      </w:numPr>
      <w:spacing w:before="480" w:after="0"/>
      <w:outlineLvl w:val="0"/>
    </w:pPr>
    <w:rPr>
      <w:rFonts w:eastAsiaTheme="majorEastAsia" w:cstheme="majorBidi"/>
      <w:b/>
      <w:bCs/>
      <w:color w:val="000000" w:themeColor="text1"/>
      <w:sz w:val="28"/>
      <w:szCs w:val="28"/>
    </w:rPr>
  </w:style>
  <w:style w:type="paragraph" w:styleId="Heading2">
    <w:name w:val="heading 2"/>
    <w:basedOn w:val="Heading1"/>
    <w:next w:val="Normal"/>
    <w:link w:val="Heading2Char"/>
    <w:uiPriority w:val="9"/>
    <w:qFormat/>
    <w:rsid w:val="000809E0"/>
    <w:pPr>
      <w:numPr>
        <w:ilvl w:val="1"/>
      </w:numPr>
      <w:spacing w:before="200"/>
      <w:outlineLvl w:val="1"/>
    </w:pPr>
    <w:rPr>
      <w:bCs w:val="0"/>
      <w:color w:val="auto"/>
      <w:sz w:val="26"/>
      <w:szCs w:val="26"/>
    </w:rPr>
  </w:style>
  <w:style w:type="paragraph" w:styleId="Heading3">
    <w:name w:val="heading 3"/>
    <w:basedOn w:val="Normal"/>
    <w:next w:val="Normal"/>
    <w:link w:val="Heading3Char"/>
    <w:uiPriority w:val="9"/>
    <w:qFormat/>
    <w:rsid w:val="005B49BE"/>
    <w:pPr>
      <w:keepNext/>
      <w:keepLines/>
      <w:numPr>
        <w:ilvl w:val="2"/>
        <w:numId w:val="1"/>
      </w:numPr>
      <w:spacing w:before="200" w:after="0"/>
      <w:outlineLvl w:val="2"/>
    </w:pPr>
    <w:rPr>
      <w:rFonts w:eastAsiaTheme="majorEastAsia" w:cstheme="majorBidi"/>
      <w:b/>
      <w:bCs/>
    </w:rPr>
  </w:style>
  <w:style w:type="paragraph" w:styleId="Heading4">
    <w:name w:val="heading 4"/>
    <w:basedOn w:val="Normal"/>
    <w:next w:val="Normal"/>
    <w:link w:val="Heading4Char"/>
    <w:uiPriority w:val="4"/>
    <w:qFormat/>
    <w:rsid w:val="00663978"/>
    <w:pPr>
      <w:keepNext/>
      <w:keepLines/>
      <w:spacing w:before="200" w:after="0"/>
      <w:outlineLvl w:val="3"/>
    </w:pPr>
    <w:rPr>
      <w:rFonts w:eastAsiaTheme="majorEastAsia" w:cstheme="majorBidi"/>
      <w:b/>
      <w:bCs/>
      <w:iCs/>
    </w:rPr>
  </w:style>
  <w:style w:type="paragraph" w:styleId="Heading5">
    <w:name w:val="heading 5"/>
    <w:basedOn w:val="Normal"/>
    <w:next w:val="Normal"/>
    <w:link w:val="Heading5Char"/>
    <w:uiPriority w:val="9"/>
    <w:semiHidden/>
    <w:rsid w:val="00726FB2"/>
    <w:pPr>
      <w:keepNext/>
      <w:keepLines/>
      <w:numPr>
        <w:ilvl w:val="4"/>
        <w:numId w:val="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rsid w:val="005F4104"/>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5F410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F410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5F410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50485"/>
    <w:rPr>
      <w:rFonts w:ascii="Arial" w:hAnsi="Arial"/>
    </w:rPr>
  </w:style>
  <w:style w:type="paragraph" w:styleId="Footer">
    <w:name w:val="footer"/>
    <w:basedOn w:val="Normal"/>
    <w:link w:val="FooterChar"/>
    <w:uiPriority w:val="99"/>
    <w:semiHidden/>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uiPriority w:val="9"/>
    <w:rsid w:val="005B49BE"/>
    <w:rPr>
      <w:rFonts w:ascii="Segoe UI" w:eastAsiaTheme="majorEastAsia" w:hAnsi="Segoe UI" w:cstheme="majorBidi"/>
      <w:b/>
      <w:bCs/>
    </w:rPr>
  </w:style>
  <w:style w:type="character" w:customStyle="1" w:styleId="Heading1Char">
    <w:name w:val="Heading 1 Char"/>
    <w:basedOn w:val="DefaultParagraphFont"/>
    <w:link w:val="Heading1"/>
    <w:uiPriority w:val="1"/>
    <w:rsid w:val="00B50485"/>
    <w:rPr>
      <w:rFonts w:ascii="Segoe UI" w:eastAsiaTheme="majorEastAsia" w:hAnsi="Segoe UI" w:cstheme="majorBidi"/>
      <w:b/>
      <w:bCs/>
      <w:color w:val="000000" w:themeColor="text1"/>
      <w:sz w:val="28"/>
      <w:szCs w:val="28"/>
    </w:rPr>
  </w:style>
  <w:style w:type="character" w:customStyle="1" w:styleId="Heading2Char">
    <w:name w:val="Heading 2 Char"/>
    <w:basedOn w:val="DefaultParagraphFont"/>
    <w:link w:val="Heading2"/>
    <w:uiPriority w:val="2"/>
    <w:rsid w:val="00B50485"/>
    <w:rPr>
      <w:rFonts w:ascii="Segoe UI" w:eastAsiaTheme="majorEastAsia" w:hAnsi="Segoe UI" w:cstheme="majorBidi"/>
      <w:b/>
      <w:sz w:val="26"/>
      <w:szCs w:val="26"/>
    </w:rPr>
  </w:style>
  <w:style w:type="character" w:customStyle="1" w:styleId="Heading4Char">
    <w:name w:val="Heading 4 Char"/>
    <w:basedOn w:val="DefaultParagraphFont"/>
    <w:link w:val="Heading4"/>
    <w:uiPriority w:val="4"/>
    <w:rsid w:val="00663978"/>
    <w:rPr>
      <w:rFonts w:ascii="Segoe UI" w:eastAsiaTheme="majorEastAsia" w:hAnsi="Segoe UI" w:cstheme="majorBidi"/>
      <w:b/>
      <w:bCs/>
      <w:iCs/>
    </w:rPr>
  </w:style>
  <w:style w:type="character" w:customStyle="1" w:styleId="Heading5Char">
    <w:name w:val="Heading 5 Char"/>
    <w:basedOn w:val="DefaultParagraphFont"/>
    <w:link w:val="Heading5"/>
    <w:uiPriority w:val="9"/>
    <w:semiHidden/>
    <w:rsid w:val="00B50485"/>
    <w:rPr>
      <w:rFonts w:ascii="Segoe UI" w:eastAsiaTheme="majorEastAsia" w:hAnsi="Segoe UI" w:cstheme="majorBidi"/>
      <w:color w:val="243F60" w:themeColor="accent1" w:themeShade="7F"/>
    </w:rPr>
  </w:style>
  <w:style w:type="paragraph" w:styleId="Title">
    <w:name w:val="Title"/>
    <w:basedOn w:val="Normal"/>
    <w:next w:val="Normal"/>
    <w:link w:val="TitleChar"/>
    <w:uiPriority w:val="10"/>
    <w:semiHidden/>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semiHidden/>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basedOn w:val="Normal"/>
    <w:link w:val="ListParagraphChar"/>
    <w:uiPriority w:val="34"/>
    <w:qFormat/>
    <w:rsid w:val="00726FB2"/>
    <w:pPr>
      <w:ind w:left="720"/>
      <w:contextualSpacing/>
    </w:pPr>
  </w:style>
  <w:style w:type="character" w:styleId="BookTitle">
    <w:name w:val="Book Title"/>
    <w:basedOn w:val="DefaultParagraphFont"/>
    <w:uiPriority w:val="33"/>
    <w:semiHidden/>
    <w:rsid w:val="00726FB2"/>
    <w:rPr>
      <w:b/>
      <w:bCs/>
      <w:smallCaps/>
      <w:spacing w:val="5"/>
    </w:rPr>
  </w:style>
  <w:style w:type="paragraph" w:customStyle="1" w:styleId="Figurecaption">
    <w:name w:val="Figure caption"/>
    <w:basedOn w:val="Caption"/>
    <w:link w:val="FigurecaptionChar"/>
    <w:uiPriority w:val="5"/>
    <w:qFormat/>
    <w:rsid w:val="00E60E43"/>
    <w:pPr>
      <w:shd w:val="clear" w:color="auto" w:fill="FFFF99"/>
      <w:spacing w:after="120"/>
    </w:pPr>
    <w:rPr>
      <w:color w:val="auto"/>
      <w:sz w:val="20"/>
      <w:szCs w:val="20"/>
    </w:rPr>
  </w:style>
  <w:style w:type="character" w:customStyle="1" w:styleId="FigurecaptionChar">
    <w:name w:val="Figure caption Char"/>
    <w:basedOn w:val="DefaultParagraphFont"/>
    <w:link w:val="Figurecaption"/>
    <w:uiPriority w:val="5"/>
    <w:rsid w:val="00E60E43"/>
    <w:rPr>
      <w:rFonts w:ascii="Segoe UI" w:hAnsi="Segoe UI" w:cs="Segoe UI"/>
      <w:b/>
      <w:bCs/>
      <w:sz w:val="20"/>
      <w:szCs w:val="20"/>
      <w:shd w:val="clear" w:color="auto" w:fill="FFFF99"/>
    </w:rPr>
  </w:style>
  <w:style w:type="paragraph" w:customStyle="1" w:styleId="Tablecaption">
    <w:name w:val="Table caption"/>
    <w:basedOn w:val="Caption"/>
    <w:uiPriority w:val="5"/>
    <w:qFormat/>
    <w:rsid w:val="00E60E43"/>
    <w:pPr>
      <w:shd w:val="clear" w:color="auto" w:fill="FFFF99"/>
      <w:spacing w:after="0"/>
    </w:pPr>
    <w:rPr>
      <w:color w:val="auto"/>
      <w:sz w:val="20"/>
      <w:szCs w:val="20"/>
    </w:rPr>
  </w:style>
  <w:style w:type="character" w:customStyle="1" w:styleId="Heading6Char">
    <w:name w:val="Heading 6 Char"/>
    <w:basedOn w:val="DefaultParagraphFont"/>
    <w:link w:val="Heading6"/>
    <w:uiPriority w:val="9"/>
    <w:semiHidden/>
    <w:rsid w:val="005F410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5F410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5F410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5F4104"/>
    <w:rPr>
      <w:rFonts w:asciiTheme="majorHAnsi" w:eastAsiaTheme="majorEastAsia" w:hAnsiTheme="majorHAnsi" w:cstheme="majorBidi"/>
      <w:i/>
      <w:iCs/>
      <w:color w:val="404040" w:themeColor="text1" w:themeTint="BF"/>
      <w:sz w:val="20"/>
      <w:szCs w:val="20"/>
    </w:rPr>
  </w:style>
  <w:style w:type="paragraph" w:customStyle="1" w:styleId="Figure">
    <w:name w:val="Figure"/>
    <w:basedOn w:val="Normal"/>
    <w:uiPriority w:val="99"/>
    <w:qFormat/>
    <w:rsid w:val="007826DC"/>
    <w:pPr>
      <w:spacing w:after="0" w:line="240" w:lineRule="auto"/>
    </w:pPr>
    <w:rPr>
      <w:rFonts w:ascii="Times New Roman" w:eastAsia="Times New Roman" w:hAnsi="Times New Roman" w:cs="Times New Roman"/>
      <w:b/>
      <w:sz w:val="24"/>
      <w:szCs w:val="24"/>
    </w:rPr>
  </w:style>
  <w:style w:type="character" w:styleId="CommentReference">
    <w:name w:val="annotation reference"/>
    <w:basedOn w:val="DefaultParagraphFont"/>
    <w:uiPriority w:val="99"/>
    <w:semiHidden/>
    <w:unhideWhenUsed/>
    <w:rsid w:val="007826DC"/>
    <w:rPr>
      <w:sz w:val="16"/>
      <w:szCs w:val="16"/>
    </w:rPr>
  </w:style>
  <w:style w:type="paragraph" w:styleId="CommentText">
    <w:name w:val="annotation text"/>
    <w:basedOn w:val="Normal"/>
    <w:link w:val="CommentTextChar"/>
    <w:uiPriority w:val="99"/>
    <w:unhideWhenUsed/>
    <w:rsid w:val="007826DC"/>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7826DC"/>
    <w:rPr>
      <w:rFonts w:ascii="Times New Roman" w:eastAsia="Times New Roman" w:hAnsi="Times New Roman" w:cs="Times New Roman"/>
      <w:sz w:val="20"/>
      <w:szCs w:val="20"/>
    </w:rPr>
  </w:style>
  <w:style w:type="paragraph" w:customStyle="1" w:styleId="Figuremessage">
    <w:name w:val="Figure message"/>
    <w:basedOn w:val="Normal"/>
    <w:qFormat/>
    <w:rsid w:val="00E60E43"/>
    <w:pPr>
      <w:shd w:val="clear" w:color="auto" w:fill="FFFF99"/>
      <w:spacing w:line="240" w:lineRule="auto"/>
    </w:pPr>
    <w:rPr>
      <w:rFonts w:cs="Arial"/>
      <w:sz w:val="18"/>
      <w:szCs w:val="18"/>
    </w:rPr>
  </w:style>
  <w:style w:type="table" w:styleId="TableGrid">
    <w:name w:val="Table Grid"/>
    <w:basedOn w:val="TableNormal"/>
    <w:uiPriority w:val="59"/>
    <w:rsid w:val="00CB53E3"/>
    <w:pPr>
      <w:spacing w:after="0" w:line="240" w:lineRule="auto"/>
    </w:pPr>
    <w:rPr>
      <w:rFonts w:ascii="Calibri" w:eastAsia="Times New Roman"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TMLPreformatted">
    <w:name w:val="HTML Preformatted"/>
    <w:basedOn w:val="Normal"/>
    <w:link w:val="HTMLPreformattedChar"/>
    <w:uiPriority w:val="99"/>
    <w:unhideWhenUsed/>
    <w:rsid w:val="00CB53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AU"/>
    </w:rPr>
  </w:style>
  <w:style w:type="character" w:customStyle="1" w:styleId="HTMLPreformattedChar">
    <w:name w:val="HTML Preformatted Char"/>
    <w:basedOn w:val="DefaultParagraphFont"/>
    <w:link w:val="HTMLPreformatted"/>
    <w:uiPriority w:val="99"/>
    <w:rsid w:val="00CB53E3"/>
    <w:rPr>
      <w:rFonts w:ascii="Courier New" w:eastAsia="Times New Roman" w:hAnsi="Courier New" w:cs="Courier New"/>
      <w:sz w:val="20"/>
      <w:szCs w:val="20"/>
      <w:lang w:eastAsia="en-AU"/>
    </w:rPr>
  </w:style>
  <w:style w:type="paragraph" w:styleId="NormalWeb">
    <w:name w:val="Normal (Web)"/>
    <w:basedOn w:val="Normal"/>
    <w:uiPriority w:val="99"/>
    <w:unhideWhenUsed/>
    <w:rsid w:val="005C5EA1"/>
    <w:pPr>
      <w:spacing w:before="100" w:beforeAutospacing="1" w:after="100" w:afterAutospacing="1" w:line="240" w:lineRule="auto"/>
    </w:pPr>
    <w:rPr>
      <w:rFonts w:ascii="Times New Roman" w:eastAsiaTheme="minorEastAsia" w:hAnsi="Times New Roman" w:cs="Times New Roman"/>
      <w:sz w:val="24"/>
      <w:szCs w:val="24"/>
      <w:lang w:eastAsia="en-AU"/>
    </w:rPr>
  </w:style>
  <w:style w:type="paragraph" w:styleId="CommentSubject">
    <w:name w:val="annotation subject"/>
    <w:basedOn w:val="CommentText"/>
    <w:next w:val="CommentText"/>
    <w:link w:val="CommentSubjectChar"/>
    <w:uiPriority w:val="99"/>
    <w:semiHidden/>
    <w:unhideWhenUsed/>
    <w:rsid w:val="00EC1E76"/>
    <w:pPr>
      <w:spacing w:after="200"/>
    </w:pPr>
    <w:rPr>
      <w:rFonts w:ascii="Segoe UI" w:eastAsiaTheme="minorHAnsi" w:hAnsi="Segoe UI" w:cs="Segoe UI"/>
      <w:b/>
      <w:bCs/>
    </w:rPr>
  </w:style>
  <w:style w:type="character" w:customStyle="1" w:styleId="CommentSubjectChar">
    <w:name w:val="Comment Subject Char"/>
    <w:basedOn w:val="CommentTextChar"/>
    <w:link w:val="CommentSubject"/>
    <w:uiPriority w:val="99"/>
    <w:semiHidden/>
    <w:rsid w:val="00EC1E76"/>
    <w:rPr>
      <w:rFonts w:ascii="Segoe UI" w:eastAsia="Times New Roman" w:hAnsi="Segoe UI" w:cs="Segoe UI"/>
      <w:b/>
      <w:bCs/>
      <w:sz w:val="20"/>
      <w:szCs w:val="20"/>
    </w:rPr>
  </w:style>
  <w:style w:type="paragraph" w:styleId="TOCHeading">
    <w:name w:val="TOC Heading"/>
    <w:basedOn w:val="Heading1"/>
    <w:next w:val="Normal"/>
    <w:uiPriority w:val="39"/>
    <w:unhideWhenUsed/>
    <w:qFormat/>
    <w:rsid w:val="00DE43C3"/>
    <w:pPr>
      <w:numPr>
        <w:numId w:val="0"/>
      </w:numPr>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DE43C3"/>
    <w:pPr>
      <w:spacing w:after="100"/>
    </w:pPr>
  </w:style>
  <w:style w:type="paragraph" w:styleId="TOC2">
    <w:name w:val="toc 2"/>
    <w:basedOn w:val="Normal"/>
    <w:next w:val="Normal"/>
    <w:autoRedefine/>
    <w:uiPriority w:val="39"/>
    <w:unhideWhenUsed/>
    <w:rsid w:val="00DE43C3"/>
    <w:pPr>
      <w:spacing w:after="100"/>
      <w:ind w:left="220"/>
    </w:pPr>
  </w:style>
  <w:style w:type="paragraph" w:styleId="TOC3">
    <w:name w:val="toc 3"/>
    <w:basedOn w:val="Normal"/>
    <w:next w:val="Normal"/>
    <w:autoRedefine/>
    <w:uiPriority w:val="39"/>
    <w:unhideWhenUsed/>
    <w:rsid w:val="00DE43C3"/>
    <w:pPr>
      <w:spacing w:after="100"/>
      <w:ind w:left="440"/>
    </w:pPr>
  </w:style>
  <w:style w:type="character" w:styleId="Hyperlink">
    <w:name w:val="Hyperlink"/>
    <w:basedOn w:val="DefaultParagraphFont"/>
    <w:uiPriority w:val="99"/>
    <w:unhideWhenUsed/>
    <w:rsid w:val="00DE43C3"/>
    <w:rPr>
      <w:color w:val="0000FF" w:themeColor="hyperlink"/>
      <w:u w:val="single"/>
    </w:rPr>
  </w:style>
  <w:style w:type="paragraph" w:styleId="Caption">
    <w:name w:val="caption"/>
    <w:basedOn w:val="Normal"/>
    <w:next w:val="Normal"/>
    <w:rsid w:val="00660E25"/>
    <w:pPr>
      <w:spacing w:line="240" w:lineRule="auto"/>
    </w:pPr>
    <w:rPr>
      <w:b/>
      <w:bCs/>
      <w:color w:val="4F81BD" w:themeColor="accent1"/>
      <w:sz w:val="18"/>
      <w:szCs w:val="18"/>
    </w:rPr>
  </w:style>
  <w:style w:type="paragraph" w:styleId="Revision">
    <w:name w:val="Revision"/>
    <w:hidden/>
    <w:rsid w:val="00A94A85"/>
    <w:pPr>
      <w:spacing w:after="0" w:line="240" w:lineRule="auto"/>
    </w:pPr>
    <w:rPr>
      <w:rFonts w:ascii="Segoe UI" w:hAnsi="Segoe UI" w:cs="Segoe UI"/>
    </w:rPr>
  </w:style>
  <w:style w:type="paragraph" w:customStyle="1" w:styleId="Afterfigurespacing">
    <w:name w:val="After figure spacing"/>
    <w:basedOn w:val="Normal"/>
    <w:link w:val="AfterfigurespacingChar"/>
    <w:qFormat/>
    <w:rsid w:val="00C402AC"/>
    <w:pPr>
      <w:spacing w:after="0"/>
      <w:ind w:right="454"/>
    </w:pPr>
    <w:rPr>
      <w:sz w:val="20"/>
      <w:szCs w:val="20"/>
    </w:rPr>
  </w:style>
  <w:style w:type="character" w:customStyle="1" w:styleId="AfterfigurespacingChar">
    <w:name w:val="After figure spacing Char"/>
    <w:basedOn w:val="DefaultParagraphFont"/>
    <w:link w:val="Afterfigurespacing"/>
    <w:rsid w:val="00C402AC"/>
    <w:rPr>
      <w:rFonts w:ascii="Segoe UI" w:hAnsi="Segoe UI" w:cs="Segoe UI"/>
      <w:sz w:val="20"/>
      <w:szCs w:val="20"/>
    </w:rPr>
  </w:style>
  <w:style w:type="character" w:customStyle="1" w:styleId="ListParagraphChar">
    <w:name w:val="List Paragraph Char"/>
    <w:basedOn w:val="DefaultParagraphFont"/>
    <w:link w:val="ListParagraph"/>
    <w:uiPriority w:val="34"/>
    <w:locked/>
    <w:rsid w:val="005F7A0D"/>
    <w:rPr>
      <w:rFonts w:ascii="Segoe UI" w:hAnsi="Segoe UI" w:cs="Segoe UI"/>
    </w:rPr>
  </w:style>
  <w:style w:type="paragraph" w:styleId="PlainText">
    <w:name w:val="Plain Text"/>
    <w:basedOn w:val="Normal"/>
    <w:link w:val="PlainTextChar"/>
    <w:uiPriority w:val="99"/>
    <w:unhideWhenUsed/>
    <w:rsid w:val="009A6BD9"/>
    <w:pPr>
      <w:spacing w:after="0" w:line="240" w:lineRule="auto"/>
    </w:pPr>
    <w:rPr>
      <w:rFonts w:ascii="Calibri" w:hAnsi="Calibri" w:cstheme="minorBidi"/>
      <w:szCs w:val="21"/>
    </w:rPr>
  </w:style>
  <w:style w:type="character" w:customStyle="1" w:styleId="PlainTextChar">
    <w:name w:val="Plain Text Char"/>
    <w:basedOn w:val="DefaultParagraphFont"/>
    <w:link w:val="PlainText"/>
    <w:uiPriority w:val="99"/>
    <w:rsid w:val="009A6BD9"/>
    <w:rPr>
      <w:rFonts w:ascii="Calibri" w:hAnsi="Calibri"/>
      <w:szCs w:val="2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0" w:defSemiHidden="0" w:defUnhideWhenUsed="0" w:defQFormat="0" w:count="267">
    <w:lsdException w:name="heading 3" w:uiPriority="9" w:qFormat="1"/>
    <w:lsdException w:name="heading 4" w:uiPriority="4" w:qFormat="1"/>
    <w:lsdException w:name="toc 1" w:uiPriority="39"/>
    <w:lsdException w:name="toc 2" w:uiPriority="39"/>
    <w:lsdException w:name="toc 3" w:uiPriority="39"/>
    <w:lsdException w:name="annotation reference" w:uiPriority="99"/>
    <w:lsdException w:name="Hyperlink" w:uiPriority="99"/>
    <w:lsdException w:name="Plain Text" w:uiPriority="99"/>
    <w:lsdException w:name="Normal (Web)" w:uiPriority="99"/>
    <w:lsdException w:name="List Paragraph" w:uiPriority="34" w:qFormat="1"/>
  </w:latentStyles>
  <w:style w:type="paragraph" w:default="1" w:styleId="Normal">
    <w:name w:val="Normal"/>
    <w:qFormat/>
    <w:rsid w:val="00663978"/>
    <w:rPr>
      <w:rFonts w:ascii="Segoe UI" w:hAnsi="Segoe UI" w:cs="Segoe UI"/>
    </w:rPr>
  </w:style>
  <w:style w:type="paragraph" w:styleId="Heading1">
    <w:name w:val="heading 1"/>
    <w:basedOn w:val="Normal"/>
    <w:next w:val="Normal"/>
    <w:link w:val="Heading1Char"/>
    <w:uiPriority w:val="9"/>
    <w:qFormat/>
    <w:rsid w:val="000809E0"/>
    <w:pPr>
      <w:keepNext/>
      <w:keepLines/>
      <w:numPr>
        <w:numId w:val="1"/>
      </w:numPr>
      <w:spacing w:before="480" w:after="0"/>
      <w:outlineLvl w:val="0"/>
    </w:pPr>
    <w:rPr>
      <w:rFonts w:eastAsiaTheme="majorEastAsia" w:cstheme="majorBidi"/>
      <w:b/>
      <w:bCs/>
      <w:color w:val="000000" w:themeColor="text1"/>
      <w:sz w:val="28"/>
      <w:szCs w:val="28"/>
    </w:rPr>
  </w:style>
  <w:style w:type="paragraph" w:styleId="Heading2">
    <w:name w:val="heading 2"/>
    <w:basedOn w:val="Heading1"/>
    <w:next w:val="Normal"/>
    <w:link w:val="Heading2Char"/>
    <w:uiPriority w:val="9"/>
    <w:qFormat/>
    <w:rsid w:val="000809E0"/>
    <w:pPr>
      <w:numPr>
        <w:ilvl w:val="1"/>
      </w:numPr>
      <w:spacing w:before="200"/>
      <w:outlineLvl w:val="1"/>
    </w:pPr>
    <w:rPr>
      <w:bCs w:val="0"/>
      <w:color w:val="auto"/>
      <w:sz w:val="26"/>
      <w:szCs w:val="26"/>
    </w:rPr>
  </w:style>
  <w:style w:type="paragraph" w:styleId="Heading3">
    <w:name w:val="heading 3"/>
    <w:basedOn w:val="Normal"/>
    <w:next w:val="Normal"/>
    <w:link w:val="Heading3Char"/>
    <w:uiPriority w:val="9"/>
    <w:qFormat/>
    <w:rsid w:val="005B49BE"/>
    <w:pPr>
      <w:keepNext/>
      <w:keepLines/>
      <w:numPr>
        <w:ilvl w:val="2"/>
        <w:numId w:val="1"/>
      </w:numPr>
      <w:spacing w:before="200" w:after="0"/>
      <w:outlineLvl w:val="2"/>
    </w:pPr>
    <w:rPr>
      <w:rFonts w:eastAsiaTheme="majorEastAsia" w:cstheme="majorBidi"/>
      <w:b/>
      <w:bCs/>
    </w:rPr>
  </w:style>
  <w:style w:type="paragraph" w:styleId="Heading4">
    <w:name w:val="heading 4"/>
    <w:basedOn w:val="Normal"/>
    <w:next w:val="Normal"/>
    <w:link w:val="Heading4Char"/>
    <w:uiPriority w:val="4"/>
    <w:qFormat/>
    <w:rsid w:val="00663978"/>
    <w:pPr>
      <w:keepNext/>
      <w:keepLines/>
      <w:spacing w:before="200" w:after="0"/>
      <w:outlineLvl w:val="3"/>
    </w:pPr>
    <w:rPr>
      <w:rFonts w:eastAsiaTheme="majorEastAsia" w:cstheme="majorBidi"/>
      <w:b/>
      <w:bCs/>
      <w:iCs/>
    </w:rPr>
  </w:style>
  <w:style w:type="paragraph" w:styleId="Heading5">
    <w:name w:val="heading 5"/>
    <w:basedOn w:val="Normal"/>
    <w:next w:val="Normal"/>
    <w:link w:val="Heading5Char"/>
    <w:uiPriority w:val="9"/>
    <w:semiHidden/>
    <w:rsid w:val="00726FB2"/>
    <w:pPr>
      <w:keepNext/>
      <w:keepLines/>
      <w:numPr>
        <w:ilvl w:val="4"/>
        <w:numId w:val="1"/>
      </w:numPr>
      <w:spacing w:before="200" w:after="0"/>
      <w:outlineLvl w:val="4"/>
    </w:pPr>
    <w:rPr>
      <w:rFonts w:eastAsiaTheme="majorEastAsia" w:cstheme="majorBidi"/>
      <w:color w:val="243F60" w:themeColor="accent1" w:themeShade="7F"/>
    </w:rPr>
  </w:style>
  <w:style w:type="paragraph" w:styleId="Heading6">
    <w:name w:val="heading 6"/>
    <w:basedOn w:val="Normal"/>
    <w:next w:val="Normal"/>
    <w:link w:val="Heading6Char"/>
    <w:uiPriority w:val="9"/>
    <w:semiHidden/>
    <w:rsid w:val="005F4104"/>
    <w:pPr>
      <w:keepNext/>
      <w:keepLines/>
      <w:numPr>
        <w:ilvl w:val="5"/>
        <w:numId w:val="1"/>
      </w:numPr>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semiHidden/>
    <w:unhideWhenUsed/>
    <w:qFormat/>
    <w:rsid w:val="005F4104"/>
    <w:pPr>
      <w:keepNext/>
      <w:keepLines/>
      <w:numPr>
        <w:ilvl w:val="6"/>
        <w:numId w:val="1"/>
      </w:numPr>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semiHidden/>
    <w:unhideWhenUsed/>
    <w:qFormat/>
    <w:rsid w:val="005F4104"/>
    <w:pPr>
      <w:keepNext/>
      <w:keepLines/>
      <w:numPr>
        <w:ilvl w:val="7"/>
        <w:numId w:val="1"/>
      </w:numPr>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semiHidden/>
    <w:unhideWhenUsed/>
    <w:qFormat/>
    <w:rsid w:val="005F4104"/>
    <w:pPr>
      <w:keepNext/>
      <w:keepLines/>
      <w:numPr>
        <w:ilvl w:val="8"/>
        <w:numId w:val="1"/>
      </w:numPr>
      <w:spacing w:before="200" w:after="0"/>
      <w:outlineLvl w:val="8"/>
    </w:pPr>
    <w:rPr>
      <w:rFonts w:asciiTheme="majorHAnsi" w:eastAsiaTheme="majorEastAsia" w:hAnsiTheme="majorHAnsi" w:cstheme="majorBidi"/>
      <w:i/>
      <w:iCs/>
      <w:color w:val="404040" w:themeColor="text1" w:themeTint="BF"/>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semiHidden/>
    <w:rsid w:val="008E44A4"/>
    <w:pPr>
      <w:tabs>
        <w:tab w:val="center" w:pos="4513"/>
        <w:tab w:val="right" w:pos="9026"/>
      </w:tabs>
      <w:spacing w:after="0" w:line="240" w:lineRule="auto"/>
    </w:pPr>
  </w:style>
  <w:style w:type="character" w:customStyle="1" w:styleId="HeaderChar">
    <w:name w:val="Header Char"/>
    <w:basedOn w:val="DefaultParagraphFont"/>
    <w:link w:val="Header"/>
    <w:uiPriority w:val="99"/>
    <w:semiHidden/>
    <w:rsid w:val="00B50485"/>
    <w:rPr>
      <w:rFonts w:ascii="Arial" w:hAnsi="Arial"/>
    </w:rPr>
  </w:style>
  <w:style w:type="paragraph" w:styleId="Footer">
    <w:name w:val="footer"/>
    <w:basedOn w:val="Normal"/>
    <w:link w:val="FooterChar"/>
    <w:uiPriority w:val="99"/>
    <w:semiHidden/>
    <w:rsid w:val="008E44A4"/>
    <w:pPr>
      <w:tabs>
        <w:tab w:val="center" w:pos="4513"/>
        <w:tab w:val="right" w:pos="9026"/>
      </w:tabs>
      <w:spacing w:after="0" w:line="240" w:lineRule="auto"/>
    </w:pPr>
  </w:style>
  <w:style w:type="character" w:customStyle="1" w:styleId="FooterChar">
    <w:name w:val="Footer Char"/>
    <w:basedOn w:val="DefaultParagraphFont"/>
    <w:link w:val="Footer"/>
    <w:uiPriority w:val="99"/>
    <w:semiHidden/>
    <w:rsid w:val="00B50485"/>
    <w:rPr>
      <w:rFonts w:ascii="Arial" w:hAnsi="Arial"/>
    </w:rPr>
  </w:style>
  <w:style w:type="paragraph" w:styleId="BalloonText">
    <w:name w:val="Balloon Text"/>
    <w:basedOn w:val="Normal"/>
    <w:link w:val="BalloonTextChar"/>
    <w:uiPriority w:val="99"/>
    <w:semiHidden/>
    <w:unhideWhenUsed/>
    <w:rsid w:val="008E44A4"/>
    <w:pPr>
      <w:spacing w:after="0" w:line="240" w:lineRule="auto"/>
    </w:pPr>
    <w:rPr>
      <w:rFonts w:ascii="Tahoma" w:eastAsiaTheme="minorEastAsia" w:hAnsi="Tahoma" w:cs="Tahoma"/>
      <w:sz w:val="16"/>
      <w:szCs w:val="16"/>
      <w:lang w:eastAsia="en-AU"/>
    </w:rPr>
  </w:style>
  <w:style w:type="character" w:customStyle="1" w:styleId="BalloonTextChar">
    <w:name w:val="Balloon Text Char"/>
    <w:basedOn w:val="DefaultParagraphFont"/>
    <w:link w:val="BalloonText"/>
    <w:uiPriority w:val="99"/>
    <w:semiHidden/>
    <w:rsid w:val="008E44A4"/>
    <w:rPr>
      <w:rFonts w:ascii="Tahoma" w:eastAsiaTheme="minorEastAsia" w:hAnsi="Tahoma" w:cs="Tahoma"/>
      <w:sz w:val="16"/>
      <w:szCs w:val="16"/>
      <w:lang w:eastAsia="en-AU"/>
    </w:rPr>
  </w:style>
  <w:style w:type="character" w:customStyle="1" w:styleId="Heading3Char">
    <w:name w:val="Heading 3 Char"/>
    <w:basedOn w:val="DefaultParagraphFont"/>
    <w:link w:val="Heading3"/>
    <w:uiPriority w:val="9"/>
    <w:rsid w:val="005B49BE"/>
    <w:rPr>
      <w:rFonts w:ascii="Segoe UI" w:eastAsiaTheme="majorEastAsia" w:hAnsi="Segoe UI" w:cstheme="majorBidi"/>
      <w:b/>
      <w:bCs/>
    </w:rPr>
  </w:style>
  <w:style w:type="character" w:customStyle="1" w:styleId="Heading1Char">
    <w:name w:val="Heading 1 Char"/>
    <w:basedOn w:val="DefaultParagraphFont"/>
    <w:link w:val="Heading1"/>
    <w:uiPriority w:val="1"/>
    <w:rsid w:val="00B50485"/>
    <w:rPr>
      <w:rFonts w:ascii="Segoe UI" w:eastAsiaTheme="majorEastAsia" w:hAnsi="Segoe UI" w:cstheme="majorBidi"/>
      <w:b/>
      <w:bCs/>
      <w:color w:val="000000" w:themeColor="text1"/>
      <w:sz w:val="28"/>
      <w:szCs w:val="28"/>
    </w:rPr>
  </w:style>
  <w:style w:type="character" w:customStyle="1" w:styleId="Heading2Char">
    <w:name w:val="Heading 2 Char"/>
    <w:basedOn w:val="DefaultParagraphFont"/>
    <w:link w:val="Heading2"/>
    <w:uiPriority w:val="2"/>
    <w:rsid w:val="00B50485"/>
    <w:rPr>
      <w:rFonts w:ascii="Segoe UI" w:eastAsiaTheme="majorEastAsia" w:hAnsi="Segoe UI" w:cstheme="majorBidi"/>
      <w:b/>
      <w:sz w:val="26"/>
      <w:szCs w:val="26"/>
    </w:rPr>
  </w:style>
  <w:style w:type="character" w:customStyle="1" w:styleId="Heading4Char">
    <w:name w:val="Heading 4 Char"/>
    <w:basedOn w:val="DefaultParagraphFont"/>
    <w:link w:val="Heading4"/>
    <w:uiPriority w:val="4"/>
    <w:rsid w:val="00663978"/>
    <w:rPr>
      <w:rFonts w:ascii="Segoe UI" w:eastAsiaTheme="majorEastAsia" w:hAnsi="Segoe UI" w:cstheme="majorBidi"/>
      <w:b/>
      <w:bCs/>
      <w:iCs/>
    </w:rPr>
  </w:style>
  <w:style w:type="character" w:customStyle="1" w:styleId="Heading5Char">
    <w:name w:val="Heading 5 Char"/>
    <w:basedOn w:val="DefaultParagraphFont"/>
    <w:link w:val="Heading5"/>
    <w:uiPriority w:val="9"/>
    <w:semiHidden/>
    <w:rsid w:val="00B50485"/>
    <w:rPr>
      <w:rFonts w:ascii="Segoe UI" w:eastAsiaTheme="majorEastAsia" w:hAnsi="Segoe UI" w:cstheme="majorBidi"/>
      <w:color w:val="243F60" w:themeColor="accent1" w:themeShade="7F"/>
    </w:rPr>
  </w:style>
  <w:style w:type="paragraph" w:styleId="Title">
    <w:name w:val="Title"/>
    <w:basedOn w:val="Normal"/>
    <w:next w:val="Normal"/>
    <w:link w:val="TitleChar"/>
    <w:uiPriority w:val="10"/>
    <w:semiHidden/>
    <w:rsid w:val="00726FB2"/>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semiHidden/>
    <w:rsid w:val="00B50485"/>
    <w:rPr>
      <w:rFonts w:asciiTheme="majorHAnsi" w:eastAsiaTheme="majorEastAsia" w:hAnsiTheme="majorHAnsi" w:cstheme="majorBidi"/>
      <w:color w:val="17365D" w:themeColor="text2" w:themeShade="BF"/>
      <w:spacing w:val="5"/>
      <w:kern w:val="28"/>
      <w:sz w:val="52"/>
      <w:szCs w:val="52"/>
    </w:rPr>
  </w:style>
  <w:style w:type="paragraph" w:styleId="Quote">
    <w:name w:val="Quote"/>
    <w:basedOn w:val="Normal"/>
    <w:next w:val="Normal"/>
    <w:link w:val="QuoteChar"/>
    <w:uiPriority w:val="29"/>
    <w:semiHidden/>
    <w:rsid w:val="00726FB2"/>
    <w:rPr>
      <w:i/>
      <w:iCs/>
      <w:color w:val="000000" w:themeColor="text1"/>
    </w:rPr>
  </w:style>
  <w:style w:type="character" w:customStyle="1" w:styleId="QuoteChar">
    <w:name w:val="Quote Char"/>
    <w:basedOn w:val="DefaultParagraphFont"/>
    <w:link w:val="Quote"/>
    <w:uiPriority w:val="29"/>
    <w:semiHidden/>
    <w:rsid w:val="00B50485"/>
    <w:rPr>
      <w:rFonts w:ascii="Arial" w:hAnsi="Arial"/>
      <w:i/>
      <w:iCs/>
      <w:color w:val="000000" w:themeColor="text1"/>
    </w:rPr>
  </w:style>
  <w:style w:type="character" w:styleId="SubtleReference">
    <w:name w:val="Subtle Reference"/>
    <w:basedOn w:val="DefaultParagraphFont"/>
    <w:uiPriority w:val="31"/>
    <w:semiHidden/>
    <w:rsid w:val="00726FB2"/>
    <w:rPr>
      <w:smallCaps/>
      <w:color w:val="C0504D" w:themeColor="accent2"/>
      <w:u w:val="single"/>
    </w:rPr>
  </w:style>
  <w:style w:type="paragraph" w:styleId="ListParagraph">
    <w:name w:val="List Paragraph"/>
    <w:basedOn w:val="Normal"/>
    <w:link w:val="ListParagraphChar"/>
    <w:uiPriority w:val="34"/>
    <w:qFormat/>
    <w:rsid w:val="00726FB2"/>
    <w:pPr>
      <w:ind w:left="720"/>
      <w:contextualSpacing/>
    </w:pPr>
  </w:style>
  <w:style w:type="character" w:styleId="BookTitle">
    <w:name w:val="Book Title"/>
    <w:basedOn w:val="DefaultParagraphFont"/>
    <w:uiPriority w:val="33"/>
    <w:semiHidden/>
    <w:rsid w:val="00726FB2"/>
    <w:rPr>
      <w:b/>
      <w:bCs/>
      <w:smallCaps/>
      <w:spacing w:val="5"/>
    </w:rPr>
  </w:style>
  <w:style w:type="paragraph" w:customStyle="1" w:styleId="Figurecaption">
    <w:name w:val="Figure caption"/>
    <w:basedOn w:val="Caption"/>
    <w:link w:val="FigurecaptionChar"/>
    <w:uiPriority w:val="5"/>
    <w:qFormat/>
    <w:rsid w:val="00E60E43"/>
    <w:pPr>
      <w:shd w:val="clear" w:color="auto" w:fill="FFFF99"/>
      <w:spacing w:after="120"/>
    </w:pPr>
    <w:rPr>
      <w:color w:val="auto"/>
      <w:sz w:val="20"/>
      <w:szCs w:val="20"/>
    </w:rPr>
  </w:style>
  <w:style w:type="character" w:customStyle="1" w:styleId="FigurecaptionChar">
    <w:name w:val="Figure caption Char"/>
    <w:basedOn w:val="DefaultParagraphFont"/>
    <w:link w:val="Figurecaption"/>
    <w:uiPriority w:val="5"/>
    <w:rsid w:val="00E60E43"/>
    <w:rPr>
      <w:rFonts w:ascii="Segoe UI" w:hAnsi="Segoe UI" w:cs="Segoe UI"/>
      <w:b/>
      <w:bCs/>
      <w:sz w:val="20"/>
      <w:szCs w:val="20"/>
      <w:shd w:val="clear" w:color="auto" w:fill="FFFF99"/>
    </w:rPr>
  </w:style>
  <w:style w:type="paragraph" w:customStyle="1" w:styleId="Tablecaption">
    <w:name w:val="Table caption"/>
    <w:basedOn w:val="Caption"/>
    <w:uiPriority w:val="5"/>
    <w:qFormat/>
    <w:rsid w:val="00E60E43"/>
    <w:pPr>
      <w:shd w:val="clear" w:color="auto" w:fill="FFFF99"/>
      <w:spacing w:after="0"/>
    </w:pPr>
    <w:rPr>
      <w:color w:val="auto"/>
      <w:sz w:val="20"/>
      <w:szCs w:val="20"/>
    </w:rPr>
  </w:style>
  <w:style w:type="character" w:customStyle="1" w:styleId="Heading6Char">
    <w:name w:val="Heading 6 Char"/>
    <w:basedOn w:val="DefaultParagraphFont"/>
    <w:link w:val="Heading6"/>
    <w:uiPriority w:val="9"/>
    <w:semiHidden/>
    <w:rsid w:val="005F4104"/>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semiHidden/>
    <w:rsid w:val="005F4104"/>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semiHidden/>
    <w:rsid w:val="005F4104"/>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semiHidden/>
    <w:rsid w:val="005F4104"/>
    <w:rPr>
      <w:rFonts w:asciiTheme="majorHAnsi" w:eastAsiaTheme="majorEastAsia" w:hAnsiTheme="majorHAnsi" w:cstheme="majorBidi"/>
      <w:i/>
      <w:iCs/>
      <w:color w:val="404040" w:themeColor="text1" w:themeTint="BF"/>
      <w:sz w:val="20"/>
      <w:szCs w:val="20"/>
    </w:rPr>
  </w:style>
  <w:style w:type="paragraph" w:customStyle="1" w:styleId="Figure">
    <w:name w:val="Figure"/>
    <w:basedOn w:val="Normal"/>
    <w:uiPriority w:val="99"/>
    <w:qFormat/>
    <w:rsid w:val="007826DC"/>
    <w:pPr>
      <w:spacing w:after="0" w:line="240" w:lineRule="auto"/>
    </w:pPr>
    <w:rPr>
      <w:rFonts w:ascii="Times New Roman" w:eastAsia="Times New Roman" w:hAnsi="Times New Roman" w:cs="Times New Roman"/>
      <w:b/>
      <w:sz w:val="24"/>
      <w:szCs w:val="24"/>
    </w:rPr>
  </w:style>
  <w:style w:type="character" w:styleId="CommentReference">
    <w:name w:val="annotation reference"/>
    <w:basedOn w:val="DefaultParagraphFont"/>
    <w:uiPriority w:val="99"/>
    <w:semiHidden/>
    <w:unhideWhenUsed/>
    <w:rsid w:val="007826DC"/>
    <w:rPr>
      <w:sz w:val="16"/>
      <w:szCs w:val="16"/>
    </w:rPr>
  </w:style>
  <w:style w:type="paragraph" w:styleId="CommentText">
    <w:name w:val="annotation text"/>
    <w:basedOn w:val="Normal"/>
    <w:link w:val="CommentTextChar"/>
    <w:uiPriority w:val="99"/>
    <w:unhideWhenUsed/>
    <w:rsid w:val="007826DC"/>
    <w:pPr>
      <w:spacing w:after="0" w:line="240" w:lineRule="auto"/>
    </w:pPr>
    <w:rPr>
      <w:rFonts w:ascii="Times New Roman" w:eastAsia="Times New Roman" w:hAnsi="Times New Roman" w:cs="Times New Roman"/>
      <w:sz w:val="20"/>
      <w:szCs w:val="20"/>
    </w:rPr>
  </w:style>
  <w:style w:type="character" w:customStyle="1" w:styleId="CommentTextChar">
    <w:name w:val="Comment Text Char"/>
    <w:basedOn w:val="DefaultParagraphFont"/>
    <w:link w:val="CommentText"/>
    <w:uiPriority w:val="99"/>
    <w:rsid w:val="007826DC"/>
    <w:rPr>
      <w:rFonts w:ascii="Times New Roman" w:eastAsia="Times New Roman" w:hAnsi="Times New Roman" w:cs="Times New Roman"/>
      <w:sz w:val="20"/>
      <w:szCs w:val="20"/>
    </w:rPr>
  </w:style>
  <w:style w:type="paragraph" w:customStyle="1" w:styleId="Figuremessage">
    <w:name w:val="Figure message"/>
    <w:basedOn w:val="Normal"/>
    <w:qFormat/>
    <w:rsid w:val="00E60E43"/>
    <w:pPr>
      <w:shd w:val="clear" w:color="auto" w:fill="FFFF99"/>
      <w:spacing w:line="240" w:lineRule="auto"/>
    </w:pPr>
    <w:rPr>
      <w:rFonts w:cs="Arial"/>
      <w:sz w:val="18"/>
      <w:szCs w:val="18"/>
    </w:rPr>
  </w:style>
  <w:style w:type="table" w:styleId="TableGrid">
    <w:name w:val="Table Grid"/>
    <w:basedOn w:val="TableNormal"/>
    <w:uiPriority w:val="59"/>
    <w:rsid w:val="00CB53E3"/>
    <w:pPr>
      <w:spacing w:after="0" w:line="240" w:lineRule="auto"/>
    </w:pPr>
    <w:rPr>
      <w:rFonts w:ascii="Calibri" w:eastAsia="Times New Roman" w:hAnsi="Calibri" w:cs="Times New Roman"/>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HTMLPreformatted">
    <w:name w:val="HTML Preformatted"/>
    <w:basedOn w:val="Normal"/>
    <w:link w:val="HTMLPreformattedChar"/>
    <w:uiPriority w:val="99"/>
    <w:unhideWhenUsed/>
    <w:rsid w:val="00CB53E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en-AU"/>
    </w:rPr>
  </w:style>
  <w:style w:type="character" w:customStyle="1" w:styleId="HTMLPreformattedChar">
    <w:name w:val="HTML Preformatted Char"/>
    <w:basedOn w:val="DefaultParagraphFont"/>
    <w:link w:val="HTMLPreformatted"/>
    <w:uiPriority w:val="99"/>
    <w:rsid w:val="00CB53E3"/>
    <w:rPr>
      <w:rFonts w:ascii="Courier New" w:eastAsia="Times New Roman" w:hAnsi="Courier New" w:cs="Courier New"/>
      <w:sz w:val="20"/>
      <w:szCs w:val="20"/>
      <w:lang w:eastAsia="en-AU"/>
    </w:rPr>
  </w:style>
  <w:style w:type="paragraph" w:styleId="NormalWeb">
    <w:name w:val="Normal (Web)"/>
    <w:basedOn w:val="Normal"/>
    <w:uiPriority w:val="99"/>
    <w:unhideWhenUsed/>
    <w:rsid w:val="005C5EA1"/>
    <w:pPr>
      <w:spacing w:before="100" w:beforeAutospacing="1" w:after="100" w:afterAutospacing="1" w:line="240" w:lineRule="auto"/>
    </w:pPr>
    <w:rPr>
      <w:rFonts w:ascii="Times New Roman" w:eastAsiaTheme="minorEastAsia" w:hAnsi="Times New Roman" w:cs="Times New Roman"/>
      <w:sz w:val="24"/>
      <w:szCs w:val="24"/>
      <w:lang w:eastAsia="en-AU"/>
    </w:rPr>
  </w:style>
  <w:style w:type="paragraph" w:styleId="CommentSubject">
    <w:name w:val="annotation subject"/>
    <w:basedOn w:val="CommentText"/>
    <w:next w:val="CommentText"/>
    <w:link w:val="CommentSubjectChar"/>
    <w:uiPriority w:val="99"/>
    <w:semiHidden/>
    <w:unhideWhenUsed/>
    <w:rsid w:val="00EC1E76"/>
    <w:pPr>
      <w:spacing w:after="200"/>
    </w:pPr>
    <w:rPr>
      <w:rFonts w:ascii="Segoe UI" w:eastAsiaTheme="minorHAnsi" w:hAnsi="Segoe UI" w:cs="Segoe UI"/>
      <w:b/>
      <w:bCs/>
    </w:rPr>
  </w:style>
  <w:style w:type="character" w:customStyle="1" w:styleId="CommentSubjectChar">
    <w:name w:val="Comment Subject Char"/>
    <w:basedOn w:val="CommentTextChar"/>
    <w:link w:val="CommentSubject"/>
    <w:uiPriority w:val="99"/>
    <w:semiHidden/>
    <w:rsid w:val="00EC1E76"/>
    <w:rPr>
      <w:rFonts w:ascii="Segoe UI" w:eastAsia="Times New Roman" w:hAnsi="Segoe UI" w:cs="Segoe UI"/>
      <w:b/>
      <w:bCs/>
      <w:sz w:val="20"/>
      <w:szCs w:val="20"/>
    </w:rPr>
  </w:style>
  <w:style w:type="paragraph" w:styleId="TOCHeading">
    <w:name w:val="TOC Heading"/>
    <w:basedOn w:val="Heading1"/>
    <w:next w:val="Normal"/>
    <w:uiPriority w:val="39"/>
    <w:unhideWhenUsed/>
    <w:qFormat/>
    <w:rsid w:val="00DE43C3"/>
    <w:pPr>
      <w:numPr>
        <w:numId w:val="0"/>
      </w:numPr>
      <w:outlineLvl w:val="9"/>
    </w:pPr>
    <w:rPr>
      <w:rFonts w:asciiTheme="majorHAnsi" w:hAnsiTheme="majorHAnsi"/>
      <w:color w:val="365F91" w:themeColor="accent1" w:themeShade="BF"/>
      <w:lang w:val="en-US" w:eastAsia="ja-JP"/>
    </w:rPr>
  </w:style>
  <w:style w:type="paragraph" w:styleId="TOC1">
    <w:name w:val="toc 1"/>
    <w:basedOn w:val="Normal"/>
    <w:next w:val="Normal"/>
    <w:autoRedefine/>
    <w:uiPriority w:val="39"/>
    <w:unhideWhenUsed/>
    <w:rsid w:val="00DE43C3"/>
    <w:pPr>
      <w:spacing w:after="100"/>
    </w:pPr>
  </w:style>
  <w:style w:type="paragraph" w:styleId="TOC2">
    <w:name w:val="toc 2"/>
    <w:basedOn w:val="Normal"/>
    <w:next w:val="Normal"/>
    <w:autoRedefine/>
    <w:uiPriority w:val="39"/>
    <w:unhideWhenUsed/>
    <w:rsid w:val="00DE43C3"/>
    <w:pPr>
      <w:spacing w:after="100"/>
      <w:ind w:left="220"/>
    </w:pPr>
  </w:style>
  <w:style w:type="paragraph" w:styleId="TOC3">
    <w:name w:val="toc 3"/>
    <w:basedOn w:val="Normal"/>
    <w:next w:val="Normal"/>
    <w:autoRedefine/>
    <w:uiPriority w:val="39"/>
    <w:unhideWhenUsed/>
    <w:rsid w:val="00DE43C3"/>
    <w:pPr>
      <w:spacing w:after="100"/>
      <w:ind w:left="440"/>
    </w:pPr>
  </w:style>
  <w:style w:type="character" w:styleId="Hyperlink">
    <w:name w:val="Hyperlink"/>
    <w:basedOn w:val="DefaultParagraphFont"/>
    <w:uiPriority w:val="99"/>
    <w:unhideWhenUsed/>
    <w:rsid w:val="00DE43C3"/>
    <w:rPr>
      <w:color w:val="0000FF" w:themeColor="hyperlink"/>
      <w:u w:val="single"/>
    </w:rPr>
  </w:style>
  <w:style w:type="paragraph" w:styleId="Caption">
    <w:name w:val="caption"/>
    <w:basedOn w:val="Normal"/>
    <w:next w:val="Normal"/>
    <w:rsid w:val="00660E25"/>
    <w:pPr>
      <w:spacing w:line="240" w:lineRule="auto"/>
    </w:pPr>
    <w:rPr>
      <w:b/>
      <w:bCs/>
      <w:color w:val="4F81BD" w:themeColor="accent1"/>
      <w:sz w:val="18"/>
      <w:szCs w:val="18"/>
    </w:rPr>
  </w:style>
  <w:style w:type="paragraph" w:styleId="Revision">
    <w:name w:val="Revision"/>
    <w:hidden/>
    <w:rsid w:val="00A94A85"/>
    <w:pPr>
      <w:spacing w:after="0" w:line="240" w:lineRule="auto"/>
    </w:pPr>
    <w:rPr>
      <w:rFonts w:ascii="Segoe UI" w:hAnsi="Segoe UI" w:cs="Segoe UI"/>
    </w:rPr>
  </w:style>
  <w:style w:type="paragraph" w:customStyle="1" w:styleId="Afterfigurespacing">
    <w:name w:val="After figure spacing"/>
    <w:basedOn w:val="Normal"/>
    <w:link w:val="AfterfigurespacingChar"/>
    <w:qFormat/>
    <w:rsid w:val="00C402AC"/>
    <w:pPr>
      <w:spacing w:after="0"/>
      <w:ind w:right="454"/>
    </w:pPr>
    <w:rPr>
      <w:sz w:val="20"/>
      <w:szCs w:val="20"/>
    </w:rPr>
  </w:style>
  <w:style w:type="character" w:customStyle="1" w:styleId="AfterfigurespacingChar">
    <w:name w:val="After figure spacing Char"/>
    <w:basedOn w:val="DefaultParagraphFont"/>
    <w:link w:val="Afterfigurespacing"/>
    <w:rsid w:val="00C402AC"/>
    <w:rPr>
      <w:rFonts w:ascii="Segoe UI" w:hAnsi="Segoe UI" w:cs="Segoe UI"/>
      <w:sz w:val="20"/>
      <w:szCs w:val="20"/>
    </w:rPr>
  </w:style>
  <w:style w:type="character" w:customStyle="1" w:styleId="ListParagraphChar">
    <w:name w:val="List Paragraph Char"/>
    <w:basedOn w:val="DefaultParagraphFont"/>
    <w:link w:val="ListParagraph"/>
    <w:uiPriority w:val="34"/>
    <w:locked/>
    <w:rsid w:val="005F7A0D"/>
    <w:rPr>
      <w:rFonts w:ascii="Segoe UI" w:hAnsi="Segoe UI" w:cs="Segoe UI"/>
    </w:rPr>
  </w:style>
  <w:style w:type="paragraph" w:styleId="PlainText">
    <w:name w:val="Plain Text"/>
    <w:basedOn w:val="Normal"/>
    <w:link w:val="PlainTextChar"/>
    <w:uiPriority w:val="99"/>
    <w:unhideWhenUsed/>
    <w:rsid w:val="009A6BD9"/>
    <w:pPr>
      <w:spacing w:after="0" w:line="240" w:lineRule="auto"/>
    </w:pPr>
    <w:rPr>
      <w:rFonts w:ascii="Calibri" w:hAnsi="Calibri" w:cstheme="minorBidi"/>
      <w:szCs w:val="21"/>
    </w:rPr>
  </w:style>
  <w:style w:type="character" w:customStyle="1" w:styleId="PlainTextChar">
    <w:name w:val="Plain Text Char"/>
    <w:basedOn w:val="DefaultParagraphFont"/>
    <w:link w:val="PlainText"/>
    <w:uiPriority w:val="99"/>
    <w:rsid w:val="009A6BD9"/>
    <w:rPr>
      <w:rFonts w:ascii="Calibri" w:hAnsi="Calibri"/>
      <w:szCs w:val="2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5809340">
      <w:bodyDiv w:val="1"/>
      <w:marLeft w:val="0"/>
      <w:marRight w:val="0"/>
      <w:marTop w:val="0"/>
      <w:marBottom w:val="0"/>
      <w:divBdr>
        <w:top w:val="none" w:sz="0" w:space="0" w:color="auto"/>
        <w:left w:val="none" w:sz="0" w:space="0" w:color="auto"/>
        <w:bottom w:val="none" w:sz="0" w:space="0" w:color="auto"/>
        <w:right w:val="none" w:sz="0" w:space="0" w:color="auto"/>
      </w:divBdr>
    </w:div>
    <w:div w:id="25067042">
      <w:bodyDiv w:val="1"/>
      <w:marLeft w:val="0"/>
      <w:marRight w:val="0"/>
      <w:marTop w:val="0"/>
      <w:marBottom w:val="0"/>
      <w:divBdr>
        <w:top w:val="none" w:sz="0" w:space="0" w:color="auto"/>
        <w:left w:val="none" w:sz="0" w:space="0" w:color="auto"/>
        <w:bottom w:val="none" w:sz="0" w:space="0" w:color="auto"/>
        <w:right w:val="none" w:sz="0" w:space="0" w:color="auto"/>
      </w:divBdr>
    </w:div>
    <w:div w:id="27727489">
      <w:bodyDiv w:val="1"/>
      <w:marLeft w:val="0"/>
      <w:marRight w:val="0"/>
      <w:marTop w:val="0"/>
      <w:marBottom w:val="0"/>
      <w:divBdr>
        <w:top w:val="none" w:sz="0" w:space="0" w:color="auto"/>
        <w:left w:val="none" w:sz="0" w:space="0" w:color="auto"/>
        <w:bottom w:val="none" w:sz="0" w:space="0" w:color="auto"/>
        <w:right w:val="none" w:sz="0" w:space="0" w:color="auto"/>
      </w:divBdr>
    </w:div>
    <w:div w:id="31341930">
      <w:bodyDiv w:val="1"/>
      <w:marLeft w:val="0"/>
      <w:marRight w:val="0"/>
      <w:marTop w:val="0"/>
      <w:marBottom w:val="0"/>
      <w:divBdr>
        <w:top w:val="none" w:sz="0" w:space="0" w:color="auto"/>
        <w:left w:val="none" w:sz="0" w:space="0" w:color="auto"/>
        <w:bottom w:val="none" w:sz="0" w:space="0" w:color="auto"/>
        <w:right w:val="none" w:sz="0" w:space="0" w:color="auto"/>
      </w:divBdr>
    </w:div>
    <w:div w:id="56755827">
      <w:bodyDiv w:val="1"/>
      <w:marLeft w:val="0"/>
      <w:marRight w:val="0"/>
      <w:marTop w:val="0"/>
      <w:marBottom w:val="0"/>
      <w:divBdr>
        <w:top w:val="none" w:sz="0" w:space="0" w:color="auto"/>
        <w:left w:val="none" w:sz="0" w:space="0" w:color="auto"/>
        <w:bottom w:val="none" w:sz="0" w:space="0" w:color="auto"/>
        <w:right w:val="none" w:sz="0" w:space="0" w:color="auto"/>
      </w:divBdr>
    </w:div>
    <w:div w:id="82841391">
      <w:bodyDiv w:val="1"/>
      <w:marLeft w:val="0"/>
      <w:marRight w:val="0"/>
      <w:marTop w:val="0"/>
      <w:marBottom w:val="0"/>
      <w:divBdr>
        <w:top w:val="none" w:sz="0" w:space="0" w:color="auto"/>
        <w:left w:val="none" w:sz="0" w:space="0" w:color="auto"/>
        <w:bottom w:val="none" w:sz="0" w:space="0" w:color="auto"/>
        <w:right w:val="none" w:sz="0" w:space="0" w:color="auto"/>
      </w:divBdr>
    </w:div>
    <w:div w:id="128473996">
      <w:bodyDiv w:val="1"/>
      <w:marLeft w:val="0"/>
      <w:marRight w:val="0"/>
      <w:marTop w:val="0"/>
      <w:marBottom w:val="0"/>
      <w:divBdr>
        <w:top w:val="none" w:sz="0" w:space="0" w:color="auto"/>
        <w:left w:val="none" w:sz="0" w:space="0" w:color="auto"/>
        <w:bottom w:val="none" w:sz="0" w:space="0" w:color="auto"/>
        <w:right w:val="none" w:sz="0" w:space="0" w:color="auto"/>
      </w:divBdr>
    </w:div>
    <w:div w:id="146675160">
      <w:bodyDiv w:val="1"/>
      <w:marLeft w:val="0"/>
      <w:marRight w:val="0"/>
      <w:marTop w:val="0"/>
      <w:marBottom w:val="0"/>
      <w:divBdr>
        <w:top w:val="none" w:sz="0" w:space="0" w:color="auto"/>
        <w:left w:val="none" w:sz="0" w:space="0" w:color="auto"/>
        <w:bottom w:val="none" w:sz="0" w:space="0" w:color="auto"/>
        <w:right w:val="none" w:sz="0" w:space="0" w:color="auto"/>
      </w:divBdr>
    </w:div>
    <w:div w:id="167911291">
      <w:bodyDiv w:val="1"/>
      <w:marLeft w:val="0"/>
      <w:marRight w:val="0"/>
      <w:marTop w:val="0"/>
      <w:marBottom w:val="0"/>
      <w:divBdr>
        <w:top w:val="none" w:sz="0" w:space="0" w:color="auto"/>
        <w:left w:val="none" w:sz="0" w:space="0" w:color="auto"/>
        <w:bottom w:val="none" w:sz="0" w:space="0" w:color="auto"/>
        <w:right w:val="none" w:sz="0" w:space="0" w:color="auto"/>
      </w:divBdr>
    </w:div>
    <w:div w:id="189757445">
      <w:bodyDiv w:val="1"/>
      <w:marLeft w:val="0"/>
      <w:marRight w:val="0"/>
      <w:marTop w:val="0"/>
      <w:marBottom w:val="0"/>
      <w:divBdr>
        <w:top w:val="none" w:sz="0" w:space="0" w:color="auto"/>
        <w:left w:val="none" w:sz="0" w:space="0" w:color="auto"/>
        <w:bottom w:val="none" w:sz="0" w:space="0" w:color="auto"/>
        <w:right w:val="none" w:sz="0" w:space="0" w:color="auto"/>
      </w:divBdr>
    </w:div>
    <w:div w:id="195891046">
      <w:bodyDiv w:val="1"/>
      <w:marLeft w:val="0"/>
      <w:marRight w:val="0"/>
      <w:marTop w:val="0"/>
      <w:marBottom w:val="0"/>
      <w:divBdr>
        <w:top w:val="none" w:sz="0" w:space="0" w:color="auto"/>
        <w:left w:val="none" w:sz="0" w:space="0" w:color="auto"/>
        <w:bottom w:val="none" w:sz="0" w:space="0" w:color="auto"/>
        <w:right w:val="none" w:sz="0" w:space="0" w:color="auto"/>
      </w:divBdr>
    </w:div>
    <w:div w:id="201750788">
      <w:bodyDiv w:val="1"/>
      <w:marLeft w:val="0"/>
      <w:marRight w:val="0"/>
      <w:marTop w:val="0"/>
      <w:marBottom w:val="0"/>
      <w:divBdr>
        <w:top w:val="none" w:sz="0" w:space="0" w:color="auto"/>
        <w:left w:val="none" w:sz="0" w:space="0" w:color="auto"/>
        <w:bottom w:val="none" w:sz="0" w:space="0" w:color="auto"/>
        <w:right w:val="none" w:sz="0" w:space="0" w:color="auto"/>
      </w:divBdr>
    </w:div>
    <w:div w:id="204105564">
      <w:bodyDiv w:val="1"/>
      <w:marLeft w:val="0"/>
      <w:marRight w:val="0"/>
      <w:marTop w:val="0"/>
      <w:marBottom w:val="0"/>
      <w:divBdr>
        <w:top w:val="none" w:sz="0" w:space="0" w:color="auto"/>
        <w:left w:val="none" w:sz="0" w:space="0" w:color="auto"/>
        <w:bottom w:val="none" w:sz="0" w:space="0" w:color="auto"/>
        <w:right w:val="none" w:sz="0" w:space="0" w:color="auto"/>
      </w:divBdr>
    </w:div>
    <w:div w:id="216864535">
      <w:bodyDiv w:val="1"/>
      <w:marLeft w:val="0"/>
      <w:marRight w:val="0"/>
      <w:marTop w:val="0"/>
      <w:marBottom w:val="0"/>
      <w:divBdr>
        <w:top w:val="none" w:sz="0" w:space="0" w:color="auto"/>
        <w:left w:val="none" w:sz="0" w:space="0" w:color="auto"/>
        <w:bottom w:val="none" w:sz="0" w:space="0" w:color="auto"/>
        <w:right w:val="none" w:sz="0" w:space="0" w:color="auto"/>
      </w:divBdr>
    </w:div>
    <w:div w:id="219248317">
      <w:bodyDiv w:val="1"/>
      <w:marLeft w:val="0"/>
      <w:marRight w:val="0"/>
      <w:marTop w:val="0"/>
      <w:marBottom w:val="0"/>
      <w:divBdr>
        <w:top w:val="none" w:sz="0" w:space="0" w:color="auto"/>
        <w:left w:val="none" w:sz="0" w:space="0" w:color="auto"/>
        <w:bottom w:val="none" w:sz="0" w:space="0" w:color="auto"/>
        <w:right w:val="none" w:sz="0" w:space="0" w:color="auto"/>
      </w:divBdr>
    </w:div>
    <w:div w:id="246037327">
      <w:bodyDiv w:val="1"/>
      <w:marLeft w:val="0"/>
      <w:marRight w:val="0"/>
      <w:marTop w:val="0"/>
      <w:marBottom w:val="0"/>
      <w:divBdr>
        <w:top w:val="none" w:sz="0" w:space="0" w:color="auto"/>
        <w:left w:val="none" w:sz="0" w:space="0" w:color="auto"/>
        <w:bottom w:val="none" w:sz="0" w:space="0" w:color="auto"/>
        <w:right w:val="none" w:sz="0" w:space="0" w:color="auto"/>
      </w:divBdr>
    </w:div>
    <w:div w:id="260381310">
      <w:bodyDiv w:val="1"/>
      <w:marLeft w:val="0"/>
      <w:marRight w:val="0"/>
      <w:marTop w:val="0"/>
      <w:marBottom w:val="0"/>
      <w:divBdr>
        <w:top w:val="none" w:sz="0" w:space="0" w:color="auto"/>
        <w:left w:val="none" w:sz="0" w:space="0" w:color="auto"/>
        <w:bottom w:val="none" w:sz="0" w:space="0" w:color="auto"/>
        <w:right w:val="none" w:sz="0" w:space="0" w:color="auto"/>
      </w:divBdr>
    </w:div>
    <w:div w:id="269550220">
      <w:bodyDiv w:val="1"/>
      <w:marLeft w:val="0"/>
      <w:marRight w:val="0"/>
      <w:marTop w:val="0"/>
      <w:marBottom w:val="0"/>
      <w:divBdr>
        <w:top w:val="none" w:sz="0" w:space="0" w:color="auto"/>
        <w:left w:val="none" w:sz="0" w:space="0" w:color="auto"/>
        <w:bottom w:val="none" w:sz="0" w:space="0" w:color="auto"/>
        <w:right w:val="none" w:sz="0" w:space="0" w:color="auto"/>
      </w:divBdr>
    </w:div>
    <w:div w:id="276110454">
      <w:bodyDiv w:val="1"/>
      <w:marLeft w:val="0"/>
      <w:marRight w:val="0"/>
      <w:marTop w:val="0"/>
      <w:marBottom w:val="0"/>
      <w:divBdr>
        <w:top w:val="none" w:sz="0" w:space="0" w:color="auto"/>
        <w:left w:val="none" w:sz="0" w:space="0" w:color="auto"/>
        <w:bottom w:val="none" w:sz="0" w:space="0" w:color="auto"/>
        <w:right w:val="none" w:sz="0" w:space="0" w:color="auto"/>
      </w:divBdr>
    </w:div>
    <w:div w:id="278344351">
      <w:bodyDiv w:val="1"/>
      <w:marLeft w:val="0"/>
      <w:marRight w:val="0"/>
      <w:marTop w:val="0"/>
      <w:marBottom w:val="0"/>
      <w:divBdr>
        <w:top w:val="none" w:sz="0" w:space="0" w:color="auto"/>
        <w:left w:val="none" w:sz="0" w:space="0" w:color="auto"/>
        <w:bottom w:val="none" w:sz="0" w:space="0" w:color="auto"/>
        <w:right w:val="none" w:sz="0" w:space="0" w:color="auto"/>
      </w:divBdr>
    </w:div>
    <w:div w:id="278416172">
      <w:bodyDiv w:val="1"/>
      <w:marLeft w:val="0"/>
      <w:marRight w:val="0"/>
      <w:marTop w:val="0"/>
      <w:marBottom w:val="0"/>
      <w:divBdr>
        <w:top w:val="none" w:sz="0" w:space="0" w:color="auto"/>
        <w:left w:val="none" w:sz="0" w:space="0" w:color="auto"/>
        <w:bottom w:val="none" w:sz="0" w:space="0" w:color="auto"/>
        <w:right w:val="none" w:sz="0" w:space="0" w:color="auto"/>
      </w:divBdr>
    </w:div>
    <w:div w:id="313879454">
      <w:bodyDiv w:val="1"/>
      <w:marLeft w:val="0"/>
      <w:marRight w:val="0"/>
      <w:marTop w:val="0"/>
      <w:marBottom w:val="0"/>
      <w:divBdr>
        <w:top w:val="none" w:sz="0" w:space="0" w:color="auto"/>
        <w:left w:val="none" w:sz="0" w:space="0" w:color="auto"/>
        <w:bottom w:val="none" w:sz="0" w:space="0" w:color="auto"/>
        <w:right w:val="none" w:sz="0" w:space="0" w:color="auto"/>
      </w:divBdr>
    </w:div>
    <w:div w:id="327099169">
      <w:bodyDiv w:val="1"/>
      <w:marLeft w:val="0"/>
      <w:marRight w:val="0"/>
      <w:marTop w:val="0"/>
      <w:marBottom w:val="0"/>
      <w:divBdr>
        <w:top w:val="none" w:sz="0" w:space="0" w:color="auto"/>
        <w:left w:val="none" w:sz="0" w:space="0" w:color="auto"/>
        <w:bottom w:val="none" w:sz="0" w:space="0" w:color="auto"/>
        <w:right w:val="none" w:sz="0" w:space="0" w:color="auto"/>
      </w:divBdr>
    </w:div>
    <w:div w:id="336079341">
      <w:bodyDiv w:val="1"/>
      <w:marLeft w:val="0"/>
      <w:marRight w:val="0"/>
      <w:marTop w:val="0"/>
      <w:marBottom w:val="0"/>
      <w:divBdr>
        <w:top w:val="none" w:sz="0" w:space="0" w:color="auto"/>
        <w:left w:val="none" w:sz="0" w:space="0" w:color="auto"/>
        <w:bottom w:val="none" w:sz="0" w:space="0" w:color="auto"/>
        <w:right w:val="none" w:sz="0" w:space="0" w:color="auto"/>
      </w:divBdr>
    </w:div>
    <w:div w:id="341782314">
      <w:bodyDiv w:val="1"/>
      <w:marLeft w:val="0"/>
      <w:marRight w:val="0"/>
      <w:marTop w:val="0"/>
      <w:marBottom w:val="0"/>
      <w:divBdr>
        <w:top w:val="none" w:sz="0" w:space="0" w:color="auto"/>
        <w:left w:val="none" w:sz="0" w:space="0" w:color="auto"/>
        <w:bottom w:val="none" w:sz="0" w:space="0" w:color="auto"/>
        <w:right w:val="none" w:sz="0" w:space="0" w:color="auto"/>
      </w:divBdr>
    </w:div>
    <w:div w:id="346635772">
      <w:bodyDiv w:val="1"/>
      <w:marLeft w:val="0"/>
      <w:marRight w:val="0"/>
      <w:marTop w:val="0"/>
      <w:marBottom w:val="0"/>
      <w:divBdr>
        <w:top w:val="none" w:sz="0" w:space="0" w:color="auto"/>
        <w:left w:val="none" w:sz="0" w:space="0" w:color="auto"/>
        <w:bottom w:val="none" w:sz="0" w:space="0" w:color="auto"/>
        <w:right w:val="none" w:sz="0" w:space="0" w:color="auto"/>
      </w:divBdr>
    </w:div>
    <w:div w:id="355735781">
      <w:bodyDiv w:val="1"/>
      <w:marLeft w:val="0"/>
      <w:marRight w:val="0"/>
      <w:marTop w:val="0"/>
      <w:marBottom w:val="0"/>
      <w:divBdr>
        <w:top w:val="none" w:sz="0" w:space="0" w:color="auto"/>
        <w:left w:val="none" w:sz="0" w:space="0" w:color="auto"/>
        <w:bottom w:val="none" w:sz="0" w:space="0" w:color="auto"/>
        <w:right w:val="none" w:sz="0" w:space="0" w:color="auto"/>
      </w:divBdr>
    </w:div>
    <w:div w:id="400637309">
      <w:bodyDiv w:val="1"/>
      <w:marLeft w:val="0"/>
      <w:marRight w:val="0"/>
      <w:marTop w:val="0"/>
      <w:marBottom w:val="0"/>
      <w:divBdr>
        <w:top w:val="none" w:sz="0" w:space="0" w:color="auto"/>
        <w:left w:val="none" w:sz="0" w:space="0" w:color="auto"/>
        <w:bottom w:val="none" w:sz="0" w:space="0" w:color="auto"/>
        <w:right w:val="none" w:sz="0" w:space="0" w:color="auto"/>
      </w:divBdr>
    </w:div>
    <w:div w:id="401027557">
      <w:bodyDiv w:val="1"/>
      <w:marLeft w:val="0"/>
      <w:marRight w:val="0"/>
      <w:marTop w:val="0"/>
      <w:marBottom w:val="0"/>
      <w:divBdr>
        <w:top w:val="none" w:sz="0" w:space="0" w:color="auto"/>
        <w:left w:val="none" w:sz="0" w:space="0" w:color="auto"/>
        <w:bottom w:val="none" w:sz="0" w:space="0" w:color="auto"/>
        <w:right w:val="none" w:sz="0" w:space="0" w:color="auto"/>
      </w:divBdr>
    </w:div>
    <w:div w:id="436566163">
      <w:bodyDiv w:val="1"/>
      <w:marLeft w:val="0"/>
      <w:marRight w:val="0"/>
      <w:marTop w:val="0"/>
      <w:marBottom w:val="0"/>
      <w:divBdr>
        <w:top w:val="none" w:sz="0" w:space="0" w:color="auto"/>
        <w:left w:val="none" w:sz="0" w:space="0" w:color="auto"/>
        <w:bottom w:val="none" w:sz="0" w:space="0" w:color="auto"/>
        <w:right w:val="none" w:sz="0" w:space="0" w:color="auto"/>
      </w:divBdr>
    </w:div>
    <w:div w:id="462694638">
      <w:bodyDiv w:val="1"/>
      <w:marLeft w:val="0"/>
      <w:marRight w:val="0"/>
      <w:marTop w:val="0"/>
      <w:marBottom w:val="0"/>
      <w:divBdr>
        <w:top w:val="none" w:sz="0" w:space="0" w:color="auto"/>
        <w:left w:val="none" w:sz="0" w:space="0" w:color="auto"/>
        <w:bottom w:val="none" w:sz="0" w:space="0" w:color="auto"/>
        <w:right w:val="none" w:sz="0" w:space="0" w:color="auto"/>
      </w:divBdr>
    </w:div>
    <w:div w:id="472869214">
      <w:bodyDiv w:val="1"/>
      <w:marLeft w:val="0"/>
      <w:marRight w:val="0"/>
      <w:marTop w:val="0"/>
      <w:marBottom w:val="0"/>
      <w:divBdr>
        <w:top w:val="none" w:sz="0" w:space="0" w:color="auto"/>
        <w:left w:val="none" w:sz="0" w:space="0" w:color="auto"/>
        <w:bottom w:val="none" w:sz="0" w:space="0" w:color="auto"/>
        <w:right w:val="none" w:sz="0" w:space="0" w:color="auto"/>
      </w:divBdr>
    </w:div>
    <w:div w:id="484316517">
      <w:bodyDiv w:val="1"/>
      <w:marLeft w:val="0"/>
      <w:marRight w:val="0"/>
      <w:marTop w:val="0"/>
      <w:marBottom w:val="0"/>
      <w:divBdr>
        <w:top w:val="none" w:sz="0" w:space="0" w:color="auto"/>
        <w:left w:val="none" w:sz="0" w:space="0" w:color="auto"/>
        <w:bottom w:val="none" w:sz="0" w:space="0" w:color="auto"/>
        <w:right w:val="none" w:sz="0" w:space="0" w:color="auto"/>
      </w:divBdr>
    </w:div>
    <w:div w:id="500239553">
      <w:bodyDiv w:val="1"/>
      <w:marLeft w:val="0"/>
      <w:marRight w:val="0"/>
      <w:marTop w:val="0"/>
      <w:marBottom w:val="0"/>
      <w:divBdr>
        <w:top w:val="none" w:sz="0" w:space="0" w:color="auto"/>
        <w:left w:val="none" w:sz="0" w:space="0" w:color="auto"/>
        <w:bottom w:val="none" w:sz="0" w:space="0" w:color="auto"/>
        <w:right w:val="none" w:sz="0" w:space="0" w:color="auto"/>
      </w:divBdr>
    </w:div>
    <w:div w:id="501969558">
      <w:bodyDiv w:val="1"/>
      <w:marLeft w:val="0"/>
      <w:marRight w:val="0"/>
      <w:marTop w:val="0"/>
      <w:marBottom w:val="0"/>
      <w:divBdr>
        <w:top w:val="none" w:sz="0" w:space="0" w:color="auto"/>
        <w:left w:val="none" w:sz="0" w:space="0" w:color="auto"/>
        <w:bottom w:val="none" w:sz="0" w:space="0" w:color="auto"/>
        <w:right w:val="none" w:sz="0" w:space="0" w:color="auto"/>
      </w:divBdr>
    </w:div>
    <w:div w:id="528371366">
      <w:bodyDiv w:val="1"/>
      <w:marLeft w:val="0"/>
      <w:marRight w:val="0"/>
      <w:marTop w:val="0"/>
      <w:marBottom w:val="0"/>
      <w:divBdr>
        <w:top w:val="none" w:sz="0" w:space="0" w:color="auto"/>
        <w:left w:val="none" w:sz="0" w:space="0" w:color="auto"/>
        <w:bottom w:val="none" w:sz="0" w:space="0" w:color="auto"/>
        <w:right w:val="none" w:sz="0" w:space="0" w:color="auto"/>
      </w:divBdr>
    </w:div>
    <w:div w:id="533272409">
      <w:bodyDiv w:val="1"/>
      <w:marLeft w:val="0"/>
      <w:marRight w:val="0"/>
      <w:marTop w:val="0"/>
      <w:marBottom w:val="0"/>
      <w:divBdr>
        <w:top w:val="none" w:sz="0" w:space="0" w:color="auto"/>
        <w:left w:val="none" w:sz="0" w:space="0" w:color="auto"/>
        <w:bottom w:val="none" w:sz="0" w:space="0" w:color="auto"/>
        <w:right w:val="none" w:sz="0" w:space="0" w:color="auto"/>
      </w:divBdr>
    </w:div>
    <w:div w:id="549876479">
      <w:bodyDiv w:val="1"/>
      <w:marLeft w:val="0"/>
      <w:marRight w:val="0"/>
      <w:marTop w:val="0"/>
      <w:marBottom w:val="0"/>
      <w:divBdr>
        <w:top w:val="none" w:sz="0" w:space="0" w:color="auto"/>
        <w:left w:val="none" w:sz="0" w:space="0" w:color="auto"/>
        <w:bottom w:val="none" w:sz="0" w:space="0" w:color="auto"/>
        <w:right w:val="none" w:sz="0" w:space="0" w:color="auto"/>
      </w:divBdr>
    </w:div>
    <w:div w:id="577204904">
      <w:bodyDiv w:val="1"/>
      <w:marLeft w:val="0"/>
      <w:marRight w:val="0"/>
      <w:marTop w:val="0"/>
      <w:marBottom w:val="0"/>
      <w:divBdr>
        <w:top w:val="none" w:sz="0" w:space="0" w:color="auto"/>
        <w:left w:val="none" w:sz="0" w:space="0" w:color="auto"/>
        <w:bottom w:val="none" w:sz="0" w:space="0" w:color="auto"/>
        <w:right w:val="none" w:sz="0" w:space="0" w:color="auto"/>
      </w:divBdr>
    </w:div>
    <w:div w:id="606236773">
      <w:bodyDiv w:val="1"/>
      <w:marLeft w:val="0"/>
      <w:marRight w:val="0"/>
      <w:marTop w:val="0"/>
      <w:marBottom w:val="0"/>
      <w:divBdr>
        <w:top w:val="none" w:sz="0" w:space="0" w:color="auto"/>
        <w:left w:val="none" w:sz="0" w:space="0" w:color="auto"/>
        <w:bottom w:val="none" w:sz="0" w:space="0" w:color="auto"/>
        <w:right w:val="none" w:sz="0" w:space="0" w:color="auto"/>
      </w:divBdr>
    </w:div>
    <w:div w:id="620382877">
      <w:bodyDiv w:val="1"/>
      <w:marLeft w:val="0"/>
      <w:marRight w:val="0"/>
      <w:marTop w:val="0"/>
      <w:marBottom w:val="0"/>
      <w:divBdr>
        <w:top w:val="none" w:sz="0" w:space="0" w:color="auto"/>
        <w:left w:val="none" w:sz="0" w:space="0" w:color="auto"/>
        <w:bottom w:val="none" w:sz="0" w:space="0" w:color="auto"/>
        <w:right w:val="none" w:sz="0" w:space="0" w:color="auto"/>
      </w:divBdr>
    </w:div>
    <w:div w:id="665088370">
      <w:bodyDiv w:val="1"/>
      <w:marLeft w:val="0"/>
      <w:marRight w:val="0"/>
      <w:marTop w:val="0"/>
      <w:marBottom w:val="0"/>
      <w:divBdr>
        <w:top w:val="none" w:sz="0" w:space="0" w:color="auto"/>
        <w:left w:val="none" w:sz="0" w:space="0" w:color="auto"/>
        <w:bottom w:val="none" w:sz="0" w:space="0" w:color="auto"/>
        <w:right w:val="none" w:sz="0" w:space="0" w:color="auto"/>
      </w:divBdr>
    </w:div>
    <w:div w:id="681512064">
      <w:bodyDiv w:val="1"/>
      <w:marLeft w:val="0"/>
      <w:marRight w:val="0"/>
      <w:marTop w:val="0"/>
      <w:marBottom w:val="0"/>
      <w:divBdr>
        <w:top w:val="none" w:sz="0" w:space="0" w:color="auto"/>
        <w:left w:val="none" w:sz="0" w:space="0" w:color="auto"/>
        <w:bottom w:val="none" w:sz="0" w:space="0" w:color="auto"/>
        <w:right w:val="none" w:sz="0" w:space="0" w:color="auto"/>
      </w:divBdr>
    </w:div>
    <w:div w:id="687751283">
      <w:bodyDiv w:val="1"/>
      <w:marLeft w:val="0"/>
      <w:marRight w:val="0"/>
      <w:marTop w:val="0"/>
      <w:marBottom w:val="0"/>
      <w:divBdr>
        <w:top w:val="none" w:sz="0" w:space="0" w:color="auto"/>
        <w:left w:val="none" w:sz="0" w:space="0" w:color="auto"/>
        <w:bottom w:val="none" w:sz="0" w:space="0" w:color="auto"/>
        <w:right w:val="none" w:sz="0" w:space="0" w:color="auto"/>
      </w:divBdr>
    </w:div>
    <w:div w:id="725907628">
      <w:bodyDiv w:val="1"/>
      <w:marLeft w:val="0"/>
      <w:marRight w:val="0"/>
      <w:marTop w:val="0"/>
      <w:marBottom w:val="0"/>
      <w:divBdr>
        <w:top w:val="none" w:sz="0" w:space="0" w:color="auto"/>
        <w:left w:val="none" w:sz="0" w:space="0" w:color="auto"/>
        <w:bottom w:val="none" w:sz="0" w:space="0" w:color="auto"/>
        <w:right w:val="none" w:sz="0" w:space="0" w:color="auto"/>
      </w:divBdr>
    </w:div>
    <w:div w:id="730808790">
      <w:bodyDiv w:val="1"/>
      <w:marLeft w:val="0"/>
      <w:marRight w:val="0"/>
      <w:marTop w:val="0"/>
      <w:marBottom w:val="0"/>
      <w:divBdr>
        <w:top w:val="none" w:sz="0" w:space="0" w:color="auto"/>
        <w:left w:val="none" w:sz="0" w:space="0" w:color="auto"/>
        <w:bottom w:val="none" w:sz="0" w:space="0" w:color="auto"/>
        <w:right w:val="none" w:sz="0" w:space="0" w:color="auto"/>
      </w:divBdr>
    </w:div>
    <w:div w:id="751319530">
      <w:bodyDiv w:val="1"/>
      <w:marLeft w:val="0"/>
      <w:marRight w:val="0"/>
      <w:marTop w:val="0"/>
      <w:marBottom w:val="0"/>
      <w:divBdr>
        <w:top w:val="none" w:sz="0" w:space="0" w:color="auto"/>
        <w:left w:val="none" w:sz="0" w:space="0" w:color="auto"/>
        <w:bottom w:val="none" w:sz="0" w:space="0" w:color="auto"/>
        <w:right w:val="none" w:sz="0" w:space="0" w:color="auto"/>
      </w:divBdr>
    </w:div>
    <w:div w:id="752434389">
      <w:bodyDiv w:val="1"/>
      <w:marLeft w:val="0"/>
      <w:marRight w:val="0"/>
      <w:marTop w:val="0"/>
      <w:marBottom w:val="0"/>
      <w:divBdr>
        <w:top w:val="none" w:sz="0" w:space="0" w:color="auto"/>
        <w:left w:val="none" w:sz="0" w:space="0" w:color="auto"/>
        <w:bottom w:val="none" w:sz="0" w:space="0" w:color="auto"/>
        <w:right w:val="none" w:sz="0" w:space="0" w:color="auto"/>
      </w:divBdr>
    </w:div>
    <w:div w:id="759254619">
      <w:bodyDiv w:val="1"/>
      <w:marLeft w:val="0"/>
      <w:marRight w:val="0"/>
      <w:marTop w:val="0"/>
      <w:marBottom w:val="0"/>
      <w:divBdr>
        <w:top w:val="none" w:sz="0" w:space="0" w:color="auto"/>
        <w:left w:val="none" w:sz="0" w:space="0" w:color="auto"/>
        <w:bottom w:val="none" w:sz="0" w:space="0" w:color="auto"/>
        <w:right w:val="none" w:sz="0" w:space="0" w:color="auto"/>
      </w:divBdr>
    </w:div>
    <w:div w:id="765346544">
      <w:bodyDiv w:val="1"/>
      <w:marLeft w:val="0"/>
      <w:marRight w:val="0"/>
      <w:marTop w:val="0"/>
      <w:marBottom w:val="0"/>
      <w:divBdr>
        <w:top w:val="none" w:sz="0" w:space="0" w:color="auto"/>
        <w:left w:val="none" w:sz="0" w:space="0" w:color="auto"/>
        <w:bottom w:val="none" w:sz="0" w:space="0" w:color="auto"/>
        <w:right w:val="none" w:sz="0" w:space="0" w:color="auto"/>
      </w:divBdr>
    </w:div>
    <w:div w:id="779298096">
      <w:bodyDiv w:val="1"/>
      <w:marLeft w:val="0"/>
      <w:marRight w:val="0"/>
      <w:marTop w:val="0"/>
      <w:marBottom w:val="0"/>
      <w:divBdr>
        <w:top w:val="none" w:sz="0" w:space="0" w:color="auto"/>
        <w:left w:val="none" w:sz="0" w:space="0" w:color="auto"/>
        <w:bottom w:val="none" w:sz="0" w:space="0" w:color="auto"/>
        <w:right w:val="none" w:sz="0" w:space="0" w:color="auto"/>
      </w:divBdr>
    </w:div>
    <w:div w:id="783961422">
      <w:bodyDiv w:val="1"/>
      <w:marLeft w:val="0"/>
      <w:marRight w:val="0"/>
      <w:marTop w:val="0"/>
      <w:marBottom w:val="0"/>
      <w:divBdr>
        <w:top w:val="none" w:sz="0" w:space="0" w:color="auto"/>
        <w:left w:val="none" w:sz="0" w:space="0" w:color="auto"/>
        <w:bottom w:val="none" w:sz="0" w:space="0" w:color="auto"/>
        <w:right w:val="none" w:sz="0" w:space="0" w:color="auto"/>
      </w:divBdr>
    </w:div>
    <w:div w:id="789401946">
      <w:bodyDiv w:val="1"/>
      <w:marLeft w:val="0"/>
      <w:marRight w:val="0"/>
      <w:marTop w:val="0"/>
      <w:marBottom w:val="0"/>
      <w:divBdr>
        <w:top w:val="none" w:sz="0" w:space="0" w:color="auto"/>
        <w:left w:val="none" w:sz="0" w:space="0" w:color="auto"/>
        <w:bottom w:val="none" w:sz="0" w:space="0" w:color="auto"/>
        <w:right w:val="none" w:sz="0" w:space="0" w:color="auto"/>
      </w:divBdr>
    </w:div>
    <w:div w:id="805589896">
      <w:bodyDiv w:val="1"/>
      <w:marLeft w:val="0"/>
      <w:marRight w:val="0"/>
      <w:marTop w:val="0"/>
      <w:marBottom w:val="0"/>
      <w:divBdr>
        <w:top w:val="none" w:sz="0" w:space="0" w:color="auto"/>
        <w:left w:val="none" w:sz="0" w:space="0" w:color="auto"/>
        <w:bottom w:val="none" w:sz="0" w:space="0" w:color="auto"/>
        <w:right w:val="none" w:sz="0" w:space="0" w:color="auto"/>
      </w:divBdr>
    </w:div>
    <w:div w:id="817915919">
      <w:bodyDiv w:val="1"/>
      <w:marLeft w:val="0"/>
      <w:marRight w:val="0"/>
      <w:marTop w:val="0"/>
      <w:marBottom w:val="0"/>
      <w:divBdr>
        <w:top w:val="none" w:sz="0" w:space="0" w:color="auto"/>
        <w:left w:val="none" w:sz="0" w:space="0" w:color="auto"/>
        <w:bottom w:val="none" w:sz="0" w:space="0" w:color="auto"/>
        <w:right w:val="none" w:sz="0" w:space="0" w:color="auto"/>
      </w:divBdr>
    </w:div>
    <w:div w:id="845174054">
      <w:bodyDiv w:val="1"/>
      <w:marLeft w:val="0"/>
      <w:marRight w:val="0"/>
      <w:marTop w:val="0"/>
      <w:marBottom w:val="0"/>
      <w:divBdr>
        <w:top w:val="none" w:sz="0" w:space="0" w:color="auto"/>
        <w:left w:val="none" w:sz="0" w:space="0" w:color="auto"/>
        <w:bottom w:val="none" w:sz="0" w:space="0" w:color="auto"/>
        <w:right w:val="none" w:sz="0" w:space="0" w:color="auto"/>
      </w:divBdr>
    </w:div>
    <w:div w:id="847333997">
      <w:bodyDiv w:val="1"/>
      <w:marLeft w:val="0"/>
      <w:marRight w:val="0"/>
      <w:marTop w:val="0"/>
      <w:marBottom w:val="0"/>
      <w:divBdr>
        <w:top w:val="none" w:sz="0" w:space="0" w:color="auto"/>
        <w:left w:val="none" w:sz="0" w:space="0" w:color="auto"/>
        <w:bottom w:val="none" w:sz="0" w:space="0" w:color="auto"/>
        <w:right w:val="none" w:sz="0" w:space="0" w:color="auto"/>
      </w:divBdr>
    </w:div>
    <w:div w:id="888690659">
      <w:bodyDiv w:val="1"/>
      <w:marLeft w:val="0"/>
      <w:marRight w:val="0"/>
      <w:marTop w:val="0"/>
      <w:marBottom w:val="0"/>
      <w:divBdr>
        <w:top w:val="none" w:sz="0" w:space="0" w:color="auto"/>
        <w:left w:val="none" w:sz="0" w:space="0" w:color="auto"/>
        <w:bottom w:val="none" w:sz="0" w:space="0" w:color="auto"/>
        <w:right w:val="none" w:sz="0" w:space="0" w:color="auto"/>
      </w:divBdr>
    </w:div>
    <w:div w:id="935554776">
      <w:bodyDiv w:val="1"/>
      <w:marLeft w:val="0"/>
      <w:marRight w:val="0"/>
      <w:marTop w:val="0"/>
      <w:marBottom w:val="0"/>
      <w:divBdr>
        <w:top w:val="none" w:sz="0" w:space="0" w:color="auto"/>
        <w:left w:val="none" w:sz="0" w:space="0" w:color="auto"/>
        <w:bottom w:val="none" w:sz="0" w:space="0" w:color="auto"/>
        <w:right w:val="none" w:sz="0" w:space="0" w:color="auto"/>
      </w:divBdr>
    </w:div>
    <w:div w:id="943803877">
      <w:bodyDiv w:val="1"/>
      <w:marLeft w:val="0"/>
      <w:marRight w:val="0"/>
      <w:marTop w:val="0"/>
      <w:marBottom w:val="0"/>
      <w:divBdr>
        <w:top w:val="none" w:sz="0" w:space="0" w:color="auto"/>
        <w:left w:val="none" w:sz="0" w:space="0" w:color="auto"/>
        <w:bottom w:val="none" w:sz="0" w:space="0" w:color="auto"/>
        <w:right w:val="none" w:sz="0" w:space="0" w:color="auto"/>
      </w:divBdr>
    </w:div>
    <w:div w:id="947081820">
      <w:bodyDiv w:val="1"/>
      <w:marLeft w:val="0"/>
      <w:marRight w:val="0"/>
      <w:marTop w:val="0"/>
      <w:marBottom w:val="0"/>
      <w:divBdr>
        <w:top w:val="none" w:sz="0" w:space="0" w:color="auto"/>
        <w:left w:val="none" w:sz="0" w:space="0" w:color="auto"/>
        <w:bottom w:val="none" w:sz="0" w:space="0" w:color="auto"/>
        <w:right w:val="none" w:sz="0" w:space="0" w:color="auto"/>
      </w:divBdr>
    </w:div>
    <w:div w:id="960111192">
      <w:bodyDiv w:val="1"/>
      <w:marLeft w:val="0"/>
      <w:marRight w:val="0"/>
      <w:marTop w:val="0"/>
      <w:marBottom w:val="0"/>
      <w:divBdr>
        <w:top w:val="none" w:sz="0" w:space="0" w:color="auto"/>
        <w:left w:val="none" w:sz="0" w:space="0" w:color="auto"/>
        <w:bottom w:val="none" w:sz="0" w:space="0" w:color="auto"/>
        <w:right w:val="none" w:sz="0" w:space="0" w:color="auto"/>
      </w:divBdr>
    </w:div>
    <w:div w:id="962080250">
      <w:bodyDiv w:val="1"/>
      <w:marLeft w:val="0"/>
      <w:marRight w:val="0"/>
      <w:marTop w:val="0"/>
      <w:marBottom w:val="0"/>
      <w:divBdr>
        <w:top w:val="none" w:sz="0" w:space="0" w:color="auto"/>
        <w:left w:val="none" w:sz="0" w:space="0" w:color="auto"/>
        <w:bottom w:val="none" w:sz="0" w:space="0" w:color="auto"/>
        <w:right w:val="none" w:sz="0" w:space="0" w:color="auto"/>
      </w:divBdr>
    </w:div>
    <w:div w:id="972558431">
      <w:bodyDiv w:val="1"/>
      <w:marLeft w:val="0"/>
      <w:marRight w:val="0"/>
      <w:marTop w:val="0"/>
      <w:marBottom w:val="0"/>
      <w:divBdr>
        <w:top w:val="none" w:sz="0" w:space="0" w:color="auto"/>
        <w:left w:val="none" w:sz="0" w:space="0" w:color="auto"/>
        <w:bottom w:val="none" w:sz="0" w:space="0" w:color="auto"/>
        <w:right w:val="none" w:sz="0" w:space="0" w:color="auto"/>
      </w:divBdr>
    </w:div>
    <w:div w:id="982932767">
      <w:bodyDiv w:val="1"/>
      <w:marLeft w:val="0"/>
      <w:marRight w:val="0"/>
      <w:marTop w:val="0"/>
      <w:marBottom w:val="0"/>
      <w:divBdr>
        <w:top w:val="none" w:sz="0" w:space="0" w:color="auto"/>
        <w:left w:val="none" w:sz="0" w:space="0" w:color="auto"/>
        <w:bottom w:val="none" w:sz="0" w:space="0" w:color="auto"/>
        <w:right w:val="none" w:sz="0" w:space="0" w:color="auto"/>
      </w:divBdr>
    </w:div>
    <w:div w:id="984697947">
      <w:bodyDiv w:val="1"/>
      <w:marLeft w:val="0"/>
      <w:marRight w:val="0"/>
      <w:marTop w:val="0"/>
      <w:marBottom w:val="0"/>
      <w:divBdr>
        <w:top w:val="none" w:sz="0" w:space="0" w:color="auto"/>
        <w:left w:val="none" w:sz="0" w:space="0" w:color="auto"/>
        <w:bottom w:val="none" w:sz="0" w:space="0" w:color="auto"/>
        <w:right w:val="none" w:sz="0" w:space="0" w:color="auto"/>
      </w:divBdr>
    </w:div>
    <w:div w:id="1003822446">
      <w:bodyDiv w:val="1"/>
      <w:marLeft w:val="0"/>
      <w:marRight w:val="0"/>
      <w:marTop w:val="0"/>
      <w:marBottom w:val="0"/>
      <w:divBdr>
        <w:top w:val="none" w:sz="0" w:space="0" w:color="auto"/>
        <w:left w:val="none" w:sz="0" w:space="0" w:color="auto"/>
        <w:bottom w:val="none" w:sz="0" w:space="0" w:color="auto"/>
        <w:right w:val="none" w:sz="0" w:space="0" w:color="auto"/>
      </w:divBdr>
    </w:div>
    <w:div w:id="1032269922">
      <w:bodyDiv w:val="1"/>
      <w:marLeft w:val="0"/>
      <w:marRight w:val="0"/>
      <w:marTop w:val="0"/>
      <w:marBottom w:val="0"/>
      <w:divBdr>
        <w:top w:val="none" w:sz="0" w:space="0" w:color="auto"/>
        <w:left w:val="none" w:sz="0" w:space="0" w:color="auto"/>
        <w:bottom w:val="none" w:sz="0" w:space="0" w:color="auto"/>
        <w:right w:val="none" w:sz="0" w:space="0" w:color="auto"/>
      </w:divBdr>
    </w:div>
    <w:div w:id="1032653732">
      <w:bodyDiv w:val="1"/>
      <w:marLeft w:val="0"/>
      <w:marRight w:val="0"/>
      <w:marTop w:val="0"/>
      <w:marBottom w:val="0"/>
      <w:divBdr>
        <w:top w:val="none" w:sz="0" w:space="0" w:color="auto"/>
        <w:left w:val="none" w:sz="0" w:space="0" w:color="auto"/>
        <w:bottom w:val="none" w:sz="0" w:space="0" w:color="auto"/>
        <w:right w:val="none" w:sz="0" w:space="0" w:color="auto"/>
      </w:divBdr>
    </w:div>
    <w:div w:id="1037856701">
      <w:bodyDiv w:val="1"/>
      <w:marLeft w:val="0"/>
      <w:marRight w:val="0"/>
      <w:marTop w:val="0"/>
      <w:marBottom w:val="0"/>
      <w:divBdr>
        <w:top w:val="none" w:sz="0" w:space="0" w:color="auto"/>
        <w:left w:val="none" w:sz="0" w:space="0" w:color="auto"/>
        <w:bottom w:val="none" w:sz="0" w:space="0" w:color="auto"/>
        <w:right w:val="none" w:sz="0" w:space="0" w:color="auto"/>
      </w:divBdr>
    </w:div>
    <w:div w:id="1038706247">
      <w:bodyDiv w:val="1"/>
      <w:marLeft w:val="0"/>
      <w:marRight w:val="0"/>
      <w:marTop w:val="0"/>
      <w:marBottom w:val="0"/>
      <w:divBdr>
        <w:top w:val="none" w:sz="0" w:space="0" w:color="auto"/>
        <w:left w:val="none" w:sz="0" w:space="0" w:color="auto"/>
        <w:bottom w:val="none" w:sz="0" w:space="0" w:color="auto"/>
        <w:right w:val="none" w:sz="0" w:space="0" w:color="auto"/>
      </w:divBdr>
    </w:div>
    <w:div w:id="1039428796">
      <w:bodyDiv w:val="1"/>
      <w:marLeft w:val="0"/>
      <w:marRight w:val="0"/>
      <w:marTop w:val="0"/>
      <w:marBottom w:val="0"/>
      <w:divBdr>
        <w:top w:val="none" w:sz="0" w:space="0" w:color="auto"/>
        <w:left w:val="none" w:sz="0" w:space="0" w:color="auto"/>
        <w:bottom w:val="none" w:sz="0" w:space="0" w:color="auto"/>
        <w:right w:val="none" w:sz="0" w:space="0" w:color="auto"/>
      </w:divBdr>
    </w:div>
    <w:div w:id="1052270741">
      <w:bodyDiv w:val="1"/>
      <w:marLeft w:val="0"/>
      <w:marRight w:val="0"/>
      <w:marTop w:val="0"/>
      <w:marBottom w:val="0"/>
      <w:divBdr>
        <w:top w:val="none" w:sz="0" w:space="0" w:color="auto"/>
        <w:left w:val="none" w:sz="0" w:space="0" w:color="auto"/>
        <w:bottom w:val="none" w:sz="0" w:space="0" w:color="auto"/>
        <w:right w:val="none" w:sz="0" w:space="0" w:color="auto"/>
      </w:divBdr>
    </w:div>
    <w:div w:id="1071150377">
      <w:bodyDiv w:val="1"/>
      <w:marLeft w:val="0"/>
      <w:marRight w:val="0"/>
      <w:marTop w:val="0"/>
      <w:marBottom w:val="0"/>
      <w:divBdr>
        <w:top w:val="none" w:sz="0" w:space="0" w:color="auto"/>
        <w:left w:val="none" w:sz="0" w:space="0" w:color="auto"/>
        <w:bottom w:val="none" w:sz="0" w:space="0" w:color="auto"/>
        <w:right w:val="none" w:sz="0" w:space="0" w:color="auto"/>
      </w:divBdr>
    </w:div>
    <w:div w:id="1085959742">
      <w:bodyDiv w:val="1"/>
      <w:marLeft w:val="0"/>
      <w:marRight w:val="0"/>
      <w:marTop w:val="0"/>
      <w:marBottom w:val="0"/>
      <w:divBdr>
        <w:top w:val="none" w:sz="0" w:space="0" w:color="auto"/>
        <w:left w:val="none" w:sz="0" w:space="0" w:color="auto"/>
        <w:bottom w:val="none" w:sz="0" w:space="0" w:color="auto"/>
        <w:right w:val="none" w:sz="0" w:space="0" w:color="auto"/>
      </w:divBdr>
    </w:div>
    <w:div w:id="1146315971">
      <w:bodyDiv w:val="1"/>
      <w:marLeft w:val="0"/>
      <w:marRight w:val="0"/>
      <w:marTop w:val="0"/>
      <w:marBottom w:val="0"/>
      <w:divBdr>
        <w:top w:val="none" w:sz="0" w:space="0" w:color="auto"/>
        <w:left w:val="none" w:sz="0" w:space="0" w:color="auto"/>
        <w:bottom w:val="none" w:sz="0" w:space="0" w:color="auto"/>
        <w:right w:val="none" w:sz="0" w:space="0" w:color="auto"/>
      </w:divBdr>
    </w:div>
    <w:div w:id="1154375073">
      <w:bodyDiv w:val="1"/>
      <w:marLeft w:val="0"/>
      <w:marRight w:val="0"/>
      <w:marTop w:val="0"/>
      <w:marBottom w:val="0"/>
      <w:divBdr>
        <w:top w:val="none" w:sz="0" w:space="0" w:color="auto"/>
        <w:left w:val="none" w:sz="0" w:space="0" w:color="auto"/>
        <w:bottom w:val="none" w:sz="0" w:space="0" w:color="auto"/>
        <w:right w:val="none" w:sz="0" w:space="0" w:color="auto"/>
      </w:divBdr>
    </w:div>
    <w:div w:id="1163548168">
      <w:bodyDiv w:val="1"/>
      <w:marLeft w:val="0"/>
      <w:marRight w:val="0"/>
      <w:marTop w:val="0"/>
      <w:marBottom w:val="0"/>
      <w:divBdr>
        <w:top w:val="none" w:sz="0" w:space="0" w:color="auto"/>
        <w:left w:val="none" w:sz="0" w:space="0" w:color="auto"/>
        <w:bottom w:val="none" w:sz="0" w:space="0" w:color="auto"/>
        <w:right w:val="none" w:sz="0" w:space="0" w:color="auto"/>
      </w:divBdr>
    </w:div>
    <w:div w:id="1205606500">
      <w:bodyDiv w:val="1"/>
      <w:marLeft w:val="0"/>
      <w:marRight w:val="0"/>
      <w:marTop w:val="0"/>
      <w:marBottom w:val="0"/>
      <w:divBdr>
        <w:top w:val="none" w:sz="0" w:space="0" w:color="auto"/>
        <w:left w:val="none" w:sz="0" w:space="0" w:color="auto"/>
        <w:bottom w:val="none" w:sz="0" w:space="0" w:color="auto"/>
        <w:right w:val="none" w:sz="0" w:space="0" w:color="auto"/>
      </w:divBdr>
    </w:div>
    <w:div w:id="1213157155">
      <w:bodyDiv w:val="1"/>
      <w:marLeft w:val="0"/>
      <w:marRight w:val="0"/>
      <w:marTop w:val="0"/>
      <w:marBottom w:val="0"/>
      <w:divBdr>
        <w:top w:val="none" w:sz="0" w:space="0" w:color="auto"/>
        <w:left w:val="none" w:sz="0" w:space="0" w:color="auto"/>
        <w:bottom w:val="none" w:sz="0" w:space="0" w:color="auto"/>
        <w:right w:val="none" w:sz="0" w:space="0" w:color="auto"/>
      </w:divBdr>
    </w:div>
    <w:div w:id="1241258523">
      <w:bodyDiv w:val="1"/>
      <w:marLeft w:val="0"/>
      <w:marRight w:val="0"/>
      <w:marTop w:val="0"/>
      <w:marBottom w:val="0"/>
      <w:divBdr>
        <w:top w:val="none" w:sz="0" w:space="0" w:color="auto"/>
        <w:left w:val="none" w:sz="0" w:space="0" w:color="auto"/>
        <w:bottom w:val="none" w:sz="0" w:space="0" w:color="auto"/>
        <w:right w:val="none" w:sz="0" w:space="0" w:color="auto"/>
      </w:divBdr>
    </w:div>
    <w:div w:id="1243098485">
      <w:bodyDiv w:val="1"/>
      <w:marLeft w:val="0"/>
      <w:marRight w:val="0"/>
      <w:marTop w:val="0"/>
      <w:marBottom w:val="0"/>
      <w:divBdr>
        <w:top w:val="none" w:sz="0" w:space="0" w:color="auto"/>
        <w:left w:val="none" w:sz="0" w:space="0" w:color="auto"/>
        <w:bottom w:val="none" w:sz="0" w:space="0" w:color="auto"/>
        <w:right w:val="none" w:sz="0" w:space="0" w:color="auto"/>
      </w:divBdr>
    </w:div>
    <w:div w:id="1252468175">
      <w:bodyDiv w:val="1"/>
      <w:marLeft w:val="0"/>
      <w:marRight w:val="0"/>
      <w:marTop w:val="0"/>
      <w:marBottom w:val="0"/>
      <w:divBdr>
        <w:top w:val="none" w:sz="0" w:space="0" w:color="auto"/>
        <w:left w:val="none" w:sz="0" w:space="0" w:color="auto"/>
        <w:bottom w:val="none" w:sz="0" w:space="0" w:color="auto"/>
        <w:right w:val="none" w:sz="0" w:space="0" w:color="auto"/>
      </w:divBdr>
    </w:div>
    <w:div w:id="1286813581">
      <w:bodyDiv w:val="1"/>
      <w:marLeft w:val="0"/>
      <w:marRight w:val="0"/>
      <w:marTop w:val="0"/>
      <w:marBottom w:val="0"/>
      <w:divBdr>
        <w:top w:val="none" w:sz="0" w:space="0" w:color="auto"/>
        <w:left w:val="none" w:sz="0" w:space="0" w:color="auto"/>
        <w:bottom w:val="none" w:sz="0" w:space="0" w:color="auto"/>
        <w:right w:val="none" w:sz="0" w:space="0" w:color="auto"/>
      </w:divBdr>
    </w:div>
    <w:div w:id="1290285766">
      <w:bodyDiv w:val="1"/>
      <w:marLeft w:val="0"/>
      <w:marRight w:val="0"/>
      <w:marTop w:val="0"/>
      <w:marBottom w:val="0"/>
      <w:divBdr>
        <w:top w:val="none" w:sz="0" w:space="0" w:color="auto"/>
        <w:left w:val="none" w:sz="0" w:space="0" w:color="auto"/>
        <w:bottom w:val="none" w:sz="0" w:space="0" w:color="auto"/>
        <w:right w:val="none" w:sz="0" w:space="0" w:color="auto"/>
      </w:divBdr>
    </w:div>
    <w:div w:id="1298486783">
      <w:bodyDiv w:val="1"/>
      <w:marLeft w:val="0"/>
      <w:marRight w:val="0"/>
      <w:marTop w:val="0"/>
      <w:marBottom w:val="0"/>
      <w:divBdr>
        <w:top w:val="none" w:sz="0" w:space="0" w:color="auto"/>
        <w:left w:val="none" w:sz="0" w:space="0" w:color="auto"/>
        <w:bottom w:val="none" w:sz="0" w:space="0" w:color="auto"/>
        <w:right w:val="none" w:sz="0" w:space="0" w:color="auto"/>
      </w:divBdr>
    </w:div>
    <w:div w:id="1301962199">
      <w:bodyDiv w:val="1"/>
      <w:marLeft w:val="0"/>
      <w:marRight w:val="0"/>
      <w:marTop w:val="0"/>
      <w:marBottom w:val="0"/>
      <w:divBdr>
        <w:top w:val="none" w:sz="0" w:space="0" w:color="auto"/>
        <w:left w:val="none" w:sz="0" w:space="0" w:color="auto"/>
        <w:bottom w:val="none" w:sz="0" w:space="0" w:color="auto"/>
        <w:right w:val="none" w:sz="0" w:space="0" w:color="auto"/>
      </w:divBdr>
    </w:div>
    <w:div w:id="1313948270">
      <w:bodyDiv w:val="1"/>
      <w:marLeft w:val="0"/>
      <w:marRight w:val="0"/>
      <w:marTop w:val="0"/>
      <w:marBottom w:val="0"/>
      <w:divBdr>
        <w:top w:val="none" w:sz="0" w:space="0" w:color="auto"/>
        <w:left w:val="none" w:sz="0" w:space="0" w:color="auto"/>
        <w:bottom w:val="none" w:sz="0" w:space="0" w:color="auto"/>
        <w:right w:val="none" w:sz="0" w:space="0" w:color="auto"/>
      </w:divBdr>
    </w:div>
    <w:div w:id="1317228197">
      <w:bodyDiv w:val="1"/>
      <w:marLeft w:val="0"/>
      <w:marRight w:val="0"/>
      <w:marTop w:val="0"/>
      <w:marBottom w:val="0"/>
      <w:divBdr>
        <w:top w:val="none" w:sz="0" w:space="0" w:color="auto"/>
        <w:left w:val="none" w:sz="0" w:space="0" w:color="auto"/>
        <w:bottom w:val="none" w:sz="0" w:space="0" w:color="auto"/>
        <w:right w:val="none" w:sz="0" w:space="0" w:color="auto"/>
      </w:divBdr>
    </w:div>
    <w:div w:id="1328170284">
      <w:bodyDiv w:val="1"/>
      <w:marLeft w:val="0"/>
      <w:marRight w:val="0"/>
      <w:marTop w:val="0"/>
      <w:marBottom w:val="0"/>
      <w:divBdr>
        <w:top w:val="none" w:sz="0" w:space="0" w:color="auto"/>
        <w:left w:val="none" w:sz="0" w:space="0" w:color="auto"/>
        <w:bottom w:val="none" w:sz="0" w:space="0" w:color="auto"/>
        <w:right w:val="none" w:sz="0" w:space="0" w:color="auto"/>
      </w:divBdr>
    </w:div>
    <w:div w:id="1341277507">
      <w:bodyDiv w:val="1"/>
      <w:marLeft w:val="0"/>
      <w:marRight w:val="0"/>
      <w:marTop w:val="0"/>
      <w:marBottom w:val="0"/>
      <w:divBdr>
        <w:top w:val="none" w:sz="0" w:space="0" w:color="auto"/>
        <w:left w:val="none" w:sz="0" w:space="0" w:color="auto"/>
        <w:bottom w:val="none" w:sz="0" w:space="0" w:color="auto"/>
        <w:right w:val="none" w:sz="0" w:space="0" w:color="auto"/>
      </w:divBdr>
    </w:div>
    <w:div w:id="1347243294">
      <w:bodyDiv w:val="1"/>
      <w:marLeft w:val="0"/>
      <w:marRight w:val="0"/>
      <w:marTop w:val="0"/>
      <w:marBottom w:val="0"/>
      <w:divBdr>
        <w:top w:val="none" w:sz="0" w:space="0" w:color="auto"/>
        <w:left w:val="none" w:sz="0" w:space="0" w:color="auto"/>
        <w:bottom w:val="none" w:sz="0" w:space="0" w:color="auto"/>
        <w:right w:val="none" w:sz="0" w:space="0" w:color="auto"/>
      </w:divBdr>
    </w:div>
    <w:div w:id="1350836979">
      <w:bodyDiv w:val="1"/>
      <w:marLeft w:val="0"/>
      <w:marRight w:val="0"/>
      <w:marTop w:val="0"/>
      <w:marBottom w:val="0"/>
      <w:divBdr>
        <w:top w:val="none" w:sz="0" w:space="0" w:color="auto"/>
        <w:left w:val="none" w:sz="0" w:space="0" w:color="auto"/>
        <w:bottom w:val="none" w:sz="0" w:space="0" w:color="auto"/>
        <w:right w:val="none" w:sz="0" w:space="0" w:color="auto"/>
      </w:divBdr>
    </w:div>
    <w:div w:id="1364480150">
      <w:bodyDiv w:val="1"/>
      <w:marLeft w:val="0"/>
      <w:marRight w:val="0"/>
      <w:marTop w:val="0"/>
      <w:marBottom w:val="0"/>
      <w:divBdr>
        <w:top w:val="none" w:sz="0" w:space="0" w:color="auto"/>
        <w:left w:val="none" w:sz="0" w:space="0" w:color="auto"/>
        <w:bottom w:val="none" w:sz="0" w:space="0" w:color="auto"/>
        <w:right w:val="none" w:sz="0" w:space="0" w:color="auto"/>
      </w:divBdr>
    </w:div>
    <w:div w:id="1381855857">
      <w:bodyDiv w:val="1"/>
      <w:marLeft w:val="0"/>
      <w:marRight w:val="0"/>
      <w:marTop w:val="0"/>
      <w:marBottom w:val="0"/>
      <w:divBdr>
        <w:top w:val="none" w:sz="0" w:space="0" w:color="auto"/>
        <w:left w:val="none" w:sz="0" w:space="0" w:color="auto"/>
        <w:bottom w:val="none" w:sz="0" w:space="0" w:color="auto"/>
        <w:right w:val="none" w:sz="0" w:space="0" w:color="auto"/>
      </w:divBdr>
    </w:div>
    <w:div w:id="1387989762">
      <w:bodyDiv w:val="1"/>
      <w:marLeft w:val="0"/>
      <w:marRight w:val="0"/>
      <w:marTop w:val="0"/>
      <w:marBottom w:val="0"/>
      <w:divBdr>
        <w:top w:val="none" w:sz="0" w:space="0" w:color="auto"/>
        <w:left w:val="none" w:sz="0" w:space="0" w:color="auto"/>
        <w:bottom w:val="none" w:sz="0" w:space="0" w:color="auto"/>
        <w:right w:val="none" w:sz="0" w:space="0" w:color="auto"/>
      </w:divBdr>
    </w:div>
    <w:div w:id="1409231585">
      <w:bodyDiv w:val="1"/>
      <w:marLeft w:val="0"/>
      <w:marRight w:val="0"/>
      <w:marTop w:val="0"/>
      <w:marBottom w:val="0"/>
      <w:divBdr>
        <w:top w:val="none" w:sz="0" w:space="0" w:color="auto"/>
        <w:left w:val="none" w:sz="0" w:space="0" w:color="auto"/>
        <w:bottom w:val="none" w:sz="0" w:space="0" w:color="auto"/>
        <w:right w:val="none" w:sz="0" w:space="0" w:color="auto"/>
      </w:divBdr>
    </w:div>
    <w:div w:id="1418556998">
      <w:bodyDiv w:val="1"/>
      <w:marLeft w:val="0"/>
      <w:marRight w:val="0"/>
      <w:marTop w:val="0"/>
      <w:marBottom w:val="0"/>
      <w:divBdr>
        <w:top w:val="none" w:sz="0" w:space="0" w:color="auto"/>
        <w:left w:val="none" w:sz="0" w:space="0" w:color="auto"/>
        <w:bottom w:val="none" w:sz="0" w:space="0" w:color="auto"/>
        <w:right w:val="none" w:sz="0" w:space="0" w:color="auto"/>
      </w:divBdr>
    </w:div>
    <w:div w:id="1423838672">
      <w:bodyDiv w:val="1"/>
      <w:marLeft w:val="0"/>
      <w:marRight w:val="0"/>
      <w:marTop w:val="0"/>
      <w:marBottom w:val="0"/>
      <w:divBdr>
        <w:top w:val="none" w:sz="0" w:space="0" w:color="auto"/>
        <w:left w:val="none" w:sz="0" w:space="0" w:color="auto"/>
        <w:bottom w:val="none" w:sz="0" w:space="0" w:color="auto"/>
        <w:right w:val="none" w:sz="0" w:space="0" w:color="auto"/>
      </w:divBdr>
    </w:div>
    <w:div w:id="1433431916">
      <w:bodyDiv w:val="1"/>
      <w:marLeft w:val="0"/>
      <w:marRight w:val="0"/>
      <w:marTop w:val="0"/>
      <w:marBottom w:val="0"/>
      <w:divBdr>
        <w:top w:val="none" w:sz="0" w:space="0" w:color="auto"/>
        <w:left w:val="none" w:sz="0" w:space="0" w:color="auto"/>
        <w:bottom w:val="none" w:sz="0" w:space="0" w:color="auto"/>
        <w:right w:val="none" w:sz="0" w:space="0" w:color="auto"/>
      </w:divBdr>
    </w:div>
    <w:div w:id="1444421793">
      <w:bodyDiv w:val="1"/>
      <w:marLeft w:val="0"/>
      <w:marRight w:val="0"/>
      <w:marTop w:val="0"/>
      <w:marBottom w:val="0"/>
      <w:divBdr>
        <w:top w:val="none" w:sz="0" w:space="0" w:color="auto"/>
        <w:left w:val="none" w:sz="0" w:space="0" w:color="auto"/>
        <w:bottom w:val="none" w:sz="0" w:space="0" w:color="auto"/>
        <w:right w:val="none" w:sz="0" w:space="0" w:color="auto"/>
      </w:divBdr>
    </w:div>
    <w:div w:id="1455489467">
      <w:bodyDiv w:val="1"/>
      <w:marLeft w:val="0"/>
      <w:marRight w:val="0"/>
      <w:marTop w:val="0"/>
      <w:marBottom w:val="0"/>
      <w:divBdr>
        <w:top w:val="none" w:sz="0" w:space="0" w:color="auto"/>
        <w:left w:val="none" w:sz="0" w:space="0" w:color="auto"/>
        <w:bottom w:val="none" w:sz="0" w:space="0" w:color="auto"/>
        <w:right w:val="none" w:sz="0" w:space="0" w:color="auto"/>
      </w:divBdr>
    </w:div>
    <w:div w:id="1459491555">
      <w:bodyDiv w:val="1"/>
      <w:marLeft w:val="0"/>
      <w:marRight w:val="0"/>
      <w:marTop w:val="0"/>
      <w:marBottom w:val="0"/>
      <w:divBdr>
        <w:top w:val="none" w:sz="0" w:space="0" w:color="auto"/>
        <w:left w:val="none" w:sz="0" w:space="0" w:color="auto"/>
        <w:bottom w:val="none" w:sz="0" w:space="0" w:color="auto"/>
        <w:right w:val="none" w:sz="0" w:space="0" w:color="auto"/>
      </w:divBdr>
    </w:div>
    <w:div w:id="1481114542">
      <w:bodyDiv w:val="1"/>
      <w:marLeft w:val="0"/>
      <w:marRight w:val="0"/>
      <w:marTop w:val="0"/>
      <w:marBottom w:val="0"/>
      <w:divBdr>
        <w:top w:val="none" w:sz="0" w:space="0" w:color="auto"/>
        <w:left w:val="none" w:sz="0" w:space="0" w:color="auto"/>
        <w:bottom w:val="none" w:sz="0" w:space="0" w:color="auto"/>
        <w:right w:val="none" w:sz="0" w:space="0" w:color="auto"/>
      </w:divBdr>
    </w:div>
    <w:div w:id="1492529256">
      <w:bodyDiv w:val="1"/>
      <w:marLeft w:val="0"/>
      <w:marRight w:val="0"/>
      <w:marTop w:val="0"/>
      <w:marBottom w:val="0"/>
      <w:divBdr>
        <w:top w:val="none" w:sz="0" w:space="0" w:color="auto"/>
        <w:left w:val="none" w:sz="0" w:space="0" w:color="auto"/>
        <w:bottom w:val="none" w:sz="0" w:space="0" w:color="auto"/>
        <w:right w:val="none" w:sz="0" w:space="0" w:color="auto"/>
      </w:divBdr>
    </w:div>
    <w:div w:id="1507087938">
      <w:bodyDiv w:val="1"/>
      <w:marLeft w:val="0"/>
      <w:marRight w:val="0"/>
      <w:marTop w:val="0"/>
      <w:marBottom w:val="0"/>
      <w:divBdr>
        <w:top w:val="none" w:sz="0" w:space="0" w:color="auto"/>
        <w:left w:val="none" w:sz="0" w:space="0" w:color="auto"/>
        <w:bottom w:val="none" w:sz="0" w:space="0" w:color="auto"/>
        <w:right w:val="none" w:sz="0" w:space="0" w:color="auto"/>
      </w:divBdr>
    </w:div>
    <w:div w:id="1511678793">
      <w:bodyDiv w:val="1"/>
      <w:marLeft w:val="0"/>
      <w:marRight w:val="0"/>
      <w:marTop w:val="0"/>
      <w:marBottom w:val="0"/>
      <w:divBdr>
        <w:top w:val="none" w:sz="0" w:space="0" w:color="auto"/>
        <w:left w:val="none" w:sz="0" w:space="0" w:color="auto"/>
        <w:bottom w:val="none" w:sz="0" w:space="0" w:color="auto"/>
        <w:right w:val="none" w:sz="0" w:space="0" w:color="auto"/>
      </w:divBdr>
    </w:div>
    <w:div w:id="1517500700">
      <w:bodyDiv w:val="1"/>
      <w:marLeft w:val="0"/>
      <w:marRight w:val="0"/>
      <w:marTop w:val="0"/>
      <w:marBottom w:val="0"/>
      <w:divBdr>
        <w:top w:val="none" w:sz="0" w:space="0" w:color="auto"/>
        <w:left w:val="none" w:sz="0" w:space="0" w:color="auto"/>
        <w:bottom w:val="none" w:sz="0" w:space="0" w:color="auto"/>
        <w:right w:val="none" w:sz="0" w:space="0" w:color="auto"/>
      </w:divBdr>
    </w:div>
    <w:div w:id="1538470347">
      <w:bodyDiv w:val="1"/>
      <w:marLeft w:val="0"/>
      <w:marRight w:val="0"/>
      <w:marTop w:val="0"/>
      <w:marBottom w:val="0"/>
      <w:divBdr>
        <w:top w:val="none" w:sz="0" w:space="0" w:color="auto"/>
        <w:left w:val="none" w:sz="0" w:space="0" w:color="auto"/>
        <w:bottom w:val="none" w:sz="0" w:space="0" w:color="auto"/>
        <w:right w:val="none" w:sz="0" w:space="0" w:color="auto"/>
      </w:divBdr>
    </w:div>
    <w:div w:id="1551187379">
      <w:bodyDiv w:val="1"/>
      <w:marLeft w:val="0"/>
      <w:marRight w:val="0"/>
      <w:marTop w:val="0"/>
      <w:marBottom w:val="0"/>
      <w:divBdr>
        <w:top w:val="none" w:sz="0" w:space="0" w:color="auto"/>
        <w:left w:val="none" w:sz="0" w:space="0" w:color="auto"/>
        <w:bottom w:val="none" w:sz="0" w:space="0" w:color="auto"/>
        <w:right w:val="none" w:sz="0" w:space="0" w:color="auto"/>
      </w:divBdr>
    </w:div>
    <w:div w:id="1609384038">
      <w:bodyDiv w:val="1"/>
      <w:marLeft w:val="0"/>
      <w:marRight w:val="0"/>
      <w:marTop w:val="0"/>
      <w:marBottom w:val="0"/>
      <w:divBdr>
        <w:top w:val="none" w:sz="0" w:space="0" w:color="auto"/>
        <w:left w:val="none" w:sz="0" w:space="0" w:color="auto"/>
        <w:bottom w:val="none" w:sz="0" w:space="0" w:color="auto"/>
        <w:right w:val="none" w:sz="0" w:space="0" w:color="auto"/>
      </w:divBdr>
    </w:div>
    <w:div w:id="1612320031">
      <w:bodyDiv w:val="1"/>
      <w:marLeft w:val="0"/>
      <w:marRight w:val="0"/>
      <w:marTop w:val="0"/>
      <w:marBottom w:val="0"/>
      <w:divBdr>
        <w:top w:val="none" w:sz="0" w:space="0" w:color="auto"/>
        <w:left w:val="none" w:sz="0" w:space="0" w:color="auto"/>
        <w:bottom w:val="none" w:sz="0" w:space="0" w:color="auto"/>
        <w:right w:val="none" w:sz="0" w:space="0" w:color="auto"/>
      </w:divBdr>
    </w:div>
    <w:div w:id="1653411212">
      <w:bodyDiv w:val="1"/>
      <w:marLeft w:val="0"/>
      <w:marRight w:val="0"/>
      <w:marTop w:val="0"/>
      <w:marBottom w:val="0"/>
      <w:divBdr>
        <w:top w:val="none" w:sz="0" w:space="0" w:color="auto"/>
        <w:left w:val="none" w:sz="0" w:space="0" w:color="auto"/>
        <w:bottom w:val="none" w:sz="0" w:space="0" w:color="auto"/>
        <w:right w:val="none" w:sz="0" w:space="0" w:color="auto"/>
      </w:divBdr>
    </w:div>
    <w:div w:id="1658067914">
      <w:bodyDiv w:val="1"/>
      <w:marLeft w:val="0"/>
      <w:marRight w:val="0"/>
      <w:marTop w:val="0"/>
      <w:marBottom w:val="0"/>
      <w:divBdr>
        <w:top w:val="none" w:sz="0" w:space="0" w:color="auto"/>
        <w:left w:val="none" w:sz="0" w:space="0" w:color="auto"/>
        <w:bottom w:val="none" w:sz="0" w:space="0" w:color="auto"/>
        <w:right w:val="none" w:sz="0" w:space="0" w:color="auto"/>
      </w:divBdr>
    </w:div>
    <w:div w:id="1658683197">
      <w:bodyDiv w:val="1"/>
      <w:marLeft w:val="0"/>
      <w:marRight w:val="0"/>
      <w:marTop w:val="0"/>
      <w:marBottom w:val="0"/>
      <w:divBdr>
        <w:top w:val="none" w:sz="0" w:space="0" w:color="auto"/>
        <w:left w:val="none" w:sz="0" w:space="0" w:color="auto"/>
        <w:bottom w:val="none" w:sz="0" w:space="0" w:color="auto"/>
        <w:right w:val="none" w:sz="0" w:space="0" w:color="auto"/>
      </w:divBdr>
    </w:div>
    <w:div w:id="1664971407">
      <w:bodyDiv w:val="1"/>
      <w:marLeft w:val="0"/>
      <w:marRight w:val="0"/>
      <w:marTop w:val="0"/>
      <w:marBottom w:val="0"/>
      <w:divBdr>
        <w:top w:val="none" w:sz="0" w:space="0" w:color="auto"/>
        <w:left w:val="none" w:sz="0" w:space="0" w:color="auto"/>
        <w:bottom w:val="none" w:sz="0" w:space="0" w:color="auto"/>
        <w:right w:val="none" w:sz="0" w:space="0" w:color="auto"/>
      </w:divBdr>
    </w:div>
    <w:div w:id="1666938205">
      <w:bodyDiv w:val="1"/>
      <w:marLeft w:val="0"/>
      <w:marRight w:val="0"/>
      <w:marTop w:val="0"/>
      <w:marBottom w:val="0"/>
      <w:divBdr>
        <w:top w:val="none" w:sz="0" w:space="0" w:color="auto"/>
        <w:left w:val="none" w:sz="0" w:space="0" w:color="auto"/>
        <w:bottom w:val="none" w:sz="0" w:space="0" w:color="auto"/>
        <w:right w:val="none" w:sz="0" w:space="0" w:color="auto"/>
      </w:divBdr>
    </w:div>
    <w:div w:id="1706906470">
      <w:bodyDiv w:val="1"/>
      <w:marLeft w:val="0"/>
      <w:marRight w:val="0"/>
      <w:marTop w:val="0"/>
      <w:marBottom w:val="0"/>
      <w:divBdr>
        <w:top w:val="none" w:sz="0" w:space="0" w:color="auto"/>
        <w:left w:val="none" w:sz="0" w:space="0" w:color="auto"/>
        <w:bottom w:val="none" w:sz="0" w:space="0" w:color="auto"/>
        <w:right w:val="none" w:sz="0" w:space="0" w:color="auto"/>
      </w:divBdr>
    </w:div>
    <w:div w:id="1718162845">
      <w:bodyDiv w:val="1"/>
      <w:marLeft w:val="0"/>
      <w:marRight w:val="0"/>
      <w:marTop w:val="0"/>
      <w:marBottom w:val="0"/>
      <w:divBdr>
        <w:top w:val="none" w:sz="0" w:space="0" w:color="auto"/>
        <w:left w:val="none" w:sz="0" w:space="0" w:color="auto"/>
        <w:bottom w:val="none" w:sz="0" w:space="0" w:color="auto"/>
        <w:right w:val="none" w:sz="0" w:space="0" w:color="auto"/>
      </w:divBdr>
    </w:div>
    <w:div w:id="1719012799">
      <w:bodyDiv w:val="1"/>
      <w:marLeft w:val="0"/>
      <w:marRight w:val="0"/>
      <w:marTop w:val="0"/>
      <w:marBottom w:val="0"/>
      <w:divBdr>
        <w:top w:val="none" w:sz="0" w:space="0" w:color="auto"/>
        <w:left w:val="none" w:sz="0" w:space="0" w:color="auto"/>
        <w:bottom w:val="none" w:sz="0" w:space="0" w:color="auto"/>
        <w:right w:val="none" w:sz="0" w:space="0" w:color="auto"/>
      </w:divBdr>
    </w:div>
    <w:div w:id="1725567018">
      <w:bodyDiv w:val="1"/>
      <w:marLeft w:val="0"/>
      <w:marRight w:val="0"/>
      <w:marTop w:val="0"/>
      <w:marBottom w:val="0"/>
      <w:divBdr>
        <w:top w:val="none" w:sz="0" w:space="0" w:color="auto"/>
        <w:left w:val="none" w:sz="0" w:space="0" w:color="auto"/>
        <w:bottom w:val="none" w:sz="0" w:space="0" w:color="auto"/>
        <w:right w:val="none" w:sz="0" w:space="0" w:color="auto"/>
      </w:divBdr>
    </w:div>
    <w:div w:id="1737780609">
      <w:bodyDiv w:val="1"/>
      <w:marLeft w:val="0"/>
      <w:marRight w:val="0"/>
      <w:marTop w:val="0"/>
      <w:marBottom w:val="0"/>
      <w:divBdr>
        <w:top w:val="none" w:sz="0" w:space="0" w:color="auto"/>
        <w:left w:val="none" w:sz="0" w:space="0" w:color="auto"/>
        <w:bottom w:val="none" w:sz="0" w:space="0" w:color="auto"/>
        <w:right w:val="none" w:sz="0" w:space="0" w:color="auto"/>
      </w:divBdr>
    </w:div>
    <w:div w:id="1742680531">
      <w:bodyDiv w:val="1"/>
      <w:marLeft w:val="0"/>
      <w:marRight w:val="0"/>
      <w:marTop w:val="0"/>
      <w:marBottom w:val="0"/>
      <w:divBdr>
        <w:top w:val="none" w:sz="0" w:space="0" w:color="auto"/>
        <w:left w:val="none" w:sz="0" w:space="0" w:color="auto"/>
        <w:bottom w:val="none" w:sz="0" w:space="0" w:color="auto"/>
        <w:right w:val="none" w:sz="0" w:space="0" w:color="auto"/>
      </w:divBdr>
    </w:div>
    <w:div w:id="1803379951">
      <w:bodyDiv w:val="1"/>
      <w:marLeft w:val="0"/>
      <w:marRight w:val="0"/>
      <w:marTop w:val="0"/>
      <w:marBottom w:val="0"/>
      <w:divBdr>
        <w:top w:val="none" w:sz="0" w:space="0" w:color="auto"/>
        <w:left w:val="none" w:sz="0" w:space="0" w:color="auto"/>
        <w:bottom w:val="none" w:sz="0" w:space="0" w:color="auto"/>
        <w:right w:val="none" w:sz="0" w:space="0" w:color="auto"/>
      </w:divBdr>
    </w:div>
    <w:div w:id="1833639296">
      <w:bodyDiv w:val="1"/>
      <w:marLeft w:val="0"/>
      <w:marRight w:val="0"/>
      <w:marTop w:val="0"/>
      <w:marBottom w:val="0"/>
      <w:divBdr>
        <w:top w:val="none" w:sz="0" w:space="0" w:color="auto"/>
        <w:left w:val="none" w:sz="0" w:space="0" w:color="auto"/>
        <w:bottom w:val="none" w:sz="0" w:space="0" w:color="auto"/>
        <w:right w:val="none" w:sz="0" w:space="0" w:color="auto"/>
      </w:divBdr>
    </w:div>
    <w:div w:id="1858882041">
      <w:bodyDiv w:val="1"/>
      <w:marLeft w:val="0"/>
      <w:marRight w:val="0"/>
      <w:marTop w:val="0"/>
      <w:marBottom w:val="0"/>
      <w:divBdr>
        <w:top w:val="none" w:sz="0" w:space="0" w:color="auto"/>
        <w:left w:val="none" w:sz="0" w:space="0" w:color="auto"/>
        <w:bottom w:val="none" w:sz="0" w:space="0" w:color="auto"/>
        <w:right w:val="none" w:sz="0" w:space="0" w:color="auto"/>
      </w:divBdr>
    </w:div>
    <w:div w:id="1870290858">
      <w:bodyDiv w:val="1"/>
      <w:marLeft w:val="0"/>
      <w:marRight w:val="0"/>
      <w:marTop w:val="0"/>
      <w:marBottom w:val="0"/>
      <w:divBdr>
        <w:top w:val="none" w:sz="0" w:space="0" w:color="auto"/>
        <w:left w:val="none" w:sz="0" w:space="0" w:color="auto"/>
        <w:bottom w:val="none" w:sz="0" w:space="0" w:color="auto"/>
        <w:right w:val="none" w:sz="0" w:space="0" w:color="auto"/>
      </w:divBdr>
    </w:div>
    <w:div w:id="1896429818">
      <w:bodyDiv w:val="1"/>
      <w:marLeft w:val="0"/>
      <w:marRight w:val="0"/>
      <w:marTop w:val="0"/>
      <w:marBottom w:val="0"/>
      <w:divBdr>
        <w:top w:val="none" w:sz="0" w:space="0" w:color="auto"/>
        <w:left w:val="none" w:sz="0" w:space="0" w:color="auto"/>
        <w:bottom w:val="none" w:sz="0" w:space="0" w:color="auto"/>
        <w:right w:val="none" w:sz="0" w:space="0" w:color="auto"/>
      </w:divBdr>
    </w:div>
    <w:div w:id="1916283708">
      <w:bodyDiv w:val="1"/>
      <w:marLeft w:val="0"/>
      <w:marRight w:val="0"/>
      <w:marTop w:val="0"/>
      <w:marBottom w:val="0"/>
      <w:divBdr>
        <w:top w:val="none" w:sz="0" w:space="0" w:color="auto"/>
        <w:left w:val="none" w:sz="0" w:space="0" w:color="auto"/>
        <w:bottom w:val="none" w:sz="0" w:space="0" w:color="auto"/>
        <w:right w:val="none" w:sz="0" w:space="0" w:color="auto"/>
      </w:divBdr>
    </w:div>
    <w:div w:id="1932856170">
      <w:bodyDiv w:val="1"/>
      <w:marLeft w:val="0"/>
      <w:marRight w:val="0"/>
      <w:marTop w:val="0"/>
      <w:marBottom w:val="0"/>
      <w:divBdr>
        <w:top w:val="none" w:sz="0" w:space="0" w:color="auto"/>
        <w:left w:val="none" w:sz="0" w:space="0" w:color="auto"/>
        <w:bottom w:val="none" w:sz="0" w:space="0" w:color="auto"/>
        <w:right w:val="none" w:sz="0" w:space="0" w:color="auto"/>
      </w:divBdr>
    </w:div>
    <w:div w:id="1942911742">
      <w:bodyDiv w:val="1"/>
      <w:marLeft w:val="0"/>
      <w:marRight w:val="0"/>
      <w:marTop w:val="0"/>
      <w:marBottom w:val="0"/>
      <w:divBdr>
        <w:top w:val="none" w:sz="0" w:space="0" w:color="auto"/>
        <w:left w:val="none" w:sz="0" w:space="0" w:color="auto"/>
        <w:bottom w:val="none" w:sz="0" w:space="0" w:color="auto"/>
        <w:right w:val="none" w:sz="0" w:space="0" w:color="auto"/>
      </w:divBdr>
    </w:div>
    <w:div w:id="1964268253">
      <w:bodyDiv w:val="1"/>
      <w:marLeft w:val="0"/>
      <w:marRight w:val="0"/>
      <w:marTop w:val="0"/>
      <w:marBottom w:val="0"/>
      <w:divBdr>
        <w:top w:val="none" w:sz="0" w:space="0" w:color="auto"/>
        <w:left w:val="none" w:sz="0" w:space="0" w:color="auto"/>
        <w:bottom w:val="none" w:sz="0" w:space="0" w:color="auto"/>
        <w:right w:val="none" w:sz="0" w:space="0" w:color="auto"/>
      </w:divBdr>
    </w:div>
    <w:div w:id="2000423346">
      <w:bodyDiv w:val="1"/>
      <w:marLeft w:val="0"/>
      <w:marRight w:val="0"/>
      <w:marTop w:val="0"/>
      <w:marBottom w:val="0"/>
      <w:divBdr>
        <w:top w:val="none" w:sz="0" w:space="0" w:color="auto"/>
        <w:left w:val="none" w:sz="0" w:space="0" w:color="auto"/>
        <w:bottom w:val="none" w:sz="0" w:space="0" w:color="auto"/>
        <w:right w:val="none" w:sz="0" w:space="0" w:color="auto"/>
      </w:divBdr>
    </w:div>
    <w:div w:id="2030839347">
      <w:bodyDiv w:val="1"/>
      <w:marLeft w:val="0"/>
      <w:marRight w:val="0"/>
      <w:marTop w:val="0"/>
      <w:marBottom w:val="0"/>
      <w:divBdr>
        <w:top w:val="none" w:sz="0" w:space="0" w:color="auto"/>
        <w:left w:val="none" w:sz="0" w:space="0" w:color="auto"/>
        <w:bottom w:val="none" w:sz="0" w:space="0" w:color="auto"/>
        <w:right w:val="none" w:sz="0" w:space="0" w:color="auto"/>
      </w:divBdr>
    </w:div>
    <w:div w:id="2050185272">
      <w:bodyDiv w:val="1"/>
      <w:marLeft w:val="0"/>
      <w:marRight w:val="0"/>
      <w:marTop w:val="0"/>
      <w:marBottom w:val="0"/>
      <w:divBdr>
        <w:top w:val="none" w:sz="0" w:space="0" w:color="auto"/>
        <w:left w:val="none" w:sz="0" w:space="0" w:color="auto"/>
        <w:bottom w:val="none" w:sz="0" w:space="0" w:color="auto"/>
        <w:right w:val="none" w:sz="0" w:space="0" w:color="auto"/>
      </w:divBdr>
    </w:div>
    <w:div w:id="21291537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image" Target="media/image1.jpeg"/><Relationship Id="rId18" Type="http://schemas.openxmlformats.org/officeDocument/2006/relationships/footer" Target="footer2.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2.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1.xml"/><Relationship Id="rId10" Type="http://schemas.openxmlformats.org/officeDocument/2006/relationships/webSettings" Target="webSettings.xml"/><Relationship Id="rId19" Type="http://schemas.openxmlformats.org/officeDocument/2006/relationships/footer" Target="footer3.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spe:Receivers>
</file>

<file path=customXml/item2.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IconOverlay xmlns="http://schemas.microsoft.com/sharepoint/v4"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18FAB89E76BF2949A3AFC89C028D1D0F" ma:contentTypeVersion="2" ma:contentTypeDescription="" ma:contentTypeScope="" ma:versionID="db83f6eb69874fc3748fecd45b167974">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f9eabb9e5823f71146310e75c1350095"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3"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621ACA6-AEBD-4AA4-B86B-81E40A1356D8}">
  <ds:schemaRefs>
    <ds:schemaRef ds:uri="http://schemas.microsoft.com/sharepoint/events"/>
  </ds:schemaRefs>
</ds:datastoreItem>
</file>

<file path=customXml/itemProps2.xml><?xml version="1.0" encoding="utf-8"?>
<ds:datastoreItem xmlns:ds="http://schemas.openxmlformats.org/officeDocument/2006/customXml" ds:itemID="{E8202B7F-26ED-45B6-93B1-5629326FF147}">
  <ds:schemaRefs>
    <ds:schemaRef ds:uri="http://schemas.microsoft.com/office/2006/metadata/properties"/>
    <ds:schemaRef ds:uri="http://schemas.microsoft.com/office/infopath/2007/PartnerControls"/>
    <ds:schemaRef ds:uri="8ccc4631-9afc-4718-b120-5e2e37a03cc7"/>
    <ds:schemaRef ds:uri="http://schemas.microsoft.com/sharepoint/v4"/>
  </ds:schemaRefs>
</ds:datastoreItem>
</file>

<file path=customXml/itemProps3.xml><?xml version="1.0" encoding="utf-8"?>
<ds:datastoreItem xmlns:ds="http://schemas.openxmlformats.org/officeDocument/2006/customXml" ds:itemID="{B86AD2A4-1321-43F8-9961-C008D1A96719}">
  <ds:schemaRefs>
    <ds:schemaRef ds:uri="http://schemas.microsoft.com/sharepoint/v3/contenttype/forms"/>
  </ds:schemaRefs>
</ds:datastoreItem>
</file>

<file path=customXml/itemProps4.xml><?xml version="1.0" encoding="utf-8"?>
<ds:datastoreItem xmlns:ds="http://schemas.openxmlformats.org/officeDocument/2006/customXml" ds:itemID="{97CB1A47-0E12-4659-AB0E-DDA3EE6359A5}">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cc4631-9afc-4718-b120-5e2e37a03cc7"/>
    <ds:schemaRef ds:uri="http://schemas.microsoft.com/sharepoint/v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AAEEC706-E266-4A45-BC9F-7F350E0F19C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17</Pages>
  <Words>5847</Words>
  <Characters>33333</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39102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Chloe Schauble</dc:creator>
  <cp:keywords>Accessible</cp:keywords>
  <cp:lastModifiedBy>Joanna Ruxton</cp:lastModifiedBy>
  <cp:revision>2</cp:revision>
  <cp:lastPrinted>2014-12-17T11:55:00Z</cp:lastPrinted>
  <dcterms:created xsi:type="dcterms:W3CDTF">2015-05-25T03:33:00Z</dcterms:created>
  <dcterms:modified xsi:type="dcterms:W3CDTF">2015-05-25T03:33:00Z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RWProductId">
    <vt:lpwstr>WnC</vt:lpwstr>
  </property>
  <property fmtid="{D5CDD505-2E9C-101B-9397-08002B2CF9AE}" pid="6" name="WnC4Folder">
    <vt:lpwstr>Documents///Chapter 10 060614 - edit tracking</vt:lpwstr>
  </property>
  <property fmtid="{D5CDD505-2E9C-101B-9397-08002B2CF9AE}" pid="7" name="ContentTypeId">
    <vt:lpwstr>0x010100441936E5D27A4AF2935B3316DA024CF200B1A9D9972D1440619AFD507BD907ADAB0018FAB89E76BF2949A3AFC89C028D1D0F</vt:lpwstr>
  </property>
  <property fmtid="{D5CDD505-2E9C-101B-9397-08002B2CF9AE}" pid="8" name="ProjectPhase">
    <vt:lpwstr/>
  </property>
  <property fmtid="{D5CDD505-2E9C-101B-9397-08002B2CF9AE}" pid="9" name="RecordPoint_SubmissionDate">
    <vt:lpwstr/>
  </property>
  <property fmtid="{D5CDD505-2E9C-101B-9397-08002B2CF9AE}" pid="10" name="RecordPoint_RecordNumberSubmitted">
    <vt:lpwstr>R0000030492</vt:lpwstr>
  </property>
  <property fmtid="{D5CDD505-2E9C-101B-9397-08002B2CF9AE}" pid="11" name="RecordPoint_ActiveItemSiteId">
    <vt:lpwstr>{8ce9eba2-d4a5-4da0-9276-1d47a92e9210}</vt:lpwstr>
  </property>
  <property fmtid="{D5CDD505-2E9C-101B-9397-08002B2CF9AE}" pid="12" name="RecordPoint_ActiveItemListId">
    <vt:lpwstr>{41a8faa7-3b6c-4ff6-8632-2351df6033c5}</vt:lpwstr>
  </property>
  <property fmtid="{D5CDD505-2E9C-101B-9397-08002B2CF9AE}" pid="13" name="RecordPoint_SubmissionCompleted">
    <vt:lpwstr>2015-04-27T17:08:59.1845734+10:00</vt:lpwstr>
  </property>
  <property fmtid="{D5CDD505-2E9C-101B-9397-08002B2CF9AE}" pid="14" name="RecordPoint_ActiveItemMoved">
    <vt:lpwstr/>
  </property>
  <property fmtid="{D5CDD505-2E9C-101B-9397-08002B2CF9AE}" pid="15" name="RecordPoint_ActiveItemUniqueId">
    <vt:lpwstr>{a9096dcb-1039-467f-86a2-952a4023399f}</vt:lpwstr>
  </property>
  <property fmtid="{D5CDD505-2E9C-101B-9397-08002B2CF9AE}" pid="16" name="RecordPoint_RecordFormat">
    <vt:lpwstr/>
  </property>
  <property fmtid="{D5CDD505-2E9C-101B-9397-08002B2CF9AE}" pid="17" name="RecordPoint_ActiveItemWebId">
    <vt:lpwstr>{442cd424-808c-4fff-b626-ebf1ef778bcc}</vt:lpwstr>
  </property>
  <property fmtid="{D5CDD505-2E9C-101B-9397-08002B2CF9AE}" pid="18" name="RecordPoint_WorkflowType">
    <vt:lpwstr>ActiveSubmit</vt:lpwstr>
  </property>
</Properties>
</file>