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2E26A6" w14:textId="6D6FF6C0" w:rsidR="00A84742" w:rsidRPr="00F7584B" w:rsidRDefault="00A84742" w:rsidP="00A84742">
      <w:pPr>
        <w:rPr>
          <w:color w:val="548DD4" w:themeColor="text2" w:themeTint="99"/>
        </w:rPr>
        <w:sectPr w:rsidR="00A84742" w:rsidRPr="00F7584B" w:rsidSect="003B636D">
          <w:headerReference w:type="even" r:id="rId13"/>
          <w:headerReference w:type="default" r:id="rId14"/>
          <w:footerReference w:type="even" r:id="rId15"/>
          <w:footerReference w:type="default" r:id="rId16"/>
          <w:headerReference w:type="first" r:id="rId17"/>
          <w:footerReference w:type="first" r:id="rId18"/>
          <w:pgSz w:w="11907" w:h="16840" w:code="9"/>
          <w:pgMar w:top="142" w:right="1418" w:bottom="1418" w:left="1418" w:header="303" w:footer="720" w:gutter="0"/>
          <w:pgNumType w:fmt="lowerRoman" w:start="1"/>
          <w:cols w:space="720"/>
          <w:titlePg/>
          <w:docGrid w:linePitch="299"/>
        </w:sectPr>
      </w:pPr>
      <w:bookmarkStart w:id="0" w:name="_GoBack"/>
      <w:bookmarkEnd w:id="0"/>
      <w:r w:rsidRPr="00A84742">
        <w:rPr>
          <w:b/>
          <w:noProof/>
          <w:color w:val="548DD4" w:themeColor="text2" w:themeTint="99"/>
          <w:sz w:val="40"/>
          <w:szCs w:val="40"/>
          <w:lang w:val="en-US"/>
        </w:rPr>
        <w:drawing>
          <wp:anchor distT="0" distB="0" distL="114300" distR="114300" simplePos="0" relativeHeight="251658240" behindDoc="0" locked="0" layoutInCell="1" allowOverlap="1" wp14:anchorId="1C52DE9A" wp14:editId="79AEF785">
            <wp:simplePos x="0" y="0"/>
            <wp:positionH relativeFrom="page">
              <wp:align>right</wp:align>
            </wp:positionH>
            <wp:positionV relativeFrom="page">
              <wp:align>bottom</wp:align>
            </wp:positionV>
            <wp:extent cx="7530465" cy="10552430"/>
            <wp:effectExtent l="0" t="0" r="0" b="1270"/>
            <wp:wrapSquare wrapText="bothSides"/>
            <wp:docPr id="4" name="Picture 4" descr="Title page for Marine Monitoring Program Annual Report for Inshore Coral Monitoring 2017-18"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MP-2017-18-coral-report-cover.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530465" cy="10552430"/>
                    </a:xfrm>
                    <a:prstGeom prst="rect">
                      <a:avLst/>
                    </a:prstGeom>
                  </pic:spPr>
                </pic:pic>
              </a:graphicData>
            </a:graphic>
            <wp14:sizeRelH relativeFrom="page">
              <wp14:pctWidth>0</wp14:pctWidth>
            </wp14:sizeRelH>
            <wp14:sizeRelV relativeFrom="page">
              <wp14:pctHeight>0</wp14:pctHeight>
            </wp14:sizeRelV>
          </wp:anchor>
        </w:drawing>
      </w:r>
    </w:p>
    <w:p w14:paraId="4583C0B2" w14:textId="35911AF0" w:rsidR="007F5B3F" w:rsidRDefault="007F5B3F" w:rsidP="007F5B3F">
      <w:pPr>
        <w:rPr>
          <w:rFonts w:eastAsia="MS Mincho"/>
          <w:sz w:val="20"/>
          <w:lang w:eastAsia="ja-JP"/>
        </w:rPr>
      </w:pPr>
      <w:r w:rsidRPr="00F7584B">
        <w:rPr>
          <w:rFonts w:eastAsia="MS Mincho"/>
          <w:sz w:val="20"/>
          <w:lang w:eastAsia="ja-JP"/>
        </w:rPr>
        <w:t xml:space="preserve">© Copyright </w:t>
      </w:r>
      <w:r>
        <w:rPr>
          <w:rFonts w:eastAsia="MS Mincho"/>
          <w:sz w:val="20"/>
          <w:lang w:eastAsia="ja-JP"/>
        </w:rPr>
        <w:t>Commonwealth of Australia (</w:t>
      </w:r>
      <w:r w:rsidRPr="00F7584B">
        <w:rPr>
          <w:rFonts w:eastAsia="MS Mincho"/>
          <w:sz w:val="20"/>
          <w:lang w:eastAsia="ja-JP"/>
        </w:rPr>
        <w:t>Australian Institute of Marine Science</w:t>
      </w:r>
      <w:r>
        <w:rPr>
          <w:rFonts w:eastAsia="MS Mincho"/>
          <w:sz w:val="20"/>
          <w:lang w:eastAsia="ja-JP"/>
        </w:rPr>
        <w:t>)</w:t>
      </w:r>
      <w:r w:rsidRPr="00F7584B">
        <w:rPr>
          <w:rFonts w:eastAsia="MS Mincho"/>
          <w:sz w:val="20"/>
          <w:lang w:eastAsia="ja-JP"/>
        </w:rPr>
        <w:t xml:space="preserve"> 2019 </w:t>
      </w:r>
    </w:p>
    <w:p w14:paraId="6A843544" w14:textId="77777777" w:rsidR="007F5B3F" w:rsidRPr="00F7584B" w:rsidRDefault="007F5B3F" w:rsidP="00234763">
      <w:pPr>
        <w:rPr>
          <w:rFonts w:eastAsia="MS Mincho"/>
          <w:sz w:val="20"/>
          <w:lang w:eastAsia="ja-JP"/>
        </w:rPr>
      </w:pPr>
      <w:r w:rsidRPr="00F7584B">
        <w:rPr>
          <w:rFonts w:eastAsia="MS Mincho"/>
          <w:sz w:val="20"/>
          <w:lang w:eastAsia="ja-JP"/>
        </w:rPr>
        <w:t xml:space="preserve">Published by the Great Barrier Reef Marine Park Authority </w:t>
      </w:r>
    </w:p>
    <w:p w14:paraId="4C363F54" w14:textId="77777777" w:rsidR="00F7584B" w:rsidRPr="00F7584B" w:rsidRDefault="00F7584B" w:rsidP="00F7584B">
      <w:pPr>
        <w:rPr>
          <w:sz w:val="20"/>
        </w:rPr>
      </w:pPr>
    </w:p>
    <w:p w14:paraId="2E439B78" w14:textId="5D3A9C31" w:rsidR="00F7584B" w:rsidRDefault="00F7584B" w:rsidP="00F7584B">
      <w:pPr>
        <w:rPr>
          <w:sz w:val="20"/>
        </w:rPr>
      </w:pPr>
      <w:r w:rsidRPr="00CA3A23">
        <w:rPr>
          <w:sz w:val="20"/>
        </w:rPr>
        <w:t>ISSN</w:t>
      </w:r>
      <w:r w:rsidR="00AB2AEA" w:rsidRPr="00AB2AEA">
        <w:rPr>
          <w:sz w:val="20"/>
        </w:rPr>
        <w:t xml:space="preserve"> 2208-4118</w:t>
      </w:r>
    </w:p>
    <w:p w14:paraId="2C668CF6" w14:textId="77777777" w:rsidR="00234763" w:rsidRPr="00CB093C" w:rsidRDefault="00234763" w:rsidP="00234763">
      <w:pPr>
        <w:ind w:left="284" w:hanging="284"/>
        <w:rPr>
          <w:b/>
          <w:sz w:val="20"/>
          <w:szCs w:val="20"/>
        </w:rPr>
      </w:pPr>
      <w:r w:rsidRPr="00CB093C">
        <w:rPr>
          <w:b/>
          <w:sz w:val="20"/>
          <w:szCs w:val="20"/>
        </w:rPr>
        <w:t>A catalogue record for this publication is available from the National Library of Australia</w:t>
      </w:r>
    </w:p>
    <w:p w14:paraId="336FB9D0" w14:textId="77777777" w:rsidR="00234763" w:rsidRDefault="00234763" w:rsidP="00F7584B">
      <w:pPr>
        <w:rPr>
          <w:sz w:val="20"/>
        </w:rPr>
      </w:pPr>
    </w:p>
    <w:p w14:paraId="1D1F9615" w14:textId="77777777" w:rsidR="007541BD" w:rsidRDefault="007F5B3F" w:rsidP="00234763">
      <w:pPr>
        <w:spacing w:before="120" w:after="0"/>
        <w:rPr>
          <w:color w:val="000000" w:themeColor="text1"/>
          <w:sz w:val="20"/>
          <w:szCs w:val="20"/>
        </w:rPr>
      </w:pPr>
      <w:r w:rsidRPr="00234763">
        <w:rPr>
          <w:color w:val="000000" w:themeColor="text1"/>
          <w:sz w:val="20"/>
          <w:szCs w:val="20"/>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and the Australian Institute of Marine Science, any other material protected by a trademark, content supplied by third parties and any photographs. For licence conditions </w:t>
      </w:r>
      <w:r w:rsidR="00234763" w:rsidRPr="00234763">
        <w:rPr>
          <w:color w:val="000000" w:themeColor="text1"/>
          <w:sz w:val="20"/>
        </w:rPr>
        <w:t xml:space="preserve">see: </w:t>
      </w:r>
      <w:hyperlink r:id="rId20" w:history="1">
        <w:r w:rsidR="00234763" w:rsidRPr="00234763">
          <w:rPr>
            <w:rStyle w:val="Hyperlink"/>
            <w:rFonts w:cs="Arial"/>
            <w:sz w:val="20"/>
          </w:rPr>
          <w:t>http://creativecommons.org/licences/by/4.0</w:t>
        </w:r>
      </w:hyperlink>
      <w:r w:rsidR="00234763">
        <w:rPr>
          <w:color w:val="000000" w:themeColor="text1"/>
          <w:sz w:val="20"/>
        </w:rPr>
        <w:t xml:space="preserve"> </w:t>
      </w:r>
      <w:r w:rsidRPr="00234763">
        <w:rPr>
          <w:color w:val="000000" w:themeColor="text1"/>
          <w:sz w:val="20"/>
          <w:szCs w:val="20"/>
        </w:rPr>
        <w:cr/>
      </w:r>
    </w:p>
    <w:p w14:paraId="081618B0" w14:textId="18D0CB9A" w:rsidR="00234763" w:rsidRDefault="00234763" w:rsidP="00234763">
      <w:pPr>
        <w:spacing w:before="120" w:after="0"/>
        <w:rPr>
          <w:color w:val="000000" w:themeColor="text1"/>
          <w:sz w:val="20"/>
        </w:rPr>
      </w:pPr>
      <w:r w:rsidRPr="00CB093C">
        <w:rPr>
          <w:rFonts w:eastAsiaTheme="minorEastAsia"/>
          <w:noProof/>
          <w:sz w:val="20"/>
          <w:szCs w:val="20"/>
          <w:lang w:val="en-US"/>
        </w:rPr>
        <w:drawing>
          <wp:inline distT="0" distB="0" distL="0" distR="0" wp14:anchorId="469C00AD" wp14:editId="69D2B826">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6C67A849" w14:textId="77777777" w:rsidR="00234763" w:rsidRDefault="00234763" w:rsidP="00234763">
      <w:pPr>
        <w:spacing w:before="120" w:after="0"/>
        <w:rPr>
          <w:sz w:val="20"/>
        </w:rPr>
      </w:pPr>
    </w:p>
    <w:p w14:paraId="4A44605E" w14:textId="1E1A2770" w:rsidR="00A84742" w:rsidRPr="00234763" w:rsidRDefault="00A84742" w:rsidP="00234763">
      <w:pPr>
        <w:spacing w:before="120" w:after="0"/>
        <w:rPr>
          <w:b/>
          <w:sz w:val="20"/>
        </w:rPr>
      </w:pPr>
      <w:r w:rsidRPr="00234763">
        <w:rPr>
          <w:b/>
          <w:sz w:val="20"/>
        </w:rPr>
        <w:t xml:space="preserve">This </w:t>
      </w:r>
      <w:r w:rsidR="00234763" w:rsidRPr="00234763">
        <w:rPr>
          <w:b/>
          <w:sz w:val="20"/>
        </w:rPr>
        <w:t>publication</w:t>
      </w:r>
      <w:r w:rsidRPr="00234763">
        <w:rPr>
          <w:b/>
          <w:sz w:val="20"/>
        </w:rPr>
        <w:t xml:space="preserve"> should be cited as:</w:t>
      </w:r>
    </w:p>
    <w:p w14:paraId="3C31E0B2" w14:textId="4CFCCF35" w:rsidR="00A84742" w:rsidRPr="00F7584B" w:rsidRDefault="00A84742" w:rsidP="00234763">
      <w:pPr>
        <w:spacing w:before="240"/>
        <w:rPr>
          <w:sz w:val="20"/>
        </w:rPr>
      </w:pPr>
      <w:bookmarkStart w:id="1" w:name="_Hlk528761361"/>
      <w:r w:rsidRPr="00F7584B">
        <w:rPr>
          <w:sz w:val="20"/>
        </w:rPr>
        <w:t>Thompson A, Costello P, Davidson J, Logan M, Coleman</w:t>
      </w:r>
      <w:r w:rsidR="00AB2AEA">
        <w:rPr>
          <w:sz w:val="20"/>
        </w:rPr>
        <w:t xml:space="preserve"> G</w:t>
      </w:r>
      <w:r w:rsidRPr="00F7584B">
        <w:rPr>
          <w:sz w:val="20"/>
        </w:rPr>
        <w:t xml:space="preserve"> (2019) </w:t>
      </w:r>
      <w:r w:rsidR="00F7584B" w:rsidRPr="00F7584B">
        <w:rPr>
          <w:i/>
          <w:sz w:val="20"/>
        </w:rPr>
        <w:t>Marine Monitoring Program</w:t>
      </w:r>
      <w:r w:rsidRPr="00F7584B">
        <w:rPr>
          <w:i/>
          <w:sz w:val="20"/>
        </w:rPr>
        <w:t xml:space="preserve"> Annual Report for </w:t>
      </w:r>
      <w:r w:rsidR="00AB2AEA">
        <w:rPr>
          <w:i/>
          <w:sz w:val="20"/>
        </w:rPr>
        <w:t>I</w:t>
      </w:r>
      <w:r w:rsidR="00AB2AEA" w:rsidRPr="00F7584B">
        <w:rPr>
          <w:i/>
          <w:sz w:val="20"/>
        </w:rPr>
        <w:t xml:space="preserve">nshore </w:t>
      </w:r>
      <w:r w:rsidR="00AB2AEA">
        <w:rPr>
          <w:i/>
          <w:sz w:val="20"/>
        </w:rPr>
        <w:t>C</w:t>
      </w:r>
      <w:r w:rsidR="00AB2AEA" w:rsidRPr="00F7584B">
        <w:rPr>
          <w:i/>
          <w:sz w:val="20"/>
        </w:rPr>
        <w:t xml:space="preserve">oral </w:t>
      </w:r>
      <w:r w:rsidR="00AB2AEA">
        <w:rPr>
          <w:i/>
          <w:sz w:val="20"/>
        </w:rPr>
        <w:t>R</w:t>
      </w:r>
      <w:r w:rsidR="00AB2AEA" w:rsidRPr="00F7584B">
        <w:rPr>
          <w:i/>
          <w:sz w:val="20"/>
        </w:rPr>
        <w:t xml:space="preserve">eef </w:t>
      </w:r>
      <w:r w:rsidR="00AB2AEA">
        <w:rPr>
          <w:i/>
          <w:sz w:val="20"/>
        </w:rPr>
        <w:t>M</w:t>
      </w:r>
      <w:r w:rsidR="00AB2AEA" w:rsidRPr="00F7584B">
        <w:rPr>
          <w:i/>
          <w:sz w:val="20"/>
        </w:rPr>
        <w:t>onitoring</w:t>
      </w:r>
      <w:r w:rsidRPr="00F7584B">
        <w:rPr>
          <w:i/>
          <w:sz w:val="20"/>
        </w:rPr>
        <w:t>: 201</w:t>
      </w:r>
      <w:r w:rsidR="00F7584B" w:rsidRPr="00F7584B">
        <w:rPr>
          <w:i/>
          <w:sz w:val="20"/>
        </w:rPr>
        <w:t>7–18</w:t>
      </w:r>
      <w:r w:rsidRPr="00F7584B">
        <w:rPr>
          <w:sz w:val="20"/>
        </w:rPr>
        <w:t xml:space="preserve">. </w:t>
      </w:r>
      <w:r w:rsidR="00AB2AEA">
        <w:rPr>
          <w:sz w:val="20"/>
        </w:rPr>
        <w:t>Great Barrier Reef Marine Park Authority</w:t>
      </w:r>
      <w:r w:rsidRPr="00F7584B">
        <w:rPr>
          <w:sz w:val="20"/>
        </w:rPr>
        <w:t>, Townsville.132 pp.</w:t>
      </w:r>
    </w:p>
    <w:bookmarkEnd w:id="1"/>
    <w:p w14:paraId="6085F1BE" w14:textId="77777777" w:rsidR="00A84742" w:rsidRPr="00F7584B" w:rsidRDefault="00A84742" w:rsidP="00F7584B">
      <w:pPr>
        <w:rPr>
          <w:sz w:val="20"/>
        </w:rPr>
      </w:pPr>
    </w:p>
    <w:p w14:paraId="0D97E124" w14:textId="3EBF86EE" w:rsidR="005362F3" w:rsidRPr="00F7584B" w:rsidRDefault="00234763" w:rsidP="00F7584B">
      <w:pPr>
        <w:rPr>
          <w:sz w:val="20"/>
        </w:rPr>
      </w:pPr>
      <w:r>
        <w:rPr>
          <w:sz w:val="20"/>
        </w:rPr>
        <w:t>Front c</w:t>
      </w:r>
      <w:r w:rsidR="005362F3" w:rsidRPr="00F7584B">
        <w:rPr>
          <w:sz w:val="20"/>
        </w:rPr>
        <w:t>over photo</w:t>
      </w:r>
      <w:r>
        <w:rPr>
          <w:sz w:val="20"/>
        </w:rPr>
        <w:t xml:space="preserve">: </w:t>
      </w:r>
      <w:r w:rsidRPr="00F7584B">
        <w:rPr>
          <w:sz w:val="20"/>
        </w:rPr>
        <w:t>A reef in recovery, vibrant healthy corals at Palms East May 2018</w:t>
      </w:r>
      <w:r>
        <w:rPr>
          <w:sz w:val="20"/>
        </w:rPr>
        <w:t>. © AIMS 2018</w:t>
      </w:r>
      <w:r w:rsidR="005362F3" w:rsidRPr="00F7584B">
        <w:rPr>
          <w:sz w:val="20"/>
        </w:rPr>
        <w:t xml:space="preserve"> </w:t>
      </w:r>
    </w:p>
    <w:p w14:paraId="26BC5473" w14:textId="77777777" w:rsidR="00F7584B" w:rsidRPr="00F7584B" w:rsidRDefault="00F7584B" w:rsidP="00F7584B">
      <w:pPr>
        <w:rPr>
          <w:sz w:val="20"/>
        </w:rPr>
      </w:pPr>
    </w:p>
    <w:p w14:paraId="5F9EE83B" w14:textId="22315C82" w:rsidR="00A84742" w:rsidRPr="00F7584B" w:rsidRDefault="00F7584B" w:rsidP="00F7584B">
      <w:pPr>
        <w:rPr>
          <w:rFonts w:eastAsia="MS Mincho"/>
          <w:b/>
          <w:sz w:val="20"/>
          <w:lang w:eastAsia="ja-JP"/>
        </w:rPr>
      </w:pPr>
      <w:r w:rsidRPr="00F7584B">
        <w:rPr>
          <w:rFonts w:eastAsia="MS Mincho"/>
          <w:b/>
          <w:sz w:val="20"/>
          <w:lang w:eastAsia="ja-JP"/>
        </w:rPr>
        <w:t>D</w:t>
      </w:r>
      <w:r w:rsidR="00A84742" w:rsidRPr="00F7584B">
        <w:rPr>
          <w:rFonts w:eastAsia="MS Mincho"/>
          <w:b/>
          <w:sz w:val="20"/>
          <w:lang w:eastAsia="ja-JP"/>
        </w:rPr>
        <w:t>ISCLAIMER</w:t>
      </w:r>
    </w:p>
    <w:p w14:paraId="6B9ADD81" w14:textId="77777777" w:rsidR="00A84742" w:rsidRDefault="00A84742" w:rsidP="00A84742">
      <w:pPr>
        <w:spacing w:before="120"/>
        <w:rPr>
          <w:rFonts w:eastAsia="MS Mincho"/>
          <w:color w:val="000000" w:themeColor="text1"/>
          <w:sz w:val="20"/>
          <w:lang w:eastAsia="ja-JP"/>
        </w:rPr>
      </w:pPr>
      <w:r w:rsidRPr="00F7584B">
        <w:rPr>
          <w:rFonts w:eastAsia="MS Mincho"/>
          <w:color w:val="000000" w:themeColor="text1"/>
          <w:sz w:val="20"/>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33F6A25F" w14:textId="7CC1B52B" w:rsidR="007F5B3F" w:rsidRDefault="007F5B3F" w:rsidP="00A84742">
      <w:pPr>
        <w:spacing w:before="120"/>
        <w:rPr>
          <w:rFonts w:eastAsia="MS Mincho"/>
          <w:color w:val="000000" w:themeColor="text1"/>
          <w:sz w:val="20"/>
          <w:lang w:eastAsia="ja-JP"/>
        </w:rPr>
      </w:pPr>
    </w:p>
    <w:p w14:paraId="75CC7F88" w14:textId="77777777" w:rsidR="00234763" w:rsidRPr="00CB093C" w:rsidRDefault="00234763" w:rsidP="00234763">
      <w:pPr>
        <w:rPr>
          <w:sz w:val="20"/>
          <w:szCs w:val="20"/>
        </w:rPr>
      </w:pPr>
      <w:r w:rsidRPr="00CB093C">
        <w:rPr>
          <w:sz w:val="20"/>
          <w:szCs w:val="20"/>
        </w:rPr>
        <w:t>Comments and questions regarding this document are welcome and should be addressed to:</w:t>
      </w:r>
    </w:p>
    <w:p w14:paraId="41457D6A" w14:textId="77777777" w:rsidR="00234763" w:rsidRPr="00CB093C" w:rsidRDefault="00234763" w:rsidP="00234763">
      <w:pPr>
        <w:pStyle w:val="Infopage"/>
        <w:tabs>
          <w:tab w:val="left" w:pos="2700"/>
          <w:tab w:val="left" w:pos="5040"/>
        </w:tabs>
        <w:spacing w:after="0"/>
        <w:jc w:val="left"/>
        <w:rPr>
          <w:rFonts w:ascii="Arial" w:hAnsi="Arial"/>
          <w:color w:val="000000"/>
          <w:sz w:val="20"/>
          <w:szCs w:val="20"/>
          <w:lang w:eastAsia="en-GB"/>
        </w:rPr>
      </w:pPr>
    </w:p>
    <w:p w14:paraId="5D206A08" w14:textId="77777777" w:rsidR="00234763" w:rsidRPr="00234763" w:rsidRDefault="00234763" w:rsidP="00234763">
      <w:pPr>
        <w:spacing w:before="120" w:after="0"/>
        <w:contextualSpacing/>
        <w:rPr>
          <w:rFonts w:eastAsia="MS Mincho"/>
          <w:color w:val="000000" w:themeColor="text1"/>
          <w:sz w:val="20"/>
          <w:lang w:eastAsia="ja-JP"/>
        </w:rPr>
      </w:pPr>
      <w:r w:rsidRPr="00234763">
        <w:rPr>
          <w:rFonts w:eastAsia="MS Mincho"/>
          <w:color w:val="000000" w:themeColor="text1"/>
          <w:sz w:val="20"/>
          <w:lang w:eastAsia="ja-JP"/>
        </w:rPr>
        <w:lastRenderedPageBreak/>
        <w:t>Australian Institute of Marine Science</w:t>
      </w:r>
    </w:p>
    <w:p w14:paraId="3F909C28" w14:textId="77777777" w:rsidR="00234763" w:rsidRPr="00234763" w:rsidRDefault="00234763" w:rsidP="00234763">
      <w:pPr>
        <w:spacing w:before="120" w:after="0"/>
        <w:contextualSpacing/>
        <w:rPr>
          <w:rFonts w:eastAsia="MS Mincho"/>
          <w:color w:val="000000" w:themeColor="text1"/>
          <w:sz w:val="20"/>
          <w:lang w:eastAsia="ja-JP"/>
        </w:rPr>
      </w:pPr>
      <w:r w:rsidRPr="00234763">
        <w:rPr>
          <w:rFonts w:eastAsia="MS Mincho"/>
          <w:color w:val="000000" w:themeColor="text1"/>
          <w:sz w:val="20"/>
          <w:lang w:eastAsia="ja-JP"/>
        </w:rPr>
        <w:t>PMB No 3</w:t>
      </w:r>
    </w:p>
    <w:p w14:paraId="29C38FE9" w14:textId="77777777" w:rsidR="00234763" w:rsidRPr="00234763" w:rsidRDefault="00234763" w:rsidP="00234763">
      <w:pPr>
        <w:spacing w:before="120" w:after="0"/>
        <w:contextualSpacing/>
        <w:rPr>
          <w:rFonts w:eastAsia="MS Mincho"/>
          <w:color w:val="000000" w:themeColor="text1"/>
          <w:sz w:val="20"/>
          <w:lang w:eastAsia="ja-JP"/>
        </w:rPr>
      </w:pPr>
      <w:r w:rsidRPr="00234763">
        <w:rPr>
          <w:rFonts w:eastAsia="MS Mincho"/>
          <w:color w:val="000000" w:themeColor="text1"/>
          <w:sz w:val="20"/>
          <w:lang w:eastAsia="ja-JP"/>
        </w:rPr>
        <w:t>Townsville MC Qld 4810</w:t>
      </w:r>
    </w:p>
    <w:p w14:paraId="4E74AE44" w14:textId="77777777" w:rsidR="00234763" w:rsidRPr="00234763" w:rsidRDefault="00234763" w:rsidP="00234763">
      <w:pPr>
        <w:spacing w:before="120"/>
        <w:rPr>
          <w:rFonts w:eastAsia="MS Mincho"/>
          <w:color w:val="000000" w:themeColor="text1"/>
          <w:sz w:val="20"/>
          <w:lang w:eastAsia="ja-JP"/>
        </w:rPr>
      </w:pPr>
    </w:p>
    <w:p w14:paraId="5EEB8EBA" w14:textId="31745EF9" w:rsidR="007F5B3F" w:rsidRDefault="007F5B3F" w:rsidP="007F5B3F">
      <w:pPr>
        <w:spacing w:before="240" w:after="100" w:afterAutospacing="1" w:line="276" w:lineRule="auto"/>
        <w:rPr>
          <w:i/>
          <w:iCs/>
          <w:sz w:val="20"/>
          <w:szCs w:val="20"/>
        </w:rPr>
      </w:pPr>
      <w:r w:rsidRPr="00234763">
        <w:rPr>
          <w:i/>
          <w:iCs/>
          <w:sz w:val="20"/>
          <w:szCs w:val="20"/>
        </w:rPr>
        <w:t xml:space="preserve">This project is supported by the Great Barrier Reef Marine Park Authority through funding from the Australian Government Reef Program, </w:t>
      </w:r>
      <w:r w:rsidR="00AB0381">
        <w:rPr>
          <w:i/>
          <w:iCs/>
          <w:sz w:val="20"/>
          <w:szCs w:val="20"/>
        </w:rPr>
        <w:t>and the Austr</w:t>
      </w:r>
      <w:r w:rsidR="0047368B">
        <w:rPr>
          <w:i/>
          <w:iCs/>
          <w:sz w:val="20"/>
          <w:szCs w:val="20"/>
        </w:rPr>
        <w:t>alian and Queensland government</w:t>
      </w:r>
      <w:r w:rsidR="00AB0381">
        <w:rPr>
          <w:i/>
          <w:iCs/>
          <w:sz w:val="20"/>
          <w:szCs w:val="20"/>
        </w:rPr>
        <w:t xml:space="preserve">s </w:t>
      </w:r>
      <w:r w:rsidRPr="00234763">
        <w:rPr>
          <w:i/>
          <w:iCs/>
          <w:sz w:val="20"/>
          <w:szCs w:val="20"/>
        </w:rPr>
        <w:t xml:space="preserve">Reef 2050 Integrated Monitoring and Reporting Program, and </w:t>
      </w:r>
      <w:r w:rsidR="00234763">
        <w:rPr>
          <w:i/>
          <w:iCs/>
          <w:sz w:val="20"/>
        </w:rPr>
        <w:t xml:space="preserve">the </w:t>
      </w:r>
      <w:r w:rsidR="00234763" w:rsidRPr="00CB093C">
        <w:rPr>
          <w:i/>
          <w:iCs/>
          <w:sz w:val="20"/>
          <w:szCs w:val="20"/>
        </w:rPr>
        <w:t>Australian Institute of Marine Science</w:t>
      </w:r>
      <w:r w:rsidRPr="00234763">
        <w:rPr>
          <w:i/>
          <w:iCs/>
          <w:sz w:val="20"/>
          <w:szCs w:val="20"/>
        </w:rPr>
        <w:t>.</w:t>
      </w:r>
    </w:p>
    <w:p w14:paraId="2201D9EA" w14:textId="77777777" w:rsidR="007F5B3F" w:rsidRDefault="007F5B3F" w:rsidP="00A84742">
      <w:pPr>
        <w:spacing w:before="120"/>
        <w:rPr>
          <w:rFonts w:eastAsia="MS Mincho"/>
          <w:color w:val="000000" w:themeColor="text1"/>
          <w:sz w:val="20"/>
          <w:lang w:eastAsia="ja-JP"/>
        </w:rPr>
      </w:pPr>
    </w:p>
    <w:p w14:paraId="1EC47463" w14:textId="77777777" w:rsidR="00234763" w:rsidRDefault="00234763" w:rsidP="00A84742">
      <w:pPr>
        <w:spacing w:before="120"/>
        <w:rPr>
          <w:rFonts w:eastAsia="MS Mincho"/>
          <w:color w:val="000000" w:themeColor="text1"/>
          <w:sz w:val="20"/>
          <w:lang w:eastAsia="ja-JP"/>
        </w:rPr>
      </w:pPr>
    </w:p>
    <w:p w14:paraId="07485915" w14:textId="77777777" w:rsidR="007F5B3F" w:rsidRDefault="007F5B3F" w:rsidP="00A84742">
      <w:pPr>
        <w:spacing w:before="120"/>
        <w:rPr>
          <w:rFonts w:eastAsia="MS Mincho"/>
          <w:color w:val="000000" w:themeColor="text1"/>
          <w:sz w:val="20"/>
          <w:lang w:eastAsia="ja-JP"/>
        </w:rPr>
      </w:pPr>
    </w:p>
    <w:p w14:paraId="640C0AE0" w14:textId="77777777" w:rsidR="007F5B3F" w:rsidRPr="00F7584B" w:rsidRDefault="007F5B3F" w:rsidP="00A84742">
      <w:pPr>
        <w:spacing w:before="120"/>
        <w:rPr>
          <w:rFonts w:eastAsia="MS Mincho"/>
          <w:color w:val="000000" w:themeColor="text1"/>
          <w:sz w:val="20"/>
          <w:lang w:eastAsia="ja-JP"/>
        </w:rPr>
        <w:sectPr w:rsidR="007F5B3F" w:rsidRPr="00F7584B" w:rsidSect="006608FC">
          <w:headerReference w:type="even" r:id="rId23"/>
          <w:headerReference w:type="default" r:id="rId24"/>
          <w:headerReference w:type="first" r:id="rId25"/>
          <w:pgSz w:w="11907" w:h="16840" w:code="9"/>
          <w:pgMar w:top="1418" w:right="1418" w:bottom="1418" w:left="1418" w:header="1008" w:footer="720" w:gutter="0"/>
          <w:pgNumType w:fmt="lowerRoman" w:start="1"/>
          <w:cols w:space="720"/>
        </w:sectPr>
      </w:pPr>
    </w:p>
    <w:sdt>
      <w:sdtPr>
        <w:rPr>
          <w:b/>
          <w:noProof/>
        </w:rPr>
        <w:id w:val="1264416878"/>
        <w:docPartObj>
          <w:docPartGallery w:val="Table of Contents"/>
          <w:docPartUnique/>
        </w:docPartObj>
      </w:sdtPr>
      <w:sdtEndPr/>
      <w:sdtContent>
        <w:p w14:paraId="2F30893D" w14:textId="5CF1AA3B" w:rsidR="00A84742" w:rsidRPr="00CE663B" w:rsidRDefault="00A84742" w:rsidP="00CE663B">
          <w:pPr>
            <w:rPr>
              <w:rFonts w:eastAsiaTheme="majorEastAsia"/>
              <w:b/>
              <w:sz w:val="32"/>
              <w:szCs w:val="32"/>
            </w:rPr>
          </w:pPr>
          <w:r w:rsidRPr="00CE663B">
            <w:rPr>
              <w:rFonts w:eastAsia="SimSun"/>
              <w:b/>
              <w:sz w:val="32"/>
              <w:szCs w:val="32"/>
            </w:rPr>
            <w:t>Contents</w:t>
          </w:r>
        </w:p>
        <w:p w14:paraId="040F8C54" w14:textId="72153482" w:rsidR="00F30CFB" w:rsidRDefault="00BB3AE5">
          <w:pPr>
            <w:pStyle w:val="TOC1"/>
            <w:rPr>
              <w:rFonts w:asciiTheme="minorHAnsi" w:eastAsiaTheme="minorEastAsia" w:hAnsiTheme="minorHAnsi" w:cstheme="minorBidi"/>
              <w:b w:val="0"/>
              <w:lang w:eastAsia="en-AU"/>
            </w:rPr>
          </w:pPr>
          <w:r>
            <w:fldChar w:fldCharType="begin"/>
          </w:r>
          <w:r>
            <w:instrText xml:space="preserve"> TOC \o "1-3" \h \z \u </w:instrText>
          </w:r>
          <w:r>
            <w:fldChar w:fldCharType="separate"/>
          </w:r>
          <w:hyperlink w:anchor="_Toc11409851" w:history="1">
            <w:r w:rsidR="00F30CFB" w:rsidRPr="00321B83">
              <w:rPr>
                <w:rStyle w:val="Hyperlink"/>
              </w:rPr>
              <w:t xml:space="preserve">List of </w:t>
            </w:r>
            <w:r w:rsidR="00A136B1">
              <w:rPr>
                <w:rStyle w:val="Hyperlink"/>
              </w:rPr>
              <w:t>f</w:t>
            </w:r>
            <w:r w:rsidR="00F30CFB" w:rsidRPr="00321B83">
              <w:rPr>
                <w:rStyle w:val="Hyperlink"/>
              </w:rPr>
              <w:t xml:space="preserve">igures and </w:t>
            </w:r>
            <w:r w:rsidR="00A136B1">
              <w:rPr>
                <w:rStyle w:val="Hyperlink"/>
              </w:rPr>
              <w:t>t</w:t>
            </w:r>
            <w:r w:rsidR="00F30CFB" w:rsidRPr="00321B83">
              <w:rPr>
                <w:rStyle w:val="Hyperlink"/>
              </w:rPr>
              <w:t>ables</w:t>
            </w:r>
            <w:r w:rsidR="00F30CFB">
              <w:rPr>
                <w:webHidden/>
              </w:rPr>
              <w:tab/>
            </w:r>
            <w:r w:rsidR="00F30CFB">
              <w:rPr>
                <w:webHidden/>
              </w:rPr>
              <w:fldChar w:fldCharType="begin"/>
            </w:r>
            <w:r w:rsidR="00F30CFB">
              <w:rPr>
                <w:webHidden/>
              </w:rPr>
              <w:instrText xml:space="preserve"> PAGEREF _Toc11409851 \h </w:instrText>
            </w:r>
            <w:r w:rsidR="00F30CFB">
              <w:rPr>
                <w:webHidden/>
              </w:rPr>
            </w:r>
            <w:r w:rsidR="00F30CFB">
              <w:rPr>
                <w:webHidden/>
              </w:rPr>
              <w:fldChar w:fldCharType="separate"/>
            </w:r>
            <w:r w:rsidR="0008601B">
              <w:rPr>
                <w:webHidden/>
              </w:rPr>
              <w:t>iii</w:t>
            </w:r>
            <w:r w:rsidR="00F30CFB">
              <w:rPr>
                <w:webHidden/>
              </w:rPr>
              <w:fldChar w:fldCharType="end"/>
            </w:r>
          </w:hyperlink>
        </w:p>
        <w:p w14:paraId="638730C7" w14:textId="7F3679B9" w:rsidR="00F30CFB" w:rsidRDefault="0008601B">
          <w:pPr>
            <w:pStyle w:val="TOC1"/>
            <w:rPr>
              <w:rFonts w:asciiTheme="minorHAnsi" w:eastAsiaTheme="minorEastAsia" w:hAnsiTheme="minorHAnsi" w:cstheme="minorBidi"/>
              <w:b w:val="0"/>
              <w:lang w:eastAsia="en-AU"/>
            </w:rPr>
          </w:pPr>
          <w:hyperlink w:anchor="_Toc11409852" w:history="1">
            <w:r w:rsidR="00F30CFB" w:rsidRPr="00321B83">
              <w:rPr>
                <w:rStyle w:val="Hyperlink"/>
              </w:rPr>
              <w:t xml:space="preserve">Appendices: List of </w:t>
            </w:r>
            <w:r w:rsidR="00A136B1">
              <w:rPr>
                <w:rStyle w:val="Hyperlink"/>
              </w:rPr>
              <w:t>f</w:t>
            </w:r>
            <w:r w:rsidR="00F30CFB" w:rsidRPr="00321B83">
              <w:rPr>
                <w:rStyle w:val="Hyperlink"/>
              </w:rPr>
              <w:t xml:space="preserve">igures and </w:t>
            </w:r>
            <w:r w:rsidR="00A136B1">
              <w:rPr>
                <w:rStyle w:val="Hyperlink"/>
              </w:rPr>
              <w:t>t</w:t>
            </w:r>
            <w:r w:rsidR="00F30CFB" w:rsidRPr="00321B83">
              <w:rPr>
                <w:rStyle w:val="Hyperlink"/>
              </w:rPr>
              <w:t>ables</w:t>
            </w:r>
            <w:r w:rsidR="00F30CFB">
              <w:rPr>
                <w:webHidden/>
              </w:rPr>
              <w:tab/>
            </w:r>
            <w:r w:rsidR="00F30CFB">
              <w:rPr>
                <w:webHidden/>
              </w:rPr>
              <w:fldChar w:fldCharType="begin"/>
            </w:r>
            <w:r w:rsidR="00F30CFB">
              <w:rPr>
                <w:webHidden/>
              </w:rPr>
              <w:instrText xml:space="preserve"> PAGEREF _Toc11409852 \h </w:instrText>
            </w:r>
            <w:r w:rsidR="00F30CFB">
              <w:rPr>
                <w:webHidden/>
              </w:rPr>
            </w:r>
            <w:r w:rsidR="00F30CFB">
              <w:rPr>
                <w:webHidden/>
              </w:rPr>
              <w:fldChar w:fldCharType="separate"/>
            </w:r>
            <w:r>
              <w:rPr>
                <w:webHidden/>
              </w:rPr>
              <w:t>iv</w:t>
            </w:r>
            <w:r w:rsidR="00F30CFB">
              <w:rPr>
                <w:webHidden/>
              </w:rPr>
              <w:fldChar w:fldCharType="end"/>
            </w:r>
          </w:hyperlink>
        </w:p>
        <w:p w14:paraId="54674052" w14:textId="668A1BFE" w:rsidR="00F30CFB" w:rsidRDefault="0008601B">
          <w:pPr>
            <w:pStyle w:val="TOC1"/>
            <w:rPr>
              <w:rFonts w:asciiTheme="minorHAnsi" w:eastAsiaTheme="minorEastAsia" w:hAnsiTheme="minorHAnsi" w:cstheme="minorBidi"/>
              <w:b w:val="0"/>
              <w:lang w:eastAsia="en-AU"/>
            </w:rPr>
          </w:pPr>
          <w:hyperlink w:anchor="_Toc11409853" w:history="1">
            <w:r w:rsidR="00F30CFB" w:rsidRPr="00321B83">
              <w:rPr>
                <w:rStyle w:val="Hyperlink"/>
              </w:rPr>
              <w:t>Glossary</w:t>
            </w:r>
            <w:r w:rsidR="00F30CFB">
              <w:rPr>
                <w:webHidden/>
              </w:rPr>
              <w:tab/>
            </w:r>
            <w:r w:rsidR="00F30CFB">
              <w:rPr>
                <w:webHidden/>
              </w:rPr>
              <w:tab/>
            </w:r>
            <w:r w:rsidR="00F30CFB">
              <w:rPr>
                <w:webHidden/>
              </w:rPr>
              <w:fldChar w:fldCharType="begin"/>
            </w:r>
            <w:r w:rsidR="00F30CFB">
              <w:rPr>
                <w:webHidden/>
              </w:rPr>
              <w:instrText xml:space="preserve"> PAGEREF _Toc11409853 \h </w:instrText>
            </w:r>
            <w:r w:rsidR="00F30CFB">
              <w:rPr>
                <w:webHidden/>
              </w:rPr>
            </w:r>
            <w:r w:rsidR="00F30CFB">
              <w:rPr>
                <w:webHidden/>
              </w:rPr>
              <w:fldChar w:fldCharType="separate"/>
            </w:r>
            <w:r>
              <w:rPr>
                <w:webHidden/>
              </w:rPr>
              <w:t>iv</w:t>
            </w:r>
            <w:r w:rsidR="00F30CFB">
              <w:rPr>
                <w:webHidden/>
              </w:rPr>
              <w:fldChar w:fldCharType="end"/>
            </w:r>
          </w:hyperlink>
        </w:p>
        <w:p w14:paraId="181B7790" w14:textId="2A28AE02" w:rsidR="00F30CFB" w:rsidRDefault="0008601B">
          <w:pPr>
            <w:pStyle w:val="TOC1"/>
            <w:rPr>
              <w:rFonts w:asciiTheme="minorHAnsi" w:eastAsiaTheme="minorEastAsia" w:hAnsiTheme="minorHAnsi" w:cstheme="minorBidi"/>
              <w:b w:val="0"/>
              <w:lang w:eastAsia="en-AU"/>
            </w:rPr>
          </w:pPr>
          <w:hyperlink w:anchor="_Toc11409854" w:history="1">
            <w:r w:rsidR="00F30CFB" w:rsidRPr="00321B83">
              <w:rPr>
                <w:rStyle w:val="Hyperlink"/>
              </w:rPr>
              <w:t>Acknowledgments</w:t>
            </w:r>
            <w:r w:rsidR="00F30CFB">
              <w:rPr>
                <w:webHidden/>
              </w:rPr>
              <w:tab/>
            </w:r>
            <w:r w:rsidR="00F30CFB">
              <w:rPr>
                <w:webHidden/>
              </w:rPr>
              <w:fldChar w:fldCharType="begin"/>
            </w:r>
            <w:r w:rsidR="00F30CFB">
              <w:rPr>
                <w:webHidden/>
              </w:rPr>
              <w:instrText xml:space="preserve"> PAGEREF _Toc11409854 \h </w:instrText>
            </w:r>
            <w:r w:rsidR="00F30CFB">
              <w:rPr>
                <w:webHidden/>
              </w:rPr>
            </w:r>
            <w:r w:rsidR="00F30CFB">
              <w:rPr>
                <w:webHidden/>
              </w:rPr>
              <w:fldChar w:fldCharType="separate"/>
            </w:r>
            <w:r>
              <w:rPr>
                <w:webHidden/>
              </w:rPr>
              <w:t>v</w:t>
            </w:r>
            <w:r w:rsidR="00F30CFB">
              <w:rPr>
                <w:webHidden/>
              </w:rPr>
              <w:fldChar w:fldCharType="end"/>
            </w:r>
          </w:hyperlink>
        </w:p>
        <w:p w14:paraId="70C686C2" w14:textId="553C2C22" w:rsidR="00F30CFB" w:rsidRDefault="0008601B">
          <w:pPr>
            <w:pStyle w:val="TOC1"/>
            <w:rPr>
              <w:rFonts w:asciiTheme="minorHAnsi" w:eastAsiaTheme="minorEastAsia" w:hAnsiTheme="minorHAnsi" w:cstheme="minorBidi"/>
              <w:b w:val="0"/>
              <w:lang w:eastAsia="en-AU"/>
            </w:rPr>
          </w:pPr>
          <w:hyperlink w:anchor="_Toc11409855" w:history="1">
            <w:r w:rsidR="00F30CFB" w:rsidRPr="00321B83">
              <w:rPr>
                <w:rStyle w:val="Hyperlink"/>
              </w:rPr>
              <w:t>Preface</w:t>
            </w:r>
            <w:r w:rsidR="00F30CFB">
              <w:rPr>
                <w:webHidden/>
              </w:rPr>
              <w:tab/>
            </w:r>
            <w:r w:rsidR="00F30CFB">
              <w:rPr>
                <w:webHidden/>
              </w:rPr>
              <w:tab/>
            </w:r>
            <w:r w:rsidR="00F30CFB">
              <w:rPr>
                <w:webHidden/>
              </w:rPr>
              <w:fldChar w:fldCharType="begin"/>
            </w:r>
            <w:r w:rsidR="00F30CFB">
              <w:rPr>
                <w:webHidden/>
              </w:rPr>
              <w:instrText xml:space="preserve"> PAGEREF _Toc11409855 \h </w:instrText>
            </w:r>
            <w:r w:rsidR="00F30CFB">
              <w:rPr>
                <w:webHidden/>
              </w:rPr>
            </w:r>
            <w:r w:rsidR="00F30CFB">
              <w:rPr>
                <w:webHidden/>
              </w:rPr>
              <w:fldChar w:fldCharType="separate"/>
            </w:r>
            <w:r>
              <w:rPr>
                <w:webHidden/>
              </w:rPr>
              <w:t>v</w:t>
            </w:r>
            <w:r w:rsidR="00F30CFB">
              <w:rPr>
                <w:webHidden/>
              </w:rPr>
              <w:fldChar w:fldCharType="end"/>
            </w:r>
          </w:hyperlink>
        </w:p>
        <w:p w14:paraId="0B2CAA34" w14:textId="49B24348" w:rsidR="00F30CFB" w:rsidRDefault="0008601B">
          <w:pPr>
            <w:pStyle w:val="TOC1"/>
            <w:rPr>
              <w:rFonts w:asciiTheme="minorHAnsi" w:eastAsiaTheme="minorEastAsia" w:hAnsiTheme="minorHAnsi" w:cstheme="minorBidi"/>
              <w:b w:val="0"/>
              <w:lang w:eastAsia="en-AU"/>
            </w:rPr>
          </w:pPr>
          <w:hyperlink w:anchor="_Toc11409856" w:history="1">
            <w:r w:rsidR="00F30CFB" w:rsidRPr="00321B83">
              <w:rPr>
                <w:rStyle w:val="Hyperlink"/>
              </w:rPr>
              <w:t>Executive Summary</w:t>
            </w:r>
            <w:r w:rsidR="00F30CFB">
              <w:rPr>
                <w:webHidden/>
              </w:rPr>
              <w:tab/>
            </w:r>
            <w:r w:rsidR="00F30CFB">
              <w:rPr>
                <w:webHidden/>
              </w:rPr>
              <w:fldChar w:fldCharType="begin"/>
            </w:r>
            <w:r w:rsidR="00F30CFB">
              <w:rPr>
                <w:webHidden/>
              </w:rPr>
              <w:instrText xml:space="preserve"> PAGEREF _Toc11409856 \h </w:instrText>
            </w:r>
            <w:r w:rsidR="00F30CFB">
              <w:rPr>
                <w:webHidden/>
              </w:rPr>
            </w:r>
            <w:r w:rsidR="00F30CFB">
              <w:rPr>
                <w:webHidden/>
              </w:rPr>
              <w:fldChar w:fldCharType="separate"/>
            </w:r>
            <w:r>
              <w:rPr>
                <w:webHidden/>
              </w:rPr>
              <w:t>1</w:t>
            </w:r>
            <w:r w:rsidR="00F30CFB">
              <w:rPr>
                <w:webHidden/>
              </w:rPr>
              <w:fldChar w:fldCharType="end"/>
            </w:r>
          </w:hyperlink>
        </w:p>
        <w:p w14:paraId="4B8A4BC1" w14:textId="67F08239" w:rsidR="00F30CFB" w:rsidRDefault="0008601B">
          <w:pPr>
            <w:pStyle w:val="TOC2"/>
            <w:rPr>
              <w:rFonts w:asciiTheme="minorHAnsi" w:eastAsiaTheme="minorEastAsia" w:hAnsiTheme="minorHAnsi" w:cstheme="minorBidi"/>
              <w:noProof/>
              <w:sz w:val="22"/>
              <w:lang w:eastAsia="en-AU"/>
            </w:rPr>
          </w:pPr>
          <w:hyperlink w:anchor="_Toc11409857" w:history="1">
            <w:r w:rsidR="00F30CFB" w:rsidRPr="00321B83">
              <w:rPr>
                <w:rStyle w:val="Hyperlink"/>
                <w:noProof/>
              </w:rPr>
              <w:t>Wet Tropics region condition</w:t>
            </w:r>
            <w:r w:rsidR="00F30CFB">
              <w:rPr>
                <w:noProof/>
                <w:webHidden/>
              </w:rPr>
              <w:tab/>
            </w:r>
            <w:r w:rsidR="00F30CFB">
              <w:rPr>
                <w:noProof/>
                <w:webHidden/>
              </w:rPr>
              <w:fldChar w:fldCharType="begin"/>
            </w:r>
            <w:r w:rsidR="00F30CFB">
              <w:rPr>
                <w:noProof/>
                <w:webHidden/>
              </w:rPr>
              <w:instrText xml:space="preserve"> PAGEREF _Toc11409857 \h </w:instrText>
            </w:r>
            <w:r w:rsidR="00F30CFB">
              <w:rPr>
                <w:noProof/>
                <w:webHidden/>
              </w:rPr>
            </w:r>
            <w:r w:rsidR="00F30CFB">
              <w:rPr>
                <w:noProof/>
                <w:webHidden/>
              </w:rPr>
              <w:fldChar w:fldCharType="separate"/>
            </w:r>
            <w:r>
              <w:rPr>
                <w:noProof/>
                <w:webHidden/>
              </w:rPr>
              <w:t>2</w:t>
            </w:r>
            <w:r w:rsidR="00F30CFB">
              <w:rPr>
                <w:noProof/>
                <w:webHidden/>
              </w:rPr>
              <w:fldChar w:fldCharType="end"/>
            </w:r>
          </w:hyperlink>
        </w:p>
        <w:p w14:paraId="1389142A" w14:textId="4AEDB73E" w:rsidR="00F30CFB" w:rsidRDefault="0008601B">
          <w:pPr>
            <w:pStyle w:val="TOC2"/>
            <w:rPr>
              <w:rFonts w:asciiTheme="minorHAnsi" w:eastAsiaTheme="minorEastAsia" w:hAnsiTheme="minorHAnsi" w:cstheme="minorBidi"/>
              <w:noProof/>
              <w:sz w:val="22"/>
              <w:lang w:eastAsia="en-AU"/>
            </w:rPr>
          </w:pPr>
          <w:hyperlink w:anchor="_Toc11409858" w:history="1">
            <w:r w:rsidR="00F30CFB" w:rsidRPr="00321B83">
              <w:rPr>
                <w:rStyle w:val="Hyperlink"/>
                <w:noProof/>
              </w:rPr>
              <w:t>Burdekin region condition</w:t>
            </w:r>
            <w:r w:rsidR="00F30CFB">
              <w:rPr>
                <w:noProof/>
                <w:webHidden/>
              </w:rPr>
              <w:tab/>
            </w:r>
            <w:r w:rsidR="00F30CFB">
              <w:rPr>
                <w:noProof/>
                <w:webHidden/>
              </w:rPr>
              <w:fldChar w:fldCharType="begin"/>
            </w:r>
            <w:r w:rsidR="00F30CFB">
              <w:rPr>
                <w:noProof/>
                <w:webHidden/>
              </w:rPr>
              <w:instrText xml:space="preserve"> PAGEREF _Toc11409858 \h </w:instrText>
            </w:r>
            <w:r w:rsidR="00F30CFB">
              <w:rPr>
                <w:noProof/>
                <w:webHidden/>
              </w:rPr>
            </w:r>
            <w:r w:rsidR="00F30CFB">
              <w:rPr>
                <w:noProof/>
                <w:webHidden/>
              </w:rPr>
              <w:fldChar w:fldCharType="separate"/>
            </w:r>
            <w:r>
              <w:rPr>
                <w:noProof/>
                <w:webHidden/>
              </w:rPr>
              <w:t>2</w:t>
            </w:r>
            <w:r w:rsidR="00F30CFB">
              <w:rPr>
                <w:noProof/>
                <w:webHidden/>
              </w:rPr>
              <w:fldChar w:fldCharType="end"/>
            </w:r>
          </w:hyperlink>
        </w:p>
        <w:p w14:paraId="0CD75C10" w14:textId="1B17CF1F" w:rsidR="00F30CFB" w:rsidRDefault="0008601B">
          <w:pPr>
            <w:pStyle w:val="TOC2"/>
            <w:rPr>
              <w:rFonts w:asciiTheme="minorHAnsi" w:eastAsiaTheme="minorEastAsia" w:hAnsiTheme="minorHAnsi" w:cstheme="minorBidi"/>
              <w:noProof/>
              <w:sz w:val="22"/>
              <w:lang w:eastAsia="en-AU"/>
            </w:rPr>
          </w:pPr>
          <w:hyperlink w:anchor="_Toc11409859" w:history="1">
            <w:r w:rsidR="00F30CFB" w:rsidRPr="00321B83">
              <w:rPr>
                <w:rStyle w:val="Hyperlink"/>
                <w:noProof/>
              </w:rPr>
              <w:t>Mackay–Whitsunday region condition</w:t>
            </w:r>
            <w:r w:rsidR="00F30CFB">
              <w:rPr>
                <w:noProof/>
                <w:webHidden/>
              </w:rPr>
              <w:tab/>
            </w:r>
            <w:r w:rsidR="00F30CFB">
              <w:rPr>
                <w:noProof/>
                <w:webHidden/>
              </w:rPr>
              <w:fldChar w:fldCharType="begin"/>
            </w:r>
            <w:r w:rsidR="00F30CFB">
              <w:rPr>
                <w:noProof/>
                <w:webHidden/>
              </w:rPr>
              <w:instrText xml:space="preserve"> PAGEREF _Toc11409859 \h </w:instrText>
            </w:r>
            <w:r w:rsidR="00F30CFB">
              <w:rPr>
                <w:noProof/>
                <w:webHidden/>
              </w:rPr>
            </w:r>
            <w:r w:rsidR="00F30CFB">
              <w:rPr>
                <w:noProof/>
                <w:webHidden/>
              </w:rPr>
              <w:fldChar w:fldCharType="separate"/>
            </w:r>
            <w:r>
              <w:rPr>
                <w:noProof/>
                <w:webHidden/>
              </w:rPr>
              <w:t>2</w:t>
            </w:r>
            <w:r w:rsidR="00F30CFB">
              <w:rPr>
                <w:noProof/>
                <w:webHidden/>
              </w:rPr>
              <w:fldChar w:fldCharType="end"/>
            </w:r>
          </w:hyperlink>
        </w:p>
        <w:p w14:paraId="3CF38C42" w14:textId="4F8EB1DF" w:rsidR="00F30CFB" w:rsidRDefault="0008601B">
          <w:pPr>
            <w:pStyle w:val="TOC2"/>
            <w:rPr>
              <w:rFonts w:asciiTheme="minorHAnsi" w:eastAsiaTheme="minorEastAsia" w:hAnsiTheme="minorHAnsi" w:cstheme="minorBidi"/>
              <w:noProof/>
              <w:sz w:val="22"/>
              <w:lang w:eastAsia="en-AU"/>
            </w:rPr>
          </w:pPr>
          <w:hyperlink w:anchor="_Toc11409860" w:history="1">
            <w:r w:rsidR="00F30CFB" w:rsidRPr="00321B83">
              <w:rPr>
                <w:rStyle w:val="Hyperlink"/>
                <w:noProof/>
              </w:rPr>
              <w:t>Fitzroy region condition</w:t>
            </w:r>
            <w:r w:rsidR="00F30CFB">
              <w:rPr>
                <w:noProof/>
                <w:webHidden/>
              </w:rPr>
              <w:tab/>
            </w:r>
            <w:r w:rsidR="00F30CFB">
              <w:rPr>
                <w:noProof/>
                <w:webHidden/>
              </w:rPr>
              <w:fldChar w:fldCharType="begin"/>
            </w:r>
            <w:r w:rsidR="00F30CFB">
              <w:rPr>
                <w:noProof/>
                <w:webHidden/>
              </w:rPr>
              <w:instrText xml:space="preserve"> PAGEREF _Toc11409860 \h </w:instrText>
            </w:r>
            <w:r w:rsidR="00F30CFB">
              <w:rPr>
                <w:noProof/>
                <w:webHidden/>
              </w:rPr>
            </w:r>
            <w:r w:rsidR="00F30CFB">
              <w:rPr>
                <w:noProof/>
                <w:webHidden/>
              </w:rPr>
              <w:fldChar w:fldCharType="separate"/>
            </w:r>
            <w:r>
              <w:rPr>
                <w:noProof/>
                <w:webHidden/>
              </w:rPr>
              <w:t>3</w:t>
            </w:r>
            <w:r w:rsidR="00F30CFB">
              <w:rPr>
                <w:noProof/>
                <w:webHidden/>
              </w:rPr>
              <w:fldChar w:fldCharType="end"/>
            </w:r>
          </w:hyperlink>
        </w:p>
        <w:p w14:paraId="66588D86" w14:textId="3A98C989" w:rsidR="00F30CFB" w:rsidRDefault="0008601B">
          <w:pPr>
            <w:pStyle w:val="TOC2"/>
            <w:rPr>
              <w:rFonts w:asciiTheme="minorHAnsi" w:eastAsiaTheme="minorEastAsia" w:hAnsiTheme="minorHAnsi" w:cstheme="minorBidi"/>
              <w:noProof/>
              <w:sz w:val="22"/>
              <w:lang w:eastAsia="en-AU"/>
            </w:rPr>
          </w:pPr>
          <w:hyperlink w:anchor="_Toc11409861" w:history="1">
            <w:r w:rsidR="00F30CFB" w:rsidRPr="00321B83">
              <w:rPr>
                <w:rStyle w:val="Hyperlink"/>
                <w:noProof/>
              </w:rPr>
              <w:t>Role of water quality on inshore reef resilience</w:t>
            </w:r>
            <w:r w:rsidR="00F30CFB">
              <w:rPr>
                <w:noProof/>
                <w:webHidden/>
              </w:rPr>
              <w:tab/>
            </w:r>
            <w:r w:rsidR="00F30CFB">
              <w:rPr>
                <w:noProof/>
                <w:webHidden/>
              </w:rPr>
              <w:fldChar w:fldCharType="begin"/>
            </w:r>
            <w:r w:rsidR="00F30CFB">
              <w:rPr>
                <w:noProof/>
                <w:webHidden/>
              </w:rPr>
              <w:instrText xml:space="preserve"> PAGEREF _Toc11409861 \h </w:instrText>
            </w:r>
            <w:r w:rsidR="00F30CFB">
              <w:rPr>
                <w:noProof/>
                <w:webHidden/>
              </w:rPr>
            </w:r>
            <w:r w:rsidR="00F30CFB">
              <w:rPr>
                <w:noProof/>
                <w:webHidden/>
              </w:rPr>
              <w:fldChar w:fldCharType="separate"/>
            </w:r>
            <w:r>
              <w:rPr>
                <w:noProof/>
                <w:webHidden/>
              </w:rPr>
              <w:t>3</w:t>
            </w:r>
            <w:r w:rsidR="00F30CFB">
              <w:rPr>
                <w:noProof/>
                <w:webHidden/>
              </w:rPr>
              <w:fldChar w:fldCharType="end"/>
            </w:r>
          </w:hyperlink>
        </w:p>
        <w:p w14:paraId="6E3A4DCE" w14:textId="30C8B78D" w:rsidR="00F30CFB" w:rsidRDefault="0008601B">
          <w:pPr>
            <w:pStyle w:val="TOC1"/>
            <w:rPr>
              <w:rFonts w:asciiTheme="minorHAnsi" w:eastAsiaTheme="minorEastAsia" w:hAnsiTheme="minorHAnsi" w:cstheme="minorBidi"/>
              <w:b w:val="0"/>
              <w:lang w:eastAsia="en-AU"/>
            </w:rPr>
          </w:pPr>
          <w:hyperlink w:anchor="_Toc11409862" w:history="1">
            <w:r w:rsidR="00F30CFB" w:rsidRPr="00321B83">
              <w:rPr>
                <w:rStyle w:val="Hyperlink"/>
              </w:rPr>
              <w:t>1</w:t>
            </w:r>
            <w:r w:rsidR="00F30CFB">
              <w:rPr>
                <w:rFonts w:asciiTheme="minorHAnsi" w:eastAsiaTheme="minorEastAsia" w:hAnsiTheme="minorHAnsi" w:cstheme="minorBidi"/>
                <w:b w:val="0"/>
                <w:lang w:eastAsia="en-AU"/>
              </w:rPr>
              <w:tab/>
            </w:r>
            <w:r w:rsidR="00F30CFB" w:rsidRPr="00321B83">
              <w:rPr>
                <w:rStyle w:val="Hyperlink"/>
              </w:rPr>
              <w:t>Introduction</w:t>
            </w:r>
            <w:r w:rsidR="00F30CFB">
              <w:rPr>
                <w:webHidden/>
              </w:rPr>
              <w:tab/>
            </w:r>
            <w:r w:rsidR="00F30CFB">
              <w:rPr>
                <w:webHidden/>
              </w:rPr>
              <w:fldChar w:fldCharType="begin"/>
            </w:r>
            <w:r w:rsidR="00F30CFB">
              <w:rPr>
                <w:webHidden/>
              </w:rPr>
              <w:instrText xml:space="preserve"> PAGEREF _Toc11409862 \h </w:instrText>
            </w:r>
            <w:r w:rsidR="00F30CFB">
              <w:rPr>
                <w:webHidden/>
              </w:rPr>
            </w:r>
            <w:r w:rsidR="00F30CFB">
              <w:rPr>
                <w:webHidden/>
              </w:rPr>
              <w:fldChar w:fldCharType="separate"/>
            </w:r>
            <w:r>
              <w:rPr>
                <w:webHidden/>
              </w:rPr>
              <w:t>4</w:t>
            </w:r>
            <w:r w:rsidR="00F30CFB">
              <w:rPr>
                <w:webHidden/>
              </w:rPr>
              <w:fldChar w:fldCharType="end"/>
            </w:r>
          </w:hyperlink>
        </w:p>
        <w:p w14:paraId="4DC7C8E7" w14:textId="058A6A70" w:rsidR="00F30CFB" w:rsidRDefault="0008601B">
          <w:pPr>
            <w:pStyle w:val="TOC1"/>
            <w:rPr>
              <w:rFonts w:asciiTheme="minorHAnsi" w:eastAsiaTheme="minorEastAsia" w:hAnsiTheme="minorHAnsi" w:cstheme="minorBidi"/>
              <w:b w:val="0"/>
              <w:lang w:eastAsia="en-AU"/>
            </w:rPr>
          </w:pPr>
          <w:hyperlink w:anchor="_Toc11409863" w:history="1">
            <w:r w:rsidR="00F30CFB" w:rsidRPr="00321B83">
              <w:rPr>
                <w:rStyle w:val="Hyperlink"/>
              </w:rPr>
              <w:t>2</w:t>
            </w:r>
            <w:r w:rsidR="00F30CFB">
              <w:rPr>
                <w:rFonts w:asciiTheme="minorHAnsi" w:eastAsiaTheme="minorEastAsia" w:hAnsiTheme="minorHAnsi" w:cstheme="minorBidi"/>
                <w:b w:val="0"/>
                <w:lang w:eastAsia="en-AU"/>
              </w:rPr>
              <w:tab/>
            </w:r>
            <w:r w:rsidR="00F30CFB" w:rsidRPr="00321B83">
              <w:rPr>
                <w:rStyle w:val="Hyperlink"/>
              </w:rPr>
              <w:t>Methods</w:t>
            </w:r>
            <w:r w:rsidR="00F30CFB">
              <w:rPr>
                <w:webHidden/>
              </w:rPr>
              <w:tab/>
            </w:r>
            <w:r w:rsidR="00F30CFB">
              <w:rPr>
                <w:webHidden/>
              </w:rPr>
              <w:fldChar w:fldCharType="begin"/>
            </w:r>
            <w:r w:rsidR="00F30CFB">
              <w:rPr>
                <w:webHidden/>
              </w:rPr>
              <w:instrText xml:space="preserve"> PAGEREF _Toc11409863 \h </w:instrText>
            </w:r>
            <w:r w:rsidR="00F30CFB">
              <w:rPr>
                <w:webHidden/>
              </w:rPr>
            </w:r>
            <w:r w:rsidR="00F30CFB">
              <w:rPr>
                <w:webHidden/>
              </w:rPr>
              <w:fldChar w:fldCharType="separate"/>
            </w:r>
            <w:r>
              <w:rPr>
                <w:webHidden/>
              </w:rPr>
              <w:t>7</w:t>
            </w:r>
            <w:r w:rsidR="00F30CFB">
              <w:rPr>
                <w:webHidden/>
              </w:rPr>
              <w:fldChar w:fldCharType="end"/>
            </w:r>
          </w:hyperlink>
        </w:p>
        <w:p w14:paraId="04732382" w14:textId="775F4910" w:rsidR="00F30CFB" w:rsidRDefault="0008601B">
          <w:pPr>
            <w:pStyle w:val="TOC2"/>
            <w:rPr>
              <w:rFonts w:asciiTheme="minorHAnsi" w:eastAsiaTheme="minorEastAsia" w:hAnsiTheme="minorHAnsi" w:cstheme="minorBidi"/>
              <w:noProof/>
              <w:sz w:val="22"/>
              <w:lang w:eastAsia="en-AU"/>
            </w:rPr>
          </w:pPr>
          <w:hyperlink w:anchor="_Toc11409864" w:history="1">
            <w:r w:rsidR="00F30CFB" w:rsidRPr="00321B83">
              <w:rPr>
                <w:rStyle w:val="Hyperlink"/>
                <w:noProof/>
              </w:rPr>
              <w:t>2.1</w:t>
            </w:r>
            <w:r w:rsidR="00F30CFB">
              <w:rPr>
                <w:rFonts w:asciiTheme="minorHAnsi" w:eastAsiaTheme="minorEastAsia" w:hAnsiTheme="minorHAnsi" w:cstheme="minorBidi"/>
                <w:noProof/>
                <w:sz w:val="22"/>
                <w:lang w:eastAsia="en-AU"/>
              </w:rPr>
              <w:tab/>
            </w:r>
            <w:r w:rsidR="00F30CFB" w:rsidRPr="00321B83">
              <w:rPr>
                <w:rStyle w:val="Hyperlink"/>
                <w:noProof/>
              </w:rPr>
              <w:t>Sampling design</w:t>
            </w:r>
            <w:r w:rsidR="00F30CFB">
              <w:rPr>
                <w:noProof/>
                <w:webHidden/>
              </w:rPr>
              <w:tab/>
            </w:r>
            <w:r w:rsidR="00F30CFB">
              <w:rPr>
                <w:noProof/>
                <w:webHidden/>
              </w:rPr>
              <w:fldChar w:fldCharType="begin"/>
            </w:r>
            <w:r w:rsidR="00F30CFB">
              <w:rPr>
                <w:noProof/>
                <w:webHidden/>
              </w:rPr>
              <w:instrText xml:space="preserve"> PAGEREF _Toc11409864 \h </w:instrText>
            </w:r>
            <w:r w:rsidR="00F30CFB">
              <w:rPr>
                <w:noProof/>
                <w:webHidden/>
              </w:rPr>
            </w:r>
            <w:r w:rsidR="00F30CFB">
              <w:rPr>
                <w:noProof/>
                <w:webHidden/>
              </w:rPr>
              <w:fldChar w:fldCharType="separate"/>
            </w:r>
            <w:r>
              <w:rPr>
                <w:noProof/>
                <w:webHidden/>
              </w:rPr>
              <w:t>7</w:t>
            </w:r>
            <w:r w:rsidR="00F30CFB">
              <w:rPr>
                <w:noProof/>
                <w:webHidden/>
              </w:rPr>
              <w:fldChar w:fldCharType="end"/>
            </w:r>
          </w:hyperlink>
        </w:p>
        <w:p w14:paraId="5025E0AE" w14:textId="3FA4AB0D" w:rsidR="00F30CFB" w:rsidRDefault="0008601B" w:rsidP="006A53C6">
          <w:pPr>
            <w:pStyle w:val="TOC3"/>
            <w:rPr>
              <w:rFonts w:asciiTheme="minorHAnsi" w:eastAsiaTheme="minorEastAsia" w:hAnsiTheme="minorHAnsi" w:cstheme="minorBidi"/>
              <w:color w:val="auto"/>
              <w:sz w:val="22"/>
              <w:lang w:eastAsia="en-AU"/>
            </w:rPr>
          </w:pPr>
          <w:hyperlink w:anchor="_Toc11409865" w:history="1">
            <w:r w:rsidR="00F30CFB" w:rsidRPr="00321B83">
              <w:rPr>
                <w:rStyle w:val="Hyperlink"/>
              </w:rPr>
              <w:t>2.1.1</w:t>
            </w:r>
            <w:r w:rsidR="00F30CFB">
              <w:rPr>
                <w:rFonts w:asciiTheme="minorHAnsi" w:eastAsiaTheme="minorEastAsia" w:hAnsiTheme="minorHAnsi" w:cstheme="minorBidi"/>
                <w:color w:val="auto"/>
                <w:sz w:val="22"/>
                <w:lang w:eastAsia="en-AU"/>
              </w:rPr>
              <w:tab/>
            </w:r>
            <w:r w:rsidR="00F30CFB" w:rsidRPr="00321B83">
              <w:rPr>
                <w:rStyle w:val="Hyperlink"/>
              </w:rPr>
              <w:t>Site selection</w:t>
            </w:r>
            <w:r w:rsidR="00F30CFB">
              <w:rPr>
                <w:webHidden/>
              </w:rPr>
              <w:tab/>
            </w:r>
            <w:r w:rsidR="00F30CFB">
              <w:rPr>
                <w:webHidden/>
              </w:rPr>
              <w:fldChar w:fldCharType="begin"/>
            </w:r>
            <w:r w:rsidR="00F30CFB">
              <w:rPr>
                <w:webHidden/>
              </w:rPr>
              <w:instrText xml:space="preserve"> PAGEREF _Toc11409865 \h </w:instrText>
            </w:r>
            <w:r w:rsidR="00F30CFB">
              <w:rPr>
                <w:webHidden/>
              </w:rPr>
            </w:r>
            <w:r w:rsidR="00F30CFB">
              <w:rPr>
                <w:webHidden/>
              </w:rPr>
              <w:fldChar w:fldCharType="separate"/>
            </w:r>
            <w:r>
              <w:rPr>
                <w:webHidden/>
              </w:rPr>
              <w:t>7</w:t>
            </w:r>
            <w:r w:rsidR="00F30CFB">
              <w:rPr>
                <w:webHidden/>
              </w:rPr>
              <w:fldChar w:fldCharType="end"/>
            </w:r>
          </w:hyperlink>
        </w:p>
        <w:p w14:paraId="582964BA" w14:textId="3E31C911" w:rsidR="00F30CFB" w:rsidRDefault="0008601B" w:rsidP="006A53C6">
          <w:pPr>
            <w:pStyle w:val="TOC3"/>
            <w:rPr>
              <w:rFonts w:asciiTheme="minorHAnsi" w:eastAsiaTheme="minorEastAsia" w:hAnsiTheme="minorHAnsi" w:cstheme="minorBidi"/>
              <w:color w:val="auto"/>
              <w:sz w:val="22"/>
              <w:lang w:eastAsia="en-AU"/>
            </w:rPr>
          </w:pPr>
          <w:hyperlink w:anchor="_Toc11409866" w:history="1">
            <w:r w:rsidR="00F30CFB" w:rsidRPr="00321B83">
              <w:rPr>
                <w:rStyle w:val="Hyperlink"/>
              </w:rPr>
              <w:t>2.1.2</w:t>
            </w:r>
            <w:r w:rsidR="00F30CFB">
              <w:rPr>
                <w:rFonts w:asciiTheme="minorHAnsi" w:eastAsiaTheme="minorEastAsia" w:hAnsiTheme="minorHAnsi" w:cstheme="minorBidi"/>
                <w:color w:val="auto"/>
                <w:sz w:val="22"/>
                <w:lang w:eastAsia="en-AU"/>
              </w:rPr>
              <w:tab/>
            </w:r>
            <w:r w:rsidR="00F30CFB" w:rsidRPr="00321B83">
              <w:rPr>
                <w:rStyle w:val="Hyperlink"/>
              </w:rPr>
              <w:t>Depth selection</w:t>
            </w:r>
            <w:r w:rsidR="00F30CFB">
              <w:rPr>
                <w:webHidden/>
              </w:rPr>
              <w:tab/>
            </w:r>
            <w:r w:rsidR="00F30CFB">
              <w:rPr>
                <w:webHidden/>
              </w:rPr>
              <w:fldChar w:fldCharType="begin"/>
            </w:r>
            <w:r w:rsidR="00F30CFB">
              <w:rPr>
                <w:webHidden/>
              </w:rPr>
              <w:instrText xml:space="preserve"> PAGEREF _Toc11409866 \h </w:instrText>
            </w:r>
            <w:r w:rsidR="00F30CFB">
              <w:rPr>
                <w:webHidden/>
              </w:rPr>
            </w:r>
            <w:r w:rsidR="00F30CFB">
              <w:rPr>
                <w:webHidden/>
              </w:rPr>
              <w:fldChar w:fldCharType="separate"/>
            </w:r>
            <w:r>
              <w:rPr>
                <w:webHidden/>
              </w:rPr>
              <w:t>9</w:t>
            </w:r>
            <w:r w:rsidR="00F30CFB">
              <w:rPr>
                <w:webHidden/>
              </w:rPr>
              <w:fldChar w:fldCharType="end"/>
            </w:r>
          </w:hyperlink>
        </w:p>
        <w:p w14:paraId="470A1487" w14:textId="4608ECD7" w:rsidR="00F30CFB" w:rsidRDefault="0008601B" w:rsidP="006A53C6">
          <w:pPr>
            <w:pStyle w:val="TOC3"/>
            <w:rPr>
              <w:rFonts w:asciiTheme="minorHAnsi" w:eastAsiaTheme="minorEastAsia" w:hAnsiTheme="minorHAnsi" w:cstheme="minorBidi"/>
              <w:color w:val="auto"/>
              <w:sz w:val="22"/>
              <w:lang w:eastAsia="en-AU"/>
            </w:rPr>
          </w:pPr>
          <w:hyperlink w:anchor="_Toc11409867" w:history="1">
            <w:r w:rsidR="00F30CFB" w:rsidRPr="00321B83">
              <w:rPr>
                <w:rStyle w:val="Hyperlink"/>
              </w:rPr>
              <w:t>2.1.3</w:t>
            </w:r>
            <w:r w:rsidR="00F30CFB">
              <w:rPr>
                <w:rFonts w:asciiTheme="minorHAnsi" w:eastAsiaTheme="minorEastAsia" w:hAnsiTheme="minorHAnsi" w:cstheme="minorBidi"/>
                <w:color w:val="auto"/>
                <w:sz w:val="22"/>
                <w:lang w:eastAsia="en-AU"/>
              </w:rPr>
              <w:tab/>
            </w:r>
            <w:r w:rsidR="00F30CFB" w:rsidRPr="00321B83">
              <w:rPr>
                <w:rStyle w:val="Hyperlink"/>
              </w:rPr>
              <w:t>Site marking</w:t>
            </w:r>
            <w:r w:rsidR="00F30CFB">
              <w:rPr>
                <w:webHidden/>
              </w:rPr>
              <w:tab/>
            </w:r>
            <w:r w:rsidR="00F30CFB">
              <w:rPr>
                <w:webHidden/>
              </w:rPr>
              <w:fldChar w:fldCharType="begin"/>
            </w:r>
            <w:r w:rsidR="00F30CFB">
              <w:rPr>
                <w:webHidden/>
              </w:rPr>
              <w:instrText xml:space="preserve"> PAGEREF _Toc11409867 \h </w:instrText>
            </w:r>
            <w:r w:rsidR="00F30CFB">
              <w:rPr>
                <w:webHidden/>
              </w:rPr>
            </w:r>
            <w:r w:rsidR="00F30CFB">
              <w:rPr>
                <w:webHidden/>
              </w:rPr>
              <w:fldChar w:fldCharType="separate"/>
            </w:r>
            <w:r>
              <w:rPr>
                <w:webHidden/>
              </w:rPr>
              <w:t>9</w:t>
            </w:r>
            <w:r w:rsidR="00F30CFB">
              <w:rPr>
                <w:webHidden/>
              </w:rPr>
              <w:fldChar w:fldCharType="end"/>
            </w:r>
          </w:hyperlink>
        </w:p>
        <w:p w14:paraId="68C25A87" w14:textId="53BADE6B" w:rsidR="00F30CFB" w:rsidRDefault="0008601B" w:rsidP="006A53C6">
          <w:pPr>
            <w:pStyle w:val="TOC3"/>
            <w:rPr>
              <w:rFonts w:asciiTheme="minorHAnsi" w:eastAsiaTheme="minorEastAsia" w:hAnsiTheme="minorHAnsi" w:cstheme="minorBidi"/>
              <w:color w:val="auto"/>
              <w:sz w:val="22"/>
              <w:lang w:eastAsia="en-AU"/>
            </w:rPr>
          </w:pPr>
          <w:hyperlink w:anchor="_Toc11409868" w:history="1">
            <w:r w:rsidR="00F30CFB" w:rsidRPr="00321B83">
              <w:rPr>
                <w:rStyle w:val="Hyperlink"/>
              </w:rPr>
              <w:t>2.1.4</w:t>
            </w:r>
            <w:r w:rsidR="00F30CFB">
              <w:rPr>
                <w:rFonts w:asciiTheme="minorHAnsi" w:eastAsiaTheme="minorEastAsia" w:hAnsiTheme="minorHAnsi" w:cstheme="minorBidi"/>
                <w:color w:val="auto"/>
                <w:sz w:val="22"/>
                <w:lang w:eastAsia="en-AU"/>
              </w:rPr>
              <w:tab/>
            </w:r>
            <w:r w:rsidR="00F30CFB" w:rsidRPr="00321B83">
              <w:rPr>
                <w:rStyle w:val="Hyperlink"/>
              </w:rPr>
              <w:t>Sampling timing and frequency</w:t>
            </w:r>
            <w:r w:rsidR="00F30CFB">
              <w:rPr>
                <w:webHidden/>
              </w:rPr>
              <w:tab/>
            </w:r>
            <w:r w:rsidR="00F30CFB">
              <w:rPr>
                <w:webHidden/>
              </w:rPr>
              <w:fldChar w:fldCharType="begin"/>
            </w:r>
            <w:r w:rsidR="00F30CFB">
              <w:rPr>
                <w:webHidden/>
              </w:rPr>
              <w:instrText xml:space="preserve"> PAGEREF _Toc11409868 \h </w:instrText>
            </w:r>
            <w:r w:rsidR="00F30CFB">
              <w:rPr>
                <w:webHidden/>
              </w:rPr>
            </w:r>
            <w:r w:rsidR="00F30CFB">
              <w:rPr>
                <w:webHidden/>
              </w:rPr>
              <w:fldChar w:fldCharType="separate"/>
            </w:r>
            <w:r>
              <w:rPr>
                <w:webHidden/>
              </w:rPr>
              <w:t>9</w:t>
            </w:r>
            <w:r w:rsidR="00F30CFB">
              <w:rPr>
                <w:webHidden/>
              </w:rPr>
              <w:fldChar w:fldCharType="end"/>
            </w:r>
          </w:hyperlink>
        </w:p>
        <w:p w14:paraId="0317E4EF" w14:textId="17097AAD" w:rsidR="00F30CFB" w:rsidRDefault="0008601B" w:rsidP="006A53C6">
          <w:pPr>
            <w:pStyle w:val="TOC3"/>
            <w:rPr>
              <w:rFonts w:asciiTheme="minorHAnsi" w:eastAsiaTheme="minorEastAsia" w:hAnsiTheme="minorHAnsi" w:cstheme="minorBidi"/>
              <w:color w:val="auto"/>
              <w:sz w:val="22"/>
              <w:lang w:eastAsia="en-AU"/>
            </w:rPr>
          </w:pPr>
          <w:hyperlink w:anchor="_Toc11409869" w:history="1">
            <w:r w:rsidR="00F30CFB" w:rsidRPr="00321B83">
              <w:rPr>
                <w:rStyle w:val="Hyperlink"/>
              </w:rPr>
              <w:t>2.1.5</w:t>
            </w:r>
            <w:r w:rsidR="00F30CFB">
              <w:rPr>
                <w:rFonts w:asciiTheme="minorHAnsi" w:eastAsiaTheme="minorEastAsia" w:hAnsiTheme="minorHAnsi" w:cstheme="minorBidi"/>
                <w:color w:val="auto"/>
                <w:sz w:val="22"/>
                <w:lang w:eastAsia="en-AU"/>
              </w:rPr>
              <w:tab/>
            </w:r>
            <w:r w:rsidR="00F30CFB" w:rsidRPr="00321B83">
              <w:rPr>
                <w:rStyle w:val="Hyperlink"/>
              </w:rPr>
              <w:t>Environmental pressures</w:t>
            </w:r>
            <w:r w:rsidR="00F30CFB">
              <w:rPr>
                <w:webHidden/>
              </w:rPr>
              <w:tab/>
            </w:r>
            <w:r w:rsidR="00F30CFB">
              <w:rPr>
                <w:webHidden/>
              </w:rPr>
              <w:fldChar w:fldCharType="begin"/>
            </w:r>
            <w:r w:rsidR="00F30CFB">
              <w:rPr>
                <w:webHidden/>
              </w:rPr>
              <w:instrText xml:space="preserve"> PAGEREF _Toc11409869 \h </w:instrText>
            </w:r>
            <w:r w:rsidR="00F30CFB">
              <w:rPr>
                <w:webHidden/>
              </w:rPr>
            </w:r>
            <w:r w:rsidR="00F30CFB">
              <w:rPr>
                <w:webHidden/>
              </w:rPr>
              <w:fldChar w:fldCharType="separate"/>
            </w:r>
            <w:r>
              <w:rPr>
                <w:webHidden/>
              </w:rPr>
              <w:t>9</w:t>
            </w:r>
            <w:r w:rsidR="00F30CFB">
              <w:rPr>
                <w:webHidden/>
              </w:rPr>
              <w:fldChar w:fldCharType="end"/>
            </w:r>
          </w:hyperlink>
        </w:p>
        <w:p w14:paraId="46B649EA" w14:textId="504D0159" w:rsidR="00F30CFB" w:rsidRDefault="0008601B" w:rsidP="006A53C6">
          <w:pPr>
            <w:pStyle w:val="TOC3"/>
            <w:rPr>
              <w:rFonts w:asciiTheme="minorHAnsi" w:eastAsiaTheme="minorEastAsia" w:hAnsiTheme="minorHAnsi" w:cstheme="minorBidi"/>
              <w:color w:val="auto"/>
              <w:sz w:val="22"/>
              <w:lang w:eastAsia="en-AU"/>
            </w:rPr>
          </w:pPr>
          <w:hyperlink w:anchor="_Toc11409870" w:history="1">
            <w:r w:rsidR="00F30CFB" w:rsidRPr="00321B83">
              <w:rPr>
                <w:rStyle w:val="Hyperlink"/>
              </w:rPr>
              <w:t>2.1.6</w:t>
            </w:r>
            <w:r w:rsidR="00F30CFB">
              <w:rPr>
                <w:rFonts w:asciiTheme="minorHAnsi" w:eastAsiaTheme="minorEastAsia" w:hAnsiTheme="minorHAnsi" w:cstheme="minorBidi"/>
                <w:color w:val="auto"/>
                <w:sz w:val="22"/>
                <w:lang w:eastAsia="en-AU"/>
              </w:rPr>
              <w:tab/>
            </w:r>
            <w:r w:rsidR="00F30CFB" w:rsidRPr="00321B83">
              <w:rPr>
                <w:rStyle w:val="Hyperlink"/>
              </w:rPr>
              <w:t>Water quality</w:t>
            </w:r>
            <w:r w:rsidR="00F30CFB">
              <w:rPr>
                <w:webHidden/>
              </w:rPr>
              <w:tab/>
            </w:r>
            <w:r w:rsidR="00F30CFB">
              <w:rPr>
                <w:webHidden/>
              </w:rPr>
              <w:fldChar w:fldCharType="begin"/>
            </w:r>
            <w:r w:rsidR="00F30CFB">
              <w:rPr>
                <w:webHidden/>
              </w:rPr>
              <w:instrText xml:space="preserve"> PAGEREF _Toc11409870 \h </w:instrText>
            </w:r>
            <w:r w:rsidR="00F30CFB">
              <w:rPr>
                <w:webHidden/>
              </w:rPr>
            </w:r>
            <w:r w:rsidR="00F30CFB">
              <w:rPr>
                <w:webHidden/>
              </w:rPr>
              <w:fldChar w:fldCharType="separate"/>
            </w:r>
            <w:r>
              <w:rPr>
                <w:webHidden/>
              </w:rPr>
              <w:t>12</w:t>
            </w:r>
            <w:r w:rsidR="00F30CFB">
              <w:rPr>
                <w:webHidden/>
              </w:rPr>
              <w:fldChar w:fldCharType="end"/>
            </w:r>
          </w:hyperlink>
        </w:p>
        <w:p w14:paraId="5A3E6C7A" w14:textId="7D902FA4" w:rsidR="00F30CFB" w:rsidRDefault="0008601B" w:rsidP="006A53C6">
          <w:pPr>
            <w:pStyle w:val="TOC3"/>
            <w:rPr>
              <w:rFonts w:asciiTheme="minorHAnsi" w:eastAsiaTheme="minorEastAsia" w:hAnsiTheme="minorHAnsi" w:cstheme="minorBidi"/>
              <w:color w:val="auto"/>
              <w:sz w:val="22"/>
              <w:lang w:eastAsia="en-AU"/>
            </w:rPr>
          </w:pPr>
          <w:hyperlink w:anchor="_Toc11409871" w:history="1">
            <w:r w:rsidR="00F30CFB" w:rsidRPr="00321B83">
              <w:rPr>
                <w:rStyle w:val="Hyperlink"/>
              </w:rPr>
              <w:t>2.1.7</w:t>
            </w:r>
            <w:r w:rsidR="00F30CFB">
              <w:rPr>
                <w:rFonts w:asciiTheme="minorHAnsi" w:eastAsiaTheme="minorEastAsia" w:hAnsiTheme="minorHAnsi" w:cstheme="minorBidi"/>
                <w:color w:val="auto"/>
                <w:sz w:val="22"/>
                <w:lang w:eastAsia="en-AU"/>
              </w:rPr>
              <w:tab/>
            </w:r>
            <w:r w:rsidR="00F30CFB" w:rsidRPr="00321B83">
              <w:rPr>
                <w:rStyle w:val="Hyperlink"/>
              </w:rPr>
              <w:t>Sea temperature</w:t>
            </w:r>
            <w:r w:rsidR="00F30CFB">
              <w:rPr>
                <w:webHidden/>
              </w:rPr>
              <w:tab/>
            </w:r>
            <w:r w:rsidR="00F30CFB">
              <w:rPr>
                <w:webHidden/>
              </w:rPr>
              <w:fldChar w:fldCharType="begin"/>
            </w:r>
            <w:r w:rsidR="00F30CFB">
              <w:rPr>
                <w:webHidden/>
              </w:rPr>
              <w:instrText xml:space="preserve"> PAGEREF _Toc11409871 \h </w:instrText>
            </w:r>
            <w:r w:rsidR="00F30CFB">
              <w:rPr>
                <w:webHidden/>
              </w:rPr>
            </w:r>
            <w:r w:rsidR="00F30CFB">
              <w:rPr>
                <w:webHidden/>
              </w:rPr>
              <w:fldChar w:fldCharType="separate"/>
            </w:r>
            <w:r>
              <w:rPr>
                <w:webHidden/>
              </w:rPr>
              <w:t>13</w:t>
            </w:r>
            <w:r w:rsidR="00F30CFB">
              <w:rPr>
                <w:webHidden/>
              </w:rPr>
              <w:fldChar w:fldCharType="end"/>
            </w:r>
          </w:hyperlink>
        </w:p>
        <w:p w14:paraId="27D46654" w14:textId="26AD6B45" w:rsidR="00F30CFB" w:rsidRDefault="0008601B" w:rsidP="006A53C6">
          <w:pPr>
            <w:pStyle w:val="TOC3"/>
            <w:rPr>
              <w:rFonts w:asciiTheme="minorHAnsi" w:eastAsiaTheme="minorEastAsia" w:hAnsiTheme="minorHAnsi" w:cstheme="minorBidi"/>
              <w:color w:val="auto"/>
              <w:sz w:val="22"/>
              <w:lang w:eastAsia="en-AU"/>
            </w:rPr>
          </w:pPr>
          <w:hyperlink w:anchor="_Toc11409872" w:history="1">
            <w:r w:rsidR="00F30CFB" w:rsidRPr="00321B83">
              <w:rPr>
                <w:rStyle w:val="Hyperlink"/>
              </w:rPr>
              <w:t>2.1.8</w:t>
            </w:r>
            <w:r w:rsidR="00F30CFB">
              <w:rPr>
                <w:rFonts w:asciiTheme="minorHAnsi" w:eastAsiaTheme="minorEastAsia" w:hAnsiTheme="minorHAnsi" w:cstheme="minorBidi"/>
                <w:color w:val="auto"/>
                <w:sz w:val="22"/>
                <w:lang w:eastAsia="en-AU"/>
              </w:rPr>
              <w:tab/>
            </w:r>
            <w:r w:rsidR="00F30CFB" w:rsidRPr="00321B83">
              <w:rPr>
                <w:rStyle w:val="Hyperlink"/>
              </w:rPr>
              <w:t>River discharge</w:t>
            </w:r>
            <w:r w:rsidR="00F30CFB">
              <w:rPr>
                <w:webHidden/>
              </w:rPr>
              <w:tab/>
            </w:r>
            <w:r w:rsidR="00F30CFB">
              <w:rPr>
                <w:webHidden/>
              </w:rPr>
              <w:fldChar w:fldCharType="begin"/>
            </w:r>
            <w:r w:rsidR="00F30CFB">
              <w:rPr>
                <w:webHidden/>
              </w:rPr>
              <w:instrText xml:space="preserve"> PAGEREF _Toc11409872 \h </w:instrText>
            </w:r>
            <w:r w:rsidR="00F30CFB">
              <w:rPr>
                <w:webHidden/>
              </w:rPr>
            </w:r>
            <w:r w:rsidR="00F30CFB">
              <w:rPr>
                <w:webHidden/>
              </w:rPr>
              <w:fldChar w:fldCharType="separate"/>
            </w:r>
            <w:r>
              <w:rPr>
                <w:webHidden/>
              </w:rPr>
              <w:t>14</w:t>
            </w:r>
            <w:r w:rsidR="00F30CFB">
              <w:rPr>
                <w:webHidden/>
              </w:rPr>
              <w:fldChar w:fldCharType="end"/>
            </w:r>
          </w:hyperlink>
        </w:p>
        <w:p w14:paraId="1A666E79" w14:textId="19F061FD" w:rsidR="00F30CFB" w:rsidRDefault="0008601B" w:rsidP="006A53C6">
          <w:pPr>
            <w:pStyle w:val="TOC3"/>
            <w:rPr>
              <w:rFonts w:asciiTheme="minorHAnsi" w:eastAsiaTheme="minorEastAsia" w:hAnsiTheme="minorHAnsi" w:cstheme="minorBidi"/>
              <w:color w:val="auto"/>
              <w:sz w:val="22"/>
              <w:lang w:eastAsia="en-AU"/>
            </w:rPr>
          </w:pPr>
          <w:hyperlink w:anchor="_Toc11409873" w:history="1">
            <w:r w:rsidR="00F30CFB" w:rsidRPr="00321B83">
              <w:rPr>
                <w:rStyle w:val="Hyperlink"/>
              </w:rPr>
              <w:t>2.1.9</w:t>
            </w:r>
            <w:r w:rsidR="00F30CFB">
              <w:rPr>
                <w:rFonts w:asciiTheme="minorHAnsi" w:eastAsiaTheme="minorEastAsia" w:hAnsiTheme="minorHAnsi" w:cstheme="minorBidi"/>
                <w:color w:val="auto"/>
                <w:sz w:val="22"/>
                <w:lang w:eastAsia="en-AU"/>
              </w:rPr>
              <w:tab/>
            </w:r>
            <w:r w:rsidR="00F30CFB" w:rsidRPr="00321B83">
              <w:rPr>
                <w:rStyle w:val="Hyperlink"/>
              </w:rPr>
              <w:t>Sediment characteristics</w:t>
            </w:r>
            <w:r w:rsidR="00F30CFB">
              <w:rPr>
                <w:webHidden/>
              </w:rPr>
              <w:tab/>
            </w:r>
            <w:r w:rsidR="00F30CFB">
              <w:rPr>
                <w:webHidden/>
              </w:rPr>
              <w:fldChar w:fldCharType="begin"/>
            </w:r>
            <w:r w:rsidR="00F30CFB">
              <w:rPr>
                <w:webHidden/>
              </w:rPr>
              <w:instrText xml:space="preserve"> PAGEREF _Toc11409873 \h </w:instrText>
            </w:r>
            <w:r w:rsidR="00F30CFB">
              <w:rPr>
                <w:webHidden/>
              </w:rPr>
            </w:r>
            <w:r w:rsidR="00F30CFB">
              <w:rPr>
                <w:webHidden/>
              </w:rPr>
              <w:fldChar w:fldCharType="separate"/>
            </w:r>
            <w:r>
              <w:rPr>
                <w:webHidden/>
              </w:rPr>
              <w:t>14</w:t>
            </w:r>
            <w:r w:rsidR="00F30CFB">
              <w:rPr>
                <w:webHidden/>
              </w:rPr>
              <w:fldChar w:fldCharType="end"/>
            </w:r>
          </w:hyperlink>
        </w:p>
        <w:p w14:paraId="66A8D625" w14:textId="3639A1B6" w:rsidR="00F30CFB" w:rsidRDefault="0008601B" w:rsidP="006A53C6">
          <w:pPr>
            <w:pStyle w:val="TOC3"/>
            <w:rPr>
              <w:rFonts w:asciiTheme="minorHAnsi" w:eastAsiaTheme="minorEastAsia" w:hAnsiTheme="minorHAnsi" w:cstheme="minorBidi"/>
              <w:color w:val="auto"/>
              <w:sz w:val="22"/>
              <w:lang w:eastAsia="en-AU"/>
            </w:rPr>
          </w:pPr>
          <w:hyperlink w:anchor="_Toc11409874" w:history="1">
            <w:r w:rsidR="00F30CFB" w:rsidRPr="00321B83">
              <w:rPr>
                <w:rStyle w:val="Hyperlink"/>
              </w:rPr>
              <w:t>2.1.10</w:t>
            </w:r>
            <w:r w:rsidR="00F30CFB">
              <w:rPr>
                <w:rFonts w:asciiTheme="minorHAnsi" w:eastAsiaTheme="minorEastAsia" w:hAnsiTheme="minorHAnsi" w:cstheme="minorBidi"/>
                <w:color w:val="auto"/>
                <w:sz w:val="22"/>
                <w:lang w:eastAsia="en-AU"/>
              </w:rPr>
              <w:tab/>
            </w:r>
            <w:r w:rsidR="00F30CFB" w:rsidRPr="00321B83">
              <w:rPr>
                <w:rStyle w:val="Hyperlink"/>
              </w:rPr>
              <w:t>SCUBA search transects</w:t>
            </w:r>
            <w:r w:rsidR="00F30CFB">
              <w:rPr>
                <w:webHidden/>
              </w:rPr>
              <w:tab/>
            </w:r>
            <w:r w:rsidR="00F30CFB">
              <w:rPr>
                <w:webHidden/>
              </w:rPr>
              <w:fldChar w:fldCharType="begin"/>
            </w:r>
            <w:r w:rsidR="00F30CFB">
              <w:rPr>
                <w:webHidden/>
              </w:rPr>
              <w:instrText xml:space="preserve"> PAGEREF _Toc11409874 \h </w:instrText>
            </w:r>
            <w:r w:rsidR="00F30CFB">
              <w:rPr>
                <w:webHidden/>
              </w:rPr>
            </w:r>
            <w:r w:rsidR="00F30CFB">
              <w:rPr>
                <w:webHidden/>
              </w:rPr>
              <w:fldChar w:fldCharType="separate"/>
            </w:r>
            <w:r>
              <w:rPr>
                <w:webHidden/>
              </w:rPr>
              <w:t>15</w:t>
            </w:r>
            <w:r w:rsidR="00F30CFB">
              <w:rPr>
                <w:webHidden/>
              </w:rPr>
              <w:fldChar w:fldCharType="end"/>
            </w:r>
          </w:hyperlink>
        </w:p>
        <w:p w14:paraId="762C4080" w14:textId="2C24CD0C" w:rsidR="00F30CFB" w:rsidRDefault="0008601B">
          <w:pPr>
            <w:pStyle w:val="TOC2"/>
            <w:rPr>
              <w:rFonts w:asciiTheme="minorHAnsi" w:eastAsiaTheme="minorEastAsia" w:hAnsiTheme="minorHAnsi" w:cstheme="minorBidi"/>
              <w:noProof/>
              <w:sz w:val="22"/>
              <w:lang w:eastAsia="en-AU"/>
            </w:rPr>
          </w:pPr>
          <w:hyperlink w:anchor="_Toc11409875" w:history="1">
            <w:r w:rsidR="00F30CFB" w:rsidRPr="00321B83">
              <w:rPr>
                <w:rStyle w:val="Hyperlink"/>
                <w:noProof/>
              </w:rPr>
              <w:t>2.2</w:t>
            </w:r>
            <w:r w:rsidR="00F30CFB">
              <w:rPr>
                <w:rFonts w:asciiTheme="minorHAnsi" w:eastAsiaTheme="minorEastAsia" w:hAnsiTheme="minorHAnsi" w:cstheme="minorBidi"/>
                <w:noProof/>
                <w:sz w:val="22"/>
                <w:lang w:eastAsia="en-AU"/>
              </w:rPr>
              <w:tab/>
            </w:r>
            <w:r w:rsidR="00F30CFB" w:rsidRPr="00321B83">
              <w:rPr>
                <w:rStyle w:val="Hyperlink"/>
                <w:noProof/>
              </w:rPr>
              <w:t>Pressure presentation</w:t>
            </w:r>
            <w:r w:rsidR="00F30CFB">
              <w:rPr>
                <w:noProof/>
                <w:webHidden/>
              </w:rPr>
              <w:tab/>
            </w:r>
            <w:r w:rsidR="00F30CFB">
              <w:rPr>
                <w:noProof/>
                <w:webHidden/>
              </w:rPr>
              <w:fldChar w:fldCharType="begin"/>
            </w:r>
            <w:r w:rsidR="00F30CFB">
              <w:rPr>
                <w:noProof/>
                <w:webHidden/>
              </w:rPr>
              <w:instrText xml:space="preserve"> PAGEREF _Toc11409875 \h </w:instrText>
            </w:r>
            <w:r w:rsidR="00F30CFB">
              <w:rPr>
                <w:noProof/>
                <w:webHidden/>
              </w:rPr>
            </w:r>
            <w:r w:rsidR="00F30CFB">
              <w:rPr>
                <w:noProof/>
                <w:webHidden/>
              </w:rPr>
              <w:fldChar w:fldCharType="separate"/>
            </w:r>
            <w:r>
              <w:rPr>
                <w:noProof/>
                <w:webHidden/>
              </w:rPr>
              <w:t>15</w:t>
            </w:r>
            <w:r w:rsidR="00F30CFB">
              <w:rPr>
                <w:noProof/>
                <w:webHidden/>
              </w:rPr>
              <w:fldChar w:fldCharType="end"/>
            </w:r>
          </w:hyperlink>
        </w:p>
        <w:p w14:paraId="1AB36065" w14:textId="61463059" w:rsidR="00F30CFB" w:rsidRDefault="0008601B">
          <w:pPr>
            <w:pStyle w:val="TOC2"/>
            <w:rPr>
              <w:rFonts w:asciiTheme="minorHAnsi" w:eastAsiaTheme="minorEastAsia" w:hAnsiTheme="minorHAnsi" w:cstheme="minorBidi"/>
              <w:noProof/>
              <w:sz w:val="22"/>
              <w:lang w:eastAsia="en-AU"/>
            </w:rPr>
          </w:pPr>
          <w:hyperlink w:anchor="_Toc11409876" w:history="1">
            <w:r w:rsidR="00F30CFB" w:rsidRPr="00321B83">
              <w:rPr>
                <w:rStyle w:val="Hyperlink"/>
                <w:noProof/>
              </w:rPr>
              <w:t>2.3</w:t>
            </w:r>
            <w:r w:rsidR="00F30CFB">
              <w:rPr>
                <w:rFonts w:asciiTheme="minorHAnsi" w:eastAsiaTheme="minorEastAsia" w:hAnsiTheme="minorHAnsi" w:cstheme="minorBidi"/>
                <w:noProof/>
                <w:sz w:val="22"/>
                <w:lang w:eastAsia="en-AU"/>
              </w:rPr>
              <w:tab/>
            </w:r>
            <w:r w:rsidR="00F30CFB" w:rsidRPr="00321B83">
              <w:rPr>
                <w:rStyle w:val="Hyperlink"/>
                <w:noProof/>
              </w:rPr>
              <w:t>Coral community sampling</w:t>
            </w:r>
            <w:r w:rsidR="00F30CFB">
              <w:rPr>
                <w:noProof/>
                <w:webHidden/>
              </w:rPr>
              <w:tab/>
            </w:r>
            <w:r w:rsidR="00F30CFB">
              <w:rPr>
                <w:noProof/>
                <w:webHidden/>
              </w:rPr>
              <w:fldChar w:fldCharType="begin"/>
            </w:r>
            <w:r w:rsidR="00F30CFB">
              <w:rPr>
                <w:noProof/>
                <w:webHidden/>
              </w:rPr>
              <w:instrText xml:space="preserve"> PAGEREF _Toc11409876 \h </w:instrText>
            </w:r>
            <w:r w:rsidR="00F30CFB">
              <w:rPr>
                <w:noProof/>
                <w:webHidden/>
              </w:rPr>
            </w:r>
            <w:r w:rsidR="00F30CFB">
              <w:rPr>
                <w:noProof/>
                <w:webHidden/>
              </w:rPr>
              <w:fldChar w:fldCharType="separate"/>
            </w:r>
            <w:r>
              <w:rPr>
                <w:noProof/>
                <w:webHidden/>
              </w:rPr>
              <w:t>16</w:t>
            </w:r>
            <w:r w:rsidR="00F30CFB">
              <w:rPr>
                <w:noProof/>
                <w:webHidden/>
              </w:rPr>
              <w:fldChar w:fldCharType="end"/>
            </w:r>
          </w:hyperlink>
        </w:p>
        <w:p w14:paraId="6E85B9C3" w14:textId="59819B4D" w:rsidR="00F30CFB" w:rsidRDefault="0008601B" w:rsidP="006A53C6">
          <w:pPr>
            <w:pStyle w:val="TOC3"/>
            <w:rPr>
              <w:rFonts w:asciiTheme="minorHAnsi" w:eastAsiaTheme="minorEastAsia" w:hAnsiTheme="minorHAnsi" w:cstheme="minorBidi"/>
              <w:color w:val="auto"/>
              <w:sz w:val="22"/>
              <w:lang w:eastAsia="en-AU"/>
            </w:rPr>
          </w:pPr>
          <w:hyperlink w:anchor="_Toc11409877" w:history="1">
            <w:r w:rsidR="00F30CFB" w:rsidRPr="00321B83">
              <w:rPr>
                <w:rStyle w:val="Hyperlink"/>
              </w:rPr>
              <w:t>2.3.1</w:t>
            </w:r>
            <w:r w:rsidR="00F30CFB">
              <w:rPr>
                <w:rFonts w:asciiTheme="minorHAnsi" w:eastAsiaTheme="minorEastAsia" w:hAnsiTheme="minorHAnsi" w:cstheme="minorBidi"/>
                <w:color w:val="auto"/>
                <w:sz w:val="22"/>
                <w:lang w:eastAsia="en-AU"/>
              </w:rPr>
              <w:tab/>
            </w:r>
            <w:r w:rsidR="00F30CFB" w:rsidRPr="00321B83">
              <w:rPr>
                <w:rStyle w:val="Hyperlink"/>
              </w:rPr>
              <w:t>Photo point intercept transects</w:t>
            </w:r>
            <w:r w:rsidR="00F30CFB">
              <w:rPr>
                <w:webHidden/>
              </w:rPr>
              <w:tab/>
            </w:r>
            <w:r w:rsidR="00F30CFB">
              <w:rPr>
                <w:webHidden/>
              </w:rPr>
              <w:fldChar w:fldCharType="begin"/>
            </w:r>
            <w:r w:rsidR="00F30CFB">
              <w:rPr>
                <w:webHidden/>
              </w:rPr>
              <w:instrText xml:space="preserve"> PAGEREF _Toc11409877 \h </w:instrText>
            </w:r>
            <w:r w:rsidR="00F30CFB">
              <w:rPr>
                <w:webHidden/>
              </w:rPr>
            </w:r>
            <w:r w:rsidR="00F30CFB">
              <w:rPr>
                <w:webHidden/>
              </w:rPr>
              <w:fldChar w:fldCharType="separate"/>
            </w:r>
            <w:r>
              <w:rPr>
                <w:webHidden/>
              </w:rPr>
              <w:t>16</w:t>
            </w:r>
            <w:r w:rsidR="00F30CFB">
              <w:rPr>
                <w:webHidden/>
              </w:rPr>
              <w:fldChar w:fldCharType="end"/>
            </w:r>
          </w:hyperlink>
        </w:p>
        <w:p w14:paraId="1B345B16" w14:textId="2D4A82F8" w:rsidR="00F30CFB" w:rsidRDefault="0008601B" w:rsidP="006A53C6">
          <w:pPr>
            <w:pStyle w:val="TOC3"/>
            <w:rPr>
              <w:rFonts w:asciiTheme="minorHAnsi" w:eastAsiaTheme="minorEastAsia" w:hAnsiTheme="minorHAnsi" w:cstheme="minorBidi"/>
              <w:color w:val="auto"/>
              <w:sz w:val="22"/>
              <w:lang w:eastAsia="en-AU"/>
            </w:rPr>
          </w:pPr>
          <w:hyperlink w:anchor="_Toc11409878" w:history="1">
            <w:r w:rsidR="00F30CFB" w:rsidRPr="00321B83">
              <w:rPr>
                <w:rStyle w:val="Hyperlink"/>
              </w:rPr>
              <w:t>2.3.2</w:t>
            </w:r>
            <w:r w:rsidR="00F30CFB">
              <w:rPr>
                <w:rFonts w:asciiTheme="minorHAnsi" w:eastAsiaTheme="minorEastAsia" w:hAnsiTheme="minorHAnsi" w:cstheme="minorBidi"/>
                <w:color w:val="auto"/>
                <w:sz w:val="22"/>
                <w:lang w:eastAsia="en-AU"/>
              </w:rPr>
              <w:tab/>
            </w:r>
            <w:r w:rsidR="00F30CFB" w:rsidRPr="00321B83">
              <w:rPr>
                <w:rStyle w:val="Hyperlink"/>
              </w:rPr>
              <w:t>Juvenile coral surveys</w:t>
            </w:r>
            <w:r w:rsidR="00F30CFB">
              <w:rPr>
                <w:webHidden/>
              </w:rPr>
              <w:tab/>
            </w:r>
            <w:r w:rsidR="00F30CFB">
              <w:rPr>
                <w:webHidden/>
              </w:rPr>
              <w:fldChar w:fldCharType="begin"/>
            </w:r>
            <w:r w:rsidR="00F30CFB">
              <w:rPr>
                <w:webHidden/>
              </w:rPr>
              <w:instrText xml:space="preserve"> PAGEREF _Toc11409878 \h </w:instrText>
            </w:r>
            <w:r w:rsidR="00F30CFB">
              <w:rPr>
                <w:webHidden/>
              </w:rPr>
            </w:r>
            <w:r w:rsidR="00F30CFB">
              <w:rPr>
                <w:webHidden/>
              </w:rPr>
              <w:fldChar w:fldCharType="separate"/>
            </w:r>
            <w:r>
              <w:rPr>
                <w:webHidden/>
              </w:rPr>
              <w:t>17</w:t>
            </w:r>
            <w:r w:rsidR="00F30CFB">
              <w:rPr>
                <w:webHidden/>
              </w:rPr>
              <w:fldChar w:fldCharType="end"/>
            </w:r>
          </w:hyperlink>
        </w:p>
        <w:p w14:paraId="42972E8A" w14:textId="7514905A" w:rsidR="00F30CFB" w:rsidRDefault="0008601B">
          <w:pPr>
            <w:pStyle w:val="TOC2"/>
            <w:rPr>
              <w:rFonts w:asciiTheme="minorHAnsi" w:eastAsiaTheme="minorEastAsia" w:hAnsiTheme="minorHAnsi" w:cstheme="minorBidi"/>
              <w:noProof/>
              <w:sz w:val="22"/>
              <w:lang w:eastAsia="en-AU"/>
            </w:rPr>
          </w:pPr>
          <w:hyperlink w:anchor="_Toc11409879" w:history="1">
            <w:r w:rsidR="00F30CFB" w:rsidRPr="00321B83">
              <w:rPr>
                <w:rStyle w:val="Hyperlink"/>
                <w:noProof/>
              </w:rPr>
              <w:t>2.4</w:t>
            </w:r>
            <w:r w:rsidR="00F30CFB">
              <w:rPr>
                <w:rFonts w:asciiTheme="minorHAnsi" w:eastAsiaTheme="minorEastAsia" w:hAnsiTheme="minorHAnsi" w:cstheme="minorBidi"/>
                <w:noProof/>
                <w:sz w:val="22"/>
                <w:lang w:eastAsia="en-AU"/>
              </w:rPr>
              <w:tab/>
            </w:r>
            <w:r w:rsidR="00F30CFB" w:rsidRPr="00321B83">
              <w:rPr>
                <w:rStyle w:val="Hyperlink"/>
                <w:noProof/>
              </w:rPr>
              <w:t>The coral index</w:t>
            </w:r>
            <w:r w:rsidR="00F30CFB">
              <w:rPr>
                <w:noProof/>
                <w:webHidden/>
              </w:rPr>
              <w:tab/>
            </w:r>
            <w:r w:rsidR="00F30CFB">
              <w:rPr>
                <w:noProof/>
                <w:webHidden/>
              </w:rPr>
              <w:fldChar w:fldCharType="begin"/>
            </w:r>
            <w:r w:rsidR="00F30CFB">
              <w:rPr>
                <w:noProof/>
                <w:webHidden/>
              </w:rPr>
              <w:instrText xml:space="preserve"> PAGEREF _Toc11409879 \h </w:instrText>
            </w:r>
            <w:r w:rsidR="00F30CFB">
              <w:rPr>
                <w:noProof/>
                <w:webHidden/>
              </w:rPr>
            </w:r>
            <w:r w:rsidR="00F30CFB">
              <w:rPr>
                <w:noProof/>
                <w:webHidden/>
              </w:rPr>
              <w:fldChar w:fldCharType="separate"/>
            </w:r>
            <w:r>
              <w:rPr>
                <w:noProof/>
                <w:webHidden/>
              </w:rPr>
              <w:t>17</w:t>
            </w:r>
            <w:r w:rsidR="00F30CFB">
              <w:rPr>
                <w:noProof/>
                <w:webHidden/>
              </w:rPr>
              <w:fldChar w:fldCharType="end"/>
            </w:r>
          </w:hyperlink>
        </w:p>
        <w:p w14:paraId="3CE12BEA" w14:textId="6B63DF7A" w:rsidR="00F30CFB" w:rsidRDefault="0008601B" w:rsidP="006A53C6">
          <w:pPr>
            <w:pStyle w:val="TOC3"/>
            <w:rPr>
              <w:rFonts w:asciiTheme="minorHAnsi" w:eastAsiaTheme="minorEastAsia" w:hAnsiTheme="minorHAnsi" w:cstheme="minorBidi"/>
              <w:color w:val="auto"/>
              <w:sz w:val="22"/>
              <w:lang w:eastAsia="en-AU"/>
            </w:rPr>
          </w:pPr>
          <w:hyperlink w:anchor="_Toc11409880" w:history="1">
            <w:r w:rsidR="00F30CFB" w:rsidRPr="00321B83">
              <w:rPr>
                <w:rStyle w:val="Hyperlink"/>
              </w:rPr>
              <w:t>2.4.1</w:t>
            </w:r>
            <w:r w:rsidR="00F30CFB">
              <w:rPr>
                <w:rFonts w:asciiTheme="minorHAnsi" w:eastAsiaTheme="minorEastAsia" w:hAnsiTheme="minorHAnsi" w:cstheme="minorBidi"/>
                <w:color w:val="auto"/>
                <w:sz w:val="22"/>
                <w:lang w:eastAsia="en-AU"/>
              </w:rPr>
              <w:tab/>
            </w:r>
            <w:r w:rsidR="00F30CFB" w:rsidRPr="00321B83">
              <w:rPr>
                <w:rStyle w:val="Hyperlink"/>
              </w:rPr>
              <w:t>Coral cover metric</w:t>
            </w:r>
            <w:r w:rsidR="00F30CFB">
              <w:rPr>
                <w:webHidden/>
              </w:rPr>
              <w:tab/>
            </w:r>
            <w:r w:rsidR="00F30CFB">
              <w:rPr>
                <w:webHidden/>
              </w:rPr>
              <w:fldChar w:fldCharType="begin"/>
            </w:r>
            <w:r w:rsidR="00F30CFB">
              <w:rPr>
                <w:webHidden/>
              </w:rPr>
              <w:instrText xml:space="preserve"> PAGEREF _Toc11409880 \h </w:instrText>
            </w:r>
            <w:r w:rsidR="00F30CFB">
              <w:rPr>
                <w:webHidden/>
              </w:rPr>
            </w:r>
            <w:r w:rsidR="00F30CFB">
              <w:rPr>
                <w:webHidden/>
              </w:rPr>
              <w:fldChar w:fldCharType="separate"/>
            </w:r>
            <w:r>
              <w:rPr>
                <w:webHidden/>
              </w:rPr>
              <w:t>17</w:t>
            </w:r>
            <w:r w:rsidR="00F30CFB">
              <w:rPr>
                <w:webHidden/>
              </w:rPr>
              <w:fldChar w:fldCharType="end"/>
            </w:r>
          </w:hyperlink>
        </w:p>
        <w:p w14:paraId="255E8A4C" w14:textId="070D5316" w:rsidR="00F30CFB" w:rsidRDefault="0008601B" w:rsidP="006A53C6">
          <w:pPr>
            <w:pStyle w:val="TOC3"/>
            <w:rPr>
              <w:rFonts w:asciiTheme="minorHAnsi" w:eastAsiaTheme="minorEastAsia" w:hAnsiTheme="minorHAnsi" w:cstheme="minorBidi"/>
              <w:color w:val="auto"/>
              <w:sz w:val="22"/>
              <w:lang w:eastAsia="en-AU"/>
            </w:rPr>
          </w:pPr>
          <w:hyperlink w:anchor="_Toc11409881" w:history="1">
            <w:r w:rsidR="00F30CFB" w:rsidRPr="00321B83">
              <w:rPr>
                <w:rStyle w:val="Hyperlink"/>
              </w:rPr>
              <w:t>2.4.2</w:t>
            </w:r>
            <w:r w:rsidR="00F30CFB">
              <w:rPr>
                <w:rFonts w:asciiTheme="minorHAnsi" w:eastAsiaTheme="minorEastAsia" w:hAnsiTheme="minorHAnsi" w:cstheme="minorBidi"/>
                <w:color w:val="auto"/>
                <w:sz w:val="22"/>
                <w:lang w:eastAsia="en-AU"/>
              </w:rPr>
              <w:tab/>
            </w:r>
            <w:r w:rsidR="00F30CFB" w:rsidRPr="00321B83">
              <w:rPr>
                <w:rStyle w:val="Hyperlink"/>
              </w:rPr>
              <w:t>Macroalgae metric</w:t>
            </w:r>
            <w:r w:rsidR="00F30CFB">
              <w:rPr>
                <w:webHidden/>
              </w:rPr>
              <w:tab/>
            </w:r>
            <w:r w:rsidR="00F30CFB">
              <w:rPr>
                <w:webHidden/>
              </w:rPr>
              <w:fldChar w:fldCharType="begin"/>
            </w:r>
            <w:r w:rsidR="00F30CFB">
              <w:rPr>
                <w:webHidden/>
              </w:rPr>
              <w:instrText xml:space="preserve"> PAGEREF _Toc11409881 \h </w:instrText>
            </w:r>
            <w:r w:rsidR="00F30CFB">
              <w:rPr>
                <w:webHidden/>
              </w:rPr>
            </w:r>
            <w:r w:rsidR="00F30CFB">
              <w:rPr>
                <w:webHidden/>
              </w:rPr>
              <w:fldChar w:fldCharType="separate"/>
            </w:r>
            <w:r>
              <w:rPr>
                <w:webHidden/>
              </w:rPr>
              <w:t>18</w:t>
            </w:r>
            <w:r w:rsidR="00F30CFB">
              <w:rPr>
                <w:webHidden/>
              </w:rPr>
              <w:fldChar w:fldCharType="end"/>
            </w:r>
          </w:hyperlink>
        </w:p>
        <w:p w14:paraId="36EC5ABB" w14:textId="1A693395" w:rsidR="00F30CFB" w:rsidRDefault="0008601B" w:rsidP="006A53C6">
          <w:pPr>
            <w:pStyle w:val="TOC3"/>
            <w:rPr>
              <w:rFonts w:asciiTheme="minorHAnsi" w:eastAsiaTheme="minorEastAsia" w:hAnsiTheme="minorHAnsi" w:cstheme="minorBidi"/>
              <w:color w:val="auto"/>
              <w:sz w:val="22"/>
              <w:lang w:eastAsia="en-AU"/>
            </w:rPr>
          </w:pPr>
          <w:hyperlink w:anchor="_Toc11409882" w:history="1">
            <w:r w:rsidR="00F30CFB" w:rsidRPr="00321B83">
              <w:rPr>
                <w:rStyle w:val="Hyperlink"/>
              </w:rPr>
              <w:t>2.4.3</w:t>
            </w:r>
            <w:r w:rsidR="00F30CFB">
              <w:rPr>
                <w:rFonts w:asciiTheme="minorHAnsi" w:eastAsiaTheme="minorEastAsia" w:hAnsiTheme="minorHAnsi" w:cstheme="minorBidi"/>
                <w:color w:val="auto"/>
                <w:sz w:val="22"/>
                <w:lang w:eastAsia="en-AU"/>
              </w:rPr>
              <w:tab/>
            </w:r>
            <w:r w:rsidR="00F30CFB" w:rsidRPr="00321B83">
              <w:rPr>
                <w:rStyle w:val="Hyperlink"/>
              </w:rPr>
              <w:t>Density of juvenile hard corals metric</w:t>
            </w:r>
            <w:r w:rsidR="00F30CFB">
              <w:rPr>
                <w:webHidden/>
              </w:rPr>
              <w:tab/>
            </w:r>
            <w:r w:rsidR="00F30CFB">
              <w:rPr>
                <w:webHidden/>
              </w:rPr>
              <w:fldChar w:fldCharType="begin"/>
            </w:r>
            <w:r w:rsidR="00F30CFB">
              <w:rPr>
                <w:webHidden/>
              </w:rPr>
              <w:instrText xml:space="preserve"> PAGEREF _Toc11409882 \h </w:instrText>
            </w:r>
            <w:r w:rsidR="00F30CFB">
              <w:rPr>
                <w:webHidden/>
              </w:rPr>
            </w:r>
            <w:r w:rsidR="00F30CFB">
              <w:rPr>
                <w:webHidden/>
              </w:rPr>
              <w:fldChar w:fldCharType="separate"/>
            </w:r>
            <w:r>
              <w:rPr>
                <w:webHidden/>
              </w:rPr>
              <w:t>19</w:t>
            </w:r>
            <w:r w:rsidR="00F30CFB">
              <w:rPr>
                <w:webHidden/>
              </w:rPr>
              <w:fldChar w:fldCharType="end"/>
            </w:r>
          </w:hyperlink>
        </w:p>
        <w:p w14:paraId="24617899" w14:textId="1F35D5D3" w:rsidR="00F30CFB" w:rsidRDefault="0008601B" w:rsidP="006A53C6">
          <w:pPr>
            <w:pStyle w:val="TOC3"/>
            <w:rPr>
              <w:rFonts w:asciiTheme="minorHAnsi" w:eastAsiaTheme="minorEastAsia" w:hAnsiTheme="minorHAnsi" w:cstheme="minorBidi"/>
              <w:color w:val="auto"/>
              <w:sz w:val="22"/>
              <w:lang w:eastAsia="en-AU"/>
            </w:rPr>
          </w:pPr>
          <w:hyperlink w:anchor="_Toc11409883" w:history="1">
            <w:r w:rsidR="00F30CFB" w:rsidRPr="00321B83">
              <w:rPr>
                <w:rStyle w:val="Hyperlink"/>
              </w:rPr>
              <w:t>2.4.4</w:t>
            </w:r>
            <w:r w:rsidR="00F30CFB">
              <w:rPr>
                <w:rFonts w:asciiTheme="minorHAnsi" w:eastAsiaTheme="minorEastAsia" w:hAnsiTheme="minorHAnsi" w:cstheme="minorBidi"/>
                <w:color w:val="auto"/>
                <w:sz w:val="22"/>
                <w:lang w:eastAsia="en-AU"/>
              </w:rPr>
              <w:tab/>
            </w:r>
            <w:r w:rsidR="00F30CFB" w:rsidRPr="00321B83">
              <w:rPr>
                <w:rStyle w:val="Hyperlink"/>
              </w:rPr>
              <w:t>Cover change metric</w:t>
            </w:r>
            <w:r w:rsidR="00F30CFB">
              <w:rPr>
                <w:webHidden/>
              </w:rPr>
              <w:tab/>
            </w:r>
            <w:r w:rsidR="00F30CFB">
              <w:rPr>
                <w:webHidden/>
              </w:rPr>
              <w:fldChar w:fldCharType="begin"/>
            </w:r>
            <w:r w:rsidR="00F30CFB">
              <w:rPr>
                <w:webHidden/>
              </w:rPr>
              <w:instrText xml:space="preserve"> PAGEREF _Toc11409883 \h </w:instrText>
            </w:r>
            <w:r w:rsidR="00F30CFB">
              <w:rPr>
                <w:webHidden/>
              </w:rPr>
            </w:r>
            <w:r w:rsidR="00F30CFB">
              <w:rPr>
                <w:webHidden/>
              </w:rPr>
              <w:fldChar w:fldCharType="separate"/>
            </w:r>
            <w:r>
              <w:rPr>
                <w:webHidden/>
              </w:rPr>
              <w:t>20</w:t>
            </w:r>
            <w:r w:rsidR="00F30CFB">
              <w:rPr>
                <w:webHidden/>
              </w:rPr>
              <w:fldChar w:fldCharType="end"/>
            </w:r>
          </w:hyperlink>
        </w:p>
        <w:p w14:paraId="4A5C560E" w14:textId="3DFB8FB0" w:rsidR="00F30CFB" w:rsidRDefault="0008601B" w:rsidP="006A53C6">
          <w:pPr>
            <w:pStyle w:val="TOC3"/>
            <w:rPr>
              <w:rFonts w:asciiTheme="minorHAnsi" w:eastAsiaTheme="minorEastAsia" w:hAnsiTheme="minorHAnsi" w:cstheme="minorBidi"/>
              <w:color w:val="auto"/>
              <w:sz w:val="22"/>
              <w:lang w:eastAsia="en-AU"/>
            </w:rPr>
          </w:pPr>
          <w:hyperlink w:anchor="_Toc11409884" w:history="1">
            <w:r w:rsidR="00F30CFB" w:rsidRPr="00321B83">
              <w:rPr>
                <w:rStyle w:val="Hyperlink"/>
              </w:rPr>
              <w:t>2.4.5</w:t>
            </w:r>
            <w:r w:rsidR="00F30CFB">
              <w:rPr>
                <w:rFonts w:asciiTheme="minorHAnsi" w:eastAsiaTheme="minorEastAsia" w:hAnsiTheme="minorHAnsi" w:cstheme="minorBidi"/>
                <w:color w:val="auto"/>
                <w:sz w:val="22"/>
                <w:lang w:eastAsia="en-AU"/>
              </w:rPr>
              <w:tab/>
            </w:r>
            <w:r w:rsidR="00F30CFB" w:rsidRPr="00321B83">
              <w:rPr>
                <w:rStyle w:val="Hyperlink"/>
              </w:rPr>
              <w:t>Community composition metric</w:t>
            </w:r>
            <w:r w:rsidR="00F30CFB">
              <w:rPr>
                <w:webHidden/>
              </w:rPr>
              <w:tab/>
            </w:r>
            <w:r w:rsidR="00F30CFB">
              <w:rPr>
                <w:webHidden/>
              </w:rPr>
              <w:fldChar w:fldCharType="begin"/>
            </w:r>
            <w:r w:rsidR="00F30CFB">
              <w:rPr>
                <w:webHidden/>
              </w:rPr>
              <w:instrText xml:space="preserve"> PAGEREF _Toc11409884 \h </w:instrText>
            </w:r>
            <w:r w:rsidR="00F30CFB">
              <w:rPr>
                <w:webHidden/>
              </w:rPr>
            </w:r>
            <w:r w:rsidR="00F30CFB">
              <w:rPr>
                <w:webHidden/>
              </w:rPr>
              <w:fldChar w:fldCharType="separate"/>
            </w:r>
            <w:r>
              <w:rPr>
                <w:webHidden/>
              </w:rPr>
              <w:t>22</w:t>
            </w:r>
            <w:r w:rsidR="00F30CFB">
              <w:rPr>
                <w:webHidden/>
              </w:rPr>
              <w:fldChar w:fldCharType="end"/>
            </w:r>
          </w:hyperlink>
        </w:p>
        <w:p w14:paraId="535E3412" w14:textId="5F021F72" w:rsidR="00F30CFB" w:rsidRDefault="0008601B" w:rsidP="006A53C6">
          <w:pPr>
            <w:pStyle w:val="TOC3"/>
            <w:rPr>
              <w:rFonts w:asciiTheme="minorHAnsi" w:eastAsiaTheme="minorEastAsia" w:hAnsiTheme="minorHAnsi" w:cstheme="minorBidi"/>
              <w:color w:val="auto"/>
              <w:sz w:val="22"/>
              <w:lang w:eastAsia="en-AU"/>
            </w:rPr>
          </w:pPr>
          <w:hyperlink w:anchor="_Toc11409885" w:history="1">
            <w:r w:rsidR="00F30CFB" w:rsidRPr="00321B83">
              <w:rPr>
                <w:rStyle w:val="Hyperlink"/>
              </w:rPr>
              <w:t>2.4.6</w:t>
            </w:r>
            <w:r w:rsidR="00F30CFB">
              <w:rPr>
                <w:rFonts w:asciiTheme="minorHAnsi" w:eastAsiaTheme="minorEastAsia" w:hAnsiTheme="minorHAnsi" w:cstheme="minorBidi"/>
                <w:color w:val="auto"/>
                <w:sz w:val="22"/>
                <w:lang w:eastAsia="en-AU"/>
              </w:rPr>
              <w:tab/>
            </w:r>
            <w:r w:rsidR="00F30CFB" w:rsidRPr="00321B83">
              <w:rPr>
                <w:rStyle w:val="Hyperlink"/>
              </w:rPr>
              <w:t>Aggregating indicator scores to regional scale assessments</w:t>
            </w:r>
            <w:r w:rsidR="00F30CFB">
              <w:rPr>
                <w:webHidden/>
              </w:rPr>
              <w:tab/>
            </w:r>
            <w:r w:rsidR="00F30CFB">
              <w:rPr>
                <w:webHidden/>
              </w:rPr>
              <w:fldChar w:fldCharType="begin"/>
            </w:r>
            <w:r w:rsidR="00F30CFB">
              <w:rPr>
                <w:webHidden/>
              </w:rPr>
              <w:instrText xml:space="preserve"> PAGEREF _Toc11409885 \h </w:instrText>
            </w:r>
            <w:r w:rsidR="00F30CFB">
              <w:rPr>
                <w:webHidden/>
              </w:rPr>
            </w:r>
            <w:r w:rsidR="00F30CFB">
              <w:rPr>
                <w:webHidden/>
              </w:rPr>
              <w:fldChar w:fldCharType="separate"/>
            </w:r>
            <w:r>
              <w:rPr>
                <w:webHidden/>
              </w:rPr>
              <w:t>23</w:t>
            </w:r>
            <w:r w:rsidR="00F30CFB">
              <w:rPr>
                <w:webHidden/>
              </w:rPr>
              <w:fldChar w:fldCharType="end"/>
            </w:r>
          </w:hyperlink>
        </w:p>
        <w:p w14:paraId="60008056" w14:textId="3439940A" w:rsidR="00F30CFB" w:rsidRDefault="0008601B">
          <w:pPr>
            <w:pStyle w:val="TOC2"/>
            <w:rPr>
              <w:rFonts w:asciiTheme="minorHAnsi" w:eastAsiaTheme="minorEastAsia" w:hAnsiTheme="minorHAnsi" w:cstheme="minorBidi"/>
              <w:noProof/>
              <w:sz w:val="22"/>
              <w:lang w:eastAsia="en-AU"/>
            </w:rPr>
          </w:pPr>
          <w:hyperlink w:anchor="_Toc11409886" w:history="1">
            <w:r w:rsidR="00F30CFB" w:rsidRPr="00321B83">
              <w:rPr>
                <w:rStyle w:val="Hyperlink"/>
                <w:noProof/>
              </w:rPr>
              <w:t>2.5</w:t>
            </w:r>
            <w:r w:rsidR="00F30CFB">
              <w:rPr>
                <w:rFonts w:asciiTheme="minorHAnsi" w:eastAsiaTheme="minorEastAsia" w:hAnsiTheme="minorHAnsi" w:cstheme="minorBidi"/>
                <w:noProof/>
                <w:sz w:val="22"/>
                <w:lang w:eastAsia="en-AU"/>
              </w:rPr>
              <w:tab/>
            </w:r>
            <w:r w:rsidR="00F30CFB" w:rsidRPr="00321B83">
              <w:rPr>
                <w:rStyle w:val="Hyperlink"/>
                <w:noProof/>
              </w:rPr>
              <w:t>Coral reef data analysis and presentation</w:t>
            </w:r>
            <w:r w:rsidR="00F30CFB">
              <w:rPr>
                <w:noProof/>
                <w:webHidden/>
              </w:rPr>
              <w:tab/>
            </w:r>
            <w:r w:rsidR="00F30CFB">
              <w:rPr>
                <w:noProof/>
                <w:webHidden/>
              </w:rPr>
              <w:fldChar w:fldCharType="begin"/>
            </w:r>
            <w:r w:rsidR="00F30CFB">
              <w:rPr>
                <w:noProof/>
                <w:webHidden/>
              </w:rPr>
              <w:instrText xml:space="preserve"> PAGEREF _Toc11409886 \h </w:instrText>
            </w:r>
            <w:r w:rsidR="00F30CFB">
              <w:rPr>
                <w:noProof/>
                <w:webHidden/>
              </w:rPr>
            </w:r>
            <w:r w:rsidR="00F30CFB">
              <w:rPr>
                <w:noProof/>
                <w:webHidden/>
              </w:rPr>
              <w:fldChar w:fldCharType="separate"/>
            </w:r>
            <w:r>
              <w:rPr>
                <w:noProof/>
                <w:webHidden/>
              </w:rPr>
              <w:t>24</w:t>
            </w:r>
            <w:r w:rsidR="00F30CFB">
              <w:rPr>
                <w:noProof/>
                <w:webHidden/>
              </w:rPr>
              <w:fldChar w:fldCharType="end"/>
            </w:r>
          </w:hyperlink>
        </w:p>
        <w:p w14:paraId="0E484F5E" w14:textId="0054F903" w:rsidR="00F30CFB" w:rsidRDefault="0008601B" w:rsidP="006A53C6">
          <w:pPr>
            <w:pStyle w:val="TOC3"/>
            <w:rPr>
              <w:rFonts w:asciiTheme="minorHAnsi" w:eastAsiaTheme="minorEastAsia" w:hAnsiTheme="minorHAnsi" w:cstheme="minorBidi"/>
              <w:color w:val="auto"/>
              <w:sz w:val="22"/>
              <w:lang w:eastAsia="en-AU"/>
            </w:rPr>
          </w:pPr>
          <w:hyperlink w:anchor="_Toc11409887" w:history="1">
            <w:r w:rsidR="00F30CFB" w:rsidRPr="00321B83">
              <w:rPr>
                <w:rStyle w:val="Hyperlink"/>
              </w:rPr>
              <w:t>2.5.1</w:t>
            </w:r>
            <w:r w:rsidR="00F30CFB">
              <w:rPr>
                <w:rFonts w:asciiTheme="minorHAnsi" w:eastAsiaTheme="minorEastAsia" w:hAnsiTheme="minorHAnsi" w:cstheme="minorBidi"/>
                <w:color w:val="auto"/>
                <w:sz w:val="22"/>
                <w:lang w:eastAsia="en-AU"/>
              </w:rPr>
              <w:tab/>
            </w:r>
            <w:r w:rsidR="00F30CFB" w:rsidRPr="00321B83">
              <w:rPr>
                <w:rStyle w:val="Hyperlink"/>
              </w:rPr>
              <w:t>Variation in index and indicator scores among Regions and depths</w:t>
            </w:r>
            <w:r w:rsidR="00F30CFB">
              <w:rPr>
                <w:webHidden/>
              </w:rPr>
              <w:tab/>
            </w:r>
            <w:r w:rsidR="00F30CFB">
              <w:rPr>
                <w:webHidden/>
              </w:rPr>
              <w:fldChar w:fldCharType="begin"/>
            </w:r>
            <w:r w:rsidR="00F30CFB">
              <w:rPr>
                <w:webHidden/>
              </w:rPr>
              <w:instrText xml:space="preserve"> PAGEREF _Toc11409887 \h </w:instrText>
            </w:r>
            <w:r w:rsidR="00F30CFB">
              <w:rPr>
                <w:webHidden/>
              </w:rPr>
            </w:r>
            <w:r w:rsidR="00F30CFB">
              <w:rPr>
                <w:webHidden/>
              </w:rPr>
              <w:fldChar w:fldCharType="separate"/>
            </w:r>
            <w:r>
              <w:rPr>
                <w:webHidden/>
              </w:rPr>
              <w:t>25</w:t>
            </w:r>
            <w:r w:rsidR="00F30CFB">
              <w:rPr>
                <w:webHidden/>
              </w:rPr>
              <w:fldChar w:fldCharType="end"/>
            </w:r>
          </w:hyperlink>
        </w:p>
        <w:p w14:paraId="071980C0" w14:textId="27FD1CA5" w:rsidR="00F30CFB" w:rsidRDefault="0008601B" w:rsidP="006A53C6">
          <w:pPr>
            <w:pStyle w:val="TOC3"/>
            <w:rPr>
              <w:rFonts w:asciiTheme="minorHAnsi" w:eastAsiaTheme="minorEastAsia" w:hAnsiTheme="minorHAnsi" w:cstheme="minorBidi"/>
              <w:color w:val="auto"/>
              <w:sz w:val="22"/>
              <w:lang w:eastAsia="en-AU"/>
            </w:rPr>
          </w:pPr>
          <w:hyperlink w:anchor="_Toc11409888" w:history="1">
            <w:r w:rsidR="00F30CFB" w:rsidRPr="00321B83">
              <w:rPr>
                <w:rStyle w:val="Hyperlink"/>
              </w:rPr>
              <w:t>2.5.2</w:t>
            </w:r>
            <w:r w:rsidR="00F30CFB">
              <w:rPr>
                <w:rFonts w:asciiTheme="minorHAnsi" w:eastAsiaTheme="minorEastAsia" w:hAnsiTheme="minorHAnsi" w:cstheme="minorBidi"/>
                <w:color w:val="auto"/>
                <w:sz w:val="22"/>
                <w:lang w:eastAsia="en-AU"/>
              </w:rPr>
              <w:tab/>
            </w:r>
            <w:r w:rsidR="00F30CFB" w:rsidRPr="00321B83">
              <w:rPr>
                <w:rStyle w:val="Hyperlink"/>
              </w:rPr>
              <w:t>Variation in index and indicator scores to gradients in water quality</w:t>
            </w:r>
            <w:r w:rsidR="00F30CFB">
              <w:rPr>
                <w:webHidden/>
              </w:rPr>
              <w:tab/>
            </w:r>
            <w:r w:rsidR="00F30CFB">
              <w:rPr>
                <w:webHidden/>
              </w:rPr>
              <w:fldChar w:fldCharType="begin"/>
            </w:r>
            <w:r w:rsidR="00F30CFB">
              <w:rPr>
                <w:webHidden/>
              </w:rPr>
              <w:instrText xml:space="preserve"> PAGEREF _Toc11409888 \h </w:instrText>
            </w:r>
            <w:r w:rsidR="00F30CFB">
              <w:rPr>
                <w:webHidden/>
              </w:rPr>
            </w:r>
            <w:r w:rsidR="00F30CFB">
              <w:rPr>
                <w:webHidden/>
              </w:rPr>
              <w:fldChar w:fldCharType="separate"/>
            </w:r>
            <w:r>
              <w:rPr>
                <w:webHidden/>
              </w:rPr>
              <w:t>25</w:t>
            </w:r>
            <w:r w:rsidR="00F30CFB">
              <w:rPr>
                <w:webHidden/>
              </w:rPr>
              <w:fldChar w:fldCharType="end"/>
            </w:r>
          </w:hyperlink>
        </w:p>
        <w:p w14:paraId="786CF0AE" w14:textId="2FCE5293" w:rsidR="00F30CFB" w:rsidRDefault="0008601B" w:rsidP="006A53C6">
          <w:pPr>
            <w:pStyle w:val="TOC3"/>
            <w:rPr>
              <w:rFonts w:asciiTheme="minorHAnsi" w:eastAsiaTheme="minorEastAsia" w:hAnsiTheme="minorHAnsi" w:cstheme="minorBidi"/>
              <w:color w:val="auto"/>
              <w:sz w:val="22"/>
              <w:lang w:eastAsia="en-AU"/>
            </w:rPr>
          </w:pPr>
          <w:hyperlink w:anchor="_Toc11409889" w:history="1">
            <w:r w:rsidR="00F30CFB" w:rsidRPr="00321B83">
              <w:rPr>
                <w:rStyle w:val="Hyperlink"/>
              </w:rPr>
              <w:t>2.5.3</w:t>
            </w:r>
            <w:r w:rsidR="00F30CFB">
              <w:rPr>
                <w:rFonts w:asciiTheme="minorHAnsi" w:eastAsiaTheme="minorEastAsia" w:hAnsiTheme="minorHAnsi" w:cstheme="minorBidi"/>
                <w:color w:val="auto"/>
                <w:sz w:val="22"/>
                <w:lang w:eastAsia="en-AU"/>
              </w:rPr>
              <w:tab/>
            </w:r>
            <w:r w:rsidR="00F30CFB" w:rsidRPr="00321B83">
              <w:rPr>
                <w:rStyle w:val="Hyperlink"/>
              </w:rPr>
              <w:t>Relationship between index and indicator scores and temporal variability in environmental conditions</w:t>
            </w:r>
            <w:r w:rsidR="00F30CFB">
              <w:rPr>
                <w:webHidden/>
              </w:rPr>
              <w:tab/>
            </w:r>
            <w:r w:rsidR="00F30CFB">
              <w:rPr>
                <w:webHidden/>
              </w:rPr>
              <w:fldChar w:fldCharType="begin"/>
            </w:r>
            <w:r w:rsidR="00F30CFB">
              <w:rPr>
                <w:webHidden/>
              </w:rPr>
              <w:instrText xml:space="preserve"> PAGEREF _Toc11409889 \h </w:instrText>
            </w:r>
            <w:r w:rsidR="00F30CFB">
              <w:rPr>
                <w:webHidden/>
              </w:rPr>
            </w:r>
            <w:r w:rsidR="00F30CFB">
              <w:rPr>
                <w:webHidden/>
              </w:rPr>
              <w:fldChar w:fldCharType="separate"/>
            </w:r>
            <w:r>
              <w:rPr>
                <w:webHidden/>
              </w:rPr>
              <w:t>26</w:t>
            </w:r>
            <w:r w:rsidR="00F30CFB">
              <w:rPr>
                <w:webHidden/>
              </w:rPr>
              <w:fldChar w:fldCharType="end"/>
            </w:r>
          </w:hyperlink>
        </w:p>
        <w:p w14:paraId="065A467D" w14:textId="2D43001C" w:rsidR="00F30CFB" w:rsidRDefault="0008601B" w:rsidP="006A53C6">
          <w:pPr>
            <w:pStyle w:val="TOC3"/>
            <w:rPr>
              <w:rFonts w:asciiTheme="minorHAnsi" w:eastAsiaTheme="minorEastAsia" w:hAnsiTheme="minorHAnsi" w:cstheme="minorBidi"/>
              <w:color w:val="auto"/>
              <w:sz w:val="22"/>
              <w:lang w:eastAsia="en-AU"/>
            </w:rPr>
          </w:pPr>
          <w:hyperlink w:anchor="_Toc11409890" w:history="1">
            <w:r w:rsidR="00F30CFB" w:rsidRPr="00321B83">
              <w:rPr>
                <w:rStyle w:val="Hyperlink"/>
              </w:rPr>
              <w:t>2.5.4</w:t>
            </w:r>
            <w:r w:rsidR="00F30CFB">
              <w:rPr>
                <w:rFonts w:asciiTheme="minorHAnsi" w:eastAsiaTheme="minorEastAsia" w:hAnsiTheme="minorHAnsi" w:cstheme="minorBidi"/>
                <w:color w:val="auto"/>
                <w:sz w:val="22"/>
                <w:lang w:eastAsia="en-AU"/>
              </w:rPr>
              <w:tab/>
            </w:r>
            <w:r w:rsidR="00F30CFB" w:rsidRPr="00321B83">
              <w:rPr>
                <w:rStyle w:val="Hyperlink"/>
              </w:rPr>
              <w:t>Temporal trends in coral index and indicators</w:t>
            </w:r>
            <w:r w:rsidR="00F30CFB">
              <w:rPr>
                <w:webHidden/>
              </w:rPr>
              <w:tab/>
            </w:r>
            <w:r w:rsidR="00F30CFB">
              <w:rPr>
                <w:webHidden/>
              </w:rPr>
              <w:fldChar w:fldCharType="begin"/>
            </w:r>
            <w:r w:rsidR="00F30CFB">
              <w:rPr>
                <w:webHidden/>
              </w:rPr>
              <w:instrText xml:space="preserve"> PAGEREF _Toc11409890 \h </w:instrText>
            </w:r>
            <w:r w:rsidR="00F30CFB">
              <w:rPr>
                <w:webHidden/>
              </w:rPr>
            </w:r>
            <w:r w:rsidR="00F30CFB">
              <w:rPr>
                <w:webHidden/>
              </w:rPr>
              <w:fldChar w:fldCharType="separate"/>
            </w:r>
            <w:r>
              <w:rPr>
                <w:webHidden/>
              </w:rPr>
              <w:t>26</w:t>
            </w:r>
            <w:r w:rsidR="00F30CFB">
              <w:rPr>
                <w:webHidden/>
              </w:rPr>
              <w:fldChar w:fldCharType="end"/>
            </w:r>
          </w:hyperlink>
        </w:p>
        <w:p w14:paraId="504EE5E0" w14:textId="79091C1A" w:rsidR="00F30CFB" w:rsidRDefault="0008601B" w:rsidP="006A53C6">
          <w:pPr>
            <w:pStyle w:val="TOC3"/>
            <w:rPr>
              <w:rFonts w:asciiTheme="minorHAnsi" w:eastAsiaTheme="minorEastAsia" w:hAnsiTheme="minorHAnsi" w:cstheme="minorBidi"/>
              <w:color w:val="auto"/>
              <w:sz w:val="22"/>
              <w:lang w:eastAsia="en-AU"/>
            </w:rPr>
          </w:pPr>
          <w:hyperlink w:anchor="_Toc11409891" w:history="1">
            <w:r w:rsidR="00F30CFB" w:rsidRPr="00321B83">
              <w:rPr>
                <w:rStyle w:val="Hyperlink"/>
              </w:rPr>
              <w:t>2.5.5</w:t>
            </w:r>
            <w:r w:rsidR="00F30CFB">
              <w:rPr>
                <w:rFonts w:asciiTheme="minorHAnsi" w:eastAsiaTheme="minorEastAsia" w:hAnsiTheme="minorHAnsi" w:cstheme="minorBidi"/>
                <w:color w:val="auto"/>
                <w:sz w:val="22"/>
                <w:lang w:eastAsia="en-AU"/>
              </w:rPr>
              <w:tab/>
            </w:r>
            <w:r w:rsidR="00F30CFB" w:rsidRPr="00321B83">
              <w:rPr>
                <w:rStyle w:val="Hyperlink"/>
              </w:rPr>
              <w:t>Analysis of change in index and indicator scores</w:t>
            </w:r>
            <w:r w:rsidR="00F30CFB">
              <w:rPr>
                <w:webHidden/>
              </w:rPr>
              <w:tab/>
            </w:r>
            <w:r w:rsidR="00F30CFB">
              <w:rPr>
                <w:webHidden/>
              </w:rPr>
              <w:fldChar w:fldCharType="begin"/>
            </w:r>
            <w:r w:rsidR="00F30CFB">
              <w:rPr>
                <w:webHidden/>
              </w:rPr>
              <w:instrText xml:space="preserve"> PAGEREF _Toc11409891 \h </w:instrText>
            </w:r>
            <w:r w:rsidR="00F30CFB">
              <w:rPr>
                <w:webHidden/>
              </w:rPr>
            </w:r>
            <w:r w:rsidR="00F30CFB">
              <w:rPr>
                <w:webHidden/>
              </w:rPr>
              <w:fldChar w:fldCharType="separate"/>
            </w:r>
            <w:r>
              <w:rPr>
                <w:webHidden/>
              </w:rPr>
              <w:t>26</w:t>
            </w:r>
            <w:r w:rsidR="00F30CFB">
              <w:rPr>
                <w:webHidden/>
              </w:rPr>
              <w:fldChar w:fldCharType="end"/>
            </w:r>
          </w:hyperlink>
        </w:p>
        <w:p w14:paraId="7DD5B29D" w14:textId="18D1D6C7" w:rsidR="00F30CFB" w:rsidRDefault="0008601B">
          <w:pPr>
            <w:pStyle w:val="TOC1"/>
            <w:rPr>
              <w:rFonts w:asciiTheme="minorHAnsi" w:eastAsiaTheme="minorEastAsia" w:hAnsiTheme="minorHAnsi" w:cstheme="minorBidi"/>
              <w:b w:val="0"/>
              <w:lang w:eastAsia="en-AU"/>
            </w:rPr>
          </w:pPr>
          <w:hyperlink w:anchor="_Toc11409892" w:history="1">
            <w:r w:rsidR="00F30CFB" w:rsidRPr="00321B83">
              <w:rPr>
                <w:rStyle w:val="Hyperlink"/>
              </w:rPr>
              <w:t>3</w:t>
            </w:r>
            <w:r w:rsidR="00F30CFB">
              <w:rPr>
                <w:rFonts w:asciiTheme="minorHAnsi" w:eastAsiaTheme="minorEastAsia" w:hAnsiTheme="minorHAnsi" w:cstheme="minorBidi"/>
                <w:b w:val="0"/>
                <w:lang w:eastAsia="en-AU"/>
              </w:rPr>
              <w:tab/>
            </w:r>
            <w:r w:rsidR="00F30CFB" w:rsidRPr="00321B83">
              <w:rPr>
                <w:rStyle w:val="Hyperlink"/>
              </w:rPr>
              <w:t>Results</w:t>
            </w:r>
            <w:r w:rsidR="00F30CFB">
              <w:rPr>
                <w:webHidden/>
              </w:rPr>
              <w:tab/>
            </w:r>
            <w:r w:rsidR="00F30CFB">
              <w:rPr>
                <w:webHidden/>
              </w:rPr>
              <w:fldChar w:fldCharType="begin"/>
            </w:r>
            <w:r w:rsidR="00F30CFB">
              <w:rPr>
                <w:webHidden/>
              </w:rPr>
              <w:instrText xml:space="preserve"> PAGEREF _Toc11409892 \h </w:instrText>
            </w:r>
            <w:r w:rsidR="00F30CFB">
              <w:rPr>
                <w:webHidden/>
              </w:rPr>
            </w:r>
            <w:r w:rsidR="00F30CFB">
              <w:rPr>
                <w:webHidden/>
              </w:rPr>
              <w:fldChar w:fldCharType="separate"/>
            </w:r>
            <w:r>
              <w:rPr>
                <w:webHidden/>
              </w:rPr>
              <w:t>27</w:t>
            </w:r>
            <w:r w:rsidR="00F30CFB">
              <w:rPr>
                <w:webHidden/>
              </w:rPr>
              <w:fldChar w:fldCharType="end"/>
            </w:r>
          </w:hyperlink>
        </w:p>
        <w:p w14:paraId="0A3234FD" w14:textId="5CCE9A94" w:rsidR="00F30CFB" w:rsidRDefault="0008601B">
          <w:pPr>
            <w:pStyle w:val="TOC2"/>
            <w:rPr>
              <w:rFonts w:asciiTheme="minorHAnsi" w:eastAsiaTheme="minorEastAsia" w:hAnsiTheme="minorHAnsi" w:cstheme="minorBidi"/>
              <w:noProof/>
              <w:sz w:val="22"/>
              <w:lang w:eastAsia="en-AU"/>
            </w:rPr>
          </w:pPr>
          <w:hyperlink w:anchor="_Toc11409893" w:history="1">
            <w:r w:rsidR="00F30CFB" w:rsidRPr="00321B83">
              <w:rPr>
                <w:rStyle w:val="Hyperlink"/>
                <w:noProof/>
              </w:rPr>
              <w:t>3.1</w:t>
            </w:r>
            <w:r w:rsidR="00F30CFB">
              <w:rPr>
                <w:rFonts w:asciiTheme="minorHAnsi" w:eastAsiaTheme="minorEastAsia" w:hAnsiTheme="minorHAnsi" w:cstheme="minorBidi"/>
                <w:noProof/>
                <w:sz w:val="22"/>
                <w:lang w:eastAsia="en-AU"/>
              </w:rPr>
              <w:tab/>
            </w:r>
            <w:r w:rsidR="00F30CFB" w:rsidRPr="00321B83">
              <w:rPr>
                <w:rStyle w:val="Hyperlink"/>
                <w:noProof/>
              </w:rPr>
              <w:t>Variation of coral index and indicator scores observed in 2018</w:t>
            </w:r>
            <w:r w:rsidR="00F30CFB">
              <w:rPr>
                <w:noProof/>
                <w:webHidden/>
              </w:rPr>
              <w:tab/>
            </w:r>
            <w:r w:rsidR="00F30CFB">
              <w:rPr>
                <w:noProof/>
                <w:webHidden/>
              </w:rPr>
              <w:fldChar w:fldCharType="begin"/>
            </w:r>
            <w:r w:rsidR="00F30CFB">
              <w:rPr>
                <w:noProof/>
                <w:webHidden/>
              </w:rPr>
              <w:instrText xml:space="preserve"> PAGEREF _Toc11409893 \h </w:instrText>
            </w:r>
            <w:r w:rsidR="00F30CFB">
              <w:rPr>
                <w:noProof/>
                <w:webHidden/>
              </w:rPr>
            </w:r>
            <w:r w:rsidR="00F30CFB">
              <w:rPr>
                <w:noProof/>
                <w:webHidden/>
              </w:rPr>
              <w:fldChar w:fldCharType="separate"/>
            </w:r>
            <w:r>
              <w:rPr>
                <w:noProof/>
                <w:webHidden/>
              </w:rPr>
              <w:t>27</w:t>
            </w:r>
            <w:r w:rsidR="00F30CFB">
              <w:rPr>
                <w:noProof/>
                <w:webHidden/>
              </w:rPr>
              <w:fldChar w:fldCharType="end"/>
            </w:r>
          </w:hyperlink>
        </w:p>
        <w:p w14:paraId="43277C71" w14:textId="799C1544" w:rsidR="00F30CFB" w:rsidRDefault="0008601B" w:rsidP="006A53C6">
          <w:pPr>
            <w:pStyle w:val="TOC3"/>
            <w:rPr>
              <w:rFonts w:asciiTheme="minorHAnsi" w:eastAsiaTheme="minorEastAsia" w:hAnsiTheme="minorHAnsi" w:cstheme="minorBidi"/>
              <w:color w:val="auto"/>
              <w:sz w:val="22"/>
              <w:lang w:eastAsia="en-AU"/>
            </w:rPr>
          </w:pPr>
          <w:hyperlink w:anchor="_Toc11409894" w:history="1">
            <w:r w:rsidR="00F30CFB" w:rsidRPr="00321B83">
              <w:rPr>
                <w:rStyle w:val="Hyperlink"/>
              </w:rPr>
              <w:t>3.1.1</w:t>
            </w:r>
            <w:r w:rsidR="00F30CFB">
              <w:rPr>
                <w:rFonts w:asciiTheme="minorHAnsi" w:eastAsiaTheme="minorEastAsia" w:hAnsiTheme="minorHAnsi" w:cstheme="minorBidi"/>
                <w:color w:val="auto"/>
                <w:sz w:val="22"/>
                <w:lang w:eastAsia="en-AU"/>
              </w:rPr>
              <w:tab/>
            </w:r>
            <w:r w:rsidR="00F30CFB" w:rsidRPr="00321B83">
              <w:rPr>
                <w:rStyle w:val="Hyperlink"/>
              </w:rPr>
              <w:t>Regional differences</w:t>
            </w:r>
            <w:r w:rsidR="00F30CFB">
              <w:rPr>
                <w:webHidden/>
              </w:rPr>
              <w:tab/>
            </w:r>
            <w:r w:rsidR="00F30CFB">
              <w:rPr>
                <w:webHidden/>
              </w:rPr>
              <w:fldChar w:fldCharType="begin"/>
            </w:r>
            <w:r w:rsidR="00F30CFB">
              <w:rPr>
                <w:webHidden/>
              </w:rPr>
              <w:instrText xml:space="preserve"> PAGEREF _Toc11409894 \h </w:instrText>
            </w:r>
            <w:r w:rsidR="00F30CFB">
              <w:rPr>
                <w:webHidden/>
              </w:rPr>
            </w:r>
            <w:r w:rsidR="00F30CFB">
              <w:rPr>
                <w:webHidden/>
              </w:rPr>
              <w:fldChar w:fldCharType="separate"/>
            </w:r>
            <w:r>
              <w:rPr>
                <w:webHidden/>
              </w:rPr>
              <w:t>27</w:t>
            </w:r>
            <w:r w:rsidR="00F30CFB">
              <w:rPr>
                <w:webHidden/>
              </w:rPr>
              <w:fldChar w:fldCharType="end"/>
            </w:r>
          </w:hyperlink>
        </w:p>
        <w:p w14:paraId="5CDDCD2C" w14:textId="43F2183D" w:rsidR="00F30CFB" w:rsidRDefault="0008601B" w:rsidP="006A53C6">
          <w:pPr>
            <w:pStyle w:val="TOC3"/>
            <w:rPr>
              <w:rFonts w:asciiTheme="minorHAnsi" w:eastAsiaTheme="minorEastAsia" w:hAnsiTheme="minorHAnsi" w:cstheme="minorBidi"/>
              <w:color w:val="auto"/>
              <w:sz w:val="22"/>
              <w:lang w:eastAsia="en-AU"/>
            </w:rPr>
          </w:pPr>
          <w:hyperlink w:anchor="_Toc11409895" w:history="1">
            <w:r w:rsidR="00F30CFB" w:rsidRPr="00321B83">
              <w:rPr>
                <w:rStyle w:val="Hyperlink"/>
              </w:rPr>
              <w:t>3.1.2</w:t>
            </w:r>
            <w:r w:rsidR="00F30CFB">
              <w:rPr>
                <w:rFonts w:asciiTheme="minorHAnsi" w:eastAsiaTheme="minorEastAsia" w:hAnsiTheme="minorHAnsi" w:cstheme="minorBidi"/>
                <w:color w:val="auto"/>
                <w:sz w:val="22"/>
                <w:lang w:eastAsia="en-AU"/>
              </w:rPr>
              <w:tab/>
            </w:r>
            <w:r w:rsidR="00F30CFB" w:rsidRPr="00321B83">
              <w:rPr>
                <w:rStyle w:val="Hyperlink"/>
              </w:rPr>
              <w:t>Effect of depth</w:t>
            </w:r>
            <w:r w:rsidR="00F30CFB">
              <w:rPr>
                <w:webHidden/>
              </w:rPr>
              <w:tab/>
            </w:r>
            <w:r w:rsidR="00F30CFB">
              <w:rPr>
                <w:webHidden/>
              </w:rPr>
              <w:fldChar w:fldCharType="begin"/>
            </w:r>
            <w:r w:rsidR="00F30CFB">
              <w:rPr>
                <w:webHidden/>
              </w:rPr>
              <w:instrText xml:space="preserve"> PAGEREF _Toc11409895 \h </w:instrText>
            </w:r>
            <w:r w:rsidR="00F30CFB">
              <w:rPr>
                <w:webHidden/>
              </w:rPr>
            </w:r>
            <w:r w:rsidR="00F30CFB">
              <w:rPr>
                <w:webHidden/>
              </w:rPr>
              <w:fldChar w:fldCharType="separate"/>
            </w:r>
            <w:r>
              <w:rPr>
                <w:webHidden/>
              </w:rPr>
              <w:t>28</w:t>
            </w:r>
            <w:r w:rsidR="00F30CFB">
              <w:rPr>
                <w:webHidden/>
              </w:rPr>
              <w:fldChar w:fldCharType="end"/>
            </w:r>
          </w:hyperlink>
        </w:p>
        <w:p w14:paraId="4414EDD2" w14:textId="31547DA4" w:rsidR="00F30CFB" w:rsidRDefault="0008601B" w:rsidP="006A53C6">
          <w:pPr>
            <w:pStyle w:val="TOC3"/>
            <w:rPr>
              <w:rFonts w:asciiTheme="minorHAnsi" w:eastAsiaTheme="minorEastAsia" w:hAnsiTheme="minorHAnsi" w:cstheme="minorBidi"/>
              <w:color w:val="auto"/>
              <w:sz w:val="22"/>
              <w:lang w:eastAsia="en-AU"/>
            </w:rPr>
          </w:pPr>
          <w:hyperlink w:anchor="_Toc11409896" w:history="1">
            <w:r w:rsidR="00F30CFB" w:rsidRPr="00321B83">
              <w:rPr>
                <w:rStyle w:val="Hyperlink"/>
              </w:rPr>
              <w:t>3.1.3</w:t>
            </w:r>
            <w:r w:rsidR="00F30CFB">
              <w:rPr>
                <w:rFonts w:asciiTheme="minorHAnsi" w:eastAsiaTheme="minorEastAsia" w:hAnsiTheme="minorHAnsi" w:cstheme="minorBidi"/>
                <w:color w:val="auto"/>
                <w:sz w:val="22"/>
                <w:lang w:eastAsia="en-AU"/>
              </w:rPr>
              <w:tab/>
            </w:r>
            <w:r w:rsidR="00F30CFB" w:rsidRPr="00321B83">
              <w:rPr>
                <w:rStyle w:val="Hyperlink"/>
              </w:rPr>
              <w:t>Response to environmental gradients</w:t>
            </w:r>
            <w:r w:rsidR="00F30CFB">
              <w:rPr>
                <w:webHidden/>
              </w:rPr>
              <w:tab/>
            </w:r>
            <w:r w:rsidR="00F30CFB">
              <w:rPr>
                <w:webHidden/>
              </w:rPr>
              <w:fldChar w:fldCharType="begin"/>
            </w:r>
            <w:r w:rsidR="00F30CFB">
              <w:rPr>
                <w:webHidden/>
              </w:rPr>
              <w:instrText xml:space="preserve"> PAGEREF _Toc11409896 \h </w:instrText>
            </w:r>
            <w:r w:rsidR="00F30CFB">
              <w:rPr>
                <w:webHidden/>
              </w:rPr>
            </w:r>
            <w:r w:rsidR="00F30CFB">
              <w:rPr>
                <w:webHidden/>
              </w:rPr>
              <w:fldChar w:fldCharType="separate"/>
            </w:r>
            <w:r>
              <w:rPr>
                <w:webHidden/>
              </w:rPr>
              <w:t>29</w:t>
            </w:r>
            <w:r w:rsidR="00F30CFB">
              <w:rPr>
                <w:webHidden/>
              </w:rPr>
              <w:fldChar w:fldCharType="end"/>
            </w:r>
          </w:hyperlink>
        </w:p>
        <w:p w14:paraId="71F46D26" w14:textId="6226F3B3" w:rsidR="00F30CFB" w:rsidRDefault="0008601B" w:rsidP="006A53C6">
          <w:pPr>
            <w:pStyle w:val="TOC3"/>
            <w:rPr>
              <w:rFonts w:asciiTheme="minorHAnsi" w:eastAsiaTheme="minorEastAsia" w:hAnsiTheme="minorHAnsi" w:cstheme="minorBidi"/>
              <w:color w:val="auto"/>
              <w:sz w:val="22"/>
              <w:lang w:eastAsia="en-AU"/>
            </w:rPr>
          </w:pPr>
          <w:hyperlink w:anchor="_Toc11409897" w:history="1">
            <w:r w:rsidR="00F30CFB" w:rsidRPr="00321B83">
              <w:rPr>
                <w:rStyle w:val="Hyperlink"/>
              </w:rPr>
              <w:t>3.1.4</w:t>
            </w:r>
            <w:r w:rsidR="00F30CFB">
              <w:rPr>
                <w:rFonts w:asciiTheme="minorHAnsi" w:eastAsiaTheme="minorEastAsia" w:hAnsiTheme="minorHAnsi" w:cstheme="minorBidi"/>
                <w:color w:val="auto"/>
                <w:sz w:val="22"/>
                <w:lang w:eastAsia="en-AU"/>
              </w:rPr>
              <w:tab/>
            </w:r>
            <w:r w:rsidR="00F30CFB" w:rsidRPr="00321B83">
              <w:rPr>
                <w:rStyle w:val="Hyperlink"/>
              </w:rPr>
              <w:t>Influence of discharge and catchment loads</w:t>
            </w:r>
            <w:r w:rsidR="00F30CFB">
              <w:rPr>
                <w:webHidden/>
              </w:rPr>
              <w:tab/>
            </w:r>
            <w:r w:rsidR="00F30CFB">
              <w:rPr>
                <w:webHidden/>
              </w:rPr>
              <w:fldChar w:fldCharType="begin"/>
            </w:r>
            <w:r w:rsidR="00F30CFB">
              <w:rPr>
                <w:webHidden/>
              </w:rPr>
              <w:instrText xml:space="preserve"> PAGEREF _Toc11409897 \h </w:instrText>
            </w:r>
            <w:r w:rsidR="00F30CFB">
              <w:rPr>
                <w:webHidden/>
              </w:rPr>
            </w:r>
            <w:r w:rsidR="00F30CFB">
              <w:rPr>
                <w:webHidden/>
              </w:rPr>
              <w:fldChar w:fldCharType="separate"/>
            </w:r>
            <w:r>
              <w:rPr>
                <w:webHidden/>
              </w:rPr>
              <w:t>30</w:t>
            </w:r>
            <w:r w:rsidR="00F30CFB">
              <w:rPr>
                <w:webHidden/>
              </w:rPr>
              <w:fldChar w:fldCharType="end"/>
            </w:r>
          </w:hyperlink>
        </w:p>
        <w:p w14:paraId="490C3F2B" w14:textId="7E40391B" w:rsidR="00F30CFB" w:rsidRDefault="0008601B">
          <w:pPr>
            <w:pStyle w:val="TOC2"/>
            <w:rPr>
              <w:rFonts w:asciiTheme="minorHAnsi" w:eastAsiaTheme="minorEastAsia" w:hAnsiTheme="minorHAnsi" w:cstheme="minorBidi"/>
              <w:noProof/>
              <w:sz w:val="22"/>
              <w:lang w:eastAsia="en-AU"/>
            </w:rPr>
          </w:pPr>
          <w:hyperlink w:anchor="_Toc11409898" w:history="1">
            <w:r w:rsidR="00F30CFB" w:rsidRPr="00321B83">
              <w:rPr>
                <w:rStyle w:val="Hyperlink"/>
                <w:noProof/>
              </w:rPr>
              <w:t>3.2</w:t>
            </w:r>
            <w:r w:rsidR="00F30CFB">
              <w:rPr>
                <w:rFonts w:asciiTheme="minorHAnsi" w:eastAsiaTheme="minorEastAsia" w:hAnsiTheme="minorHAnsi" w:cstheme="minorBidi"/>
                <w:noProof/>
                <w:sz w:val="22"/>
                <w:lang w:eastAsia="en-AU"/>
              </w:rPr>
              <w:tab/>
            </w:r>
            <w:r w:rsidR="00F30CFB" w:rsidRPr="00321B83">
              <w:rPr>
                <w:rStyle w:val="Hyperlink"/>
                <w:noProof/>
              </w:rPr>
              <w:t>Regional condition of inshore coral communities</w:t>
            </w:r>
            <w:r w:rsidR="00F30CFB">
              <w:rPr>
                <w:noProof/>
                <w:webHidden/>
              </w:rPr>
              <w:tab/>
            </w:r>
            <w:r w:rsidR="00F30CFB">
              <w:rPr>
                <w:noProof/>
                <w:webHidden/>
              </w:rPr>
              <w:fldChar w:fldCharType="begin"/>
            </w:r>
            <w:r w:rsidR="00F30CFB">
              <w:rPr>
                <w:noProof/>
                <w:webHidden/>
              </w:rPr>
              <w:instrText xml:space="preserve"> PAGEREF _Toc11409898 \h </w:instrText>
            </w:r>
            <w:r w:rsidR="00F30CFB">
              <w:rPr>
                <w:noProof/>
                <w:webHidden/>
              </w:rPr>
            </w:r>
            <w:r w:rsidR="00F30CFB">
              <w:rPr>
                <w:noProof/>
                <w:webHidden/>
              </w:rPr>
              <w:fldChar w:fldCharType="separate"/>
            </w:r>
            <w:r>
              <w:rPr>
                <w:noProof/>
                <w:webHidden/>
              </w:rPr>
              <w:t>31</w:t>
            </w:r>
            <w:r w:rsidR="00F30CFB">
              <w:rPr>
                <w:noProof/>
                <w:webHidden/>
              </w:rPr>
              <w:fldChar w:fldCharType="end"/>
            </w:r>
          </w:hyperlink>
        </w:p>
        <w:p w14:paraId="75E031E7" w14:textId="090427CA" w:rsidR="00F30CFB" w:rsidRDefault="0008601B" w:rsidP="006A53C6">
          <w:pPr>
            <w:pStyle w:val="TOC3"/>
            <w:rPr>
              <w:rFonts w:asciiTheme="minorHAnsi" w:eastAsiaTheme="minorEastAsia" w:hAnsiTheme="minorHAnsi" w:cstheme="minorBidi"/>
              <w:color w:val="auto"/>
              <w:sz w:val="22"/>
              <w:lang w:eastAsia="en-AU"/>
            </w:rPr>
          </w:pPr>
          <w:hyperlink w:anchor="_Toc11409899" w:history="1">
            <w:r w:rsidR="00F30CFB" w:rsidRPr="00321B83">
              <w:rPr>
                <w:rStyle w:val="Hyperlink"/>
              </w:rPr>
              <w:t>3.2.1</w:t>
            </w:r>
            <w:r w:rsidR="00F30CFB">
              <w:rPr>
                <w:rFonts w:asciiTheme="minorHAnsi" w:eastAsiaTheme="minorEastAsia" w:hAnsiTheme="minorHAnsi" w:cstheme="minorBidi"/>
                <w:color w:val="auto"/>
                <w:sz w:val="22"/>
                <w:lang w:eastAsia="en-AU"/>
              </w:rPr>
              <w:tab/>
            </w:r>
            <w:r w:rsidR="00F30CFB" w:rsidRPr="00321B83">
              <w:rPr>
                <w:rStyle w:val="Hyperlink"/>
              </w:rPr>
              <w:t>Wet Tropics region: Barron Daintree sub-region</w:t>
            </w:r>
            <w:r w:rsidR="00F30CFB">
              <w:rPr>
                <w:webHidden/>
              </w:rPr>
              <w:tab/>
            </w:r>
            <w:r w:rsidR="00F30CFB">
              <w:rPr>
                <w:webHidden/>
              </w:rPr>
              <w:fldChar w:fldCharType="begin"/>
            </w:r>
            <w:r w:rsidR="00F30CFB">
              <w:rPr>
                <w:webHidden/>
              </w:rPr>
              <w:instrText xml:space="preserve"> PAGEREF _Toc11409899 \h </w:instrText>
            </w:r>
            <w:r w:rsidR="00F30CFB">
              <w:rPr>
                <w:webHidden/>
              </w:rPr>
            </w:r>
            <w:r w:rsidR="00F30CFB">
              <w:rPr>
                <w:webHidden/>
              </w:rPr>
              <w:fldChar w:fldCharType="separate"/>
            </w:r>
            <w:r>
              <w:rPr>
                <w:webHidden/>
              </w:rPr>
              <w:t>31</w:t>
            </w:r>
            <w:r w:rsidR="00F30CFB">
              <w:rPr>
                <w:webHidden/>
              </w:rPr>
              <w:fldChar w:fldCharType="end"/>
            </w:r>
          </w:hyperlink>
        </w:p>
        <w:p w14:paraId="34E77097" w14:textId="194B64BA" w:rsidR="00F30CFB" w:rsidRDefault="0008601B" w:rsidP="006A53C6">
          <w:pPr>
            <w:pStyle w:val="TOC3"/>
            <w:rPr>
              <w:rFonts w:asciiTheme="minorHAnsi" w:eastAsiaTheme="minorEastAsia" w:hAnsiTheme="minorHAnsi" w:cstheme="minorBidi"/>
              <w:color w:val="auto"/>
              <w:sz w:val="22"/>
              <w:lang w:eastAsia="en-AU"/>
            </w:rPr>
          </w:pPr>
          <w:hyperlink w:anchor="_Toc11409900" w:history="1">
            <w:r w:rsidR="00F30CFB" w:rsidRPr="00321B83">
              <w:rPr>
                <w:rStyle w:val="Hyperlink"/>
              </w:rPr>
              <w:t>3.2.2</w:t>
            </w:r>
            <w:r w:rsidR="00F30CFB">
              <w:rPr>
                <w:rFonts w:asciiTheme="minorHAnsi" w:eastAsiaTheme="minorEastAsia" w:hAnsiTheme="minorHAnsi" w:cstheme="minorBidi"/>
                <w:color w:val="auto"/>
                <w:sz w:val="22"/>
                <w:lang w:eastAsia="en-AU"/>
              </w:rPr>
              <w:tab/>
            </w:r>
            <w:r w:rsidR="00F30CFB" w:rsidRPr="00321B83">
              <w:rPr>
                <w:rStyle w:val="Hyperlink"/>
              </w:rPr>
              <w:t>Wet Tropics region: Johnstone Russell-Mulgrave sub-region</w:t>
            </w:r>
            <w:r w:rsidR="00F30CFB">
              <w:rPr>
                <w:webHidden/>
              </w:rPr>
              <w:tab/>
            </w:r>
            <w:r w:rsidR="00F30CFB">
              <w:rPr>
                <w:webHidden/>
              </w:rPr>
              <w:fldChar w:fldCharType="begin"/>
            </w:r>
            <w:r w:rsidR="00F30CFB">
              <w:rPr>
                <w:webHidden/>
              </w:rPr>
              <w:instrText xml:space="preserve"> PAGEREF _Toc11409900 \h </w:instrText>
            </w:r>
            <w:r w:rsidR="00F30CFB">
              <w:rPr>
                <w:webHidden/>
              </w:rPr>
            </w:r>
            <w:r w:rsidR="00F30CFB">
              <w:rPr>
                <w:webHidden/>
              </w:rPr>
              <w:fldChar w:fldCharType="separate"/>
            </w:r>
            <w:r>
              <w:rPr>
                <w:webHidden/>
              </w:rPr>
              <w:t>34</w:t>
            </w:r>
            <w:r w:rsidR="00F30CFB">
              <w:rPr>
                <w:webHidden/>
              </w:rPr>
              <w:fldChar w:fldCharType="end"/>
            </w:r>
          </w:hyperlink>
        </w:p>
        <w:p w14:paraId="2DD72C7F" w14:textId="2113787B" w:rsidR="00F30CFB" w:rsidRDefault="0008601B" w:rsidP="006A53C6">
          <w:pPr>
            <w:pStyle w:val="TOC3"/>
            <w:rPr>
              <w:rFonts w:asciiTheme="minorHAnsi" w:eastAsiaTheme="minorEastAsia" w:hAnsiTheme="minorHAnsi" w:cstheme="minorBidi"/>
              <w:color w:val="auto"/>
              <w:sz w:val="22"/>
              <w:lang w:eastAsia="en-AU"/>
            </w:rPr>
          </w:pPr>
          <w:hyperlink w:anchor="_Toc11409901" w:history="1">
            <w:r w:rsidR="00F30CFB" w:rsidRPr="00321B83">
              <w:rPr>
                <w:rStyle w:val="Hyperlink"/>
              </w:rPr>
              <w:t>3.2.3</w:t>
            </w:r>
            <w:r w:rsidR="00F30CFB">
              <w:rPr>
                <w:rFonts w:asciiTheme="minorHAnsi" w:eastAsiaTheme="minorEastAsia" w:hAnsiTheme="minorHAnsi" w:cstheme="minorBidi"/>
                <w:color w:val="auto"/>
                <w:sz w:val="22"/>
                <w:lang w:eastAsia="en-AU"/>
              </w:rPr>
              <w:tab/>
            </w:r>
            <w:r w:rsidR="00F30CFB" w:rsidRPr="00321B83">
              <w:rPr>
                <w:rStyle w:val="Hyperlink"/>
              </w:rPr>
              <w:t>Wet Tropics region: Herbert Tully sub-region</w:t>
            </w:r>
            <w:r w:rsidR="00F30CFB">
              <w:rPr>
                <w:webHidden/>
              </w:rPr>
              <w:tab/>
            </w:r>
            <w:r w:rsidR="00F30CFB">
              <w:rPr>
                <w:webHidden/>
              </w:rPr>
              <w:fldChar w:fldCharType="begin"/>
            </w:r>
            <w:r w:rsidR="00F30CFB">
              <w:rPr>
                <w:webHidden/>
              </w:rPr>
              <w:instrText xml:space="preserve"> PAGEREF _Toc11409901 \h </w:instrText>
            </w:r>
            <w:r w:rsidR="00F30CFB">
              <w:rPr>
                <w:webHidden/>
              </w:rPr>
            </w:r>
            <w:r w:rsidR="00F30CFB">
              <w:rPr>
                <w:webHidden/>
              </w:rPr>
              <w:fldChar w:fldCharType="separate"/>
            </w:r>
            <w:r>
              <w:rPr>
                <w:webHidden/>
              </w:rPr>
              <w:t>38</w:t>
            </w:r>
            <w:r w:rsidR="00F30CFB">
              <w:rPr>
                <w:webHidden/>
              </w:rPr>
              <w:fldChar w:fldCharType="end"/>
            </w:r>
          </w:hyperlink>
        </w:p>
        <w:p w14:paraId="32D2BD3C" w14:textId="75B3F887" w:rsidR="00F30CFB" w:rsidRDefault="0008601B" w:rsidP="006A53C6">
          <w:pPr>
            <w:pStyle w:val="TOC3"/>
            <w:rPr>
              <w:rFonts w:asciiTheme="minorHAnsi" w:eastAsiaTheme="minorEastAsia" w:hAnsiTheme="minorHAnsi" w:cstheme="minorBidi"/>
              <w:color w:val="auto"/>
              <w:sz w:val="22"/>
              <w:lang w:eastAsia="en-AU"/>
            </w:rPr>
          </w:pPr>
          <w:hyperlink w:anchor="_Toc11409902" w:history="1">
            <w:r w:rsidR="00F30CFB" w:rsidRPr="00321B83">
              <w:rPr>
                <w:rStyle w:val="Hyperlink"/>
              </w:rPr>
              <w:t>3.2.4</w:t>
            </w:r>
            <w:r w:rsidR="00F30CFB">
              <w:rPr>
                <w:rFonts w:asciiTheme="minorHAnsi" w:eastAsiaTheme="minorEastAsia" w:hAnsiTheme="minorHAnsi" w:cstheme="minorBidi"/>
                <w:color w:val="auto"/>
                <w:sz w:val="22"/>
                <w:lang w:eastAsia="en-AU"/>
              </w:rPr>
              <w:tab/>
            </w:r>
            <w:r w:rsidR="00F30CFB" w:rsidRPr="00321B83">
              <w:rPr>
                <w:rStyle w:val="Hyperlink"/>
              </w:rPr>
              <w:t>Burdekin region</w:t>
            </w:r>
            <w:r w:rsidR="00F30CFB">
              <w:rPr>
                <w:webHidden/>
              </w:rPr>
              <w:tab/>
            </w:r>
            <w:r w:rsidR="00F30CFB">
              <w:rPr>
                <w:webHidden/>
              </w:rPr>
              <w:fldChar w:fldCharType="begin"/>
            </w:r>
            <w:r w:rsidR="00F30CFB">
              <w:rPr>
                <w:webHidden/>
              </w:rPr>
              <w:instrText xml:space="preserve"> PAGEREF _Toc11409902 \h </w:instrText>
            </w:r>
            <w:r w:rsidR="00F30CFB">
              <w:rPr>
                <w:webHidden/>
              </w:rPr>
            </w:r>
            <w:r w:rsidR="00F30CFB">
              <w:rPr>
                <w:webHidden/>
              </w:rPr>
              <w:fldChar w:fldCharType="separate"/>
            </w:r>
            <w:r>
              <w:rPr>
                <w:webHidden/>
              </w:rPr>
              <w:t>41</w:t>
            </w:r>
            <w:r w:rsidR="00F30CFB">
              <w:rPr>
                <w:webHidden/>
              </w:rPr>
              <w:fldChar w:fldCharType="end"/>
            </w:r>
          </w:hyperlink>
        </w:p>
        <w:p w14:paraId="59B26A02" w14:textId="3367D68C" w:rsidR="00F30CFB" w:rsidRDefault="0008601B" w:rsidP="006A53C6">
          <w:pPr>
            <w:pStyle w:val="TOC3"/>
            <w:rPr>
              <w:rFonts w:asciiTheme="minorHAnsi" w:eastAsiaTheme="minorEastAsia" w:hAnsiTheme="minorHAnsi" w:cstheme="minorBidi"/>
              <w:color w:val="auto"/>
              <w:sz w:val="22"/>
              <w:lang w:eastAsia="en-AU"/>
            </w:rPr>
          </w:pPr>
          <w:hyperlink w:anchor="_Toc11409903" w:history="1">
            <w:r w:rsidR="00F30CFB" w:rsidRPr="00321B83">
              <w:rPr>
                <w:rStyle w:val="Hyperlink"/>
              </w:rPr>
              <w:t>3.2.5</w:t>
            </w:r>
            <w:r w:rsidR="00F30CFB">
              <w:rPr>
                <w:rFonts w:asciiTheme="minorHAnsi" w:eastAsiaTheme="minorEastAsia" w:hAnsiTheme="minorHAnsi" w:cstheme="minorBidi"/>
                <w:color w:val="auto"/>
                <w:sz w:val="22"/>
                <w:lang w:eastAsia="en-AU"/>
              </w:rPr>
              <w:tab/>
            </w:r>
            <w:r w:rsidR="00F30CFB" w:rsidRPr="00321B83">
              <w:rPr>
                <w:rStyle w:val="Hyperlink"/>
              </w:rPr>
              <w:t>Mackay Whitsunday region</w:t>
            </w:r>
            <w:r w:rsidR="00F30CFB">
              <w:rPr>
                <w:webHidden/>
              </w:rPr>
              <w:tab/>
            </w:r>
            <w:r w:rsidR="00F30CFB">
              <w:rPr>
                <w:webHidden/>
              </w:rPr>
              <w:fldChar w:fldCharType="begin"/>
            </w:r>
            <w:r w:rsidR="00F30CFB">
              <w:rPr>
                <w:webHidden/>
              </w:rPr>
              <w:instrText xml:space="preserve"> PAGEREF _Toc11409903 \h </w:instrText>
            </w:r>
            <w:r w:rsidR="00F30CFB">
              <w:rPr>
                <w:webHidden/>
              </w:rPr>
            </w:r>
            <w:r w:rsidR="00F30CFB">
              <w:rPr>
                <w:webHidden/>
              </w:rPr>
              <w:fldChar w:fldCharType="separate"/>
            </w:r>
            <w:r>
              <w:rPr>
                <w:webHidden/>
              </w:rPr>
              <w:t>45</w:t>
            </w:r>
            <w:r w:rsidR="00F30CFB">
              <w:rPr>
                <w:webHidden/>
              </w:rPr>
              <w:fldChar w:fldCharType="end"/>
            </w:r>
          </w:hyperlink>
        </w:p>
        <w:p w14:paraId="2C99A5F2" w14:textId="2B82CDCC" w:rsidR="00F30CFB" w:rsidRDefault="0008601B" w:rsidP="006A53C6">
          <w:pPr>
            <w:pStyle w:val="TOC3"/>
          </w:pPr>
          <w:hyperlink w:anchor="_Toc11409904" w:history="1">
            <w:r w:rsidR="00F30CFB" w:rsidRPr="00321B83">
              <w:rPr>
                <w:rStyle w:val="Hyperlink"/>
              </w:rPr>
              <w:t>3.2.6</w:t>
            </w:r>
            <w:r w:rsidR="00F30CFB">
              <w:rPr>
                <w:rFonts w:asciiTheme="minorHAnsi" w:eastAsiaTheme="minorEastAsia" w:hAnsiTheme="minorHAnsi" w:cstheme="minorBidi"/>
                <w:color w:val="auto"/>
                <w:sz w:val="22"/>
                <w:lang w:eastAsia="en-AU"/>
              </w:rPr>
              <w:tab/>
            </w:r>
            <w:r w:rsidR="00F30CFB" w:rsidRPr="00321B83">
              <w:rPr>
                <w:rStyle w:val="Hyperlink"/>
              </w:rPr>
              <w:t>Fitzroy region</w:t>
            </w:r>
            <w:r w:rsidR="00F30CFB">
              <w:rPr>
                <w:webHidden/>
              </w:rPr>
              <w:tab/>
            </w:r>
            <w:r w:rsidR="00F30CFB">
              <w:rPr>
                <w:webHidden/>
              </w:rPr>
              <w:fldChar w:fldCharType="begin"/>
            </w:r>
            <w:r w:rsidR="00F30CFB">
              <w:rPr>
                <w:webHidden/>
              </w:rPr>
              <w:instrText xml:space="preserve"> PAGEREF _Toc11409904 \h </w:instrText>
            </w:r>
            <w:r w:rsidR="00F30CFB">
              <w:rPr>
                <w:webHidden/>
              </w:rPr>
            </w:r>
            <w:r w:rsidR="00F30CFB">
              <w:rPr>
                <w:webHidden/>
              </w:rPr>
              <w:fldChar w:fldCharType="separate"/>
            </w:r>
            <w:r>
              <w:rPr>
                <w:webHidden/>
              </w:rPr>
              <w:t>49</w:t>
            </w:r>
            <w:r w:rsidR="00F30CFB">
              <w:rPr>
                <w:webHidden/>
              </w:rPr>
              <w:fldChar w:fldCharType="end"/>
            </w:r>
          </w:hyperlink>
        </w:p>
        <w:p w14:paraId="7B4784AE" w14:textId="77777777" w:rsidR="00FE20DF" w:rsidRPr="00FE20DF" w:rsidRDefault="00FE20DF" w:rsidP="00FE20DF"/>
        <w:p w14:paraId="1D7FF8E0" w14:textId="15812285" w:rsidR="00F30CFB" w:rsidRDefault="0008601B">
          <w:pPr>
            <w:pStyle w:val="TOC1"/>
            <w:rPr>
              <w:rFonts w:asciiTheme="minorHAnsi" w:eastAsiaTheme="minorEastAsia" w:hAnsiTheme="minorHAnsi" w:cstheme="minorBidi"/>
              <w:b w:val="0"/>
              <w:lang w:eastAsia="en-AU"/>
            </w:rPr>
          </w:pPr>
          <w:hyperlink w:anchor="_Toc11409905" w:history="1">
            <w:r w:rsidR="00F30CFB" w:rsidRPr="00321B83">
              <w:rPr>
                <w:rStyle w:val="Hyperlink"/>
              </w:rPr>
              <w:t>4</w:t>
            </w:r>
            <w:r w:rsidR="00F30CFB">
              <w:rPr>
                <w:rFonts w:asciiTheme="minorHAnsi" w:eastAsiaTheme="minorEastAsia" w:hAnsiTheme="minorHAnsi" w:cstheme="minorBidi"/>
                <w:b w:val="0"/>
                <w:lang w:eastAsia="en-AU"/>
              </w:rPr>
              <w:tab/>
            </w:r>
            <w:r w:rsidR="00F30CFB" w:rsidRPr="00321B83">
              <w:rPr>
                <w:rStyle w:val="Hyperlink"/>
              </w:rPr>
              <w:t>Discussion</w:t>
            </w:r>
            <w:r w:rsidR="00F30CFB">
              <w:rPr>
                <w:webHidden/>
              </w:rPr>
              <w:tab/>
            </w:r>
            <w:r w:rsidR="00F30CFB">
              <w:rPr>
                <w:webHidden/>
              </w:rPr>
              <w:fldChar w:fldCharType="begin"/>
            </w:r>
            <w:r w:rsidR="00F30CFB">
              <w:rPr>
                <w:webHidden/>
              </w:rPr>
              <w:instrText xml:space="preserve"> PAGEREF _Toc11409905 \h </w:instrText>
            </w:r>
            <w:r w:rsidR="00F30CFB">
              <w:rPr>
                <w:webHidden/>
              </w:rPr>
            </w:r>
            <w:r w:rsidR="00F30CFB">
              <w:rPr>
                <w:webHidden/>
              </w:rPr>
              <w:fldChar w:fldCharType="separate"/>
            </w:r>
            <w:r>
              <w:rPr>
                <w:webHidden/>
              </w:rPr>
              <w:t>53</w:t>
            </w:r>
            <w:r w:rsidR="00F30CFB">
              <w:rPr>
                <w:webHidden/>
              </w:rPr>
              <w:fldChar w:fldCharType="end"/>
            </w:r>
          </w:hyperlink>
        </w:p>
        <w:p w14:paraId="517B798C" w14:textId="645B0D10" w:rsidR="00F30CFB" w:rsidRDefault="0008601B">
          <w:pPr>
            <w:pStyle w:val="TOC2"/>
            <w:rPr>
              <w:rFonts w:asciiTheme="minorHAnsi" w:eastAsiaTheme="minorEastAsia" w:hAnsiTheme="minorHAnsi" w:cstheme="minorBidi"/>
              <w:noProof/>
              <w:sz w:val="22"/>
              <w:lang w:eastAsia="en-AU"/>
            </w:rPr>
          </w:pPr>
          <w:hyperlink w:anchor="_Toc11409906" w:history="1">
            <w:r w:rsidR="00F30CFB" w:rsidRPr="00321B83">
              <w:rPr>
                <w:rStyle w:val="Hyperlink"/>
                <w:noProof/>
              </w:rPr>
              <w:t>4.1</w:t>
            </w:r>
            <w:r w:rsidR="00F30CFB">
              <w:rPr>
                <w:rFonts w:asciiTheme="minorHAnsi" w:eastAsiaTheme="minorEastAsia" w:hAnsiTheme="minorHAnsi" w:cstheme="minorBidi"/>
                <w:noProof/>
                <w:sz w:val="22"/>
                <w:lang w:eastAsia="en-AU"/>
              </w:rPr>
              <w:tab/>
            </w:r>
            <w:r w:rsidR="00F30CFB" w:rsidRPr="00321B83">
              <w:rPr>
                <w:rStyle w:val="Hyperlink"/>
                <w:noProof/>
              </w:rPr>
              <w:t>Pressures</w:t>
            </w:r>
            <w:r w:rsidR="00F30CFB">
              <w:rPr>
                <w:noProof/>
                <w:webHidden/>
              </w:rPr>
              <w:tab/>
            </w:r>
            <w:r w:rsidR="00F30CFB">
              <w:rPr>
                <w:noProof/>
                <w:webHidden/>
              </w:rPr>
              <w:fldChar w:fldCharType="begin"/>
            </w:r>
            <w:r w:rsidR="00F30CFB">
              <w:rPr>
                <w:noProof/>
                <w:webHidden/>
              </w:rPr>
              <w:instrText xml:space="preserve"> PAGEREF _Toc11409906 \h </w:instrText>
            </w:r>
            <w:r w:rsidR="00F30CFB">
              <w:rPr>
                <w:noProof/>
                <w:webHidden/>
              </w:rPr>
            </w:r>
            <w:r w:rsidR="00F30CFB">
              <w:rPr>
                <w:noProof/>
                <w:webHidden/>
              </w:rPr>
              <w:fldChar w:fldCharType="separate"/>
            </w:r>
            <w:r>
              <w:rPr>
                <w:noProof/>
                <w:webHidden/>
              </w:rPr>
              <w:t>53</w:t>
            </w:r>
            <w:r w:rsidR="00F30CFB">
              <w:rPr>
                <w:noProof/>
                <w:webHidden/>
              </w:rPr>
              <w:fldChar w:fldCharType="end"/>
            </w:r>
          </w:hyperlink>
        </w:p>
        <w:p w14:paraId="08F2D757" w14:textId="6D252D8C" w:rsidR="00F30CFB" w:rsidRDefault="0008601B" w:rsidP="006A53C6">
          <w:pPr>
            <w:pStyle w:val="TOC3"/>
            <w:rPr>
              <w:rFonts w:asciiTheme="minorHAnsi" w:eastAsiaTheme="minorEastAsia" w:hAnsiTheme="minorHAnsi" w:cstheme="minorBidi"/>
              <w:color w:val="auto"/>
              <w:sz w:val="22"/>
              <w:lang w:eastAsia="en-AU"/>
            </w:rPr>
          </w:pPr>
          <w:hyperlink w:anchor="_Toc11409907" w:history="1">
            <w:r w:rsidR="00F30CFB" w:rsidRPr="00321B83">
              <w:rPr>
                <w:rStyle w:val="Hyperlink"/>
              </w:rPr>
              <w:t>4.1.1</w:t>
            </w:r>
            <w:r w:rsidR="00F30CFB">
              <w:rPr>
                <w:rFonts w:asciiTheme="minorHAnsi" w:eastAsiaTheme="minorEastAsia" w:hAnsiTheme="minorHAnsi" w:cstheme="minorBidi"/>
                <w:color w:val="auto"/>
                <w:sz w:val="22"/>
                <w:lang w:eastAsia="en-AU"/>
              </w:rPr>
              <w:tab/>
            </w:r>
            <w:r w:rsidR="00F30CFB" w:rsidRPr="00321B83">
              <w:rPr>
                <w:rStyle w:val="Hyperlink"/>
              </w:rPr>
              <w:t>Acute disturbances</w:t>
            </w:r>
            <w:r w:rsidR="00F30CFB">
              <w:rPr>
                <w:webHidden/>
              </w:rPr>
              <w:tab/>
            </w:r>
            <w:r w:rsidR="00F30CFB">
              <w:rPr>
                <w:webHidden/>
              </w:rPr>
              <w:fldChar w:fldCharType="begin"/>
            </w:r>
            <w:r w:rsidR="00F30CFB">
              <w:rPr>
                <w:webHidden/>
              </w:rPr>
              <w:instrText xml:space="preserve"> PAGEREF _Toc11409907 \h </w:instrText>
            </w:r>
            <w:r w:rsidR="00F30CFB">
              <w:rPr>
                <w:webHidden/>
              </w:rPr>
            </w:r>
            <w:r w:rsidR="00F30CFB">
              <w:rPr>
                <w:webHidden/>
              </w:rPr>
              <w:fldChar w:fldCharType="separate"/>
            </w:r>
            <w:r>
              <w:rPr>
                <w:webHidden/>
              </w:rPr>
              <w:t>53</w:t>
            </w:r>
            <w:r w:rsidR="00F30CFB">
              <w:rPr>
                <w:webHidden/>
              </w:rPr>
              <w:fldChar w:fldCharType="end"/>
            </w:r>
          </w:hyperlink>
        </w:p>
        <w:p w14:paraId="673BD229" w14:textId="3999D58E" w:rsidR="00F30CFB" w:rsidRDefault="0008601B" w:rsidP="006A53C6">
          <w:pPr>
            <w:pStyle w:val="TOC3"/>
            <w:rPr>
              <w:rFonts w:asciiTheme="minorHAnsi" w:eastAsiaTheme="minorEastAsia" w:hAnsiTheme="minorHAnsi" w:cstheme="minorBidi"/>
              <w:color w:val="auto"/>
              <w:sz w:val="22"/>
              <w:lang w:eastAsia="en-AU"/>
            </w:rPr>
          </w:pPr>
          <w:hyperlink w:anchor="_Toc11409908" w:history="1">
            <w:r w:rsidR="00F30CFB" w:rsidRPr="00321B83">
              <w:rPr>
                <w:rStyle w:val="Hyperlink"/>
              </w:rPr>
              <w:t>4.1.2</w:t>
            </w:r>
            <w:r w:rsidR="00F30CFB">
              <w:rPr>
                <w:rFonts w:asciiTheme="minorHAnsi" w:eastAsiaTheme="minorEastAsia" w:hAnsiTheme="minorHAnsi" w:cstheme="minorBidi"/>
                <w:color w:val="auto"/>
                <w:sz w:val="22"/>
                <w:lang w:eastAsia="en-AU"/>
              </w:rPr>
              <w:tab/>
            </w:r>
            <w:r w:rsidR="00F30CFB" w:rsidRPr="00321B83">
              <w:rPr>
                <w:rStyle w:val="Hyperlink"/>
              </w:rPr>
              <w:t>Chronic conditions – water quality</w:t>
            </w:r>
            <w:r w:rsidR="00F30CFB">
              <w:rPr>
                <w:webHidden/>
              </w:rPr>
              <w:tab/>
            </w:r>
            <w:r w:rsidR="00F30CFB">
              <w:rPr>
                <w:webHidden/>
              </w:rPr>
              <w:fldChar w:fldCharType="begin"/>
            </w:r>
            <w:r w:rsidR="00F30CFB">
              <w:rPr>
                <w:webHidden/>
              </w:rPr>
              <w:instrText xml:space="preserve"> PAGEREF _Toc11409908 \h </w:instrText>
            </w:r>
            <w:r w:rsidR="00F30CFB">
              <w:rPr>
                <w:webHidden/>
              </w:rPr>
            </w:r>
            <w:r w:rsidR="00F30CFB">
              <w:rPr>
                <w:webHidden/>
              </w:rPr>
              <w:fldChar w:fldCharType="separate"/>
            </w:r>
            <w:r>
              <w:rPr>
                <w:webHidden/>
              </w:rPr>
              <w:t>54</w:t>
            </w:r>
            <w:r w:rsidR="00F30CFB">
              <w:rPr>
                <w:webHidden/>
              </w:rPr>
              <w:fldChar w:fldCharType="end"/>
            </w:r>
          </w:hyperlink>
        </w:p>
        <w:p w14:paraId="7CFA5984" w14:textId="402FED39" w:rsidR="00F30CFB" w:rsidRDefault="0008601B">
          <w:pPr>
            <w:pStyle w:val="TOC2"/>
            <w:rPr>
              <w:rFonts w:asciiTheme="minorHAnsi" w:eastAsiaTheme="minorEastAsia" w:hAnsiTheme="minorHAnsi" w:cstheme="minorBidi"/>
              <w:noProof/>
              <w:sz w:val="22"/>
              <w:lang w:eastAsia="en-AU"/>
            </w:rPr>
          </w:pPr>
          <w:hyperlink w:anchor="_Toc11409909" w:history="1">
            <w:r w:rsidR="00F30CFB" w:rsidRPr="00321B83">
              <w:rPr>
                <w:rStyle w:val="Hyperlink"/>
                <w:noProof/>
              </w:rPr>
              <w:t>4.2</w:t>
            </w:r>
            <w:r w:rsidR="00F30CFB">
              <w:rPr>
                <w:rFonts w:asciiTheme="minorHAnsi" w:eastAsiaTheme="minorEastAsia" w:hAnsiTheme="minorHAnsi" w:cstheme="minorBidi"/>
                <w:noProof/>
                <w:sz w:val="22"/>
                <w:lang w:eastAsia="en-AU"/>
              </w:rPr>
              <w:tab/>
            </w:r>
            <w:r w:rsidR="00F30CFB" w:rsidRPr="00321B83">
              <w:rPr>
                <w:rStyle w:val="Hyperlink"/>
                <w:noProof/>
              </w:rPr>
              <w:t>Ecosystem State</w:t>
            </w:r>
            <w:r w:rsidR="00F30CFB">
              <w:rPr>
                <w:noProof/>
                <w:webHidden/>
              </w:rPr>
              <w:tab/>
            </w:r>
            <w:r w:rsidR="00F30CFB">
              <w:rPr>
                <w:noProof/>
                <w:webHidden/>
              </w:rPr>
              <w:fldChar w:fldCharType="begin"/>
            </w:r>
            <w:r w:rsidR="00F30CFB">
              <w:rPr>
                <w:noProof/>
                <w:webHidden/>
              </w:rPr>
              <w:instrText xml:space="preserve"> PAGEREF _Toc11409909 \h </w:instrText>
            </w:r>
            <w:r w:rsidR="00F30CFB">
              <w:rPr>
                <w:noProof/>
                <w:webHidden/>
              </w:rPr>
            </w:r>
            <w:r w:rsidR="00F30CFB">
              <w:rPr>
                <w:noProof/>
                <w:webHidden/>
              </w:rPr>
              <w:fldChar w:fldCharType="separate"/>
            </w:r>
            <w:r>
              <w:rPr>
                <w:noProof/>
                <w:webHidden/>
              </w:rPr>
              <w:t>55</w:t>
            </w:r>
            <w:r w:rsidR="00F30CFB">
              <w:rPr>
                <w:noProof/>
                <w:webHidden/>
              </w:rPr>
              <w:fldChar w:fldCharType="end"/>
            </w:r>
          </w:hyperlink>
        </w:p>
        <w:p w14:paraId="2B490900" w14:textId="3B4A7F29" w:rsidR="00F30CFB" w:rsidRDefault="0008601B" w:rsidP="006A53C6">
          <w:pPr>
            <w:pStyle w:val="TOC3"/>
            <w:rPr>
              <w:rFonts w:asciiTheme="minorHAnsi" w:eastAsiaTheme="minorEastAsia" w:hAnsiTheme="minorHAnsi" w:cstheme="minorBidi"/>
              <w:color w:val="auto"/>
              <w:sz w:val="22"/>
              <w:lang w:eastAsia="en-AU"/>
            </w:rPr>
          </w:pPr>
          <w:hyperlink w:anchor="_Toc11409910" w:history="1">
            <w:r w:rsidR="00F30CFB" w:rsidRPr="00321B83">
              <w:rPr>
                <w:rStyle w:val="Hyperlink"/>
              </w:rPr>
              <w:t>4.2.1</w:t>
            </w:r>
            <w:r w:rsidR="00F30CFB">
              <w:rPr>
                <w:rFonts w:asciiTheme="minorHAnsi" w:eastAsiaTheme="minorEastAsia" w:hAnsiTheme="minorHAnsi" w:cstheme="minorBidi"/>
                <w:color w:val="auto"/>
                <w:sz w:val="22"/>
                <w:lang w:eastAsia="en-AU"/>
              </w:rPr>
              <w:tab/>
            </w:r>
            <w:r w:rsidR="00F30CFB" w:rsidRPr="00321B83">
              <w:rPr>
                <w:rStyle w:val="Hyperlink"/>
              </w:rPr>
              <w:t>Coral condition based on the index</w:t>
            </w:r>
            <w:r w:rsidR="00F30CFB">
              <w:rPr>
                <w:webHidden/>
              </w:rPr>
              <w:tab/>
            </w:r>
            <w:r w:rsidR="00F30CFB">
              <w:rPr>
                <w:webHidden/>
              </w:rPr>
              <w:fldChar w:fldCharType="begin"/>
            </w:r>
            <w:r w:rsidR="00F30CFB">
              <w:rPr>
                <w:webHidden/>
              </w:rPr>
              <w:instrText xml:space="preserve"> PAGEREF _Toc11409910 \h </w:instrText>
            </w:r>
            <w:r w:rsidR="00F30CFB">
              <w:rPr>
                <w:webHidden/>
              </w:rPr>
            </w:r>
            <w:r w:rsidR="00F30CFB">
              <w:rPr>
                <w:webHidden/>
              </w:rPr>
              <w:fldChar w:fldCharType="separate"/>
            </w:r>
            <w:r>
              <w:rPr>
                <w:webHidden/>
              </w:rPr>
              <w:t>55</w:t>
            </w:r>
            <w:r w:rsidR="00F30CFB">
              <w:rPr>
                <w:webHidden/>
              </w:rPr>
              <w:fldChar w:fldCharType="end"/>
            </w:r>
          </w:hyperlink>
        </w:p>
        <w:p w14:paraId="2BEB1C25" w14:textId="0D97426B" w:rsidR="00F30CFB" w:rsidRDefault="0008601B" w:rsidP="006A53C6">
          <w:pPr>
            <w:pStyle w:val="TOC3"/>
            <w:rPr>
              <w:rFonts w:asciiTheme="minorHAnsi" w:eastAsiaTheme="minorEastAsia" w:hAnsiTheme="minorHAnsi" w:cstheme="minorBidi"/>
              <w:color w:val="auto"/>
              <w:sz w:val="22"/>
              <w:lang w:eastAsia="en-AU"/>
            </w:rPr>
          </w:pPr>
          <w:hyperlink w:anchor="_Toc11409911" w:history="1">
            <w:r w:rsidR="00F30CFB" w:rsidRPr="00321B83">
              <w:rPr>
                <w:rStyle w:val="Hyperlink"/>
              </w:rPr>
              <w:t>4.2.2</w:t>
            </w:r>
            <w:r w:rsidR="00F30CFB">
              <w:rPr>
                <w:rFonts w:asciiTheme="minorHAnsi" w:eastAsiaTheme="minorEastAsia" w:hAnsiTheme="minorHAnsi" w:cstheme="minorBidi"/>
                <w:color w:val="auto"/>
                <w:sz w:val="22"/>
                <w:lang w:eastAsia="en-AU"/>
              </w:rPr>
              <w:tab/>
            </w:r>
            <w:r w:rsidR="00F30CFB" w:rsidRPr="00321B83">
              <w:rPr>
                <w:rStyle w:val="Hyperlink"/>
              </w:rPr>
              <w:t>Coral cover</w:t>
            </w:r>
            <w:r w:rsidR="00F30CFB">
              <w:rPr>
                <w:webHidden/>
              </w:rPr>
              <w:tab/>
            </w:r>
            <w:r w:rsidR="00F30CFB">
              <w:rPr>
                <w:webHidden/>
              </w:rPr>
              <w:fldChar w:fldCharType="begin"/>
            </w:r>
            <w:r w:rsidR="00F30CFB">
              <w:rPr>
                <w:webHidden/>
              </w:rPr>
              <w:instrText xml:space="preserve"> PAGEREF _Toc11409911 \h </w:instrText>
            </w:r>
            <w:r w:rsidR="00F30CFB">
              <w:rPr>
                <w:webHidden/>
              </w:rPr>
            </w:r>
            <w:r w:rsidR="00F30CFB">
              <w:rPr>
                <w:webHidden/>
              </w:rPr>
              <w:fldChar w:fldCharType="separate"/>
            </w:r>
            <w:r>
              <w:rPr>
                <w:webHidden/>
              </w:rPr>
              <w:t>56</w:t>
            </w:r>
            <w:r w:rsidR="00F30CFB">
              <w:rPr>
                <w:webHidden/>
              </w:rPr>
              <w:fldChar w:fldCharType="end"/>
            </w:r>
          </w:hyperlink>
        </w:p>
        <w:p w14:paraId="75A3746E" w14:textId="4C82366E" w:rsidR="00F30CFB" w:rsidRDefault="0008601B" w:rsidP="006A53C6">
          <w:pPr>
            <w:pStyle w:val="TOC3"/>
            <w:rPr>
              <w:rFonts w:asciiTheme="minorHAnsi" w:eastAsiaTheme="minorEastAsia" w:hAnsiTheme="minorHAnsi" w:cstheme="minorBidi"/>
              <w:color w:val="auto"/>
              <w:sz w:val="22"/>
              <w:lang w:eastAsia="en-AU"/>
            </w:rPr>
          </w:pPr>
          <w:hyperlink w:anchor="_Toc11409912" w:history="1">
            <w:r w:rsidR="00F30CFB" w:rsidRPr="00321B83">
              <w:rPr>
                <w:rStyle w:val="Hyperlink"/>
              </w:rPr>
              <w:t>4.2.3</w:t>
            </w:r>
            <w:r w:rsidR="00F30CFB">
              <w:rPr>
                <w:rFonts w:asciiTheme="minorHAnsi" w:eastAsiaTheme="minorEastAsia" w:hAnsiTheme="minorHAnsi" w:cstheme="minorBidi"/>
                <w:color w:val="auto"/>
                <w:sz w:val="22"/>
                <w:lang w:eastAsia="en-AU"/>
              </w:rPr>
              <w:tab/>
            </w:r>
            <w:r w:rsidR="00F30CFB" w:rsidRPr="00321B83">
              <w:rPr>
                <w:rStyle w:val="Hyperlink"/>
              </w:rPr>
              <w:t>Rate of change in coral cover</w:t>
            </w:r>
            <w:r w:rsidR="00F30CFB">
              <w:rPr>
                <w:webHidden/>
              </w:rPr>
              <w:tab/>
            </w:r>
            <w:r w:rsidR="00F30CFB">
              <w:rPr>
                <w:webHidden/>
              </w:rPr>
              <w:fldChar w:fldCharType="begin"/>
            </w:r>
            <w:r w:rsidR="00F30CFB">
              <w:rPr>
                <w:webHidden/>
              </w:rPr>
              <w:instrText xml:space="preserve"> PAGEREF _Toc11409912 \h </w:instrText>
            </w:r>
            <w:r w:rsidR="00F30CFB">
              <w:rPr>
                <w:webHidden/>
              </w:rPr>
            </w:r>
            <w:r w:rsidR="00F30CFB">
              <w:rPr>
                <w:webHidden/>
              </w:rPr>
              <w:fldChar w:fldCharType="separate"/>
            </w:r>
            <w:r>
              <w:rPr>
                <w:webHidden/>
              </w:rPr>
              <w:t>57</w:t>
            </w:r>
            <w:r w:rsidR="00F30CFB">
              <w:rPr>
                <w:webHidden/>
              </w:rPr>
              <w:fldChar w:fldCharType="end"/>
            </w:r>
          </w:hyperlink>
        </w:p>
        <w:p w14:paraId="1AB69A9F" w14:textId="4B6F6975" w:rsidR="00F30CFB" w:rsidRDefault="0008601B" w:rsidP="006A53C6">
          <w:pPr>
            <w:pStyle w:val="TOC3"/>
            <w:rPr>
              <w:rFonts w:asciiTheme="minorHAnsi" w:eastAsiaTheme="minorEastAsia" w:hAnsiTheme="minorHAnsi" w:cstheme="minorBidi"/>
              <w:color w:val="auto"/>
              <w:sz w:val="22"/>
              <w:lang w:eastAsia="en-AU"/>
            </w:rPr>
          </w:pPr>
          <w:hyperlink w:anchor="_Toc11409913" w:history="1">
            <w:r w:rsidR="00F30CFB" w:rsidRPr="00321B83">
              <w:rPr>
                <w:rStyle w:val="Hyperlink"/>
              </w:rPr>
              <w:t>4.2.4</w:t>
            </w:r>
            <w:r w:rsidR="00F30CFB">
              <w:rPr>
                <w:rFonts w:asciiTheme="minorHAnsi" w:eastAsiaTheme="minorEastAsia" w:hAnsiTheme="minorHAnsi" w:cstheme="minorBidi"/>
                <w:color w:val="auto"/>
                <w:sz w:val="22"/>
                <w:lang w:eastAsia="en-AU"/>
              </w:rPr>
              <w:tab/>
            </w:r>
            <w:r w:rsidR="00F30CFB" w:rsidRPr="00321B83">
              <w:rPr>
                <w:rStyle w:val="Hyperlink"/>
              </w:rPr>
              <w:t>Community composition</w:t>
            </w:r>
            <w:r w:rsidR="00F30CFB">
              <w:rPr>
                <w:webHidden/>
              </w:rPr>
              <w:tab/>
            </w:r>
            <w:r w:rsidR="00F30CFB">
              <w:rPr>
                <w:webHidden/>
              </w:rPr>
              <w:fldChar w:fldCharType="begin"/>
            </w:r>
            <w:r w:rsidR="00F30CFB">
              <w:rPr>
                <w:webHidden/>
              </w:rPr>
              <w:instrText xml:space="preserve"> PAGEREF _Toc11409913 \h </w:instrText>
            </w:r>
            <w:r w:rsidR="00F30CFB">
              <w:rPr>
                <w:webHidden/>
              </w:rPr>
            </w:r>
            <w:r w:rsidR="00F30CFB">
              <w:rPr>
                <w:webHidden/>
              </w:rPr>
              <w:fldChar w:fldCharType="separate"/>
            </w:r>
            <w:r>
              <w:rPr>
                <w:webHidden/>
              </w:rPr>
              <w:t>58</w:t>
            </w:r>
            <w:r w:rsidR="00F30CFB">
              <w:rPr>
                <w:webHidden/>
              </w:rPr>
              <w:fldChar w:fldCharType="end"/>
            </w:r>
          </w:hyperlink>
        </w:p>
        <w:p w14:paraId="6A568693" w14:textId="4ABC407C" w:rsidR="00F30CFB" w:rsidRDefault="0008601B" w:rsidP="006A53C6">
          <w:pPr>
            <w:pStyle w:val="TOC3"/>
            <w:rPr>
              <w:rFonts w:asciiTheme="minorHAnsi" w:eastAsiaTheme="minorEastAsia" w:hAnsiTheme="minorHAnsi" w:cstheme="minorBidi"/>
              <w:color w:val="auto"/>
              <w:sz w:val="22"/>
              <w:lang w:eastAsia="en-AU"/>
            </w:rPr>
          </w:pPr>
          <w:hyperlink w:anchor="_Toc11409914" w:history="1">
            <w:r w:rsidR="00F30CFB" w:rsidRPr="00321B83">
              <w:rPr>
                <w:rStyle w:val="Hyperlink"/>
              </w:rPr>
              <w:t>4.2.5</w:t>
            </w:r>
            <w:r w:rsidR="00F30CFB">
              <w:rPr>
                <w:rFonts w:asciiTheme="minorHAnsi" w:eastAsiaTheme="minorEastAsia" w:hAnsiTheme="minorHAnsi" w:cstheme="minorBidi"/>
                <w:color w:val="auto"/>
                <w:sz w:val="22"/>
                <w:lang w:eastAsia="en-AU"/>
              </w:rPr>
              <w:tab/>
            </w:r>
            <w:r w:rsidR="00F30CFB" w:rsidRPr="00321B83">
              <w:rPr>
                <w:rStyle w:val="Hyperlink"/>
              </w:rPr>
              <w:t>Macroalgae</w:t>
            </w:r>
            <w:r w:rsidR="00F30CFB">
              <w:rPr>
                <w:webHidden/>
              </w:rPr>
              <w:tab/>
            </w:r>
            <w:r w:rsidR="00F30CFB">
              <w:rPr>
                <w:webHidden/>
              </w:rPr>
              <w:fldChar w:fldCharType="begin"/>
            </w:r>
            <w:r w:rsidR="00F30CFB">
              <w:rPr>
                <w:webHidden/>
              </w:rPr>
              <w:instrText xml:space="preserve"> PAGEREF _Toc11409914 \h </w:instrText>
            </w:r>
            <w:r w:rsidR="00F30CFB">
              <w:rPr>
                <w:webHidden/>
              </w:rPr>
            </w:r>
            <w:r w:rsidR="00F30CFB">
              <w:rPr>
                <w:webHidden/>
              </w:rPr>
              <w:fldChar w:fldCharType="separate"/>
            </w:r>
            <w:r>
              <w:rPr>
                <w:webHidden/>
              </w:rPr>
              <w:t>59</w:t>
            </w:r>
            <w:r w:rsidR="00F30CFB">
              <w:rPr>
                <w:webHidden/>
              </w:rPr>
              <w:fldChar w:fldCharType="end"/>
            </w:r>
          </w:hyperlink>
        </w:p>
        <w:p w14:paraId="147593D1" w14:textId="085B1362" w:rsidR="00F30CFB" w:rsidRDefault="0008601B" w:rsidP="006A53C6">
          <w:pPr>
            <w:pStyle w:val="TOC3"/>
            <w:rPr>
              <w:rFonts w:asciiTheme="minorHAnsi" w:eastAsiaTheme="minorEastAsia" w:hAnsiTheme="minorHAnsi" w:cstheme="minorBidi"/>
              <w:color w:val="auto"/>
              <w:sz w:val="22"/>
              <w:lang w:eastAsia="en-AU"/>
            </w:rPr>
          </w:pPr>
          <w:hyperlink w:anchor="_Toc11409915" w:history="1">
            <w:r w:rsidR="00F30CFB" w:rsidRPr="00321B83">
              <w:rPr>
                <w:rStyle w:val="Hyperlink"/>
              </w:rPr>
              <w:t>4.2.6</w:t>
            </w:r>
            <w:r w:rsidR="00F30CFB">
              <w:rPr>
                <w:rFonts w:asciiTheme="minorHAnsi" w:eastAsiaTheme="minorEastAsia" w:hAnsiTheme="minorHAnsi" w:cstheme="minorBidi"/>
                <w:color w:val="auto"/>
                <w:sz w:val="22"/>
                <w:lang w:eastAsia="en-AU"/>
              </w:rPr>
              <w:tab/>
            </w:r>
            <w:r w:rsidR="00F30CFB" w:rsidRPr="00321B83">
              <w:rPr>
                <w:rStyle w:val="Hyperlink"/>
              </w:rPr>
              <w:t>Juvenile density</w:t>
            </w:r>
            <w:r w:rsidR="00F30CFB">
              <w:rPr>
                <w:webHidden/>
              </w:rPr>
              <w:tab/>
            </w:r>
            <w:r w:rsidR="00F30CFB">
              <w:rPr>
                <w:webHidden/>
              </w:rPr>
              <w:fldChar w:fldCharType="begin"/>
            </w:r>
            <w:r w:rsidR="00F30CFB">
              <w:rPr>
                <w:webHidden/>
              </w:rPr>
              <w:instrText xml:space="preserve"> PAGEREF _Toc11409915 \h </w:instrText>
            </w:r>
            <w:r w:rsidR="00F30CFB">
              <w:rPr>
                <w:webHidden/>
              </w:rPr>
            </w:r>
            <w:r w:rsidR="00F30CFB">
              <w:rPr>
                <w:webHidden/>
              </w:rPr>
              <w:fldChar w:fldCharType="separate"/>
            </w:r>
            <w:r>
              <w:rPr>
                <w:webHidden/>
              </w:rPr>
              <w:t>59</w:t>
            </w:r>
            <w:r w:rsidR="00F30CFB">
              <w:rPr>
                <w:webHidden/>
              </w:rPr>
              <w:fldChar w:fldCharType="end"/>
            </w:r>
          </w:hyperlink>
        </w:p>
        <w:p w14:paraId="7DB4674E" w14:textId="7E4372AD" w:rsidR="00F30CFB" w:rsidRDefault="0008601B">
          <w:pPr>
            <w:pStyle w:val="TOC2"/>
            <w:rPr>
              <w:rFonts w:asciiTheme="minorHAnsi" w:eastAsiaTheme="minorEastAsia" w:hAnsiTheme="minorHAnsi" w:cstheme="minorBidi"/>
              <w:noProof/>
              <w:sz w:val="22"/>
              <w:lang w:eastAsia="en-AU"/>
            </w:rPr>
          </w:pPr>
          <w:hyperlink w:anchor="_Toc11409916" w:history="1">
            <w:r w:rsidR="00F30CFB" w:rsidRPr="00321B83">
              <w:rPr>
                <w:rStyle w:val="Hyperlink"/>
                <w:noProof/>
              </w:rPr>
              <w:t>4.3</w:t>
            </w:r>
            <w:r w:rsidR="00F30CFB">
              <w:rPr>
                <w:rFonts w:asciiTheme="minorHAnsi" w:eastAsiaTheme="minorEastAsia" w:hAnsiTheme="minorHAnsi" w:cstheme="minorBidi"/>
                <w:noProof/>
                <w:sz w:val="22"/>
                <w:lang w:eastAsia="en-AU"/>
              </w:rPr>
              <w:tab/>
            </w:r>
            <w:r w:rsidR="00F30CFB" w:rsidRPr="00321B83">
              <w:rPr>
                <w:rStyle w:val="Hyperlink"/>
                <w:noProof/>
              </w:rPr>
              <w:t>Regional summaries</w:t>
            </w:r>
            <w:r w:rsidR="00F30CFB">
              <w:rPr>
                <w:noProof/>
                <w:webHidden/>
              </w:rPr>
              <w:tab/>
            </w:r>
            <w:r w:rsidR="00F30CFB">
              <w:rPr>
                <w:noProof/>
                <w:webHidden/>
              </w:rPr>
              <w:fldChar w:fldCharType="begin"/>
            </w:r>
            <w:r w:rsidR="00F30CFB">
              <w:rPr>
                <w:noProof/>
                <w:webHidden/>
              </w:rPr>
              <w:instrText xml:space="preserve"> PAGEREF _Toc11409916 \h </w:instrText>
            </w:r>
            <w:r w:rsidR="00F30CFB">
              <w:rPr>
                <w:noProof/>
                <w:webHidden/>
              </w:rPr>
            </w:r>
            <w:r w:rsidR="00F30CFB">
              <w:rPr>
                <w:noProof/>
                <w:webHidden/>
              </w:rPr>
              <w:fldChar w:fldCharType="separate"/>
            </w:r>
            <w:r>
              <w:rPr>
                <w:noProof/>
                <w:webHidden/>
              </w:rPr>
              <w:t>60</w:t>
            </w:r>
            <w:r w:rsidR="00F30CFB">
              <w:rPr>
                <w:noProof/>
                <w:webHidden/>
              </w:rPr>
              <w:fldChar w:fldCharType="end"/>
            </w:r>
          </w:hyperlink>
        </w:p>
        <w:p w14:paraId="0CEC05E3" w14:textId="3A31EE79" w:rsidR="00F30CFB" w:rsidRDefault="0008601B" w:rsidP="006A53C6">
          <w:pPr>
            <w:pStyle w:val="TOC3"/>
            <w:rPr>
              <w:rFonts w:asciiTheme="minorHAnsi" w:eastAsiaTheme="minorEastAsia" w:hAnsiTheme="minorHAnsi" w:cstheme="minorBidi"/>
              <w:color w:val="auto"/>
              <w:sz w:val="22"/>
              <w:lang w:eastAsia="en-AU"/>
            </w:rPr>
          </w:pPr>
          <w:hyperlink w:anchor="_Toc11409917" w:history="1">
            <w:r w:rsidR="00F30CFB" w:rsidRPr="00321B83">
              <w:rPr>
                <w:rStyle w:val="Hyperlink"/>
              </w:rPr>
              <w:t>4.3.1</w:t>
            </w:r>
            <w:r w:rsidR="00F30CFB">
              <w:rPr>
                <w:rFonts w:asciiTheme="minorHAnsi" w:eastAsiaTheme="minorEastAsia" w:hAnsiTheme="minorHAnsi" w:cstheme="minorBidi"/>
                <w:color w:val="auto"/>
                <w:sz w:val="22"/>
                <w:lang w:eastAsia="en-AU"/>
              </w:rPr>
              <w:tab/>
            </w:r>
            <w:r w:rsidR="00F30CFB" w:rsidRPr="00321B83">
              <w:rPr>
                <w:rStyle w:val="Hyperlink"/>
              </w:rPr>
              <w:t>Wet Tropics</w:t>
            </w:r>
            <w:r w:rsidR="00F30CFB">
              <w:rPr>
                <w:webHidden/>
              </w:rPr>
              <w:tab/>
            </w:r>
            <w:r w:rsidR="00F30CFB">
              <w:rPr>
                <w:webHidden/>
              </w:rPr>
              <w:fldChar w:fldCharType="begin"/>
            </w:r>
            <w:r w:rsidR="00F30CFB">
              <w:rPr>
                <w:webHidden/>
              </w:rPr>
              <w:instrText xml:space="preserve"> PAGEREF _Toc11409917 \h </w:instrText>
            </w:r>
            <w:r w:rsidR="00F30CFB">
              <w:rPr>
                <w:webHidden/>
              </w:rPr>
            </w:r>
            <w:r w:rsidR="00F30CFB">
              <w:rPr>
                <w:webHidden/>
              </w:rPr>
              <w:fldChar w:fldCharType="separate"/>
            </w:r>
            <w:r>
              <w:rPr>
                <w:webHidden/>
              </w:rPr>
              <w:t>60</w:t>
            </w:r>
            <w:r w:rsidR="00F30CFB">
              <w:rPr>
                <w:webHidden/>
              </w:rPr>
              <w:fldChar w:fldCharType="end"/>
            </w:r>
          </w:hyperlink>
        </w:p>
        <w:p w14:paraId="55AA9454" w14:textId="2C7C0919" w:rsidR="00F30CFB" w:rsidRDefault="0008601B" w:rsidP="006A53C6">
          <w:pPr>
            <w:pStyle w:val="TOC3"/>
            <w:rPr>
              <w:rFonts w:asciiTheme="minorHAnsi" w:eastAsiaTheme="minorEastAsia" w:hAnsiTheme="minorHAnsi" w:cstheme="minorBidi"/>
              <w:color w:val="auto"/>
              <w:sz w:val="22"/>
              <w:lang w:eastAsia="en-AU"/>
            </w:rPr>
          </w:pPr>
          <w:hyperlink w:anchor="_Toc11409918" w:history="1">
            <w:r w:rsidR="00F30CFB" w:rsidRPr="00321B83">
              <w:rPr>
                <w:rStyle w:val="Hyperlink"/>
              </w:rPr>
              <w:t>4.3.2</w:t>
            </w:r>
            <w:r w:rsidR="00F30CFB">
              <w:rPr>
                <w:rFonts w:asciiTheme="minorHAnsi" w:eastAsiaTheme="minorEastAsia" w:hAnsiTheme="minorHAnsi" w:cstheme="minorBidi"/>
                <w:color w:val="auto"/>
                <w:sz w:val="22"/>
                <w:lang w:eastAsia="en-AU"/>
              </w:rPr>
              <w:tab/>
            </w:r>
            <w:r w:rsidR="00F30CFB" w:rsidRPr="00321B83">
              <w:rPr>
                <w:rStyle w:val="Hyperlink"/>
              </w:rPr>
              <w:t>Burdekin</w:t>
            </w:r>
            <w:r w:rsidR="00F30CFB">
              <w:rPr>
                <w:webHidden/>
              </w:rPr>
              <w:tab/>
            </w:r>
            <w:r w:rsidR="00F30CFB">
              <w:rPr>
                <w:webHidden/>
              </w:rPr>
              <w:fldChar w:fldCharType="begin"/>
            </w:r>
            <w:r w:rsidR="00F30CFB">
              <w:rPr>
                <w:webHidden/>
              </w:rPr>
              <w:instrText xml:space="preserve"> PAGEREF _Toc11409918 \h </w:instrText>
            </w:r>
            <w:r w:rsidR="00F30CFB">
              <w:rPr>
                <w:webHidden/>
              </w:rPr>
            </w:r>
            <w:r w:rsidR="00F30CFB">
              <w:rPr>
                <w:webHidden/>
              </w:rPr>
              <w:fldChar w:fldCharType="separate"/>
            </w:r>
            <w:r>
              <w:rPr>
                <w:webHidden/>
              </w:rPr>
              <w:t>61</w:t>
            </w:r>
            <w:r w:rsidR="00F30CFB">
              <w:rPr>
                <w:webHidden/>
              </w:rPr>
              <w:fldChar w:fldCharType="end"/>
            </w:r>
          </w:hyperlink>
        </w:p>
        <w:p w14:paraId="0C094392" w14:textId="191DEE78" w:rsidR="00F30CFB" w:rsidRDefault="0008601B" w:rsidP="006A53C6">
          <w:pPr>
            <w:pStyle w:val="TOC3"/>
            <w:rPr>
              <w:rFonts w:asciiTheme="minorHAnsi" w:eastAsiaTheme="minorEastAsia" w:hAnsiTheme="minorHAnsi" w:cstheme="minorBidi"/>
              <w:color w:val="auto"/>
              <w:sz w:val="22"/>
              <w:lang w:eastAsia="en-AU"/>
            </w:rPr>
          </w:pPr>
          <w:hyperlink w:anchor="_Toc11409919" w:history="1">
            <w:r w:rsidR="00F30CFB" w:rsidRPr="00321B83">
              <w:rPr>
                <w:rStyle w:val="Hyperlink"/>
              </w:rPr>
              <w:t>4.3.3</w:t>
            </w:r>
            <w:r w:rsidR="00F30CFB">
              <w:rPr>
                <w:rFonts w:asciiTheme="minorHAnsi" w:eastAsiaTheme="minorEastAsia" w:hAnsiTheme="minorHAnsi" w:cstheme="minorBidi"/>
                <w:color w:val="auto"/>
                <w:sz w:val="22"/>
                <w:lang w:eastAsia="en-AU"/>
              </w:rPr>
              <w:tab/>
            </w:r>
            <w:r w:rsidR="00F30CFB" w:rsidRPr="00321B83">
              <w:rPr>
                <w:rStyle w:val="Hyperlink"/>
              </w:rPr>
              <w:t>Mackay Whitsunday</w:t>
            </w:r>
            <w:r w:rsidR="00F30CFB">
              <w:rPr>
                <w:webHidden/>
              </w:rPr>
              <w:tab/>
            </w:r>
            <w:r w:rsidR="00F30CFB">
              <w:rPr>
                <w:webHidden/>
              </w:rPr>
              <w:fldChar w:fldCharType="begin"/>
            </w:r>
            <w:r w:rsidR="00F30CFB">
              <w:rPr>
                <w:webHidden/>
              </w:rPr>
              <w:instrText xml:space="preserve"> PAGEREF _Toc11409919 \h </w:instrText>
            </w:r>
            <w:r w:rsidR="00F30CFB">
              <w:rPr>
                <w:webHidden/>
              </w:rPr>
            </w:r>
            <w:r w:rsidR="00F30CFB">
              <w:rPr>
                <w:webHidden/>
              </w:rPr>
              <w:fldChar w:fldCharType="separate"/>
            </w:r>
            <w:r>
              <w:rPr>
                <w:webHidden/>
              </w:rPr>
              <w:t>62</w:t>
            </w:r>
            <w:r w:rsidR="00F30CFB">
              <w:rPr>
                <w:webHidden/>
              </w:rPr>
              <w:fldChar w:fldCharType="end"/>
            </w:r>
          </w:hyperlink>
        </w:p>
        <w:p w14:paraId="5A71DE7A" w14:textId="65C3FC73" w:rsidR="00F30CFB" w:rsidRDefault="0008601B" w:rsidP="006A53C6">
          <w:pPr>
            <w:pStyle w:val="TOC3"/>
            <w:rPr>
              <w:rFonts w:asciiTheme="minorHAnsi" w:eastAsiaTheme="minorEastAsia" w:hAnsiTheme="minorHAnsi" w:cstheme="minorBidi"/>
              <w:color w:val="auto"/>
              <w:sz w:val="22"/>
              <w:lang w:eastAsia="en-AU"/>
            </w:rPr>
          </w:pPr>
          <w:hyperlink w:anchor="_Toc11409920" w:history="1">
            <w:r w:rsidR="00F30CFB" w:rsidRPr="00321B83">
              <w:rPr>
                <w:rStyle w:val="Hyperlink"/>
              </w:rPr>
              <w:t>4.3.4</w:t>
            </w:r>
            <w:r w:rsidR="00F30CFB">
              <w:rPr>
                <w:rFonts w:asciiTheme="minorHAnsi" w:eastAsiaTheme="minorEastAsia" w:hAnsiTheme="minorHAnsi" w:cstheme="minorBidi"/>
                <w:color w:val="auto"/>
                <w:sz w:val="22"/>
                <w:lang w:eastAsia="en-AU"/>
              </w:rPr>
              <w:tab/>
            </w:r>
            <w:r w:rsidR="00F30CFB" w:rsidRPr="00321B83">
              <w:rPr>
                <w:rStyle w:val="Hyperlink"/>
              </w:rPr>
              <w:t>Fitzroy</w:t>
            </w:r>
            <w:r w:rsidR="00F30CFB">
              <w:rPr>
                <w:webHidden/>
              </w:rPr>
              <w:tab/>
            </w:r>
            <w:r w:rsidR="00F30CFB">
              <w:rPr>
                <w:webHidden/>
              </w:rPr>
              <w:fldChar w:fldCharType="begin"/>
            </w:r>
            <w:r w:rsidR="00F30CFB">
              <w:rPr>
                <w:webHidden/>
              </w:rPr>
              <w:instrText xml:space="preserve"> PAGEREF _Toc11409920 \h </w:instrText>
            </w:r>
            <w:r w:rsidR="00F30CFB">
              <w:rPr>
                <w:webHidden/>
              </w:rPr>
            </w:r>
            <w:r w:rsidR="00F30CFB">
              <w:rPr>
                <w:webHidden/>
              </w:rPr>
              <w:fldChar w:fldCharType="separate"/>
            </w:r>
            <w:r>
              <w:rPr>
                <w:webHidden/>
              </w:rPr>
              <w:t>62</w:t>
            </w:r>
            <w:r w:rsidR="00F30CFB">
              <w:rPr>
                <w:webHidden/>
              </w:rPr>
              <w:fldChar w:fldCharType="end"/>
            </w:r>
          </w:hyperlink>
        </w:p>
        <w:p w14:paraId="5D70CF20" w14:textId="0DE2799A" w:rsidR="00F30CFB" w:rsidRDefault="0008601B">
          <w:pPr>
            <w:pStyle w:val="TOC2"/>
            <w:rPr>
              <w:rFonts w:asciiTheme="minorHAnsi" w:eastAsiaTheme="minorEastAsia" w:hAnsiTheme="minorHAnsi" w:cstheme="minorBidi"/>
              <w:noProof/>
              <w:sz w:val="22"/>
              <w:lang w:eastAsia="en-AU"/>
            </w:rPr>
          </w:pPr>
          <w:hyperlink w:anchor="_Toc11409921" w:history="1">
            <w:r w:rsidR="00F30CFB" w:rsidRPr="00321B83">
              <w:rPr>
                <w:rStyle w:val="Hyperlink"/>
                <w:noProof/>
              </w:rPr>
              <w:t>4.4</w:t>
            </w:r>
            <w:r w:rsidR="00F30CFB">
              <w:rPr>
                <w:rFonts w:asciiTheme="minorHAnsi" w:eastAsiaTheme="minorEastAsia" w:hAnsiTheme="minorHAnsi" w:cstheme="minorBidi"/>
                <w:noProof/>
                <w:sz w:val="22"/>
                <w:lang w:eastAsia="en-AU"/>
              </w:rPr>
              <w:tab/>
            </w:r>
            <w:r w:rsidR="00F30CFB" w:rsidRPr="00321B83">
              <w:rPr>
                <w:rStyle w:val="Hyperlink"/>
                <w:noProof/>
              </w:rPr>
              <w:t>Conclusion</w:t>
            </w:r>
            <w:r w:rsidR="00F30CFB">
              <w:rPr>
                <w:noProof/>
                <w:webHidden/>
              </w:rPr>
              <w:tab/>
            </w:r>
            <w:r w:rsidR="00F30CFB">
              <w:rPr>
                <w:noProof/>
                <w:webHidden/>
              </w:rPr>
              <w:fldChar w:fldCharType="begin"/>
            </w:r>
            <w:r w:rsidR="00F30CFB">
              <w:rPr>
                <w:noProof/>
                <w:webHidden/>
              </w:rPr>
              <w:instrText xml:space="preserve"> PAGEREF _Toc11409921 \h </w:instrText>
            </w:r>
            <w:r w:rsidR="00F30CFB">
              <w:rPr>
                <w:noProof/>
                <w:webHidden/>
              </w:rPr>
            </w:r>
            <w:r w:rsidR="00F30CFB">
              <w:rPr>
                <w:noProof/>
                <w:webHidden/>
              </w:rPr>
              <w:fldChar w:fldCharType="separate"/>
            </w:r>
            <w:r>
              <w:rPr>
                <w:noProof/>
                <w:webHidden/>
              </w:rPr>
              <w:t>63</w:t>
            </w:r>
            <w:r w:rsidR="00F30CFB">
              <w:rPr>
                <w:noProof/>
                <w:webHidden/>
              </w:rPr>
              <w:fldChar w:fldCharType="end"/>
            </w:r>
          </w:hyperlink>
        </w:p>
        <w:p w14:paraId="4BC6F28A" w14:textId="267EDBE9" w:rsidR="00F30CFB" w:rsidRDefault="0008601B">
          <w:pPr>
            <w:pStyle w:val="TOC1"/>
            <w:rPr>
              <w:rFonts w:asciiTheme="minorHAnsi" w:eastAsiaTheme="minorEastAsia" w:hAnsiTheme="minorHAnsi" w:cstheme="minorBidi"/>
              <w:b w:val="0"/>
              <w:lang w:eastAsia="en-AU"/>
            </w:rPr>
          </w:pPr>
          <w:hyperlink w:anchor="_Toc11409922" w:history="1">
            <w:r w:rsidR="00F30CFB" w:rsidRPr="00321B83">
              <w:rPr>
                <w:rStyle w:val="Hyperlink"/>
              </w:rPr>
              <w:t>5</w:t>
            </w:r>
            <w:r w:rsidR="00F30CFB">
              <w:rPr>
                <w:rFonts w:asciiTheme="minorHAnsi" w:eastAsiaTheme="minorEastAsia" w:hAnsiTheme="minorHAnsi" w:cstheme="minorBidi"/>
                <w:b w:val="0"/>
                <w:lang w:eastAsia="en-AU"/>
              </w:rPr>
              <w:tab/>
            </w:r>
            <w:r w:rsidR="00F30CFB" w:rsidRPr="00321B83">
              <w:rPr>
                <w:rStyle w:val="Hyperlink"/>
              </w:rPr>
              <w:t>References</w:t>
            </w:r>
            <w:r w:rsidR="00F30CFB">
              <w:rPr>
                <w:webHidden/>
              </w:rPr>
              <w:tab/>
            </w:r>
            <w:r w:rsidR="00F30CFB">
              <w:rPr>
                <w:webHidden/>
              </w:rPr>
              <w:fldChar w:fldCharType="begin"/>
            </w:r>
            <w:r w:rsidR="00F30CFB">
              <w:rPr>
                <w:webHidden/>
              </w:rPr>
              <w:instrText xml:space="preserve"> PAGEREF _Toc11409922 \h </w:instrText>
            </w:r>
            <w:r w:rsidR="00F30CFB">
              <w:rPr>
                <w:webHidden/>
              </w:rPr>
            </w:r>
            <w:r w:rsidR="00F30CFB">
              <w:rPr>
                <w:webHidden/>
              </w:rPr>
              <w:fldChar w:fldCharType="separate"/>
            </w:r>
            <w:r>
              <w:rPr>
                <w:webHidden/>
              </w:rPr>
              <w:t>65</w:t>
            </w:r>
            <w:r w:rsidR="00F30CFB">
              <w:rPr>
                <w:webHidden/>
              </w:rPr>
              <w:fldChar w:fldCharType="end"/>
            </w:r>
          </w:hyperlink>
        </w:p>
        <w:p w14:paraId="2A5371E6" w14:textId="55AFF230" w:rsidR="00F30CFB" w:rsidRDefault="0008601B">
          <w:pPr>
            <w:pStyle w:val="TOC1"/>
            <w:rPr>
              <w:rFonts w:asciiTheme="minorHAnsi" w:eastAsiaTheme="minorEastAsia" w:hAnsiTheme="minorHAnsi" w:cstheme="minorBidi"/>
              <w:b w:val="0"/>
              <w:lang w:eastAsia="en-AU"/>
            </w:rPr>
          </w:pPr>
          <w:hyperlink w:anchor="_Toc11409923" w:history="1">
            <w:r w:rsidR="00F30CFB" w:rsidRPr="00321B83">
              <w:rPr>
                <w:rStyle w:val="Hyperlink"/>
              </w:rPr>
              <w:t>6</w:t>
            </w:r>
            <w:r w:rsidR="00F30CFB">
              <w:rPr>
                <w:rFonts w:asciiTheme="minorHAnsi" w:eastAsiaTheme="minorEastAsia" w:hAnsiTheme="minorHAnsi" w:cstheme="minorBidi"/>
                <w:b w:val="0"/>
                <w:lang w:eastAsia="en-AU"/>
              </w:rPr>
              <w:tab/>
            </w:r>
            <w:r w:rsidR="00F30CFB" w:rsidRPr="00321B83">
              <w:rPr>
                <w:rStyle w:val="Hyperlink"/>
              </w:rPr>
              <w:t>Appendix 1: Additional Information</w:t>
            </w:r>
            <w:r w:rsidR="00F30CFB">
              <w:rPr>
                <w:webHidden/>
              </w:rPr>
              <w:tab/>
            </w:r>
            <w:r w:rsidR="00F30CFB">
              <w:rPr>
                <w:webHidden/>
              </w:rPr>
              <w:fldChar w:fldCharType="begin"/>
            </w:r>
            <w:r w:rsidR="00F30CFB">
              <w:rPr>
                <w:webHidden/>
              </w:rPr>
              <w:instrText xml:space="preserve"> PAGEREF _Toc11409923 \h </w:instrText>
            </w:r>
            <w:r w:rsidR="00F30CFB">
              <w:rPr>
                <w:webHidden/>
              </w:rPr>
            </w:r>
            <w:r w:rsidR="00F30CFB">
              <w:rPr>
                <w:webHidden/>
              </w:rPr>
              <w:fldChar w:fldCharType="separate"/>
            </w:r>
            <w:r>
              <w:rPr>
                <w:webHidden/>
              </w:rPr>
              <w:t>75</w:t>
            </w:r>
            <w:r w:rsidR="00F30CFB">
              <w:rPr>
                <w:webHidden/>
              </w:rPr>
              <w:fldChar w:fldCharType="end"/>
            </w:r>
          </w:hyperlink>
        </w:p>
        <w:p w14:paraId="5E454F42" w14:textId="276E63D8" w:rsidR="00F30CFB" w:rsidRDefault="0008601B">
          <w:pPr>
            <w:pStyle w:val="TOC1"/>
            <w:rPr>
              <w:rFonts w:asciiTheme="minorHAnsi" w:eastAsiaTheme="minorEastAsia" w:hAnsiTheme="minorHAnsi" w:cstheme="minorBidi"/>
              <w:b w:val="0"/>
              <w:lang w:eastAsia="en-AU"/>
            </w:rPr>
          </w:pPr>
          <w:hyperlink w:anchor="_Toc11409924" w:history="1">
            <w:r w:rsidR="00F30CFB" w:rsidRPr="00321B83">
              <w:rPr>
                <w:rStyle w:val="Hyperlink"/>
              </w:rPr>
              <w:t>7</w:t>
            </w:r>
            <w:r w:rsidR="00F30CFB">
              <w:rPr>
                <w:rFonts w:asciiTheme="minorHAnsi" w:eastAsiaTheme="minorEastAsia" w:hAnsiTheme="minorHAnsi" w:cstheme="minorBidi"/>
                <w:b w:val="0"/>
                <w:lang w:eastAsia="en-AU"/>
              </w:rPr>
              <w:tab/>
            </w:r>
            <w:r w:rsidR="00F30CFB" w:rsidRPr="00321B83">
              <w:rPr>
                <w:rStyle w:val="Hyperlink"/>
              </w:rPr>
              <w:t>Appendix 2: Publications and presentations 2017–2018</w:t>
            </w:r>
            <w:r w:rsidR="00F30CFB">
              <w:rPr>
                <w:webHidden/>
              </w:rPr>
              <w:tab/>
            </w:r>
            <w:r w:rsidR="00F30CFB">
              <w:rPr>
                <w:webHidden/>
              </w:rPr>
              <w:fldChar w:fldCharType="begin"/>
            </w:r>
            <w:r w:rsidR="00F30CFB">
              <w:rPr>
                <w:webHidden/>
              </w:rPr>
              <w:instrText xml:space="preserve"> PAGEREF _Toc11409924 \h </w:instrText>
            </w:r>
            <w:r w:rsidR="00F30CFB">
              <w:rPr>
                <w:webHidden/>
              </w:rPr>
            </w:r>
            <w:r w:rsidR="00F30CFB">
              <w:rPr>
                <w:webHidden/>
              </w:rPr>
              <w:fldChar w:fldCharType="separate"/>
            </w:r>
            <w:r>
              <w:rPr>
                <w:webHidden/>
              </w:rPr>
              <w:t>120</w:t>
            </w:r>
            <w:r w:rsidR="00F30CFB">
              <w:rPr>
                <w:webHidden/>
              </w:rPr>
              <w:fldChar w:fldCharType="end"/>
            </w:r>
          </w:hyperlink>
        </w:p>
        <w:p w14:paraId="07C3C607" w14:textId="0E3C686D" w:rsidR="00A84742" w:rsidRPr="00A84742" w:rsidRDefault="00BB3AE5" w:rsidP="00BB3AE5">
          <w:pPr>
            <w:pStyle w:val="TOC1"/>
          </w:pPr>
          <w:r>
            <w:lastRenderedPageBreak/>
            <w:fldChar w:fldCharType="end"/>
          </w:r>
        </w:p>
      </w:sdtContent>
    </w:sdt>
    <w:p w14:paraId="7C90A4A6" w14:textId="77777777" w:rsidR="00A84742" w:rsidRPr="00A84742" w:rsidRDefault="00A84742" w:rsidP="00A84742">
      <w:pPr>
        <w:jc w:val="left"/>
        <w:rPr>
          <w:noProof/>
        </w:rPr>
      </w:pPr>
      <w:r w:rsidRPr="00A84742">
        <w:br w:type="page"/>
      </w:r>
    </w:p>
    <w:p w14:paraId="540977A7" w14:textId="7298BA7A" w:rsidR="00CD4137" w:rsidRPr="009D190A" w:rsidRDefault="00CD4137" w:rsidP="00F52303">
      <w:pPr>
        <w:pStyle w:val="Heading1"/>
        <w:numPr>
          <w:ilvl w:val="0"/>
          <w:numId w:val="0"/>
        </w:numPr>
        <w:ind w:left="360" w:hanging="360"/>
      </w:pPr>
      <w:bookmarkStart w:id="2" w:name="_Toc437424397"/>
      <w:bookmarkStart w:id="3" w:name="_Toc437424521"/>
      <w:bookmarkStart w:id="4" w:name="_Ref437429116"/>
      <w:bookmarkStart w:id="5" w:name="_Toc437432451"/>
      <w:bookmarkStart w:id="6" w:name="_Toc437432524"/>
      <w:bookmarkStart w:id="7" w:name="_Toc11409851"/>
      <w:r w:rsidRPr="009D190A">
        <w:lastRenderedPageBreak/>
        <w:t xml:space="preserve">List of </w:t>
      </w:r>
      <w:r w:rsidR="00A136B1">
        <w:t>f</w:t>
      </w:r>
      <w:r w:rsidRPr="009D190A">
        <w:t xml:space="preserve">igures and </w:t>
      </w:r>
      <w:r w:rsidR="00A136B1">
        <w:t>t</w:t>
      </w:r>
      <w:r w:rsidRPr="009D190A">
        <w:t>ables</w:t>
      </w:r>
      <w:bookmarkEnd w:id="2"/>
      <w:bookmarkEnd w:id="3"/>
      <w:bookmarkEnd w:id="4"/>
      <w:bookmarkEnd w:id="5"/>
      <w:bookmarkEnd w:id="6"/>
      <w:bookmarkEnd w:id="7"/>
    </w:p>
    <w:p w14:paraId="0A402B8C" w14:textId="180B1C2D" w:rsidR="00EE4743" w:rsidRPr="00EE4743" w:rsidRDefault="00CD4137">
      <w:pPr>
        <w:pStyle w:val="TableofFigures"/>
        <w:rPr>
          <w:rFonts w:eastAsiaTheme="minorEastAsia"/>
          <w:bCs w:val="0"/>
          <w:lang w:eastAsia="en-AU"/>
        </w:rPr>
      </w:pPr>
      <w:r w:rsidRPr="001E0619">
        <w:rPr>
          <w:color w:val="548DD4" w:themeColor="text2" w:themeTint="99"/>
        </w:rPr>
        <w:fldChar w:fldCharType="begin"/>
      </w:r>
      <w:r w:rsidRPr="001E0619">
        <w:rPr>
          <w:color w:val="548DD4" w:themeColor="text2" w:themeTint="99"/>
        </w:rPr>
        <w:instrText xml:space="preserve"> TOC \h \z \c "Figure" </w:instrText>
      </w:r>
      <w:r w:rsidRPr="001E0619">
        <w:rPr>
          <w:color w:val="548DD4" w:themeColor="text2" w:themeTint="99"/>
        </w:rPr>
        <w:fldChar w:fldCharType="separate"/>
      </w:r>
      <w:hyperlink w:anchor="_Toc2931339" w:history="1">
        <w:r w:rsidR="00EE4743" w:rsidRPr="00EE4743">
          <w:rPr>
            <w:rStyle w:val="Hyperlink"/>
            <w:rFonts w:eastAsia="SimSun" w:cs="Arial"/>
          </w:rPr>
          <w:t>Figure 1 Regional Coral index with contributing indicator scores.</w:t>
        </w:r>
        <w:r w:rsidR="00EE4743" w:rsidRPr="00EE4743">
          <w:rPr>
            <w:webHidden/>
          </w:rPr>
          <w:tab/>
        </w:r>
        <w:r w:rsidR="00EE4743" w:rsidRPr="00EE4743">
          <w:rPr>
            <w:webHidden/>
          </w:rPr>
          <w:fldChar w:fldCharType="begin"/>
        </w:r>
        <w:r w:rsidR="00EE4743" w:rsidRPr="00EE4743">
          <w:rPr>
            <w:webHidden/>
          </w:rPr>
          <w:instrText xml:space="preserve"> PAGEREF _Toc2931339 \h </w:instrText>
        </w:r>
        <w:r w:rsidR="00EE4743" w:rsidRPr="00EE4743">
          <w:rPr>
            <w:webHidden/>
          </w:rPr>
        </w:r>
        <w:r w:rsidR="00EE4743" w:rsidRPr="00EE4743">
          <w:rPr>
            <w:webHidden/>
          </w:rPr>
          <w:fldChar w:fldCharType="separate"/>
        </w:r>
        <w:r w:rsidR="0008601B">
          <w:rPr>
            <w:webHidden/>
          </w:rPr>
          <w:t>1</w:t>
        </w:r>
        <w:r w:rsidR="00EE4743" w:rsidRPr="00EE4743">
          <w:rPr>
            <w:webHidden/>
          </w:rPr>
          <w:fldChar w:fldCharType="end"/>
        </w:r>
      </w:hyperlink>
    </w:p>
    <w:p w14:paraId="5AD34039" w14:textId="4C649974" w:rsidR="00EE4743" w:rsidRPr="00EE4743" w:rsidRDefault="0008601B">
      <w:pPr>
        <w:pStyle w:val="TableofFigures"/>
        <w:rPr>
          <w:rFonts w:eastAsiaTheme="minorEastAsia"/>
          <w:bCs w:val="0"/>
          <w:lang w:eastAsia="en-AU"/>
        </w:rPr>
      </w:pPr>
      <w:hyperlink w:anchor="_Toc2931340" w:history="1">
        <w:r w:rsidR="00EE4743" w:rsidRPr="00EE4743">
          <w:rPr>
            <w:rStyle w:val="Hyperlink"/>
            <w:rFonts w:eastAsia="SimSun" w:cs="Arial"/>
          </w:rPr>
          <w:t>Figure 2 Sampling locations of the coral monitoring.</w:t>
        </w:r>
        <w:r w:rsidR="00EE4743" w:rsidRPr="00EE4743">
          <w:rPr>
            <w:webHidden/>
          </w:rPr>
          <w:tab/>
        </w:r>
        <w:r w:rsidR="00EE4743" w:rsidRPr="00EE4743">
          <w:rPr>
            <w:webHidden/>
          </w:rPr>
          <w:fldChar w:fldCharType="begin"/>
        </w:r>
        <w:r w:rsidR="00EE4743" w:rsidRPr="00EE4743">
          <w:rPr>
            <w:webHidden/>
          </w:rPr>
          <w:instrText xml:space="preserve"> PAGEREF _Toc2931340 \h </w:instrText>
        </w:r>
        <w:r w:rsidR="00EE4743" w:rsidRPr="00EE4743">
          <w:rPr>
            <w:webHidden/>
          </w:rPr>
        </w:r>
        <w:r w:rsidR="00EE4743" w:rsidRPr="00EE4743">
          <w:rPr>
            <w:webHidden/>
          </w:rPr>
          <w:fldChar w:fldCharType="separate"/>
        </w:r>
        <w:r>
          <w:rPr>
            <w:webHidden/>
          </w:rPr>
          <w:t>8</w:t>
        </w:r>
        <w:r w:rsidR="00EE4743" w:rsidRPr="00EE4743">
          <w:rPr>
            <w:webHidden/>
          </w:rPr>
          <w:fldChar w:fldCharType="end"/>
        </w:r>
      </w:hyperlink>
    </w:p>
    <w:p w14:paraId="7553A48B" w14:textId="5970B863" w:rsidR="00EE4743" w:rsidRPr="00EE4743" w:rsidRDefault="0008601B">
      <w:pPr>
        <w:pStyle w:val="TableofFigures"/>
        <w:rPr>
          <w:rFonts w:eastAsiaTheme="minorEastAsia"/>
          <w:bCs w:val="0"/>
          <w:lang w:eastAsia="en-AU"/>
        </w:rPr>
      </w:pPr>
      <w:hyperlink w:anchor="_Toc2931341" w:history="1">
        <w:r w:rsidR="00EE4743" w:rsidRPr="00EE4743">
          <w:rPr>
            <w:rStyle w:val="Hyperlink"/>
            <w:rFonts w:eastAsia="SimSun" w:cs="Arial"/>
          </w:rPr>
          <w:t>Figure 3 Scoring diagram for the coral cover metric.</w:t>
        </w:r>
        <w:r w:rsidR="00EE4743" w:rsidRPr="00EE4743">
          <w:rPr>
            <w:webHidden/>
          </w:rPr>
          <w:tab/>
        </w:r>
        <w:r w:rsidR="00EE4743" w:rsidRPr="00EE4743">
          <w:rPr>
            <w:webHidden/>
          </w:rPr>
          <w:fldChar w:fldCharType="begin"/>
        </w:r>
        <w:r w:rsidR="00EE4743" w:rsidRPr="00EE4743">
          <w:rPr>
            <w:webHidden/>
          </w:rPr>
          <w:instrText xml:space="preserve"> PAGEREF _Toc2931341 \h </w:instrText>
        </w:r>
        <w:r w:rsidR="00EE4743" w:rsidRPr="00EE4743">
          <w:rPr>
            <w:webHidden/>
          </w:rPr>
        </w:r>
        <w:r w:rsidR="00EE4743" w:rsidRPr="00EE4743">
          <w:rPr>
            <w:webHidden/>
          </w:rPr>
          <w:fldChar w:fldCharType="separate"/>
        </w:r>
        <w:r>
          <w:rPr>
            <w:webHidden/>
          </w:rPr>
          <w:t>18</w:t>
        </w:r>
        <w:r w:rsidR="00EE4743" w:rsidRPr="00EE4743">
          <w:rPr>
            <w:webHidden/>
          </w:rPr>
          <w:fldChar w:fldCharType="end"/>
        </w:r>
      </w:hyperlink>
    </w:p>
    <w:p w14:paraId="24DC6089" w14:textId="4D1912A4" w:rsidR="00EE4743" w:rsidRPr="00EE4743" w:rsidRDefault="0008601B">
      <w:pPr>
        <w:pStyle w:val="TableofFigures"/>
        <w:rPr>
          <w:rFonts w:eastAsiaTheme="minorEastAsia"/>
          <w:bCs w:val="0"/>
          <w:lang w:eastAsia="en-AU"/>
        </w:rPr>
      </w:pPr>
      <w:hyperlink w:anchor="_Toc2931342" w:history="1">
        <w:r w:rsidR="00EE4743" w:rsidRPr="00EE4743">
          <w:rPr>
            <w:rStyle w:val="Hyperlink"/>
            <w:rFonts w:cs="Arial"/>
          </w:rPr>
          <w:t>Figure 4 Scoring diagram for the Macroalgae metric.</w:t>
        </w:r>
        <w:r w:rsidR="00EE4743" w:rsidRPr="00EE4743">
          <w:rPr>
            <w:webHidden/>
          </w:rPr>
          <w:tab/>
        </w:r>
        <w:r w:rsidR="00EE4743" w:rsidRPr="00EE4743">
          <w:rPr>
            <w:webHidden/>
          </w:rPr>
          <w:fldChar w:fldCharType="begin"/>
        </w:r>
        <w:r w:rsidR="00EE4743" w:rsidRPr="00EE4743">
          <w:rPr>
            <w:webHidden/>
          </w:rPr>
          <w:instrText xml:space="preserve"> PAGEREF _Toc2931342 \h </w:instrText>
        </w:r>
        <w:r w:rsidR="00EE4743" w:rsidRPr="00EE4743">
          <w:rPr>
            <w:webHidden/>
          </w:rPr>
        </w:r>
        <w:r w:rsidR="00EE4743" w:rsidRPr="00EE4743">
          <w:rPr>
            <w:webHidden/>
          </w:rPr>
          <w:fldChar w:fldCharType="separate"/>
        </w:r>
        <w:r>
          <w:rPr>
            <w:webHidden/>
          </w:rPr>
          <w:t>19</w:t>
        </w:r>
        <w:r w:rsidR="00EE4743" w:rsidRPr="00EE4743">
          <w:rPr>
            <w:webHidden/>
          </w:rPr>
          <w:fldChar w:fldCharType="end"/>
        </w:r>
      </w:hyperlink>
    </w:p>
    <w:p w14:paraId="35701AF2" w14:textId="7F1BD2B2" w:rsidR="00EE4743" w:rsidRPr="00EE4743" w:rsidRDefault="0008601B">
      <w:pPr>
        <w:pStyle w:val="TableofFigures"/>
        <w:rPr>
          <w:rFonts w:eastAsiaTheme="minorEastAsia"/>
          <w:bCs w:val="0"/>
          <w:lang w:eastAsia="en-AU"/>
        </w:rPr>
      </w:pPr>
      <w:hyperlink w:anchor="_Toc2931343" w:history="1">
        <w:r w:rsidR="00EE4743" w:rsidRPr="00EE4743">
          <w:rPr>
            <w:rStyle w:val="Hyperlink"/>
            <w:rFonts w:eastAsia="SimSun" w:cs="Arial"/>
          </w:rPr>
          <w:t>Figure 5 Scoring diagram for the Juvenile metric.</w:t>
        </w:r>
        <w:r w:rsidR="00EE4743" w:rsidRPr="00EE4743">
          <w:rPr>
            <w:webHidden/>
          </w:rPr>
          <w:tab/>
        </w:r>
        <w:r w:rsidR="00EE4743" w:rsidRPr="00EE4743">
          <w:rPr>
            <w:webHidden/>
          </w:rPr>
          <w:fldChar w:fldCharType="begin"/>
        </w:r>
        <w:r w:rsidR="00EE4743" w:rsidRPr="00EE4743">
          <w:rPr>
            <w:webHidden/>
          </w:rPr>
          <w:instrText xml:space="preserve"> PAGEREF _Toc2931343 \h </w:instrText>
        </w:r>
        <w:r w:rsidR="00EE4743" w:rsidRPr="00EE4743">
          <w:rPr>
            <w:webHidden/>
          </w:rPr>
        </w:r>
        <w:r w:rsidR="00EE4743" w:rsidRPr="00EE4743">
          <w:rPr>
            <w:webHidden/>
          </w:rPr>
          <w:fldChar w:fldCharType="separate"/>
        </w:r>
        <w:r>
          <w:rPr>
            <w:webHidden/>
          </w:rPr>
          <w:t>20</w:t>
        </w:r>
        <w:r w:rsidR="00EE4743" w:rsidRPr="00EE4743">
          <w:rPr>
            <w:webHidden/>
          </w:rPr>
          <w:fldChar w:fldCharType="end"/>
        </w:r>
      </w:hyperlink>
    </w:p>
    <w:p w14:paraId="28C69214" w14:textId="5ED98D39" w:rsidR="00EE4743" w:rsidRPr="00EE4743" w:rsidRDefault="0008601B">
      <w:pPr>
        <w:pStyle w:val="TableofFigures"/>
        <w:rPr>
          <w:rFonts w:eastAsiaTheme="minorEastAsia"/>
          <w:bCs w:val="0"/>
          <w:lang w:eastAsia="en-AU"/>
        </w:rPr>
      </w:pPr>
      <w:hyperlink w:anchor="_Toc2931344" w:history="1">
        <w:r w:rsidR="00EE4743" w:rsidRPr="00EE4743">
          <w:rPr>
            <w:rStyle w:val="Hyperlink"/>
            <w:rFonts w:eastAsia="SimSun" w:cs="Arial"/>
          </w:rPr>
          <w:t>Figure 6 Scoring diagram for Cover Change metric.</w:t>
        </w:r>
        <w:r w:rsidR="00EE4743" w:rsidRPr="00EE4743">
          <w:rPr>
            <w:webHidden/>
          </w:rPr>
          <w:tab/>
        </w:r>
        <w:r w:rsidR="00EE4743" w:rsidRPr="00EE4743">
          <w:rPr>
            <w:webHidden/>
          </w:rPr>
          <w:fldChar w:fldCharType="begin"/>
        </w:r>
        <w:r w:rsidR="00EE4743" w:rsidRPr="00EE4743">
          <w:rPr>
            <w:webHidden/>
          </w:rPr>
          <w:instrText xml:space="preserve"> PAGEREF _Toc2931344 \h </w:instrText>
        </w:r>
        <w:r w:rsidR="00EE4743" w:rsidRPr="00EE4743">
          <w:rPr>
            <w:webHidden/>
          </w:rPr>
        </w:r>
        <w:r w:rsidR="00EE4743" w:rsidRPr="00EE4743">
          <w:rPr>
            <w:webHidden/>
          </w:rPr>
          <w:fldChar w:fldCharType="separate"/>
        </w:r>
        <w:r>
          <w:rPr>
            <w:webHidden/>
          </w:rPr>
          <w:t>22</w:t>
        </w:r>
        <w:r w:rsidR="00EE4743" w:rsidRPr="00EE4743">
          <w:rPr>
            <w:webHidden/>
          </w:rPr>
          <w:fldChar w:fldCharType="end"/>
        </w:r>
      </w:hyperlink>
    </w:p>
    <w:p w14:paraId="64DECCC6" w14:textId="6C39C0E5" w:rsidR="00EE4743" w:rsidRPr="00EE4743" w:rsidRDefault="0008601B">
      <w:pPr>
        <w:pStyle w:val="TableofFigures"/>
        <w:rPr>
          <w:rFonts w:eastAsiaTheme="minorEastAsia"/>
          <w:bCs w:val="0"/>
          <w:lang w:eastAsia="en-AU"/>
        </w:rPr>
      </w:pPr>
      <w:hyperlink w:anchor="_Toc2931345" w:history="1">
        <w:r w:rsidR="00EE4743" w:rsidRPr="00EE4743">
          <w:rPr>
            <w:rStyle w:val="Hyperlink"/>
            <w:rFonts w:eastAsia="SimSun" w:cs="Arial"/>
          </w:rPr>
          <w:t>Figure 7 Scoring diagram for community composition metric</w:t>
        </w:r>
        <w:r w:rsidR="00EE4743" w:rsidRPr="00EE4743">
          <w:rPr>
            <w:webHidden/>
          </w:rPr>
          <w:tab/>
        </w:r>
        <w:r w:rsidR="00EE4743" w:rsidRPr="00EE4743">
          <w:rPr>
            <w:webHidden/>
          </w:rPr>
          <w:fldChar w:fldCharType="begin"/>
        </w:r>
        <w:r w:rsidR="00EE4743" w:rsidRPr="00EE4743">
          <w:rPr>
            <w:webHidden/>
          </w:rPr>
          <w:instrText xml:space="preserve"> PAGEREF _Toc2931345 \h </w:instrText>
        </w:r>
        <w:r w:rsidR="00EE4743" w:rsidRPr="00EE4743">
          <w:rPr>
            <w:webHidden/>
          </w:rPr>
        </w:r>
        <w:r w:rsidR="00EE4743" w:rsidRPr="00EE4743">
          <w:rPr>
            <w:webHidden/>
          </w:rPr>
          <w:fldChar w:fldCharType="separate"/>
        </w:r>
        <w:r>
          <w:rPr>
            <w:webHidden/>
          </w:rPr>
          <w:t>23</w:t>
        </w:r>
        <w:r w:rsidR="00EE4743" w:rsidRPr="00EE4743">
          <w:rPr>
            <w:webHidden/>
          </w:rPr>
          <w:fldChar w:fldCharType="end"/>
        </w:r>
      </w:hyperlink>
    </w:p>
    <w:p w14:paraId="5262BB05" w14:textId="593431DC" w:rsidR="00EE4743" w:rsidRPr="00EE4743" w:rsidRDefault="0008601B">
      <w:pPr>
        <w:pStyle w:val="TableofFigures"/>
        <w:rPr>
          <w:rFonts w:eastAsiaTheme="minorEastAsia"/>
          <w:bCs w:val="0"/>
          <w:lang w:eastAsia="en-AU"/>
        </w:rPr>
      </w:pPr>
      <w:hyperlink w:anchor="_Toc2931346" w:history="1">
        <w:r w:rsidR="00EE4743" w:rsidRPr="00EE4743">
          <w:rPr>
            <w:rStyle w:val="Hyperlink"/>
            <w:rFonts w:cs="Arial"/>
          </w:rPr>
          <w:t>Figure 8 Regional distributions of index and indicator scores.</w:t>
        </w:r>
        <w:r w:rsidR="00EE4743" w:rsidRPr="00EE4743">
          <w:rPr>
            <w:webHidden/>
          </w:rPr>
          <w:tab/>
        </w:r>
        <w:r w:rsidR="00EE4743" w:rsidRPr="00EE4743">
          <w:rPr>
            <w:webHidden/>
          </w:rPr>
          <w:fldChar w:fldCharType="begin"/>
        </w:r>
        <w:r w:rsidR="00EE4743" w:rsidRPr="00EE4743">
          <w:rPr>
            <w:webHidden/>
          </w:rPr>
          <w:instrText xml:space="preserve"> PAGEREF _Toc2931346 \h </w:instrText>
        </w:r>
        <w:r w:rsidR="00EE4743" w:rsidRPr="00EE4743">
          <w:rPr>
            <w:webHidden/>
          </w:rPr>
        </w:r>
        <w:r w:rsidR="00EE4743" w:rsidRPr="00EE4743">
          <w:rPr>
            <w:webHidden/>
          </w:rPr>
          <w:fldChar w:fldCharType="separate"/>
        </w:r>
        <w:r>
          <w:rPr>
            <w:webHidden/>
          </w:rPr>
          <w:t>28</w:t>
        </w:r>
        <w:r w:rsidR="00EE4743" w:rsidRPr="00EE4743">
          <w:rPr>
            <w:webHidden/>
          </w:rPr>
          <w:fldChar w:fldCharType="end"/>
        </w:r>
      </w:hyperlink>
    </w:p>
    <w:p w14:paraId="30AD88A8" w14:textId="6A8EDE67" w:rsidR="00EE4743" w:rsidRPr="00EE4743" w:rsidRDefault="0008601B">
      <w:pPr>
        <w:pStyle w:val="TableofFigures"/>
        <w:rPr>
          <w:rFonts w:eastAsiaTheme="minorEastAsia"/>
          <w:bCs w:val="0"/>
          <w:lang w:eastAsia="en-AU"/>
        </w:rPr>
      </w:pPr>
      <w:hyperlink w:anchor="_Toc2931347" w:history="1">
        <w:r w:rsidR="00EE4743" w:rsidRPr="00EE4743">
          <w:rPr>
            <w:rStyle w:val="Hyperlink"/>
            <w:rFonts w:eastAsia="SimSun" w:cs="Arial"/>
          </w:rPr>
          <w:t xml:space="preserve">Figure 9 Coral index and indicator score relationships to </w:t>
        </w:r>
        <w:r w:rsidR="009C5EF3">
          <w:rPr>
            <w:rStyle w:val="Hyperlink"/>
            <w:rFonts w:eastAsia="SimSun" w:cs="Arial"/>
          </w:rPr>
          <w:t>environmental conditions at 2 m</w:t>
        </w:r>
        <w:r w:rsidR="00EE4743" w:rsidRPr="00EE4743">
          <w:rPr>
            <w:webHidden/>
          </w:rPr>
          <w:tab/>
        </w:r>
        <w:r w:rsidR="00EE4743" w:rsidRPr="00EE4743">
          <w:rPr>
            <w:webHidden/>
          </w:rPr>
          <w:fldChar w:fldCharType="begin"/>
        </w:r>
        <w:r w:rsidR="00EE4743" w:rsidRPr="00EE4743">
          <w:rPr>
            <w:webHidden/>
          </w:rPr>
          <w:instrText xml:space="preserve"> PAGEREF _Toc2931347 \h </w:instrText>
        </w:r>
        <w:r w:rsidR="00EE4743" w:rsidRPr="00EE4743">
          <w:rPr>
            <w:webHidden/>
          </w:rPr>
        </w:r>
        <w:r w:rsidR="00EE4743" w:rsidRPr="00EE4743">
          <w:rPr>
            <w:webHidden/>
          </w:rPr>
          <w:fldChar w:fldCharType="separate"/>
        </w:r>
        <w:r>
          <w:rPr>
            <w:webHidden/>
          </w:rPr>
          <w:t>29</w:t>
        </w:r>
        <w:r w:rsidR="00EE4743" w:rsidRPr="00EE4743">
          <w:rPr>
            <w:webHidden/>
          </w:rPr>
          <w:fldChar w:fldCharType="end"/>
        </w:r>
      </w:hyperlink>
    </w:p>
    <w:p w14:paraId="0C6066B5" w14:textId="72BA89CB" w:rsidR="00EE4743" w:rsidRPr="00EE4743" w:rsidRDefault="0008601B">
      <w:pPr>
        <w:pStyle w:val="TableofFigures"/>
        <w:rPr>
          <w:rFonts w:eastAsiaTheme="minorEastAsia"/>
          <w:bCs w:val="0"/>
          <w:lang w:eastAsia="en-AU"/>
        </w:rPr>
      </w:pPr>
      <w:hyperlink w:anchor="_Toc2931348" w:history="1">
        <w:r w:rsidR="00EE4743" w:rsidRPr="00EE4743">
          <w:rPr>
            <w:rStyle w:val="Hyperlink"/>
            <w:rFonts w:eastAsia="SimSun" w:cs="Arial"/>
          </w:rPr>
          <w:t>Figure 10 Coral index and indicator score relationships to environment</w:t>
        </w:r>
        <w:r w:rsidR="009C5EF3">
          <w:rPr>
            <w:rStyle w:val="Hyperlink"/>
            <w:rFonts w:eastAsia="SimSun" w:cs="Arial"/>
          </w:rPr>
          <w:t>al conditions at 5 m</w:t>
        </w:r>
        <w:r w:rsidR="00EE4743" w:rsidRPr="00EE4743">
          <w:rPr>
            <w:webHidden/>
          </w:rPr>
          <w:tab/>
        </w:r>
        <w:r w:rsidR="00EE4743" w:rsidRPr="00EE4743">
          <w:rPr>
            <w:webHidden/>
          </w:rPr>
          <w:fldChar w:fldCharType="begin"/>
        </w:r>
        <w:r w:rsidR="00EE4743" w:rsidRPr="00EE4743">
          <w:rPr>
            <w:webHidden/>
          </w:rPr>
          <w:instrText xml:space="preserve"> PAGEREF _Toc2931348 \h </w:instrText>
        </w:r>
        <w:r w:rsidR="00EE4743" w:rsidRPr="00EE4743">
          <w:rPr>
            <w:webHidden/>
          </w:rPr>
        </w:r>
        <w:r w:rsidR="00EE4743" w:rsidRPr="00EE4743">
          <w:rPr>
            <w:webHidden/>
          </w:rPr>
          <w:fldChar w:fldCharType="separate"/>
        </w:r>
        <w:r>
          <w:rPr>
            <w:webHidden/>
          </w:rPr>
          <w:t>30</w:t>
        </w:r>
        <w:r w:rsidR="00EE4743" w:rsidRPr="00EE4743">
          <w:rPr>
            <w:webHidden/>
          </w:rPr>
          <w:fldChar w:fldCharType="end"/>
        </w:r>
      </w:hyperlink>
    </w:p>
    <w:p w14:paraId="6950E0C7" w14:textId="6D31BA82" w:rsidR="00EE4743" w:rsidRPr="00EE4743" w:rsidRDefault="0008601B">
      <w:pPr>
        <w:pStyle w:val="TableofFigures"/>
        <w:rPr>
          <w:rFonts w:eastAsiaTheme="minorEastAsia"/>
          <w:bCs w:val="0"/>
          <w:lang w:eastAsia="en-AU"/>
        </w:rPr>
      </w:pPr>
      <w:hyperlink w:anchor="_Toc2931349" w:history="1">
        <w:r w:rsidR="00EE4743" w:rsidRPr="00EE4743">
          <w:rPr>
            <w:rStyle w:val="Hyperlink"/>
            <w:rFonts w:eastAsia="SimSun" w:cs="Arial"/>
          </w:rPr>
          <w:t>Figure 11 Relationship between the coral index and run-off from local catchments.</w:t>
        </w:r>
        <w:r w:rsidR="00EE4743" w:rsidRPr="00EE4743">
          <w:rPr>
            <w:webHidden/>
          </w:rPr>
          <w:tab/>
        </w:r>
        <w:r w:rsidR="00EE4743" w:rsidRPr="00EE4743">
          <w:rPr>
            <w:webHidden/>
          </w:rPr>
          <w:fldChar w:fldCharType="begin"/>
        </w:r>
        <w:r w:rsidR="00EE4743" w:rsidRPr="00EE4743">
          <w:rPr>
            <w:webHidden/>
          </w:rPr>
          <w:instrText xml:space="preserve"> PAGEREF _Toc2931349 \h </w:instrText>
        </w:r>
        <w:r w:rsidR="00EE4743" w:rsidRPr="00EE4743">
          <w:rPr>
            <w:webHidden/>
          </w:rPr>
        </w:r>
        <w:r w:rsidR="00EE4743" w:rsidRPr="00EE4743">
          <w:rPr>
            <w:webHidden/>
          </w:rPr>
          <w:fldChar w:fldCharType="separate"/>
        </w:r>
        <w:r>
          <w:rPr>
            <w:webHidden/>
          </w:rPr>
          <w:t>31</w:t>
        </w:r>
        <w:r w:rsidR="00EE4743" w:rsidRPr="00EE4743">
          <w:rPr>
            <w:webHidden/>
          </w:rPr>
          <w:fldChar w:fldCharType="end"/>
        </w:r>
      </w:hyperlink>
    </w:p>
    <w:p w14:paraId="5ECC26E1" w14:textId="7BF43B78" w:rsidR="00EE4743" w:rsidRPr="00EE4743" w:rsidRDefault="0008601B">
      <w:pPr>
        <w:pStyle w:val="TableofFigures"/>
        <w:rPr>
          <w:rFonts w:eastAsiaTheme="minorEastAsia"/>
          <w:bCs w:val="0"/>
          <w:lang w:eastAsia="en-AU"/>
        </w:rPr>
      </w:pPr>
      <w:hyperlink w:anchor="_Toc2931350" w:history="1">
        <w:r w:rsidR="00EE4743" w:rsidRPr="00EE4743">
          <w:rPr>
            <w:rStyle w:val="Hyperlink"/>
            <w:rFonts w:eastAsia="SimSun" w:cs="Arial"/>
          </w:rPr>
          <w:t>Figure 12 Barron Daintree sub-region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_Toc2931350 \h </w:instrText>
        </w:r>
        <w:r w:rsidR="00EE4743" w:rsidRPr="00EE4743">
          <w:rPr>
            <w:webHidden/>
          </w:rPr>
        </w:r>
        <w:r w:rsidR="00EE4743" w:rsidRPr="00EE4743">
          <w:rPr>
            <w:webHidden/>
          </w:rPr>
          <w:fldChar w:fldCharType="separate"/>
        </w:r>
        <w:r>
          <w:rPr>
            <w:webHidden/>
          </w:rPr>
          <w:t>33</w:t>
        </w:r>
        <w:r w:rsidR="00EE4743" w:rsidRPr="00EE4743">
          <w:rPr>
            <w:webHidden/>
          </w:rPr>
          <w:fldChar w:fldCharType="end"/>
        </w:r>
      </w:hyperlink>
    </w:p>
    <w:p w14:paraId="58FC77DA" w14:textId="35FD0610" w:rsidR="00EE4743" w:rsidRPr="00EE4743" w:rsidRDefault="0008601B">
      <w:pPr>
        <w:pStyle w:val="TableofFigures"/>
        <w:rPr>
          <w:rFonts w:eastAsiaTheme="minorEastAsia"/>
          <w:bCs w:val="0"/>
          <w:lang w:eastAsia="en-AU"/>
        </w:rPr>
      </w:pPr>
      <w:hyperlink w:anchor="_Toc2931351" w:history="1">
        <w:r w:rsidR="00EE4743" w:rsidRPr="00EE4743">
          <w:rPr>
            <w:rStyle w:val="Hyperlink"/>
            <w:rFonts w:eastAsia="SimSun" w:cs="Arial"/>
          </w:rPr>
          <w:t>Figure 13 Barron Daintree sub-region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_Toc2931351 \h </w:instrText>
        </w:r>
        <w:r w:rsidR="00EE4743" w:rsidRPr="00EE4743">
          <w:rPr>
            <w:webHidden/>
          </w:rPr>
        </w:r>
        <w:r w:rsidR="00EE4743" w:rsidRPr="00EE4743">
          <w:rPr>
            <w:webHidden/>
          </w:rPr>
          <w:fldChar w:fldCharType="separate"/>
        </w:r>
        <w:r>
          <w:rPr>
            <w:webHidden/>
          </w:rPr>
          <w:t>34</w:t>
        </w:r>
        <w:r w:rsidR="00EE4743" w:rsidRPr="00EE4743">
          <w:rPr>
            <w:webHidden/>
          </w:rPr>
          <w:fldChar w:fldCharType="end"/>
        </w:r>
      </w:hyperlink>
    </w:p>
    <w:p w14:paraId="688ED889" w14:textId="5B053529" w:rsidR="00EE4743" w:rsidRPr="00EE4743" w:rsidRDefault="0008601B">
      <w:pPr>
        <w:pStyle w:val="TableofFigures"/>
        <w:rPr>
          <w:rFonts w:eastAsiaTheme="minorEastAsia"/>
          <w:bCs w:val="0"/>
          <w:lang w:eastAsia="en-AU"/>
        </w:rPr>
      </w:pPr>
      <w:hyperlink w:anchor="_Toc2931352" w:history="1">
        <w:r w:rsidR="00EE4743" w:rsidRPr="00EE4743">
          <w:rPr>
            <w:rStyle w:val="Hyperlink"/>
            <w:rFonts w:eastAsia="SimSun" w:cs="Arial"/>
          </w:rPr>
          <w:t>Figure 14 Johnstone Russell-Mulgrave sub-region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_Toc2931352 \h </w:instrText>
        </w:r>
        <w:r w:rsidR="00EE4743" w:rsidRPr="00EE4743">
          <w:rPr>
            <w:webHidden/>
          </w:rPr>
        </w:r>
        <w:r w:rsidR="00EE4743" w:rsidRPr="00EE4743">
          <w:rPr>
            <w:webHidden/>
          </w:rPr>
          <w:fldChar w:fldCharType="separate"/>
        </w:r>
        <w:r>
          <w:rPr>
            <w:webHidden/>
          </w:rPr>
          <w:t>36</w:t>
        </w:r>
        <w:r w:rsidR="00EE4743" w:rsidRPr="00EE4743">
          <w:rPr>
            <w:webHidden/>
          </w:rPr>
          <w:fldChar w:fldCharType="end"/>
        </w:r>
      </w:hyperlink>
    </w:p>
    <w:p w14:paraId="4B15E0A7" w14:textId="21420FB3" w:rsidR="00EE4743" w:rsidRPr="00EE4743" w:rsidRDefault="0008601B">
      <w:pPr>
        <w:pStyle w:val="TableofFigures"/>
        <w:rPr>
          <w:rFonts w:eastAsiaTheme="minorEastAsia"/>
          <w:bCs w:val="0"/>
          <w:lang w:eastAsia="en-AU"/>
        </w:rPr>
      </w:pPr>
      <w:hyperlink w:anchor="_Toc2931353" w:history="1">
        <w:r w:rsidR="00EE4743" w:rsidRPr="00EE4743">
          <w:rPr>
            <w:rStyle w:val="Hyperlink"/>
            <w:rFonts w:eastAsia="SimSun" w:cs="Arial"/>
          </w:rPr>
          <w:t>Figure 15 Johnstone Russell-Mulgrave sub-region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_Toc2931353 \h </w:instrText>
        </w:r>
        <w:r w:rsidR="00EE4743" w:rsidRPr="00EE4743">
          <w:rPr>
            <w:webHidden/>
          </w:rPr>
        </w:r>
        <w:r w:rsidR="00EE4743" w:rsidRPr="00EE4743">
          <w:rPr>
            <w:webHidden/>
          </w:rPr>
          <w:fldChar w:fldCharType="separate"/>
        </w:r>
        <w:r>
          <w:rPr>
            <w:webHidden/>
          </w:rPr>
          <w:t>37</w:t>
        </w:r>
        <w:r w:rsidR="00EE4743" w:rsidRPr="00EE4743">
          <w:rPr>
            <w:webHidden/>
          </w:rPr>
          <w:fldChar w:fldCharType="end"/>
        </w:r>
      </w:hyperlink>
    </w:p>
    <w:p w14:paraId="21583B30" w14:textId="69AC9765" w:rsidR="00EE4743" w:rsidRPr="00EE4743" w:rsidRDefault="0008601B">
      <w:pPr>
        <w:pStyle w:val="TableofFigures"/>
        <w:rPr>
          <w:rFonts w:eastAsiaTheme="minorEastAsia"/>
          <w:bCs w:val="0"/>
          <w:lang w:eastAsia="en-AU"/>
        </w:rPr>
      </w:pPr>
      <w:hyperlink w:anchor="_Toc2931354" w:history="1">
        <w:r w:rsidR="00EE4743" w:rsidRPr="00EE4743">
          <w:rPr>
            <w:rStyle w:val="Hyperlink"/>
            <w:rFonts w:eastAsia="SimSun" w:cs="Arial"/>
          </w:rPr>
          <w:t>Figure 16 Herbert Tully sub-region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_Toc2931354 \h </w:instrText>
        </w:r>
        <w:r w:rsidR="00EE4743" w:rsidRPr="00EE4743">
          <w:rPr>
            <w:webHidden/>
          </w:rPr>
        </w:r>
        <w:r w:rsidR="00EE4743" w:rsidRPr="00EE4743">
          <w:rPr>
            <w:webHidden/>
          </w:rPr>
          <w:fldChar w:fldCharType="separate"/>
        </w:r>
        <w:r>
          <w:rPr>
            <w:webHidden/>
          </w:rPr>
          <w:t>39</w:t>
        </w:r>
        <w:r w:rsidR="00EE4743" w:rsidRPr="00EE4743">
          <w:rPr>
            <w:webHidden/>
          </w:rPr>
          <w:fldChar w:fldCharType="end"/>
        </w:r>
      </w:hyperlink>
    </w:p>
    <w:p w14:paraId="50E37614" w14:textId="2BE1A95A" w:rsidR="00EE4743" w:rsidRPr="00EE4743" w:rsidRDefault="0008601B">
      <w:pPr>
        <w:pStyle w:val="TableofFigures"/>
        <w:rPr>
          <w:rFonts w:eastAsiaTheme="minorEastAsia"/>
          <w:bCs w:val="0"/>
          <w:lang w:eastAsia="en-AU"/>
        </w:rPr>
      </w:pPr>
      <w:hyperlink w:anchor="_Toc2931355" w:history="1">
        <w:r w:rsidR="00EE4743" w:rsidRPr="00EE4743">
          <w:rPr>
            <w:rStyle w:val="Hyperlink"/>
            <w:rFonts w:eastAsia="SimSun" w:cs="Arial"/>
          </w:rPr>
          <w:t>Figure 17 Herbert Tully sub-region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_Toc2931355 \h </w:instrText>
        </w:r>
        <w:r w:rsidR="00EE4743" w:rsidRPr="00EE4743">
          <w:rPr>
            <w:webHidden/>
          </w:rPr>
        </w:r>
        <w:r w:rsidR="00EE4743" w:rsidRPr="00EE4743">
          <w:rPr>
            <w:webHidden/>
          </w:rPr>
          <w:fldChar w:fldCharType="separate"/>
        </w:r>
        <w:r>
          <w:rPr>
            <w:webHidden/>
          </w:rPr>
          <w:t>40</w:t>
        </w:r>
        <w:r w:rsidR="00EE4743" w:rsidRPr="00EE4743">
          <w:rPr>
            <w:webHidden/>
          </w:rPr>
          <w:fldChar w:fldCharType="end"/>
        </w:r>
      </w:hyperlink>
    </w:p>
    <w:p w14:paraId="4135CEB5" w14:textId="7E6CAAD7" w:rsidR="00EE4743" w:rsidRPr="00EE4743" w:rsidRDefault="0008601B">
      <w:pPr>
        <w:pStyle w:val="TableofFigures"/>
        <w:rPr>
          <w:rFonts w:eastAsiaTheme="minorEastAsia"/>
          <w:bCs w:val="0"/>
          <w:lang w:eastAsia="en-AU"/>
        </w:rPr>
      </w:pPr>
      <w:hyperlink w:anchor="_Toc2931356" w:history="1">
        <w:r w:rsidR="00EE4743" w:rsidRPr="00EE4743">
          <w:rPr>
            <w:rStyle w:val="Hyperlink"/>
            <w:rFonts w:eastAsia="SimSun" w:cs="Arial"/>
          </w:rPr>
          <w:t>Figure 18 Burdekin 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_Toc2931356 \h </w:instrText>
        </w:r>
        <w:r w:rsidR="00EE4743" w:rsidRPr="00EE4743">
          <w:rPr>
            <w:webHidden/>
          </w:rPr>
        </w:r>
        <w:r w:rsidR="00EE4743" w:rsidRPr="00EE4743">
          <w:rPr>
            <w:webHidden/>
          </w:rPr>
          <w:fldChar w:fldCharType="separate"/>
        </w:r>
        <w:r>
          <w:rPr>
            <w:webHidden/>
          </w:rPr>
          <w:t>43</w:t>
        </w:r>
        <w:r w:rsidR="00EE4743" w:rsidRPr="00EE4743">
          <w:rPr>
            <w:webHidden/>
          </w:rPr>
          <w:fldChar w:fldCharType="end"/>
        </w:r>
      </w:hyperlink>
    </w:p>
    <w:p w14:paraId="4847CFBE" w14:textId="0125976B" w:rsidR="00EE4743" w:rsidRPr="00EE4743" w:rsidRDefault="0008601B">
      <w:pPr>
        <w:pStyle w:val="TableofFigures"/>
        <w:rPr>
          <w:rFonts w:eastAsiaTheme="minorEastAsia"/>
          <w:bCs w:val="0"/>
          <w:lang w:eastAsia="en-AU"/>
        </w:rPr>
      </w:pPr>
      <w:hyperlink w:anchor="_Toc2931357" w:history="1">
        <w:r w:rsidR="00EE4743" w:rsidRPr="00EE4743">
          <w:rPr>
            <w:rStyle w:val="Hyperlink"/>
            <w:rFonts w:eastAsia="SimSun" w:cs="Arial"/>
          </w:rPr>
          <w:t>Figure 19 Burdekin 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_Toc2931357 \h </w:instrText>
        </w:r>
        <w:r w:rsidR="00EE4743" w:rsidRPr="00EE4743">
          <w:rPr>
            <w:webHidden/>
          </w:rPr>
        </w:r>
        <w:r w:rsidR="00EE4743" w:rsidRPr="00EE4743">
          <w:rPr>
            <w:webHidden/>
          </w:rPr>
          <w:fldChar w:fldCharType="separate"/>
        </w:r>
        <w:r>
          <w:rPr>
            <w:webHidden/>
          </w:rPr>
          <w:t>44</w:t>
        </w:r>
        <w:r w:rsidR="00EE4743" w:rsidRPr="00EE4743">
          <w:rPr>
            <w:webHidden/>
          </w:rPr>
          <w:fldChar w:fldCharType="end"/>
        </w:r>
      </w:hyperlink>
    </w:p>
    <w:p w14:paraId="05F98BA3" w14:textId="09C7139E" w:rsidR="00EE4743" w:rsidRPr="00EE4743" w:rsidRDefault="0008601B">
      <w:pPr>
        <w:pStyle w:val="TableofFigures"/>
        <w:rPr>
          <w:rFonts w:eastAsiaTheme="minorEastAsia"/>
          <w:bCs w:val="0"/>
          <w:lang w:eastAsia="en-AU"/>
        </w:rPr>
      </w:pPr>
      <w:hyperlink w:anchor="_Toc2931358" w:history="1">
        <w:r w:rsidR="00EE4743" w:rsidRPr="00EE4743">
          <w:rPr>
            <w:rStyle w:val="Hyperlink"/>
            <w:rFonts w:eastAsia="SimSun" w:cs="Arial"/>
          </w:rPr>
          <w:t>Figure 20 Mackay Whitsunday 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_Toc2931358 \h </w:instrText>
        </w:r>
        <w:r w:rsidR="00EE4743" w:rsidRPr="00EE4743">
          <w:rPr>
            <w:webHidden/>
          </w:rPr>
        </w:r>
        <w:r w:rsidR="00EE4743" w:rsidRPr="00EE4743">
          <w:rPr>
            <w:webHidden/>
          </w:rPr>
          <w:fldChar w:fldCharType="separate"/>
        </w:r>
        <w:r>
          <w:rPr>
            <w:webHidden/>
          </w:rPr>
          <w:t>46</w:t>
        </w:r>
        <w:r w:rsidR="00EE4743" w:rsidRPr="00EE4743">
          <w:rPr>
            <w:webHidden/>
          </w:rPr>
          <w:fldChar w:fldCharType="end"/>
        </w:r>
      </w:hyperlink>
    </w:p>
    <w:p w14:paraId="516E9700" w14:textId="33E13C9E" w:rsidR="00EE4743" w:rsidRPr="00EE4743" w:rsidRDefault="0008601B">
      <w:pPr>
        <w:pStyle w:val="TableofFigures"/>
        <w:rPr>
          <w:rFonts w:eastAsiaTheme="minorEastAsia"/>
          <w:bCs w:val="0"/>
          <w:lang w:eastAsia="en-AU"/>
        </w:rPr>
      </w:pPr>
      <w:hyperlink w:anchor="_Toc2931359" w:history="1">
        <w:r w:rsidR="00EE4743" w:rsidRPr="00EE4743">
          <w:rPr>
            <w:rStyle w:val="Hyperlink"/>
            <w:rFonts w:eastAsia="SimSun" w:cs="Arial"/>
          </w:rPr>
          <w:t>Figure 21 Mackay Whitsunday 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_Toc2931359 \h </w:instrText>
        </w:r>
        <w:r w:rsidR="00EE4743" w:rsidRPr="00EE4743">
          <w:rPr>
            <w:webHidden/>
          </w:rPr>
        </w:r>
        <w:r w:rsidR="00EE4743" w:rsidRPr="00EE4743">
          <w:rPr>
            <w:webHidden/>
          </w:rPr>
          <w:fldChar w:fldCharType="separate"/>
        </w:r>
        <w:r>
          <w:rPr>
            <w:webHidden/>
          </w:rPr>
          <w:t>48</w:t>
        </w:r>
        <w:r w:rsidR="00EE4743" w:rsidRPr="00EE4743">
          <w:rPr>
            <w:webHidden/>
          </w:rPr>
          <w:fldChar w:fldCharType="end"/>
        </w:r>
      </w:hyperlink>
    </w:p>
    <w:p w14:paraId="1AA3A9FA" w14:textId="2AEC9F64" w:rsidR="00EE4743" w:rsidRPr="00EE4743" w:rsidRDefault="0008601B">
      <w:pPr>
        <w:pStyle w:val="TableofFigures"/>
        <w:rPr>
          <w:rFonts w:eastAsiaTheme="minorEastAsia"/>
          <w:bCs w:val="0"/>
          <w:lang w:eastAsia="en-AU"/>
        </w:rPr>
      </w:pPr>
      <w:hyperlink w:anchor="_Toc2931360" w:history="1">
        <w:r w:rsidR="00EE4743" w:rsidRPr="00EE4743">
          <w:rPr>
            <w:rStyle w:val="Hyperlink"/>
            <w:rFonts w:eastAsia="SimSun" w:cs="Arial"/>
          </w:rPr>
          <w:t>Figure 22 Fitzroy Region environmental pressures.</w:t>
        </w:r>
        <w:r w:rsidR="00EE4743" w:rsidRPr="00EE4743">
          <w:rPr>
            <w:webHidden/>
          </w:rPr>
          <w:tab/>
        </w:r>
        <w:r w:rsidR="00EE4743" w:rsidRPr="00EE4743">
          <w:rPr>
            <w:webHidden/>
          </w:rPr>
          <w:fldChar w:fldCharType="begin"/>
        </w:r>
        <w:r w:rsidR="00EE4743" w:rsidRPr="00EE4743">
          <w:rPr>
            <w:webHidden/>
          </w:rPr>
          <w:instrText xml:space="preserve"> PAGEREF _Toc2931360 \h </w:instrText>
        </w:r>
        <w:r w:rsidR="00EE4743" w:rsidRPr="00EE4743">
          <w:rPr>
            <w:webHidden/>
          </w:rPr>
        </w:r>
        <w:r w:rsidR="00EE4743" w:rsidRPr="00EE4743">
          <w:rPr>
            <w:webHidden/>
          </w:rPr>
          <w:fldChar w:fldCharType="separate"/>
        </w:r>
        <w:r>
          <w:rPr>
            <w:webHidden/>
          </w:rPr>
          <w:t>51</w:t>
        </w:r>
        <w:r w:rsidR="00EE4743" w:rsidRPr="00EE4743">
          <w:rPr>
            <w:webHidden/>
          </w:rPr>
          <w:fldChar w:fldCharType="end"/>
        </w:r>
      </w:hyperlink>
    </w:p>
    <w:p w14:paraId="13BCA088" w14:textId="1B92FEA2" w:rsidR="00EE4743" w:rsidRDefault="0008601B">
      <w:pPr>
        <w:pStyle w:val="TableofFigures"/>
        <w:rPr>
          <w:rFonts w:asciiTheme="minorHAnsi" w:eastAsiaTheme="minorEastAsia" w:hAnsiTheme="minorHAnsi" w:cstheme="minorBidi"/>
          <w:bCs w:val="0"/>
          <w:lang w:eastAsia="en-AU"/>
        </w:rPr>
      </w:pPr>
      <w:hyperlink w:anchor="_Toc2931361" w:history="1">
        <w:r w:rsidR="00EE4743" w:rsidRPr="00EE4743">
          <w:rPr>
            <w:rStyle w:val="Hyperlink"/>
            <w:rFonts w:eastAsia="SimSun" w:cs="Arial"/>
          </w:rPr>
          <w:t>Figure 23 Fitzroy Region index and indicator trends.</w:t>
        </w:r>
        <w:r w:rsidR="00EE4743" w:rsidRPr="00EE4743">
          <w:rPr>
            <w:webHidden/>
          </w:rPr>
          <w:tab/>
        </w:r>
        <w:r w:rsidR="00EE4743" w:rsidRPr="00EE4743">
          <w:rPr>
            <w:webHidden/>
          </w:rPr>
          <w:fldChar w:fldCharType="begin"/>
        </w:r>
        <w:r w:rsidR="00EE4743" w:rsidRPr="00EE4743">
          <w:rPr>
            <w:webHidden/>
          </w:rPr>
          <w:instrText xml:space="preserve"> PAGEREF _Toc2931361 \h </w:instrText>
        </w:r>
        <w:r w:rsidR="00EE4743" w:rsidRPr="00EE4743">
          <w:rPr>
            <w:webHidden/>
          </w:rPr>
        </w:r>
        <w:r w:rsidR="00EE4743" w:rsidRPr="00EE4743">
          <w:rPr>
            <w:webHidden/>
          </w:rPr>
          <w:fldChar w:fldCharType="separate"/>
        </w:r>
        <w:r>
          <w:rPr>
            <w:webHidden/>
          </w:rPr>
          <w:t>52</w:t>
        </w:r>
        <w:r w:rsidR="00EE4743" w:rsidRPr="00EE4743">
          <w:rPr>
            <w:webHidden/>
          </w:rPr>
          <w:fldChar w:fldCharType="end"/>
        </w:r>
      </w:hyperlink>
    </w:p>
    <w:p w14:paraId="46674A89" w14:textId="77777777" w:rsidR="00CD4137" w:rsidRPr="001E0619" w:rsidRDefault="00CD4137" w:rsidP="00CD4137">
      <w:pPr>
        <w:ind w:right="284"/>
        <w:rPr>
          <w:bCs/>
          <w:color w:val="548DD4" w:themeColor="text2" w:themeTint="99"/>
        </w:rPr>
      </w:pPr>
      <w:r w:rsidRPr="001E0619">
        <w:rPr>
          <w:bCs/>
          <w:color w:val="548DD4" w:themeColor="text2" w:themeTint="99"/>
        </w:rPr>
        <w:fldChar w:fldCharType="end"/>
      </w:r>
    </w:p>
    <w:p w14:paraId="03A34E67" w14:textId="24067782" w:rsidR="00CD4137" w:rsidRDefault="00CD4137" w:rsidP="00CD4137">
      <w:pPr>
        <w:pStyle w:val="TableofFigures"/>
        <w:rPr>
          <w:rFonts w:asciiTheme="minorHAnsi" w:eastAsiaTheme="minorEastAsia" w:hAnsiTheme="minorHAnsi" w:cstheme="minorBidi"/>
          <w:bCs w:val="0"/>
          <w:lang w:eastAsia="en-AU"/>
        </w:rPr>
      </w:pPr>
      <w:r w:rsidRPr="001E0619">
        <w:rPr>
          <w:color w:val="548DD4" w:themeColor="text2" w:themeTint="99"/>
        </w:rPr>
        <w:fldChar w:fldCharType="begin"/>
      </w:r>
      <w:r w:rsidRPr="001E0619">
        <w:rPr>
          <w:color w:val="548DD4" w:themeColor="text2" w:themeTint="99"/>
        </w:rPr>
        <w:instrText xml:space="preserve"> TOC \h \z \c "Table" </w:instrText>
      </w:r>
      <w:r w:rsidRPr="001E0619">
        <w:rPr>
          <w:color w:val="548DD4" w:themeColor="text2" w:themeTint="99"/>
        </w:rPr>
        <w:fldChar w:fldCharType="separate"/>
      </w:r>
      <w:hyperlink w:anchor="_Toc528335432" w:history="1">
        <w:r w:rsidRPr="0058516B">
          <w:rPr>
            <w:rStyle w:val="Hyperlink"/>
          </w:rPr>
          <w:t>Table 1 Sampling locations.</w:t>
        </w:r>
        <w:r>
          <w:rPr>
            <w:webHidden/>
          </w:rPr>
          <w:tab/>
        </w:r>
        <w:r>
          <w:rPr>
            <w:webHidden/>
          </w:rPr>
          <w:fldChar w:fldCharType="begin"/>
        </w:r>
        <w:r>
          <w:rPr>
            <w:webHidden/>
          </w:rPr>
          <w:instrText xml:space="preserve"> PAGEREF _Toc528335432 \h </w:instrText>
        </w:r>
        <w:r>
          <w:rPr>
            <w:webHidden/>
          </w:rPr>
        </w:r>
        <w:r>
          <w:rPr>
            <w:webHidden/>
          </w:rPr>
          <w:fldChar w:fldCharType="separate"/>
        </w:r>
        <w:r w:rsidR="0008601B">
          <w:rPr>
            <w:webHidden/>
          </w:rPr>
          <w:t>10</w:t>
        </w:r>
        <w:r>
          <w:rPr>
            <w:webHidden/>
          </w:rPr>
          <w:fldChar w:fldCharType="end"/>
        </w:r>
      </w:hyperlink>
    </w:p>
    <w:p w14:paraId="2B0376B9" w14:textId="155E6745" w:rsidR="00CD4137" w:rsidRDefault="0008601B" w:rsidP="00CD4137">
      <w:pPr>
        <w:pStyle w:val="TableofFigures"/>
        <w:rPr>
          <w:rFonts w:asciiTheme="minorHAnsi" w:eastAsiaTheme="minorEastAsia" w:hAnsiTheme="minorHAnsi" w:cstheme="minorBidi"/>
          <w:bCs w:val="0"/>
          <w:lang w:eastAsia="en-AU"/>
        </w:rPr>
      </w:pPr>
      <w:hyperlink w:anchor="_Toc528335433" w:history="1">
        <w:r w:rsidR="00CD4137" w:rsidRPr="0058516B">
          <w:rPr>
            <w:rStyle w:val="Hyperlink"/>
          </w:rPr>
          <w:t>Table 2 Temperature loggers used</w:t>
        </w:r>
        <w:r w:rsidR="00CD4137">
          <w:rPr>
            <w:webHidden/>
          </w:rPr>
          <w:tab/>
        </w:r>
        <w:r w:rsidR="00CD4137">
          <w:rPr>
            <w:webHidden/>
          </w:rPr>
          <w:fldChar w:fldCharType="begin"/>
        </w:r>
        <w:r w:rsidR="00CD4137">
          <w:rPr>
            <w:webHidden/>
          </w:rPr>
          <w:instrText xml:space="preserve"> PAGEREF _Toc528335433 \h </w:instrText>
        </w:r>
        <w:r w:rsidR="00CD4137">
          <w:rPr>
            <w:webHidden/>
          </w:rPr>
        </w:r>
        <w:r w:rsidR="00CD4137">
          <w:rPr>
            <w:webHidden/>
          </w:rPr>
          <w:fldChar w:fldCharType="separate"/>
        </w:r>
        <w:r>
          <w:rPr>
            <w:webHidden/>
          </w:rPr>
          <w:t>13</w:t>
        </w:r>
        <w:r w:rsidR="00CD4137">
          <w:rPr>
            <w:webHidden/>
          </w:rPr>
          <w:fldChar w:fldCharType="end"/>
        </w:r>
      </w:hyperlink>
    </w:p>
    <w:p w14:paraId="3EEE5E9D" w14:textId="341439E8" w:rsidR="00CD4137" w:rsidRDefault="0008601B" w:rsidP="00CD4137">
      <w:pPr>
        <w:pStyle w:val="TableofFigures"/>
        <w:rPr>
          <w:rFonts w:asciiTheme="minorHAnsi" w:eastAsiaTheme="minorEastAsia" w:hAnsiTheme="minorHAnsi" w:cstheme="minorBidi"/>
          <w:bCs w:val="0"/>
          <w:lang w:eastAsia="en-AU"/>
        </w:rPr>
      </w:pPr>
      <w:hyperlink w:anchor="_Toc528335434" w:history="1">
        <w:r w:rsidR="00CD4137" w:rsidRPr="0058516B">
          <w:rPr>
            <w:rStyle w:val="Hyperlink"/>
          </w:rPr>
          <w:t>Table 3 Summary of climate and environmental data included in or considered in this report</w:t>
        </w:r>
        <w:r w:rsidR="00CD4137">
          <w:rPr>
            <w:webHidden/>
          </w:rPr>
          <w:tab/>
        </w:r>
        <w:r w:rsidR="00CD4137">
          <w:rPr>
            <w:webHidden/>
          </w:rPr>
          <w:fldChar w:fldCharType="begin"/>
        </w:r>
        <w:r w:rsidR="00CD4137">
          <w:rPr>
            <w:webHidden/>
          </w:rPr>
          <w:instrText xml:space="preserve"> PAGEREF _Toc528335434 \h </w:instrText>
        </w:r>
        <w:r w:rsidR="00CD4137">
          <w:rPr>
            <w:webHidden/>
          </w:rPr>
        </w:r>
        <w:r w:rsidR="00CD4137">
          <w:rPr>
            <w:webHidden/>
          </w:rPr>
          <w:fldChar w:fldCharType="separate"/>
        </w:r>
        <w:r>
          <w:rPr>
            <w:webHidden/>
          </w:rPr>
          <w:t>11</w:t>
        </w:r>
        <w:r w:rsidR="00CD4137">
          <w:rPr>
            <w:webHidden/>
          </w:rPr>
          <w:fldChar w:fldCharType="end"/>
        </w:r>
      </w:hyperlink>
    </w:p>
    <w:p w14:paraId="59B08AD8" w14:textId="6246C648" w:rsidR="00CD4137" w:rsidRDefault="0008601B" w:rsidP="00CD4137">
      <w:pPr>
        <w:pStyle w:val="TableofFigures"/>
        <w:rPr>
          <w:rFonts w:asciiTheme="minorHAnsi" w:eastAsiaTheme="minorEastAsia" w:hAnsiTheme="minorHAnsi" w:cstheme="minorBidi"/>
          <w:bCs w:val="0"/>
          <w:lang w:eastAsia="en-AU"/>
        </w:rPr>
      </w:pPr>
      <w:hyperlink w:anchor="_Toc528335435" w:history="1">
        <w:r w:rsidR="00CD4137" w:rsidRPr="0058516B">
          <w:rPr>
            <w:rStyle w:val="Hyperlink"/>
          </w:rPr>
          <w:t>Table 4 Information considered for disturbance categorisation</w:t>
        </w:r>
        <w:r w:rsidR="00CD4137">
          <w:rPr>
            <w:webHidden/>
          </w:rPr>
          <w:tab/>
        </w:r>
        <w:r w:rsidR="00CD4137">
          <w:rPr>
            <w:webHidden/>
          </w:rPr>
          <w:fldChar w:fldCharType="begin"/>
        </w:r>
        <w:r w:rsidR="00CD4137">
          <w:rPr>
            <w:webHidden/>
          </w:rPr>
          <w:instrText xml:space="preserve"> PAGEREF _Toc528335435 \h </w:instrText>
        </w:r>
        <w:r w:rsidR="00CD4137">
          <w:rPr>
            <w:webHidden/>
          </w:rPr>
        </w:r>
        <w:r w:rsidR="00CD4137">
          <w:rPr>
            <w:webHidden/>
          </w:rPr>
          <w:fldChar w:fldCharType="separate"/>
        </w:r>
        <w:r>
          <w:rPr>
            <w:webHidden/>
          </w:rPr>
          <w:t>16</w:t>
        </w:r>
        <w:r w:rsidR="00CD4137">
          <w:rPr>
            <w:webHidden/>
          </w:rPr>
          <w:fldChar w:fldCharType="end"/>
        </w:r>
      </w:hyperlink>
    </w:p>
    <w:p w14:paraId="64CB6A31" w14:textId="1BA053F2" w:rsidR="00CD4137" w:rsidRDefault="0008601B" w:rsidP="00CD4137">
      <w:pPr>
        <w:pStyle w:val="TableofFigures"/>
        <w:rPr>
          <w:rFonts w:asciiTheme="minorHAnsi" w:eastAsiaTheme="minorEastAsia" w:hAnsiTheme="minorHAnsi" w:cstheme="minorBidi"/>
          <w:bCs w:val="0"/>
          <w:lang w:eastAsia="en-AU"/>
        </w:rPr>
      </w:pPr>
      <w:hyperlink w:anchor="_Toc528335436" w:history="1">
        <w:r w:rsidR="00CD4137" w:rsidRPr="0058516B">
          <w:rPr>
            <w:rStyle w:val="Hyperlink"/>
          </w:rPr>
          <w:t>Table 5 Survey methods used by the MMP and LTMP to describe coral communities</w:t>
        </w:r>
        <w:r w:rsidR="00CD4137">
          <w:rPr>
            <w:webHidden/>
          </w:rPr>
          <w:tab/>
        </w:r>
        <w:r w:rsidR="00CD4137">
          <w:rPr>
            <w:webHidden/>
          </w:rPr>
          <w:fldChar w:fldCharType="begin"/>
        </w:r>
        <w:r w:rsidR="00CD4137">
          <w:rPr>
            <w:webHidden/>
          </w:rPr>
          <w:instrText xml:space="preserve"> PAGEREF _Toc528335436 \h </w:instrText>
        </w:r>
        <w:r w:rsidR="00CD4137">
          <w:rPr>
            <w:webHidden/>
          </w:rPr>
        </w:r>
        <w:r w:rsidR="00CD4137">
          <w:rPr>
            <w:webHidden/>
          </w:rPr>
          <w:fldChar w:fldCharType="separate"/>
        </w:r>
        <w:r>
          <w:rPr>
            <w:webHidden/>
          </w:rPr>
          <w:t>16</w:t>
        </w:r>
        <w:r w:rsidR="00CD4137">
          <w:rPr>
            <w:webHidden/>
          </w:rPr>
          <w:fldChar w:fldCharType="end"/>
        </w:r>
      </w:hyperlink>
    </w:p>
    <w:p w14:paraId="6AB5BEF4" w14:textId="3D4A21E5" w:rsidR="00CD4137" w:rsidRDefault="0008601B" w:rsidP="00CD4137">
      <w:pPr>
        <w:pStyle w:val="TableofFigures"/>
        <w:rPr>
          <w:rFonts w:asciiTheme="minorHAnsi" w:eastAsiaTheme="minorEastAsia" w:hAnsiTheme="minorHAnsi" w:cstheme="minorBidi"/>
          <w:bCs w:val="0"/>
          <w:lang w:eastAsia="en-AU"/>
        </w:rPr>
      </w:pPr>
      <w:hyperlink w:anchor="_Toc528335437" w:history="1">
        <w:r w:rsidR="00CD4137" w:rsidRPr="0058516B">
          <w:rPr>
            <w:rStyle w:val="Hyperlink"/>
          </w:rPr>
          <w:t>Table 6 Threshold values for the assessment of coral reef condition and resilience indicators.</w:t>
        </w:r>
        <w:r w:rsidR="00CD4137">
          <w:rPr>
            <w:webHidden/>
          </w:rPr>
          <w:tab/>
        </w:r>
        <w:r w:rsidR="00CD4137">
          <w:rPr>
            <w:webHidden/>
          </w:rPr>
          <w:fldChar w:fldCharType="begin"/>
        </w:r>
        <w:r w:rsidR="00CD4137">
          <w:rPr>
            <w:webHidden/>
          </w:rPr>
          <w:instrText xml:space="preserve"> PAGEREF _Toc528335437 \h </w:instrText>
        </w:r>
        <w:r w:rsidR="00CD4137">
          <w:rPr>
            <w:webHidden/>
          </w:rPr>
        </w:r>
        <w:r w:rsidR="00CD4137">
          <w:rPr>
            <w:webHidden/>
          </w:rPr>
          <w:fldChar w:fldCharType="separate"/>
        </w:r>
        <w:r>
          <w:rPr>
            <w:webHidden/>
          </w:rPr>
          <w:t>24</w:t>
        </w:r>
        <w:r w:rsidR="00CD4137">
          <w:rPr>
            <w:webHidden/>
          </w:rPr>
          <w:fldChar w:fldCharType="end"/>
        </w:r>
      </w:hyperlink>
    </w:p>
    <w:p w14:paraId="596B78B8" w14:textId="73DE8FAE" w:rsidR="00CD4137" w:rsidRDefault="0008601B" w:rsidP="00CD4137">
      <w:pPr>
        <w:pStyle w:val="TableofFigures"/>
        <w:rPr>
          <w:rFonts w:asciiTheme="minorHAnsi" w:eastAsiaTheme="minorEastAsia" w:hAnsiTheme="minorHAnsi" w:cstheme="minorBidi"/>
          <w:bCs w:val="0"/>
          <w:lang w:eastAsia="en-AU"/>
        </w:rPr>
      </w:pPr>
      <w:hyperlink w:anchor="_Toc528335438" w:history="1">
        <w:r w:rsidR="00CD4137" w:rsidRPr="0058516B">
          <w:rPr>
            <w:rStyle w:val="Hyperlink"/>
          </w:rPr>
          <w:t>Table 7 Presentation of community condition</w:t>
        </w:r>
        <w:r w:rsidR="00CD4137">
          <w:rPr>
            <w:webHidden/>
          </w:rPr>
          <w:tab/>
        </w:r>
        <w:r w:rsidR="00CD4137">
          <w:rPr>
            <w:webHidden/>
          </w:rPr>
          <w:fldChar w:fldCharType="begin"/>
        </w:r>
        <w:r w:rsidR="00CD4137">
          <w:rPr>
            <w:webHidden/>
          </w:rPr>
          <w:instrText xml:space="preserve"> PAGEREF _Toc528335438 \h </w:instrText>
        </w:r>
        <w:r w:rsidR="00CD4137">
          <w:rPr>
            <w:webHidden/>
          </w:rPr>
        </w:r>
        <w:r w:rsidR="00CD4137">
          <w:rPr>
            <w:webHidden/>
          </w:rPr>
          <w:fldChar w:fldCharType="separate"/>
        </w:r>
        <w:r>
          <w:rPr>
            <w:webHidden/>
          </w:rPr>
          <w:t>25</w:t>
        </w:r>
        <w:r w:rsidR="00CD4137">
          <w:rPr>
            <w:webHidden/>
          </w:rPr>
          <w:fldChar w:fldCharType="end"/>
        </w:r>
      </w:hyperlink>
    </w:p>
    <w:p w14:paraId="0B032222" w14:textId="3CF3BEF7" w:rsidR="00CD4137" w:rsidRDefault="0008601B" w:rsidP="00CD4137">
      <w:pPr>
        <w:pStyle w:val="TableofFigures"/>
        <w:rPr>
          <w:rFonts w:asciiTheme="minorHAnsi" w:eastAsiaTheme="minorEastAsia" w:hAnsiTheme="minorHAnsi" w:cstheme="minorBidi"/>
          <w:bCs w:val="0"/>
          <w:lang w:eastAsia="en-AU"/>
        </w:rPr>
      </w:pPr>
      <w:hyperlink w:anchor="_Toc528335439" w:history="1">
        <w:r w:rsidR="00CD4137" w:rsidRPr="0058516B">
          <w:rPr>
            <w:rStyle w:val="Hyperlink"/>
          </w:rPr>
          <w:t xml:space="preserve">Table 8 Regional differences in index and </w:t>
        </w:r>
        <w:r w:rsidR="00CD4137">
          <w:rPr>
            <w:rStyle w:val="Hyperlink"/>
          </w:rPr>
          <w:t>indicator</w:t>
        </w:r>
        <w:r w:rsidR="00CD4137" w:rsidRPr="0058516B">
          <w:rPr>
            <w:rStyle w:val="Hyperlink"/>
          </w:rPr>
          <w:t xml:space="preserve"> scores.</w:t>
        </w:r>
        <w:r w:rsidR="00CD4137">
          <w:rPr>
            <w:webHidden/>
          </w:rPr>
          <w:tab/>
        </w:r>
        <w:r w:rsidR="00CD4137">
          <w:rPr>
            <w:webHidden/>
          </w:rPr>
          <w:fldChar w:fldCharType="begin"/>
        </w:r>
        <w:r w:rsidR="00CD4137">
          <w:rPr>
            <w:webHidden/>
          </w:rPr>
          <w:instrText xml:space="preserve"> PAGEREF _Toc528335439 \h </w:instrText>
        </w:r>
        <w:r w:rsidR="00CD4137">
          <w:rPr>
            <w:webHidden/>
          </w:rPr>
        </w:r>
        <w:r w:rsidR="00CD4137">
          <w:rPr>
            <w:webHidden/>
          </w:rPr>
          <w:fldChar w:fldCharType="separate"/>
        </w:r>
        <w:r>
          <w:rPr>
            <w:webHidden/>
          </w:rPr>
          <w:t>27</w:t>
        </w:r>
        <w:r w:rsidR="00CD4137">
          <w:rPr>
            <w:webHidden/>
          </w:rPr>
          <w:fldChar w:fldCharType="end"/>
        </w:r>
      </w:hyperlink>
    </w:p>
    <w:p w14:paraId="12412C6D" w14:textId="73CE088B" w:rsidR="00CD4137" w:rsidRDefault="0008601B" w:rsidP="00CD4137">
      <w:pPr>
        <w:pStyle w:val="TableofFigures"/>
        <w:rPr>
          <w:rFonts w:asciiTheme="minorHAnsi" w:eastAsiaTheme="minorEastAsia" w:hAnsiTheme="minorHAnsi" w:cstheme="minorBidi"/>
          <w:bCs w:val="0"/>
          <w:lang w:eastAsia="en-AU"/>
        </w:rPr>
      </w:pPr>
      <w:hyperlink w:anchor="_Toc528335440" w:history="1">
        <w:r w:rsidR="00CD4137" w:rsidRPr="0058516B">
          <w:rPr>
            <w:rStyle w:val="Hyperlink"/>
          </w:rPr>
          <w:t xml:space="preserve">Table 9 Influence of depth on index and </w:t>
        </w:r>
        <w:r w:rsidR="00CD4137">
          <w:rPr>
            <w:rStyle w:val="Hyperlink"/>
          </w:rPr>
          <w:t>indicator</w:t>
        </w:r>
        <w:r w:rsidR="00CD4137" w:rsidRPr="0058516B">
          <w:rPr>
            <w:rStyle w:val="Hyperlink"/>
          </w:rPr>
          <w:t xml:space="preserve"> scores</w:t>
        </w:r>
        <w:r w:rsidR="00CD4137" w:rsidRPr="0058516B">
          <w:rPr>
            <w:rStyle w:val="Hyperlink"/>
            <w:lang w:val="en-US"/>
          </w:rPr>
          <w:t>.</w:t>
        </w:r>
        <w:r w:rsidR="00CD4137" w:rsidRPr="0058516B">
          <w:rPr>
            <w:rStyle w:val="Hyperlink"/>
          </w:rPr>
          <w:t>.</w:t>
        </w:r>
        <w:r w:rsidR="00CD4137">
          <w:rPr>
            <w:webHidden/>
          </w:rPr>
          <w:tab/>
        </w:r>
        <w:r w:rsidR="00CD4137">
          <w:rPr>
            <w:webHidden/>
          </w:rPr>
          <w:fldChar w:fldCharType="begin"/>
        </w:r>
        <w:r w:rsidR="00CD4137">
          <w:rPr>
            <w:webHidden/>
          </w:rPr>
          <w:instrText xml:space="preserve"> PAGEREF _Toc528335440 \h </w:instrText>
        </w:r>
        <w:r w:rsidR="00CD4137">
          <w:rPr>
            <w:webHidden/>
          </w:rPr>
        </w:r>
        <w:r w:rsidR="00CD4137">
          <w:rPr>
            <w:webHidden/>
          </w:rPr>
          <w:fldChar w:fldCharType="separate"/>
        </w:r>
        <w:r>
          <w:rPr>
            <w:webHidden/>
          </w:rPr>
          <w:t>29</w:t>
        </w:r>
        <w:r w:rsidR="00CD4137">
          <w:rPr>
            <w:webHidden/>
          </w:rPr>
          <w:fldChar w:fldCharType="end"/>
        </w:r>
      </w:hyperlink>
    </w:p>
    <w:p w14:paraId="6951FC4E" w14:textId="7CB86F38" w:rsidR="00CD4137" w:rsidRDefault="0008601B" w:rsidP="00CD4137">
      <w:pPr>
        <w:pStyle w:val="TableofFigures"/>
        <w:rPr>
          <w:rFonts w:asciiTheme="minorHAnsi" w:eastAsiaTheme="minorEastAsia" w:hAnsiTheme="minorHAnsi" w:cstheme="minorBidi"/>
          <w:bCs w:val="0"/>
          <w:lang w:eastAsia="en-AU"/>
        </w:rPr>
      </w:pPr>
      <w:hyperlink w:anchor="_Toc528335441" w:history="1">
        <w:r w:rsidR="00CD4137" w:rsidRPr="0058516B">
          <w:rPr>
            <w:rStyle w:val="Hyperlink"/>
          </w:rPr>
          <w:t>Table 10 Relationship between changes in index scores and environmental conditions.</w:t>
        </w:r>
        <w:r w:rsidR="00CD4137">
          <w:rPr>
            <w:webHidden/>
          </w:rPr>
          <w:tab/>
        </w:r>
        <w:r w:rsidR="00CD4137">
          <w:rPr>
            <w:webHidden/>
          </w:rPr>
          <w:fldChar w:fldCharType="begin"/>
        </w:r>
        <w:r w:rsidR="00CD4137">
          <w:rPr>
            <w:webHidden/>
          </w:rPr>
          <w:instrText xml:space="preserve"> PAGEREF _Toc528335441 \h </w:instrText>
        </w:r>
        <w:r w:rsidR="00CD4137">
          <w:rPr>
            <w:webHidden/>
          </w:rPr>
        </w:r>
        <w:r w:rsidR="00CD4137">
          <w:rPr>
            <w:webHidden/>
          </w:rPr>
          <w:fldChar w:fldCharType="separate"/>
        </w:r>
        <w:r>
          <w:rPr>
            <w:webHidden/>
          </w:rPr>
          <w:t>30</w:t>
        </w:r>
        <w:r w:rsidR="00CD4137">
          <w:rPr>
            <w:webHidden/>
          </w:rPr>
          <w:fldChar w:fldCharType="end"/>
        </w:r>
      </w:hyperlink>
    </w:p>
    <w:p w14:paraId="09492AB5" w14:textId="05D1EF93" w:rsidR="00CD4137" w:rsidRDefault="0008601B" w:rsidP="00CD4137">
      <w:pPr>
        <w:pStyle w:val="TableofFigures"/>
        <w:rPr>
          <w:rFonts w:asciiTheme="minorHAnsi" w:eastAsiaTheme="minorEastAsia" w:hAnsiTheme="minorHAnsi" w:cstheme="minorBidi"/>
          <w:bCs w:val="0"/>
          <w:lang w:eastAsia="en-AU"/>
        </w:rPr>
      </w:pPr>
      <w:hyperlink w:anchor="_Toc528335442" w:history="1">
        <w:r w:rsidR="00CD4137" w:rsidRPr="0058516B">
          <w:rPr>
            <w:rStyle w:val="Hyperlink"/>
          </w:rPr>
          <w:t xml:space="preserve">Table 11 Index and </w:t>
        </w:r>
        <w:r w:rsidR="00CD4137">
          <w:rPr>
            <w:rStyle w:val="Hyperlink"/>
          </w:rPr>
          <w:t>indicator</w:t>
        </w:r>
        <w:r w:rsidR="00CD4137" w:rsidRPr="0058516B">
          <w:rPr>
            <w:rStyle w:val="Hyperlink"/>
          </w:rPr>
          <w:t xml:space="preserve"> score comparisons in the Barren Daintree sub-region.</w:t>
        </w:r>
        <w:r w:rsidR="00CD4137">
          <w:rPr>
            <w:webHidden/>
          </w:rPr>
          <w:tab/>
        </w:r>
        <w:r w:rsidR="00CD4137">
          <w:rPr>
            <w:webHidden/>
          </w:rPr>
          <w:fldChar w:fldCharType="begin"/>
        </w:r>
        <w:r w:rsidR="00CD4137">
          <w:rPr>
            <w:webHidden/>
          </w:rPr>
          <w:instrText xml:space="preserve"> PAGEREF _Toc528335442 \h </w:instrText>
        </w:r>
        <w:r w:rsidR="00CD4137">
          <w:rPr>
            <w:webHidden/>
          </w:rPr>
        </w:r>
        <w:r w:rsidR="00CD4137">
          <w:rPr>
            <w:webHidden/>
          </w:rPr>
          <w:fldChar w:fldCharType="separate"/>
        </w:r>
        <w:r>
          <w:rPr>
            <w:webHidden/>
          </w:rPr>
          <w:t>32</w:t>
        </w:r>
        <w:r w:rsidR="00CD4137">
          <w:rPr>
            <w:webHidden/>
          </w:rPr>
          <w:fldChar w:fldCharType="end"/>
        </w:r>
      </w:hyperlink>
    </w:p>
    <w:p w14:paraId="56F82A95" w14:textId="7E22E8BE" w:rsidR="00CD4137" w:rsidRDefault="0008601B" w:rsidP="00CD4137">
      <w:pPr>
        <w:pStyle w:val="TableofFigures"/>
        <w:rPr>
          <w:rFonts w:asciiTheme="minorHAnsi" w:eastAsiaTheme="minorEastAsia" w:hAnsiTheme="minorHAnsi" w:cstheme="minorBidi"/>
          <w:bCs w:val="0"/>
          <w:lang w:eastAsia="en-AU"/>
        </w:rPr>
      </w:pPr>
      <w:hyperlink w:anchor="_Toc528335443" w:history="1">
        <w:r w:rsidR="00CD4137">
          <w:rPr>
            <w:rStyle w:val="Hyperlink"/>
          </w:rPr>
          <w:t>Table 12 Index and indicator</w:t>
        </w:r>
        <w:r w:rsidR="00CD4137" w:rsidRPr="0058516B">
          <w:rPr>
            <w:rStyle w:val="Hyperlink"/>
          </w:rPr>
          <w:t xml:space="preserve"> score comparisons in the Johnstone Russell-Mulgrave sub-region..</w:t>
        </w:r>
        <w:r w:rsidR="00CD4137">
          <w:rPr>
            <w:webHidden/>
          </w:rPr>
          <w:tab/>
        </w:r>
        <w:r w:rsidR="00CD4137">
          <w:rPr>
            <w:webHidden/>
          </w:rPr>
          <w:fldChar w:fldCharType="begin"/>
        </w:r>
        <w:r w:rsidR="00CD4137">
          <w:rPr>
            <w:webHidden/>
          </w:rPr>
          <w:instrText xml:space="preserve"> PAGEREF _Toc528335443 \h </w:instrText>
        </w:r>
        <w:r w:rsidR="00CD4137">
          <w:rPr>
            <w:webHidden/>
          </w:rPr>
        </w:r>
        <w:r w:rsidR="00CD4137">
          <w:rPr>
            <w:webHidden/>
          </w:rPr>
          <w:fldChar w:fldCharType="separate"/>
        </w:r>
        <w:r>
          <w:rPr>
            <w:webHidden/>
          </w:rPr>
          <w:t>35</w:t>
        </w:r>
        <w:r w:rsidR="00CD4137">
          <w:rPr>
            <w:webHidden/>
          </w:rPr>
          <w:fldChar w:fldCharType="end"/>
        </w:r>
      </w:hyperlink>
    </w:p>
    <w:p w14:paraId="09868540" w14:textId="093F6F10" w:rsidR="00CD4137" w:rsidRDefault="0008601B" w:rsidP="00CD4137">
      <w:pPr>
        <w:pStyle w:val="TableofFigures"/>
        <w:rPr>
          <w:rFonts w:asciiTheme="minorHAnsi" w:eastAsiaTheme="minorEastAsia" w:hAnsiTheme="minorHAnsi" w:cstheme="minorBidi"/>
          <w:bCs w:val="0"/>
          <w:lang w:eastAsia="en-AU"/>
        </w:rPr>
      </w:pPr>
      <w:hyperlink w:anchor="_Toc528335444" w:history="1">
        <w:r w:rsidR="00CD4137" w:rsidRPr="0058516B">
          <w:rPr>
            <w:rStyle w:val="Hyperlink"/>
          </w:rPr>
          <w:t xml:space="preserve">Table 13 Index and </w:t>
        </w:r>
        <w:r w:rsidR="00CD4137">
          <w:rPr>
            <w:rStyle w:val="Hyperlink"/>
          </w:rPr>
          <w:t>indicator</w:t>
        </w:r>
        <w:r w:rsidR="00CD4137" w:rsidRPr="0058516B">
          <w:rPr>
            <w:rStyle w:val="Hyperlink"/>
          </w:rPr>
          <w:t xml:space="preserve"> score comparisons in the Herbert Tully sub-region..</w:t>
        </w:r>
        <w:r w:rsidR="00CD4137">
          <w:rPr>
            <w:webHidden/>
          </w:rPr>
          <w:tab/>
        </w:r>
        <w:r w:rsidR="00CD4137">
          <w:rPr>
            <w:webHidden/>
          </w:rPr>
          <w:fldChar w:fldCharType="begin"/>
        </w:r>
        <w:r w:rsidR="00CD4137">
          <w:rPr>
            <w:webHidden/>
          </w:rPr>
          <w:instrText xml:space="preserve"> PAGEREF _Toc528335444 \h </w:instrText>
        </w:r>
        <w:r w:rsidR="00CD4137">
          <w:rPr>
            <w:webHidden/>
          </w:rPr>
        </w:r>
        <w:r w:rsidR="00CD4137">
          <w:rPr>
            <w:webHidden/>
          </w:rPr>
          <w:fldChar w:fldCharType="separate"/>
        </w:r>
        <w:r>
          <w:rPr>
            <w:webHidden/>
          </w:rPr>
          <w:t>38</w:t>
        </w:r>
        <w:r w:rsidR="00CD4137">
          <w:rPr>
            <w:webHidden/>
          </w:rPr>
          <w:fldChar w:fldCharType="end"/>
        </w:r>
      </w:hyperlink>
    </w:p>
    <w:p w14:paraId="08B2AA0A" w14:textId="16CBBBE5" w:rsidR="00CD4137" w:rsidRDefault="0008601B" w:rsidP="00CD4137">
      <w:pPr>
        <w:pStyle w:val="TableofFigures"/>
        <w:rPr>
          <w:rFonts w:asciiTheme="minorHAnsi" w:eastAsiaTheme="minorEastAsia" w:hAnsiTheme="minorHAnsi" w:cstheme="minorBidi"/>
          <w:bCs w:val="0"/>
          <w:lang w:eastAsia="en-AU"/>
        </w:rPr>
      </w:pPr>
      <w:hyperlink w:anchor="_Toc528335445" w:history="1">
        <w:r w:rsidR="00CD4137" w:rsidRPr="0058516B">
          <w:rPr>
            <w:rStyle w:val="Hyperlink"/>
          </w:rPr>
          <w:t xml:space="preserve">Table 14 Index and </w:t>
        </w:r>
        <w:r w:rsidR="00CD4137">
          <w:rPr>
            <w:rStyle w:val="Hyperlink"/>
          </w:rPr>
          <w:t>indicator</w:t>
        </w:r>
        <w:r w:rsidR="00CD4137" w:rsidRPr="0058516B">
          <w:rPr>
            <w:rStyle w:val="Hyperlink"/>
          </w:rPr>
          <w:t xml:space="preserve"> score comparisons in the Burdekin Region.</w:t>
        </w:r>
        <w:r w:rsidR="00CD4137">
          <w:rPr>
            <w:webHidden/>
          </w:rPr>
          <w:tab/>
        </w:r>
        <w:r w:rsidR="00CD4137">
          <w:rPr>
            <w:webHidden/>
          </w:rPr>
          <w:fldChar w:fldCharType="begin"/>
        </w:r>
        <w:r w:rsidR="00CD4137">
          <w:rPr>
            <w:webHidden/>
          </w:rPr>
          <w:instrText xml:space="preserve"> PAGEREF _Toc528335445 \h </w:instrText>
        </w:r>
        <w:r w:rsidR="00CD4137">
          <w:rPr>
            <w:webHidden/>
          </w:rPr>
        </w:r>
        <w:r w:rsidR="00CD4137">
          <w:rPr>
            <w:webHidden/>
          </w:rPr>
          <w:fldChar w:fldCharType="separate"/>
        </w:r>
        <w:r>
          <w:rPr>
            <w:webHidden/>
          </w:rPr>
          <w:t>41</w:t>
        </w:r>
        <w:r w:rsidR="00CD4137">
          <w:rPr>
            <w:webHidden/>
          </w:rPr>
          <w:fldChar w:fldCharType="end"/>
        </w:r>
      </w:hyperlink>
    </w:p>
    <w:p w14:paraId="4932078A" w14:textId="48A426A1" w:rsidR="00CD4137" w:rsidRDefault="0008601B" w:rsidP="00CD4137">
      <w:pPr>
        <w:pStyle w:val="TableofFigures"/>
        <w:rPr>
          <w:rFonts w:asciiTheme="minorHAnsi" w:eastAsiaTheme="minorEastAsia" w:hAnsiTheme="minorHAnsi" w:cstheme="minorBidi"/>
          <w:bCs w:val="0"/>
          <w:lang w:eastAsia="en-AU"/>
        </w:rPr>
      </w:pPr>
      <w:hyperlink w:anchor="_Toc528335446" w:history="1">
        <w:r w:rsidR="00CD4137">
          <w:rPr>
            <w:rStyle w:val="Hyperlink"/>
          </w:rPr>
          <w:t>Table 15 Index and indicator</w:t>
        </w:r>
        <w:r w:rsidR="00CD4137" w:rsidRPr="0058516B">
          <w:rPr>
            <w:rStyle w:val="Hyperlink"/>
          </w:rPr>
          <w:t xml:space="preserve"> score comparisons in the Mackay Whitsunday Region..</w:t>
        </w:r>
        <w:r w:rsidR="00CD4137">
          <w:rPr>
            <w:webHidden/>
          </w:rPr>
          <w:tab/>
        </w:r>
        <w:r w:rsidR="00CD4137">
          <w:rPr>
            <w:webHidden/>
          </w:rPr>
          <w:fldChar w:fldCharType="begin"/>
        </w:r>
        <w:r w:rsidR="00CD4137">
          <w:rPr>
            <w:webHidden/>
          </w:rPr>
          <w:instrText xml:space="preserve"> PAGEREF _Toc528335446 \h </w:instrText>
        </w:r>
        <w:r w:rsidR="00CD4137">
          <w:rPr>
            <w:webHidden/>
          </w:rPr>
        </w:r>
        <w:r w:rsidR="00CD4137">
          <w:rPr>
            <w:webHidden/>
          </w:rPr>
          <w:fldChar w:fldCharType="separate"/>
        </w:r>
        <w:r>
          <w:rPr>
            <w:webHidden/>
          </w:rPr>
          <w:t>45</w:t>
        </w:r>
        <w:r w:rsidR="00CD4137">
          <w:rPr>
            <w:webHidden/>
          </w:rPr>
          <w:fldChar w:fldCharType="end"/>
        </w:r>
      </w:hyperlink>
    </w:p>
    <w:p w14:paraId="1F582508" w14:textId="0A5A103F" w:rsidR="00CD4137" w:rsidRDefault="0008601B" w:rsidP="00CD4137">
      <w:pPr>
        <w:pStyle w:val="TableofFigures"/>
        <w:rPr>
          <w:rFonts w:asciiTheme="minorHAnsi" w:eastAsiaTheme="minorEastAsia" w:hAnsiTheme="minorHAnsi" w:cstheme="minorBidi"/>
          <w:bCs w:val="0"/>
          <w:lang w:eastAsia="en-AU"/>
        </w:rPr>
      </w:pPr>
      <w:hyperlink w:anchor="_Toc528335447" w:history="1">
        <w:r w:rsidR="00CD4137">
          <w:rPr>
            <w:rStyle w:val="Hyperlink"/>
          </w:rPr>
          <w:t>Table 16 Index and indicator</w:t>
        </w:r>
        <w:r w:rsidR="00CD4137" w:rsidRPr="0058516B">
          <w:rPr>
            <w:rStyle w:val="Hyperlink"/>
          </w:rPr>
          <w:t xml:space="preserve"> score comparisons in the Fitzroy Region.</w:t>
        </w:r>
        <w:r w:rsidR="00CD4137">
          <w:rPr>
            <w:webHidden/>
          </w:rPr>
          <w:tab/>
        </w:r>
        <w:r w:rsidR="00CD4137">
          <w:rPr>
            <w:webHidden/>
          </w:rPr>
          <w:fldChar w:fldCharType="begin"/>
        </w:r>
        <w:r w:rsidR="00CD4137">
          <w:rPr>
            <w:webHidden/>
          </w:rPr>
          <w:instrText xml:space="preserve"> PAGEREF _Toc528335447 \h </w:instrText>
        </w:r>
        <w:r w:rsidR="00CD4137">
          <w:rPr>
            <w:webHidden/>
          </w:rPr>
        </w:r>
        <w:r w:rsidR="00CD4137">
          <w:rPr>
            <w:webHidden/>
          </w:rPr>
          <w:fldChar w:fldCharType="separate"/>
        </w:r>
        <w:r>
          <w:rPr>
            <w:webHidden/>
          </w:rPr>
          <w:t>49</w:t>
        </w:r>
        <w:r w:rsidR="00CD4137">
          <w:rPr>
            <w:webHidden/>
          </w:rPr>
          <w:fldChar w:fldCharType="end"/>
        </w:r>
      </w:hyperlink>
    </w:p>
    <w:p w14:paraId="13916CF7" w14:textId="77777777" w:rsidR="00CD4137" w:rsidRPr="001E0619" w:rsidRDefault="00CD4137" w:rsidP="00CD4137">
      <w:pPr>
        <w:ind w:right="340"/>
        <w:rPr>
          <w:color w:val="548DD4" w:themeColor="text2" w:themeTint="99"/>
        </w:rPr>
      </w:pPr>
      <w:r w:rsidRPr="001E0619">
        <w:rPr>
          <w:rFonts w:eastAsiaTheme="majorEastAsia"/>
          <w:noProof/>
          <w:color w:val="548DD4" w:themeColor="text2" w:themeTint="99"/>
        </w:rPr>
        <w:fldChar w:fldCharType="end"/>
      </w:r>
    </w:p>
    <w:p w14:paraId="4D0DF707" w14:textId="77777777" w:rsidR="00A84742" w:rsidRPr="00A84742" w:rsidRDefault="00A84742" w:rsidP="00A84742">
      <w:pPr>
        <w:rPr>
          <w:color w:val="548DD4" w:themeColor="text2" w:themeTint="99"/>
        </w:rPr>
      </w:pPr>
      <w:r w:rsidRPr="00A84742">
        <w:rPr>
          <w:color w:val="548DD4" w:themeColor="text2" w:themeTint="99"/>
        </w:rPr>
        <w:br w:type="page"/>
      </w:r>
    </w:p>
    <w:p w14:paraId="2BCAA355" w14:textId="2571063C" w:rsidR="00CD4137" w:rsidRPr="009D190A" w:rsidRDefault="00CD4137" w:rsidP="00F52303">
      <w:pPr>
        <w:pStyle w:val="Heading1"/>
        <w:numPr>
          <w:ilvl w:val="0"/>
          <w:numId w:val="0"/>
        </w:numPr>
        <w:ind w:left="360" w:hanging="360"/>
      </w:pPr>
      <w:bookmarkStart w:id="8" w:name="_Toc11409852"/>
      <w:bookmarkStart w:id="9" w:name="_Toc330115298"/>
      <w:bookmarkStart w:id="10" w:name="_Toc330177377"/>
      <w:bookmarkStart w:id="11" w:name="_Toc330177721"/>
      <w:bookmarkStart w:id="12" w:name="_Toc330191319"/>
      <w:bookmarkStart w:id="13" w:name="_Toc330281932"/>
      <w:bookmarkStart w:id="14" w:name="_Toc437424398"/>
      <w:bookmarkStart w:id="15" w:name="_Toc437424522"/>
      <w:bookmarkStart w:id="16" w:name="_Toc437432452"/>
      <w:bookmarkStart w:id="17" w:name="_Toc437432525"/>
      <w:r w:rsidRPr="009D190A">
        <w:lastRenderedPageBreak/>
        <w:t>Appendices</w:t>
      </w:r>
      <w:r w:rsidR="00FE4AAC">
        <w:t xml:space="preserve">: </w:t>
      </w:r>
      <w:r w:rsidR="00FE4AAC" w:rsidRPr="009D190A">
        <w:t xml:space="preserve">List of </w:t>
      </w:r>
      <w:r w:rsidR="00A136B1">
        <w:t>f</w:t>
      </w:r>
      <w:r w:rsidR="00FE4AAC" w:rsidRPr="009D190A">
        <w:t>i</w:t>
      </w:r>
      <w:r w:rsidR="00FE4AAC">
        <w:t xml:space="preserve">gures and </w:t>
      </w:r>
      <w:r w:rsidR="00A136B1">
        <w:t>t</w:t>
      </w:r>
      <w:r w:rsidR="00FE4AAC">
        <w:t>ables</w:t>
      </w:r>
      <w:bookmarkEnd w:id="8"/>
      <w:r w:rsidR="00FE4AAC">
        <w:t xml:space="preserve"> </w:t>
      </w:r>
    </w:p>
    <w:bookmarkStart w:id="18" w:name="_List_of_Figures"/>
    <w:bookmarkEnd w:id="18"/>
    <w:p w14:paraId="17E8BAEA" w14:textId="4CA22753" w:rsidR="00CD4137" w:rsidRDefault="00CD4137" w:rsidP="00CD4137">
      <w:pPr>
        <w:pStyle w:val="TableofFigures"/>
        <w:rPr>
          <w:rFonts w:asciiTheme="minorHAnsi" w:eastAsiaTheme="minorEastAsia" w:hAnsiTheme="minorHAnsi" w:cstheme="minorBidi"/>
          <w:bCs w:val="0"/>
          <w:lang w:eastAsia="en-AU"/>
        </w:rPr>
      </w:pPr>
      <w:r>
        <w:rPr>
          <w:color w:val="548DD4" w:themeColor="text2" w:themeTint="99"/>
        </w:rPr>
        <w:fldChar w:fldCharType="begin"/>
      </w:r>
      <w:r>
        <w:rPr>
          <w:color w:val="548DD4" w:themeColor="text2" w:themeTint="99"/>
        </w:rPr>
        <w:instrText xml:space="preserve"> TOC \h \z \c "Figure A" </w:instrText>
      </w:r>
      <w:r>
        <w:rPr>
          <w:color w:val="548DD4" w:themeColor="text2" w:themeTint="99"/>
        </w:rPr>
        <w:fldChar w:fldCharType="separate"/>
      </w:r>
      <w:hyperlink w:anchor="_Toc530657084" w:history="1">
        <w:r w:rsidRPr="00D84A19">
          <w:rPr>
            <w:rStyle w:val="Hyperlink"/>
          </w:rPr>
          <w:t>Figure A 1 Barron Daintree sub-region benthic community composition.</w:t>
        </w:r>
        <w:r>
          <w:rPr>
            <w:webHidden/>
          </w:rPr>
          <w:tab/>
        </w:r>
        <w:r>
          <w:rPr>
            <w:webHidden/>
          </w:rPr>
          <w:fldChar w:fldCharType="begin"/>
        </w:r>
        <w:r>
          <w:rPr>
            <w:webHidden/>
          </w:rPr>
          <w:instrText xml:space="preserve"> PAGEREF _Toc530657084 \h </w:instrText>
        </w:r>
        <w:r>
          <w:rPr>
            <w:webHidden/>
          </w:rPr>
        </w:r>
        <w:r>
          <w:rPr>
            <w:webHidden/>
          </w:rPr>
          <w:fldChar w:fldCharType="separate"/>
        </w:r>
        <w:r w:rsidR="0008601B">
          <w:rPr>
            <w:webHidden/>
          </w:rPr>
          <w:t>86</w:t>
        </w:r>
        <w:r>
          <w:rPr>
            <w:webHidden/>
          </w:rPr>
          <w:fldChar w:fldCharType="end"/>
        </w:r>
      </w:hyperlink>
    </w:p>
    <w:p w14:paraId="56575DFA" w14:textId="2F17A8AA" w:rsidR="00CD4137" w:rsidRDefault="0008601B" w:rsidP="00CD4137">
      <w:pPr>
        <w:pStyle w:val="TableofFigures"/>
        <w:rPr>
          <w:rFonts w:asciiTheme="minorHAnsi" w:eastAsiaTheme="minorEastAsia" w:hAnsiTheme="minorHAnsi" w:cstheme="minorBidi"/>
          <w:bCs w:val="0"/>
          <w:lang w:eastAsia="en-AU"/>
        </w:rPr>
      </w:pPr>
      <w:hyperlink w:anchor="_Toc530657085" w:history="1">
        <w:r w:rsidR="00CD4137" w:rsidRPr="00D84A19">
          <w:rPr>
            <w:rStyle w:val="Hyperlink"/>
          </w:rPr>
          <w:t>Figure A 2 Johnstone Russell-Mulgrave sub-region benthic community composition.</w:t>
        </w:r>
        <w:r w:rsidR="00CD4137">
          <w:rPr>
            <w:webHidden/>
          </w:rPr>
          <w:tab/>
        </w:r>
        <w:r w:rsidR="00CD4137">
          <w:rPr>
            <w:webHidden/>
          </w:rPr>
          <w:fldChar w:fldCharType="begin"/>
        </w:r>
        <w:r w:rsidR="00CD4137">
          <w:rPr>
            <w:webHidden/>
          </w:rPr>
          <w:instrText xml:space="preserve"> PAGEREF _Toc530657085 \h </w:instrText>
        </w:r>
        <w:r w:rsidR="00CD4137">
          <w:rPr>
            <w:webHidden/>
          </w:rPr>
        </w:r>
        <w:r w:rsidR="00CD4137">
          <w:rPr>
            <w:webHidden/>
          </w:rPr>
          <w:fldChar w:fldCharType="separate"/>
        </w:r>
        <w:r>
          <w:rPr>
            <w:webHidden/>
          </w:rPr>
          <w:t>87</w:t>
        </w:r>
        <w:r w:rsidR="00CD4137">
          <w:rPr>
            <w:webHidden/>
          </w:rPr>
          <w:fldChar w:fldCharType="end"/>
        </w:r>
      </w:hyperlink>
    </w:p>
    <w:p w14:paraId="70BD17C9" w14:textId="6CA4604D" w:rsidR="00CD4137" w:rsidRDefault="0008601B" w:rsidP="00CD4137">
      <w:pPr>
        <w:pStyle w:val="TableofFigures"/>
        <w:rPr>
          <w:rFonts w:asciiTheme="minorHAnsi" w:eastAsiaTheme="minorEastAsia" w:hAnsiTheme="minorHAnsi" w:cstheme="minorBidi"/>
          <w:bCs w:val="0"/>
          <w:lang w:eastAsia="en-AU"/>
        </w:rPr>
      </w:pPr>
      <w:hyperlink w:anchor="_Toc530657086" w:history="1">
        <w:r w:rsidR="00CD4137" w:rsidRPr="00D84A19">
          <w:rPr>
            <w:rStyle w:val="Hyperlink"/>
          </w:rPr>
          <w:t>Figure A 3 Herbert-Tully sub- region benthic community composition.</w:t>
        </w:r>
        <w:r w:rsidR="00CD4137">
          <w:rPr>
            <w:webHidden/>
          </w:rPr>
          <w:tab/>
        </w:r>
        <w:r w:rsidR="00CD4137">
          <w:rPr>
            <w:webHidden/>
          </w:rPr>
          <w:fldChar w:fldCharType="begin"/>
        </w:r>
        <w:r w:rsidR="00CD4137">
          <w:rPr>
            <w:webHidden/>
          </w:rPr>
          <w:instrText xml:space="preserve"> PAGEREF _Toc530657086 \h </w:instrText>
        </w:r>
        <w:r w:rsidR="00CD4137">
          <w:rPr>
            <w:webHidden/>
          </w:rPr>
        </w:r>
        <w:r w:rsidR="00CD4137">
          <w:rPr>
            <w:webHidden/>
          </w:rPr>
          <w:fldChar w:fldCharType="separate"/>
        </w:r>
        <w:r>
          <w:rPr>
            <w:webHidden/>
          </w:rPr>
          <w:t>90</w:t>
        </w:r>
        <w:r w:rsidR="00CD4137">
          <w:rPr>
            <w:webHidden/>
          </w:rPr>
          <w:fldChar w:fldCharType="end"/>
        </w:r>
      </w:hyperlink>
    </w:p>
    <w:p w14:paraId="21465D4D" w14:textId="5CE24F44" w:rsidR="00CD4137" w:rsidRDefault="0008601B" w:rsidP="00CD4137">
      <w:pPr>
        <w:pStyle w:val="TableofFigures"/>
        <w:rPr>
          <w:rFonts w:asciiTheme="minorHAnsi" w:eastAsiaTheme="minorEastAsia" w:hAnsiTheme="minorHAnsi" w:cstheme="minorBidi"/>
          <w:bCs w:val="0"/>
          <w:lang w:eastAsia="en-AU"/>
        </w:rPr>
      </w:pPr>
      <w:hyperlink w:anchor="_Toc530657087" w:history="1">
        <w:r w:rsidR="00CD4137" w:rsidRPr="00D84A19">
          <w:rPr>
            <w:rStyle w:val="Hyperlink"/>
          </w:rPr>
          <w:t>Figure A 4 Burdekin Region benthic community composition..</w:t>
        </w:r>
        <w:r w:rsidR="00CD4137">
          <w:rPr>
            <w:webHidden/>
          </w:rPr>
          <w:tab/>
        </w:r>
        <w:r w:rsidR="00CD4137">
          <w:rPr>
            <w:webHidden/>
          </w:rPr>
          <w:fldChar w:fldCharType="begin"/>
        </w:r>
        <w:r w:rsidR="00CD4137">
          <w:rPr>
            <w:webHidden/>
          </w:rPr>
          <w:instrText xml:space="preserve"> PAGEREF _Toc530657087 \h </w:instrText>
        </w:r>
        <w:r w:rsidR="00CD4137">
          <w:rPr>
            <w:webHidden/>
          </w:rPr>
        </w:r>
        <w:r w:rsidR="00CD4137">
          <w:rPr>
            <w:webHidden/>
          </w:rPr>
          <w:fldChar w:fldCharType="separate"/>
        </w:r>
        <w:r>
          <w:rPr>
            <w:webHidden/>
          </w:rPr>
          <w:t>92</w:t>
        </w:r>
        <w:r w:rsidR="00CD4137">
          <w:rPr>
            <w:webHidden/>
          </w:rPr>
          <w:fldChar w:fldCharType="end"/>
        </w:r>
      </w:hyperlink>
    </w:p>
    <w:p w14:paraId="23762060" w14:textId="5401AC82" w:rsidR="00CD4137" w:rsidRDefault="0008601B" w:rsidP="00CD4137">
      <w:pPr>
        <w:pStyle w:val="TableofFigures"/>
        <w:rPr>
          <w:rFonts w:asciiTheme="minorHAnsi" w:eastAsiaTheme="minorEastAsia" w:hAnsiTheme="minorHAnsi" w:cstheme="minorBidi"/>
          <w:bCs w:val="0"/>
          <w:lang w:eastAsia="en-AU"/>
        </w:rPr>
      </w:pPr>
      <w:hyperlink w:anchor="_Toc530657088" w:history="1">
        <w:r w:rsidR="00CD4137" w:rsidRPr="00D84A19">
          <w:rPr>
            <w:rStyle w:val="Hyperlink"/>
          </w:rPr>
          <w:t>Figure A 5 Mackay Whitsunday Region benthic community composition.</w:t>
        </w:r>
        <w:r w:rsidR="00CD4137">
          <w:rPr>
            <w:webHidden/>
          </w:rPr>
          <w:tab/>
        </w:r>
        <w:r w:rsidR="00CD4137">
          <w:rPr>
            <w:webHidden/>
          </w:rPr>
          <w:fldChar w:fldCharType="begin"/>
        </w:r>
        <w:r w:rsidR="00CD4137">
          <w:rPr>
            <w:webHidden/>
          </w:rPr>
          <w:instrText xml:space="preserve"> PAGEREF _Toc530657088 \h </w:instrText>
        </w:r>
        <w:r w:rsidR="00CD4137">
          <w:rPr>
            <w:webHidden/>
          </w:rPr>
        </w:r>
        <w:r w:rsidR="00CD4137">
          <w:rPr>
            <w:webHidden/>
          </w:rPr>
          <w:fldChar w:fldCharType="separate"/>
        </w:r>
        <w:r>
          <w:rPr>
            <w:webHidden/>
          </w:rPr>
          <w:t>96</w:t>
        </w:r>
        <w:r w:rsidR="00CD4137">
          <w:rPr>
            <w:webHidden/>
          </w:rPr>
          <w:fldChar w:fldCharType="end"/>
        </w:r>
      </w:hyperlink>
    </w:p>
    <w:p w14:paraId="05C4CEB5" w14:textId="48E33D66" w:rsidR="00CD4137" w:rsidRDefault="0008601B" w:rsidP="00CD4137">
      <w:pPr>
        <w:pStyle w:val="TableofFigures"/>
        <w:rPr>
          <w:rFonts w:asciiTheme="minorHAnsi" w:eastAsiaTheme="minorEastAsia" w:hAnsiTheme="minorHAnsi" w:cstheme="minorBidi"/>
          <w:bCs w:val="0"/>
          <w:lang w:eastAsia="en-AU"/>
        </w:rPr>
      </w:pPr>
      <w:hyperlink w:anchor="_Toc530657089" w:history="1">
        <w:r w:rsidR="00CD4137" w:rsidRPr="00D84A19">
          <w:rPr>
            <w:rStyle w:val="Hyperlink"/>
          </w:rPr>
          <w:t>Figure A 6 Fitzroy Region benthic community composition.</w:t>
        </w:r>
        <w:r w:rsidR="00CD4137">
          <w:rPr>
            <w:webHidden/>
          </w:rPr>
          <w:tab/>
        </w:r>
        <w:r w:rsidR="00CD4137">
          <w:rPr>
            <w:webHidden/>
          </w:rPr>
          <w:fldChar w:fldCharType="begin"/>
        </w:r>
        <w:r w:rsidR="00CD4137">
          <w:rPr>
            <w:webHidden/>
          </w:rPr>
          <w:instrText xml:space="preserve"> PAGEREF _Toc530657089 \h </w:instrText>
        </w:r>
        <w:r w:rsidR="00CD4137">
          <w:rPr>
            <w:webHidden/>
          </w:rPr>
        </w:r>
        <w:r w:rsidR="00CD4137">
          <w:rPr>
            <w:webHidden/>
          </w:rPr>
          <w:fldChar w:fldCharType="separate"/>
        </w:r>
        <w:r>
          <w:rPr>
            <w:webHidden/>
          </w:rPr>
          <w:t>100</w:t>
        </w:r>
        <w:r w:rsidR="00CD4137">
          <w:rPr>
            <w:webHidden/>
          </w:rPr>
          <w:fldChar w:fldCharType="end"/>
        </w:r>
      </w:hyperlink>
    </w:p>
    <w:p w14:paraId="6A3AA256" w14:textId="21D92E06" w:rsidR="00CD4137" w:rsidRDefault="0008601B" w:rsidP="00CD4137">
      <w:pPr>
        <w:pStyle w:val="TableofFigures"/>
        <w:rPr>
          <w:rFonts w:asciiTheme="minorHAnsi" w:eastAsiaTheme="minorEastAsia" w:hAnsiTheme="minorHAnsi" w:cstheme="minorBidi"/>
          <w:bCs w:val="0"/>
          <w:lang w:eastAsia="en-AU"/>
        </w:rPr>
      </w:pPr>
      <w:hyperlink w:anchor="_Toc530657090" w:history="1">
        <w:r w:rsidR="00CD4137" w:rsidRPr="00D84A19">
          <w:rPr>
            <w:rStyle w:val="Hyperlink"/>
          </w:rPr>
          <w:t>Figure A 7 Coral disease by year in each region..</w:t>
        </w:r>
        <w:r w:rsidR="00CD4137">
          <w:rPr>
            <w:webHidden/>
          </w:rPr>
          <w:tab/>
        </w:r>
        <w:r w:rsidR="00CD4137">
          <w:rPr>
            <w:webHidden/>
          </w:rPr>
          <w:fldChar w:fldCharType="begin"/>
        </w:r>
        <w:r w:rsidR="00CD4137">
          <w:rPr>
            <w:webHidden/>
          </w:rPr>
          <w:instrText xml:space="preserve"> PAGEREF _Toc530657090 \h </w:instrText>
        </w:r>
        <w:r w:rsidR="00CD4137">
          <w:rPr>
            <w:webHidden/>
          </w:rPr>
        </w:r>
        <w:r w:rsidR="00CD4137">
          <w:rPr>
            <w:webHidden/>
          </w:rPr>
          <w:fldChar w:fldCharType="separate"/>
        </w:r>
        <w:r>
          <w:rPr>
            <w:webHidden/>
          </w:rPr>
          <w:t>102</w:t>
        </w:r>
        <w:r w:rsidR="00CD4137">
          <w:rPr>
            <w:webHidden/>
          </w:rPr>
          <w:fldChar w:fldCharType="end"/>
        </w:r>
      </w:hyperlink>
    </w:p>
    <w:p w14:paraId="66729A00" w14:textId="30C62C04" w:rsidR="00CD4137" w:rsidRDefault="0008601B" w:rsidP="00CD4137">
      <w:pPr>
        <w:pStyle w:val="TableofFigures"/>
        <w:rPr>
          <w:rFonts w:asciiTheme="minorHAnsi" w:eastAsiaTheme="minorEastAsia" w:hAnsiTheme="minorHAnsi" w:cstheme="minorBidi"/>
          <w:bCs w:val="0"/>
          <w:lang w:eastAsia="en-AU"/>
        </w:rPr>
      </w:pPr>
      <w:hyperlink w:anchor="_Toc530657091" w:history="1">
        <w:r w:rsidR="00CD4137" w:rsidRPr="00D84A19">
          <w:rPr>
            <w:rStyle w:val="Hyperlink"/>
          </w:rPr>
          <w:t>Figure A 8 Temporal trends in water quality: Baron Daintree sub-region..</w:t>
        </w:r>
        <w:r w:rsidR="00CD4137">
          <w:rPr>
            <w:webHidden/>
          </w:rPr>
          <w:tab/>
        </w:r>
        <w:r w:rsidR="00CD4137">
          <w:rPr>
            <w:webHidden/>
          </w:rPr>
          <w:fldChar w:fldCharType="begin"/>
        </w:r>
        <w:r w:rsidR="00CD4137">
          <w:rPr>
            <w:webHidden/>
          </w:rPr>
          <w:instrText xml:space="preserve"> PAGEREF _Toc530657091 \h </w:instrText>
        </w:r>
        <w:r w:rsidR="00CD4137">
          <w:rPr>
            <w:webHidden/>
          </w:rPr>
        </w:r>
        <w:r w:rsidR="00CD4137">
          <w:rPr>
            <w:webHidden/>
          </w:rPr>
          <w:fldChar w:fldCharType="separate"/>
        </w:r>
        <w:r>
          <w:rPr>
            <w:webHidden/>
          </w:rPr>
          <w:t>114</w:t>
        </w:r>
        <w:r w:rsidR="00CD4137">
          <w:rPr>
            <w:webHidden/>
          </w:rPr>
          <w:fldChar w:fldCharType="end"/>
        </w:r>
      </w:hyperlink>
    </w:p>
    <w:p w14:paraId="558AED42" w14:textId="57E2D2CD" w:rsidR="00CD4137" w:rsidRDefault="0008601B" w:rsidP="00CD4137">
      <w:pPr>
        <w:pStyle w:val="TableofFigures"/>
        <w:rPr>
          <w:rFonts w:asciiTheme="minorHAnsi" w:eastAsiaTheme="minorEastAsia" w:hAnsiTheme="minorHAnsi" w:cstheme="minorBidi"/>
          <w:bCs w:val="0"/>
          <w:lang w:eastAsia="en-AU"/>
        </w:rPr>
      </w:pPr>
      <w:hyperlink w:anchor="_Toc530657092" w:history="1">
        <w:r w:rsidR="00CD4137" w:rsidRPr="00D84A19">
          <w:rPr>
            <w:rStyle w:val="Hyperlink"/>
          </w:rPr>
          <w:t>Figure A 9 Temporal trends in water quality: Johnstone Russell-Mulgrave sub-region..</w:t>
        </w:r>
        <w:r w:rsidR="00CD4137">
          <w:rPr>
            <w:webHidden/>
          </w:rPr>
          <w:tab/>
        </w:r>
        <w:r w:rsidR="00CD4137">
          <w:rPr>
            <w:webHidden/>
          </w:rPr>
          <w:fldChar w:fldCharType="begin"/>
        </w:r>
        <w:r w:rsidR="00CD4137">
          <w:rPr>
            <w:webHidden/>
          </w:rPr>
          <w:instrText xml:space="preserve"> PAGEREF _Toc530657092 \h </w:instrText>
        </w:r>
        <w:r w:rsidR="00CD4137">
          <w:rPr>
            <w:webHidden/>
          </w:rPr>
        </w:r>
        <w:r w:rsidR="00CD4137">
          <w:rPr>
            <w:webHidden/>
          </w:rPr>
          <w:fldChar w:fldCharType="separate"/>
        </w:r>
        <w:r>
          <w:rPr>
            <w:webHidden/>
          </w:rPr>
          <w:t>115</w:t>
        </w:r>
        <w:r w:rsidR="00CD4137">
          <w:rPr>
            <w:webHidden/>
          </w:rPr>
          <w:fldChar w:fldCharType="end"/>
        </w:r>
      </w:hyperlink>
    </w:p>
    <w:p w14:paraId="4DBCCF19" w14:textId="1923936C" w:rsidR="00CD4137" w:rsidRDefault="0008601B" w:rsidP="00CD4137">
      <w:pPr>
        <w:pStyle w:val="TableofFigures"/>
        <w:rPr>
          <w:rFonts w:asciiTheme="minorHAnsi" w:eastAsiaTheme="minorEastAsia" w:hAnsiTheme="minorHAnsi" w:cstheme="minorBidi"/>
          <w:bCs w:val="0"/>
          <w:lang w:eastAsia="en-AU"/>
        </w:rPr>
      </w:pPr>
      <w:hyperlink w:anchor="_Toc530657093" w:history="1">
        <w:r w:rsidR="00CD4137" w:rsidRPr="00D84A19">
          <w:rPr>
            <w:rStyle w:val="Hyperlink"/>
          </w:rPr>
          <w:t>Figure A 10 Temporal trends in water quality: Herbert Tully sub-region.</w:t>
        </w:r>
        <w:r w:rsidR="00CD4137">
          <w:rPr>
            <w:webHidden/>
          </w:rPr>
          <w:tab/>
        </w:r>
        <w:r w:rsidR="00CD4137">
          <w:rPr>
            <w:webHidden/>
          </w:rPr>
          <w:fldChar w:fldCharType="begin"/>
        </w:r>
        <w:r w:rsidR="00CD4137">
          <w:rPr>
            <w:webHidden/>
          </w:rPr>
          <w:instrText xml:space="preserve"> PAGEREF _Toc530657093 \h </w:instrText>
        </w:r>
        <w:r w:rsidR="00CD4137">
          <w:rPr>
            <w:webHidden/>
          </w:rPr>
        </w:r>
        <w:r w:rsidR="00CD4137">
          <w:rPr>
            <w:webHidden/>
          </w:rPr>
          <w:fldChar w:fldCharType="separate"/>
        </w:r>
        <w:r>
          <w:rPr>
            <w:webHidden/>
          </w:rPr>
          <w:t>116</w:t>
        </w:r>
        <w:r w:rsidR="00CD4137">
          <w:rPr>
            <w:webHidden/>
          </w:rPr>
          <w:fldChar w:fldCharType="end"/>
        </w:r>
      </w:hyperlink>
    </w:p>
    <w:p w14:paraId="5F61CEEB" w14:textId="6D9046CD" w:rsidR="00CD4137" w:rsidRDefault="0008601B" w:rsidP="00CD4137">
      <w:pPr>
        <w:pStyle w:val="TableofFigures"/>
        <w:rPr>
          <w:rFonts w:asciiTheme="minorHAnsi" w:eastAsiaTheme="minorEastAsia" w:hAnsiTheme="minorHAnsi" w:cstheme="minorBidi"/>
          <w:bCs w:val="0"/>
          <w:lang w:eastAsia="en-AU"/>
        </w:rPr>
      </w:pPr>
      <w:hyperlink w:anchor="_Toc530657094" w:history="1">
        <w:r w:rsidR="00CD4137" w:rsidRPr="00D84A19">
          <w:rPr>
            <w:rStyle w:val="Hyperlink"/>
          </w:rPr>
          <w:t>Figure A 11 Temporal trends in water quality: Burdekin region.</w:t>
        </w:r>
        <w:r w:rsidR="00CD4137">
          <w:rPr>
            <w:webHidden/>
          </w:rPr>
          <w:tab/>
        </w:r>
        <w:r w:rsidR="00CD4137">
          <w:rPr>
            <w:webHidden/>
          </w:rPr>
          <w:fldChar w:fldCharType="begin"/>
        </w:r>
        <w:r w:rsidR="00CD4137">
          <w:rPr>
            <w:webHidden/>
          </w:rPr>
          <w:instrText xml:space="preserve"> PAGEREF _Toc530657094 \h </w:instrText>
        </w:r>
        <w:r w:rsidR="00CD4137">
          <w:rPr>
            <w:webHidden/>
          </w:rPr>
        </w:r>
        <w:r w:rsidR="00CD4137">
          <w:rPr>
            <w:webHidden/>
          </w:rPr>
          <w:fldChar w:fldCharType="separate"/>
        </w:r>
        <w:r>
          <w:rPr>
            <w:webHidden/>
          </w:rPr>
          <w:t>117</w:t>
        </w:r>
        <w:r w:rsidR="00CD4137">
          <w:rPr>
            <w:webHidden/>
          </w:rPr>
          <w:fldChar w:fldCharType="end"/>
        </w:r>
      </w:hyperlink>
    </w:p>
    <w:p w14:paraId="464BE93C" w14:textId="39BB1EB3" w:rsidR="00CD4137" w:rsidRDefault="0008601B" w:rsidP="00CD4137">
      <w:pPr>
        <w:pStyle w:val="TableofFigures"/>
        <w:rPr>
          <w:rFonts w:asciiTheme="minorHAnsi" w:eastAsiaTheme="minorEastAsia" w:hAnsiTheme="minorHAnsi" w:cstheme="minorBidi"/>
          <w:bCs w:val="0"/>
          <w:lang w:eastAsia="en-AU"/>
        </w:rPr>
      </w:pPr>
      <w:hyperlink w:anchor="_Toc530657095" w:history="1">
        <w:r w:rsidR="00CD4137">
          <w:rPr>
            <w:rStyle w:val="Hyperlink"/>
          </w:rPr>
          <w:t xml:space="preserve">Figure A 12 </w:t>
        </w:r>
        <w:r w:rsidR="00CD4137" w:rsidRPr="00D84A19">
          <w:rPr>
            <w:rStyle w:val="Hyperlink"/>
          </w:rPr>
          <w:t>Temporal trends in water quality: Mackay Whitsundays region.</w:t>
        </w:r>
        <w:r w:rsidR="00CD4137">
          <w:rPr>
            <w:webHidden/>
          </w:rPr>
          <w:tab/>
        </w:r>
        <w:r w:rsidR="00CD4137">
          <w:rPr>
            <w:webHidden/>
          </w:rPr>
          <w:fldChar w:fldCharType="begin"/>
        </w:r>
        <w:r w:rsidR="00CD4137">
          <w:rPr>
            <w:webHidden/>
          </w:rPr>
          <w:instrText xml:space="preserve"> PAGEREF _Toc530657095 \h </w:instrText>
        </w:r>
        <w:r w:rsidR="00CD4137">
          <w:rPr>
            <w:webHidden/>
          </w:rPr>
        </w:r>
        <w:r w:rsidR="00CD4137">
          <w:rPr>
            <w:webHidden/>
          </w:rPr>
          <w:fldChar w:fldCharType="separate"/>
        </w:r>
        <w:r>
          <w:rPr>
            <w:webHidden/>
          </w:rPr>
          <w:t>118</w:t>
        </w:r>
        <w:r w:rsidR="00CD4137">
          <w:rPr>
            <w:webHidden/>
          </w:rPr>
          <w:fldChar w:fldCharType="end"/>
        </w:r>
      </w:hyperlink>
    </w:p>
    <w:p w14:paraId="693F70CC" w14:textId="3863B27C" w:rsidR="00CD4137" w:rsidRDefault="0008601B" w:rsidP="00CD4137">
      <w:pPr>
        <w:pStyle w:val="TableofFigures"/>
        <w:rPr>
          <w:rFonts w:asciiTheme="minorHAnsi" w:eastAsiaTheme="minorEastAsia" w:hAnsiTheme="minorHAnsi" w:cstheme="minorBidi"/>
          <w:bCs w:val="0"/>
          <w:lang w:eastAsia="en-AU"/>
        </w:rPr>
      </w:pPr>
      <w:hyperlink w:anchor="_Toc530657096" w:history="1">
        <w:r w:rsidR="00CD4137" w:rsidRPr="00D84A19">
          <w:rPr>
            <w:rStyle w:val="Hyperlink"/>
          </w:rPr>
          <w:t>Figure A 13 Temporal trends in water quality: Fitzroy region.</w:t>
        </w:r>
        <w:r w:rsidR="00CD4137">
          <w:rPr>
            <w:webHidden/>
          </w:rPr>
          <w:tab/>
        </w:r>
        <w:r w:rsidR="00CD4137">
          <w:rPr>
            <w:webHidden/>
          </w:rPr>
          <w:fldChar w:fldCharType="begin"/>
        </w:r>
        <w:r w:rsidR="00CD4137">
          <w:rPr>
            <w:webHidden/>
          </w:rPr>
          <w:instrText xml:space="preserve"> PAGEREF _Toc530657096 \h </w:instrText>
        </w:r>
        <w:r w:rsidR="00CD4137">
          <w:rPr>
            <w:webHidden/>
          </w:rPr>
        </w:r>
        <w:r w:rsidR="00CD4137">
          <w:rPr>
            <w:webHidden/>
          </w:rPr>
          <w:fldChar w:fldCharType="separate"/>
        </w:r>
        <w:r>
          <w:rPr>
            <w:webHidden/>
          </w:rPr>
          <w:t>119</w:t>
        </w:r>
        <w:r w:rsidR="00CD4137">
          <w:rPr>
            <w:webHidden/>
          </w:rPr>
          <w:fldChar w:fldCharType="end"/>
        </w:r>
      </w:hyperlink>
    </w:p>
    <w:p w14:paraId="41D71F52" w14:textId="77777777" w:rsidR="00CD4137" w:rsidRDefault="00CD4137" w:rsidP="00CD4137">
      <w:pPr>
        <w:pStyle w:val="TableofFigures"/>
        <w:rPr>
          <w:color w:val="548DD4" w:themeColor="text2" w:themeTint="99"/>
        </w:rPr>
      </w:pPr>
      <w:r>
        <w:rPr>
          <w:color w:val="548DD4" w:themeColor="text2" w:themeTint="99"/>
        </w:rPr>
        <w:fldChar w:fldCharType="end"/>
      </w:r>
    </w:p>
    <w:p w14:paraId="74D96520" w14:textId="4BB60FA2" w:rsidR="00CD4137" w:rsidRDefault="00CD4137" w:rsidP="00CD4137">
      <w:pPr>
        <w:pStyle w:val="TableofFigures"/>
        <w:rPr>
          <w:rFonts w:asciiTheme="minorHAnsi" w:eastAsiaTheme="minorEastAsia" w:hAnsiTheme="minorHAnsi" w:cstheme="minorBidi"/>
          <w:bCs w:val="0"/>
          <w:lang w:eastAsia="en-AU"/>
        </w:rPr>
      </w:pPr>
      <w:r>
        <w:fldChar w:fldCharType="begin"/>
      </w:r>
      <w:r>
        <w:instrText xml:space="preserve"> TOC \h \z \c "Table A" </w:instrText>
      </w:r>
      <w:r>
        <w:fldChar w:fldCharType="separate"/>
      </w:r>
      <w:hyperlink w:anchor="_Toc530657075" w:history="1">
        <w:r w:rsidRPr="0012476C">
          <w:rPr>
            <w:rStyle w:val="Hyperlink"/>
          </w:rPr>
          <w:t>Table A 1 Thresholds for proportion of macroalgae in the algae communities</w:t>
        </w:r>
        <w:r>
          <w:rPr>
            <w:webHidden/>
          </w:rPr>
          <w:tab/>
        </w:r>
        <w:r>
          <w:rPr>
            <w:webHidden/>
          </w:rPr>
          <w:fldChar w:fldCharType="begin"/>
        </w:r>
        <w:r>
          <w:rPr>
            <w:webHidden/>
          </w:rPr>
          <w:instrText xml:space="preserve"> PAGEREF _Toc530657075 \h </w:instrText>
        </w:r>
        <w:r>
          <w:rPr>
            <w:webHidden/>
          </w:rPr>
        </w:r>
        <w:r>
          <w:rPr>
            <w:webHidden/>
          </w:rPr>
          <w:fldChar w:fldCharType="separate"/>
        </w:r>
        <w:r w:rsidR="0008601B">
          <w:rPr>
            <w:webHidden/>
          </w:rPr>
          <w:t>75</w:t>
        </w:r>
        <w:r>
          <w:rPr>
            <w:webHidden/>
          </w:rPr>
          <w:fldChar w:fldCharType="end"/>
        </w:r>
      </w:hyperlink>
    </w:p>
    <w:p w14:paraId="530982BF" w14:textId="0551EB85" w:rsidR="00CD4137" w:rsidRDefault="0008601B" w:rsidP="00CD4137">
      <w:pPr>
        <w:pStyle w:val="TableofFigures"/>
        <w:rPr>
          <w:rFonts w:asciiTheme="minorHAnsi" w:eastAsiaTheme="minorEastAsia" w:hAnsiTheme="minorHAnsi" w:cstheme="minorBidi"/>
          <w:bCs w:val="0"/>
          <w:lang w:eastAsia="en-AU"/>
        </w:rPr>
      </w:pPr>
      <w:hyperlink w:anchor="_Toc530657076" w:history="1">
        <w:r w:rsidR="00CD4137" w:rsidRPr="0012476C">
          <w:rPr>
            <w:rStyle w:val="Hyperlink"/>
          </w:rPr>
          <w:t>Table A 2 Eigenvalues for hard coral genera along constrained water quality axis..</w:t>
        </w:r>
        <w:r w:rsidR="00CD4137">
          <w:rPr>
            <w:webHidden/>
          </w:rPr>
          <w:tab/>
        </w:r>
        <w:r w:rsidR="00CD4137">
          <w:rPr>
            <w:webHidden/>
          </w:rPr>
          <w:fldChar w:fldCharType="begin"/>
        </w:r>
        <w:r w:rsidR="00CD4137">
          <w:rPr>
            <w:webHidden/>
          </w:rPr>
          <w:instrText xml:space="preserve"> PAGEREF _Toc530657076 \h </w:instrText>
        </w:r>
        <w:r w:rsidR="00CD4137">
          <w:rPr>
            <w:webHidden/>
          </w:rPr>
        </w:r>
        <w:r w:rsidR="00CD4137">
          <w:rPr>
            <w:webHidden/>
          </w:rPr>
          <w:fldChar w:fldCharType="separate"/>
        </w:r>
        <w:r>
          <w:rPr>
            <w:webHidden/>
          </w:rPr>
          <w:t>76</w:t>
        </w:r>
        <w:r w:rsidR="00CD4137">
          <w:rPr>
            <w:webHidden/>
          </w:rPr>
          <w:fldChar w:fldCharType="end"/>
        </w:r>
      </w:hyperlink>
    </w:p>
    <w:p w14:paraId="2EE9B89F" w14:textId="4D150263" w:rsidR="00CD4137" w:rsidRDefault="0008601B" w:rsidP="00CD4137">
      <w:pPr>
        <w:pStyle w:val="TableofFigures"/>
        <w:rPr>
          <w:rFonts w:asciiTheme="minorHAnsi" w:eastAsiaTheme="minorEastAsia" w:hAnsiTheme="minorHAnsi" w:cstheme="minorBidi"/>
          <w:bCs w:val="0"/>
          <w:lang w:eastAsia="en-AU"/>
        </w:rPr>
      </w:pPr>
      <w:hyperlink w:anchor="_Toc530657077" w:history="1">
        <w:r w:rsidR="00CD4137" w:rsidRPr="0012476C">
          <w:rPr>
            <w:rStyle w:val="Hyperlink"/>
          </w:rPr>
          <w:t>Table A 3 Annual freshwater discharge for the major Reef Catchments.</w:t>
        </w:r>
        <w:r w:rsidR="00CD4137">
          <w:rPr>
            <w:webHidden/>
          </w:rPr>
          <w:tab/>
        </w:r>
        <w:r w:rsidR="00CD4137">
          <w:rPr>
            <w:webHidden/>
          </w:rPr>
          <w:fldChar w:fldCharType="begin"/>
        </w:r>
        <w:r w:rsidR="00CD4137">
          <w:rPr>
            <w:webHidden/>
          </w:rPr>
          <w:instrText xml:space="preserve"> PAGEREF _Toc530657077 \h </w:instrText>
        </w:r>
        <w:r w:rsidR="00CD4137">
          <w:rPr>
            <w:webHidden/>
          </w:rPr>
        </w:r>
        <w:r w:rsidR="00CD4137">
          <w:rPr>
            <w:webHidden/>
          </w:rPr>
          <w:fldChar w:fldCharType="separate"/>
        </w:r>
        <w:r>
          <w:rPr>
            <w:webHidden/>
          </w:rPr>
          <w:t>77</w:t>
        </w:r>
        <w:r w:rsidR="00CD4137">
          <w:rPr>
            <w:webHidden/>
          </w:rPr>
          <w:fldChar w:fldCharType="end"/>
        </w:r>
      </w:hyperlink>
    </w:p>
    <w:p w14:paraId="575C806E" w14:textId="194351F2" w:rsidR="00CD4137" w:rsidRDefault="0008601B" w:rsidP="00CD4137">
      <w:pPr>
        <w:pStyle w:val="TableofFigures"/>
        <w:rPr>
          <w:rFonts w:asciiTheme="minorHAnsi" w:eastAsiaTheme="minorEastAsia" w:hAnsiTheme="minorHAnsi" w:cstheme="minorBidi"/>
          <w:bCs w:val="0"/>
          <w:lang w:eastAsia="en-AU"/>
        </w:rPr>
      </w:pPr>
      <w:hyperlink w:anchor="_Toc530657078" w:history="1">
        <w:r w:rsidR="00CD4137" w:rsidRPr="0012476C">
          <w:rPr>
            <w:rStyle w:val="Hyperlink"/>
          </w:rPr>
          <w:t>Table A 4 Disturbance records for each reef.</w:t>
        </w:r>
        <w:r w:rsidR="00CD4137">
          <w:rPr>
            <w:webHidden/>
          </w:rPr>
          <w:tab/>
        </w:r>
        <w:r w:rsidR="00CD4137">
          <w:rPr>
            <w:webHidden/>
          </w:rPr>
          <w:fldChar w:fldCharType="begin"/>
        </w:r>
        <w:r w:rsidR="00CD4137">
          <w:rPr>
            <w:webHidden/>
          </w:rPr>
          <w:instrText xml:space="preserve"> PAGEREF _Toc530657078 \h </w:instrText>
        </w:r>
        <w:r w:rsidR="00CD4137">
          <w:rPr>
            <w:webHidden/>
          </w:rPr>
        </w:r>
        <w:r w:rsidR="00CD4137">
          <w:rPr>
            <w:webHidden/>
          </w:rPr>
          <w:fldChar w:fldCharType="separate"/>
        </w:r>
        <w:r>
          <w:rPr>
            <w:webHidden/>
          </w:rPr>
          <w:t>78</w:t>
        </w:r>
        <w:r w:rsidR="00CD4137">
          <w:rPr>
            <w:webHidden/>
          </w:rPr>
          <w:fldChar w:fldCharType="end"/>
        </w:r>
      </w:hyperlink>
    </w:p>
    <w:p w14:paraId="12B7DF8B" w14:textId="3AC96463" w:rsidR="00CD4137" w:rsidRDefault="0008601B" w:rsidP="00CD4137">
      <w:pPr>
        <w:pStyle w:val="TableofFigures"/>
        <w:rPr>
          <w:rFonts w:asciiTheme="minorHAnsi" w:eastAsiaTheme="minorEastAsia" w:hAnsiTheme="minorHAnsi" w:cstheme="minorBidi"/>
          <w:bCs w:val="0"/>
          <w:lang w:eastAsia="en-AU"/>
        </w:rPr>
      </w:pPr>
      <w:hyperlink w:anchor="_Toc530657079" w:history="1">
        <w:r w:rsidR="00CD4137" w:rsidRPr="0012476C">
          <w:rPr>
            <w:rStyle w:val="Hyperlink"/>
          </w:rPr>
          <w:t xml:space="preserve">Table A 5 Reef level Coral index and </w:t>
        </w:r>
        <w:r w:rsidR="00CD4137">
          <w:rPr>
            <w:rStyle w:val="Hyperlink"/>
          </w:rPr>
          <w:t>indicator</w:t>
        </w:r>
        <w:r w:rsidR="00CD4137" w:rsidRPr="0012476C">
          <w:rPr>
            <w:rStyle w:val="Hyperlink"/>
          </w:rPr>
          <w:t xml:space="preserve"> scores 2018.</w:t>
        </w:r>
        <w:r w:rsidR="00CD4137">
          <w:rPr>
            <w:webHidden/>
          </w:rPr>
          <w:tab/>
        </w:r>
        <w:r w:rsidR="00CD4137">
          <w:rPr>
            <w:webHidden/>
          </w:rPr>
          <w:fldChar w:fldCharType="begin"/>
        </w:r>
        <w:r w:rsidR="00CD4137">
          <w:rPr>
            <w:webHidden/>
          </w:rPr>
          <w:instrText xml:space="preserve"> PAGEREF _Toc530657079 \h </w:instrText>
        </w:r>
        <w:r w:rsidR="00CD4137">
          <w:rPr>
            <w:webHidden/>
          </w:rPr>
        </w:r>
        <w:r w:rsidR="00CD4137">
          <w:rPr>
            <w:webHidden/>
          </w:rPr>
          <w:fldChar w:fldCharType="separate"/>
        </w:r>
        <w:r>
          <w:rPr>
            <w:webHidden/>
          </w:rPr>
          <w:t>83</w:t>
        </w:r>
        <w:r w:rsidR="00CD4137">
          <w:rPr>
            <w:webHidden/>
          </w:rPr>
          <w:fldChar w:fldCharType="end"/>
        </w:r>
      </w:hyperlink>
    </w:p>
    <w:p w14:paraId="33079A55" w14:textId="7FA40FFC" w:rsidR="00CD4137" w:rsidRDefault="0008601B" w:rsidP="00CD4137">
      <w:pPr>
        <w:pStyle w:val="TableofFigures"/>
        <w:rPr>
          <w:rFonts w:asciiTheme="minorHAnsi" w:eastAsiaTheme="minorEastAsia" w:hAnsiTheme="minorHAnsi" w:cstheme="minorBidi"/>
          <w:bCs w:val="0"/>
          <w:lang w:eastAsia="en-AU"/>
        </w:rPr>
      </w:pPr>
      <w:hyperlink w:anchor="_Toc530657080" w:history="1">
        <w:r w:rsidR="00CD4137" w:rsidRPr="0012476C">
          <w:rPr>
            <w:rStyle w:val="Hyperlink"/>
          </w:rPr>
          <w:t>Table A 6 Environmental covariates for coral locations..</w:t>
        </w:r>
        <w:r w:rsidR="00CD4137">
          <w:rPr>
            <w:webHidden/>
          </w:rPr>
          <w:tab/>
        </w:r>
        <w:r w:rsidR="00CD4137">
          <w:rPr>
            <w:webHidden/>
          </w:rPr>
          <w:fldChar w:fldCharType="begin"/>
        </w:r>
        <w:r w:rsidR="00CD4137">
          <w:rPr>
            <w:webHidden/>
          </w:rPr>
          <w:instrText xml:space="preserve"> PAGEREF _Toc530657080 \h </w:instrText>
        </w:r>
        <w:r w:rsidR="00CD4137">
          <w:rPr>
            <w:webHidden/>
          </w:rPr>
        </w:r>
        <w:r w:rsidR="00CD4137">
          <w:rPr>
            <w:webHidden/>
          </w:rPr>
          <w:fldChar w:fldCharType="separate"/>
        </w:r>
        <w:r>
          <w:rPr>
            <w:webHidden/>
          </w:rPr>
          <w:t>85</w:t>
        </w:r>
        <w:r w:rsidR="00CD4137">
          <w:rPr>
            <w:webHidden/>
          </w:rPr>
          <w:fldChar w:fldCharType="end"/>
        </w:r>
      </w:hyperlink>
    </w:p>
    <w:p w14:paraId="45B8899E" w14:textId="0B332F29" w:rsidR="00CD4137" w:rsidRDefault="0008601B" w:rsidP="00CD4137">
      <w:pPr>
        <w:pStyle w:val="TableofFigures"/>
        <w:rPr>
          <w:rFonts w:asciiTheme="minorHAnsi" w:eastAsiaTheme="minorEastAsia" w:hAnsiTheme="minorHAnsi" w:cstheme="minorBidi"/>
          <w:bCs w:val="0"/>
          <w:lang w:eastAsia="en-AU"/>
        </w:rPr>
      </w:pPr>
      <w:hyperlink w:anchor="_Toc530657081" w:history="1">
        <w:r w:rsidR="00CD4137" w:rsidRPr="0012476C">
          <w:rPr>
            <w:rStyle w:val="Hyperlink"/>
          </w:rPr>
          <w:t>Table A 7 Percent cover of hard coral genera 2018..</w:t>
        </w:r>
        <w:r w:rsidR="00CD4137">
          <w:rPr>
            <w:webHidden/>
          </w:rPr>
          <w:tab/>
        </w:r>
        <w:r w:rsidR="00CD4137">
          <w:rPr>
            <w:webHidden/>
          </w:rPr>
          <w:fldChar w:fldCharType="begin"/>
        </w:r>
        <w:r w:rsidR="00CD4137">
          <w:rPr>
            <w:webHidden/>
          </w:rPr>
          <w:instrText xml:space="preserve"> PAGEREF _Toc530657081 \h </w:instrText>
        </w:r>
        <w:r w:rsidR="00CD4137">
          <w:rPr>
            <w:webHidden/>
          </w:rPr>
        </w:r>
        <w:r w:rsidR="00CD4137">
          <w:rPr>
            <w:webHidden/>
          </w:rPr>
          <w:fldChar w:fldCharType="separate"/>
        </w:r>
        <w:r>
          <w:rPr>
            <w:webHidden/>
          </w:rPr>
          <w:t>103</w:t>
        </w:r>
        <w:r w:rsidR="00CD4137">
          <w:rPr>
            <w:webHidden/>
          </w:rPr>
          <w:fldChar w:fldCharType="end"/>
        </w:r>
      </w:hyperlink>
    </w:p>
    <w:p w14:paraId="53844AF6" w14:textId="64FFF4FF" w:rsidR="00CD4137" w:rsidRDefault="0008601B" w:rsidP="00CD4137">
      <w:pPr>
        <w:pStyle w:val="TableofFigures"/>
        <w:rPr>
          <w:rFonts w:asciiTheme="minorHAnsi" w:eastAsiaTheme="minorEastAsia" w:hAnsiTheme="minorHAnsi" w:cstheme="minorBidi"/>
          <w:bCs w:val="0"/>
          <w:lang w:eastAsia="en-AU"/>
        </w:rPr>
      </w:pPr>
      <w:hyperlink w:anchor="_Toc530657082" w:history="1">
        <w:r w:rsidR="00CD4137" w:rsidRPr="0012476C">
          <w:rPr>
            <w:rStyle w:val="Hyperlink"/>
          </w:rPr>
          <w:t>Table A 8 Percent cover of soft coral families 2018.</w:t>
        </w:r>
        <w:r w:rsidR="00CD4137">
          <w:rPr>
            <w:webHidden/>
          </w:rPr>
          <w:tab/>
        </w:r>
        <w:r w:rsidR="00CD4137">
          <w:rPr>
            <w:webHidden/>
          </w:rPr>
          <w:fldChar w:fldCharType="begin"/>
        </w:r>
        <w:r w:rsidR="00CD4137">
          <w:rPr>
            <w:webHidden/>
          </w:rPr>
          <w:instrText xml:space="preserve"> PAGEREF _Toc530657082 \h </w:instrText>
        </w:r>
        <w:r w:rsidR="00CD4137">
          <w:rPr>
            <w:webHidden/>
          </w:rPr>
        </w:r>
        <w:r w:rsidR="00CD4137">
          <w:rPr>
            <w:webHidden/>
          </w:rPr>
          <w:fldChar w:fldCharType="separate"/>
        </w:r>
        <w:r>
          <w:rPr>
            <w:webHidden/>
          </w:rPr>
          <w:t>107</w:t>
        </w:r>
        <w:r w:rsidR="00CD4137">
          <w:rPr>
            <w:webHidden/>
          </w:rPr>
          <w:fldChar w:fldCharType="end"/>
        </w:r>
      </w:hyperlink>
    </w:p>
    <w:p w14:paraId="153CB409" w14:textId="6653A25F" w:rsidR="00CD4137" w:rsidRDefault="0008601B" w:rsidP="00CD4137">
      <w:pPr>
        <w:pStyle w:val="TableofFigures"/>
        <w:rPr>
          <w:rFonts w:asciiTheme="minorHAnsi" w:eastAsiaTheme="minorEastAsia" w:hAnsiTheme="minorHAnsi" w:cstheme="minorBidi"/>
          <w:bCs w:val="0"/>
          <w:lang w:eastAsia="en-AU"/>
        </w:rPr>
      </w:pPr>
      <w:hyperlink w:anchor="_Toc530657083" w:history="1">
        <w:r w:rsidR="00CD4137" w:rsidRPr="0012476C">
          <w:rPr>
            <w:rStyle w:val="Hyperlink"/>
          </w:rPr>
          <w:t>Table A 9 Percent cover of Macroalgae groups 2018.</w:t>
        </w:r>
        <w:r w:rsidR="00CD4137">
          <w:rPr>
            <w:webHidden/>
          </w:rPr>
          <w:tab/>
        </w:r>
        <w:r w:rsidR="00CD4137">
          <w:rPr>
            <w:webHidden/>
          </w:rPr>
          <w:fldChar w:fldCharType="begin"/>
        </w:r>
        <w:r w:rsidR="00CD4137">
          <w:rPr>
            <w:webHidden/>
          </w:rPr>
          <w:instrText xml:space="preserve"> PAGEREF _Toc530657083 \h </w:instrText>
        </w:r>
        <w:r w:rsidR="00CD4137">
          <w:rPr>
            <w:webHidden/>
          </w:rPr>
        </w:r>
        <w:r w:rsidR="00CD4137">
          <w:rPr>
            <w:webHidden/>
          </w:rPr>
          <w:fldChar w:fldCharType="separate"/>
        </w:r>
        <w:r>
          <w:rPr>
            <w:webHidden/>
          </w:rPr>
          <w:t>110</w:t>
        </w:r>
        <w:r w:rsidR="00CD4137">
          <w:rPr>
            <w:webHidden/>
          </w:rPr>
          <w:fldChar w:fldCharType="end"/>
        </w:r>
      </w:hyperlink>
    </w:p>
    <w:p w14:paraId="54D369A0" w14:textId="77777777" w:rsidR="00A84742" w:rsidRPr="00A84742" w:rsidRDefault="00CD4137" w:rsidP="00CD4137">
      <w:r>
        <w:fldChar w:fldCharType="end"/>
      </w:r>
    </w:p>
    <w:p w14:paraId="4D880D58" w14:textId="77777777" w:rsidR="00A84742" w:rsidRPr="00A84742" w:rsidRDefault="00A84742" w:rsidP="00A84742">
      <w:pPr>
        <w:rPr>
          <w:color w:val="548DD4" w:themeColor="text2" w:themeTint="99"/>
        </w:rPr>
      </w:pPr>
    </w:p>
    <w:p w14:paraId="7774CA39" w14:textId="77777777" w:rsidR="00A84742" w:rsidRPr="00A84742" w:rsidRDefault="00A84742" w:rsidP="00A84742">
      <w:pPr>
        <w:rPr>
          <w:color w:val="548DD4" w:themeColor="text2" w:themeTint="99"/>
        </w:rPr>
      </w:pPr>
    </w:p>
    <w:p w14:paraId="567EE411" w14:textId="49A0C114" w:rsidR="00A84742" w:rsidRPr="00A84742" w:rsidRDefault="00A84742" w:rsidP="00F52303">
      <w:pPr>
        <w:pStyle w:val="Heading1"/>
        <w:numPr>
          <w:ilvl w:val="0"/>
          <w:numId w:val="0"/>
        </w:numPr>
        <w:ind w:left="360" w:hanging="360"/>
      </w:pPr>
      <w:bookmarkStart w:id="19" w:name="_Toc11409853"/>
      <w:r w:rsidRPr="00A84742">
        <w:t>Glossary</w:t>
      </w:r>
      <w:bookmarkEnd w:id="19"/>
      <w:r w:rsidR="00BF033E">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Glossary "/>
        <w:tblDescription w:val="List of abbreviations used in the report. "/>
      </w:tblPr>
      <w:tblGrid>
        <w:gridCol w:w="1980"/>
        <w:gridCol w:w="7649"/>
      </w:tblGrid>
      <w:tr w:rsidR="00765192" w:rsidRPr="00A5229E" w14:paraId="2E1B4A2D" w14:textId="77777777" w:rsidTr="006E2758">
        <w:trPr>
          <w:tblHeader/>
        </w:trPr>
        <w:tc>
          <w:tcPr>
            <w:tcW w:w="1980" w:type="dxa"/>
          </w:tcPr>
          <w:p w14:paraId="0A7D7CB1" w14:textId="77777777" w:rsidR="00765192" w:rsidRPr="00A5229E" w:rsidRDefault="00765192" w:rsidP="00A5229E">
            <w:pPr>
              <w:rPr>
                <w:rFonts w:ascii="Arial" w:hAnsi="Arial" w:cs="Arial"/>
                <w:sz w:val="22"/>
                <w:szCs w:val="22"/>
              </w:rPr>
            </w:pPr>
            <w:r w:rsidRPr="00A5229E">
              <w:rPr>
                <w:rFonts w:ascii="Arial" w:hAnsi="Arial" w:cs="Arial"/>
                <w:sz w:val="22"/>
                <w:szCs w:val="22"/>
              </w:rPr>
              <w:t xml:space="preserve">AIMS </w:t>
            </w:r>
          </w:p>
        </w:tc>
        <w:tc>
          <w:tcPr>
            <w:tcW w:w="7649" w:type="dxa"/>
          </w:tcPr>
          <w:p w14:paraId="0B25397E" w14:textId="2FDAF182" w:rsidR="00765192" w:rsidRPr="00A5229E" w:rsidRDefault="00765192" w:rsidP="00A5229E">
            <w:pPr>
              <w:rPr>
                <w:rFonts w:ascii="Arial" w:hAnsi="Arial" w:cs="Arial"/>
                <w:sz w:val="22"/>
                <w:szCs w:val="22"/>
              </w:rPr>
            </w:pPr>
            <w:r w:rsidRPr="00A5229E">
              <w:rPr>
                <w:rFonts w:ascii="Arial" w:hAnsi="Arial" w:cs="Arial"/>
                <w:sz w:val="22"/>
                <w:szCs w:val="22"/>
              </w:rPr>
              <w:t>Australian Institute of Marine Science</w:t>
            </w:r>
          </w:p>
        </w:tc>
      </w:tr>
      <w:tr w:rsidR="003322B2" w:rsidRPr="00A5229E" w14:paraId="61AA45BD" w14:textId="77777777" w:rsidTr="006E2758">
        <w:trPr>
          <w:tblHeader/>
        </w:trPr>
        <w:tc>
          <w:tcPr>
            <w:tcW w:w="1980" w:type="dxa"/>
          </w:tcPr>
          <w:p w14:paraId="3D7E0621" w14:textId="01314D08" w:rsidR="003322B2" w:rsidRPr="00A5229E" w:rsidRDefault="003322B2" w:rsidP="003322B2">
            <w:r w:rsidRPr="00A5229E">
              <w:rPr>
                <w:rFonts w:ascii="Arial" w:hAnsi="Arial" w:cs="Arial"/>
                <w:sz w:val="22"/>
                <w:szCs w:val="22"/>
              </w:rPr>
              <w:t xml:space="preserve">BOM </w:t>
            </w:r>
          </w:p>
        </w:tc>
        <w:tc>
          <w:tcPr>
            <w:tcW w:w="7649" w:type="dxa"/>
          </w:tcPr>
          <w:p w14:paraId="26BDFD47" w14:textId="5CBE0777" w:rsidR="003322B2" w:rsidRPr="00A5229E" w:rsidRDefault="003322B2" w:rsidP="003322B2">
            <w:r w:rsidRPr="00A5229E">
              <w:rPr>
                <w:rFonts w:ascii="Arial" w:hAnsi="Arial" w:cs="Arial"/>
                <w:sz w:val="22"/>
                <w:szCs w:val="22"/>
              </w:rPr>
              <w:t>Bureau of Meteorology</w:t>
            </w:r>
          </w:p>
        </w:tc>
      </w:tr>
      <w:tr w:rsidR="003322B2" w:rsidRPr="00A5229E" w14:paraId="3E2B5EA6" w14:textId="77777777" w:rsidTr="006E2758">
        <w:trPr>
          <w:tblHeader/>
        </w:trPr>
        <w:tc>
          <w:tcPr>
            <w:tcW w:w="1980" w:type="dxa"/>
          </w:tcPr>
          <w:p w14:paraId="67F96B0D" w14:textId="22FB44E1" w:rsidR="003322B2" w:rsidRPr="00A5229E" w:rsidRDefault="003322B2" w:rsidP="003322B2">
            <w:pPr>
              <w:rPr>
                <w:rFonts w:ascii="Arial" w:hAnsi="Arial" w:cs="Arial"/>
                <w:sz w:val="22"/>
                <w:szCs w:val="22"/>
              </w:rPr>
            </w:pPr>
            <w:r>
              <w:rPr>
                <w:rFonts w:ascii="Arial" w:hAnsi="Arial" w:cs="Arial"/>
                <w:sz w:val="22"/>
                <w:szCs w:val="22"/>
              </w:rPr>
              <w:t xml:space="preserve">Chl </w:t>
            </w:r>
            <w:r w:rsidRPr="003322B2">
              <w:rPr>
                <w:rFonts w:ascii="Arial" w:hAnsi="Arial" w:cs="Arial"/>
                <w:i/>
                <w:sz w:val="22"/>
                <w:szCs w:val="22"/>
              </w:rPr>
              <w:t>a</w:t>
            </w:r>
          </w:p>
        </w:tc>
        <w:tc>
          <w:tcPr>
            <w:tcW w:w="7649" w:type="dxa"/>
          </w:tcPr>
          <w:p w14:paraId="668CAF3B" w14:textId="1C8E3578" w:rsidR="003322B2" w:rsidRPr="00A5229E" w:rsidRDefault="003322B2" w:rsidP="003322B2">
            <w:pPr>
              <w:rPr>
                <w:rFonts w:ascii="Arial" w:hAnsi="Arial" w:cs="Arial"/>
                <w:sz w:val="22"/>
                <w:szCs w:val="22"/>
              </w:rPr>
            </w:pPr>
            <w:r>
              <w:rPr>
                <w:rFonts w:ascii="Arial" w:hAnsi="Arial" w:cs="Arial"/>
                <w:sz w:val="22"/>
                <w:szCs w:val="22"/>
              </w:rPr>
              <w:t xml:space="preserve">Chlorophyll </w:t>
            </w:r>
            <w:r w:rsidRPr="003322B2">
              <w:rPr>
                <w:rFonts w:ascii="Arial" w:hAnsi="Arial" w:cs="Arial"/>
                <w:i/>
                <w:sz w:val="22"/>
                <w:szCs w:val="22"/>
              </w:rPr>
              <w:t>a</w:t>
            </w:r>
          </w:p>
        </w:tc>
      </w:tr>
      <w:tr w:rsidR="003322B2" w:rsidRPr="00A5229E" w14:paraId="70FC8857" w14:textId="77777777" w:rsidTr="006E2758">
        <w:trPr>
          <w:tblHeader/>
        </w:trPr>
        <w:tc>
          <w:tcPr>
            <w:tcW w:w="1980" w:type="dxa"/>
          </w:tcPr>
          <w:p w14:paraId="20DAD595" w14:textId="3BCEFE7F" w:rsidR="003322B2" w:rsidRPr="00A5229E" w:rsidRDefault="003322B2" w:rsidP="003322B2">
            <w:pPr>
              <w:rPr>
                <w:rFonts w:ascii="Arial" w:hAnsi="Arial" w:cs="Arial"/>
                <w:sz w:val="22"/>
                <w:szCs w:val="22"/>
              </w:rPr>
            </w:pPr>
            <w:r w:rsidRPr="00A5229E">
              <w:rPr>
                <w:rFonts w:ascii="Arial" w:hAnsi="Arial" w:cs="Arial"/>
                <w:sz w:val="22"/>
                <w:szCs w:val="22"/>
              </w:rPr>
              <w:t xml:space="preserve">LTMP </w:t>
            </w:r>
          </w:p>
        </w:tc>
        <w:tc>
          <w:tcPr>
            <w:tcW w:w="7649" w:type="dxa"/>
          </w:tcPr>
          <w:p w14:paraId="06406F5A" w14:textId="2B6AD08A" w:rsidR="003322B2" w:rsidRPr="00A5229E" w:rsidRDefault="003322B2" w:rsidP="003322B2">
            <w:pPr>
              <w:rPr>
                <w:rFonts w:ascii="Arial" w:hAnsi="Arial" w:cs="Arial"/>
                <w:sz w:val="22"/>
                <w:szCs w:val="22"/>
              </w:rPr>
            </w:pPr>
            <w:r w:rsidRPr="00A5229E">
              <w:rPr>
                <w:rFonts w:ascii="Arial" w:hAnsi="Arial" w:cs="Arial"/>
                <w:sz w:val="22"/>
                <w:szCs w:val="22"/>
              </w:rPr>
              <w:t>Long Term Monitoring Program</w:t>
            </w:r>
          </w:p>
        </w:tc>
      </w:tr>
      <w:tr w:rsidR="003322B2" w:rsidRPr="00A5229E" w14:paraId="626EA952" w14:textId="77777777" w:rsidTr="006E2758">
        <w:trPr>
          <w:tblHeader/>
        </w:trPr>
        <w:tc>
          <w:tcPr>
            <w:tcW w:w="1980" w:type="dxa"/>
          </w:tcPr>
          <w:p w14:paraId="230757BC" w14:textId="696038AA" w:rsidR="003322B2" w:rsidRPr="00A5229E" w:rsidRDefault="003322B2" w:rsidP="003322B2">
            <w:pPr>
              <w:rPr>
                <w:rFonts w:ascii="Arial" w:hAnsi="Arial" w:cs="Arial"/>
                <w:sz w:val="22"/>
                <w:szCs w:val="22"/>
              </w:rPr>
            </w:pPr>
            <w:r w:rsidRPr="00A5229E">
              <w:rPr>
                <w:rFonts w:ascii="Arial" w:hAnsi="Arial" w:cs="Arial"/>
                <w:sz w:val="22"/>
                <w:szCs w:val="22"/>
              </w:rPr>
              <w:t>MMP</w:t>
            </w:r>
          </w:p>
        </w:tc>
        <w:tc>
          <w:tcPr>
            <w:tcW w:w="7649" w:type="dxa"/>
          </w:tcPr>
          <w:p w14:paraId="6BBD90F3" w14:textId="5FB978E8" w:rsidR="003322B2" w:rsidRPr="00A5229E" w:rsidRDefault="003322B2" w:rsidP="003322B2">
            <w:pPr>
              <w:rPr>
                <w:rFonts w:ascii="Arial" w:hAnsi="Arial" w:cs="Arial"/>
                <w:sz w:val="22"/>
                <w:szCs w:val="22"/>
              </w:rPr>
            </w:pPr>
            <w:r w:rsidRPr="00A5229E">
              <w:rPr>
                <w:rFonts w:ascii="Arial" w:hAnsi="Arial" w:cs="Arial"/>
                <w:sz w:val="22"/>
                <w:szCs w:val="22"/>
              </w:rPr>
              <w:t>Marine Monitoring Program</w:t>
            </w:r>
          </w:p>
        </w:tc>
      </w:tr>
      <w:tr w:rsidR="003322B2" w:rsidRPr="00A5229E" w14:paraId="24B10D5A" w14:textId="77777777" w:rsidTr="006E2758">
        <w:trPr>
          <w:tblHeader/>
        </w:trPr>
        <w:tc>
          <w:tcPr>
            <w:tcW w:w="1980" w:type="dxa"/>
          </w:tcPr>
          <w:p w14:paraId="4A62901F" w14:textId="33E47DC3" w:rsidR="003322B2" w:rsidRPr="00A5229E" w:rsidRDefault="003322B2" w:rsidP="003322B2">
            <w:pPr>
              <w:rPr>
                <w:rFonts w:ascii="Arial" w:hAnsi="Arial" w:cs="Arial"/>
                <w:sz w:val="22"/>
                <w:szCs w:val="22"/>
              </w:rPr>
            </w:pPr>
            <w:r w:rsidRPr="00A5229E">
              <w:rPr>
                <w:rFonts w:ascii="Arial" w:hAnsi="Arial" w:cs="Arial"/>
                <w:sz w:val="22"/>
                <w:szCs w:val="22"/>
              </w:rPr>
              <w:t xml:space="preserve">Reef 2050 WQIP </w:t>
            </w:r>
          </w:p>
        </w:tc>
        <w:tc>
          <w:tcPr>
            <w:tcW w:w="7649" w:type="dxa"/>
          </w:tcPr>
          <w:p w14:paraId="423FCD3A" w14:textId="691A6012" w:rsidR="003322B2" w:rsidRPr="00A5229E" w:rsidRDefault="003322B2" w:rsidP="003322B2">
            <w:pPr>
              <w:rPr>
                <w:rFonts w:ascii="Arial" w:hAnsi="Arial" w:cs="Arial"/>
                <w:sz w:val="22"/>
                <w:szCs w:val="22"/>
              </w:rPr>
            </w:pPr>
            <w:r w:rsidRPr="00A5229E">
              <w:rPr>
                <w:rFonts w:ascii="Arial" w:hAnsi="Arial" w:cs="Arial"/>
                <w:sz w:val="22"/>
                <w:szCs w:val="22"/>
              </w:rPr>
              <w:t>Reef 2050 Water Quality Improvement Plan</w:t>
            </w:r>
          </w:p>
        </w:tc>
      </w:tr>
      <w:tr w:rsidR="003322B2" w:rsidRPr="00A5229E" w14:paraId="1D4AD0B4" w14:textId="77777777" w:rsidTr="006E2758">
        <w:trPr>
          <w:tblHeader/>
        </w:trPr>
        <w:tc>
          <w:tcPr>
            <w:tcW w:w="1980" w:type="dxa"/>
          </w:tcPr>
          <w:p w14:paraId="375A0306" w14:textId="518B53CA" w:rsidR="003322B2" w:rsidRPr="00A5229E" w:rsidRDefault="003322B2" w:rsidP="003322B2">
            <w:pPr>
              <w:rPr>
                <w:rFonts w:ascii="Arial" w:hAnsi="Arial" w:cs="Arial"/>
                <w:sz w:val="22"/>
                <w:szCs w:val="22"/>
              </w:rPr>
            </w:pPr>
            <w:r w:rsidRPr="00A5229E">
              <w:rPr>
                <w:rFonts w:ascii="Arial" w:hAnsi="Arial" w:cs="Arial"/>
                <w:sz w:val="22"/>
                <w:szCs w:val="22"/>
              </w:rPr>
              <w:t xml:space="preserve">The Reef </w:t>
            </w:r>
          </w:p>
        </w:tc>
        <w:tc>
          <w:tcPr>
            <w:tcW w:w="7649" w:type="dxa"/>
          </w:tcPr>
          <w:p w14:paraId="1332C20B" w14:textId="2A45C460" w:rsidR="003322B2" w:rsidRPr="00A5229E" w:rsidRDefault="003322B2" w:rsidP="003322B2">
            <w:pPr>
              <w:rPr>
                <w:rFonts w:ascii="Arial" w:hAnsi="Arial" w:cs="Arial"/>
                <w:sz w:val="22"/>
                <w:szCs w:val="22"/>
              </w:rPr>
            </w:pPr>
            <w:r w:rsidRPr="00A5229E">
              <w:rPr>
                <w:rFonts w:ascii="Arial" w:hAnsi="Arial" w:cs="Arial"/>
                <w:sz w:val="22"/>
                <w:szCs w:val="22"/>
              </w:rPr>
              <w:t>Great Barrier Reef World Heritage Area</w:t>
            </w:r>
          </w:p>
        </w:tc>
      </w:tr>
    </w:tbl>
    <w:p w14:paraId="481CDF06" w14:textId="77777777" w:rsidR="00A84742" w:rsidRPr="00A84742" w:rsidRDefault="00A84742" w:rsidP="00A84742">
      <w:pPr>
        <w:rPr>
          <w:color w:val="548DD4" w:themeColor="text2" w:themeTint="99"/>
        </w:rPr>
      </w:pPr>
    </w:p>
    <w:p w14:paraId="16A4D30E" w14:textId="77777777" w:rsidR="00A84742" w:rsidRPr="00A84742" w:rsidRDefault="00A84742" w:rsidP="00A84742">
      <w:pPr>
        <w:rPr>
          <w:color w:val="548DD4" w:themeColor="text2" w:themeTint="99"/>
        </w:rPr>
      </w:pPr>
    </w:p>
    <w:p w14:paraId="4C418CD0" w14:textId="77777777" w:rsidR="00A84742" w:rsidRPr="00A84742" w:rsidRDefault="00A84742" w:rsidP="00A84742">
      <w:pPr>
        <w:rPr>
          <w:color w:val="548DD4" w:themeColor="text2" w:themeTint="99"/>
        </w:rPr>
      </w:pPr>
    </w:p>
    <w:p w14:paraId="09C3E168" w14:textId="77777777" w:rsidR="00A84742" w:rsidRPr="00A84742" w:rsidRDefault="00A84742" w:rsidP="00A84742">
      <w:pPr>
        <w:rPr>
          <w:color w:val="548DD4" w:themeColor="text2" w:themeTint="99"/>
        </w:rPr>
      </w:pPr>
    </w:p>
    <w:p w14:paraId="2AFE1A9D" w14:textId="77777777" w:rsidR="00A84742" w:rsidRPr="00A84742" w:rsidRDefault="00A84742" w:rsidP="00A84742">
      <w:pPr>
        <w:rPr>
          <w:color w:val="548DD4" w:themeColor="text2" w:themeTint="99"/>
        </w:rPr>
        <w:sectPr w:rsidR="00A84742" w:rsidRPr="00A84742" w:rsidSect="0031401F">
          <w:headerReference w:type="default" r:id="rId26"/>
          <w:footerReference w:type="default" r:id="rId27"/>
          <w:pgSz w:w="11907" w:h="16840" w:code="9"/>
          <w:pgMar w:top="1276" w:right="1134" w:bottom="1134" w:left="1134" w:header="709" w:footer="709" w:gutter="0"/>
          <w:pgNumType w:fmt="lowerRoman" w:start="1"/>
          <w:cols w:space="708"/>
          <w:docGrid w:linePitch="360"/>
        </w:sectPr>
      </w:pPr>
    </w:p>
    <w:p w14:paraId="6AC2E3F9" w14:textId="77777777" w:rsidR="00BF033E" w:rsidRPr="00A84742" w:rsidRDefault="00BF033E" w:rsidP="00F52303">
      <w:pPr>
        <w:pStyle w:val="Heading1"/>
        <w:numPr>
          <w:ilvl w:val="0"/>
          <w:numId w:val="0"/>
        </w:numPr>
        <w:ind w:left="360" w:hanging="360"/>
      </w:pPr>
      <w:bookmarkStart w:id="20" w:name="_Toc526246937"/>
      <w:bookmarkStart w:id="21" w:name="_Toc530654990"/>
      <w:bookmarkStart w:id="22" w:name="_Toc11409854"/>
      <w:bookmarkStart w:id="23" w:name="_Toc437424402"/>
      <w:bookmarkStart w:id="24" w:name="_Toc437424526"/>
      <w:bookmarkStart w:id="25" w:name="_Toc437432456"/>
      <w:bookmarkStart w:id="26" w:name="_Toc437432529"/>
      <w:bookmarkStart w:id="27" w:name="_Toc491847355"/>
      <w:bookmarkStart w:id="28" w:name="_Toc526246876"/>
      <w:bookmarkStart w:id="29" w:name="_Toc530654929"/>
      <w:bookmarkStart w:id="30" w:name="_Toc491847354"/>
      <w:bookmarkStart w:id="31" w:name="_Ref503361100"/>
      <w:bookmarkStart w:id="32" w:name="_Toc526246875"/>
      <w:bookmarkStart w:id="33" w:name="_Toc530654923"/>
      <w:r w:rsidRPr="00A84742">
        <w:lastRenderedPageBreak/>
        <w:t>Acknowledgments</w:t>
      </w:r>
      <w:bookmarkEnd w:id="20"/>
      <w:bookmarkEnd w:id="21"/>
      <w:bookmarkEnd w:id="22"/>
    </w:p>
    <w:p w14:paraId="51B0B154" w14:textId="77777777" w:rsidR="00BF033E" w:rsidRDefault="00BF033E" w:rsidP="00BF033E">
      <w:r w:rsidRPr="00A84742">
        <w:t>We acknowledge the valuable contributions to data collection, sampling integrity and reporting of John Carlton, Stephen Neale and Damian Thomson over the first few years of the monitoring program. We thank Aaron Anderson, Joe Gioffre, Charlotte Johansson, Kate Osborne, Shawn Smith, Marcus Stowar and Irena Zagorskis for valuable field assistance over the years. We also thank Ed Butler, Terry Done, Johanna Johnson, Katherine Martin and anonymous reviewers for their detailed reviews that improved the series of reports culminating in this current instalment.</w:t>
      </w:r>
    </w:p>
    <w:p w14:paraId="5DC83552" w14:textId="77777777" w:rsidR="00643689" w:rsidRPr="00A84742" w:rsidRDefault="00643689" w:rsidP="00BF033E"/>
    <w:p w14:paraId="028FD69C" w14:textId="371BF0DC" w:rsidR="00BF033E" w:rsidRPr="00A84742" w:rsidRDefault="00BF033E" w:rsidP="00F52303">
      <w:pPr>
        <w:pStyle w:val="Heading1"/>
        <w:numPr>
          <w:ilvl w:val="0"/>
          <w:numId w:val="0"/>
        </w:numPr>
        <w:ind w:left="360" w:hanging="360"/>
      </w:pPr>
      <w:bookmarkStart w:id="34" w:name="_Toc11409855"/>
      <w:r w:rsidRPr="00A84742">
        <w:t>Preface</w:t>
      </w:r>
      <w:bookmarkEnd w:id="23"/>
      <w:bookmarkEnd w:id="24"/>
      <w:bookmarkEnd w:id="25"/>
      <w:bookmarkEnd w:id="26"/>
      <w:bookmarkEnd w:id="27"/>
      <w:bookmarkEnd w:id="28"/>
      <w:bookmarkEnd w:id="29"/>
      <w:bookmarkEnd w:id="34"/>
      <w:r>
        <w:tab/>
      </w:r>
    </w:p>
    <w:p w14:paraId="6328D225" w14:textId="77777777" w:rsidR="00BF033E" w:rsidRPr="00A84742" w:rsidRDefault="00BF033E" w:rsidP="00BF033E">
      <w:r w:rsidRPr="00A84742">
        <w:t xml:space="preserve">Management of regional activities associated with catchment development (including agriculture) and direct use of the marine environment is vital to provide corals, and reef organisms in general, with the optimum conditions to cope with global stressors such as climate change (Bellwood </w:t>
      </w:r>
      <w:r w:rsidRPr="00A84742">
        <w:rPr>
          <w:i/>
        </w:rPr>
        <w:t>et al.</w:t>
      </w:r>
      <w:r w:rsidRPr="00A84742">
        <w:t xml:space="preserve"> 2004, Marshall &amp; Johnson 2007, Carpenter </w:t>
      </w:r>
      <w:r w:rsidRPr="00A84742">
        <w:rPr>
          <w:i/>
        </w:rPr>
        <w:t>et al.</w:t>
      </w:r>
      <w:r w:rsidRPr="00A84742">
        <w:t xml:space="preserve"> 2008, Mora 2008, Hughes </w:t>
      </w:r>
      <w:r w:rsidRPr="00A84742">
        <w:rPr>
          <w:i/>
        </w:rPr>
        <w:t>et al</w:t>
      </w:r>
      <w:r w:rsidRPr="00A84742">
        <w:t xml:space="preserve">. 2010). The management of water quality remains a priority for the </w:t>
      </w:r>
      <w:r w:rsidRPr="00A84742">
        <w:rPr>
          <w:lang w:eastAsia="en-AU"/>
        </w:rPr>
        <w:t xml:space="preserve">Great Barrier Reef Marine Park Authority (the Authority) </w:t>
      </w:r>
      <w:r w:rsidRPr="00A84742">
        <w:t xml:space="preserve">to ensure the long-term protection of the coastal and inshore ecosystems of the Reef (GBRMPA 2014 a, b). A key </w:t>
      </w:r>
      <w:r>
        <w:t>plan</w:t>
      </w:r>
      <w:r w:rsidRPr="00A84742">
        <w:t xml:space="preserve"> is the </w:t>
      </w:r>
      <w:r w:rsidRPr="00A84742">
        <w:rPr>
          <w:i/>
        </w:rPr>
        <w:t>Reef 2050 Water Quality Improvement Plan</w:t>
      </w:r>
      <w:r w:rsidRPr="00A84742">
        <w:t xml:space="preserve"> (Reef 2050 WQIP; Anon. 2017), a component of the </w:t>
      </w:r>
      <w:r w:rsidRPr="00A84742">
        <w:rPr>
          <w:i/>
        </w:rPr>
        <w:t>Reef 2050 Long Term Sustainability Plan</w:t>
      </w:r>
      <w:r w:rsidRPr="00A84742">
        <w:t xml:space="preserve"> (Commonwealth of Australia, 2015), which provides a framework for integrated management of the Great Barrier Reef World Heritage Area.</w:t>
      </w:r>
      <w:r>
        <w:t xml:space="preserve"> </w:t>
      </w:r>
      <w:bookmarkStart w:id="35" w:name="_Hlk1116213"/>
      <w:bookmarkStart w:id="36" w:name="_Hlk1116108"/>
      <w:r>
        <w:t>It is recognised, however, that the management of locally developed pressures, such as water quality, while a critical measure in promoting resilience of coral communities do not discount the need for the urgent reduction of global carbon emissions that are vital for the survival of coral reef ecosystems (Van Oppen &amp; Lough 2018).</w:t>
      </w:r>
      <w:bookmarkEnd w:id="35"/>
    </w:p>
    <w:bookmarkEnd w:id="36"/>
    <w:p w14:paraId="3012CD7B" w14:textId="77777777" w:rsidR="00BF033E" w:rsidRPr="00A84742" w:rsidRDefault="00BF033E" w:rsidP="00BF033E">
      <w:pPr>
        <w:rPr>
          <w:lang w:eastAsia="en-AU"/>
        </w:rPr>
      </w:pPr>
      <w:r w:rsidRPr="00A84742">
        <w:t xml:space="preserve">The Australian Institute of Marine Science (AIMS) and the Authority entered into a co-investment agreement to provide inshore coral reef monitoring under the </w:t>
      </w:r>
      <w:r w:rsidRPr="00A84742">
        <w:rPr>
          <w:lang w:eastAsia="en-AU"/>
        </w:rPr>
        <w:t>Marine Monitoring Program (MMP) as an extension of activities established under previous agreements since 2005.</w:t>
      </w:r>
    </w:p>
    <w:p w14:paraId="5C61B1B6" w14:textId="77777777" w:rsidR="00BF033E" w:rsidRPr="00A84742" w:rsidRDefault="00BF033E" w:rsidP="00BF033E">
      <w:r w:rsidRPr="00A84742">
        <w:rPr>
          <w:lang w:eastAsia="en-AU"/>
        </w:rPr>
        <w:t>A summary of the MMP’s overall goals and objectives</w:t>
      </w:r>
      <w:r>
        <w:rPr>
          <w:lang w:eastAsia="en-AU"/>
        </w:rPr>
        <w:t>,</w:t>
      </w:r>
      <w:r w:rsidRPr="00A84742">
        <w:rPr>
          <w:lang w:eastAsia="en-AU"/>
        </w:rPr>
        <w:t xml:space="preserve"> and a description of the sub-programs are available </w:t>
      </w:r>
      <w:r>
        <w:rPr>
          <w:lang w:eastAsia="en-AU"/>
        </w:rPr>
        <w:t xml:space="preserve">online on </w:t>
      </w:r>
      <w:hyperlink r:id="rId28" w:history="1">
        <w:r w:rsidRPr="00A84742">
          <w:rPr>
            <w:u w:val="single"/>
            <w:lang w:eastAsia="en-AU"/>
          </w:rPr>
          <w:t>the Great Barrier Reef Marine Park Authority</w:t>
        </w:r>
        <w:r>
          <w:rPr>
            <w:u w:val="single"/>
            <w:lang w:eastAsia="en-AU"/>
          </w:rPr>
          <w:t>’s</w:t>
        </w:r>
        <w:r w:rsidRPr="00A84742">
          <w:rPr>
            <w:u w:val="single"/>
            <w:lang w:eastAsia="en-AU"/>
          </w:rPr>
          <w:t xml:space="preserve"> website</w:t>
        </w:r>
      </w:hyperlink>
      <w:r w:rsidRPr="00A84742">
        <w:rPr>
          <w:lang w:eastAsia="en-AU"/>
        </w:rPr>
        <w:t xml:space="preserve"> and </w:t>
      </w:r>
      <w:hyperlink r:id="rId29" w:tooltip="A summary of the MMP’s overall goals and objectives and a description of the sub-programs" w:history="1">
        <w:r w:rsidRPr="00A84742">
          <w:rPr>
            <w:u w:val="single"/>
          </w:rPr>
          <w:t>the e-atlas website</w:t>
        </w:r>
      </w:hyperlink>
      <w:r w:rsidRPr="00A84742">
        <w:t>.</w:t>
      </w:r>
    </w:p>
    <w:p w14:paraId="2AEB7EA4" w14:textId="77777777" w:rsidR="00BF033E" w:rsidRPr="00A84742" w:rsidRDefault="00BF033E" w:rsidP="00BF033E">
      <w:pPr>
        <w:rPr>
          <w:lang w:eastAsia="en-AU"/>
        </w:rPr>
      </w:pPr>
      <w:r w:rsidRPr="00A84742">
        <w:lastRenderedPageBreak/>
        <w:t xml:space="preserve">The MMP forms an integral part of the </w:t>
      </w:r>
      <w:r w:rsidRPr="00A84742">
        <w:rPr>
          <w:i/>
        </w:rPr>
        <w:t>Paddock to Reef Integrated Monitoring, Modelling and Reporting program</w:t>
      </w:r>
      <w:r w:rsidRPr="00A84742">
        <w:t>, which is a key action of the Reef 2050 WQIP designed to evaluate the efficiency and effectiveness of implementation and report on progress towards goals and targets. A key output is an annual report card, including an assessment of Reef water quality and ecosystem condition, which is based on MMP information (</w:t>
      </w:r>
      <w:hyperlink r:id="rId30" w:tooltip="The first Annual Reef Plan Report Card for 2009 (Anon. 2011), serves as a baseline for future assessments, recently with report cards for 2010 and 2011 " w:history="1">
        <w:r w:rsidRPr="00A84742">
          <w:rPr>
            <w:u w:val="single"/>
          </w:rPr>
          <w:t>www.reefplan.qld.gov.au</w:t>
        </w:r>
      </w:hyperlink>
      <w:r w:rsidRPr="00A84742">
        <w:t>).</w:t>
      </w:r>
    </w:p>
    <w:p w14:paraId="27662628" w14:textId="7F1F6DD0" w:rsidR="00BF033E" w:rsidRDefault="00BF033E" w:rsidP="00BF033E">
      <w:r w:rsidRPr="00A84742">
        <w:rPr>
          <w:lang w:eastAsia="en-AU"/>
        </w:rPr>
        <w:t>This report covers inshore coral reef monitoring conducted by AIMS as part of the MMP until August 2018, with inclusion of data from reefs monitored by the AIMS Long-Term Monitoring Program (LTMP) from 2005 to 2016</w:t>
      </w:r>
      <w:r w:rsidRPr="00A84742">
        <w:t xml:space="preserve">. In </w:t>
      </w:r>
      <w:r w:rsidRPr="00A84742">
        <w:rPr>
          <w:lang w:eastAsia="en-AU"/>
        </w:rPr>
        <w:t xml:space="preserve">keeping with the overarching objective of the MMP, to </w:t>
      </w:r>
      <w:r w:rsidRPr="00A84742">
        <w:rPr>
          <w:i/>
        </w:rPr>
        <w:t xml:space="preserve">“Assess trends in ecosystem health and resilience indicators for the Great Barrier Reef in relation to water quality and its linkages to end-of-catchment loads”, </w:t>
      </w:r>
      <w:r w:rsidRPr="00A84742">
        <w:t xml:space="preserve">key water quality results reported by Gruber </w:t>
      </w:r>
      <w:r w:rsidRPr="00A84742">
        <w:rPr>
          <w:i/>
        </w:rPr>
        <w:t>et al.</w:t>
      </w:r>
      <w:r w:rsidRPr="00A84742">
        <w:t xml:space="preserve"> (in prep.) are replicated to support the interpretation of the coral reef results.</w:t>
      </w:r>
    </w:p>
    <w:p w14:paraId="3E689628" w14:textId="77777777" w:rsidR="006240A4" w:rsidRDefault="006240A4">
      <w:pPr>
        <w:jc w:val="left"/>
        <w:sectPr w:rsidR="006240A4" w:rsidSect="0041533C">
          <w:footerReference w:type="default" r:id="rId31"/>
          <w:pgSz w:w="11907" w:h="16840" w:code="9"/>
          <w:pgMar w:top="1276" w:right="1134" w:bottom="1134" w:left="1134" w:header="709" w:footer="709" w:gutter="0"/>
          <w:pgNumType w:fmt="lowerRoman"/>
          <w:cols w:space="708"/>
          <w:docGrid w:linePitch="360"/>
        </w:sectPr>
      </w:pPr>
    </w:p>
    <w:p w14:paraId="24B2E4FB" w14:textId="1654630D" w:rsidR="00BF033E" w:rsidRDefault="00BF033E">
      <w:pPr>
        <w:jc w:val="left"/>
      </w:pPr>
    </w:p>
    <w:p w14:paraId="714FC4C9" w14:textId="1C71A711" w:rsidR="00A84742" w:rsidRPr="00A84742" w:rsidRDefault="00A84742" w:rsidP="00F52303">
      <w:pPr>
        <w:pStyle w:val="Heading1"/>
        <w:numPr>
          <w:ilvl w:val="0"/>
          <w:numId w:val="0"/>
        </w:numPr>
        <w:ind w:left="360" w:hanging="360"/>
      </w:pPr>
      <w:bookmarkStart w:id="37" w:name="_Toc11409856"/>
      <w:r w:rsidRPr="00A84742">
        <w:t>Executive Summary</w:t>
      </w:r>
      <w:bookmarkEnd w:id="9"/>
      <w:bookmarkEnd w:id="10"/>
      <w:bookmarkEnd w:id="11"/>
      <w:bookmarkEnd w:id="12"/>
      <w:bookmarkEnd w:id="13"/>
      <w:bookmarkEnd w:id="14"/>
      <w:bookmarkEnd w:id="15"/>
      <w:bookmarkEnd w:id="16"/>
      <w:bookmarkEnd w:id="17"/>
      <w:bookmarkEnd w:id="30"/>
      <w:bookmarkEnd w:id="31"/>
      <w:bookmarkEnd w:id="32"/>
      <w:bookmarkEnd w:id="33"/>
      <w:bookmarkEnd w:id="37"/>
    </w:p>
    <w:p w14:paraId="1C3D455D" w14:textId="2E46F6D2" w:rsidR="00A84742" w:rsidRPr="00A84742" w:rsidRDefault="00A84742" w:rsidP="00A84742">
      <w:r w:rsidRPr="00A84742">
        <w:rPr>
          <w:rFonts w:eastAsia="MS Mincho"/>
        </w:rPr>
        <w:t xml:space="preserve">This </w:t>
      </w:r>
      <w:r w:rsidR="00EC4F26">
        <w:rPr>
          <w:rFonts w:eastAsia="MS Mincho"/>
        </w:rPr>
        <w:t xml:space="preserve">report </w:t>
      </w:r>
      <w:r w:rsidRPr="00A84742">
        <w:t>presents the findings in the context of the pressures faced by the ecosystem</w:t>
      </w:r>
      <w:r w:rsidR="00EC4F26">
        <w:t xml:space="preserve"> of the long-term health of inshore coral reefs following monitoring conducted under the Marine Monitoring Program.</w:t>
      </w:r>
    </w:p>
    <w:p w14:paraId="759ABB73" w14:textId="77777777" w:rsidR="00A84742" w:rsidRPr="00A84742" w:rsidRDefault="00A84742" w:rsidP="00A84742">
      <w:r w:rsidRPr="00A84742">
        <w:t>Environmental conditions over the 2017</w:t>
      </w:r>
      <w:r w:rsidRPr="00A84742">
        <w:rPr>
          <w:sz w:val="18"/>
          <w:szCs w:val="18"/>
          <w:lang w:val="en"/>
        </w:rPr>
        <w:t>–</w:t>
      </w:r>
      <w:r w:rsidRPr="00A84742">
        <w:t>18 summer were relatively benign. There were no severe disturbances associated with tropical cyclones or high seawater temperatures impacting the reefs monitored. Flooding in the Herbert Tully sub-region was the only weather-related event to have potentially affected coral condition.</w:t>
      </w:r>
    </w:p>
    <w:p w14:paraId="4C163399" w14:textId="4E5CB9D0" w:rsidR="00A84742" w:rsidRPr="00A84742" w:rsidRDefault="00A84742" w:rsidP="00A84742">
      <w:r w:rsidRPr="00A84742">
        <w:t>Inshore corals in the 2017</w:t>
      </w:r>
      <w:r w:rsidR="00EC4F26" w:rsidRPr="00A84742">
        <w:rPr>
          <w:sz w:val="18"/>
          <w:szCs w:val="18"/>
          <w:lang w:val="en"/>
        </w:rPr>
        <w:t>–</w:t>
      </w:r>
      <w:r w:rsidRPr="00A84742">
        <w:t>18 year remained in a moderate condition in the Wet Tropics and Burdekin regions. Coral condition continued to decline in the Mackay</w:t>
      </w:r>
      <w:r w:rsidR="00EC4F26" w:rsidRPr="00A84742">
        <w:rPr>
          <w:sz w:val="18"/>
          <w:szCs w:val="18"/>
          <w:lang w:val="en"/>
        </w:rPr>
        <w:t>–</w:t>
      </w:r>
      <w:r w:rsidRPr="00A84742">
        <w:t xml:space="preserve">Whitsunday region but remained moderate, and remained in poor condition in the Fitzroy region as the full impact of cyclone Debbie (March 2017) was realised. </w:t>
      </w:r>
    </w:p>
    <w:p w14:paraId="0129C5C6" w14:textId="77777777" w:rsidR="009E00F5" w:rsidRPr="00A84742" w:rsidRDefault="009E00F5" w:rsidP="009E00F5">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sz w:val="20"/>
        </w:rPr>
      </w:pPr>
      <w:bookmarkStart w:id="38" w:name="_Ref438116746"/>
      <w:bookmarkStart w:id="39" w:name="_Toc437423847"/>
      <w:bookmarkStart w:id="40" w:name="_Toc437424026"/>
      <w:bookmarkStart w:id="41" w:name="_Toc437424289"/>
      <w:bookmarkStart w:id="42" w:name="_Toc437597624"/>
      <w:r>
        <w:rPr>
          <w:rFonts w:ascii="Arial Narrow" w:eastAsia="SimSun" w:hAnsi="Arial Narrow"/>
          <w:noProof/>
          <w:sz w:val="20"/>
          <w:lang w:val="en-US"/>
        </w:rPr>
        <w:lastRenderedPageBreak/>
        <w:drawing>
          <wp:inline distT="0" distB="0" distL="0" distR="0" wp14:anchorId="64C8AA1B" wp14:editId="62F52F6A">
            <wp:extent cx="5867400" cy="5867400"/>
            <wp:effectExtent l="0" t="0" r="0" b="0"/>
            <wp:docPr id="1" name="Picture 1" descr="Trends in coral index scores and the component indicaotrs within each reporting region"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ms.coral.region.with.indicators.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867400" cy="5867400"/>
                    </a:xfrm>
                    <a:prstGeom prst="rect">
                      <a:avLst/>
                    </a:prstGeom>
                  </pic:spPr>
                </pic:pic>
              </a:graphicData>
            </a:graphic>
          </wp:inline>
        </w:drawing>
      </w:r>
    </w:p>
    <w:p w14:paraId="65BB0865" w14:textId="42D79478" w:rsidR="00CE55ED" w:rsidRPr="00CB093C" w:rsidRDefault="009E00F5" w:rsidP="00CE55ED">
      <w:pPr>
        <w:pStyle w:val="Caption"/>
        <w:rPr>
          <w:rFonts w:ascii="Arial" w:hAnsi="Arial" w:cs="Arial"/>
          <w:i/>
          <w:vanish/>
          <w:color w:val="000000"/>
          <w:specVanish/>
        </w:rPr>
      </w:pPr>
      <w:bookmarkStart w:id="43" w:name="_Ref491090713"/>
      <w:bookmarkStart w:id="44" w:name="_Ref501100672"/>
      <w:bookmarkStart w:id="45" w:name="_Toc530654900"/>
      <w:bookmarkStart w:id="46" w:name="_Toc534965108"/>
      <w:bookmarkStart w:id="47" w:name="_Toc2931339"/>
      <w:bookmarkEnd w:id="38"/>
      <w:r w:rsidRPr="00BF0B1B">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w:t>
      </w:r>
      <w:r w:rsidR="005D7AC6">
        <w:rPr>
          <w:noProof/>
        </w:rPr>
        <w:fldChar w:fldCharType="end"/>
      </w:r>
      <w:bookmarkEnd w:id="43"/>
      <w:r w:rsidRPr="00BF0B1B">
        <w:t xml:space="preserve"> Regional Coral index with contributing indicator scores</w:t>
      </w:r>
      <w:r w:rsidR="00CE55ED">
        <w:t xml:space="preserve"> </w:t>
      </w:r>
    </w:p>
    <w:p w14:paraId="0044A709" w14:textId="16F7BA33" w:rsidR="009E00F5" w:rsidRDefault="009E00F5" w:rsidP="00CE55ED">
      <w:pPr>
        <w:pStyle w:val="Caption"/>
        <w:rPr>
          <w:bCs/>
        </w:rPr>
      </w:pPr>
      <w:r w:rsidRPr="00BF0B1B">
        <w:t>.</w:t>
      </w:r>
      <w:bookmarkEnd w:id="44"/>
      <w:bookmarkEnd w:id="45"/>
      <w:bookmarkEnd w:id="46"/>
      <w:bookmarkEnd w:id="47"/>
      <w:r w:rsidRPr="00BF0B1B">
        <w:t xml:space="preserve"> </w:t>
      </w:r>
      <w:bookmarkStart w:id="48" w:name="_Toc437424290"/>
      <w:bookmarkStart w:id="49" w:name="_Toc437432344"/>
      <w:bookmarkStart w:id="50" w:name="_Toc437597625"/>
      <w:bookmarkEnd w:id="39"/>
      <w:bookmarkEnd w:id="40"/>
      <w:bookmarkEnd w:id="41"/>
      <w:bookmarkEnd w:id="42"/>
      <w:r w:rsidRPr="00BF0B1B">
        <w:rPr>
          <w:bCs/>
        </w:rPr>
        <w:t xml:space="preserve">The regional Coral index is derived from the aggregate of scores for indicators of coral community health. Contributing indicators are described in </w:t>
      </w:r>
      <w:r w:rsidR="00765C0F">
        <w:rPr>
          <w:bCs/>
        </w:rPr>
        <w:t xml:space="preserve">Section </w:t>
      </w:r>
      <w:r w:rsidR="00765C0F">
        <w:rPr>
          <w:bCs/>
        </w:rPr>
        <w:fldChar w:fldCharType="begin"/>
      </w:r>
      <w:r w:rsidR="00765C0F">
        <w:rPr>
          <w:bCs/>
        </w:rPr>
        <w:instrText xml:space="preserve"> REF _Ref10809233 \r \h </w:instrText>
      </w:r>
      <w:r w:rsidR="00CE55ED">
        <w:rPr>
          <w:bCs/>
        </w:rPr>
        <w:instrText xml:space="preserve"> \* MERGEFORMAT </w:instrText>
      </w:r>
      <w:r w:rsidR="00765C0F">
        <w:rPr>
          <w:bCs/>
        </w:rPr>
      </w:r>
      <w:r w:rsidR="00765C0F">
        <w:rPr>
          <w:bCs/>
        </w:rPr>
        <w:fldChar w:fldCharType="separate"/>
      </w:r>
      <w:r w:rsidR="0008601B">
        <w:rPr>
          <w:bCs/>
        </w:rPr>
        <w:t>2.4</w:t>
      </w:r>
      <w:r w:rsidR="00765C0F">
        <w:rPr>
          <w:bCs/>
        </w:rPr>
        <w:fldChar w:fldCharType="end"/>
      </w:r>
      <w:r w:rsidR="00765C0F">
        <w:rPr>
          <w:bCs/>
        </w:rPr>
        <w:t xml:space="preserve"> </w:t>
      </w:r>
      <w:r w:rsidRPr="00BF0B1B">
        <w:rPr>
          <w:bCs/>
        </w:rPr>
        <w:t>of the methods.</w:t>
      </w:r>
      <w:bookmarkEnd w:id="48"/>
      <w:bookmarkEnd w:id="49"/>
      <w:bookmarkEnd w:id="50"/>
    </w:p>
    <w:p w14:paraId="0AC64223" w14:textId="1CE3528A" w:rsidR="00A84742" w:rsidRPr="00A84742" w:rsidRDefault="00A84742" w:rsidP="00A84742">
      <w:r w:rsidRPr="00A84742">
        <w:t>Inshore coral condition was based on analysis of data collected from 31 reefs monitored at depths of two-metres and five-metres, and an additional nine inshore reefs monitored at single depths under the Australian Institute of Marine Science’s Long-</w:t>
      </w:r>
      <w:r w:rsidR="00B44324">
        <w:t>T</w:t>
      </w:r>
      <w:r w:rsidRPr="00A84742">
        <w:t>erm Monitoring Program.</w:t>
      </w:r>
    </w:p>
    <w:p w14:paraId="72E3EC1D" w14:textId="77777777" w:rsidR="00A84742" w:rsidRPr="00A84742" w:rsidRDefault="00A84742" w:rsidP="00A84742">
      <w:r w:rsidRPr="00A84742">
        <w:t xml:space="preserve">Coral condition is a composite of five indicators which are measured at two depths at each reef and given a score. Combining these scores for all reefs in a region gives a rating of coral </w:t>
      </w:r>
      <w:r w:rsidRPr="00A84742">
        <w:lastRenderedPageBreak/>
        <w:t>condition expressed as the coral index. Each indicator represents different processes that contribute to coral community resilience. Indicators are in bold, followed by an explanation for their selection:</w:t>
      </w:r>
    </w:p>
    <w:p w14:paraId="2CE6059A" w14:textId="77777777" w:rsidR="00A84742" w:rsidRPr="00A84742" w:rsidDel="00AF7DFC" w:rsidRDefault="00A84742" w:rsidP="00A84742">
      <w:pPr>
        <w:numPr>
          <w:ilvl w:val="0"/>
          <w:numId w:val="12"/>
        </w:numPr>
        <w:contextualSpacing/>
        <w:rPr>
          <w:lang w:eastAsia="en-GB"/>
        </w:rPr>
      </w:pPr>
      <w:r w:rsidRPr="00A84742" w:rsidDel="00AF7DFC">
        <w:rPr>
          <w:b/>
          <w:lang w:eastAsia="en-GB"/>
        </w:rPr>
        <w:t>coral cover</w:t>
      </w:r>
      <w:r w:rsidRPr="00A84742" w:rsidDel="00AF7DFC">
        <w:rPr>
          <w:lang w:eastAsia="en-GB"/>
        </w:rPr>
        <w:t xml:space="preserve"> as an indicator of corals ability to resist the cumulative environmental pressures to which they have been exposed </w:t>
      </w:r>
    </w:p>
    <w:p w14:paraId="0F71C289" w14:textId="77777777" w:rsidR="00A84742" w:rsidRPr="00A84742" w:rsidDel="00AF7DFC" w:rsidRDefault="00A84742" w:rsidP="00A84742">
      <w:pPr>
        <w:numPr>
          <w:ilvl w:val="0"/>
          <w:numId w:val="12"/>
        </w:numPr>
        <w:contextualSpacing/>
        <w:rPr>
          <w:lang w:eastAsia="en-GB"/>
        </w:rPr>
      </w:pPr>
      <w:r w:rsidRPr="00A84742">
        <w:rPr>
          <w:b/>
          <w:lang w:eastAsia="en-GB"/>
        </w:rPr>
        <w:t xml:space="preserve">proportion of </w:t>
      </w:r>
      <w:r w:rsidRPr="00A84742" w:rsidDel="00AF7DFC">
        <w:rPr>
          <w:b/>
          <w:lang w:eastAsia="en-GB"/>
        </w:rPr>
        <w:t>macroalgae</w:t>
      </w:r>
      <w:r w:rsidRPr="00A84742" w:rsidDel="00AF7DFC">
        <w:rPr>
          <w:lang w:eastAsia="en-GB"/>
        </w:rPr>
        <w:t xml:space="preserve"> </w:t>
      </w:r>
      <w:r w:rsidRPr="00A84742">
        <w:rPr>
          <w:lang w:eastAsia="en-GB"/>
        </w:rPr>
        <w:t xml:space="preserve">in algal </w:t>
      </w:r>
      <w:r w:rsidRPr="00A84742" w:rsidDel="00AF7DFC">
        <w:rPr>
          <w:lang w:eastAsia="en-GB"/>
        </w:rPr>
        <w:t xml:space="preserve">cover as an indicator of competition </w:t>
      </w:r>
      <w:r w:rsidRPr="00A84742">
        <w:rPr>
          <w:lang w:eastAsia="en-GB"/>
        </w:rPr>
        <w:t xml:space="preserve">with </w:t>
      </w:r>
      <w:r w:rsidRPr="00A84742" w:rsidDel="00AF7DFC">
        <w:rPr>
          <w:lang w:eastAsia="en-GB"/>
        </w:rPr>
        <w:t xml:space="preserve">corals </w:t>
      </w:r>
    </w:p>
    <w:p w14:paraId="1A40B03A" w14:textId="77777777" w:rsidR="00A84742" w:rsidRPr="00A84742" w:rsidDel="00AF7DFC" w:rsidRDefault="00A84742" w:rsidP="00A84742">
      <w:pPr>
        <w:numPr>
          <w:ilvl w:val="0"/>
          <w:numId w:val="12"/>
        </w:numPr>
        <w:contextualSpacing/>
        <w:rPr>
          <w:lang w:eastAsia="en-GB"/>
        </w:rPr>
      </w:pPr>
      <w:r w:rsidRPr="00A84742" w:rsidDel="00AF7DFC">
        <w:rPr>
          <w:b/>
          <w:lang w:eastAsia="en-GB"/>
        </w:rPr>
        <w:t>juvenile coral density</w:t>
      </w:r>
      <w:r w:rsidRPr="00A84742" w:rsidDel="00AF7DFC">
        <w:rPr>
          <w:lang w:eastAsia="en-GB"/>
        </w:rPr>
        <w:t xml:space="preserve"> as an indicator of the success of early life history stages in the replenishment of coral populations</w:t>
      </w:r>
    </w:p>
    <w:p w14:paraId="3EB56C39" w14:textId="77777777" w:rsidR="00A84742" w:rsidRPr="00A84742" w:rsidDel="00AF7DFC" w:rsidRDefault="00A84742" w:rsidP="00A84742">
      <w:pPr>
        <w:numPr>
          <w:ilvl w:val="0"/>
          <w:numId w:val="12"/>
        </w:numPr>
        <w:contextualSpacing/>
        <w:rPr>
          <w:lang w:eastAsia="en-GB"/>
        </w:rPr>
      </w:pPr>
      <w:r w:rsidRPr="00A84742" w:rsidDel="00AF7DFC">
        <w:rPr>
          <w:lang w:eastAsia="en-GB"/>
        </w:rPr>
        <w:t xml:space="preserve">rate at which </w:t>
      </w:r>
      <w:r w:rsidRPr="00A84742" w:rsidDel="00AF7DFC">
        <w:rPr>
          <w:b/>
          <w:lang w:eastAsia="en-GB"/>
        </w:rPr>
        <w:t xml:space="preserve">coral cover </w:t>
      </w:r>
      <w:r w:rsidRPr="00A84742">
        <w:rPr>
          <w:b/>
          <w:lang w:eastAsia="en-GB"/>
        </w:rPr>
        <w:t>changes</w:t>
      </w:r>
      <w:r w:rsidRPr="00A84742" w:rsidDel="00AF7DFC">
        <w:rPr>
          <w:lang w:eastAsia="en-GB"/>
        </w:rPr>
        <w:t xml:space="preserve"> as an indicator of the recovery potential of cora</w:t>
      </w:r>
      <w:r w:rsidRPr="00A84742">
        <w:rPr>
          <w:lang w:eastAsia="en-GB"/>
        </w:rPr>
        <w:t xml:space="preserve">l communities due to growth </w:t>
      </w:r>
    </w:p>
    <w:p w14:paraId="5105A7AA" w14:textId="7D9BBC1A" w:rsidR="00A84742" w:rsidRDefault="00A84742" w:rsidP="00A84742">
      <w:pPr>
        <w:numPr>
          <w:ilvl w:val="0"/>
          <w:numId w:val="12"/>
        </w:numPr>
        <w:contextualSpacing/>
        <w:rPr>
          <w:lang w:eastAsia="en-GB"/>
        </w:rPr>
      </w:pPr>
      <w:r w:rsidRPr="00A84742" w:rsidDel="00AF7DFC">
        <w:rPr>
          <w:b/>
          <w:lang w:eastAsia="en-GB"/>
        </w:rPr>
        <w:t>community composition</w:t>
      </w:r>
      <w:r w:rsidRPr="00A84742" w:rsidDel="00AF7DFC">
        <w:rPr>
          <w:lang w:eastAsia="en-GB"/>
        </w:rPr>
        <w:t xml:space="preserve"> </w:t>
      </w:r>
      <w:r w:rsidRPr="00A84742">
        <w:rPr>
          <w:lang w:eastAsia="en-GB"/>
        </w:rPr>
        <w:t>as</w:t>
      </w:r>
      <w:r w:rsidRPr="00A84742" w:rsidDel="00AF7DFC">
        <w:rPr>
          <w:lang w:eastAsia="en-GB"/>
        </w:rPr>
        <w:t xml:space="preserve"> an indicator of selective pressures</w:t>
      </w:r>
      <w:r w:rsidRPr="00A84742">
        <w:rPr>
          <w:lang w:eastAsia="en-GB"/>
        </w:rPr>
        <w:t xml:space="preserve"> imposed by the environmental conditions at a reef.</w:t>
      </w:r>
    </w:p>
    <w:p w14:paraId="5A8C2535" w14:textId="77777777" w:rsidR="00FD6FAF" w:rsidRPr="00A84742" w:rsidDel="00AF7DFC" w:rsidRDefault="00FD6FAF" w:rsidP="00FD6FAF">
      <w:pPr>
        <w:ind w:left="720"/>
        <w:contextualSpacing/>
        <w:rPr>
          <w:lang w:eastAsia="en-GB"/>
        </w:rPr>
      </w:pPr>
    </w:p>
    <w:p w14:paraId="60FE003E" w14:textId="77777777" w:rsidR="00A84742" w:rsidRPr="00A84742" w:rsidRDefault="00A84742" w:rsidP="00A84742">
      <w:r w:rsidRPr="00A84742">
        <w:t xml:space="preserve">The coral data contributes to the marine condition score published in the Great Barrier Reef Report Card and regional report cards. </w:t>
      </w:r>
    </w:p>
    <w:p w14:paraId="0B5C426A" w14:textId="77777777" w:rsidR="00A84742" w:rsidRPr="00A84742" w:rsidRDefault="00A84742" w:rsidP="00BB3AE5">
      <w:pPr>
        <w:pStyle w:val="Heading2"/>
        <w:numPr>
          <w:ilvl w:val="0"/>
          <w:numId w:val="0"/>
        </w:numPr>
        <w:ind w:left="576"/>
      </w:pPr>
      <w:bookmarkStart w:id="51" w:name="_Toc530555554"/>
      <w:bookmarkStart w:id="52" w:name="_Toc530638957"/>
      <w:bookmarkStart w:id="53" w:name="_Toc530654924"/>
      <w:bookmarkStart w:id="54" w:name="_Toc530657121"/>
      <w:bookmarkStart w:id="55" w:name="_Toc11409857"/>
      <w:r w:rsidRPr="00A84742">
        <w:t>Wet Tropics region condition</w:t>
      </w:r>
      <w:bookmarkEnd w:id="51"/>
      <w:bookmarkEnd w:id="52"/>
      <w:bookmarkEnd w:id="53"/>
      <w:bookmarkEnd w:id="54"/>
      <w:bookmarkEnd w:id="55"/>
    </w:p>
    <w:p w14:paraId="6D6C8198" w14:textId="7D101B0F" w:rsidR="00A84742" w:rsidRPr="00A84742" w:rsidRDefault="00A84742" w:rsidP="00A84742">
      <w:r w:rsidRPr="00A84742">
        <w:t>Inshore coral remains in a moderate condition, with an improving trajectory since 2012 (</w:t>
      </w:r>
      <w:r w:rsidR="007E42C2">
        <w:fldChar w:fldCharType="begin"/>
      </w:r>
      <w:r w:rsidR="007E42C2">
        <w:instrText xml:space="preserve"> REF _Ref491090713 \h </w:instrText>
      </w:r>
      <w:r w:rsidR="007E42C2">
        <w:fldChar w:fldCharType="separate"/>
      </w:r>
      <w:r w:rsidR="0008601B" w:rsidRPr="00BF0B1B">
        <w:t xml:space="preserve">Figure </w:t>
      </w:r>
      <w:r w:rsidR="0008601B">
        <w:rPr>
          <w:noProof/>
        </w:rPr>
        <w:t>1</w:t>
      </w:r>
      <w:r w:rsidR="007E42C2">
        <w:fldChar w:fldCharType="end"/>
      </w:r>
      <w:r w:rsidRPr="00A84742">
        <w:t>).</w:t>
      </w:r>
    </w:p>
    <w:p w14:paraId="76B4A10C" w14:textId="77777777" w:rsidR="00A84742" w:rsidRPr="00A84742" w:rsidRDefault="00A84742" w:rsidP="00A84742">
      <w:r w:rsidRPr="00A84742">
        <w:t xml:space="preserve">In the Barron Daintree sub-region coral condition remained moderate, with some improvement which was mostly due to growth of corals in shallower water. </w:t>
      </w:r>
      <w:r w:rsidRPr="00A84742">
        <w:rPr>
          <w:color w:val="000000" w:themeColor="text1"/>
        </w:rPr>
        <w:t>Low scores for the juvenile density indicator around Snapper Island were the main factor limiting the sub-regional condition.</w:t>
      </w:r>
    </w:p>
    <w:p w14:paraId="0A933AE1" w14:textId="77777777" w:rsidR="00A84742" w:rsidRPr="00A84742" w:rsidRDefault="00A84742" w:rsidP="00A84742">
      <w:r w:rsidRPr="00A84742">
        <w:t>In the Johnstone Russell-Mulgrave sub-region coral condition improved slightly to return to good, a categorisation last evident in 2016. Increased coral cover and juvenile density at shallower depths contributed most to the improvement. There was ongoing pressure from crown-of-thorns starfish at High Island and in the Frankland Group.</w:t>
      </w:r>
    </w:p>
    <w:p w14:paraId="4D468468" w14:textId="77777777" w:rsidR="00A84742" w:rsidRPr="00A84742" w:rsidRDefault="00A84742" w:rsidP="00A84742">
      <w:r w:rsidRPr="00A84742">
        <w:t>In the Herbert Tully sub-region, coral condition declined slightly although remained moderate. The decline in coral condition was primarily observed at shallower depths, where despite improvement in coral cover, the rate coral cover increased declined as did the density of juvenile corals while macroalgae increased. Low macroalgae and coral cover indicator scores at Bedarra and Dunk South continue to limit sub-regional coral condition.</w:t>
      </w:r>
    </w:p>
    <w:p w14:paraId="25526C3D" w14:textId="77777777" w:rsidR="00A84742" w:rsidRPr="00A84742" w:rsidRDefault="00A84742" w:rsidP="00BB3AE5">
      <w:pPr>
        <w:pStyle w:val="Heading2"/>
        <w:numPr>
          <w:ilvl w:val="0"/>
          <w:numId w:val="0"/>
        </w:numPr>
        <w:ind w:left="576"/>
      </w:pPr>
      <w:bookmarkStart w:id="56" w:name="_Toc530555555"/>
      <w:bookmarkStart w:id="57" w:name="_Toc530638958"/>
      <w:bookmarkStart w:id="58" w:name="_Toc530654925"/>
      <w:bookmarkStart w:id="59" w:name="_Toc530657122"/>
      <w:bookmarkStart w:id="60" w:name="_Toc11409858"/>
      <w:r w:rsidRPr="00A84742">
        <w:lastRenderedPageBreak/>
        <w:t>Burdekin region condition</w:t>
      </w:r>
      <w:bookmarkEnd w:id="56"/>
      <w:bookmarkEnd w:id="57"/>
      <w:bookmarkEnd w:id="58"/>
      <w:bookmarkEnd w:id="59"/>
      <w:bookmarkEnd w:id="60"/>
    </w:p>
    <w:p w14:paraId="660F2D8F" w14:textId="5EE29B55" w:rsidR="00A84742" w:rsidRPr="00A84742" w:rsidRDefault="00A84742" w:rsidP="00A84742">
      <w:r w:rsidRPr="00A84742">
        <w:t>Inshore coral remains in moderate condition. Coral bleaching in 2017 halted the recovery trajectory observed from 2012 to 2016 following cyclone Yasi in 2011 (</w:t>
      </w:r>
      <w:r w:rsidRPr="00A84742">
        <w:fldChar w:fldCharType="begin"/>
      </w:r>
      <w:r w:rsidRPr="00A84742">
        <w:instrText xml:space="preserve"> REF _Ref491090713 \h </w:instrText>
      </w:r>
      <w:r w:rsidRPr="00A84742">
        <w:fldChar w:fldCharType="separate"/>
      </w:r>
      <w:r w:rsidR="0008601B" w:rsidRPr="00BF0B1B">
        <w:t xml:space="preserve">Figure </w:t>
      </w:r>
      <w:r w:rsidR="0008601B">
        <w:rPr>
          <w:noProof/>
        </w:rPr>
        <w:t>1</w:t>
      </w:r>
      <w:r w:rsidRPr="00A84742">
        <w:fldChar w:fldCharType="end"/>
      </w:r>
      <w:r w:rsidRPr="00A84742">
        <w:t>) and pressures associated with large discharges from the region’s rivers.</w:t>
      </w:r>
    </w:p>
    <w:p w14:paraId="6F53B923" w14:textId="77777777" w:rsidR="00A84742" w:rsidRPr="00A84742" w:rsidRDefault="00A84742" w:rsidP="00A84742">
      <w:r w:rsidRPr="00A84742">
        <w:t>Since 2012, scores for most indicators have improved. The exception is that the macroalgae indicator scores remained low due to high cover of macroalgae observed at most reefs inshore of the Palm Island group.</w:t>
      </w:r>
    </w:p>
    <w:p w14:paraId="79F26D05" w14:textId="56512E1D" w:rsidR="00A84742" w:rsidRPr="00A84742" w:rsidRDefault="00A84742" w:rsidP="00BB3AE5">
      <w:pPr>
        <w:pStyle w:val="Heading2"/>
        <w:numPr>
          <w:ilvl w:val="0"/>
          <w:numId w:val="0"/>
        </w:numPr>
        <w:ind w:left="576"/>
      </w:pPr>
      <w:bookmarkStart w:id="61" w:name="_Toc530555556"/>
      <w:bookmarkStart w:id="62" w:name="_Toc530638959"/>
      <w:bookmarkStart w:id="63" w:name="_Toc530654926"/>
      <w:bookmarkStart w:id="64" w:name="_Toc530657123"/>
      <w:bookmarkStart w:id="65" w:name="_Toc11409859"/>
      <w:r w:rsidRPr="00A84742">
        <w:t>Mackay</w:t>
      </w:r>
      <w:r w:rsidR="00FD6FAF">
        <w:t>–</w:t>
      </w:r>
      <w:r w:rsidRPr="00A84742">
        <w:t>Whitsunday region condition</w:t>
      </w:r>
      <w:bookmarkEnd w:id="61"/>
      <w:bookmarkEnd w:id="62"/>
      <w:bookmarkEnd w:id="63"/>
      <w:bookmarkEnd w:id="64"/>
      <w:bookmarkEnd w:id="65"/>
    </w:p>
    <w:p w14:paraId="644D5C04" w14:textId="211EF6EE" w:rsidR="00A84742" w:rsidRPr="00A84742" w:rsidRDefault="00A84742" w:rsidP="00A84742">
      <w:r w:rsidRPr="00A84742">
        <w:t>Inshore coral remains in a moderate condition. The coral index has declined sharply since 2016 following cyclone Debbie (</w:t>
      </w:r>
      <w:r w:rsidRPr="00A84742">
        <w:fldChar w:fldCharType="begin"/>
      </w:r>
      <w:r w:rsidRPr="00A84742">
        <w:instrText xml:space="preserve"> REF _Ref491090713 \h </w:instrText>
      </w:r>
      <w:r w:rsidRPr="00A84742">
        <w:fldChar w:fldCharType="separate"/>
      </w:r>
      <w:r w:rsidR="0008601B" w:rsidRPr="00BF0B1B">
        <w:t xml:space="preserve">Figure </w:t>
      </w:r>
      <w:r w:rsidR="0008601B">
        <w:rPr>
          <w:noProof/>
        </w:rPr>
        <w:t>1</w:t>
      </w:r>
      <w:r w:rsidRPr="00A84742">
        <w:fldChar w:fldCharType="end"/>
      </w:r>
      <w:r w:rsidRPr="00A84742">
        <w:t>). Reduction in the coral cover and juvenile density indicators contributed most to this decline. At the shallower two-metre-depth sites, macroalgae cover increased leading to a decline in the macroalgae indicator score.</w:t>
      </w:r>
    </w:p>
    <w:p w14:paraId="06CFE165" w14:textId="77777777" w:rsidR="00A84742" w:rsidRPr="00A84742" w:rsidRDefault="00A84742" w:rsidP="00A84742">
      <w:pPr>
        <w:rPr>
          <w:color w:val="000000" w:themeColor="text1"/>
        </w:rPr>
      </w:pPr>
      <w:r w:rsidRPr="00A84742">
        <w:t xml:space="preserve">The influence of </w:t>
      </w:r>
      <w:r w:rsidRPr="00A84742">
        <w:rPr>
          <w:color w:val="000000" w:themeColor="text1"/>
        </w:rPr>
        <w:t xml:space="preserve">high turbidity coupled with the sheltered nature of many reefs pose challenging conditions for most corals at deeper sites. Despite these conditions large colonies of tolerant species persist. </w:t>
      </w:r>
    </w:p>
    <w:p w14:paraId="70068E4B" w14:textId="399DF2B0" w:rsidR="00A84742" w:rsidRPr="00A84742" w:rsidRDefault="00A84742" w:rsidP="00A84742">
      <w:pPr>
        <w:rPr>
          <w:color w:val="548DD4" w:themeColor="text2" w:themeTint="99"/>
        </w:rPr>
      </w:pPr>
      <w:r w:rsidRPr="00A84742">
        <w:rPr>
          <w:color w:val="000000" w:themeColor="text1"/>
        </w:rPr>
        <w:t xml:space="preserve">The magnitude of the decline in coral cover following cyclone Debbie is unprecedented in the region since monitoring began in 2005. Ongoing monitoring will observe how these communities recover. To date, data suggests that low juvenile densities and low </w:t>
      </w:r>
      <w:r w:rsidR="00B44324" w:rsidRPr="00A84742">
        <w:rPr>
          <w:color w:val="000000" w:themeColor="text1"/>
        </w:rPr>
        <w:t xml:space="preserve">increase </w:t>
      </w:r>
      <w:r w:rsidRPr="00A84742">
        <w:rPr>
          <w:color w:val="000000" w:themeColor="text1"/>
        </w:rPr>
        <w:t xml:space="preserve">rates of </w:t>
      </w:r>
      <w:r w:rsidR="00B44324">
        <w:rPr>
          <w:color w:val="000000" w:themeColor="text1"/>
        </w:rPr>
        <w:t xml:space="preserve">coral </w:t>
      </w:r>
      <w:r w:rsidRPr="00A84742">
        <w:rPr>
          <w:color w:val="000000" w:themeColor="text1"/>
        </w:rPr>
        <w:t xml:space="preserve">cover </w:t>
      </w:r>
      <w:r w:rsidR="00B44324">
        <w:rPr>
          <w:color w:val="000000" w:themeColor="text1"/>
        </w:rPr>
        <w:t xml:space="preserve">change </w:t>
      </w:r>
      <w:r w:rsidRPr="00A84742">
        <w:rPr>
          <w:color w:val="000000" w:themeColor="text1"/>
        </w:rPr>
        <w:t>will result in slow recovery of these communities</w:t>
      </w:r>
      <w:r w:rsidRPr="00A84742">
        <w:rPr>
          <w:color w:val="548DD4" w:themeColor="text2" w:themeTint="99"/>
        </w:rPr>
        <w:t>.</w:t>
      </w:r>
    </w:p>
    <w:p w14:paraId="468DD2B3" w14:textId="77777777" w:rsidR="00A84742" w:rsidRPr="00A84742" w:rsidRDefault="00A84742" w:rsidP="00BB3AE5">
      <w:pPr>
        <w:pStyle w:val="Heading2"/>
        <w:numPr>
          <w:ilvl w:val="0"/>
          <w:numId w:val="0"/>
        </w:numPr>
        <w:ind w:left="576"/>
      </w:pPr>
      <w:bookmarkStart w:id="66" w:name="_Toc530555557"/>
      <w:bookmarkStart w:id="67" w:name="_Toc530638960"/>
      <w:bookmarkStart w:id="68" w:name="_Toc530654927"/>
      <w:bookmarkStart w:id="69" w:name="_Toc530657124"/>
      <w:bookmarkStart w:id="70" w:name="_Toc11409860"/>
      <w:r w:rsidRPr="00A84742">
        <w:t>Fitzroy region condition</w:t>
      </w:r>
      <w:bookmarkEnd w:id="66"/>
      <w:bookmarkEnd w:id="67"/>
      <w:bookmarkEnd w:id="68"/>
      <w:bookmarkEnd w:id="69"/>
      <w:bookmarkEnd w:id="70"/>
    </w:p>
    <w:p w14:paraId="49D8F5D1" w14:textId="5EE356C0" w:rsidR="00A84742" w:rsidRPr="00A84742" w:rsidRDefault="00A84742" w:rsidP="00A84742">
      <w:pPr>
        <w:rPr>
          <w:rFonts w:eastAsia="SimSun"/>
        </w:rPr>
      </w:pPr>
      <w:r w:rsidRPr="00A84742">
        <w:t xml:space="preserve">Inshore coral condition remains poor but has continued to improve from the very poor condition observed in 2013 and 2014 </w:t>
      </w:r>
      <w:r w:rsidRPr="00A84742">
        <w:rPr>
          <w:rFonts w:eastAsia="SimSun"/>
        </w:rPr>
        <w:t>(</w:t>
      </w:r>
      <w:r w:rsidRPr="00A84742">
        <w:rPr>
          <w:rFonts w:eastAsia="SimSun"/>
        </w:rPr>
        <w:fldChar w:fldCharType="begin"/>
      </w:r>
      <w:r w:rsidRPr="00A84742">
        <w:rPr>
          <w:rFonts w:eastAsia="SimSun"/>
        </w:rPr>
        <w:instrText xml:space="preserve"> REF _Ref491090713 \h </w:instrText>
      </w:r>
      <w:r w:rsidRPr="00A84742">
        <w:rPr>
          <w:rFonts w:eastAsia="SimSun"/>
        </w:rPr>
      </w:r>
      <w:r w:rsidRPr="00A84742">
        <w:rPr>
          <w:rFonts w:eastAsia="SimSun"/>
        </w:rPr>
        <w:fldChar w:fldCharType="separate"/>
      </w:r>
      <w:r w:rsidR="0008601B" w:rsidRPr="00BF0B1B">
        <w:t xml:space="preserve">Figure </w:t>
      </w:r>
      <w:r w:rsidR="0008601B">
        <w:rPr>
          <w:noProof/>
        </w:rPr>
        <w:t>1</w:t>
      </w:r>
      <w:r w:rsidRPr="00A84742">
        <w:rPr>
          <w:rFonts w:eastAsia="SimSun"/>
        </w:rPr>
        <w:fldChar w:fldCharType="end"/>
      </w:r>
      <w:r w:rsidRPr="00A84742">
        <w:rPr>
          <w:rFonts w:eastAsia="SimSun"/>
        </w:rPr>
        <w:t>).</w:t>
      </w:r>
      <w:r w:rsidRPr="00A84742">
        <w:t xml:space="preserve"> A</w:t>
      </w:r>
      <w:r w:rsidRPr="00A84742">
        <w:rPr>
          <w:rFonts w:eastAsia="SimSun"/>
        </w:rPr>
        <w:t xml:space="preserve"> combination of high water temperatures in 2016 and 2017, and pressures associated with flooding in 2017, have likely suppressed this recovery.</w:t>
      </w:r>
    </w:p>
    <w:p w14:paraId="235B3622" w14:textId="77777777" w:rsidR="00A84742" w:rsidRPr="00A84742" w:rsidRDefault="00A84742" w:rsidP="00A84742">
      <w:r w:rsidRPr="00A84742">
        <w:rPr>
          <w:rFonts w:eastAsia="SimSun"/>
        </w:rPr>
        <w:t xml:space="preserve">The trend to 2018 reflects improvement in the juvenile density and macroalgae scores at both </w:t>
      </w:r>
      <w:r w:rsidRPr="00A84742">
        <w:t xml:space="preserve">two and five metre depths, and in </w:t>
      </w:r>
      <w:r w:rsidRPr="00A84742">
        <w:rPr>
          <w:rFonts w:eastAsia="SimSun"/>
        </w:rPr>
        <w:t xml:space="preserve">the coral cover and cover change scores at </w:t>
      </w:r>
      <w:r w:rsidRPr="00A84742">
        <w:t>two metre</w:t>
      </w:r>
      <w:r w:rsidRPr="00A84742">
        <w:rPr>
          <w:rFonts w:eastAsia="SimSun"/>
        </w:rPr>
        <w:t xml:space="preserve"> depths.</w:t>
      </w:r>
    </w:p>
    <w:p w14:paraId="7D387CB5" w14:textId="20E56EBE" w:rsidR="00A84742" w:rsidRPr="00A84742" w:rsidRDefault="00A84742" w:rsidP="00A84742">
      <w:r w:rsidRPr="00A84742">
        <w:rPr>
          <w:rFonts w:eastAsia="SimSun"/>
        </w:rPr>
        <w:t>Scores for macroalgae remain very low (</w:t>
      </w:r>
      <w:r w:rsidRPr="00A84742">
        <w:rPr>
          <w:rFonts w:eastAsia="SimSun"/>
        </w:rPr>
        <w:fldChar w:fldCharType="begin"/>
      </w:r>
      <w:r w:rsidRPr="00A84742">
        <w:rPr>
          <w:rFonts w:eastAsia="SimSun"/>
        </w:rPr>
        <w:instrText xml:space="preserve"> REF _Ref491090713 \h </w:instrText>
      </w:r>
      <w:r w:rsidRPr="00A84742">
        <w:rPr>
          <w:rFonts w:eastAsia="SimSun"/>
        </w:rPr>
      </w:r>
      <w:r w:rsidRPr="00A84742">
        <w:rPr>
          <w:rFonts w:eastAsia="SimSun"/>
        </w:rPr>
        <w:fldChar w:fldCharType="separate"/>
      </w:r>
      <w:r w:rsidR="0008601B" w:rsidRPr="00BF0B1B">
        <w:t xml:space="preserve">Figure </w:t>
      </w:r>
      <w:r w:rsidR="0008601B">
        <w:rPr>
          <w:noProof/>
        </w:rPr>
        <w:t>1</w:t>
      </w:r>
      <w:r w:rsidRPr="00A84742">
        <w:rPr>
          <w:rFonts w:eastAsia="SimSun"/>
        </w:rPr>
        <w:fldChar w:fldCharType="end"/>
      </w:r>
      <w:r w:rsidRPr="00A84742">
        <w:rPr>
          <w:rFonts w:eastAsia="SimSun"/>
        </w:rPr>
        <w:t>), as a consequence of continued high macroalgal cover.</w:t>
      </w:r>
    </w:p>
    <w:p w14:paraId="7B151B18" w14:textId="77777777" w:rsidR="00A84742" w:rsidRPr="00A84742" w:rsidRDefault="00A84742" w:rsidP="00BB3AE5">
      <w:pPr>
        <w:pStyle w:val="Heading2"/>
        <w:numPr>
          <w:ilvl w:val="0"/>
          <w:numId w:val="0"/>
        </w:numPr>
        <w:ind w:left="576"/>
      </w:pPr>
      <w:bookmarkStart w:id="71" w:name="_Toc530555558"/>
      <w:bookmarkStart w:id="72" w:name="_Toc530638961"/>
      <w:bookmarkStart w:id="73" w:name="_Toc530654928"/>
      <w:bookmarkStart w:id="74" w:name="_Toc530657125"/>
      <w:bookmarkStart w:id="75" w:name="_Toc11409861"/>
      <w:r w:rsidRPr="00A84742">
        <w:t>Role of water quality on inshore reef resilience</w:t>
      </w:r>
      <w:bookmarkEnd w:id="71"/>
      <w:bookmarkEnd w:id="72"/>
      <w:bookmarkEnd w:id="73"/>
      <w:bookmarkEnd w:id="74"/>
      <w:bookmarkEnd w:id="75"/>
    </w:p>
    <w:p w14:paraId="73BD64EC" w14:textId="77777777" w:rsidR="00A84742" w:rsidRPr="00A84742" w:rsidRDefault="00A84742" w:rsidP="00A84742">
      <w:r w:rsidRPr="00A84742">
        <w:t xml:space="preserve">Coral reef communities vary along water quality gradients. Pressure imposed by high turbidity and nutrient availability variously support, or select against, different species of corals and their competitors, such as macroalgae. In the inshore areas of the Reef high macroalgae cover </w:t>
      </w:r>
      <w:r w:rsidRPr="00A84742">
        <w:lastRenderedPageBreak/>
        <w:t xml:space="preserve">persists where high chlorophyll </w:t>
      </w:r>
      <w:r w:rsidRPr="00A84742">
        <w:rPr>
          <w:i/>
        </w:rPr>
        <w:t>a</w:t>
      </w:r>
      <w:r w:rsidRPr="00A84742">
        <w:t xml:space="preserve"> concentration exceeds guideline values. Where turbidity is high coral community composition changes as sensitive species are precluded.   </w:t>
      </w:r>
    </w:p>
    <w:p w14:paraId="43D59FA7" w14:textId="77777777" w:rsidR="00A84742" w:rsidRPr="00A84742" w:rsidRDefault="00A84742" w:rsidP="00A84742">
      <w:r w:rsidRPr="00A84742">
        <w:t>Acute disturbances</w:t>
      </w:r>
      <w:r w:rsidRPr="00A84742">
        <w:rPr>
          <w:sz w:val="18"/>
          <w:szCs w:val="18"/>
          <w:lang w:val="en"/>
        </w:rPr>
        <w:t xml:space="preserve"> </w:t>
      </w:r>
      <w:r w:rsidRPr="00A84742">
        <w:t>such as</w:t>
      </w:r>
      <w:r w:rsidRPr="00A84742">
        <w:rPr>
          <w:sz w:val="18"/>
          <w:szCs w:val="18"/>
          <w:lang w:val="en"/>
        </w:rPr>
        <w:t xml:space="preserve"> </w:t>
      </w:r>
      <w:r w:rsidRPr="00A84742">
        <w:t>cyclones, bleaching, and crown-of-thorns starfish outbreaks significantly affect coral community condition. These environmental pressures can confound responses attributable to water quality effects.</w:t>
      </w:r>
    </w:p>
    <w:p w14:paraId="755AB57D" w14:textId="77777777" w:rsidR="00A84742" w:rsidRPr="00A84742" w:rsidRDefault="00A84742" w:rsidP="00A84742">
      <w:r w:rsidRPr="00A84742">
        <w:t>The coral condition index is formulated explicitly to emphasise coral communities’ recovery potential. By focusing on periods free from acute disturbance events we demonstrate that incremental changes in the coral index, during periods when reefs were recovering, were inversely related to discharge from local catchments in three of the four regions monitored (the exception being the Mackay Whitsunday region).</w:t>
      </w:r>
    </w:p>
    <w:p w14:paraId="33F164DC" w14:textId="77777777" w:rsidR="00A84742" w:rsidRPr="00A84742" w:rsidRDefault="00A84742" w:rsidP="00A84742">
      <w:r w:rsidRPr="00A84742">
        <w:t xml:space="preserve">The primary premise of the </w:t>
      </w:r>
      <w:r w:rsidRPr="00A84742">
        <w:rPr>
          <w:i/>
        </w:rPr>
        <w:t xml:space="preserve">Reef 2050 Water Quality Improvement Plan </w:t>
      </w:r>
      <w:r w:rsidRPr="00A84742">
        <w:rPr>
          <w:sz w:val="18"/>
          <w:szCs w:val="18"/>
          <w:lang w:val="en"/>
        </w:rPr>
        <w:t xml:space="preserve">— </w:t>
      </w:r>
      <w:r w:rsidRPr="00A84742">
        <w:t xml:space="preserve">that load reduction will have downstream environmental benefits for the Reef </w:t>
      </w:r>
      <w:r w:rsidRPr="00A84742">
        <w:rPr>
          <w:sz w:val="18"/>
          <w:szCs w:val="18"/>
          <w:lang w:val="en"/>
        </w:rPr>
        <w:t xml:space="preserve">— </w:t>
      </w:r>
      <w:r w:rsidRPr="00A84742">
        <w:t>is supported by:</w:t>
      </w:r>
    </w:p>
    <w:p w14:paraId="4EB72DDA" w14:textId="03CBDE02" w:rsidR="00A84742" w:rsidRPr="00A84742" w:rsidRDefault="00A84742" w:rsidP="00A84742">
      <w:pPr>
        <w:numPr>
          <w:ilvl w:val="0"/>
          <w:numId w:val="27"/>
        </w:numPr>
        <w:spacing w:after="160" w:line="259" w:lineRule="auto"/>
        <w:contextualSpacing/>
        <w:jc w:val="left"/>
        <w:rPr>
          <w:lang w:eastAsia="en-GB"/>
        </w:rPr>
      </w:pPr>
      <w:r w:rsidRPr="00A84742">
        <w:rPr>
          <w:lang w:eastAsia="en-GB"/>
        </w:rPr>
        <w:t xml:space="preserve">spatial analyses that demonstrated improved coral index scores along a declining gradient in suspended particulate, and low cover of macroalgae where </w:t>
      </w:r>
      <w:r w:rsidR="006902D1">
        <w:rPr>
          <w:lang w:eastAsia="en-GB"/>
        </w:rPr>
        <w:t xml:space="preserve">Chl </w:t>
      </w:r>
      <w:r w:rsidRPr="00A84742">
        <w:rPr>
          <w:i/>
          <w:lang w:eastAsia="en-GB"/>
        </w:rPr>
        <w:t>a</w:t>
      </w:r>
      <w:r w:rsidRPr="00A84742">
        <w:rPr>
          <w:lang w:eastAsia="en-GB"/>
        </w:rPr>
        <w:t xml:space="preserve"> concentration met guideline values, </w:t>
      </w:r>
    </w:p>
    <w:p w14:paraId="6466ED8B" w14:textId="35A157AE" w:rsidR="00A84742" w:rsidRDefault="00A84742" w:rsidP="00A84742">
      <w:pPr>
        <w:numPr>
          <w:ilvl w:val="0"/>
          <w:numId w:val="27"/>
        </w:numPr>
        <w:spacing w:after="160" w:line="259" w:lineRule="auto"/>
        <w:contextualSpacing/>
        <w:jc w:val="left"/>
        <w:rPr>
          <w:lang w:eastAsia="en-GB"/>
        </w:rPr>
      </w:pPr>
      <w:r w:rsidRPr="00A84742">
        <w:rPr>
          <w:lang w:eastAsia="en-GB"/>
        </w:rPr>
        <w:t>negative relationships between the recovery of coral communities and pressures from catchment run-off.</w:t>
      </w:r>
    </w:p>
    <w:p w14:paraId="09AD71CD" w14:textId="77777777" w:rsidR="00FD6FAF" w:rsidRPr="00A84742" w:rsidRDefault="00FD6FAF" w:rsidP="00FD6FAF">
      <w:pPr>
        <w:spacing w:after="160" w:line="259" w:lineRule="auto"/>
        <w:ind w:left="720"/>
        <w:contextualSpacing/>
        <w:jc w:val="left"/>
        <w:rPr>
          <w:lang w:eastAsia="en-GB"/>
        </w:rPr>
      </w:pPr>
    </w:p>
    <w:p w14:paraId="5BB3D62B" w14:textId="77777777" w:rsidR="00A84742" w:rsidRPr="00A84742" w:rsidRDefault="00A84742" w:rsidP="00A84742">
      <w:pPr>
        <w:rPr>
          <w:color w:val="000000" w:themeColor="text1"/>
        </w:rPr>
      </w:pPr>
      <w:r w:rsidRPr="00A84742">
        <w:t xml:space="preserve">In addition to the effects of run-off on the condition of inshore reefs reported here, increased nutrient loads delivered to the Reef lagoon during major flood events </w:t>
      </w:r>
      <w:r w:rsidR="007F7C5D">
        <w:t>result in enhanced water column productivity. While the ecological ramifications of this productivity remain unresolved it is po</w:t>
      </w:r>
      <w:r w:rsidR="00327954">
        <w:t xml:space="preserve">ssible that it enhances the survival of </w:t>
      </w:r>
      <w:r w:rsidRPr="00A84742">
        <w:t xml:space="preserve">crown-of-thorns starfish </w:t>
      </w:r>
      <w:r w:rsidR="00327954">
        <w:t xml:space="preserve">larvae contributing to </w:t>
      </w:r>
      <w:r w:rsidRPr="00A84742">
        <w:t>outbreaks. Although not typical for inshore reefs, elevated numbers have been observed in the Wet Tropics in recent years (Barron Daintree and Johnstone Russell-Mulgrave sub-regions). In 2018 low numbers of crown-of-thorns starfish were observed at High Island and the Frankland Group.</w:t>
      </w:r>
    </w:p>
    <w:p w14:paraId="1D2C264F" w14:textId="2A36A0D2" w:rsidR="00A84742" w:rsidRPr="00A84742" w:rsidRDefault="00B44324" w:rsidP="00A84742">
      <w:pPr>
        <w:rPr>
          <w:color w:val="000000" w:themeColor="text1"/>
        </w:rPr>
      </w:pPr>
      <w:r>
        <w:rPr>
          <w:color w:val="000000" w:themeColor="text1"/>
        </w:rPr>
        <w:t>R</w:t>
      </w:r>
      <w:r w:rsidR="00FD6FAF">
        <w:rPr>
          <w:color w:val="000000" w:themeColor="text1"/>
        </w:rPr>
        <w:t xml:space="preserve">esults </w:t>
      </w:r>
      <w:r w:rsidR="00A84742" w:rsidRPr="00A84742">
        <w:rPr>
          <w:color w:val="000000" w:themeColor="text1"/>
        </w:rPr>
        <w:t xml:space="preserve">support the premise of the </w:t>
      </w:r>
      <w:r w:rsidR="00A84742" w:rsidRPr="00A84742">
        <w:rPr>
          <w:i/>
          <w:color w:val="000000" w:themeColor="text1"/>
        </w:rPr>
        <w:t>Reef 2050</w:t>
      </w:r>
      <w:r w:rsidR="00A84742" w:rsidRPr="00A84742">
        <w:rPr>
          <w:color w:val="000000" w:themeColor="text1"/>
        </w:rPr>
        <w:t xml:space="preserve"> </w:t>
      </w:r>
      <w:r w:rsidR="00A84742" w:rsidRPr="00A84742">
        <w:rPr>
          <w:i/>
        </w:rPr>
        <w:t>Water Quality Improvement Plan</w:t>
      </w:r>
      <w:r w:rsidR="00A84742" w:rsidRPr="00A84742" w:rsidDel="00196A92">
        <w:rPr>
          <w:color w:val="000000" w:themeColor="text1"/>
        </w:rPr>
        <w:t xml:space="preserve"> </w:t>
      </w:r>
      <w:r w:rsidR="00A84742" w:rsidRPr="00A84742">
        <w:rPr>
          <w:color w:val="000000" w:themeColor="text1"/>
        </w:rPr>
        <w:t xml:space="preserve">that </w:t>
      </w:r>
      <w:bookmarkStart w:id="76" w:name="_Hlk534803751"/>
      <w:r w:rsidR="00A84742" w:rsidRPr="00A84742">
        <w:rPr>
          <w:color w:val="000000" w:themeColor="text1"/>
        </w:rPr>
        <w:t xml:space="preserve">the loads entering the Reef are reducing the resilience </w:t>
      </w:r>
      <w:bookmarkEnd w:id="76"/>
      <w:r w:rsidR="00A84742" w:rsidRPr="00A84742">
        <w:rPr>
          <w:color w:val="000000" w:themeColor="text1"/>
        </w:rPr>
        <w:t>of these communities. The potential for phase shifts or delayed recovery in combination with an expected increase in disturbance frequency reinforces the importance of reducing local pressures to support the long-term maintenance of these communities.</w:t>
      </w:r>
    </w:p>
    <w:p w14:paraId="41C673C0" w14:textId="77777777" w:rsidR="00A84742" w:rsidRPr="00A84742" w:rsidRDefault="00A84742" w:rsidP="00A84742">
      <w:pPr>
        <w:autoSpaceDE w:val="0"/>
        <w:autoSpaceDN w:val="0"/>
        <w:adjustRightInd w:val="0"/>
      </w:pPr>
    </w:p>
    <w:p w14:paraId="20704C9F" w14:textId="77777777" w:rsidR="00BA6AB5" w:rsidRDefault="00BA6AB5" w:rsidP="00A84742">
      <w:pPr>
        <w:jc w:val="left"/>
        <w:rPr>
          <w:color w:val="548DD4" w:themeColor="text2" w:themeTint="99"/>
        </w:rPr>
      </w:pPr>
    </w:p>
    <w:p w14:paraId="76724724" w14:textId="2805DE87" w:rsidR="008F7240" w:rsidRPr="00A84742" w:rsidRDefault="008F7240" w:rsidP="008F7240">
      <w:pPr>
        <w:jc w:val="left"/>
      </w:pPr>
    </w:p>
    <w:p w14:paraId="699170EC" w14:textId="77777777" w:rsidR="008F7240" w:rsidRDefault="008F7240" w:rsidP="00A84742">
      <w:pPr>
        <w:jc w:val="left"/>
        <w:rPr>
          <w:color w:val="548DD4" w:themeColor="text2" w:themeTint="99"/>
        </w:rPr>
        <w:sectPr w:rsidR="008F7240" w:rsidSect="008936E5">
          <w:footerReference w:type="default" r:id="rId33"/>
          <w:pgSz w:w="11907" w:h="16840" w:code="9"/>
          <w:pgMar w:top="1276" w:right="1134" w:bottom="1134" w:left="1134" w:header="709" w:footer="709" w:gutter="0"/>
          <w:pgNumType w:start="1"/>
          <w:cols w:space="708"/>
          <w:docGrid w:linePitch="360"/>
        </w:sectPr>
      </w:pPr>
    </w:p>
    <w:p w14:paraId="6A64B0C8" w14:textId="77777777" w:rsidR="00A84742" w:rsidRPr="00A84742" w:rsidRDefault="00A84742" w:rsidP="00F52303">
      <w:pPr>
        <w:pStyle w:val="Heading1"/>
      </w:pPr>
      <w:bookmarkStart w:id="77" w:name="_Toc167192422"/>
      <w:bookmarkStart w:id="78" w:name="_Toc437424403"/>
      <w:bookmarkStart w:id="79" w:name="_Toc437424527"/>
      <w:bookmarkStart w:id="80" w:name="_Toc437432457"/>
      <w:bookmarkStart w:id="81" w:name="_Toc437432530"/>
      <w:bookmarkStart w:id="82" w:name="_Toc491847356"/>
      <w:bookmarkStart w:id="83" w:name="_Toc526246877"/>
      <w:bookmarkStart w:id="84" w:name="_Toc530654930"/>
      <w:bookmarkStart w:id="85" w:name="_Toc11409862"/>
      <w:bookmarkStart w:id="86" w:name="_Toc330104786"/>
      <w:bookmarkStart w:id="87" w:name="_Toc330104937"/>
      <w:bookmarkStart w:id="88" w:name="_Toc330105841"/>
      <w:bookmarkStart w:id="89" w:name="_Toc330113421"/>
      <w:bookmarkStart w:id="90" w:name="_Toc330115339"/>
      <w:bookmarkStart w:id="91" w:name="_Toc330177419"/>
      <w:bookmarkStart w:id="92" w:name="_Toc330177763"/>
      <w:bookmarkStart w:id="93" w:name="_Toc330191361"/>
      <w:bookmarkStart w:id="94" w:name="_Toc330281974"/>
      <w:r w:rsidRPr="00A84742">
        <w:lastRenderedPageBreak/>
        <w:t>Introduction</w:t>
      </w:r>
      <w:bookmarkEnd w:id="77"/>
      <w:bookmarkEnd w:id="78"/>
      <w:bookmarkEnd w:id="79"/>
      <w:bookmarkEnd w:id="80"/>
      <w:bookmarkEnd w:id="81"/>
      <w:bookmarkEnd w:id="82"/>
      <w:bookmarkEnd w:id="83"/>
      <w:bookmarkEnd w:id="84"/>
      <w:bookmarkEnd w:id="85"/>
    </w:p>
    <w:p w14:paraId="33DED53A" w14:textId="77777777" w:rsidR="00A84742" w:rsidRPr="00A84742" w:rsidRDefault="00A84742" w:rsidP="00A84742">
      <w:r w:rsidRPr="00A84742">
        <w:t xml:space="preserve">It is well documented that sediment and nutrient loads carried by land-based run-off into the coastal and inshore zones of the Great Barrier Reef </w:t>
      </w:r>
      <w:r w:rsidRPr="00A84742" w:rsidDel="00FE53D9">
        <w:rPr>
          <w:rFonts w:eastAsia="MS Mincho"/>
          <w:lang w:eastAsia="ja-JP"/>
        </w:rPr>
        <w:t xml:space="preserve">(the </w:t>
      </w:r>
      <w:r w:rsidRPr="00A84742" w:rsidDel="00FE53D9">
        <w:t>Reef)</w:t>
      </w:r>
      <w:r w:rsidRPr="00A84742" w:rsidDel="00FE53D9">
        <w:rPr>
          <w:rFonts w:eastAsia="MS Mincho"/>
          <w:lang w:eastAsia="ja-JP"/>
        </w:rPr>
        <w:t xml:space="preserve"> </w:t>
      </w:r>
      <w:r w:rsidRPr="00A84742">
        <w:t xml:space="preserve">have increased since European settlement (e.g., Kroon </w:t>
      </w:r>
      <w:r w:rsidRPr="00A84742">
        <w:rPr>
          <w:i/>
        </w:rPr>
        <w:t>et al</w:t>
      </w:r>
      <w:r w:rsidRPr="00A84742">
        <w:t xml:space="preserve">. 2012, Bartley </w:t>
      </w:r>
      <w:r w:rsidRPr="00A84742">
        <w:rPr>
          <w:i/>
        </w:rPr>
        <w:t>et al.</w:t>
      </w:r>
      <w:r w:rsidRPr="00A84742">
        <w:t xml:space="preserve"> 2017). Ongoing concern that these increases were negatively impacting the Reef ecosystem triggered the formulation and subsequent updating of the </w:t>
      </w:r>
      <w:r w:rsidRPr="00A84742">
        <w:rPr>
          <w:i/>
        </w:rPr>
        <w:t>Reef 2050 Water Quality Improvement Plan</w:t>
      </w:r>
      <w:r w:rsidRPr="00A84742">
        <w:t xml:space="preserve"> (Reef 2050 WQIP) (Anon. 2003, 2009, 2013, 2017).</w:t>
      </w:r>
    </w:p>
    <w:p w14:paraId="06A6F37B" w14:textId="77777777" w:rsidR="00A84742" w:rsidRPr="00A84742" w:rsidRDefault="00A84742" w:rsidP="00A84742">
      <w:r w:rsidRPr="00A84742">
        <w:t xml:space="preserve">The Reef 2050 WQIP includes actions and initiatives to change land management practices to achieve improvement in downstream water quality of creeks and rivers. These actions and initiatives should, with time, lead to improved coastal and inshore water quality that in turn supports the ongoing health and resilience of the Reef (see Brodie </w:t>
      </w:r>
      <w:r w:rsidRPr="00A84742">
        <w:rPr>
          <w:i/>
        </w:rPr>
        <w:t>et al.</w:t>
      </w:r>
      <w:r w:rsidRPr="00A84742">
        <w:t xml:space="preserve"> 2012a for a discussion of expected time lags in the ecosystem response).</w:t>
      </w:r>
    </w:p>
    <w:p w14:paraId="4DD76E41" w14:textId="77777777" w:rsidR="00A84742" w:rsidRPr="00A84742" w:rsidRDefault="00A84742" w:rsidP="00A84742">
      <w:r w:rsidRPr="00A84742">
        <w:t xml:space="preserve">The Reef 2050 WQIP can be considered in a </w:t>
      </w:r>
      <w:r w:rsidRPr="00A84742">
        <w:rPr>
          <w:i/>
        </w:rPr>
        <w:t>Drivers-Pressures-States-Impacts-Responses</w:t>
      </w:r>
      <w:r w:rsidRPr="00A84742">
        <w:t xml:space="preserve"> (DPSIR) framework (Maxim </w:t>
      </w:r>
      <w:r w:rsidRPr="00A84742">
        <w:rPr>
          <w:i/>
        </w:rPr>
        <w:t>et al.</w:t>
      </w:r>
      <w:r w:rsidRPr="00A84742">
        <w:t xml:space="preserve"> 2009, Rehr </w:t>
      </w:r>
      <w:r w:rsidRPr="00A84742">
        <w:rPr>
          <w:i/>
        </w:rPr>
        <w:t>et al.</w:t>
      </w:r>
      <w:r w:rsidRPr="00A84742">
        <w:t xml:space="preserve"> 2012). Social and economic development are two of the </w:t>
      </w:r>
      <w:r w:rsidRPr="00A84742">
        <w:rPr>
          <w:i/>
        </w:rPr>
        <w:t>drivers</w:t>
      </w:r>
      <w:r w:rsidRPr="00A84742">
        <w:t xml:space="preserve"> of human activities from local, within catchment, through to global scales. Human activities result in local scale </w:t>
      </w:r>
      <w:r w:rsidRPr="00A84742">
        <w:rPr>
          <w:i/>
        </w:rPr>
        <w:t>pressures</w:t>
      </w:r>
      <w:r w:rsidRPr="00A84742">
        <w:t xml:space="preserve"> on downstream ecosystems such as increased exposure to sediments, nutrients and toxicants, through to direct drivers such as global climate change. These </w:t>
      </w:r>
      <w:r w:rsidRPr="00A84742">
        <w:rPr>
          <w:i/>
        </w:rPr>
        <w:t>pressures</w:t>
      </w:r>
      <w:r w:rsidRPr="00A84742">
        <w:t xml:space="preserve"> change the </w:t>
      </w:r>
      <w:r w:rsidRPr="00A84742">
        <w:rPr>
          <w:i/>
        </w:rPr>
        <w:t>state</w:t>
      </w:r>
      <w:r w:rsidRPr="00A84742">
        <w:t xml:space="preserve"> of the Reef ecosystems. This </w:t>
      </w:r>
      <w:r w:rsidRPr="00A84742">
        <w:rPr>
          <w:i/>
        </w:rPr>
        <w:t>state</w:t>
      </w:r>
      <w:r w:rsidRPr="00A84742">
        <w:t xml:space="preserve"> can then be interpreted in terms of </w:t>
      </w:r>
      <w:r w:rsidRPr="00A84742">
        <w:rPr>
          <w:i/>
        </w:rPr>
        <w:t>impact</w:t>
      </w:r>
      <w:r w:rsidRPr="00A84742">
        <w:t xml:space="preserve"> on desirable ecosystem functioning or services that can be used to inform decisions for </w:t>
      </w:r>
      <w:r w:rsidRPr="00A84742">
        <w:rPr>
          <w:i/>
        </w:rPr>
        <w:t>response</w:t>
      </w:r>
      <w:r w:rsidRPr="00A84742">
        <w:t xml:space="preserve"> such as policy or regulatory actions to alleviate that </w:t>
      </w:r>
      <w:r w:rsidRPr="00A84742">
        <w:rPr>
          <w:i/>
        </w:rPr>
        <w:t>impact</w:t>
      </w:r>
      <w:r w:rsidRPr="00A84742">
        <w:t>.</w:t>
      </w:r>
    </w:p>
    <w:p w14:paraId="5CAD92C5" w14:textId="77777777" w:rsidR="00A84742" w:rsidRPr="00A84742" w:rsidRDefault="00A84742" w:rsidP="00A84742">
      <w:pPr>
        <w:rPr>
          <w:lang w:val="en-US"/>
        </w:rPr>
      </w:pPr>
      <w:r w:rsidRPr="00A84742">
        <w:t xml:space="preserve">The full application of a DPSIR framework requires the monitoring of every component, including both </w:t>
      </w:r>
      <w:r w:rsidRPr="00A84742">
        <w:rPr>
          <w:i/>
        </w:rPr>
        <w:t xml:space="preserve">pressures </w:t>
      </w:r>
      <w:r w:rsidRPr="00A84742">
        <w:t xml:space="preserve">and </w:t>
      </w:r>
      <w:r w:rsidRPr="00A84742">
        <w:rPr>
          <w:i/>
        </w:rPr>
        <w:t>states.</w:t>
      </w:r>
      <w:r w:rsidRPr="00A84742">
        <w:t xml:space="preserve"> Findings should be reported, so that appropriate management </w:t>
      </w:r>
      <w:r w:rsidRPr="00A84742">
        <w:rPr>
          <w:i/>
        </w:rPr>
        <w:t>responses</w:t>
      </w:r>
      <w:r w:rsidRPr="00A84742">
        <w:t xml:space="preserve"> can be devised, or the outcomes of existing management strategies assessed. Reef 2050 WQIP actions include monitoring programs extending from the paddock to the Reef to assess the effectiveness of implementation. The MMP is an integral part of this monitoring, providing </w:t>
      </w:r>
      <w:r w:rsidRPr="00A84742">
        <w:rPr>
          <w:lang w:val="en-US"/>
        </w:rPr>
        <w:t>physicochemical and biological data to document the state of: coral reefs, seagrass beds, water quality, and concentrations of pesticides in inshore areas of the Reef. The MMP additionally collates observations of extrinsic pressures such as sea temperature variability, occurrence of tropical cyclones, river discharge volumes, and coral predator populations that also affect ecosystem state. Ultimately the state of marine waters and the ecosystems of the Reef will provide both a basis for assessing the success of the Reef 2050 WQIP and the necessity for future management strategies.</w:t>
      </w:r>
    </w:p>
    <w:p w14:paraId="09E483A2" w14:textId="77777777" w:rsidR="00A84742" w:rsidRPr="00A84742" w:rsidRDefault="00A84742" w:rsidP="00A84742">
      <w:pPr>
        <w:rPr>
          <w:lang w:val="en-US"/>
        </w:rPr>
      </w:pPr>
      <w:r w:rsidRPr="00A84742">
        <w:rPr>
          <w:lang w:val="en-US"/>
        </w:rPr>
        <w:lastRenderedPageBreak/>
        <w:t xml:space="preserve">The coral reef component of the MMP is based on the general understanding that healthy and resilient coral communities exist in a dynamic equilibrium, with communities in a cycle of recovery punctuated by acute disturbance events. </w:t>
      </w:r>
      <w:r w:rsidRPr="00A84742">
        <w:t xml:space="preserve">Common disturbances to inshore reefs include cyclones (often coinciding with flooding), thermal bleaching, and outbreaks of crown-of-thorns starfish, all of which can result in widespread mortality of corals (e.g. Sweatman </w:t>
      </w:r>
      <w:r w:rsidRPr="00A84742">
        <w:rPr>
          <w:i/>
        </w:rPr>
        <w:t>et al.</w:t>
      </w:r>
      <w:r w:rsidRPr="00A84742">
        <w:t xml:space="preserve"> 2007, Osborne </w:t>
      </w:r>
      <w:r w:rsidRPr="00A84742">
        <w:rPr>
          <w:i/>
        </w:rPr>
        <w:t>et al.</w:t>
      </w:r>
      <w:r w:rsidRPr="00A84742">
        <w:t xml:space="preserve"> 2011). </w:t>
      </w:r>
      <w:r w:rsidRPr="00A84742">
        <w:rPr>
          <w:lang w:val="en-US"/>
        </w:rPr>
        <w:t>The potential impact of elevated nutrients carried into the system as run-off may compound the influences of acute disturbances by: increasing the susceptibility of corals to disease (</w:t>
      </w:r>
      <w:r w:rsidRPr="00A84742">
        <w:t xml:space="preserve">Bruno </w:t>
      </w:r>
      <w:r w:rsidRPr="00A84742">
        <w:rPr>
          <w:i/>
        </w:rPr>
        <w:t>et al.</w:t>
      </w:r>
      <w:r w:rsidRPr="00A84742">
        <w:t xml:space="preserve"> 2003, Haapkylä </w:t>
      </w:r>
      <w:r w:rsidRPr="00A84742">
        <w:rPr>
          <w:i/>
        </w:rPr>
        <w:t>et al</w:t>
      </w:r>
      <w:r w:rsidRPr="00A84742">
        <w:t xml:space="preserve">. 2011, Kline </w:t>
      </w:r>
      <w:r w:rsidRPr="00A84742">
        <w:rPr>
          <w:i/>
        </w:rPr>
        <w:t>et al</w:t>
      </w:r>
      <w:r w:rsidRPr="00A84742">
        <w:t xml:space="preserve">. 2006, Kuntz </w:t>
      </w:r>
      <w:r w:rsidRPr="00A84742">
        <w:rPr>
          <w:i/>
        </w:rPr>
        <w:t>et al</w:t>
      </w:r>
      <w:r w:rsidRPr="00A84742">
        <w:t xml:space="preserve">. 2005, Weber </w:t>
      </w:r>
      <w:r w:rsidRPr="00A84742">
        <w:rPr>
          <w:i/>
        </w:rPr>
        <w:t>et al.</w:t>
      </w:r>
      <w:r w:rsidRPr="00A84742">
        <w:t xml:space="preserve"> 2012, Vega Thurber </w:t>
      </w:r>
      <w:r w:rsidRPr="00A84742">
        <w:rPr>
          <w:i/>
        </w:rPr>
        <w:t>et al.</w:t>
      </w:r>
      <w:r w:rsidRPr="00A84742">
        <w:t xml:space="preserve"> 2013)</w:t>
      </w:r>
      <w:r w:rsidRPr="00A84742">
        <w:rPr>
          <w:lang w:val="en-US"/>
        </w:rPr>
        <w:t xml:space="preserve">, promoting outbreaks of crown-of-thorns starfish (Wooldridge &amp; Brodie 2015) and increasing susceptibility to thermal stress (Wooldridge &amp; Done 2004, Wiedenmann </w:t>
      </w:r>
      <w:r w:rsidRPr="00A84742">
        <w:rPr>
          <w:i/>
          <w:lang w:val="en-US"/>
        </w:rPr>
        <w:t>et al.</w:t>
      </w:r>
      <w:r w:rsidRPr="00A84742">
        <w:rPr>
          <w:lang w:val="en-US"/>
        </w:rPr>
        <w:t xml:space="preserve"> 2013). Pollutants in run-off may also suppress the recovery process (Schaffelke </w:t>
      </w:r>
      <w:r w:rsidRPr="00A84742">
        <w:rPr>
          <w:i/>
          <w:lang w:val="en-US"/>
        </w:rPr>
        <w:t>et al.</w:t>
      </w:r>
      <w:r w:rsidRPr="00A84742">
        <w:rPr>
          <w:lang w:val="en-US"/>
        </w:rPr>
        <w:t xml:space="preserve"> 2013).</w:t>
      </w:r>
    </w:p>
    <w:p w14:paraId="1E9A9F31" w14:textId="77777777" w:rsidR="00A84742" w:rsidRPr="00A84742" w:rsidRDefault="00A84742" w:rsidP="00A84742">
      <w:r w:rsidRPr="00A84742">
        <w:t xml:space="preserve">The replacement of corals lost to disturbance is reliant on both the recruitment of new colonies and regeneration of existing colonies from remaining tissue fragments (Smith 2008, Diaz-Pulido </w:t>
      </w:r>
      <w:r w:rsidRPr="00A84742">
        <w:rPr>
          <w:i/>
        </w:rPr>
        <w:t>et al.</w:t>
      </w:r>
      <w:r w:rsidRPr="00A84742">
        <w:t xml:space="preserve"> 2009). Elevated concentrations of nutrients, agrochemicals, and turbidity can negatively affect reproduction in corals (reviewed by Fabricius 2005, van Dam </w:t>
      </w:r>
      <w:r w:rsidRPr="00A84742">
        <w:rPr>
          <w:i/>
        </w:rPr>
        <w:t>et al.</w:t>
      </w:r>
      <w:r w:rsidRPr="00A84742">
        <w:t xml:space="preserve"> 2011, Erftemeijer </w:t>
      </w:r>
      <w:r w:rsidRPr="00A84742">
        <w:rPr>
          <w:i/>
        </w:rPr>
        <w:t>et al.</w:t>
      </w:r>
      <w:r w:rsidRPr="00A84742">
        <w:t xml:space="preserve"> 2012). High rates of sediment deposition and accumulation on surfaces can affect larval settlement (Babcock &amp; Smith 2002, Baird </w:t>
      </w:r>
      <w:r w:rsidRPr="00A84742">
        <w:rPr>
          <w:i/>
        </w:rPr>
        <w:t>et al.</w:t>
      </w:r>
      <w:r w:rsidRPr="00A84742">
        <w:t xml:space="preserve"> 2003, Fabricius </w:t>
      </w:r>
      <w:r w:rsidRPr="00A84742">
        <w:rPr>
          <w:i/>
        </w:rPr>
        <w:t>et al.</w:t>
      </w:r>
      <w:r w:rsidRPr="00A84742">
        <w:t xml:space="preserve"> 2003, Ricardo </w:t>
      </w:r>
      <w:r w:rsidRPr="00A84742">
        <w:rPr>
          <w:i/>
        </w:rPr>
        <w:t>et al.</w:t>
      </w:r>
      <w:r w:rsidRPr="00A84742">
        <w:t xml:space="preserve"> 2017) and smother juvenile corals (Harrison &amp; Wallace 1990, Rogers 1990, Fabricius &amp; Wolanski 2000). In addition, macroalgae have higher abundance in areas with high water column chlorophyll concentrations, indicating higher nutrient availability (De’ath &amp; Fabricius 2010, Petus </w:t>
      </w:r>
      <w:r w:rsidRPr="00A84742">
        <w:rPr>
          <w:i/>
        </w:rPr>
        <w:t>et al.</w:t>
      </w:r>
      <w:r w:rsidRPr="00A84742">
        <w:t xml:space="preserve"> 2016). High macroalgal abundance may suppress reef resilience (e.g. Hughes </w:t>
      </w:r>
      <w:r w:rsidRPr="00A84742">
        <w:rPr>
          <w:i/>
        </w:rPr>
        <w:t>et al.</w:t>
      </w:r>
      <w:r w:rsidRPr="00A84742">
        <w:t xml:space="preserve"> 2007, Cheal </w:t>
      </w:r>
      <w:r w:rsidRPr="00A84742">
        <w:rPr>
          <w:i/>
        </w:rPr>
        <w:t>et al.</w:t>
      </w:r>
      <w:r w:rsidRPr="00A84742">
        <w:t xml:space="preserve"> 2010, Foster </w:t>
      </w:r>
      <w:r w:rsidRPr="00A84742">
        <w:rPr>
          <w:i/>
        </w:rPr>
        <w:t>et al.</w:t>
      </w:r>
      <w:r w:rsidRPr="00A84742">
        <w:t xml:space="preserve"> 2008, but see Bruno </w:t>
      </w:r>
      <w:r w:rsidRPr="00A84742">
        <w:rPr>
          <w:i/>
        </w:rPr>
        <w:t>et al.</w:t>
      </w:r>
      <w:r w:rsidRPr="00A84742">
        <w:t xml:space="preserve"> 2009) by increased competition for space or changing the microenvironment into which corals settle and grow (e.g. McCook </w:t>
      </w:r>
      <w:r w:rsidRPr="00A84742">
        <w:rPr>
          <w:i/>
        </w:rPr>
        <w:t>et al.</w:t>
      </w:r>
      <w:r w:rsidRPr="00A84742">
        <w:t xml:space="preserve"> 2001, Hauri </w:t>
      </w:r>
      <w:r w:rsidRPr="00A84742">
        <w:rPr>
          <w:i/>
        </w:rPr>
        <w:t>et al.</w:t>
      </w:r>
      <w:r w:rsidRPr="00A84742">
        <w:t xml:space="preserve"> 2010). Macroalgae have been documented to suppress fecundity (Foster </w:t>
      </w:r>
      <w:r w:rsidRPr="00A84742">
        <w:rPr>
          <w:i/>
        </w:rPr>
        <w:t>et al.</w:t>
      </w:r>
      <w:r w:rsidRPr="00A84742">
        <w:t xml:space="preserve"> 2008), reduce recruitment of hard corals (Birrell </w:t>
      </w:r>
      <w:r w:rsidRPr="00A84742">
        <w:rPr>
          <w:i/>
        </w:rPr>
        <w:t>et al.</w:t>
      </w:r>
      <w:r w:rsidRPr="00A84742">
        <w:t xml:space="preserve"> 2008b, Diaz-Pulido </w:t>
      </w:r>
      <w:r w:rsidRPr="00A84742">
        <w:rPr>
          <w:i/>
        </w:rPr>
        <w:t>et al.</w:t>
      </w:r>
      <w:r w:rsidRPr="00A84742">
        <w:t xml:space="preserve"> 2010), diminish the capacity of growth among local coral communities (Fabricius 2005), and suppress coral recovery by altering microbial communities associated with corals (Morrow </w:t>
      </w:r>
      <w:r w:rsidRPr="00A84742">
        <w:rPr>
          <w:i/>
        </w:rPr>
        <w:t>et al</w:t>
      </w:r>
      <w:r w:rsidRPr="00A84742">
        <w:t xml:space="preserve">. 2012, Vega Thurber </w:t>
      </w:r>
      <w:r w:rsidRPr="00A84742">
        <w:rPr>
          <w:i/>
        </w:rPr>
        <w:t>et al.</w:t>
      </w:r>
      <w:r w:rsidRPr="00A84742">
        <w:t xml:space="preserve"> 2012).</w:t>
      </w:r>
    </w:p>
    <w:p w14:paraId="2CD9DD44" w14:textId="77777777" w:rsidR="00A84742" w:rsidRPr="00A84742" w:rsidRDefault="00A84742" w:rsidP="00A84742">
      <w:r w:rsidRPr="00A84742">
        <w:t xml:space="preserve">The selective pressure of water quality on coral communities is clearly evident in changes in community composition along environmental gradients (De’ath &amp; Fabricius 2010, Thompson </w:t>
      </w:r>
      <w:r w:rsidRPr="00A84742">
        <w:rPr>
          <w:i/>
        </w:rPr>
        <w:t>et al.</w:t>
      </w:r>
      <w:r w:rsidRPr="00A84742">
        <w:t xml:space="preserve"> 2010, Uthicke </w:t>
      </w:r>
      <w:r w:rsidRPr="00A84742">
        <w:rPr>
          <w:i/>
        </w:rPr>
        <w:t>et al.</w:t>
      </w:r>
      <w:r w:rsidRPr="00A84742">
        <w:t xml:space="preserve"> 2010, Fabricius </w:t>
      </w:r>
      <w:r w:rsidRPr="00A84742">
        <w:rPr>
          <w:i/>
        </w:rPr>
        <w:t>et al</w:t>
      </w:r>
      <w:r w:rsidRPr="00A84742">
        <w:t xml:space="preserve">. 2012). Corals derive energy in two ways; by feeding on ingested particles and planktonic organisms, and from the photosynthesis of their symbiotic algae (zooxanthellae). The ability to compensate by feeding, where there is a reduction in energy derived from photosynthesis, e.g. as a result of light attenuation in turbid waters </w:t>
      </w:r>
      <w:r w:rsidRPr="00A84742">
        <w:lastRenderedPageBreak/>
        <w:t xml:space="preserve">(Bessell-Brown </w:t>
      </w:r>
      <w:r w:rsidRPr="00A84742">
        <w:rPr>
          <w:i/>
        </w:rPr>
        <w:t>et al.</w:t>
      </w:r>
      <w:r w:rsidRPr="00A84742">
        <w:t xml:space="preserve"> 2017a), varies between species (Anthony 1999, Anthony &amp; Fabricius 2000). Similarly, the energy required to shed sediment varies between species due to differences in the efficiencies of passive (largely depending on growth form) or active (such as mucus production) strategies for sediment removal (Rogers 1990, Stafford-Smith &amp; Ormond 1992, Duckworth </w:t>
      </w:r>
      <w:r w:rsidRPr="00A84742">
        <w:rPr>
          <w:i/>
        </w:rPr>
        <w:t>et al.</w:t>
      </w:r>
      <w:r w:rsidRPr="00A84742">
        <w:t xml:space="preserve"> 2017).</w:t>
      </w:r>
    </w:p>
    <w:p w14:paraId="3D0A319A" w14:textId="77777777" w:rsidR="00A84742" w:rsidRPr="00A84742" w:rsidRDefault="00A84742" w:rsidP="00A84742">
      <w:r w:rsidRPr="00A84742">
        <w:t xml:space="preserve">At the same time, high nutrient levels may favour particle feeders such as sponges and heterotrophic soft corals which are potential space competitors of hard corals. The cumulative result of these processes is that the combination of environmental parameters at a given location will disproportionately favour some species and thus influence the community composition of coral reef benthos. This variability in corals’ tolerances to environmental pressures allows coral communities to occur in a wide range of environmental settings (e.g. Done 1982, Fabricius &amp; De’ath 2001, DeVantier </w:t>
      </w:r>
      <w:r w:rsidRPr="00A84742">
        <w:rPr>
          <w:i/>
        </w:rPr>
        <w:t>et al.</w:t>
      </w:r>
      <w:r w:rsidRPr="00A84742">
        <w:t xml:space="preserve"> 2006, De’ath &amp; Fabricius 2010).</w:t>
      </w:r>
    </w:p>
    <w:p w14:paraId="4B1DA7C1" w14:textId="77777777" w:rsidR="00A84742" w:rsidRPr="00A84742" w:rsidRDefault="00A84742" w:rsidP="00A84742">
      <w:r w:rsidRPr="00A84742">
        <w:t xml:space="preserve">Coral reefs in the coastal and inshore zones of the </w:t>
      </w:r>
      <w:r w:rsidRPr="00A84742">
        <w:rPr>
          <w:rFonts w:eastAsia="MS Mincho"/>
        </w:rPr>
        <w:t>Reef</w:t>
      </w:r>
      <w:r w:rsidRPr="00A84742">
        <w:t xml:space="preserve">, which are often fringing reefs around continental islands, are subject to high turbidity due to frequent exposure to re-suspended sediment and episodic flood events. It is difficult to quantify the changes to coral reef communities caused by run-off of excess nutrients and sediments because of the lack of historical biological and environmental data that predate significant land use changes on the catchment. However, recent research has strengthened the evidence for causal relationships between water quality changes and the decline of some coral reefs and seagrass meadows in these zones (reviewed in Brodie </w:t>
      </w:r>
      <w:r w:rsidRPr="00A84742">
        <w:rPr>
          <w:i/>
        </w:rPr>
        <w:t>et al.</w:t>
      </w:r>
      <w:r w:rsidRPr="00A84742">
        <w:t xml:space="preserve"> 2012b and Schaffelke </w:t>
      </w:r>
      <w:r w:rsidRPr="00A84742">
        <w:rPr>
          <w:i/>
        </w:rPr>
        <w:t>et al.</w:t>
      </w:r>
      <w:r w:rsidRPr="00A84742">
        <w:t xml:space="preserve"> 2013, Clark </w:t>
      </w:r>
      <w:r w:rsidRPr="00A84742">
        <w:rPr>
          <w:i/>
        </w:rPr>
        <w:t>et al</w:t>
      </w:r>
      <w:r w:rsidRPr="00A84742">
        <w:t>. 2017).</w:t>
      </w:r>
    </w:p>
    <w:p w14:paraId="4BB9638A" w14:textId="77777777" w:rsidR="00A84742" w:rsidRPr="00A84742" w:rsidRDefault="00A84742" w:rsidP="00A84742">
      <w:r w:rsidRPr="00A84742">
        <w:t xml:space="preserve">Given that the benthic communities in inshore areas of the Reef show clear responses to gradients in turbidity, sedimentation rates, and nutrient availability (van Woesik </w:t>
      </w:r>
      <w:r w:rsidRPr="00A84742">
        <w:rPr>
          <w:i/>
        </w:rPr>
        <w:t>et al.</w:t>
      </w:r>
      <w:r w:rsidRPr="00A84742">
        <w:t xml:space="preserve"> 1999, Fabricius &amp; De’ath 2001, Fabricius </w:t>
      </w:r>
      <w:r w:rsidRPr="00A84742">
        <w:rPr>
          <w:i/>
        </w:rPr>
        <w:t>et al.</w:t>
      </w:r>
      <w:r w:rsidRPr="00A84742">
        <w:t xml:space="preserve"> 2005, Wismer </w:t>
      </w:r>
      <w:r w:rsidRPr="00A84742">
        <w:rPr>
          <w:i/>
        </w:rPr>
        <w:t>et al.</w:t>
      </w:r>
      <w:r w:rsidRPr="00A84742">
        <w:t xml:space="preserve"> 2009, Uthicke </w:t>
      </w:r>
      <w:r w:rsidRPr="00A84742">
        <w:rPr>
          <w:i/>
        </w:rPr>
        <w:t>et al.</w:t>
      </w:r>
      <w:r w:rsidRPr="00A84742">
        <w:t xml:space="preserve"> 2010, Fabricius </w:t>
      </w:r>
      <w:r w:rsidRPr="00A84742">
        <w:rPr>
          <w:i/>
        </w:rPr>
        <w:t>et al.</w:t>
      </w:r>
      <w:r w:rsidRPr="00A84742">
        <w:t xml:space="preserve"> 2012), improved land management practices have the potential to reduce levels of chronic environmental stresses that impact coral reef communities.</w:t>
      </w:r>
    </w:p>
    <w:p w14:paraId="222C8977" w14:textId="77777777" w:rsidR="00A84742" w:rsidRPr="00A84742" w:rsidRDefault="00A84742" w:rsidP="00A84742">
      <w:r w:rsidRPr="00A84742">
        <w:t>Nutrients that sustain t</w:t>
      </w:r>
      <w:r w:rsidRPr="00A84742">
        <w:rPr>
          <w:rFonts w:eastAsia="MS Mincho"/>
          <w:lang w:eastAsia="ja-JP"/>
        </w:rPr>
        <w:t xml:space="preserve">he biological productivity of the Reef are supplied by a number of processes and sources such as upwelling of nutrient-enriched deep water from the Coral Sea and nitrogen fixation by bacteria (Furnas </w:t>
      </w:r>
      <w:r w:rsidRPr="00A84742">
        <w:rPr>
          <w:rFonts w:eastAsia="MS Mincho"/>
          <w:i/>
          <w:lang w:eastAsia="ja-JP"/>
        </w:rPr>
        <w:t>et al.</w:t>
      </w:r>
      <w:r w:rsidRPr="00A84742">
        <w:rPr>
          <w:rFonts w:eastAsia="MS Mincho"/>
          <w:lang w:eastAsia="ja-JP"/>
        </w:rPr>
        <w:t xml:space="preserve"> 2011). However, land run-off is the largest source of new nutrients to the inshore Reef, especially during monsoonal flood events (Furnas </w:t>
      </w:r>
      <w:r w:rsidRPr="00A84742">
        <w:rPr>
          <w:rFonts w:eastAsia="MS Mincho"/>
          <w:i/>
          <w:lang w:eastAsia="ja-JP"/>
        </w:rPr>
        <w:t>et al</w:t>
      </w:r>
      <w:r w:rsidRPr="00A84742">
        <w:rPr>
          <w:rFonts w:eastAsia="MS Mincho"/>
          <w:lang w:eastAsia="ja-JP"/>
        </w:rPr>
        <w:t xml:space="preserve">. 2011). </w:t>
      </w:r>
      <w:r w:rsidRPr="00A84742">
        <w:t>These</w:t>
      </w:r>
      <w:r w:rsidRPr="00A84742">
        <w:rPr>
          <w:rFonts w:eastAsia="MS Mincho"/>
          <w:lang w:eastAsia="ja-JP"/>
        </w:rPr>
        <w:t xml:space="preserve"> nutrients augment the regional stocks of nutrients already stored in biomass or detritus (Furnas </w:t>
      </w:r>
      <w:r w:rsidRPr="00A84742">
        <w:rPr>
          <w:rFonts w:eastAsia="MS Mincho"/>
          <w:i/>
          <w:lang w:eastAsia="ja-JP"/>
        </w:rPr>
        <w:t>et al.</w:t>
      </w:r>
      <w:r w:rsidRPr="00A84742">
        <w:rPr>
          <w:rFonts w:eastAsia="MS Mincho"/>
          <w:lang w:eastAsia="ja-JP"/>
        </w:rPr>
        <w:t xml:space="preserve"> 2011) which are continuously recycled to supply nutrients for marine plants and bacteria (Furnas </w:t>
      </w:r>
      <w:r w:rsidRPr="00A84742">
        <w:rPr>
          <w:rFonts w:eastAsia="MS Mincho"/>
          <w:i/>
          <w:iCs/>
          <w:lang w:eastAsia="ja-JP"/>
        </w:rPr>
        <w:t>et al.</w:t>
      </w:r>
      <w:r w:rsidRPr="00A84742">
        <w:rPr>
          <w:rFonts w:eastAsia="MS Mincho"/>
          <w:lang w:eastAsia="ja-JP"/>
        </w:rPr>
        <w:t xml:space="preserve"> 2005, Furnas </w:t>
      </w:r>
      <w:r w:rsidRPr="00A84742">
        <w:rPr>
          <w:rFonts w:eastAsia="MS Mincho"/>
          <w:i/>
          <w:lang w:eastAsia="ja-JP"/>
        </w:rPr>
        <w:t>et al.</w:t>
      </w:r>
      <w:r w:rsidRPr="00A84742">
        <w:rPr>
          <w:rFonts w:eastAsia="MS Mincho"/>
          <w:lang w:eastAsia="ja-JP"/>
        </w:rPr>
        <w:t xml:space="preserve"> 2011).</w:t>
      </w:r>
    </w:p>
    <w:p w14:paraId="21A25607" w14:textId="77777777" w:rsidR="00A84742" w:rsidRPr="00A84742" w:rsidRDefault="00A84742" w:rsidP="00A84742">
      <w:r w:rsidRPr="00A84742">
        <w:lastRenderedPageBreak/>
        <w:t>The complexity of interactions between benthic communities and environmental pressures makes it important to synthesize coral community condition in a way that relates to the pressures of interest. The Reef report card includes coral index scores to annually summarise condition of coral communities in inshore areas of the Reef. The purpose of this report is to provide the data, analyses, and interpretation underpinning coral index scores included in the 2018 Reef report card.</w:t>
      </w:r>
      <w:r w:rsidRPr="00A84742" w:rsidDel="00FF323C">
        <w:t xml:space="preserve"> </w:t>
      </w:r>
      <w:r w:rsidRPr="00A84742">
        <w:t>The program also contributes data to the Wet Tropics, Burdekin Dry Tropics and Mackay-Whitsunday regional report cards.</w:t>
      </w:r>
    </w:p>
    <w:p w14:paraId="67770764" w14:textId="77777777" w:rsidR="006902D1" w:rsidRDefault="006902D1" w:rsidP="00A84742">
      <w:pPr>
        <w:autoSpaceDE w:val="0"/>
        <w:autoSpaceDN w:val="0"/>
        <w:adjustRightInd w:val="0"/>
        <w:rPr>
          <w:rFonts w:eastAsia="MS Mincho"/>
        </w:rPr>
      </w:pPr>
    </w:p>
    <w:p w14:paraId="6BCAFC11" w14:textId="77777777" w:rsidR="00A84742" w:rsidRPr="009860AB" w:rsidRDefault="00A84742" w:rsidP="00A84742">
      <w:pPr>
        <w:autoSpaceDE w:val="0"/>
        <w:autoSpaceDN w:val="0"/>
        <w:adjustRightInd w:val="0"/>
      </w:pPr>
      <w:r w:rsidRPr="00A84742">
        <w:rPr>
          <w:rFonts w:eastAsia="MS Mincho"/>
        </w:rPr>
        <w:t>To relate changes in the condition of coral reef communities to variations in local water quality, the coral component of the MMP has the overarching objective to “</w:t>
      </w:r>
      <w:r w:rsidRPr="00A84742">
        <w:rPr>
          <w:rFonts w:eastAsia="MS Mincho"/>
          <w:i/>
        </w:rPr>
        <w:t>quantify the extent, frequency and intensity of acute and chronic impacts on the condition and trend of inshore coral reefs and their subsequent recovery</w:t>
      </w:r>
      <w:r w:rsidRPr="00A84742">
        <w:rPr>
          <w:rFonts w:eastAsia="MS Mincho"/>
        </w:rPr>
        <w:t xml:space="preserve">”. </w:t>
      </w:r>
      <w:r w:rsidRPr="009860AB">
        <w:rPr>
          <w:rFonts w:eastAsia="MS Mincho"/>
        </w:rPr>
        <w:t>The specific objectives are to</w:t>
      </w:r>
      <w:r w:rsidRPr="009860AB">
        <w:t xml:space="preserve"> monitor, assess and report:</w:t>
      </w:r>
    </w:p>
    <w:p w14:paraId="65351AD9" w14:textId="77777777" w:rsidR="00A84742" w:rsidRPr="00A84742" w:rsidRDefault="00A84742" w:rsidP="009860AB">
      <w:pPr>
        <w:pStyle w:val="ListParagraph"/>
        <w:numPr>
          <w:ilvl w:val="0"/>
          <w:numId w:val="41"/>
        </w:numPr>
      </w:pPr>
      <w:r w:rsidRPr="00A84742">
        <w:t>the condition and trend of Great Barrier Reef inshore coral reefs in relation to desired outcomes</w:t>
      </w:r>
      <w:r w:rsidRPr="009860AB">
        <w:rPr>
          <w:rFonts w:cs="ArialMT"/>
        </w:rPr>
        <w:t xml:space="preserve"> (expressed as coral index scores)</w:t>
      </w:r>
      <w:r w:rsidRPr="00A84742">
        <w:t xml:space="preserve"> along identified or expected gradients in water quality;</w:t>
      </w:r>
    </w:p>
    <w:p w14:paraId="4153EEA5" w14:textId="77777777" w:rsidR="00A84742" w:rsidRPr="009860AB" w:rsidRDefault="00A84742" w:rsidP="009860AB">
      <w:pPr>
        <w:pStyle w:val="ListParagraph"/>
        <w:numPr>
          <w:ilvl w:val="0"/>
          <w:numId w:val="41"/>
        </w:numPr>
        <w:rPr>
          <w:rFonts w:cs="ArialMT"/>
        </w:rPr>
      </w:pPr>
      <w:r w:rsidRPr="009860AB">
        <w:rPr>
          <w:rFonts w:cs="ArialMT"/>
        </w:rPr>
        <w:t xml:space="preserve">the extent, frequency and intensity of acute and chronic impacts on the condition of Great Barrier Reef inshore coral reefs, including exposure to flood plumes sediments, nutrients and pesticides; </w:t>
      </w:r>
    </w:p>
    <w:p w14:paraId="4BF6F46D" w14:textId="77777777" w:rsidR="00A84742" w:rsidRPr="009860AB" w:rsidRDefault="00A84742" w:rsidP="009860AB">
      <w:pPr>
        <w:pStyle w:val="ListParagraph"/>
        <w:numPr>
          <w:ilvl w:val="0"/>
          <w:numId w:val="41"/>
        </w:numPr>
        <w:rPr>
          <w:rFonts w:cs="ArialMT"/>
        </w:rPr>
      </w:pPr>
      <w:r w:rsidRPr="009860AB">
        <w:rPr>
          <w:rFonts w:cs="ArialMT"/>
        </w:rPr>
        <w:t>the recovery in condition of Great Barrier Reef inshore coral reefs from acute and chronic impacts including exposure to flood plumes, sediments, nutrients and pesticides;</w:t>
      </w:r>
    </w:p>
    <w:p w14:paraId="5C0BD42F" w14:textId="77777777" w:rsidR="00A84742" w:rsidRPr="009860AB" w:rsidRDefault="00A84742" w:rsidP="009860AB">
      <w:pPr>
        <w:pStyle w:val="ListParagraph"/>
        <w:numPr>
          <w:ilvl w:val="0"/>
          <w:numId w:val="41"/>
        </w:numPr>
        <w:rPr>
          <w:rFonts w:cs="ArialMT"/>
        </w:rPr>
      </w:pPr>
      <w:r w:rsidRPr="009860AB">
        <w:rPr>
          <w:rFonts w:cs="ArialMT"/>
        </w:rPr>
        <w:t xml:space="preserve">trends in incidences of coral mortality attributed to coral disease, crown-of-thorns-starfish, </w:t>
      </w:r>
      <w:r w:rsidRPr="009860AB">
        <w:rPr>
          <w:rFonts w:cs="ArialMT"/>
          <w:i/>
        </w:rPr>
        <w:t>Drupella spp.</w:t>
      </w:r>
      <w:r w:rsidRPr="009860AB">
        <w:rPr>
          <w:rFonts w:cs="ArialMT"/>
        </w:rPr>
        <w:t xml:space="preserve">, </w:t>
      </w:r>
      <w:r w:rsidRPr="009860AB">
        <w:rPr>
          <w:rFonts w:cs="ArialMT"/>
          <w:i/>
        </w:rPr>
        <w:t>Cliona orientalis</w:t>
      </w:r>
      <w:r w:rsidRPr="009860AB">
        <w:rPr>
          <w:rFonts w:cs="ArialMT"/>
        </w:rPr>
        <w:t>, physical damage and coral bleaching.</w:t>
      </w:r>
    </w:p>
    <w:p w14:paraId="4CD80011" w14:textId="77777777" w:rsidR="00A84742" w:rsidRPr="00A84742" w:rsidRDefault="00A84742" w:rsidP="00A84742">
      <w:pPr>
        <w:jc w:val="left"/>
        <w:rPr>
          <w:rFonts w:eastAsia="MS Mincho"/>
          <w:color w:val="548DD4" w:themeColor="text2" w:themeTint="99"/>
        </w:rPr>
      </w:pPr>
      <w:r w:rsidRPr="00A84742">
        <w:rPr>
          <w:rFonts w:eastAsia="MS Mincho"/>
          <w:color w:val="548DD4" w:themeColor="text2" w:themeTint="99"/>
        </w:rPr>
        <w:br w:type="page"/>
      </w:r>
    </w:p>
    <w:p w14:paraId="158762B9" w14:textId="77777777" w:rsidR="00A84742" w:rsidRPr="00A84742" w:rsidRDefault="00A84742" w:rsidP="00F52303">
      <w:pPr>
        <w:pStyle w:val="Heading1"/>
      </w:pPr>
      <w:bookmarkStart w:id="95" w:name="_Toc491847357"/>
      <w:bookmarkStart w:id="96" w:name="_Ref500251897"/>
      <w:bookmarkStart w:id="97" w:name="_Toc526246878"/>
      <w:bookmarkStart w:id="98" w:name="_Toc530654931"/>
      <w:bookmarkStart w:id="99" w:name="_Toc11409863"/>
      <w:r w:rsidRPr="00A84742">
        <w:lastRenderedPageBreak/>
        <w:t>Methods</w:t>
      </w:r>
      <w:bookmarkEnd w:id="95"/>
      <w:bookmarkEnd w:id="96"/>
      <w:bookmarkEnd w:id="97"/>
      <w:bookmarkEnd w:id="98"/>
      <w:bookmarkEnd w:id="99"/>
    </w:p>
    <w:p w14:paraId="05E2FED2" w14:textId="2CC2D661" w:rsidR="00A84742" w:rsidRPr="00B00A53" w:rsidRDefault="00A84742" w:rsidP="00BB3AE5">
      <w:pPr>
        <w:pStyle w:val="Heading2"/>
      </w:pPr>
      <w:bookmarkStart w:id="100" w:name="_Toc491847358"/>
      <w:bookmarkStart w:id="101" w:name="_Toc526246879"/>
      <w:bookmarkStart w:id="102" w:name="_Toc530654932"/>
      <w:bookmarkStart w:id="103" w:name="_Toc11409864"/>
      <w:r w:rsidRPr="00B00A53">
        <w:t>Sampling design</w:t>
      </w:r>
      <w:bookmarkEnd w:id="100"/>
      <w:bookmarkEnd w:id="101"/>
      <w:bookmarkEnd w:id="102"/>
      <w:bookmarkEnd w:id="103"/>
    </w:p>
    <w:p w14:paraId="705666D3" w14:textId="77777777" w:rsidR="00A84742" w:rsidRPr="00A84742" w:rsidRDefault="00A84742" w:rsidP="00A84742">
      <w:r w:rsidRPr="00A84742">
        <w:rPr>
          <w:rFonts w:eastAsia="MS Mincho"/>
        </w:rPr>
        <w:t xml:space="preserve">Monitoring of inshore coral reef communities occurs at reefs adjacent to four of the six natural resource management regions with catchments draining into the Reef: Wet Tropics, Burdekin, Mackay Whitsunday and Fitzroy. No reefs are included adjacent to Cape York due to logistic and occupational health and safety issues relating to diving in coastal waters in this region. Limited development of coral reefs in nearshore waters adjacent to the Burnett Mary Region precluded sampling there. </w:t>
      </w:r>
      <w:r w:rsidRPr="00A84742">
        <w:t>Sub-regions were included in the Wet Tropics Region to more closely align reefs with the combined catchments of the:</w:t>
      </w:r>
    </w:p>
    <w:p w14:paraId="3DB390C2" w14:textId="77777777" w:rsidR="00A84742" w:rsidRPr="00A84742" w:rsidRDefault="00A84742" w:rsidP="00A84742">
      <w:pPr>
        <w:numPr>
          <w:ilvl w:val="0"/>
          <w:numId w:val="34"/>
        </w:numPr>
        <w:contextualSpacing/>
        <w:rPr>
          <w:lang w:eastAsia="en-GB"/>
        </w:rPr>
      </w:pPr>
      <w:r w:rsidRPr="00A84742">
        <w:rPr>
          <w:lang w:eastAsia="en-GB"/>
        </w:rPr>
        <w:t>Barron and Daintree rivers</w:t>
      </w:r>
    </w:p>
    <w:p w14:paraId="2CC52FBB" w14:textId="77777777" w:rsidR="00A84742" w:rsidRPr="00A84742" w:rsidRDefault="00A84742" w:rsidP="00A84742">
      <w:pPr>
        <w:numPr>
          <w:ilvl w:val="0"/>
          <w:numId w:val="34"/>
        </w:numPr>
        <w:contextualSpacing/>
        <w:rPr>
          <w:lang w:eastAsia="en-GB"/>
        </w:rPr>
      </w:pPr>
      <w:r w:rsidRPr="00A84742">
        <w:rPr>
          <w:lang w:eastAsia="en-GB"/>
        </w:rPr>
        <w:t xml:space="preserve">Johnstone and Russell-Mulgrave Rivers </w:t>
      </w:r>
    </w:p>
    <w:p w14:paraId="23C4D6D4" w14:textId="77777777" w:rsidR="00A84742" w:rsidRPr="00A84742" w:rsidRDefault="00A84742" w:rsidP="00A84742">
      <w:pPr>
        <w:numPr>
          <w:ilvl w:val="0"/>
          <w:numId w:val="34"/>
        </w:numPr>
        <w:contextualSpacing/>
        <w:rPr>
          <w:rFonts w:eastAsia="MS Mincho"/>
          <w:lang w:eastAsia="en-GB"/>
        </w:rPr>
      </w:pPr>
      <w:r w:rsidRPr="00A84742">
        <w:rPr>
          <w:lang w:eastAsia="en-GB"/>
        </w:rPr>
        <w:t>Herbert and Tully rivers.</w:t>
      </w:r>
    </w:p>
    <w:p w14:paraId="517237D7" w14:textId="76A913EC" w:rsidR="00A84742" w:rsidRPr="00F904C1" w:rsidRDefault="0096490D" w:rsidP="00F904C1">
      <w:pPr>
        <w:pStyle w:val="Heading3"/>
      </w:pPr>
      <w:bookmarkStart w:id="104" w:name="_Toc526246880"/>
      <w:bookmarkStart w:id="105" w:name="_Toc530654933"/>
      <w:bookmarkStart w:id="106" w:name="_Toc11409865"/>
      <w:r>
        <w:t>Site s</w:t>
      </w:r>
      <w:r w:rsidR="00A84742" w:rsidRPr="00F904C1">
        <w:t>election</w:t>
      </w:r>
      <w:bookmarkEnd w:id="104"/>
      <w:bookmarkEnd w:id="105"/>
      <w:bookmarkEnd w:id="106"/>
    </w:p>
    <w:p w14:paraId="25D50F1F" w14:textId="77777777" w:rsidR="00A84742" w:rsidRPr="00A84742" w:rsidRDefault="00A84742" w:rsidP="00A84742">
      <w:r w:rsidRPr="00A84742">
        <w:t>Initial selection of sites was jointly decided by an expert panel chaired by the Authority. The selection was based on two primary considerations:</w:t>
      </w:r>
    </w:p>
    <w:p w14:paraId="79B1CDD5" w14:textId="77777777" w:rsidR="00A84742" w:rsidRPr="00A84742" w:rsidRDefault="00A84742" w:rsidP="00A84742">
      <w:pPr>
        <w:numPr>
          <w:ilvl w:val="0"/>
          <w:numId w:val="2"/>
        </w:numPr>
        <w:tabs>
          <w:tab w:val="clear" w:pos="720"/>
          <w:tab w:val="num" w:pos="360"/>
        </w:tabs>
        <w:ind w:left="360"/>
      </w:pPr>
      <w:r w:rsidRPr="00A84742">
        <w:t xml:space="preserve">Within the Reef, strong gradients in water quality </w:t>
      </w:r>
      <w:r w:rsidRPr="00A84742">
        <w:rPr>
          <w:rFonts w:eastAsia="MS Mincho"/>
        </w:rPr>
        <w:t xml:space="preserve">exist with distance from the coast and </w:t>
      </w:r>
      <w:r w:rsidRPr="00A84742">
        <w:rPr>
          <w:rFonts w:ascii="Helvetica" w:hAnsi="Helvetica" w:cs="Helvetica"/>
        </w:rPr>
        <w:t xml:space="preserve">increasing distance from rivers, particularly in a northerly direction (Larcombe </w:t>
      </w:r>
      <w:r w:rsidRPr="00A84742">
        <w:rPr>
          <w:rFonts w:ascii="Helvetica" w:hAnsi="Helvetica" w:cs="Helvetica"/>
          <w:i/>
        </w:rPr>
        <w:t>et al.</w:t>
      </w:r>
      <w:r w:rsidRPr="00A84742">
        <w:rPr>
          <w:rFonts w:ascii="Helvetica" w:hAnsi="Helvetica" w:cs="Helvetica"/>
        </w:rPr>
        <w:t xml:space="preserve"> 1995, Brinkman </w:t>
      </w:r>
      <w:r w:rsidRPr="00A84742">
        <w:rPr>
          <w:rFonts w:ascii="Helvetica" w:hAnsi="Helvetica" w:cs="Helvetica"/>
          <w:i/>
        </w:rPr>
        <w:t>et al.</w:t>
      </w:r>
      <w:r w:rsidRPr="00A84742">
        <w:rPr>
          <w:rFonts w:ascii="Helvetica" w:hAnsi="Helvetica" w:cs="Helvetica"/>
        </w:rPr>
        <w:t xml:space="preserve"> 2011)</w:t>
      </w:r>
      <w:r w:rsidRPr="00A84742">
        <w:rPr>
          <w:rFonts w:eastAsia="MS Mincho"/>
        </w:rPr>
        <w:t>. The selection of reefs for inclusion in the sampling design was informed by the desire to include reefs spanning these gradients to facilitate the teasing out of water quality associated impacts.</w:t>
      </w:r>
    </w:p>
    <w:p w14:paraId="35325FB6" w14:textId="77777777" w:rsidR="00A84742" w:rsidRPr="00A84742" w:rsidRDefault="00A84742" w:rsidP="00A84742">
      <w:pPr>
        <w:numPr>
          <w:ilvl w:val="0"/>
          <w:numId w:val="2"/>
        </w:numPr>
        <w:tabs>
          <w:tab w:val="clear" w:pos="720"/>
          <w:tab w:val="num" w:pos="360"/>
        </w:tabs>
        <w:ind w:left="360"/>
      </w:pPr>
      <w:r w:rsidRPr="00A84742">
        <w:t xml:space="preserve">There was either an existing coral reef community or evidence (in the form of carbonate-based substratum) of past coral reef development. </w:t>
      </w:r>
    </w:p>
    <w:p w14:paraId="688EA25B" w14:textId="77777777" w:rsidR="00A84742" w:rsidRPr="00A84742" w:rsidRDefault="00A84742" w:rsidP="00A84742">
      <w:r w:rsidRPr="00A84742">
        <w:t>Exact locations were selected without prior investigation, once a section of reef had been identified that was of sufficient size to accommodate the sampling design a marker was deployed from the surface and transects established from this point.</w:t>
      </w:r>
    </w:p>
    <w:p w14:paraId="42F763B6" w14:textId="0EE4A773" w:rsidR="00A84742" w:rsidRPr="00A84742" w:rsidRDefault="00A84742" w:rsidP="00337CE6">
      <w:r w:rsidRPr="00A84742">
        <w:t xml:space="preserve">In the Wet Tropics region, where few reefs exist in the inshore zone and well-developed reefs exist on more than one aspect of an island, separate reefs on windward and leeward aspects were included in the design. Coral reef communities can be quite different on these two aspects even though the surrounding water quality is relatively similar. Differences in wave and current regimes determine whether materials, e.g. sediments, fresh water, nutrients or toxins imported </w:t>
      </w:r>
      <w:r w:rsidRPr="00A84742">
        <w:lastRenderedPageBreak/>
        <w:t xml:space="preserve">by flood events, accumulate or disperse and hence determine the exposure of benthic communities to environmental stresses. A list of the selected reefs is presented in </w:t>
      </w:r>
      <w:r w:rsidRPr="00A84742">
        <w:fldChar w:fldCharType="begin"/>
      </w:r>
      <w:r w:rsidRPr="00A84742">
        <w:instrText xml:space="preserve"> REF _Ref491091079 \h </w:instrText>
      </w:r>
      <w:r w:rsidR="00337CE6">
        <w:instrText xml:space="preserve"> \* MERGEFORMAT </w:instrText>
      </w:r>
      <w:r w:rsidRPr="00A84742">
        <w:fldChar w:fldCharType="separate"/>
      </w:r>
      <w:r w:rsidR="0008601B" w:rsidRPr="0008601B">
        <w:rPr>
          <w:rFonts w:ascii="Arial Narrow" w:eastAsia="SimSun" w:hAnsi="Arial Narrow"/>
          <w:sz w:val="20"/>
        </w:rPr>
        <w:t xml:space="preserve">Table </w:t>
      </w:r>
      <w:r w:rsidR="0008601B" w:rsidRPr="0008601B">
        <w:rPr>
          <w:rFonts w:ascii="Arial Narrow" w:eastAsia="SimSun" w:hAnsi="Arial Narrow"/>
          <w:noProof/>
          <w:sz w:val="20"/>
        </w:rPr>
        <w:t>1</w:t>
      </w:r>
      <w:r w:rsidRPr="00A84742">
        <w:fldChar w:fldCharType="end"/>
      </w:r>
      <w:r w:rsidRPr="00A84742">
        <w:t xml:space="preserve"> and the geographic locations are shown in </w:t>
      </w:r>
      <w:r w:rsidRPr="00A84742">
        <w:fldChar w:fldCharType="begin"/>
      </w:r>
      <w:r w:rsidRPr="00A84742">
        <w:instrText xml:space="preserve"> REF _Ref491090953 \h </w:instrText>
      </w:r>
      <w:r w:rsidR="00337CE6">
        <w:instrText xml:space="preserve"> \* MERGEFORMAT </w:instrText>
      </w:r>
      <w:r w:rsidRPr="00A84742">
        <w:fldChar w:fldCharType="separate"/>
      </w:r>
      <w:r w:rsidR="0008601B" w:rsidRPr="0008601B">
        <w:rPr>
          <w:rFonts w:ascii="Arial Narrow" w:eastAsia="SimSun" w:hAnsi="Arial Narrow"/>
          <w:sz w:val="20"/>
        </w:rPr>
        <w:t xml:space="preserve">Figure </w:t>
      </w:r>
      <w:r w:rsidR="0008601B" w:rsidRPr="0008601B">
        <w:rPr>
          <w:rFonts w:ascii="Arial Narrow" w:eastAsia="SimSun" w:hAnsi="Arial Narrow"/>
          <w:noProof/>
          <w:sz w:val="20"/>
        </w:rPr>
        <w:t>2</w:t>
      </w:r>
      <w:r w:rsidRPr="00A84742">
        <w:fldChar w:fldCharType="end"/>
      </w:r>
      <w:r w:rsidRPr="00A84742">
        <w:t xml:space="preserve"> and, in more detail, on maps within each (sub</w:t>
      </w:r>
      <w:r w:rsidRPr="00A84742">
        <w:noBreakHyphen/>
        <w:t>)regional section of the results.</w:t>
      </w:r>
    </w:p>
    <w:p w14:paraId="27B9111D" w14:textId="19DF43AF" w:rsidR="00A84742" w:rsidRPr="00A84742" w:rsidRDefault="00A84742" w:rsidP="00A84742">
      <w:r w:rsidRPr="00A84742">
        <w:t>Since the program began in 2005 there have been two changes to the selection of reefs sampled. In 2005 and 2006 three mainland fringing reef locations were sampled along the Daintree coast. Concerns over increasing crocodile populations in this area led to the cessation of sampling at these locations. In 2015 a revision of the marine water quality monitoring component of the MMP resulted in modifications to the sampling design for water quality. This included a concentration of sampling effort along a gradient away from the Tully River mouth. To better match the water quality sampling to the coral reef sampling in the Tully-Herbert sub-region a new reef site was initiated at Bedarra and sampling at King Reef discontinued.</w:t>
      </w:r>
    </w:p>
    <w:p w14:paraId="01D250C4" w14:textId="32D76F3E" w:rsidR="00A84742" w:rsidRPr="00A84742" w:rsidRDefault="00A84742" w:rsidP="00CE55ED">
      <w:r w:rsidRPr="00A84742">
        <w:t>In addition to reefs monitored by the MMP, data from inshore reefs monitored by the AIMS LTMP have been included in this report (</w:t>
      </w:r>
      <w:r w:rsidRPr="00CE55ED">
        <w:fldChar w:fldCharType="begin"/>
      </w:r>
      <w:r w:rsidRPr="00CE55ED">
        <w:instrText xml:space="preserve"> REF _Ref491091079 \h </w:instrText>
      </w:r>
      <w:r w:rsidR="0079617B" w:rsidRPr="00CE55ED">
        <w:instrText xml:space="preserve"> \* MERGEFORMAT </w:instrText>
      </w:r>
      <w:r w:rsidRPr="00CE55ED">
        <w:fldChar w:fldCharType="separate"/>
      </w:r>
      <w:r w:rsidR="0008601B" w:rsidRPr="00A84742">
        <w:t xml:space="preserve">Table </w:t>
      </w:r>
      <w:r w:rsidR="0008601B">
        <w:t>1</w:t>
      </w:r>
      <w:r w:rsidRPr="00CE55ED">
        <w:fldChar w:fldCharType="end"/>
      </w:r>
      <w:r w:rsidRPr="00CE55ED">
        <w:t xml:space="preserve">, </w:t>
      </w:r>
      <w:r w:rsidRPr="00CE55ED">
        <w:fldChar w:fldCharType="begin"/>
      </w:r>
      <w:r w:rsidRPr="00CE55ED">
        <w:instrText xml:space="preserve"> REF _Ref491090713 \h </w:instrText>
      </w:r>
      <w:r w:rsidR="0079617B" w:rsidRPr="00CE55ED">
        <w:instrText xml:space="preserve"> \* MERGEFORMAT </w:instrText>
      </w:r>
      <w:r w:rsidRPr="00CE55ED">
        <w:fldChar w:fldCharType="separate"/>
      </w:r>
      <w:r w:rsidR="0008601B" w:rsidRPr="00BF0B1B">
        <w:t xml:space="preserve">Figure </w:t>
      </w:r>
      <w:r w:rsidR="0008601B">
        <w:t>1</w:t>
      </w:r>
      <w:r w:rsidRPr="00CE55ED">
        <w:fldChar w:fldCharType="end"/>
      </w:r>
      <w:r w:rsidRPr="00A84742">
        <w:t>). As the MMP sites at Middle Reef in the Burdekin region were co-located with LTMP sites this reef was removed from the MMP sampling schedule in 2015.</w:t>
      </w:r>
    </w:p>
    <w:p w14:paraId="7C7130C3" w14:textId="77777777" w:rsidR="00A84742" w:rsidRPr="00A84742" w:rsidRDefault="00A84742" w:rsidP="00A84742"/>
    <w:p w14:paraId="1D68A693" w14:textId="77777777" w:rsidR="00A84742" w:rsidRDefault="00A84742" w:rsidP="00A84742"/>
    <w:p w14:paraId="315410B4" w14:textId="77777777" w:rsidR="006902D1" w:rsidRPr="00A84742" w:rsidRDefault="006902D1" w:rsidP="00A84742"/>
    <w:p w14:paraId="52CB1803" w14:textId="77777777" w:rsidR="00A84742" w:rsidRPr="00A84742" w:rsidRDefault="00A84742" w:rsidP="006902D1">
      <w:pPr>
        <w:rPr>
          <w:lang w:eastAsia="en-AU"/>
        </w:rPr>
      </w:pPr>
      <w:r w:rsidRPr="00A84742">
        <w:rPr>
          <w:noProof/>
          <w:lang w:val="en-US"/>
        </w:rPr>
        <w:lastRenderedPageBreak/>
        <w:drawing>
          <wp:inline distT="0" distB="0" distL="0" distR="0" wp14:anchorId="215A83B3" wp14:editId="287B31A9">
            <wp:extent cx="5419342" cy="6577586"/>
            <wp:effectExtent l="0" t="0" r="0" b="0"/>
            <wp:docPr id="593790064" name="picture" descr="Location of sites monitored by the MMP and LTMP as listed in Table 1." title="Figure 2 Sampling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4">
                      <a:extLst>
                        <a:ext uri="{28A0092B-C50C-407E-A947-70E740481C1C}">
                          <a14:useLocalDpi xmlns:a14="http://schemas.microsoft.com/office/drawing/2010/main" val="0"/>
                        </a:ext>
                      </a:extLst>
                    </a:blip>
                    <a:stretch>
                      <a:fillRect/>
                    </a:stretch>
                  </pic:blipFill>
                  <pic:spPr>
                    <a:xfrm>
                      <a:off x="0" y="0"/>
                      <a:ext cx="5419342" cy="6577586"/>
                    </a:xfrm>
                    <a:prstGeom prst="rect">
                      <a:avLst/>
                    </a:prstGeom>
                  </pic:spPr>
                </pic:pic>
              </a:graphicData>
            </a:graphic>
          </wp:inline>
        </w:drawing>
      </w:r>
    </w:p>
    <w:p w14:paraId="54651749" w14:textId="3BF90AD7" w:rsidR="00A84742" w:rsidRPr="00CE55ED" w:rsidRDefault="00A84742" w:rsidP="00CE55ED">
      <w:pPr>
        <w:pStyle w:val="Caption"/>
      </w:pPr>
      <w:bookmarkStart w:id="107" w:name="_Ref491090953"/>
      <w:bookmarkStart w:id="108" w:name="_Ref469988513"/>
      <w:bookmarkStart w:id="109" w:name="_Toc530654901"/>
      <w:bookmarkStart w:id="110" w:name="_Toc534965109"/>
      <w:bookmarkStart w:id="111" w:name="_Toc2931340"/>
      <w:r w:rsidRPr="00CE55ED">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2</w:t>
      </w:r>
      <w:r w:rsidR="005D7AC6">
        <w:rPr>
          <w:noProof/>
        </w:rPr>
        <w:fldChar w:fldCharType="end"/>
      </w:r>
      <w:bookmarkEnd w:id="107"/>
      <w:r w:rsidRPr="00CE55ED">
        <w:t xml:space="preserve"> Sampling locations of the coral monitoring.</w:t>
      </w:r>
      <w:bookmarkEnd w:id="108"/>
      <w:r w:rsidRPr="00CE55ED">
        <w:t xml:space="preserve"> Table 1 (below) describes monitoring activities undertaken at each location. Natural resource management region boundaries are represented by coloured catchment areas.</w:t>
      </w:r>
      <w:bookmarkEnd w:id="109"/>
      <w:bookmarkEnd w:id="110"/>
      <w:bookmarkEnd w:id="111"/>
    </w:p>
    <w:p w14:paraId="453B3073" w14:textId="77777777" w:rsidR="00A84742" w:rsidRPr="00A84742" w:rsidRDefault="00A84742" w:rsidP="00A84742">
      <w:pPr>
        <w:jc w:val="left"/>
        <w:rPr>
          <w:sz w:val="20"/>
        </w:rPr>
      </w:pPr>
      <w:r w:rsidRPr="00A84742">
        <w:rPr>
          <w:sz w:val="20"/>
        </w:rPr>
        <w:br w:type="page"/>
      </w:r>
    </w:p>
    <w:p w14:paraId="0ABE78F5" w14:textId="20689303" w:rsidR="00A84742" w:rsidRPr="00F904C1" w:rsidRDefault="0096490D" w:rsidP="00F904C1">
      <w:pPr>
        <w:pStyle w:val="Heading3"/>
      </w:pPr>
      <w:bookmarkStart w:id="112" w:name="_Toc526246881"/>
      <w:bookmarkStart w:id="113" w:name="_Toc530654934"/>
      <w:bookmarkStart w:id="114" w:name="_Toc11409866"/>
      <w:r>
        <w:lastRenderedPageBreak/>
        <w:t>Depth s</w:t>
      </w:r>
      <w:r w:rsidR="00A84742" w:rsidRPr="00F904C1">
        <w:t>election</w:t>
      </w:r>
      <w:bookmarkEnd w:id="112"/>
      <w:bookmarkEnd w:id="113"/>
      <w:bookmarkEnd w:id="114"/>
    </w:p>
    <w:p w14:paraId="483305ED" w14:textId="77777777" w:rsidR="00A84742" w:rsidRPr="00A84742" w:rsidRDefault="00A84742" w:rsidP="00A84742">
      <w:r w:rsidRPr="00A84742">
        <w:t xml:space="preserve">Within the turbid inshore waters of the Reef the composition of coral communities varies strongly with depth due to differing exposure to pressures and disturbances (e.g. Sweatman </w:t>
      </w:r>
      <w:r w:rsidRPr="00A84742">
        <w:rPr>
          <w:i/>
        </w:rPr>
        <w:t>et al.</w:t>
      </w:r>
      <w:r w:rsidRPr="00A84742">
        <w:t xml:space="preserve"> 2007). For the MMP</w:t>
      </w:r>
      <w:r w:rsidR="001841EB">
        <w:t>,</w:t>
      </w:r>
      <w:r w:rsidRPr="00A84742">
        <w:t xml:space="preserve"> transects were selected at two depths. The lower limit for the inshore coral surveys was selected at </w:t>
      </w:r>
      <w:r w:rsidR="00736373">
        <w:t>5</w:t>
      </w:r>
      <w:r w:rsidR="00736373" w:rsidRPr="00A84742">
        <w:t xml:space="preserve"> </w:t>
      </w:r>
      <w:r w:rsidRPr="00A84742">
        <w:t xml:space="preserve">m below lowest astronomical tide datum (LAT). Below this depth, coral communities rapidly diminish at many inshore reefs. A shallower depth of </w:t>
      </w:r>
      <w:r w:rsidR="00736373">
        <w:t xml:space="preserve">2 m </w:t>
      </w:r>
      <w:r w:rsidRPr="00A84742">
        <w:t>below LAT was selected as a compromise between a desire to sample the reef crest and logistical reasons, including the inability to use the photo technique in very shallow water and the potential for site markers creating a danger to navigation. The AIMS LTMP sites are not as consistently depth defined as those of the MMP with most sites set in the range of 5–7</w:t>
      </w:r>
      <w:r w:rsidR="00736373">
        <w:t xml:space="preserve"> </w:t>
      </w:r>
      <w:r w:rsidRPr="00A84742">
        <w:t>m below LAT. Middle Reef is the exception with sites there at approximately 3</w:t>
      </w:r>
      <w:r w:rsidR="00736373">
        <w:t xml:space="preserve"> </w:t>
      </w:r>
      <w:r w:rsidRPr="00A84742">
        <w:t>m below LAT.</w:t>
      </w:r>
    </w:p>
    <w:p w14:paraId="68773468" w14:textId="55977643" w:rsidR="00A84742" w:rsidRPr="00A84742" w:rsidRDefault="00A84742" w:rsidP="00F904C1">
      <w:pPr>
        <w:pStyle w:val="Heading3"/>
      </w:pPr>
      <w:bookmarkStart w:id="115" w:name="_Toc526246882"/>
      <w:bookmarkStart w:id="116" w:name="_Toc530654935"/>
      <w:bookmarkStart w:id="117" w:name="_Toc11409867"/>
      <w:r w:rsidRPr="00A84742">
        <w:t>Site marking</w:t>
      </w:r>
      <w:bookmarkEnd w:id="115"/>
      <w:bookmarkEnd w:id="116"/>
      <w:bookmarkEnd w:id="117"/>
    </w:p>
    <w:p w14:paraId="4022556B" w14:textId="77777777" w:rsidR="00A84742" w:rsidRPr="00A84742" w:rsidRDefault="00A84742" w:rsidP="00A84742">
      <w:r w:rsidRPr="00A84742">
        <w:t>At each reef, two sites separated by at least 250 m were selected along a similar aspect. These sites are permanently marked with steel fence posts at the beginning of each of five, 20</w:t>
      </w:r>
      <w:r w:rsidR="00736373">
        <w:t xml:space="preserve"> m</w:t>
      </w:r>
      <w:r w:rsidRPr="00A84742">
        <w:t>-long, transects and smaller steel rods (10</w:t>
      </w:r>
      <w:r w:rsidR="00736373">
        <w:t xml:space="preserve"> mm</w:t>
      </w:r>
      <w:r w:rsidRPr="00A84742">
        <w:t>-diameter) at the midpoint and the end of each transect. Compass bearings and measured distances record the transect path between these permanent markers. Transects were set initially by running two 60</w:t>
      </w:r>
      <w:r w:rsidR="00736373">
        <w:t>-</w:t>
      </w:r>
      <w:r w:rsidRPr="00A84742">
        <w:t>m fibreglass tape measures out along the desired depth contour. Digital depth gauges were used along with tide heights from the closest location included in ‘</w:t>
      </w:r>
      <w:r w:rsidRPr="00A84742">
        <w:rPr>
          <w:i/>
        </w:rPr>
        <w:t xml:space="preserve">Seafarer Tides’ </w:t>
      </w:r>
      <w:r w:rsidRPr="00A84742">
        <w:t>electronic tide charts produced by the Australian Hydrographic Service to set transects as close as possible to the desired depth. Consecutive transects were separated by five metres. The position of the first picket of each site was recorded by GPS. Site directions and waypoints are stored electronically in AIMS databases.</w:t>
      </w:r>
    </w:p>
    <w:p w14:paraId="0033C955" w14:textId="37E79306" w:rsidR="00A84742" w:rsidRPr="00A84742" w:rsidRDefault="00A84742" w:rsidP="00F904C1">
      <w:pPr>
        <w:pStyle w:val="Heading3"/>
      </w:pPr>
      <w:bookmarkStart w:id="118" w:name="_Toc526246883"/>
      <w:bookmarkStart w:id="119" w:name="_Toc530654936"/>
      <w:bookmarkStart w:id="120" w:name="_Toc11409868"/>
      <w:r w:rsidRPr="00A84742">
        <w:t>Sampling timing and frequency</w:t>
      </w:r>
      <w:bookmarkEnd w:id="118"/>
      <w:bookmarkEnd w:id="119"/>
      <w:bookmarkEnd w:id="120"/>
    </w:p>
    <w:p w14:paraId="5DBF8517" w14:textId="77777777" w:rsidR="00A84742" w:rsidRPr="00A84742" w:rsidRDefault="00A84742" w:rsidP="00A84742">
      <w:r w:rsidRPr="00A84742">
        <w:t>Coral reef surveys were undertaken predominantly over the months May-July as this allows most of the influences resulting from summer disturbances, such as cyclones and bleaching events, to be realised. Although the acute events occur over summer, the stress incurred can cause ongoing mortality for several months. The winter sampling also protects observers from potential risk from marine stingers over the summer months. The exception was Snapper Island where sampling occurred typically in the months August – October.</w:t>
      </w:r>
    </w:p>
    <w:p w14:paraId="17619A94" w14:textId="77777777" w:rsidR="00A84742" w:rsidRPr="00A84742" w:rsidRDefault="00A84742" w:rsidP="00A84742">
      <w:r w:rsidRPr="00A84742">
        <w:t xml:space="preserve">The frequency of survey has changed gradually over time due to budgetary constraints. In 2005 and 2006 all MMP reefs were surveyed. From 2007 through to 2014 a subset of reefs at </w:t>
      </w:r>
      <w:r w:rsidRPr="00A84742">
        <w:lastRenderedPageBreak/>
        <w:t>which there were co-located water sampling sites, were classified as “core” reefs, and sampled annually. The remaining reefs were classified as “cycle” and sampled only in alternate years with half sampled in odd-numbered years (i.e. 2009, 2011 and 2013) and the remainder in even-numbered years.</w:t>
      </w:r>
    </w:p>
    <w:p w14:paraId="1673CBC0" w14:textId="77777777" w:rsidR="00A84742" w:rsidRPr="00A84742" w:rsidRDefault="00A84742" w:rsidP="00A84742">
      <w:pPr>
        <w:rPr>
          <w:color w:val="548DD4" w:themeColor="text2" w:themeTint="99"/>
        </w:rPr>
      </w:pPr>
      <w:r w:rsidRPr="00A84742">
        <w:t>When an acute disturbance was suspected to have impacted cycle reefs during the preceding summer they were resurveyed irrespective of their odd or even year classification to gain the best estimate of the impact of the acute event and book-end the start of the recovery period. Further funding reductions necessitated the adoption of a biennial sampling cycle for all reefs, although a contingency for the out-of-phase resampling of reefs impacted by acute disturbance was maintained.</w:t>
      </w:r>
    </w:p>
    <w:p w14:paraId="735C5020" w14:textId="0F929085" w:rsidR="00A84742" w:rsidRPr="00A84742" w:rsidRDefault="00A84742" w:rsidP="00A84742">
      <w:r w:rsidRPr="00A84742">
        <w:t>In 2018 out-of-phase sampling was undertaken at most reefs in the Wet Tropics and Burdekin regions to capture the full extent of impacts from coral bleaching over the previous two summers. In total, 9 out-of-phase reefs were surveyed across the four regions (</w:t>
      </w:r>
      <w:r w:rsidRPr="00A84742">
        <w:fldChar w:fldCharType="begin"/>
      </w:r>
      <w:r w:rsidRPr="00A84742">
        <w:instrText xml:space="preserve"> REF _Ref491091079 \h </w:instrText>
      </w:r>
      <w:r w:rsidRPr="00A84742">
        <w:fldChar w:fldCharType="separate"/>
      </w:r>
      <w:r w:rsidR="0008601B" w:rsidRPr="00A84742">
        <w:t xml:space="preserve">Table </w:t>
      </w:r>
      <w:r w:rsidR="0008601B">
        <w:rPr>
          <w:noProof/>
        </w:rPr>
        <w:t>1</w:t>
      </w:r>
      <w:r w:rsidRPr="00A84742">
        <w:fldChar w:fldCharType="end"/>
      </w:r>
      <w:r w:rsidRPr="00A84742">
        <w:t>).</w:t>
      </w:r>
    </w:p>
    <w:p w14:paraId="4DAB6C40" w14:textId="77777777" w:rsidR="008F7240" w:rsidRPr="00A84742" w:rsidRDefault="008F7240" w:rsidP="008F7240">
      <w:pPr>
        <w:pStyle w:val="Heading3"/>
      </w:pPr>
      <w:bookmarkStart w:id="121" w:name="_Toc491847359"/>
      <w:bookmarkStart w:id="122" w:name="_Toc526246884"/>
      <w:bookmarkStart w:id="123" w:name="_Toc530654937"/>
      <w:bookmarkStart w:id="124" w:name="_Toc11409869"/>
      <w:r w:rsidRPr="00A84742">
        <w:t>Environmental pressures</w:t>
      </w:r>
      <w:bookmarkEnd w:id="121"/>
      <w:bookmarkEnd w:id="122"/>
      <w:bookmarkEnd w:id="123"/>
      <w:bookmarkEnd w:id="124"/>
    </w:p>
    <w:p w14:paraId="377AD17D" w14:textId="6892CFF3" w:rsidR="00A84742" w:rsidRPr="00A84742" w:rsidRDefault="008F7240" w:rsidP="008F7240">
      <w:pPr>
        <w:rPr>
          <w:rFonts w:ascii="Arial Narrow" w:eastAsia="SimSun" w:hAnsi="Arial Narrow"/>
          <w:color w:val="548DD4" w:themeColor="text2" w:themeTint="99"/>
          <w:sz w:val="20"/>
        </w:rPr>
      </w:pPr>
      <w:r w:rsidRPr="00A84742">
        <w:t>A range of environmental variables are incorporated into this report as a basis for interpreting spatial and temporal trends in coral communities. Methods are detailed for data collected by this component of the MMP, or when aggregation required substantial manipulation of the source data. The use and source of environmental covariates is summarised in</w:t>
      </w:r>
      <w:r>
        <w:t xml:space="preserve"> </w:t>
      </w:r>
      <w:r>
        <w:rPr>
          <w:rStyle w:val="IntenseReference"/>
        </w:rPr>
        <w:fldChar w:fldCharType="begin"/>
      </w:r>
      <w:r w:rsidRPr="005B2BEB">
        <w:rPr>
          <w:rStyle w:val="IntenseReference"/>
        </w:rPr>
        <w:instrText xml:space="preserve"> REF _Ref10700211 \h  \* MERGEFORMAT </w:instrText>
      </w:r>
      <w:r>
        <w:rPr>
          <w:rStyle w:val="IntenseReference"/>
        </w:rPr>
      </w:r>
      <w:r>
        <w:rPr>
          <w:rStyle w:val="IntenseReference"/>
        </w:rPr>
        <w:fldChar w:fldCharType="separate"/>
      </w:r>
      <w:r w:rsidR="0008601B" w:rsidRPr="0008601B">
        <w:rPr>
          <w:rStyle w:val="IntenseReference"/>
        </w:rPr>
        <w:t>Table</w:t>
      </w:r>
      <w:r w:rsidR="0008601B" w:rsidRPr="0008601B">
        <w:rPr>
          <w:rFonts w:ascii="Arial Narrow" w:eastAsia="SimSun" w:hAnsi="Arial Narrow"/>
          <w:sz w:val="20"/>
        </w:rPr>
        <w:t xml:space="preserve"> </w:t>
      </w:r>
      <w:r w:rsidR="0008601B" w:rsidRPr="0008601B">
        <w:rPr>
          <w:rFonts w:ascii="Arial Narrow" w:eastAsia="SimSun" w:hAnsi="Arial Narrow"/>
          <w:noProof/>
          <w:sz w:val="20"/>
        </w:rPr>
        <w:t>2</w:t>
      </w:r>
      <w:r>
        <w:fldChar w:fldCharType="end"/>
      </w:r>
      <w:r w:rsidR="00A84742" w:rsidRPr="00A84742">
        <w:rPr>
          <w:rFonts w:ascii="Arial Narrow" w:eastAsia="SimSun" w:hAnsi="Arial Narrow"/>
          <w:color w:val="548DD4" w:themeColor="text2" w:themeTint="99"/>
          <w:sz w:val="20"/>
        </w:rPr>
        <w:br w:type="page"/>
      </w:r>
    </w:p>
    <w:p w14:paraId="7DC3779B" w14:textId="2285572A" w:rsidR="00A84742" w:rsidRPr="00A84742" w:rsidRDefault="00A84742" w:rsidP="00CE55ED">
      <w:pPr>
        <w:pStyle w:val="Caption"/>
      </w:pPr>
      <w:bookmarkStart w:id="125" w:name="_Ref491091079"/>
      <w:bookmarkStart w:id="126" w:name="_Ref470179946"/>
      <w:bookmarkStart w:id="127" w:name="_Toc528333631"/>
      <w:bookmarkStart w:id="128" w:name="_Toc528335432"/>
      <w:r w:rsidRPr="00A84742">
        <w:lastRenderedPageBreak/>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w:t>
      </w:r>
      <w:r w:rsidRPr="00A84742">
        <w:rPr>
          <w:noProof/>
        </w:rPr>
        <w:fldChar w:fldCharType="end"/>
      </w:r>
      <w:bookmarkEnd w:id="125"/>
      <w:r w:rsidRPr="00A84742">
        <w:t xml:space="preserve"> Sampling locations.</w:t>
      </w:r>
      <w:bookmarkEnd w:id="126"/>
      <w:r w:rsidRPr="00A84742">
        <w:t xml:space="preserve"> Black dots mark reefs surveyed as per sampling design, the “+” symbol indicates reefs surveyed out of schedule to assess disturbance. At each reef surveys of juvenile coral densities, benthic cover estimates derived from photo point intercept transects and scuba searches for incidence of coral mortality are undertaken. WQ, indicates reefs at which water quality monitoring is undertaken, * indicates WQ was ceased in 2014, and ** indicates WQ was begun in 2015. Shading indicates discontinued reefs.</w:t>
      </w:r>
      <w:bookmarkEnd w:id="127"/>
      <w:bookmarkEnd w:id="128"/>
      <w:r w:rsidR="00327954">
        <w:t xml:space="preserve"> Blank cells indicate where reefs were not surveyed.</w:t>
      </w:r>
    </w:p>
    <w:tbl>
      <w:tblPr>
        <w:tblStyle w:val="TableGrid"/>
        <w:tblW w:w="9482" w:type="dxa"/>
        <w:tblLayout w:type="fixed"/>
        <w:tblLook w:val="04A0" w:firstRow="1" w:lastRow="0" w:firstColumn="1" w:lastColumn="0" w:noHBand="0" w:noVBand="1"/>
        <w:tblCaption w:val="Table 1 Sampling locations"/>
        <w:tblDescription w:val="Illustrates the years each reef was sampled over the duration of the program"/>
      </w:tblPr>
      <w:tblGrid>
        <w:gridCol w:w="1271"/>
        <w:gridCol w:w="1843"/>
        <w:gridCol w:w="567"/>
        <w:gridCol w:w="414"/>
        <w:gridCol w:w="414"/>
        <w:gridCol w:w="414"/>
        <w:gridCol w:w="415"/>
        <w:gridCol w:w="414"/>
        <w:gridCol w:w="414"/>
        <w:gridCol w:w="415"/>
        <w:gridCol w:w="414"/>
        <w:gridCol w:w="414"/>
        <w:gridCol w:w="415"/>
        <w:gridCol w:w="414"/>
        <w:gridCol w:w="404"/>
        <w:gridCol w:w="425"/>
        <w:gridCol w:w="415"/>
      </w:tblGrid>
      <w:tr w:rsidR="00A84742" w:rsidRPr="00A84742" w14:paraId="7F2F204D" w14:textId="77777777" w:rsidTr="004F16D3">
        <w:trPr>
          <w:cantSplit/>
          <w:trHeight w:val="1067"/>
          <w:tblHeader/>
        </w:trPr>
        <w:tc>
          <w:tcPr>
            <w:tcW w:w="1271" w:type="dxa"/>
            <w:vAlign w:val="center"/>
          </w:tcPr>
          <w:p w14:paraId="4ED07549" w14:textId="77777777" w:rsidR="00A84742" w:rsidRPr="00A84742" w:rsidRDefault="00A84742" w:rsidP="00A84742">
            <w:pPr>
              <w:rPr>
                <w:rFonts w:ascii="Arial Narrow" w:hAnsi="Arial Narrow"/>
                <w:bCs/>
              </w:rPr>
            </w:pPr>
            <w:r w:rsidRPr="00A84742">
              <w:rPr>
                <w:rFonts w:ascii="Arial Narrow" w:hAnsi="Arial Narrow"/>
                <w:bCs/>
              </w:rPr>
              <w:t>(Sub</w:t>
            </w:r>
            <w:r w:rsidRPr="00A84742">
              <w:rPr>
                <w:rFonts w:ascii="Arial Narrow" w:hAnsi="Arial Narrow"/>
                <w:bCs/>
              </w:rPr>
              <w:noBreakHyphen/>
              <w:t>)Region</w:t>
            </w:r>
          </w:p>
        </w:tc>
        <w:tc>
          <w:tcPr>
            <w:tcW w:w="1843" w:type="dxa"/>
            <w:vAlign w:val="center"/>
          </w:tcPr>
          <w:p w14:paraId="2E3054A7" w14:textId="77777777" w:rsidR="00A84742" w:rsidRPr="00A84742" w:rsidRDefault="00A84742" w:rsidP="00A84742">
            <w:pPr>
              <w:jc w:val="center"/>
              <w:rPr>
                <w:rFonts w:ascii="Arial Narrow" w:hAnsi="Arial Narrow"/>
                <w:bCs/>
              </w:rPr>
            </w:pPr>
            <w:r w:rsidRPr="00A84742">
              <w:rPr>
                <w:rFonts w:ascii="Arial Narrow" w:hAnsi="Arial Narrow"/>
                <w:bCs/>
              </w:rPr>
              <w:t>Reef</w:t>
            </w:r>
          </w:p>
        </w:tc>
        <w:tc>
          <w:tcPr>
            <w:tcW w:w="567" w:type="dxa"/>
            <w:textDirection w:val="btLr"/>
            <w:vAlign w:val="center"/>
          </w:tcPr>
          <w:p w14:paraId="0F2C4A10"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Program</w:t>
            </w:r>
          </w:p>
        </w:tc>
        <w:tc>
          <w:tcPr>
            <w:tcW w:w="414" w:type="dxa"/>
            <w:textDirection w:val="btLr"/>
            <w:vAlign w:val="center"/>
          </w:tcPr>
          <w:p w14:paraId="3121EE8D"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2005</w:t>
            </w:r>
          </w:p>
        </w:tc>
        <w:tc>
          <w:tcPr>
            <w:tcW w:w="414" w:type="dxa"/>
            <w:textDirection w:val="btLr"/>
            <w:vAlign w:val="center"/>
          </w:tcPr>
          <w:p w14:paraId="7DC96D89"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2006</w:t>
            </w:r>
          </w:p>
        </w:tc>
        <w:tc>
          <w:tcPr>
            <w:tcW w:w="414" w:type="dxa"/>
            <w:textDirection w:val="btLr"/>
            <w:vAlign w:val="center"/>
          </w:tcPr>
          <w:p w14:paraId="337C2A90"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2007</w:t>
            </w:r>
          </w:p>
        </w:tc>
        <w:tc>
          <w:tcPr>
            <w:tcW w:w="415" w:type="dxa"/>
            <w:textDirection w:val="btLr"/>
            <w:vAlign w:val="center"/>
          </w:tcPr>
          <w:p w14:paraId="3D79B1A7"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2008</w:t>
            </w:r>
          </w:p>
        </w:tc>
        <w:tc>
          <w:tcPr>
            <w:tcW w:w="414" w:type="dxa"/>
            <w:textDirection w:val="btLr"/>
            <w:vAlign w:val="center"/>
          </w:tcPr>
          <w:p w14:paraId="00A11742"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2009</w:t>
            </w:r>
          </w:p>
        </w:tc>
        <w:tc>
          <w:tcPr>
            <w:tcW w:w="414" w:type="dxa"/>
            <w:textDirection w:val="btLr"/>
            <w:vAlign w:val="center"/>
          </w:tcPr>
          <w:p w14:paraId="3F05EC4F"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2010</w:t>
            </w:r>
          </w:p>
        </w:tc>
        <w:tc>
          <w:tcPr>
            <w:tcW w:w="415" w:type="dxa"/>
            <w:textDirection w:val="btLr"/>
            <w:vAlign w:val="center"/>
          </w:tcPr>
          <w:p w14:paraId="6147686B"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2011</w:t>
            </w:r>
          </w:p>
        </w:tc>
        <w:tc>
          <w:tcPr>
            <w:tcW w:w="414" w:type="dxa"/>
            <w:textDirection w:val="btLr"/>
            <w:vAlign w:val="center"/>
          </w:tcPr>
          <w:p w14:paraId="0B7DAE63"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2012</w:t>
            </w:r>
          </w:p>
        </w:tc>
        <w:tc>
          <w:tcPr>
            <w:tcW w:w="414" w:type="dxa"/>
            <w:textDirection w:val="btLr"/>
            <w:vAlign w:val="center"/>
          </w:tcPr>
          <w:p w14:paraId="6F97B373"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2013</w:t>
            </w:r>
          </w:p>
        </w:tc>
        <w:tc>
          <w:tcPr>
            <w:tcW w:w="415" w:type="dxa"/>
            <w:textDirection w:val="btLr"/>
            <w:vAlign w:val="center"/>
          </w:tcPr>
          <w:p w14:paraId="29CC386B"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2014</w:t>
            </w:r>
          </w:p>
        </w:tc>
        <w:tc>
          <w:tcPr>
            <w:tcW w:w="414" w:type="dxa"/>
            <w:textDirection w:val="btLr"/>
            <w:vAlign w:val="center"/>
          </w:tcPr>
          <w:p w14:paraId="1A9D1B3E"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2015</w:t>
            </w:r>
          </w:p>
        </w:tc>
        <w:tc>
          <w:tcPr>
            <w:tcW w:w="404" w:type="dxa"/>
            <w:textDirection w:val="btLr"/>
          </w:tcPr>
          <w:p w14:paraId="182AE01C"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2016</w:t>
            </w:r>
          </w:p>
        </w:tc>
        <w:tc>
          <w:tcPr>
            <w:tcW w:w="425" w:type="dxa"/>
            <w:textDirection w:val="btLr"/>
          </w:tcPr>
          <w:p w14:paraId="3FE449B2"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2017</w:t>
            </w:r>
          </w:p>
        </w:tc>
        <w:tc>
          <w:tcPr>
            <w:tcW w:w="415" w:type="dxa"/>
            <w:textDirection w:val="btLr"/>
          </w:tcPr>
          <w:p w14:paraId="33EBFBFE" w14:textId="77777777" w:rsidR="00A84742" w:rsidRPr="00A84742" w:rsidRDefault="00A84742" w:rsidP="00A84742">
            <w:pPr>
              <w:ind w:left="113" w:right="113"/>
              <w:jc w:val="center"/>
              <w:rPr>
                <w:rFonts w:ascii="Arial Narrow" w:hAnsi="Arial Narrow"/>
                <w:bCs/>
              </w:rPr>
            </w:pPr>
            <w:r w:rsidRPr="00A84742">
              <w:rPr>
                <w:rFonts w:ascii="Arial Narrow" w:hAnsi="Arial Narrow"/>
                <w:bCs/>
              </w:rPr>
              <w:t>2018</w:t>
            </w:r>
          </w:p>
        </w:tc>
      </w:tr>
      <w:tr w:rsidR="00A84742" w:rsidRPr="00A84742" w14:paraId="16443686" w14:textId="77777777" w:rsidTr="004F16D3">
        <w:tc>
          <w:tcPr>
            <w:tcW w:w="1271" w:type="dxa"/>
            <w:vMerge w:val="restart"/>
            <w:vAlign w:val="center"/>
          </w:tcPr>
          <w:p w14:paraId="4DF732CB" w14:textId="77777777" w:rsidR="00A84742" w:rsidRPr="00A84742" w:rsidRDefault="00A84742" w:rsidP="00A84742">
            <w:pPr>
              <w:jc w:val="center"/>
              <w:rPr>
                <w:rFonts w:ascii="Arial Narrow" w:hAnsi="Arial Narrow"/>
                <w:bCs/>
              </w:rPr>
            </w:pPr>
            <w:r w:rsidRPr="00A84742">
              <w:rPr>
                <w:rFonts w:ascii="Arial Narrow" w:hAnsi="Arial Narrow"/>
                <w:bCs/>
              </w:rPr>
              <w:t>Barron Daintree</w:t>
            </w:r>
          </w:p>
        </w:tc>
        <w:tc>
          <w:tcPr>
            <w:tcW w:w="1843" w:type="dxa"/>
            <w:tcMar>
              <w:left w:w="28" w:type="dxa"/>
              <w:right w:w="28" w:type="dxa"/>
            </w:tcMar>
            <w:vAlign w:val="bottom"/>
          </w:tcPr>
          <w:p w14:paraId="1F64634D" w14:textId="77777777" w:rsidR="00A84742" w:rsidRPr="00A84742" w:rsidRDefault="00A84742" w:rsidP="00A84742">
            <w:pPr>
              <w:rPr>
                <w:rFonts w:ascii="Arial Narrow" w:hAnsi="Arial Narrow"/>
                <w:bCs/>
              </w:rPr>
            </w:pPr>
            <w:r w:rsidRPr="00A84742">
              <w:rPr>
                <w:rFonts w:ascii="Arial Narrow" w:hAnsi="Arial Narrow"/>
                <w:bCs/>
              </w:rPr>
              <w:t>Cape Tribulation North</w:t>
            </w:r>
          </w:p>
        </w:tc>
        <w:tc>
          <w:tcPr>
            <w:tcW w:w="567" w:type="dxa"/>
            <w:tcMar>
              <w:left w:w="28" w:type="dxa"/>
              <w:right w:w="28" w:type="dxa"/>
            </w:tcMar>
          </w:tcPr>
          <w:p w14:paraId="6942345F"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2BE0119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E0F384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shd w:val="clear" w:color="auto" w:fill="F2F2F2" w:themeFill="background1" w:themeFillShade="F2"/>
          </w:tcPr>
          <w:p w14:paraId="38EEC9A5"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3BBA8E37"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7EEEB48F"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2691D753"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43FE4AEB"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0D8CE2F4"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70EB6C5A"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12A89E00"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69C22FA7" w14:textId="77777777" w:rsidR="00A84742" w:rsidRPr="00A84742" w:rsidRDefault="00A84742" w:rsidP="00A84742">
            <w:pPr>
              <w:rPr>
                <w:rFonts w:ascii="Arial Narrow" w:hAnsi="Arial Narrow" w:cs="Arial"/>
                <w:szCs w:val="22"/>
              </w:rPr>
            </w:pPr>
          </w:p>
        </w:tc>
        <w:tc>
          <w:tcPr>
            <w:tcW w:w="404" w:type="dxa"/>
            <w:shd w:val="clear" w:color="auto" w:fill="F2F2F2" w:themeFill="background1" w:themeFillShade="F2"/>
          </w:tcPr>
          <w:p w14:paraId="59AB08B6" w14:textId="77777777" w:rsidR="00A84742" w:rsidRPr="00A84742" w:rsidRDefault="00A84742" w:rsidP="00A84742">
            <w:pPr>
              <w:rPr>
                <w:rFonts w:ascii="Arial Narrow" w:hAnsi="Arial Narrow" w:cs="Arial"/>
                <w:szCs w:val="22"/>
              </w:rPr>
            </w:pPr>
          </w:p>
        </w:tc>
        <w:tc>
          <w:tcPr>
            <w:tcW w:w="425" w:type="dxa"/>
            <w:shd w:val="clear" w:color="auto" w:fill="F2F2F2" w:themeFill="background1" w:themeFillShade="F2"/>
          </w:tcPr>
          <w:p w14:paraId="117A0F4D"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12A9C701" w14:textId="77777777" w:rsidR="00A84742" w:rsidRPr="00A84742" w:rsidRDefault="00A84742" w:rsidP="00A84742">
            <w:pPr>
              <w:rPr>
                <w:rFonts w:ascii="Arial Narrow" w:hAnsi="Arial Narrow" w:cs="Arial"/>
                <w:szCs w:val="22"/>
              </w:rPr>
            </w:pPr>
          </w:p>
        </w:tc>
      </w:tr>
      <w:tr w:rsidR="00A84742" w:rsidRPr="00A84742" w14:paraId="6D30BD6B" w14:textId="77777777" w:rsidTr="004F16D3">
        <w:tc>
          <w:tcPr>
            <w:tcW w:w="1271" w:type="dxa"/>
            <w:vMerge/>
            <w:vAlign w:val="center"/>
          </w:tcPr>
          <w:p w14:paraId="51EC7F41"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78DAD2E0" w14:textId="77777777" w:rsidR="00A84742" w:rsidRPr="00A84742" w:rsidRDefault="00A84742" w:rsidP="00A84742">
            <w:pPr>
              <w:rPr>
                <w:rFonts w:ascii="Arial Narrow" w:hAnsi="Arial Narrow"/>
                <w:bCs/>
              </w:rPr>
            </w:pPr>
            <w:r w:rsidRPr="00A84742">
              <w:rPr>
                <w:rFonts w:ascii="Arial Narrow" w:hAnsi="Arial Narrow"/>
                <w:bCs/>
              </w:rPr>
              <w:t>Cape Tribulation Mid</w:t>
            </w:r>
          </w:p>
        </w:tc>
        <w:tc>
          <w:tcPr>
            <w:tcW w:w="567" w:type="dxa"/>
            <w:tcMar>
              <w:left w:w="28" w:type="dxa"/>
              <w:right w:w="28" w:type="dxa"/>
            </w:tcMar>
          </w:tcPr>
          <w:p w14:paraId="7DD8DBA6"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36F6E5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4E7A20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shd w:val="clear" w:color="auto" w:fill="F2F2F2" w:themeFill="background1" w:themeFillShade="F2"/>
          </w:tcPr>
          <w:p w14:paraId="25405591"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301F5FC9"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3EAA8021"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2E025139"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29F2CC61"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62976274"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64A8E557"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3E731558"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6006A988" w14:textId="77777777" w:rsidR="00A84742" w:rsidRPr="00A84742" w:rsidRDefault="00A84742" w:rsidP="00A84742">
            <w:pPr>
              <w:rPr>
                <w:rFonts w:ascii="Arial Narrow" w:hAnsi="Arial Narrow" w:cs="Arial"/>
                <w:szCs w:val="22"/>
              </w:rPr>
            </w:pPr>
          </w:p>
        </w:tc>
        <w:tc>
          <w:tcPr>
            <w:tcW w:w="404" w:type="dxa"/>
            <w:shd w:val="clear" w:color="auto" w:fill="F2F2F2" w:themeFill="background1" w:themeFillShade="F2"/>
          </w:tcPr>
          <w:p w14:paraId="7AA2BB11" w14:textId="77777777" w:rsidR="00A84742" w:rsidRPr="00A84742" w:rsidRDefault="00A84742" w:rsidP="00A84742">
            <w:pPr>
              <w:rPr>
                <w:rFonts w:ascii="Arial Narrow" w:hAnsi="Arial Narrow" w:cs="Arial"/>
                <w:szCs w:val="22"/>
              </w:rPr>
            </w:pPr>
          </w:p>
        </w:tc>
        <w:tc>
          <w:tcPr>
            <w:tcW w:w="425" w:type="dxa"/>
            <w:shd w:val="clear" w:color="auto" w:fill="F2F2F2" w:themeFill="background1" w:themeFillShade="F2"/>
          </w:tcPr>
          <w:p w14:paraId="4FEF7442"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304BF633" w14:textId="77777777" w:rsidR="00A84742" w:rsidRPr="00A84742" w:rsidRDefault="00A84742" w:rsidP="00A84742">
            <w:pPr>
              <w:rPr>
                <w:rFonts w:ascii="Arial Narrow" w:hAnsi="Arial Narrow" w:cs="Arial"/>
                <w:szCs w:val="22"/>
              </w:rPr>
            </w:pPr>
          </w:p>
        </w:tc>
      </w:tr>
      <w:tr w:rsidR="00A84742" w:rsidRPr="00A84742" w14:paraId="7C22DDAF" w14:textId="77777777" w:rsidTr="004F16D3">
        <w:tc>
          <w:tcPr>
            <w:tcW w:w="1271" w:type="dxa"/>
            <w:vMerge/>
            <w:vAlign w:val="center"/>
          </w:tcPr>
          <w:p w14:paraId="01DFA93C"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7C6C23E8" w14:textId="77777777" w:rsidR="00A84742" w:rsidRPr="00A84742" w:rsidRDefault="00A84742" w:rsidP="00A84742">
            <w:pPr>
              <w:rPr>
                <w:rFonts w:ascii="Arial Narrow" w:hAnsi="Arial Narrow"/>
                <w:bCs/>
              </w:rPr>
            </w:pPr>
            <w:r w:rsidRPr="00A84742">
              <w:rPr>
                <w:rFonts w:ascii="Arial Narrow" w:hAnsi="Arial Narrow"/>
                <w:bCs/>
              </w:rPr>
              <w:t>Cape Tribulation South</w:t>
            </w:r>
          </w:p>
        </w:tc>
        <w:tc>
          <w:tcPr>
            <w:tcW w:w="567" w:type="dxa"/>
            <w:tcMar>
              <w:left w:w="28" w:type="dxa"/>
              <w:right w:w="28" w:type="dxa"/>
            </w:tcMar>
          </w:tcPr>
          <w:p w14:paraId="5BAA759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56D170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518B80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shd w:val="clear" w:color="auto" w:fill="F2F2F2" w:themeFill="background1" w:themeFillShade="F2"/>
          </w:tcPr>
          <w:p w14:paraId="10592B55"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47E00B3C"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791BCED7"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3ADB0A56"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00286561"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28C5EF70"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4C7F742E"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5098DE6E"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1399F403" w14:textId="77777777" w:rsidR="00A84742" w:rsidRPr="00A84742" w:rsidRDefault="00A84742" w:rsidP="00A84742">
            <w:pPr>
              <w:rPr>
                <w:rFonts w:ascii="Arial Narrow" w:hAnsi="Arial Narrow" w:cs="Arial"/>
                <w:szCs w:val="22"/>
              </w:rPr>
            </w:pPr>
          </w:p>
        </w:tc>
        <w:tc>
          <w:tcPr>
            <w:tcW w:w="404" w:type="dxa"/>
            <w:shd w:val="clear" w:color="auto" w:fill="F2F2F2" w:themeFill="background1" w:themeFillShade="F2"/>
          </w:tcPr>
          <w:p w14:paraId="1432C699" w14:textId="77777777" w:rsidR="00A84742" w:rsidRPr="00A84742" w:rsidRDefault="00A84742" w:rsidP="00A84742">
            <w:pPr>
              <w:rPr>
                <w:rFonts w:ascii="Arial Narrow" w:hAnsi="Arial Narrow" w:cs="Arial"/>
                <w:szCs w:val="22"/>
              </w:rPr>
            </w:pPr>
          </w:p>
        </w:tc>
        <w:tc>
          <w:tcPr>
            <w:tcW w:w="425" w:type="dxa"/>
            <w:shd w:val="clear" w:color="auto" w:fill="F2F2F2" w:themeFill="background1" w:themeFillShade="F2"/>
          </w:tcPr>
          <w:p w14:paraId="7AF99533"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53DDB984" w14:textId="77777777" w:rsidR="00A84742" w:rsidRPr="00A84742" w:rsidRDefault="00A84742" w:rsidP="00A84742">
            <w:pPr>
              <w:rPr>
                <w:rFonts w:ascii="Arial Narrow" w:hAnsi="Arial Narrow" w:cs="Arial"/>
                <w:szCs w:val="22"/>
              </w:rPr>
            </w:pPr>
          </w:p>
        </w:tc>
      </w:tr>
      <w:tr w:rsidR="00A84742" w:rsidRPr="00A84742" w14:paraId="77DFA304" w14:textId="77777777" w:rsidTr="004F16D3">
        <w:tc>
          <w:tcPr>
            <w:tcW w:w="1271" w:type="dxa"/>
            <w:vMerge/>
            <w:vAlign w:val="center"/>
          </w:tcPr>
          <w:p w14:paraId="609F6F85"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5F861F5A" w14:textId="77777777" w:rsidR="00A84742" w:rsidRPr="00A84742" w:rsidRDefault="00A84742" w:rsidP="00A84742">
            <w:pPr>
              <w:rPr>
                <w:rFonts w:ascii="Arial Narrow" w:hAnsi="Arial Narrow"/>
                <w:bCs/>
              </w:rPr>
            </w:pPr>
            <w:r w:rsidRPr="00A84742">
              <w:rPr>
                <w:rFonts w:ascii="Arial Narrow" w:hAnsi="Arial Narrow"/>
                <w:bCs/>
              </w:rPr>
              <w:t>Snapper North (WQ*)</w:t>
            </w:r>
          </w:p>
        </w:tc>
        <w:tc>
          <w:tcPr>
            <w:tcW w:w="567" w:type="dxa"/>
            <w:tcMar>
              <w:left w:w="28" w:type="dxa"/>
              <w:right w:w="28" w:type="dxa"/>
            </w:tcMar>
          </w:tcPr>
          <w:p w14:paraId="376D97F6"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26B912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3AC8EB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DECAF0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C0332C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1C0B01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8308FD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A0A0B8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E68581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4091AD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C58715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80012F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05E41561"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25" w:type="dxa"/>
          </w:tcPr>
          <w:p w14:paraId="1A14CB96"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2AD2E673"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3B92B7B8" w14:textId="77777777" w:rsidTr="004F16D3">
        <w:tc>
          <w:tcPr>
            <w:tcW w:w="1271" w:type="dxa"/>
            <w:vMerge/>
            <w:vAlign w:val="center"/>
          </w:tcPr>
          <w:p w14:paraId="597DB71B"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6E65AF4" w14:textId="77777777" w:rsidR="00A84742" w:rsidRPr="00A84742" w:rsidRDefault="00A84742" w:rsidP="00A84742">
            <w:pPr>
              <w:rPr>
                <w:rFonts w:ascii="Arial Narrow" w:hAnsi="Arial Narrow"/>
                <w:bCs/>
              </w:rPr>
            </w:pPr>
            <w:r w:rsidRPr="00A84742">
              <w:rPr>
                <w:rFonts w:ascii="Arial Narrow" w:hAnsi="Arial Narrow"/>
                <w:bCs/>
              </w:rPr>
              <w:t>Snapper South</w:t>
            </w:r>
          </w:p>
        </w:tc>
        <w:tc>
          <w:tcPr>
            <w:tcW w:w="567" w:type="dxa"/>
            <w:tcMar>
              <w:left w:w="28" w:type="dxa"/>
              <w:right w:w="28" w:type="dxa"/>
            </w:tcMar>
          </w:tcPr>
          <w:p w14:paraId="0E3C1BCF"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3038D8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A58FF6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34C102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81579C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AEE4CB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301FED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E9B643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A5F619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830147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78D993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E3C464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7960BD1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0F4367D7"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27F34B0B"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5F854442" w14:textId="77777777" w:rsidTr="004F16D3">
        <w:tc>
          <w:tcPr>
            <w:tcW w:w="1271" w:type="dxa"/>
            <w:vMerge/>
            <w:vAlign w:val="center"/>
          </w:tcPr>
          <w:p w14:paraId="069ED5B4"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1679154A" w14:textId="77777777" w:rsidR="00A84742" w:rsidRPr="00A84742" w:rsidRDefault="00A84742" w:rsidP="00A84742">
            <w:pPr>
              <w:rPr>
                <w:rFonts w:ascii="Arial Narrow" w:hAnsi="Arial Narrow"/>
                <w:bCs/>
              </w:rPr>
            </w:pPr>
            <w:r w:rsidRPr="00A84742">
              <w:rPr>
                <w:rFonts w:ascii="Arial Narrow" w:hAnsi="Arial Narrow"/>
                <w:bCs/>
              </w:rPr>
              <w:t>Low Isles</w:t>
            </w:r>
          </w:p>
        </w:tc>
        <w:tc>
          <w:tcPr>
            <w:tcW w:w="567" w:type="dxa"/>
            <w:tcMar>
              <w:left w:w="28" w:type="dxa"/>
              <w:right w:w="28" w:type="dxa"/>
            </w:tcMar>
          </w:tcPr>
          <w:p w14:paraId="3E326284"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2DFA495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5DCF502" w14:textId="77777777" w:rsidR="00A84742" w:rsidRPr="00A84742" w:rsidRDefault="00A84742" w:rsidP="00A84742">
            <w:pPr>
              <w:rPr>
                <w:rFonts w:ascii="Arial Narrow" w:hAnsi="Arial Narrow" w:cs="Arial"/>
                <w:szCs w:val="22"/>
              </w:rPr>
            </w:pPr>
          </w:p>
        </w:tc>
        <w:tc>
          <w:tcPr>
            <w:tcW w:w="414" w:type="dxa"/>
          </w:tcPr>
          <w:p w14:paraId="38B03C7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C0CB36A" w14:textId="77777777" w:rsidR="00A84742" w:rsidRPr="00A84742" w:rsidRDefault="00A84742" w:rsidP="00A84742">
            <w:pPr>
              <w:rPr>
                <w:rFonts w:ascii="Arial Narrow" w:hAnsi="Arial Narrow" w:cs="Arial"/>
                <w:szCs w:val="22"/>
              </w:rPr>
            </w:pPr>
          </w:p>
        </w:tc>
        <w:tc>
          <w:tcPr>
            <w:tcW w:w="414" w:type="dxa"/>
          </w:tcPr>
          <w:p w14:paraId="6E4BD1F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DC285C8" w14:textId="77777777" w:rsidR="00A84742" w:rsidRPr="00A84742" w:rsidRDefault="00A84742" w:rsidP="00A84742">
            <w:pPr>
              <w:rPr>
                <w:rFonts w:ascii="Arial Narrow" w:hAnsi="Arial Narrow" w:cs="Arial"/>
                <w:szCs w:val="22"/>
              </w:rPr>
            </w:pPr>
          </w:p>
        </w:tc>
        <w:tc>
          <w:tcPr>
            <w:tcW w:w="415" w:type="dxa"/>
          </w:tcPr>
          <w:p w14:paraId="5A934B8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FC48BD2" w14:textId="77777777" w:rsidR="00A84742" w:rsidRPr="00A84742" w:rsidRDefault="00A84742" w:rsidP="00A84742">
            <w:pPr>
              <w:rPr>
                <w:rFonts w:ascii="Arial Narrow" w:hAnsi="Arial Narrow" w:cs="Arial"/>
                <w:szCs w:val="22"/>
              </w:rPr>
            </w:pPr>
          </w:p>
        </w:tc>
        <w:tc>
          <w:tcPr>
            <w:tcW w:w="414" w:type="dxa"/>
          </w:tcPr>
          <w:p w14:paraId="1234F01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3EADB40" w14:textId="77777777" w:rsidR="00A84742" w:rsidRPr="00A84742" w:rsidRDefault="00A84742" w:rsidP="00A84742">
            <w:pPr>
              <w:rPr>
                <w:rFonts w:ascii="Arial Narrow" w:hAnsi="Arial Narrow" w:cs="Arial"/>
                <w:szCs w:val="22"/>
              </w:rPr>
            </w:pPr>
          </w:p>
        </w:tc>
        <w:tc>
          <w:tcPr>
            <w:tcW w:w="414" w:type="dxa"/>
          </w:tcPr>
          <w:p w14:paraId="33E9F1A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30E77CFD" w14:textId="77777777" w:rsidR="00A84742" w:rsidRPr="00A84742" w:rsidRDefault="00A84742" w:rsidP="00A84742">
            <w:pPr>
              <w:rPr>
                <w:rFonts w:ascii="Arial Narrow" w:hAnsi="Arial Narrow" w:cs="Arial"/>
                <w:szCs w:val="22"/>
              </w:rPr>
            </w:pPr>
          </w:p>
        </w:tc>
        <w:tc>
          <w:tcPr>
            <w:tcW w:w="425" w:type="dxa"/>
          </w:tcPr>
          <w:p w14:paraId="3BB2C50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43DBCEA" w14:textId="77777777" w:rsidR="00A84742" w:rsidRPr="00A84742" w:rsidRDefault="00A84742" w:rsidP="00A84742">
            <w:pPr>
              <w:rPr>
                <w:rFonts w:ascii="Arial Narrow" w:hAnsi="Arial Narrow" w:cs="Arial"/>
                <w:b/>
                <w:szCs w:val="22"/>
              </w:rPr>
            </w:pPr>
          </w:p>
        </w:tc>
      </w:tr>
      <w:tr w:rsidR="00A84742" w:rsidRPr="00A84742" w14:paraId="4343CFEC" w14:textId="77777777" w:rsidTr="004F16D3">
        <w:tc>
          <w:tcPr>
            <w:tcW w:w="1271" w:type="dxa"/>
            <w:vMerge w:val="restart"/>
            <w:vAlign w:val="center"/>
          </w:tcPr>
          <w:p w14:paraId="16987D5B" w14:textId="77777777" w:rsidR="00A84742" w:rsidRPr="00A84742" w:rsidRDefault="00A84742" w:rsidP="00A84742">
            <w:pPr>
              <w:jc w:val="center"/>
              <w:rPr>
                <w:rFonts w:ascii="Arial Narrow" w:hAnsi="Arial Narrow"/>
                <w:bCs/>
              </w:rPr>
            </w:pPr>
            <w:r w:rsidRPr="00A84742">
              <w:rPr>
                <w:rFonts w:ascii="Arial Narrow" w:hAnsi="Arial Narrow"/>
                <w:bCs/>
              </w:rPr>
              <w:t>Johnstone Russell-Mulgrave</w:t>
            </w:r>
          </w:p>
        </w:tc>
        <w:tc>
          <w:tcPr>
            <w:tcW w:w="1843" w:type="dxa"/>
            <w:tcMar>
              <w:left w:w="28" w:type="dxa"/>
              <w:right w:w="28" w:type="dxa"/>
            </w:tcMar>
            <w:vAlign w:val="bottom"/>
          </w:tcPr>
          <w:p w14:paraId="730DDCAE" w14:textId="77777777" w:rsidR="00A84742" w:rsidRPr="00A84742" w:rsidRDefault="00A84742" w:rsidP="00A84742">
            <w:pPr>
              <w:rPr>
                <w:rFonts w:ascii="Arial Narrow" w:hAnsi="Arial Narrow"/>
                <w:bCs/>
              </w:rPr>
            </w:pPr>
            <w:r w:rsidRPr="00A84742">
              <w:rPr>
                <w:rFonts w:ascii="Arial Narrow" w:hAnsi="Arial Narrow"/>
                <w:bCs/>
              </w:rPr>
              <w:t>Green</w:t>
            </w:r>
          </w:p>
        </w:tc>
        <w:tc>
          <w:tcPr>
            <w:tcW w:w="567" w:type="dxa"/>
            <w:tcMar>
              <w:left w:w="28" w:type="dxa"/>
              <w:right w:w="28" w:type="dxa"/>
            </w:tcMar>
          </w:tcPr>
          <w:p w14:paraId="75D7EA21"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773DFBF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FF8C01A" w14:textId="77777777" w:rsidR="00A84742" w:rsidRPr="00A84742" w:rsidRDefault="00A84742" w:rsidP="00A84742">
            <w:pPr>
              <w:rPr>
                <w:rFonts w:ascii="Arial Narrow" w:hAnsi="Arial Narrow" w:cs="Arial"/>
                <w:szCs w:val="22"/>
              </w:rPr>
            </w:pPr>
          </w:p>
        </w:tc>
        <w:tc>
          <w:tcPr>
            <w:tcW w:w="414" w:type="dxa"/>
          </w:tcPr>
          <w:p w14:paraId="24EE58E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6D62767" w14:textId="77777777" w:rsidR="00A84742" w:rsidRPr="00A84742" w:rsidRDefault="00A84742" w:rsidP="00A84742">
            <w:pPr>
              <w:rPr>
                <w:rFonts w:ascii="Arial Narrow" w:hAnsi="Arial Narrow" w:cs="Arial"/>
                <w:szCs w:val="22"/>
              </w:rPr>
            </w:pPr>
          </w:p>
        </w:tc>
        <w:tc>
          <w:tcPr>
            <w:tcW w:w="414" w:type="dxa"/>
          </w:tcPr>
          <w:p w14:paraId="40B29A2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ED15836" w14:textId="77777777" w:rsidR="00A84742" w:rsidRPr="00A84742" w:rsidRDefault="00A84742" w:rsidP="00A84742">
            <w:pPr>
              <w:rPr>
                <w:rFonts w:ascii="Arial Narrow" w:hAnsi="Arial Narrow" w:cs="Arial"/>
                <w:szCs w:val="22"/>
              </w:rPr>
            </w:pPr>
          </w:p>
        </w:tc>
        <w:tc>
          <w:tcPr>
            <w:tcW w:w="415" w:type="dxa"/>
          </w:tcPr>
          <w:p w14:paraId="6031DB5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3B9977C" w14:textId="77777777" w:rsidR="00A84742" w:rsidRPr="00A84742" w:rsidRDefault="00A84742" w:rsidP="00A84742">
            <w:pPr>
              <w:rPr>
                <w:rFonts w:ascii="Arial Narrow" w:hAnsi="Arial Narrow" w:cs="Arial"/>
                <w:szCs w:val="22"/>
              </w:rPr>
            </w:pPr>
          </w:p>
        </w:tc>
        <w:tc>
          <w:tcPr>
            <w:tcW w:w="414" w:type="dxa"/>
          </w:tcPr>
          <w:p w14:paraId="31F5774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0EE4CD7" w14:textId="77777777" w:rsidR="00A84742" w:rsidRPr="00A84742" w:rsidRDefault="00A84742" w:rsidP="00A84742">
            <w:pPr>
              <w:rPr>
                <w:rFonts w:ascii="Arial Narrow" w:hAnsi="Arial Narrow" w:cs="Arial"/>
                <w:szCs w:val="22"/>
              </w:rPr>
            </w:pPr>
          </w:p>
        </w:tc>
        <w:tc>
          <w:tcPr>
            <w:tcW w:w="414" w:type="dxa"/>
          </w:tcPr>
          <w:p w14:paraId="4106B0B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38B649CD" w14:textId="77777777" w:rsidR="00A84742" w:rsidRPr="00A84742" w:rsidRDefault="00A84742" w:rsidP="00A84742">
            <w:pPr>
              <w:rPr>
                <w:rFonts w:ascii="Arial Narrow" w:hAnsi="Arial Narrow" w:cs="Arial"/>
                <w:szCs w:val="22"/>
              </w:rPr>
            </w:pPr>
          </w:p>
        </w:tc>
        <w:tc>
          <w:tcPr>
            <w:tcW w:w="425" w:type="dxa"/>
          </w:tcPr>
          <w:p w14:paraId="443A17D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3B148D5" w14:textId="77777777" w:rsidR="00A84742" w:rsidRPr="00A84742" w:rsidRDefault="00A84742" w:rsidP="00A84742">
            <w:pPr>
              <w:rPr>
                <w:rFonts w:ascii="Arial Narrow" w:hAnsi="Arial Narrow" w:cs="Arial"/>
                <w:b/>
                <w:szCs w:val="22"/>
              </w:rPr>
            </w:pPr>
          </w:p>
        </w:tc>
      </w:tr>
      <w:tr w:rsidR="00A84742" w:rsidRPr="00A84742" w14:paraId="0FB57671" w14:textId="77777777" w:rsidTr="004F16D3">
        <w:tc>
          <w:tcPr>
            <w:tcW w:w="1271" w:type="dxa"/>
            <w:vMerge/>
            <w:vAlign w:val="center"/>
          </w:tcPr>
          <w:p w14:paraId="1B8C6196"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73886A97" w14:textId="77777777" w:rsidR="00A84742" w:rsidRPr="00A84742" w:rsidRDefault="00A84742" w:rsidP="00A84742">
            <w:pPr>
              <w:rPr>
                <w:rFonts w:ascii="Arial Narrow" w:hAnsi="Arial Narrow"/>
                <w:bCs/>
              </w:rPr>
            </w:pPr>
            <w:r w:rsidRPr="00A84742">
              <w:rPr>
                <w:rFonts w:ascii="Arial Narrow" w:hAnsi="Arial Narrow"/>
                <w:bCs/>
              </w:rPr>
              <w:t>Fitzroy West</w:t>
            </w:r>
          </w:p>
        </w:tc>
        <w:tc>
          <w:tcPr>
            <w:tcW w:w="567" w:type="dxa"/>
            <w:tcMar>
              <w:left w:w="28" w:type="dxa"/>
              <w:right w:w="28" w:type="dxa"/>
            </w:tcMar>
          </w:tcPr>
          <w:p w14:paraId="536E1E69"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4291903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556614C" w14:textId="77777777" w:rsidR="00A84742" w:rsidRPr="00A84742" w:rsidRDefault="00A84742" w:rsidP="00A84742">
            <w:pPr>
              <w:rPr>
                <w:rFonts w:ascii="Arial Narrow" w:hAnsi="Arial Narrow" w:cs="Arial"/>
                <w:szCs w:val="22"/>
              </w:rPr>
            </w:pPr>
          </w:p>
        </w:tc>
        <w:tc>
          <w:tcPr>
            <w:tcW w:w="414" w:type="dxa"/>
          </w:tcPr>
          <w:p w14:paraId="3DDFA03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7121E45" w14:textId="77777777" w:rsidR="00A84742" w:rsidRPr="00A84742" w:rsidRDefault="00A84742" w:rsidP="00A84742">
            <w:pPr>
              <w:rPr>
                <w:rFonts w:ascii="Arial Narrow" w:hAnsi="Arial Narrow" w:cs="Arial"/>
                <w:szCs w:val="22"/>
              </w:rPr>
            </w:pPr>
          </w:p>
        </w:tc>
        <w:tc>
          <w:tcPr>
            <w:tcW w:w="414" w:type="dxa"/>
          </w:tcPr>
          <w:p w14:paraId="1D20111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23B5E0A" w14:textId="77777777" w:rsidR="00A84742" w:rsidRPr="00A84742" w:rsidRDefault="00A84742" w:rsidP="00A84742">
            <w:pPr>
              <w:rPr>
                <w:rFonts w:ascii="Arial Narrow" w:hAnsi="Arial Narrow" w:cs="Arial"/>
                <w:szCs w:val="22"/>
              </w:rPr>
            </w:pPr>
          </w:p>
        </w:tc>
        <w:tc>
          <w:tcPr>
            <w:tcW w:w="415" w:type="dxa"/>
          </w:tcPr>
          <w:p w14:paraId="6A938D8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9AA7E64" w14:textId="77777777" w:rsidR="00A84742" w:rsidRPr="00A84742" w:rsidRDefault="00A84742" w:rsidP="00A84742">
            <w:pPr>
              <w:rPr>
                <w:rFonts w:ascii="Arial Narrow" w:hAnsi="Arial Narrow" w:cs="Arial"/>
                <w:szCs w:val="22"/>
              </w:rPr>
            </w:pPr>
          </w:p>
        </w:tc>
        <w:tc>
          <w:tcPr>
            <w:tcW w:w="414" w:type="dxa"/>
          </w:tcPr>
          <w:p w14:paraId="5CBF9B3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DB190FA" w14:textId="77777777" w:rsidR="00A84742" w:rsidRPr="00A84742" w:rsidRDefault="00A84742" w:rsidP="00A84742">
            <w:pPr>
              <w:rPr>
                <w:rFonts w:ascii="Arial Narrow" w:hAnsi="Arial Narrow" w:cs="Arial"/>
                <w:szCs w:val="22"/>
              </w:rPr>
            </w:pPr>
          </w:p>
        </w:tc>
        <w:tc>
          <w:tcPr>
            <w:tcW w:w="414" w:type="dxa"/>
          </w:tcPr>
          <w:p w14:paraId="6013890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687DCDCD" w14:textId="77777777" w:rsidR="00A84742" w:rsidRPr="00A84742" w:rsidRDefault="00A84742" w:rsidP="00A84742">
            <w:pPr>
              <w:rPr>
                <w:rFonts w:ascii="Arial Narrow" w:hAnsi="Arial Narrow" w:cs="Arial"/>
                <w:szCs w:val="22"/>
              </w:rPr>
            </w:pPr>
          </w:p>
        </w:tc>
        <w:tc>
          <w:tcPr>
            <w:tcW w:w="425" w:type="dxa"/>
          </w:tcPr>
          <w:p w14:paraId="3D4D2B0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477B707" w14:textId="77777777" w:rsidR="00A84742" w:rsidRPr="00A84742" w:rsidRDefault="00A84742" w:rsidP="00A84742">
            <w:pPr>
              <w:rPr>
                <w:rFonts w:ascii="Arial Narrow" w:hAnsi="Arial Narrow" w:cs="Arial"/>
                <w:b/>
                <w:szCs w:val="22"/>
              </w:rPr>
            </w:pPr>
          </w:p>
        </w:tc>
      </w:tr>
      <w:tr w:rsidR="00A84742" w:rsidRPr="00A84742" w14:paraId="4E918096" w14:textId="77777777" w:rsidTr="004F16D3">
        <w:tc>
          <w:tcPr>
            <w:tcW w:w="1271" w:type="dxa"/>
            <w:vMerge/>
            <w:vAlign w:val="center"/>
          </w:tcPr>
          <w:p w14:paraId="3F8D79EF"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318B9819" w14:textId="77777777" w:rsidR="00A84742" w:rsidRPr="00A84742" w:rsidRDefault="00A84742" w:rsidP="00A84742">
            <w:pPr>
              <w:rPr>
                <w:rFonts w:ascii="Arial Narrow" w:hAnsi="Arial Narrow"/>
                <w:bCs/>
              </w:rPr>
            </w:pPr>
            <w:r w:rsidRPr="00A84742">
              <w:rPr>
                <w:rFonts w:ascii="Arial Narrow" w:hAnsi="Arial Narrow"/>
                <w:bCs/>
              </w:rPr>
              <w:t>Fitzroy West (WQ)</w:t>
            </w:r>
          </w:p>
        </w:tc>
        <w:tc>
          <w:tcPr>
            <w:tcW w:w="567" w:type="dxa"/>
            <w:tcMar>
              <w:left w:w="28" w:type="dxa"/>
              <w:right w:w="28" w:type="dxa"/>
            </w:tcMar>
          </w:tcPr>
          <w:p w14:paraId="5356BB7E"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4163A46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6A6857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D5A163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41337D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051F03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27A831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104F4C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62E8ED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329C7B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4DE63A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2A2112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3E77E472"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25" w:type="dxa"/>
          </w:tcPr>
          <w:p w14:paraId="1883D1D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416ED12"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38F26071" w14:textId="77777777" w:rsidTr="004F16D3">
        <w:tc>
          <w:tcPr>
            <w:tcW w:w="1271" w:type="dxa"/>
            <w:vMerge/>
            <w:vAlign w:val="center"/>
          </w:tcPr>
          <w:p w14:paraId="3EFEEB6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5499EAB8" w14:textId="77777777" w:rsidR="00A84742" w:rsidRPr="00A84742" w:rsidRDefault="00A84742" w:rsidP="00A84742">
            <w:pPr>
              <w:rPr>
                <w:rFonts w:ascii="Arial Narrow" w:hAnsi="Arial Narrow"/>
                <w:bCs/>
              </w:rPr>
            </w:pPr>
            <w:r w:rsidRPr="00A84742">
              <w:rPr>
                <w:rFonts w:ascii="Arial Narrow" w:hAnsi="Arial Narrow"/>
                <w:bCs/>
              </w:rPr>
              <w:t>Fitzroy East</w:t>
            </w:r>
          </w:p>
        </w:tc>
        <w:tc>
          <w:tcPr>
            <w:tcW w:w="567" w:type="dxa"/>
            <w:tcMar>
              <w:left w:w="28" w:type="dxa"/>
              <w:right w:w="28" w:type="dxa"/>
            </w:tcMar>
          </w:tcPr>
          <w:p w14:paraId="2FCE6AF0"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CE947B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C70F8B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50372E1"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5" w:type="dxa"/>
          </w:tcPr>
          <w:p w14:paraId="005B042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EB9DFB2" w14:textId="77777777" w:rsidR="00A84742" w:rsidRPr="00A84742" w:rsidRDefault="00A84742" w:rsidP="00A84742">
            <w:pPr>
              <w:rPr>
                <w:rFonts w:ascii="Arial Narrow" w:hAnsi="Arial Narrow" w:cs="Arial"/>
                <w:szCs w:val="22"/>
              </w:rPr>
            </w:pPr>
          </w:p>
        </w:tc>
        <w:tc>
          <w:tcPr>
            <w:tcW w:w="414" w:type="dxa"/>
          </w:tcPr>
          <w:p w14:paraId="7BC77F9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F778AFE"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4" w:type="dxa"/>
          </w:tcPr>
          <w:p w14:paraId="181C0DE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74E831B" w14:textId="77777777" w:rsidR="00A84742" w:rsidRPr="00A84742" w:rsidRDefault="00A84742" w:rsidP="00A84742">
            <w:pPr>
              <w:rPr>
                <w:rFonts w:ascii="Arial Narrow" w:hAnsi="Arial Narrow" w:cs="Arial"/>
                <w:szCs w:val="22"/>
              </w:rPr>
            </w:pPr>
          </w:p>
        </w:tc>
        <w:tc>
          <w:tcPr>
            <w:tcW w:w="415" w:type="dxa"/>
          </w:tcPr>
          <w:p w14:paraId="6A08660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F3EA508" w14:textId="77777777" w:rsidR="00A84742" w:rsidRPr="00A84742" w:rsidRDefault="00A84742" w:rsidP="00A84742">
            <w:pPr>
              <w:rPr>
                <w:rFonts w:ascii="Arial Narrow" w:hAnsi="Arial Narrow" w:cs="Arial"/>
                <w:szCs w:val="22"/>
              </w:rPr>
            </w:pPr>
          </w:p>
        </w:tc>
        <w:tc>
          <w:tcPr>
            <w:tcW w:w="404" w:type="dxa"/>
          </w:tcPr>
          <w:p w14:paraId="014E0E3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2A84BD9C" w14:textId="77777777" w:rsidR="00A84742" w:rsidRPr="00A84742" w:rsidRDefault="00A84742" w:rsidP="00A84742">
            <w:pPr>
              <w:rPr>
                <w:rFonts w:ascii="Arial Narrow" w:hAnsi="Arial Narrow" w:cs="Arial"/>
                <w:szCs w:val="22"/>
              </w:rPr>
            </w:pPr>
          </w:p>
        </w:tc>
        <w:tc>
          <w:tcPr>
            <w:tcW w:w="415" w:type="dxa"/>
          </w:tcPr>
          <w:p w14:paraId="416ACAC9"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2D1B1613" w14:textId="77777777" w:rsidTr="004F16D3">
        <w:tc>
          <w:tcPr>
            <w:tcW w:w="1271" w:type="dxa"/>
            <w:vMerge/>
            <w:vAlign w:val="center"/>
          </w:tcPr>
          <w:p w14:paraId="456AA1EC"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26D2B087" w14:textId="77777777" w:rsidR="00A84742" w:rsidRPr="00A84742" w:rsidRDefault="00A84742" w:rsidP="00A84742">
            <w:pPr>
              <w:rPr>
                <w:rFonts w:ascii="Arial Narrow" w:hAnsi="Arial Narrow"/>
                <w:bCs/>
              </w:rPr>
            </w:pPr>
            <w:r w:rsidRPr="00A84742">
              <w:rPr>
                <w:rFonts w:ascii="Arial Narrow" w:hAnsi="Arial Narrow"/>
                <w:bCs/>
              </w:rPr>
              <w:t>High East</w:t>
            </w:r>
          </w:p>
        </w:tc>
        <w:tc>
          <w:tcPr>
            <w:tcW w:w="567" w:type="dxa"/>
            <w:tcMar>
              <w:left w:w="28" w:type="dxa"/>
              <w:right w:w="28" w:type="dxa"/>
            </w:tcMar>
          </w:tcPr>
          <w:p w14:paraId="7BCB040E"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667853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C6DAF9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6F651A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2A7620A" w14:textId="77777777" w:rsidR="00A84742" w:rsidRPr="00A84742" w:rsidRDefault="00A84742" w:rsidP="00A84742">
            <w:pPr>
              <w:rPr>
                <w:rFonts w:ascii="Arial Narrow" w:hAnsi="Arial Narrow" w:cs="Arial"/>
                <w:szCs w:val="22"/>
              </w:rPr>
            </w:pPr>
          </w:p>
        </w:tc>
        <w:tc>
          <w:tcPr>
            <w:tcW w:w="414" w:type="dxa"/>
          </w:tcPr>
          <w:p w14:paraId="2A68E27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4C4B7FD" w14:textId="77777777" w:rsidR="00A84742" w:rsidRPr="00A84742" w:rsidRDefault="00A84742" w:rsidP="00A84742">
            <w:pPr>
              <w:rPr>
                <w:rFonts w:ascii="Arial Narrow" w:hAnsi="Arial Narrow" w:cs="Arial"/>
                <w:szCs w:val="22"/>
              </w:rPr>
            </w:pPr>
          </w:p>
        </w:tc>
        <w:tc>
          <w:tcPr>
            <w:tcW w:w="415" w:type="dxa"/>
          </w:tcPr>
          <w:p w14:paraId="59D326B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48066F0" w14:textId="77777777" w:rsidR="00A84742" w:rsidRPr="00A84742" w:rsidRDefault="00A84742" w:rsidP="00A84742">
            <w:pPr>
              <w:rPr>
                <w:rFonts w:ascii="Arial Narrow" w:hAnsi="Arial Narrow" w:cs="Arial"/>
                <w:szCs w:val="22"/>
              </w:rPr>
            </w:pPr>
          </w:p>
        </w:tc>
        <w:tc>
          <w:tcPr>
            <w:tcW w:w="414" w:type="dxa"/>
          </w:tcPr>
          <w:p w14:paraId="1CF9CAB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5E2E443" w14:textId="77777777" w:rsidR="00A84742" w:rsidRPr="00A84742" w:rsidRDefault="00A84742" w:rsidP="00A84742">
            <w:pPr>
              <w:rPr>
                <w:rFonts w:ascii="Arial Narrow" w:hAnsi="Arial Narrow" w:cs="Arial"/>
                <w:szCs w:val="22"/>
              </w:rPr>
            </w:pPr>
          </w:p>
        </w:tc>
        <w:tc>
          <w:tcPr>
            <w:tcW w:w="414" w:type="dxa"/>
          </w:tcPr>
          <w:p w14:paraId="5C5BBC0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464827C9"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25" w:type="dxa"/>
          </w:tcPr>
          <w:p w14:paraId="592B376A"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69F9BED6"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5767D25D" w14:textId="77777777" w:rsidTr="004F16D3">
        <w:tc>
          <w:tcPr>
            <w:tcW w:w="1271" w:type="dxa"/>
            <w:vMerge/>
            <w:vAlign w:val="center"/>
          </w:tcPr>
          <w:p w14:paraId="032A93D3"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1375AC9E" w14:textId="77777777" w:rsidR="00A84742" w:rsidRPr="00A84742" w:rsidRDefault="00A84742" w:rsidP="00A84742">
            <w:pPr>
              <w:rPr>
                <w:rFonts w:ascii="Arial Narrow" w:hAnsi="Arial Narrow"/>
                <w:bCs/>
              </w:rPr>
            </w:pPr>
            <w:r w:rsidRPr="00A84742">
              <w:rPr>
                <w:rFonts w:ascii="Arial Narrow" w:hAnsi="Arial Narrow"/>
                <w:bCs/>
              </w:rPr>
              <w:t>High West (WQ)</w:t>
            </w:r>
          </w:p>
        </w:tc>
        <w:tc>
          <w:tcPr>
            <w:tcW w:w="567" w:type="dxa"/>
            <w:tcMar>
              <w:left w:w="28" w:type="dxa"/>
              <w:right w:w="28" w:type="dxa"/>
            </w:tcMar>
          </w:tcPr>
          <w:p w14:paraId="246BEE43"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5BA0480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EF8C7A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911377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4891D6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B3AD8F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A1FA3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009915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A1A4DD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E29F02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9EECBF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9141E6D" w14:textId="77777777" w:rsidR="00A84742" w:rsidRPr="00A84742" w:rsidRDefault="00A84742" w:rsidP="00A84742">
            <w:pPr>
              <w:rPr>
                <w:rFonts w:ascii="Arial Narrow" w:hAnsi="Arial Narrow" w:cs="Arial"/>
                <w:szCs w:val="22"/>
              </w:rPr>
            </w:pPr>
          </w:p>
        </w:tc>
        <w:tc>
          <w:tcPr>
            <w:tcW w:w="404" w:type="dxa"/>
          </w:tcPr>
          <w:p w14:paraId="63DFDE9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1E6B1A07"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0DD249D9"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03DEEE67" w14:textId="77777777" w:rsidTr="004F16D3">
        <w:tc>
          <w:tcPr>
            <w:tcW w:w="1271" w:type="dxa"/>
            <w:vMerge/>
            <w:vAlign w:val="center"/>
          </w:tcPr>
          <w:p w14:paraId="44FE0D08"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6146BE2D" w14:textId="77777777" w:rsidR="00A84742" w:rsidRPr="00A84742" w:rsidRDefault="00A84742" w:rsidP="00A84742">
            <w:pPr>
              <w:rPr>
                <w:rFonts w:ascii="Arial Narrow" w:hAnsi="Arial Narrow"/>
                <w:bCs/>
              </w:rPr>
            </w:pPr>
            <w:r w:rsidRPr="00A84742">
              <w:rPr>
                <w:rFonts w:ascii="Arial Narrow" w:hAnsi="Arial Narrow"/>
                <w:bCs/>
              </w:rPr>
              <w:t>Frankland East</w:t>
            </w:r>
          </w:p>
        </w:tc>
        <w:tc>
          <w:tcPr>
            <w:tcW w:w="567" w:type="dxa"/>
            <w:tcMar>
              <w:left w:w="28" w:type="dxa"/>
              <w:right w:w="28" w:type="dxa"/>
            </w:tcMar>
          </w:tcPr>
          <w:p w14:paraId="71FAAF1E"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91D0BE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A5DABD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696A05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B92E547" w14:textId="77777777" w:rsidR="00A84742" w:rsidRPr="00A84742" w:rsidRDefault="00A84742" w:rsidP="00A84742">
            <w:pPr>
              <w:rPr>
                <w:rFonts w:ascii="Arial Narrow" w:hAnsi="Arial Narrow" w:cs="Arial"/>
                <w:szCs w:val="22"/>
              </w:rPr>
            </w:pPr>
          </w:p>
        </w:tc>
        <w:tc>
          <w:tcPr>
            <w:tcW w:w="414" w:type="dxa"/>
          </w:tcPr>
          <w:p w14:paraId="0D72B84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5151DD8" w14:textId="77777777" w:rsidR="00A84742" w:rsidRPr="00A84742" w:rsidRDefault="00A84742" w:rsidP="00A84742">
            <w:pPr>
              <w:rPr>
                <w:rFonts w:ascii="Arial Narrow" w:hAnsi="Arial Narrow" w:cs="Arial"/>
                <w:szCs w:val="22"/>
              </w:rPr>
            </w:pPr>
          </w:p>
        </w:tc>
        <w:tc>
          <w:tcPr>
            <w:tcW w:w="415" w:type="dxa"/>
          </w:tcPr>
          <w:p w14:paraId="16269FF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2D39EEB" w14:textId="77777777" w:rsidR="00A84742" w:rsidRPr="00A84742" w:rsidRDefault="00A84742" w:rsidP="00A84742">
            <w:pPr>
              <w:rPr>
                <w:rFonts w:ascii="Arial Narrow" w:hAnsi="Arial Narrow" w:cs="Arial"/>
                <w:szCs w:val="22"/>
              </w:rPr>
            </w:pPr>
          </w:p>
        </w:tc>
        <w:tc>
          <w:tcPr>
            <w:tcW w:w="414" w:type="dxa"/>
          </w:tcPr>
          <w:p w14:paraId="6B84958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86A4FE9" w14:textId="77777777" w:rsidR="00A84742" w:rsidRPr="00A84742" w:rsidRDefault="00A84742" w:rsidP="00A84742">
            <w:pPr>
              <w:rPr>
                <w:rFonts w:ascii="Arial Narrow" w:hAnsi="Arial Narrow" w:cs="Arial"/>
                <w:szCs w:val="22"/>
              </w:rPr>
            </w:pPr>
          </w:p>
        </w:tc>
        <w:tc>
          <w:tcPr>
            <w:tcW w:w="414" w:type="dxa"/>
          </w:tcPr>
          <w:p w14:paraId="01888A1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6E2581A5"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25" w:type="dxa"/>
          </w:tcPr>
          <w:p w14:paraId="2FEB7E1F"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78522EEB"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6F12C76D" w14:textId="77777777" w:rsidTr="004F16D3">
        <w:tc>
          <w:tcPr>
            <w:tcW w:w="1271" w:type="dxa"/>
            <w:vMerge/>
            <w:vAlign w:val="center"/>
          </w:tcPr>
          <w:p w14:paraId="1A6C90CE"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51FBE8D4" w14:textId="77777777" w:rsidR="00A84742" w:rsidRPr="00A84742" w:rsidRDefault="00A84742" w:rsidP="00A84742">
            <w:pPr>
              <w:rPr>
                <w:rFonts w:ascii="Arial Narrow" w:hAnsi="Arial Narrow"/>
                <w:bCs/>
              </w:rPr>
            </w:pPr>
            <w:r w:rsidRPr="00A84742">
              <w:rPr>
                <w:rFonts w:ascii="Arial Narrow" w:hAnsi="Arial Narrow"/>
                <w:bCs/>
              </w:rPr>
              <w:t>Frankland West (WQ)</w:t>
            </w:r>
          </w:p>
        </w:tc>
        <w:tc>
          <w:tcPr>
            <w:tcW w:w="567" w:type="dxa"/>
            <w:tcMar>
              <w:left w:w="28" w:type="dxa"/>
              <w:right w:w="28" w:type="dxa"/>
            </w:tcMar>
          </w:tcPr>
          <w:p w14:paraId="481FFD7C"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E4C4A2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FC668C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9AF731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ADFF5E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CEA6F7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8C4324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9C9B13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9A0B2F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4FEB71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AC22BB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6140730" w14:textId="77777777" w:rsidR="00A84742" w:rsidRPr="00A84742" w:rsidRDefault="00A84742" w:rsidP="00A84742">
            <w:pPr>
              <w:rPr>
                <w:rFonts w:ascii="Arial Narrow" w:hAnsi="Arial Narrow" w:cs="Arial"/>
                <w:szCs w:val="22"/>
              </w:rPr>
            </w:pPr>
          </w:p>
        </w:tc>
        <w:tc>
          <w:tcPr>
            <w:tcW w:w="404" w:type="dxa"/>
          </w:tcPr>
          <w:p w14:paraId="69649201"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25" w:type="dxa"/>
          </w:tcPr>
          <w:p w14:paraId="52421AD6"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5" w:type="dxa"/>
          </w:tcPr>
          <w:p w14:paraId="4D0C61D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73999C42" w14:textId="77777777" w:rsidTr="004F16D3">
        <w:tc>
          <w:tcPr>
            <w:tcW w:w="1271" w:type="dxa"/>
            <w:vMerge w:val="restart"/>
            <w:vAlign w:val="center"/>
          </w:tcPr>
          <w:p w14:paraId="3E799BA1" w14:textId="77777777" w:rsidR="00A84742" w:rsidRPr="00A84742" w:rsidRDefault="00A84742" w:rsidP="00A84742">
            <w:pPr>
              <w:jc w:val="center"/>
              <w:rPr>
                <w:rFonts w:ascii="Arial Narrow" w:hAnsi="Arial Narrow"/>
                <w:bCs/>
              </w:rPr>
            </w:pPr>
            <w:r w:rsidRPr="00A84742">
              <w:rPr>
                <w:rFonts w:ascii="Arial Narrow" w:hAnsi="Arial Narrow"/>
                <w:bCs/>
              </w:rPr>
              <w:t>Tully</w:t>
            </w:r>
          </w:p>
        </w:tc>
        <w:tc>
          <w:tcPr>
            <w:tcW w:w="1843" w:type="dxa"/>
            <w:tcMar>
              <w:left w:w="28" w:type="dxa"/>
              <w:right w:w="28" w:type="dxa"/>
            </w:tcMar>
            <w:vAlign w:val="bottom"/>
          </w:tcPr>
          <w:p w14:paraId="5A545337" w14:textId="77777777" w:rsidR="00A84742" w:rsidRPr="00A84742" w:rsidRDefault="00A84742" w:rsidP="00A84742">
            <w:pPr>
              <w:rPr>
                <w:rFonts w:ascii="Arial Narrow" w:hAnsi="Arial Narrow"/>
                <w:bCs/>
              </w:rPr>
            </w:pPr>
            <w:r w:rsidRPr="00A84742">
              <w:rPr>
                <w:rFonts w:ascii="Arial Narrow" w:hAnsi="Arial Narrow"/>
                <w:bCs/>
              </w:rPr>
              <w:t>Barnards</w:t>
            </w:r>
          </w:p>
        </w:tc>
        <w:tc>
          <w:tcPr>
            <w:tcW w:w="567" w:type="dxa"/>
            <w:tcMar>
              <w:left w:w="28" w:type="dxa"/>
              <w:right w:w="28" w:type="dxa"/>
            </w:tcMar>
          </w:tcPr>
          <w:p w14:paraId="70095C1D"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21FBD6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6B1A51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816E4D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156714F" w14:textId="77777777" w:rsidR="00A84742" w:rsidRPr="00A84742" w:rsidRDefault="00A84742" w:rsidP="00A84742">
            <w:pPr>
              <w:rPr>
                <w:rFonts w:ascii="Arial Narrow" w:hAnsi="Arial Narrow" w:cs="Arial"/>
                <w:szCs w:val="22"/>
              </w:rPr>
            </w:pPr>
          </w:p>
        </w:tc>
        <w:tc>
          <w:tcPr>
            <w:tcW w:w="414" w:type="dxa"/>
          </w:tcPr>
          <w:p w14:paraId="7C45D60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E311E84" w14:textId="77777777" w:rsidR="00A84742" w:rsidRPr="00A84742" w:rsidRDefault="00A84742" w:rsidP="00A84742">
            <w:pPr>
              <w:rPr>
                <w:rFonts w:ascii="Arial Narrow" w:hAnsi="Arial Narrow" w:cs="Arial"/>
                <w:szCs w:val="22"/>
              </w:rPr>
            </w:pPr>
          </w:p>
        </w:tc>
        <w:tc>
          <w:tcPr>
            <w:tcW w:w="415" w:type="dxa"/>
          </w:tcPr>
          <w:p w14:paraId="5D6C828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6D91179" w14:textId="77777777" w:rsidR="00A84742" w:rsidRPr="00A84742" w:rsidRDefault="00A84742" w:rsidP="00A84742">
            <w:pPr>
              <w:rPr>
                <w:rFonts w:ascii="Arial Narrow" w:hAnsi="Arial Narrow" w:cs="Arial"/>
                <w:szCs w:val="22"/>
              </w:rPr>
            </w:pPr>
          </w:p>
        </w:tc>
        <w:tc>
          <w:tcPr>
            <w:tcW w:w="414" w:type="dxa"/>
          </w:tcPr>
          <w:p w14:paraId="708015E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CD58C5E" w14:textId="77777777" w:rsidR="00A84742" w:rsidRPr="00A84742" w:rsidRDefault="00A84742" w:rsidP="00A84742">
            <w:pPr>
              <w:rPr>
                <w:rFonts w:ascii="Arial Narrow" w:hAnsi="Arial Narrow" w:cs="Arial"/>
                <w:szCs w:val="22"/>
              </w:rPr>
            </w:pPr>
          </w:p>
        </w:tc>
        <w:tc>
          <w:tcPr>
            <w:tcW w:w="414" w:type="dxa"/>
          </w:tcPr>
          <w:p w14:paraId="2776F4C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1998344E" w14:textId="77777777" w:rsidR="00A84742" w:rsidRPr="00A84742" w:rsidRDefault="00A84742" w:rsidP="00A84742">
            <w:pPr>
              <w:rPr>
                <w:rFonts w:ascii="Arial Narrow" w:hAnsi="Arial Narrow" w:cs="Arial"/>
                <w:szCs w:val="22"/>
              </w:rPr>
            </w:pPr>
          </w:p>
        </w:tc>
        <w:tc>
          <w:tcPr>
            <w:tcW w:w="425" w:type="dxa"/>
          </w:tcPr>
          <w:p w14:paraId="7F1B63E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8D4B7BC"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32040943" w14:textId="77777777" w:rsidTr="004F16D3">
        <w:tc>
          <w:tcPr>
            <w:tcW w:w="1271" w:type="dxa"/>
            <w:vMerge/>
            <w:vAlign w:val="center"/>
          </w:tcPr>
          <w:p w14:paraId="670C7E92"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656084C6" w14:textId="77777777" w:rsidR="00A84742" w:rsidRPr="00A84742" w:rsidRDefault="00A84742" w:rsidP="00A84742">
            <w:pPr>
              <w:rPr>
                <w:rFonts w:ascii="Arial Narrow" w:hAnsi="Arial Narrow"/>
                <w:bCs/>
              </w:rPr>
            </w:pPr>
            <w:r w:rsidRPr="00A84742">
              <w:rPr>
                <w:rFonts w:ascii="Arial Narrow" w:hAnsi="Arial Narrow"/>
                <w:bCs/>
              </w:rPr>
              <w:t>King</w:t>
            </w:r>
          </w:p>
        </w:tc>
        <w:tc>
          <w:tcPr>
            <w:tcW w:w="567" w:type="dxa"/>
            <w:tcMar>
              <w:left w:w="28" w:type="dxa"/>
              <w:right w:w="28" w:type="dxa"/>
            </w:tcMar>
          </w:tcPr>
          <w:p w14:paraId="42D282AF"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20EC5CD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6B2D28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543CC94" w14:textId="77777777" w:rsidR="00A84742" w:rsidRPr="00A84742" w:rsidRDefault="00A84742" w:rsidP="00A84742">
            <w:pPr>
              <w:rPr>
                <w:rFonts w:ascii="Arial Narrow" w:hAnsi="Arial Narrow" w:cs="Arial"/>
                <w:szCs w:val="22"/>
              </w:rPr>
            </w:pPr>
          </w:p>
        </w:tc>
        <w:tc>
          <w:tcPr>
            <w:tcW w:w="415" w:type="dxa"/>
          </w:tcPr>
          <w:p w14:paraId="050C187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C127640" w14:textId="77777777" w:rsidR="00A84742" w:rsidRPr="00A84742" w:rsidRDefault="00A84742" w:rsidP="00A84742">
            <w:pPr>
              <w:rPr>
                <w:rFonts w:ascii="Arial Narrow" w:hAnsi="Arial Narrow" w:cs="Arial"/>
                <w:szCs w:val="22"/>
              </w:rPr>
            </w:pPr>
          </w:p>
        </w:tc>
        <w:tc>
          <w:tcPr>
            <w:tcW w:w="414" w:type="dxa"/>
          </w:tcPr>
          <w:p w14:paraId="2B4F4ED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C91576B" w14:textId="77777777" w:rsidR="00A84742" w:rsidRPr="00A84742" w:rsidRDefault="00A84742" w:rsidP="00A84742">
            <w:pPr>
              <w:rPr>
                <w:rFonts w:ascii="Arial Narrow" w:hAnsi="Arial Narrow" w:cs="Arial"/>
                <w:szCs w:val="22"/>
              </w:rPr>
            </w:pPr>
          </w:p>
        </w:tc>
        <w:tc>
          <w:tcPr>
            <w:tcW w:w="414" w:type="dxa"/>
          </w:tcPr>
          <w:p w14:paraId="0ED3634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E93CE71" w14:textId="77777777" w:rsidR="00A84742" w:rsidRPr="00A84742" w:rsidRDefault="00A84742" w:rsidP="00A84742">
            <w:pPr>
              <w:rPr>
                <w:rFonts w:ascii="Arial Narrow" w:hAnsi="Arial Narrow" w:cs="Arial"/>
                <w:szCs w:val="22"/>
              </w:rPr>
            </w:pPr>
          </w:p>
        </w:tc>
        <w:tc>
          <w:tcPr>
            <w:tcW w:w="415" w:type="dxa"/>
          </w:tcPr>
          <w:p w14:paraId="67639B5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shd w:val="clear" w:color="auto" w:fill="F2F2F2" w:themeFill="background1" w:themeFillShade="F2"/>
          </w:tcPr>
          <w:p w14:paraId="734C4893" w14:textId="77777777" w:rsidR="00A84742" w:rsidRPr="00A84742" w:rsidRDefault="00A84742" w:rsidP="00A84742">
            <w:pPr>
              <w:rPr>
                <w:rFonts w:ascii="Arial Narrow" w:hAnsi="Arial Narrow" w:cs="Arial"/>
                <w:szCs w:val="22"/>
              </w:rPr>
            </w:pPr>
          </w:p>
        </w:tc>
        <w:tc>
          <w:tcPr>
            <w:tcW w:w="404" w:type="dxa"/>
            <w:shd w:val="clear" w:color="auto" w:fill="F2F2F2" w:themeFill="background1" w:themeFillShade="F2"/>
          </w:tcPr>
          <w:p w14:paraId="50893107" w14:textId="77777777" w:rsidR="00A84742" w:rsidRPr="00A84742" w:rsidRDefault="00A84742" w:rsidP="00A84742">
            <w:pPr>
              <w:rPr>
                <w:rFonts w:ascii="Arial Narrow" w:hAnsi="Arial Narrow" w:cs="Arial"/>
                <w:szCs w:val="22"/>
              </w:rPr>
            </w:pPr>
          </w:p>
        </w:tc>
        <w:tc>
          <w:tcPr>
            <w:tcW w:w="425" w:type="dxa"/>
            <w:shd w:val="clear" w:color="auto" w:fill="F2F2F2" w:themeFill="background1" w:themeFillShade="F2"/>
          </w:tcPr>
          <w:p w14:paraId="3A2ABCAC"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1494F83D" w14:textId="77777777" w:rsidR="00A84742" w:rsidRPr="00A84742" w:rsidRDefault="00A84742" w:rsidP="00A84742">
            <w:pPr>
              <w:rPr>
                <w:rFonts w:ascii="Arial Narrow" w:hAnsi="Arial Narrow" w:cs="Arial"/>
                <w:b/>
                <w:szCs w:val="22"/>
              </w:rPr>
            </w:pPr>
          </w:p>
        </w:tc>
      </w:tr>
      <w:tr w:rsidR="00A84742" w:rsidRPr="00A84742" w14:paraId="529EC618" w14:textId="77777777" w:rsidTr="004F16D3">
        <w:tc>
          <w:tcPr>
            <w:tcW w:w="1271" w:type="dxa"/>
            <w:vMerge/>
            <w:vAlign w:val="center"/>
          </w:tcPr>
          <w:p w14:paraId="5FE425A8"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E858176" w14:textId="77777777" w:rsidR="00A84742" w:rsidRPr="00A84742" w:rsidRDefault="00A84742" w:rsidP="00A84742">
            <w:pPr>
              <w:rPr>
                <w:rFonts w:ascii="Arial Narrow" w:hAnsi="Arial Narrow"/>
                <w:bCs/>
              </w:rPr>
            </w:pPr>
            <w:r w:rsidRPr="00A84742">
              <w:rPr>
                <w:rFonts w:ascii="Arial Narrow" w:hAnsi="Arial Narrow"/>
                <w:bCs/>
              </w:rPr>
              <w:t>Dunk North (WQ)</w:t>
            </w:r>
          </w:p>
        </w:tc>
        <w:tc>
          <w:tcPr>
            <w:tcW w:w="567" w:type="dxa"/>
            <w:tcMar>
              <w:left w:w="28" w:type="dxa"/>
              <w:right w:w="28" w:type="dxa"/>
            </w:tcMar>
          </w:tcPr>
          <w:p w14:paraId="72C4672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73B53FF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B63E4F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25473F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CF0703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F0EBAE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324716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820501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AAC847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763102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E6FFEE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99320D0" w14:textId="77777777" w:rsidR="00A84742" w:rsidRPr="00A84742" w:rsidRDefault="00A84742" w:rsidP="00A84742">
            <w:pPr>
              <w:rPr>
                <w:rFonts w:ascii="Arial Narrow" w:hAnsi="Arial Narrow" w:cs="Arial"/>
                <w:szCs w:val="22"/>
              </w:rPr>
            </w:pPr>
          </w:p>
        </w:tc>
        <w:tc>
          <w:tcPr>
            <w:tcW w:w="404" w:type="dxa"/>
          </w:tcPr>
          <w:p w14:paraId="7C5EA24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55837785"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2F8D1657"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26E9CFE1" w14:textId="77777777" w:rsidTr="004F16D3">
        <w:tc>
          <w:tcPr>
            <w:tcW w:w="1271" w:type="dxa"/>
            <w:vMerge/>
            <w:vAlign w:val="center"/>
          </w:tcPr>
          <w:p w14:paraId="3022734B"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34ADBF4A" w14:textId="77777777" w:rsidR="00A84742" w:rsidRPr="00A84742" w:rsidRDefault="00A84742" w:rsidP="00A84742">
            <w:pPr>
              <w:rPr>
                <w:rFonts w:ascii="Arial Narrow" w:hAnsi="Arial Narrow"/>
                <w:bCs/>
              </w:rPr>
            </w:pPr>
            <w:r w:rsidRPr="00A84742">
              <w:rPr>
                <w:rFonts w:ascii="Arial Narrow" w:hAnsi="Arial Narrow"/>
                <w:bCs/>
              </w:rPr>
              <w:t>Dunk South</w:t>
            </w:r>
          </w:p>
        </w:tc>
        <w:tc>
          <w:tcPr>
            <w:tcW w:w="567" w:type="dxa"/>
            <w:tcMar>
              <w:left w:w="28" w:type="dxa"/>
              <w:right w:w="28" w:type="dxa"/>
            </w:tcMar>
          </w:tcPr>
          <w:p w14:paraId="089058D2"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24AC291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B0FEB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027B400" w14:textId="77777777" w:rsidR="00A84742" w:rsidRPr="00A84742" w:rsidRDefault="00A84742" w:rsidP="00A84742">
            <w:pPr>
              <w:rPr>
                <w:rFonts w:ascii="Arial Narrow" w:hAnsi="Arial Narrow" w:cs="Arial"/>
                <w:szCs w:val="22"/>
              </w:rPr>
            </w:pPr>
          </w:p>
        </w:tc>
        <w:tc>
          <w:tcPr>
            <w:tcW w:w="415" w:type="dxa"/>
          </w:tcPr>
          <w:p w14:paraId="1E314CD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45D18E9" w14:textId="77777777" w:rsidR="00A84742" w:rsidRPr="00A84742" w:rsidRDefault="00A84742" w:rsidP="00A84742">
            <w:pPr>
              <w:rPr>
                <w:rFonts w:ascii="Arial Narrow" w:hAnsi="Arial Narrow" w:cs="Arial"/>
                <w:szCs w:val="22"/>
              </w:rPr>
            </w:pPr>
          </w:p>
        </w:tc>
        <w:tc>
          <w:tcPr>
            <w:tcW w:w="414" w:type="dxa"/>
          </w:tcPr>
          <w:p w14:paraId="62918FD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547115B"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4" w:type="dxa"/>
          </w:tcPr>
          <w:p w14:paraId="12718E0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9625E56" w14:textId="77777777" w:rsidR="00A84742" w:rsidRPr="00A84742" w:rsidRDefault="00A84742" w:rsidP="00A84742">
            <w:pPr>
              <w:rPr>
                <w:rFonts w:ascii="Arial Narrow" w:hAnsi="Arial Narrow" w:cs="Arial"/>
                <w:szCs w:val="22"/>
              </w:rPr>
            </w:pPr>
          </w:p>
        </w:tc>
        <w:tc>
          <w:tcPr>
            <w:tcW w:w="415" w:type="dxa"/>
          </w:tcPr>
          <w:p w14:paraId="3DC9E12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4CEB1AB" w14:textId="77777777" w:rsidR="00A84742" w:rsidRPr="00A84742" w:rsidRDefault="00A84742" w:rsidP="00A84742">
            <w:pPr>
              <w:rPr>
                <w:rFonts w:ascii="Arial Narrow" w:hAnsi="Arial Narrow" w:cs="Arial"/>
                <w:szCs w:val="22"/>
              </w:rPr>
            </w:pPr>
          </w:p>
        </w:tc>
        <w:tc>
          <w:tcPr>
            <w:tcW w:w="404" w:type="dxa"/>
          </w:tcPr>
          <w:p w14:paraId="0882983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1515EDBE"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054E4641" w14:textId="77777777" w:rsidR="00A84742" w:rsidRPr="00A84742" w:rsidRDefault="00A84742" w:rsidP="00A84742">
            <w:pPr>
              <w:rPr>
                <w:rFonts w:ascii="Arial Narrow" w:hAnsi="Arial Narrow" w:cs="Arial"/>
                <w:b/>
              </w:rPr>
            </w:pPr>
            <w:r w:rsidRPr="00A84742">
              <w:rPr>
                <w:rFonts w:ascii="Arial Narrow" w:hAnsi="Arial Narrow" w:cs="Arial"/>
                <w:b/>
              </w:rPr>
              <w:t>●</w:t>
            </w:r>
          </w:p>
        </w:tc>
      </w:tr>
      <w:tr w:rsidR="00A84742" w:rsidRPr="00A84742" w14:paraId="1DC61407" w14:textId="77777777" w:rsidTr="004F16D3">
        <w:tc>
          <w:tcPr>
            <w:tcW w:w="1271" w:type="dxa"/>
            <w:vMerge/>
            <w:vAlign w:val="center"/>
          </w:tcPr>
          <w:p w14:paraId="72D8C147"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007BB922" w14:textId="77777777" w:rsidR="00A84742" w:rsidRPr="00A84742" w:rsidRDefault="00A84742" w:rsidP="00A84742">
            <w:pPr>
              <w:rPr>
                <w:rFonts w:ascii="Arial Narrow" w:hAnsi="Arial Narrow"/>
                <w:bCs/>
              </w:rPr>
            </w:pPr>
            <w:r w:rsidRPr="00A84742">
              <w:rPr>
                <w:rFonts w:ascii="Arial Narrow" w:hAnsi="Arial Narrow"/>
                <w:bCs/>
              </w:rPr>
              <w:t>Bedarra</w:t>
            </w:r>
          </w:p>
        </w:tc>
        <w:tc>
          <w:tcPr>
            <w:tcW w:w="567" w:type="dxa"/>
            <w:tcMar>
              <w:left w:w="28" w:type="dxa"/>
              <w:right w:w="28" w:type="dxa"/>
            </w:tcMar>
          </w:tcPr>
          <w:p w14:paraId="2579F60A"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52E0A950" w14:textId="77777777" w:rsidR="00A84742" w:rsidRPr="00A84742" w:rsidRDefault="00A84742" w:rsidP="00A84742">
            <w:pPr>
              <w:rPr>
                <w:rFonts w:ascii="Arial Narrow" w:hAnsi="Arial Narrow" w:cs="Arial"/>
                <w:szCs w:val="22"/>
              </w:rPr>
            </w:pPr>
          </w:p>
        </w:tc>
        <w:tc>
          <w:tcPr>
            <w:tcW w:w="414" w:type="dxa"/>
          </w:tcPr>
          <w:p w14:paraId="0FCC3294" w14:textId="77777777" w:rsidR="00A84742" w:rsidRPr="00A84742" w:rsidRDefault="00A84742" w:rsidP="00A84742">
            <w:pPr>
              <w:rPr>
                <w:rFonts w:ascii="Arial Narrow" w:hAnsi="Arial Narrow" w:cs="Arial"/>
                <w:szCs w:val="22"/>
              </w:rPr>
            </w:pPr>
          </w:p>
        </w:tc>
        <w:tc>
          <w:tcPr>
            <w:tcW w:w="414" w:type="dxa"/>
          </w:tcPr>
          <w:p w14:paraId="27BCFEBB" w14:textId="77777777" w:rsidR="00A84742" w:rsidRPr="00A84742" w:rsidRDefault="00A84742" w:rsidP="00A84742">
            <w:pPr>
              <w:rPr>
                <w:rFonts w:ascii="Arial Narrow" w:hAnsi="Arial Narrow" w:cs="Arial"/>
                <w:szCs w:val="22"/>
              </w:rPr>
            </w:pPr>
          </w:p>
        </w:tc>
        <w:tc>
          <w:tcPr>
            <w:tcW w:w="415" w:type="dxa"/>
          </w:tcPr>
          <w:p w14:paraId="188510CC" w14:textId="77777777" w:rsidR="00A84742" w:rsidRPr="00A84742" w:rsidRDefault="00A84742" w:rsidP="00A84742">
            <w:pPr>
              <w:rPr>
                <w:rFonts w:ascii="Arial Narrow" w:hAnsi="Arial Narrow" w:cs="Arial"/>
                <w:szCs w:val="22"/>
              </w:rPr>
            </w:pPr>
          </w:p>
        </w:tc>
        <w:tc>
          <w:tcPr>
            <w:tcW w:w="414" w:type="dxa"/>
          </w:tcPr>
          <w:p w14:paraId="43E212D0" w14:textId="77777777" w:rsidR="00A84742" w:rsidRPr="00A84742" w:rsidRDefault="00A84742" w:rsidP="00A84742">
            <w:pPr>
              <w:rPr>
                <w:rFonts w:ascii="Arial Narrow" w:hAnsi="Arial Narrow" w:cs="Arial"/>
                <w:szCs w:val="22"/>
              </w:rPr>
            </w:pPr>
          </w:p>
        </w:tc>
        <w:tc>
          <w:tcPr>
            <w:tcW w:w="414" w:type="dxa"/>
          </w:tcPr>
          <w:p w14:paraId="52F891F3" w14:textId="77777777" w:rsidR="00A84742" w:rsidRPr="00A84742" w:rsidRDefault="00A84742" w:rsidP="00A84742">
            <w:pPr>
              <w:rPr>
                <w:rFonts w:ascii="Arial Narrow" w:hAnsi="Arial Narrow" w:cs="Arial"/>
                <w:szCs w:val="22"/>
              </w:rPr>
            </w:pPr>
          </w:p>
        </w:tc>
        <w:tc>
          <w:tcPr>
            <w:tcW w:w="415" w:type="dxa"/>
          </w:tcPr>
          <w:p w14:paraId="2503EFB2" w14:textId="77777777" w:rsidR="00A84742" w:rsidRPr="00A84742" w:rsidRDefault="00A84742" w:rsidP="00A84742">
            <w:pPr>
              <w:rPr>
                <w:rFonts w:ascii="Arial Narrow" w:hAnsi="Arial Narrow" w:cs="Arial"/>
                <w:szCs w:val="22"/>
              </w:rPr>
            </w:pPr>
          </w:p>
        </w:tc>
        <w:tc>
          <w:tcPr>
            <w:tcW w:w="414" w:type="dxa"/>
          </w:tcPr>
          <w:p w14:paraId="230F4008" w14:textId="77777777" w:rsidR="00A84742" w:rsidRPr="00A84742" w:rsidRDefault="00A84742" w:rsidP="00A84742">
            <w:pPr>
              <w:rPr>
                <w:rFonts w:ascii="Arial Narrow" w:hAnsi="Arial Narrow" w:cs="Arial"/>
                <w:szCs w:val="22"/>
              </w:rPr>
            </w:pPr>
          </w:p>
        </w:tc>
        <w:tc>
          <w:tcPr>
            <w:tcW w:w="414" w:type="dxa"/>
          </w:tcPr>
          <w:p w14:paraId="1B182782" w14:textId="77777777" w:rsidR="00A84742" w:rsidRPr="00A84742" w:rsidRDefault="00A84742" w:rsidP="00A84742">
            <w:pPr>
              <w:rPr>
                <w:rFonts w:ascii="Arial Narrow" w:hAnsi="Arial Narrow" w:cs="Arial"/>
                <w:szCs w:val="22"/>
              </w:rPr>
            </w:pPr>
          </w:p>
        </w:tc>
        <w:tc>
          <w:tcPr>
            <w:tcW w:w="415" w:type="dxa"/>
          </w:tcPr>
          <w:p w14:paraId="08B06D56" w14:textId="77777777" w:rsidR="00A84742" w:rsidRPr="00A84742" w:rsidRDefault="00A84742" w:rsidP="00A84742">
            <w:pPr>
              <w:rPr>
                <w:rFonts w:ascii="Arial Narrow" w:hAnsi="Arial Narrow" w:cs="Arial"/>
                <w:szCs w:val="22"/>
              </w:rPr>
            </w:pPr>
          </w:p>
        </w:tc>
        <w:tc>
          <w:tcPr>
            <w:tcW w:w="414" w:type="dxa"/>
          </w:tcPr>
          <w:p w14:paraId="735F3E2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27E13E8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0729B152"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65844132"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5B7EF36D" w14:textId="77777777" w:rsidTr="004F16D3">
        <w:tc>
          <w:tcPr>
            <w:tcW w:w="1271" w:type="dxa"/>
            <w:vMerge w:val="restart"/>
            <w:vAlign w:val="center"/>
          </w:tcPr>
          <w:p w14:paraId="52FB037E" w14:textId="77777777" w:rsidR="00A84742" w:rsidRPr="00A84742" w:rsidRDefault="00A84742" w:rsidP="00A84742">
            <w:pPr>
              <w:jc w:val="center"/>
              <w:rPr>
                <w:rFonts w:ascii="Arial Narrow" w:hAnsi="Arial Narrow"/>
                <w:bCs/>
              </w:rPr>
            </w:pPr>
            <w:r w:rsidRPr="00A84742">
              <w:rPr>
                <w:rFonts w:ascii="Arial Narrow" w:hAnsi="Arial Narrow"/>
                <w:bCs/>
              </w:rPr>
              <w:t>Burdekin</w:t>
            </w:r>
          </w:p>
        </w:tc>
        <w:tc>
          <w:tcPr>
            <w:tcW w:w="1843" w:type="dxa"/>
            <w:tcMar>
              <w:left w:w="28" w:type="dxa"/>
              <w:right w:w="28" w:type="dxa"/>
            </w:tcMar>
            <w:vAlign w:val="bottom"/>
          </w:tcPr>
          <w:p w14:paraId="02C1E666" w14:textId="77777777" w:rsidR="00A84742" w:rsidRPr="00A84742" w:rsidRDefault="00A84742" w:rsidP="00A84742">
            <w:pPr>
              <w:rPr>
                <w:rFonts w:ascii="Arial Narrow" w:hAnsi="Arial Narrow"/>
                <w:bCs/>
              </w:rPr>
            </w:pPr>
            <w:r w:rsidRPr="00A84742">
              <w:rPr>
                <w:rFonts w:ascii="Arial Narrow" w:hAnsi="Arial Narrow"/>
                <w:bCs/>
              </w:rPr>
              <w:t>Palms West (WQ)</w:t>
            </w:r>
          </w:p>
        </w:tc>
        <w:tc>
          <w:tcPr>
            <w:tcW w:w="567" w:type="dxa"/>
            <w:tcMar>
              <w:left w:w="28" w:type="dxa"/>
              <w:right w:w="28" w:type="dxa"/>
            </w:tcMar>
          </w:tcPr>
          <w:p w14:paraId="63B08090"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541064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A9ACD3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FBEFD9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D13381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55B809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261814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1A8E81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7DBB04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205DD3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6058AB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DA827C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770A3908"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25" w:type="dxa"/>
          </w:tcPr>
          <w:p w14:paraId="5E3AD5E6"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122CCB46"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1953AF02" w14:textId="77777777" w:rsidTr="004F16D3">
        <w:tc>
          <w:tcPr>
            <w:tcW w:w="1271" w:type="dxa"/>
            <w:vMerge/>
            <w:vAlign w:val="center"/>
          </w:tcPr>
          <w:p w14:paraId="304D82E0"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28A2A2E5" w14:textId="77777777" w:rsidR="00A84742" w:rsidRPr="00A84742" w:rsidRDefault="00A84742" w:rsidP="00A84742">
            <w:pPr>
              <w:rPr>
                <w:rFonts w:ascii="Arial Narrow" w:hAnsi="Arial Narrow"/>
                <w:bCs/>
              </w:rPr>
            </w:pPr>
            <w:r w:rsidRPr="00A84742">
              <w:rPr>
                <w:rFonts w:ascii="Arial Narrow" w:hAnsi="Arial Narrow"/>
                <w:bCs/>
              </w:rPr>
              <w:t>Palms East</w:t>
            </w:r>
          </w:p>
        </w:tc>
        <w:tc>
          <w:tcPr>
            <w:tcW w:w="567" w:type="dxa"/>
            <w:tcMar>
              <w:left w:w="28" w:type="dxa"/>
              <w:right w:w="28" w:type="dxa"/>
            </w:tcMar>
          </w:tcPr>
          <w:p w14:paraId="024FE4AA"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4E040D7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C84B76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A7C542A" w14:textId="77777777" w:rsidR="00A84742" w:rsidRPr="00A84742" w:rsidRDefault="00A84742" w:rsidP="00A84742">
            <w:pPr>
              <w:rPr>
                <w:rFonts w:ascii="Arial Narrow" w:hAnsi="Arial Narrow" w:cs="Arial"/>
                <w:szCs w:val="22"/>
              </w:rPr>
            </w:pPr>
          </w:p>
        </w:tc>
        <w:tc>
          <w:tcPr>
            <w:tcW w:w="415" w:type="dxa"/>
          </w:tcPr>
          <w:p w14:paraId="6EB5AB1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A729243" w14:textId="77777777" w:rsidR="00A84742" w:rsidRPr="00A84742" w:rsidRDefault="00A84742" w:rsidP="00A84742">
            <w:pPr>
              <w:rPr>
                <w:rFonts w:ascii="Arial Narrow" w:hAnsi="Arial Narrow" w:cs="Arial"/>
                <w:szCs w:val="22"/>
              </w:rPr>
            </w:pPr>
          </w:p>
        </w:tc>
        <w:tc>
          <w:tcPr>
            <w:tcW w:w="414" w:type="dxa"/>
          </w:tcPr>
          <w:p w14:paraId="2861F1A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07F666F"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4" w:type="dxa"/>
          </w:tcPr>
          <w:p w14:paraId="42898BF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1CB3BD4" w14:textId="77777777" w:rsidR="00A84742" w:rsidRPr="00A84742" w:rsidRDefault="00A84742" w:rsidP="00A84742">
            <w:pPr>
              <w:rPr>
                <w:rFonts w:ascii="Arial Narrow" w:hAnsi="Arial Narrow" w:cs="Arial"/>
                <w:szCs w:val="22"/>
              </w:rPr>
            </w:pPr>
          </w:p>
        </w:tc>
        <w:tc>
          <w:tcPr>
            <w:tcW w:w="415" w:type="dxa"/>
          </w:tcPr>
          <w:p w14:paraId="5CC2F73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E93434A" w14:textId="77777777" w:rsidR="00A84742" w:rsidRPr="00A84742" w:rsidRDefault="00A84742" w:rsidP="00A84742">
            <w:pPr>
              <w:rPr>
                <w:rFonts w:ascii="Arial Narrow" w:hAnsi="Arial Narrow" w:cs="Arial"/>
                <w:szCs w:val="22"/>
              </w:rPr>
            </w:pPr>
          </w:p>
        </w:tc>
        <w:tc>
          <w:tcPr>
            <w:tcW w:w="404" w:type="dxa"/>
          </w:tcPr>
          <w:p w14:paraId="328931D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5449FBA4" w14:textId="77777777" w:rsidR="00A84742" w:rsidRPr="00A84742" w:rsidRDefault="00A84742" w:rsidP="00A84742">
            <w:pPr>
              <w:rPr>
                <w:rFonts w:ascii="Arial Narrow" w:hAnsi="Arial Narrow" w:cs="Arial"/>
                <w:szCs w:val="22"/>
              </w:rPr>
            </w:pPr>
          </w:p>
        </w:tc>
        <w:tc>
          <w:tcPr>
            <w:tcW w:w="415" w:type="dxa"/>
          </w:tcPr>
          <w:p w14:paraId="3547AA0E"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3B219C49" w14:textId="77777777" w:rsidTr="004F16D3">
        <w:tc>
          <w:tcPr>
            <w:tcW w:w="1271" w:type="dxa"/>
            <w:vMerge/>
            <w:vAlign w:val="center"/>
          </w:tcPr>
          <w:p w14:paraId="3A6DA3FD"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1B38E699" w14:textId="77777777" w:rsidR="00A84742" w:rsidRPr="00A84742" w:rsidRDefault="00A84742" w:rsidP="00A84742">
            <w:pPr>
              <w:rPr>
                <w:rFonts w:ascii="Arial Narrow" w:hAnsi="Arial Narrow"/>
                <w:bCs/>
              </w:rPr>
            </w:pPr>
            <w:r w:rsidRPr="00A84742">
              <w:rPr>
                <w:rFonts w:ascii="Arial Narrow" w:hAnsi="Arial Narrow"/>
                <w:bCs/>
              </w:rPr>
              <w:t>Lady Elliot</w:t>
            </w:r>
          </w:p>
        </w:tc>
        <w:tc>
          <w:tcPr>
            <w:tcW w:w="567" w:type="dxa"/>
            <w:tcMar>
              <w:left w:w="28" w:type="dxa"/>
              <w:right w:w="28" w:type="dxa"/>
            </w:tcMar>
          </w:tcPr>
          <w:p w14:paraId="70F32C35"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BF3E90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73FDAC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7B9F731" w14:textId="77777777" w:rsidR="00A84742" w:rsidRPr="00A84742" w:rsidRDefault="00A84742" w:rsidP="00A84742">
            <w:pPr>
              <w:rPr>
                <w:rFonts w:ascii="Arial Narrow" w:hAnsi="Arial Narrow" w:cs="Arial"/>
                <w:szCs w:val="22"/>
              </w:rPr>
            </w:pPr>
          </w:p>
        </w:tc>
        <w:tc>
          <w:tcPr>
            <w:tcW w:w="415" w:type="dxa"/>
          </w:tcPr>
          <w:p w14:paraId="044CCAE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1119B73" w14:textId="77777777" w:rsidR="00A84742" w:rsidRPr="00A84742" w:rsidRDefault="00A84742" w:rsidP="00A84742">
            <w:pPr>
              <w:rPr>
                <w:rFonts w:ascii="Arial Narrow" w:hAnsi="Arial Narrow" w:cs="Arial"/>
                <w:szCs w:val="22"/>
              </w:rPr>
            </w:pPr>
          </w:p>
        </w:tc>
        <w:tc>
          <w:tcPr>
            <w:tcW w:w="414" w:type="dxa"/>
          </w:tcPr>
          <w:p w14:paraId="6B854AD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394FF8E" w14:textId="77777777" w:rsidR="00A84742" w:rsidRPr="00A84742" w:rsidRDefault="00A84742" w:rsidP="00A84742">
            <w:pPr>
              <w:rPr>
                <w:rFonts w:ascii="Arial Narrow" w:hAnsi="Arial Narrow" w:cs="Arial"/>
                <w:szCs w:val="22"/>
              </w:rPr>
            </w:pPr>
          </w:p>
        </w:tc>
        <w:tc>
          <w:tcPr>
            <w:tcW w:w="414" w:type="dxa"/>
          </w:tcPr>
          <w:p w14:paraId="361CE8B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E179CC1" w14:textId="77777777" w:rsidR="00A84742" w:rsidRPr="00A84742" w:rsidRDefault="00A84742" w:rsidP="00A84742">
            <w:pPr>
              <w:rPr>
                <w:rFonts w:ascii="Arial Narrow" w:hAnsi="Arial Narrow" w:cs="Arial"/>
                <w:szCs w:val="22"/>
              </w:rPr>
            </w:pPr>
          </w:p>
        </w:tc>
        <w:tc>
          <w:tcPr>
            <w:tcW w:w="415" w:type="dxa"/>
          </w:tcPr>
          <w:p w14:paraId="3AE5526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A9745C3" w14:textId="77777777" w:rsidR="00A84742" w:rsidRPr="00A84742" w:rsidRDefault="00A84742" w:rsidP="00A84742">
            <w:pPr>
              <w:rPr>
                <w:rFonts w:ascii="Arial Narrow" w:hAnsi="Arial Narrow" w:cs="Arial"/>
                <w:szCs w:val="22"/>
              </w:rPr>
            </w:pPr>
          </w:p>
        </w:tc>
        <w:tc>
          <w:tcPr>
            <w:tcW w:w="404" w:type="dxa"/>
          </w:tcPr>
          <w:p w14:paraId="685C057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2D4B3001" w14:textId="77777777" w:rsidR="00A84742" w:rsidRPr="00A84742" w:rsidRDefault="00A84742" w:rsidP="00A84742">
            <w:pPr>
              <w:rPr>
                <w:rFonts w:ascii="Arial Narrow" w:hAnsi="Arial Narrow" w:cs="Arial"/>
                <w:szCs w:val="22"/>
              </w:rPr>
            </w:pPr>
          </w:p>
        </w:tc>
        <w:tc>
          <w:tcPr>
            <w:tcW w:w="415" w:type="dxa"/>
          </w:tcPr>
          <w:p w14:paraId="387D548E"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23846C85" w14:textId="77777777" w:rsidTr="004F16D3">
        <w:tc>
          <w:tcPr>
            <w:tcW w:w="1271" w:type="dxa"/>
            <w:vMerge/>
            <w:vAlign w:val="center"/>
          </w:tcPr>
          <w:p w14:paraId="1375680D"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1A2571CC" w14:textId="77777777" w:rsidR="00A84742" w:rsidRPr="00A84742" w:rsidRDefault="00A84742" w:rsidP="00A84742">
            <w:pPr>
              <w:rPr>
                <w:rFonts w:ascii="Arial Narrow" w:hAnsi="Arial Narrow"/>
                <w:bCs/>
              </w:rPr>
            </w:pPr>
            <w:r w:rsidRPr="00A84742">
              <w:rPr>
                <w:rFonts w:ascii="Arial Narrow" w:hAnsi="Arial Narrow"/>
                <w:bCs/>
              </w:rPr>
              <w:t>Pandora North</w:t>
            </w:r>
          </w:p>
        </w:tc>
        <w:tc>
          <w:tcPr>
            <w:tcW w:w="567" w:type="dxa"/>
            <w:tcMar>
              <w:left w:w="28" w:type="dxa"/>
              <w:right w:w="28" w:type="dxa"/>
            </w:tcMar>
          </w:tcPr>
          <w:p w14:paraId="298B65FE"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63D494A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D584454" w14:textId="77777777" w:rsidR="00A84742" w:rsidRPr="00A84742" w:rsidRDefault="00A84742" w:rsidP="00A84742">
            <w:pPr>
              <w:rPr>
                <w:rFonts w:ascii="Arial Narrow" w:hAnsi="Arial Narrow" w:cs="Arial"/>
                <w:szCs w:val="22"/>
              </w:rPr>
            </w:pPr>
          </w:p>
        </w:tc>
        <w:tc>
          <w:tcPr>
            <w:tcW w:w="414" w:type="dxa"/>
          </w:tcPr>
          <w:p w14:paraId="6E422D0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BC6F9CD" w14:textId="77777777" w:rsidR="00A84742" w:rsidRPr="00A84742" w:rsidRDefault="00A84742" w:rsidP="00A84742">
            <w:pPr>
              <w:rPr>
                <w:rFonts w:ascii="Arial Narrow" w:hAnsi="Arial Narrow" w:cs="Arial"/>
                <w:szCs w:val="22"/>
              </w:rPr>
            </w:pPr>
          </w:p>
        </w:tc>
        <w:tc>
          <w:tcPr>
            <w:tcW w:w="414" w:type="dxa"/>
          </w:tcPr>
          <w:p w14:paraId="1B6A229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1BDAABC" w14:textId="77777777" w:rsidR="00A84742" w:rsidRPr="00A84742" w:rsidRDefault="00A84742" w:rsidP="00A84742">
            <w:pPr>
              <w:rPr>
                <w:rFonts w:ascii="Arial Narrow" w:hAnsi="Arial Narrow" w:cs="Arial"/>
                <w:szCs w:val="22"/>
              </w:rPr>
            </w:pPr>
          </w:p>
        </w:tc>
        <w:tc>
          <w:tcPr>
            <w:tcW w:w="415" w:type="dxa"/>
          </w:tcPr>
          <w:p w14:paraId="744BCAC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AAE53DD" w14:textId="77777777" w:rsidR="00A84742" w:rsidRPr="00A84742" w:rsidRDefault="00A84742" w:rsidP="00A84742">
            <w:pPr>
              <w:rPr>
                <w:rFonts w:ascii="Arial Narrow" w:hAnsi="Arial Narrow" w:cs="Arial"/>
                <w:szCs w:val="22"/>
              </w:rPr>
            </w:pPr>
          </w:p>
        </w:tc>
        <w:tc>
          <w:tcPr>
            <w:tcW w:w="414" w:type="dxa"/>
          </w:tcPr>
          <w:p w14:paraId="2CD4019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C4E5340" w14:textId="77777777" w:rsidR="00A84742" w:rsidRPr="00A84742" w:rsidRDefault="00A84742" w:rsidP="00A84742">
            <w:pPr>
              <w:rPr>
                <w:rFonts w:ascii="Arial Narrow" w:hAnsi="Arial Narrow" w:cs="Arial"/>
                <w:szCs w:val="22"/>
              </w:rPr>
            </w:pPr>
          </w:p>
        </w:tc>
        <w:tc>
          <w:tcPr>
            <w:tcW w:w="414" w:type="dxa"/>
          </w:tcPr>
          <w:p w14:paraId="43DCA41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028F6757" w14:textId="77777777" w:rsidR="00A84742" w:rsidRPr="00A84742" w:rsidRDefault="00A84742" w:rsidP="00A84742">
            <w:pPr>
              <w:rPr>
                <w:rFonts w:ascii="Arial Narrow" w:hAnsi="Arial Narrow" w:cs="Arial"/>
                <w:szCs w:val="22"/>
              </w:rPr>
            </w:pPr>
          </w:p>
        </w:tc>
        <w:tc>
          <w:tcPr>
            <w:tcW w:w="425" w:type="dxa"/>
          </w:tcPr>
          <w:p w14:paraId="527C207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EF54C7E" w14:textId="77777777" w:rsidR="00A84742" w:rsidRPr="00A84742" w:rsidRDefault="00A84742" w:rsidP="00A84742">
            <w:pPr>
              <w:rPr>
                <w:rFonts w:ascii="Arial Narrow" w:hAnsi="Arial Narrow" w:cs="Arial"/>
                <w:b/>
                <w:szCs w:val="22"/>
              </w:rPr>
            </w:pPr>
          </w:p>
        </w:tc>
      </w:tr>
      <w:tr w:rsidR="00A84742" w:rsidRPr="00A84742" w14:paraId="7FF7A14C" w14:textId="77777777" w:rsidTr="004F16D3">
        <w:tc>
          <w:tcPr>
            <w:tcW w:w="1271" w:type="dxa"/>
            <w:vMerge/>
            <w:vAlign w:val="center"/>
          </w:tcPr>
          <w:p w14:paraId="2A43EFC7"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0B526762" w14:textId="77777777" w:rsidR="00A84742" w:rsidRPr="00A84742" w:rsidRDefault="00A84742" w:rsidP="00A84742">
            <w:pPr>
              <w:rPr>
                <w:rFonts w:ascii="Arial Narrow" w:hAnsi="Arial Narrow"/>
                <w:bCs/>
              </w:rPr>
            </w:pPr>
            <w:r w:rsidRPr="00A84742">
              <w:rPr>
                <w:rFonts w:ascii="Arial Narrow" w:hAnsi="Arial Narrow"/>
                <w:bCs/>
              </w:rPr>
              <w:t>Pandora (WQ)</w:t>
            </w:r>
          </w:p>
        </w:tc>
        <w:tc>
          <w:tcPr>
            <w:tcW w:w="567" w:type="dxa"/>
            <w:tcMar>
              <w:left w:w="28" w:type="dxa"/>
              <w:right w:w="28" w:type="dxa"/>
            </w:tcMar>
          </w:tcPr>
          <w:p w14:paraId="7354D604"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8A3593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DA2F6F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FEA177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293C62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A2521A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D89D87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C4144C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EF8B5C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662563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591EA9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9E1C406" w14:textId="77777777" w:rsidR="00A84742" w:rsidRPr="00A84742" w:rsidRDefault="00A84742" w:rsidP="00A84742">
            <w:pPr>
              <w:rPr>
                <w:rFonts w:ascii="Arial Narrow" w:hAnsi="Arial Narrow" w:cs="Arial"/>
                <w:szCs w:val="22"/>
              </w:rPr>
            </w:pPr>
          </w:p>
        </w:tc>
        <w:tc>
          <w:tcPr>
            <w:tcW w:w="404" w:type="dxa"/>
          </w:tcPr>
          <w:p w14:paraId="452A0F3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7996A68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237FFC1D"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41A465D0" w14:textId="77777777" w:rsidTr="004F16D3">
        <w:tc>
          <w:tcPr>
            <w:tcW w:w="1271" w:type="dxa"/>
            <w:vMerge/>
            <w:vAlign w:val="center"/>
          </w:tcPr>
          <w:p w14:paraId="59F3ECB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7DCD68D1" w14:textId="77777777" w:rsidR="00A84742" w:rsidRPr="00A84742" w:rsidRDefault="00A84742" w:rsidP="00A84742">
            <w:pPr>
              <w:rPr>
                <w:rFonts w:ascii="Arial Narrow" w:hAnsi="Arial Narrow"/>
                <w:bCs/>
              </w:rPr>
            </w:pPr>
            <w:r w:rsidRPr="00A84742">
              <w:rPr>
                <w:rFonts w:ascii="Arial Narrow" w:hAnsi="Arial Narrow"/>
                <w:bCs/>
              </w:rPr>
              <w:t>Havannah North</w:t>
            </w:r>
          </w:p>
        </w:tc>
        <w:tc>
          <w:tcPr>
            <w:tcW w:w="567" w:type="dxa"/>
            <w:tcMar>
              <w:left w:w="28" w:type="dxa"/>
              <w:right w:w="28" w:type="dxa"/>
            </w:tcMar>
          </w:tcPr>
          <w:p w14:paraId="4C3B248B"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13F5C3D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666AC54" w14:textId="77777777" w:rsidR="00A84742" w:rsidRPr="00A84742" w:rsidRDefault="00A84742" w:rsidP="00A84742">
            <w:pPr>
              <w:rPr>
                <w:rFonts w:ascii="Arial Narrow" w:hAnsi="Arial Narrow" w:cs="Arial"/>
                <w:szCs w:val="22"/>
              </w:rPr>
            </w:pPr>
          </w:p>
        </w:tc>
        <w:tc>
          <w:tcPr>
            <w:tcW w:w="414" w:type="dxa"/>
          </w:tcPr>
          <w:p w14:paraId="3BEDE63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0A57B56" w14:textId="77777777" w:rsidR="00A84742" w:rsidRPr="00A84742" w:rsidRDefault="00A84742" w:rsidP="00A84742">
            <w:pPr>
              <w:rPr>
                <w:rFonts w:ascii="Arial Narrow" w:hAnsi="Arial Narrow" w:cs="Arial"/>
                <w:szCs w:val="22"/>
              </w:rPr>
            </w:pPr>
          </w:p>
        </w:tc>
        <w:tc>
          <w:tcPr>
            <w:tcW w:w="414" w:type="dxa"/>
          </w:tcPr>
          <w:p w14:paraId="5779644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70940C0" w14:textId="77777777" w:rsidR="00A84742" w:rsidRPr="00A84742" w:rsidRDefault="00A84742" w:rsidP="00A84742">
            <w:pPr>
              <w:rPr>
                <w:rFonts w:ascii="Arial Narrow" w:hAnsi="Arial Narrow" w:cs="Arial"/>
                <w:szCs w:val="22"/>
              </w:rPr>
            </w:pPr>
          </w:p>
        </w:tc>
        <w:tc>
          <w:tcPr>
            <w:tcW w:w="415" w:type="dxa"/>
          </w:tcPr>
          <w:p w14:paraId="6905E5B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24B2AED" w14:textId="77777777" w:rsidR="00A84742" w:rsidRPr="00A84742" w:rsidRDefault="00A84742" w:rsidP="00A84742">
            <w:pPr>
              <w:rPr>
                <w:rFonts w:ascii="Arial Narrow" w:hAnsi="Arial Narrow" w:cs="Arial"/>
                <w:szCs w:val="22"/>
              </w:rPr>
            </w:pPr>
          </w:p>
        </w:tc>
        <w:tc>
          <w:tcPr>
            <w:tcW w:w="414" w:type="dxa"/>
          </w:tcPr>
          <w:p w14:paraId="38BA807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5DF422D" w14:textId="77777777" w:rsidR="00A84742" w:rsidRPr="00A84742" w:rsidRDefault="00A84742" w:rsidP="00A84742">
            <w:pPr>
              <w:rPr>
                <w:rFonts w:ascii="Arial Narrow" w:hAnsi="Arial Narrow" w:cs="Arial"/>
                <w:szCs w:val="22"/>
              </w:rPr>
            </w:pPr>
          </w:p>
        </w:tc>
        <w:tc>
          <w:tcPr>
            <w:tcW w:w="414" w:type="dxa"/>
          </w:tcPr>
          <w:p w14:paraId="40FA963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68624620" w14:textId="77777777" w:rsidR="00A84742" w:rsidRPr="00A84742" w:rsidRDefault="00A84742" w:rsidP="00A84742">
            <w:pPr>
              <w:rPr>
                <w:rFonts w:ascii="Arial Narrow" w:hAnsi="Arial Narrow" w:cs="Arial"/>
                <w:szCs w:val="22"/>
              </w:rPr>
            </w:pPr>
          </w:p>
        </w:tc>
        <w:tc>
          <w:tcPr>
            <w:tcW w:w="425" w:type="dxa"/>
          </w:tcPr>
          <w:p w14:paraId="1D291AA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CF0817D" w14:textId="77777777" w:rsidR="00A84742" w:rsidRPr="00A84742" w:rsidRDefault="00A84742" w:rsidP="00A84742">
            <w:pPr>
              <w:rPr>
                <w:rFonts w:ascii="Arial Narrow" w:hAnsi="Arial Narrow" w:cs="Arial"/>
                <w:b/>
                <w:szCs w:val="22"/>
              </w:rPr>
            </w:pPr>
          </w:p>
        </w:tc>
      </w:tr>
      <w:tr w:rsidR="00A84742" w:rsidRPr="00A84742" w14:paraId="70901893" w14:textId="77777777" w:rsidTr="004F16D3">
        <w:tc>
          <w:tcPr>
            <w:tcW w:w="1271" w:type="dxa"/>
            <w:vMerge/>
            <w:vAlign w:val="center"/>
          </w:tcPr>
          <w:p w14:paraId="5AE2A863"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462D746" w14:textId="77777777" w:rsidR="00A84742" w:rsidRPr="00A84742" w:rsidRDefault="00A84742" w:rsidP="00A84742">
            <w:pPr>
              <w:rPr>
                <w:rFonts w:ascii="Arial Narrow" w:hAnsi="Arial Narrow"/>
                <w:bCs/>
              </w:rPr>
            </w:pPr>
            <w:r w:rsidRPr="00A84742">
              <w:rPr>
                <w:rFonts w:ascii="Arial Narrow" w:hAnsi="Arial Narrow"/>
                <w:bCs/>
              </w:rPr>
              <w:t>Havannah</w:t>
            </w:r>
          </w:p>
        </w:tc>
        <w:tc>
          <w:tcPr>
            <w:tcW w:w="567" w:type="dxa"/>
            <w:tcMar>
              <w:left w:w="28" w:type="dxa"/>
              <w:right w:w="28" w:type="dxa"/>
            </w:tcMar>
          </w:tcPr>
          <w:p w14:paraId="1EE9753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7D41ADB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BB157C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D8196D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F852B6C" w14:textId="77777777" w:rsidR="00A84742" w:rsidRPr="00A84742" w:rsidRDefault="00A84742" w:rsidP="00A84742">
            <w:pPr>
              <w:rPr>
                <w:rFonts w:ascii="Arial Narrow" w:hAnsi="Arial Narrow" w:cs="Arial"/>
                <w:szCs w:val="22"/>
              </w:rPr>
            </w:pPr>
          </w:p>
        </w:tc>
        <w:tc>
          <w:tcPr>
            <w:tcW w:w="414" w:type="dxa"/>
          </w:tcPr>
          <w:p w14:paraId="22DF9C3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7798701" w14:textId="77777777" w:rsidR="00A84742" w:rsidRPr="00A84742" w:rsidRDefault="00A84742" w:rsidP="00A84742">
            <w:pPr>
              <w:rPr>
                <w:rFonts w:ascii="Arial Narrow" w:hAnsi="Arial Narrow" w:cs="Arial"/>
                <w:szCs w:val="22"/>
              </w:rPr>
            </w:pPr>
          </w:p>
        </w:tc>
        <w:tc>
          <w:tcPr>
            <w:tcW w:w="415" w:type="dxa"/>
          </w:tcPr>
          <w:p w14:paraId="0C3D301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269DC03" w14:textId="77777777" w:rsidR="00A84742" w:rsidRPr="00A84742" w:rsidRDefault="00A84742" w:rsidP="00A84742">
            <w:pPr>
              <w:rPr>
                <w:rFonts w:ascii="Arial Narrow" w:hAnsi="Arial Narrow" w:cs="Arial"/>
                <w:szCs w:val="22"/>
              </w:rPr>
            </w:pPr>
          </w:p>
        </w:tc>
        <w:tc>
          <w:tcPr>
            <w:tcW w:w="414" w:type="dxa"/>
          </w:tcPr>
          <w:p w14:paraId="522A1EC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4EBA145" w14:textId="77777777" w:rsidR="00A84742" w:rsidRPr="00A84742" w:rsidRDefault="00A84742" w:rsidP="00A84742">
            <w:pPr>
              <w:rPr>
                <w:rFonts w:ascii="Arial Narrow" w:hAnsi="Arial Narrow" w:cs="Arial"/>
                <w:szCs w:val="22"/>
              </w:rPr>
            </w:pPr>
          </w:p>
        </w:tc>
        <w:tc>
          <w:tcPr>
            <w:tcW w:w="414" w:type="dxa"/>
          </w:tcPr>
          <w:p w14:paraId="4E9699E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029AF17D"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25" w:type="dxa"/>
          </w:tcPr>
          <w:p w14:paraId="0D2EEF3A"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5C9C3AFE"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58D1CFAC" w14:textId="77777777" w:rsidTr="004F16D3">
        <w:tc>
          <w:tcPr>
            <w:tcW w:w="1271" w:type="dxa"/>
            <w:vMerge/>
            <w:vAlign w:val="center"/>
          </w:tcPr>
          <w:p w14:paraId="630BA90D"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5161360E" w14:textId="77777777" w:rsidR="00A84742" w:rsidRPr="00A84742" w:rsidRDefault="00A84742" w:rsidP="00A84742">
            <w:pPr>
              <w:rPr>
                <w:rFonts w:ascii="Arial Narrow" w:hAnsi="Arial Narrow"/>
                <w:bCs/>
              </w:rPr>
            </w:pPr>
            <w:r w:rsidRPr="00A84742">
              <w:rPr>
                <w:rFonts w:ascii="Arial Narrow" w:hAnsi="Arial Narrow"/>
                <w:bCs/>
              </w:rPr>
              <w:t>Middle Reef</w:t>
            </w:r>
          </w:p>
        </w:tc>
        <w:tc>
          <w:tcPr>
            <w:tcW w:w="567" w:type="dxa"/>
            <w:tcMar>
              <w:left w:w="28" w:type="dxa"/>
              <w:right w:w="28" w:type="dxa"/>
            </w:tcMar>
          </w:tcPr>
          <w:p w14:paraId="1963AB3A"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1FAC986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B5E7F94" w14:textId="77777777" w:rsidR="00A84742" w:rsidRPr="00A84742" w:rsidRDefault="00A84742" w:rsidP="00A84742">
            <w:pPr>
              <w:rPr>
                <w:rFonts w:ascii="Arial Narrow" w:hAnsi="Arial Narrow" w:cs="Arial"/>
                <w:szCs w:val="22"/>
              </w:rPr>
            </w:pPr>
          </w:p>
        </w:tc>
        <w:tc>
          <w:tcPr>
            <w:tcW w:w="414" w:type="dxa"/>
          </w:tcPr>
          <w:p w14:paraId="33512F6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C9445B4" w14:textId="77777777" w:rsidR="00A84742" w:rsidRPr="00A84742" w:rsidRDefault="00A84742" w:rsidP="00A84742">
            <w:pPr>
              <w:rPr>
                <w:rFonts w:ascii="Arial Narrow" w:hAnsi="Arial Narrow" w:cs="Arial"/>
                <w:szCs w:val="22"/>
              </w:rPr>
            </w:pPr>
          </w:p>
        </w:tc>
        <w:tc>
          <w:tcPr>
            <w:tcW w:w="414" w:type="dxa"/>
          </w:tcPr>
          <w:p w14:paraId="6F42E89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4E1359A" w14:textId="77777777" w:rsidR="00A84742" w:rsidRPr="00A84742" w:rsidRDefault="00A84742" w:rsidP="00A84742">
            <w:pPr>
              <w:rPr>
                <w:rFonts w:ascii="Arial Narrow" w:hAnsi="Arial Narrow" w:cs="Arial"/>
                <w:szCs w:val="22"/>
              </w:rPr>
            </w:pPr>
          </w:p>
        </w:tc>
        <w:tc>
          <w:tcPr>
            <w:tcW w:w="415" w:type="dxa"/>
          </w:tcPr>
          <w:p w14:paraId="7ED24BD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4B4F496" w14:textId="77777777" w:rsidR="00A84742" w:rsidRPr="00A84742" w:rsidRDefault="00A84742" w:rsidP="00A84742">
            <w:pPr>
              <w:rPr>
                <w:rFonts w:ascii="Arial Narrow" w:hAnsi="Arial Narrow" w:cs="Arial"/>
                <w:szCs w:val="22"/>
              </w:rPr>
            </w:pPr>
          </w:p>
        </w:tc>
        <w:tc>
          <w:tcPr>
            <w:tcW w:w="414" w:type="dxa"/>
          </w:tcPr>
          <w:p w14:paraId="0D180B3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E7305F5" w14:textId="77777777" w:rsidR="00A84742" w:rsidRPr="00A84742" w:rsidRDefault="00A84742" w:rsidP="00A84742">
            <w:pPr>
              <w:rPr>
                <w:rFonts w:ascii="Arial Narrow" w:hAnsi="Arial Narrow" w:cs="Arial"/>
                <w:szCs w:val="22"/>
              </w:rPr>
            </w:pPr>
          </w:p>
        </w:tc>
        <w:tc>
          <w:tcPr>
            <w:tcW w:w="414" w:type="dxa"/>
          </w:tcPr>
          <w:p w14:paraId="4DB8850F" w14:textId="77777777" w:rsidR="00A84742" w:rsidRPr="00A84742" w:rsidRDefault="00A84742" w:rsidP="00A84742">
            <w:pPr>
              <w:rPr>
                <w:rFonts w:ascii="Arial Narrow" w:hAnsi="Arial Narrow" w:cs="Arial"/>
                <w:szCs w:val="22"/>
              </w:rPr>
            </w:pPr>
          </w:p>
        </w:tc>
        <w:tc>
          <w:tcPr>
            <w:tcW w:w="404" w:type="dxa"/>
          </w:tcPr>
          <w:p w14:paraId="3AD5706F" w14:textId="77777777" w:rsidR="00A84742" w:rsidRPr="00A84742" w:rsidRDefault="00A84742" w:rsidP="00A84742">
            <w:pPr>
              <w:rPr>
                <w:rFonts w:ascii="Arial Narrow" w:hAnsi="Arial Narrow" w:cs="Arial"/>
                <w:szCs w:val="22"/>
              </w:rPr>
            </w:pPr>
          </w:p>
        </w:tc>
        <w:tc>
          <w:tcPr>
            <w:tcW w:w="425" w:type="dxa"/>
          </w:tcPr>
          <w:p w14:paraId="29471FF4" w14:textId="77777777" w:rsidR="00A84742" w:rsidRPr="00A84742" w:rsidRDefault="00A84742" w:rsidP="00A84742">
            <w:pPr>
              <w:rPr>
                <w:rFonts w:ascii="Arial Narrow" w:hAnsi="Arial Narrow" w:cs="Arial"/>
                <w:szCs w:val="22"/>
              </w:rPr>
            </w:pPr>
          </w:p>
        </w:tc>
        <w:tc>
          <w:tcPr>
            <w:tcW w:w="415" w:type="dxa"/>
          </w:tcPr>
          <w:p w14:paraId="28A18E03" w14:textId="77777777" w:rsidR="00A84742" w:rsidRPr="00A84742" w:rsidRDefault="00A84742" w:rsidP="00A84742">
            <w:pPr>
              <w:rPr>
                <w:rFonts w:ascii="Arial Narrow" w:hAnsi="Arial Narrow" w:cs="Arial"/>
                <w:b/>
                <w:szCs w:val="22"/>
              </w:rPr>
            </w:pPr>
          </w:p>
        </w:tc>
      </w:tr>
      <w:tr w:rsidR="00A84742" w:rsidRPr="00A84742" w14:paraId="52A071CF" w14:textId="77777777" w:rsidTr="004F16D3">
        <w:tc>
          <w:tcPr>
            <w:tcW w:w="1271" w:type="dxa"/>
            <w:vMerge/>
            <w:vAlign w:val="center"/>
          </w:tcPr>
          <w:p w14:paraId="0418D760"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80B21D7" w14:textId="77777777" w:rsidR="00A84742" w:rsidRPr="00A84742" w:rsidRDefault="00A84742" w:rsidP="00A84742">
            <w:pPr>
              <w:rPr>
                <w:rFonts w:ascii="Arial Narrow" w:hAnsi="Arial Narrow"/>
                <w:bCs/>
              </w:rPr>
            </w:pPr>
            <w:r w:rsidRPr="00A84742">
              <w:rPr>
                <w:rFonts w:ascii="Arial Narrow" w:hAnsi="Arial Narrow"/>
                <w:bCs/>
              </w:rPr>
              <w:t>Middle Reef</w:t>
            </w:r>
          </w:p>
        </w:tc>
        <w:tc>
          <w:tcPr>
            <w:tcW w:w="567" w:type="dxa"/>
            <w:tcMar>
              <w:left w:w="28" w:type="dxa"/>
              <w:right w:w="28" w:type="dxa"/>
            </w:tcMar>
          </w:tcPr>
          <w:p w14:paraId="6E1E1623"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3441F2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76CA88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E8A698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EFF7778" w14:textId="77777777" w:rsidR="00A84742" w:rsidRPr="00A84742" w:rsidRDefault="00A84742" w:rsidP="00A84742">
            <w:pPr>
              <w:rPr>
                <w:rFonts w:ascii="Arial Narrow" w:hAnsi="Arial Narrow" w:cs="Arial"/>
                <w:szCs w:val="22"/>
              </w:rPr>
            </w:pPr>
          </w:p>
        </w:tc>
        <w:tc>
          <w:tcPr>
            <w:tcW w:w="414" w:type="dxa"/>
          </w:tcPr>
          <w:p w14:paraId="29973A7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9AADB72" w14:textId="77777777" w:rsidR="00A84742" w:rsidRPr="00A84742" w:rsidRDefault="00A84742" w:rsidP="00A84742">
            <w:pPr>
              <w:rPr>
                <w:rFonts w:ascii="Arial Narrow" w:hAnsi="Arial Narrow" w:cs="Arial"/>
                <w:szCs w:val="22"/>
              </w:rPr>
            </w:pPr>
          </w:p>
        </w:tc>
        <w:tc>
          <w:tcPr>
            <w:tcW w:w="415" w:type="dxa"/>
          </w:tcPr>
          <w:p w14:paraId="1AB173B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4B00786" w14:textId="77777777" w:rsidR="00A84742" w:rsidRPr="00A84742" w:rsidRDefault="00A84742" w:rsidP="00A84742">
            <w:pPr>
              <w:rPr>
                <w:rFonts w:ascii="Arial Narrow" w:hAnsi="Arial Narrow" w:cs="Arial"/>
                <w:szCs w:val="22"/>
              </w:rPr>
            </w:pPr>
          </w:p>
        </w:tc>
        <w:tc>
          <w:tcPr>
            <w:tcW w:w="414" w:type="dxa"/>
          </w:tcPr>
          <w:p w14:paraId="101D585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shd w:val="clear" w:color="auto" w:fill="F2F2F2" w:themeFill="background1" w:themeFillShade="F2"/>
          </w:tcPr>
          <w:p w14:paraId="50D24E47" w14:textId="77777777" w:rsidR="00A84742" w:rsidRPr="00A84742" w:rsidRDefault="00A84742" w:rsidP="00A84742">
            <w:pPr>
              <w:rPr>
                <w:rFonts w:ascii="Arial Narrow" w:hAnsi="Arial Narrow" w:cs="Arial"/>
                <w:szCs w:val="22"/>
              </w:rPr>
            </w:pPr>
          </w:p>
        </w:tc>
        <w:tc>
          <w:tcPr>
            <w:tcW w:w="414" w:type="dxa"/>
            <w:shd w:val="clear" w:color="auto" w:fill="F2F2F2" w:themeFill="background1" w:themeFillShade="F2"/>
          </w:tcPr>
          <w:p w14:paraId="2F11E9BD" w14:textId="77777777" w:rsidR="00A84742" w:rsidRPr="00A84742" w:rsidRDefault="00A84742" w:rsidP="00A84742">
            <w:pPr>
              <w:rPr>
                <w:rFonts w:ascii="Arial Narrow" w:hAnsi="Arial Narrow" w:cs="Arial"/>
                <w:szCs w:val="22"/>
              </w:rPr>
            </w:pPr>
          </w:p>
        </w:tc>
        <w:tc>
          <w:tcPr>
            <w:tcW w:w="404" w:type="dxa"/>
            <w:shd w:val="clear" w:color="auto" w:fill="F2F2F2" w:themeFill="background1" w:themeFillShade="F2"/>
          </w:tcPr>
          <w:p w14:paraId="5D40B95F" w14:textId="77777777" w:rsidR="00A84742" w:rsidRPr="00A84742" w:rsidRDefault="00A84742" w:rsidP="00A84742">
            <w:pPr>
              <w:rPr>
                <w:rFonts w:ascii="Arial Narrow" w:hAnsi="Arial Narrow" w:cs="Arial"/>
                <w:szCs w:val="22"/>
              </w:rPr>
            </w:pPr>
          </w:p>
        </w:tc>
        <w:tc>
          <w:tcPr>
            <w:tcW w:w="425" w:type="dxa"/>
            <w:shd w:val="clear" w:color="auto" w:fill="F2F2F2" w:themeFill="background1" w:themeFillShade="F2"/>
          </w:tcPr>
          <w:p w14:paraId="171456D1" w14:textId="77777777" w:rsidR="00A84742" w:rsidRPr="00A84742" w:rsidRDefault="00A84742" w:rsidP="00A84742">
            <w:pPr>
              <w:rPr>
                <w:rFonts w:ascii="Arial Narrow" w:hAnsi="Arial Narrow" w:cs="Arial"/>
                <w:szCs w:val="22"/>
              </w:rPr>
            </w:pPr>
          </w:p>
        </w:tc>
        <w:tc>
          <w:tcPr>
            <w:tcW w:w="415" w:type="dxa"/>
            <w:shd w:val="clear" w:color="auto" w:fill="F2F2F2" w:themeFill="background1" w:themeFillShade="F2"/>
          </w:tcPr>
          <w:p w14:paraId="02535996" w14:textId="77777777" w:rsidR="00A84742" w:rsidRPr="00A84742" w:rsidRDefault="00A84742" w:rsidP="00A84742">
            <w:pPr>
              <w:rPr>
                <w:rFonts w:ascii="Arial Narrow" w:hAnsi="Arial Narrow" w:cs="Arial"/>
                <w:b/>
                <w:szCs w:val="22"/>
              </w:rPr>
            </w:pPr>
          </w:p>
        </w:tc>
      </w:tr>
      <w:tr w:rsidR="00A84742" w:rsidRPr="00A84742" w14:paraId="08DA0334" w14:textId="77777777" w:rsidTr="004F16D3">
        <w:tc>
          <w:tcPr>
            <w:tcW w:w="1271" w:type="dxa"/>
            <w:vMerge/>
            <w:vAlign w:val="center"/>
          </w:tcPr>
          <w:p w14:paraId="703AF362"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2097D7A3" w14:textId="77777777" w:rsidR="00A84742" w:rsidRPr="00A84742" w:rsidRDefault="00A84742" w:rsidP="00A84742">
            <w:pPr>
              <w:rPr>
                <w:rFonts w:ascii="Arial Narrow" w:hAnsi="Arial Narrow"/>
                <w:bCs/>
              </w:rPr>
            </w:pPr>
            <w:r w:rsidRPr="00A84742">
              <w:rPr>
                <w:rFonts w:ascii="Arial Narrow" w:hAnsi="Arial Narrow"/>
                <w:bCs/>
              </w:rPr>
              <w:t>Magnetic (WQ)</w:t>
            </w:r>
          </w:p>
        </w:tc>
        <w:tc>
          <w:tcPr>
            <w:tcW w:w="567" w:type="dxa"/>
            <w:tcMar>
              <w:left w:w="28" w:type="dxa"/>
              <w:right w:w="28" w:type="dxa"/>
            </w:tcMar>
          </w:tcPr>
          <w:p w14:paraId="7C38446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5A437F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804135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F65C55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E4FABC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17E256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F6E6D2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A5F92D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F90531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ECF5F4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488330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819E7B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14DB00FE"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25" w:type="dxa"/>
          </w:tcPr>
          <w:p w14:paraId="30C1DC07" w14:textId="77777777" w:rsidR="00A84742" w:rsidRPr="00A84742" w:rsidRDefault="00A84742" w:rsidP="00A84742">
            <w:pPr>
              <w:rPr>
                <w:rFonts w:ascii="Arial Narrow" w:hAnsi="Arial Narrow" w:cs="Arial"/>
                <w:b/>
                <w:szCs w:val="22"/>
              </w:rPr>
            </w:pPr>
            <w:r w:rsidRPr="00A84742">
              <w:rPr>
                <w:rFonts w:ascii="Arial Narrow" w:hAnsi="Arial Narrow" w:cs="Arial"/>
                <w:szCs w:val="22"/>
              </w:rPr>
              <w:t>●</w:t>
            </w:r>
          </w:p>
        </w:tc>
        <w:tc>
          <w:tcPr>
            <w:tcW w:w="415" w:type="dxa"/>
          </w:tcPr>
          <w:p w14:paraId="1822C486"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4D0783A2" w14:textId="77777777" w:rsidTr="004F16D3">
        <w:tc>
          <w:tcPr>
            <w:tcW w:w="1271" w:type="dxa"/>
            <w:vMerge w:val="restart"/>
            <w:vAlign w:val="center"/>
          </w:tcPr>
          <w:p w14:paraId="2EB9900C" w14:textId="77777777" w:rsidR="00A84742" w:rsidRPr="00A84742" w:rsidRDefault="00A84742" w:rsidP="00A84742">
            <w:pPr>
              <w:jc w:val="center"/>
              <w:rPr>
                <w:rFonts w:ascii="Arial Narrow" w:hAnsi="Arial Narrow"/>
                <w:bCs/>
              </w:rPr>
            </w:pPr>
            <w:r w:rsidRPr="00A84742">
              <w:rPr>
                <w:rFonts w:ascii="Arial Narrow" w:hAnsi="Arial Narrow"/>
                <w:bCs/>
              </w:rPr>
              <w:t>Mackay Whitsunday</w:t>
            </w:r>
          </w:p>
        </w:tc>
        <w:tc>
          <w:tcPr>
            <w:tcW w:w="1843" w:type="dxa"/>
            <w:tcMar>
              <w:left w:w="28" w:type="dxa"/>
              <w:right w:w="28" w:type="dxa"/>
            </w:tcMar>
            <w:vAlign w:val="bottom"/>
          </w:tcPr>
          <w:p w14:paraId="1FD7F201" w14:textId="77777777" w:rsidR="00A84742" w:rsidRPr="00A84742" w:rsidRDefault="00A84742" w:rsidP="00A84742">
            <w:pPr>
              <w:rPr>
                <w:rFonts w:ascii="Arial Narrow" w:hAnsi="Arial Narrow"/>
                <w:bCs/>
              </w:rPr>
            </w:pPr>
            <w:r w:rsidRPr="00A84742">
              <w:rPr>
                <w:rFonts w:ascii="Arial Narrow" w:hAnsi="Arial Narrow"/>
                <w:bCs/>
              </w:rPr>
              <w:t>Langford</w:t>
            </w:r>
          </w:p>
        </w:tc>
        <w:tc>
          <w:tcPr>
            <w:tcW w:w="567" w:type="dxa"/>
            <w:tcMar>
              <w:left w:w="28" w:type="dxa"/>
              <w:right w:w="28" w:type="dxa"/>
            </w:tcMar>
          </w:tcPr>
          <w:p w14:paraId="3A6BDB71"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56CE580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514573E" w14:textId="77777777" w:rsidR="00A84742" w:rsidRPr="00A84742" w:rsidRDefault="00A84742" w:rsidP="00A84742">
            <w:pPr>
              <w:rPr>
                <w:rFonts w:ascii="Arial Narrow" w:hAnsi="Arial Narrow" w:cs="Arial"/>
                <w:szCs w:val="22"/>
              </w:rPr>
            </w:pPr>
          </w:p>
        </w:tc>
        <w:tc>
          <w:tcPr>
            <w:tcW w:w="414" w:type="dxa"/>
          </w:tcPr>
          <w:p w14:paraId="3863B6A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463B375" w14:textId="77777777" w:rsidR="00A84742" w:rsidRPr="00A84742" w:rsidRDefault="00A84742" w:rsidP="00A84742">
            <w:pPr>
              <w:rPr>
                <w:rFonts w:ascii="Arial Narrow" w:hAnsi="Arial Narrow" w:cs="Arial"/>
                <w:szCs w:val="22"/>
              </w:rPr>
            </w:pPr>
          </w:p>
        </w:tc>
        <w:tc>
          <w:tcPr>
            <w:tcW w:w="414" w:type="dxa"/>
          </w:tcPr>
          <w:p w14:paraId="5FE87A9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4B348E5" w14:textId="77777777" w:rsidR="00A84742" w:rsidRPr="00A84742" w:rsidRDefault="00A84742" w:rsidP="00A84742">
            <w:pPr>
              <w:rPr>
                <w:rFonts w:ascii="Arial Narrow" w:hAnsi="Arial Narrow" w:cs="Arial"/>
                <w:szCs w:val="22"/>
              </w:rPr>
            </w:pPr>
          </w:p>
        </w:tc>
        <w:tc>
          <w:tcPr>
            <w:tcW w:w="415" w:type="dxa"/>
          </w:tcPr>
          <w:p w14:paraId="1D005DD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21C1908" w14:textId="77777777" w:rsidR="00A84742" w:rsidRPr="00A84742" w:rsidRDefault="00A84742" w:rsidP="00A84742">
            <w:pPr>
              <w:rPr>
                <w:rFonts w:ascii="Arial Narrow" w:hAnsi="Arial Narrow" w:cs="Arial"/>
                <w:szCs w:val="22"/>
              </w:rPr>
            </w:pPr>
          </w:p>
        </w:tc>
        <w:tc>
          <w:tcPr>
            <w:tcW w:w="414" w:type="dxa"/>
          </w:tcPr>
          <w:p w14:paraId="7AF9164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0D8A1D8" w14:textId="77777777" w:rsidR="00A84742" w:rsidRPr="00A84742" w:rsidRDefault="00A84742" w:rsidP="00A84742">
            <w:pPr>
              <w:rPr>
                <w:rFonts w:ascii="Arial Narrow" w:hAnsi="Arial Narrow" w:cs="Arial"/>
                <w:szCs w:val="22"/>
              </w:rPr>
            </w:pPr>
          </w:p>
        </w:tc>
        <w:tc>
          <w:tcPr>
            <w:tcW w:w="414" w:type="dxa"/>
          </w:tcPr>
          <w:p w14:paraId="51C5C5A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2B3C0D2E" w14:textId="77777777" w:rsidR="00A84742" w:rsidRPr="00A84742" w:rsidRDefault="00A84742" w:rsidP="00A84742">
            <w:pPr>
              <w:rPr>
                <w:rFonts w:ascii="Arial Narrow" w:hAnsi="Arial Narrow" w:cs="Arial"/>
                <w:szCs w:val="22"/>
              </w:rPr>
            </w:pPr>
          </w:p>
        </w:tc>
        <w:tc>
          <w:tcPr>
            <w:tcW w:w="425" w:type="dxa"/>
          </w:tcPr>
          <w:p w14:paraId="39D2671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7C8CA58" w14:textId="77777777" w:rsidR="00A84742" w:rsidRPr="00A84742" w:rsidRDefault="00A84742" w:rsidP="00A84742">
            <w:pPr>
              <w:rPr>
                <w:rFonts w:ascii="Arial Narrow" w:hAnsi="Arial Narrow" w:cs="Arial"/>
                <w:b/>
                <w:szCs w:val="22"/>
              </w:rPr>
            </w:pPr>
          </w:p>
        </w:tc>
      </w:tr>
      <w:tr w:rsidR="00A84742" w:rsidRPr="00A84742" w14:paraId="7708A37C" w14:textId="77777777" w:rsidTr="004F16D3">
        <w:tc>
          <w:tcPr>
            <w:tcW w:w="1271" w:type="dxa"/>
            <w:vMerge/>
            <w:vAlign w:val="center"/>
          </w:tcPr>
          <w:p w14:paraId="3451CCBF"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1288EA2" w14:textId="77777777" w:rsidR="00A84742" w:rsidRPr="00A84742" w:rsidRDefault="00A84742" w:rsidP="00A84742">
            <w:pPr>
              <w:rPr>
                <w:rFonts w:ascii="Arial Narrow" w:hAnsi="Arial Narrow"/>
                <w:bCs/>
              </w:rPr>
            </w:pPr>
            <w:r w:rsidRPr="00A84742">
              <w:rPr>
                <w:rFonts w:ascii="Arial Narrow" w:hAnsi="Arial Narrow"/>
                <w:bCs/>
              </w:rPr>
              <w:t>Hayman</w:t>
            </w:r>
          </w:p>
        </w:tc>
        <w:tc>
          <w:tcPr>
            <w:tcW w:w="567" w:type="dxa"/>
            <w:tcMar>
              <w:left w:w="28" w:type="dxa"/>
              <w:right w:w="28" w:type="dxa"/>
            </w:tcMar>
          </w:tcPr>
          <w:p w14:paraId="4BF4AF1F"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04EF230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51FE3E3" w14:textId="77777777" w:rsidR="00A84742" w:rsidRPr="00A84742" w:rsidRDefault="00A84742" w:rsidP="00A84742">
            <w:pPr>
              <w:rPr>
                <w:rFonts w:ascii="Arial Narrow" w:hAnsi="Arial Narrow" w:cs="Arial"/>
                <w:szCs w:val="22"/>
              </w:rPr>
            </w:pPr>
          </w:p>
        </w:tc>
        <w:tc>
          <w:tcPr>
            <w:tcW w:w="414" w:type="dxa"/>
          </w:tcPr>
          <w:p w14:paraId="1376709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1C9B3EF" w14:textId="77777777" w:rsidR="00A84742" w:rsidRPr="00A84742" w:rsidRDefault="00A84742" w:rsidP="00A84742">
            <w:pPr>
              <w:rPr>
                <w:rFonts w:ascii="Arial Narrow" w:hAnsi="Arial Narrow" w:cs="Arial"/>
                <w:szCs w:val="22"/>
              </w:rPr>
            </w:pPr>
          </w:p>
        </w:tc>
        <w:tc>
          <w:tcPr>
            <w:tcW w:w="414" w:type="dxa"/>
          </w:tcPr>
          <w:p w14:paraId="7208AD5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1EDDFEE" w14:textId="77777777" w:rsidR="00A84742" w:rsidRPr="00A84742" w:rsidRDefault="00A84742" w:rsidP="00A84742">
            <w:pPr>
              <w:rPr>
                <w:rFonts w:ascii="Arial Narrow" w:hAnsi="Arial Narrow" w:cs="Arial"/>
                <w:szCs w:val="22"/>
              </w:rPr>
            </w:pPr>
          </w:p>
        </w:tc>
        <w:tc>
          <w:tcPr>
            <w:tcW w:w="415" w:type="dxa"/>
          </w:tcPr>
          <w:p w14:paraId="2DB48FB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2F9582A" w14:textId="77777777" w:rsidR="00A84742" w:rsidRPr="00A84742" w:rsidRDefault="00A84742" w:rsidP="00A84742">
            <w:pPr>
              <w:rPr>
                <w:rFonts w:ascii="Arial Narrow" w:hAnsi="Arial Narrow" w:cs="Arial"/>
                <w:szCs w:val="22"/>
              </w:rPr>
            </w:pPr>
          </w:p>
        </w:tc>
        <w:tc>
          <w:tcPr>
            <w:tcW w:w="414" w:type="dxa"/>
          </w:tcPr>
          <w:p w14:paraId="32B7F51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6421ED1" w14:textId="77777777" w:rsidR="00A84742" w:rsidRPr="00A84742" w:rsidRDefault="00A84742" w:rsidP="00A84742">
            <w:pPr>
              <w:rPr>
                <w:rFonts w:ascii="Arial Narrow" w:hAnsi="Arial Narrow" w:cs="Arial"/>
                <w:szCs w:val="22"/>
              </w:rPr>
            </w:pPr>
          </w:p>
        </w:tc>
        <w:tc>
          <w:tcPr>
            <w:tcW w:w="414" w:type="dxa"/>
          </w:tcPr>
          <w:p w14:paraId="41A50FE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745F811B" w14:textId="77777777" w:rsidR="00A84742" w:rsidRPr="00A84742" w:rsidRDefault="00A84742" w:rsidP="00A84742">
            <w:pPr>
              <w:rPr>
                <w:rFonts w:ascii="Arial Narrow" w:hAnsi="Arial Narrow" w:cs="Arial"/>
                <w:szCs w:val="22"/>
              </w:rPr>
            </w:pPr>
          </w:p>
        </w:tc>
        <w:tc>
          <w:tcPr>
            <w:tcW w:w="425" w:type="dxa"/>
          </w:tcPr>
          <w:p w14:paraId="0EE8DC8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65FDF5D" w14:textId="77777777" w:rsidR="00A84742" w:rsidRPr="00A84742" w:rsidRDefault="00A84742" w:rsidP="00A84742">
            <w:pPr>
              <w:rPr>
                <w:rFonts w:ascii="Arial Narrow" w:hAnsi="Arial Narrow" w:cs="Arial"/>
                <w:b/>
                <w:szCs w:val="22"/>
              </w:rPr>
            </w:pPr>
          </w:p>
        </w:tc>
      </w:tr>
      <w:tr w:rsidR="00A84742" w:rsidRPr="00A84742" w14:paraId="242255A0" w14:textId="77777777" w:rsidTr="004F16D3">
        <w:tc>
          <w:tcPr>
            <w:tcW w:w="1271" w:type="dxa"/>
            <w:vMerge/>
            <w:vAlign w:val="center"/>
          </w:tcPr>
          <w:p w14:paraId="2174CECD"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192E409A" w14:textId="77777777" w:rsidR="00A84742" w:rsidRPr="00A84742" w:rsidRDefault="00A84742" w:rsidP="00A84742">
            <w:pPr>
              <w:rPr>
                <w:rFonts w:ascii="Arial Narrow" w:hAnsi="Arial Narrow"/>
                <w:bCs/>
              </w:rPr>
            </w:pPr>
            <w:r w:rsidRPr="00A84742">
              <w:rPr>
                <w:rFonts w:ascii="Arial Narrow" w:hAnsi="Arial Narrow"/>
                <w:bCs/>
              </w:rPr>
              <w:t>Border</w:t>
            </w:r>
          </w:p>
        </w:tc>
        <w:tc>
          <w:tcPr>
            <w:tcW w:w="567" w:type="dxa"/>
            <w:tcMar>
              <w:left w:w="28" w:type="dxa"/>
              <w:right w:w="28" w:type="dxa"/>
            </w:tcMar>
          </w:tcPr>
          <w:p w14:paraId="1E711B48" w14:textId="77777777" w:rsidR="00A84742" w:rsidRPr="00A84742" w:rsidRDefault="00A84742" w:rsidP="00A84742">
            <w:pPr>
              <w:rPr>
                <w:rFonts w:ascii="Arial Narrow" w:hAnsi="Arial Narrow"/>
                <w:bCs/>
              </w:rPr>
            </w:pPr>
            <w:r w:rsidRPr="00A84742">
              <w:rPr>
                <w:rFonts w:ascii="Arial Narrow" w:hAnsi="Arial Narrow"/>
                <w:bCs/>
              </w:rPr>
              <w:t>LTMP</w:t>
            </w:r>
          </w:p>
        </w:tc>
        <w:tc>
          <w:tcPr>
            <w:tcW w:w="414" w:type="dxa"/>
          </w:tcPr>
          <w:p w14:paraId="743049A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85B9B1" w14:textId="77777777" w:rsidR="00A84742" w:rsidRPr="00A84742" w:rsidRDefault="00A84742" w:rsidP="00A84742">
            <w:pPr>
              <w:rPr>
                <w:rFonts w:ascii="Arial Narrow" w:hAnsi="Arial Narrow" w:cs="Arial"/>
                <w:szCs w:val="22"/>
              </w:rPr>
            </w:pPr>
          </w:p>
        </w:tc>
        <w:tc>
          <w:tcPr>
            <w:tcW w:w="414" w:type="dxa"/>
          </w:tcPr>
          <w:p w14:paraId="5431C69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49C8279" w14:textId="77777777" w:rsidR="00A84742" w:rsidRPr="00A84742" w:rsidRDefault="00A84742" w:rsidP="00A84742">
            <w:pPr>
              <w:rPr>
                <w:rFonts w:ascii="Arial Narrow" w:hAnsi="Arial Narrow" w:cs="Arial"/>
                <w:szCs w:val="22"/>
              </w:rPr>
            </w:pPr>
          </w:p>
        </w:tc>
        <w:tc>
          <w:tcPr>
            <w:tcW w:w="414" w:type="dxa"/>
          </w:tcPr>
          <w:p w14:paraId="534619D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35A7505" w14:textId="77777777" w:rsidR="00A84742" w:rsidRPr="00A84742" w:rsidRDefault="00A84742" w:rsidP="00A84742">
            <w:pPr>
              <w:rPr>
                <w:rFonts w:ascii="Arial Narrow" w:hAnsi="Arial Narrow" w:cs="Arial"/>
                <w:szCs w:val="22"/>
              </w:rPr>
            </w:pPr>
          </w:p>
        </w:tc>
        <w:tc>
          <w:tcPr>
            <w:tcW w:w="415" w:type="dxa"/>
          </w:tcPr>
          <w:p w14:paraId="00481CD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986CCF3" w14:textId="77777777" w:rsidR="00A84742" w:rsidRPr="00A84742" w:rsidRDefault="00A84742" w:rsidP="00A84742">
            <w:pPr>
              <w:rPr>
                <w:rFonts w:ascii="Arial Narrow" w:hAnsi="Arial Narrow" w:cs="Arial"/>
                <w:szCs w:val="22"/>
              </w:rPr>
            </w:pPr>
          </w:p>
        </w:tc>
        <w:tc>
          <w:tcPr>
            <w:tcW w:w="414" w:type="dxa"/>
          </w:tcPr>
          <w:p w14:paraId="7371819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4862525" w14:textId="77777777" w:rsidR="00A84742" w:rsidRPr="00A84742" w:rsidRDefault="00A84742" w:rsidP="00A84742">
            <w:pPr>
              <w:rPr>
                <w:rFonts w:ascii="Arial Narrow" w:hAnsi="Arial Narrow" w:cs="Arial"/>
                <w:szCs w:val="22"/>
              </w:rPr>
            </w:pPr>
          </w:p>
        </w:tc>
        <w:tc>
          <w:tcPr>
            <w:tcW w:w="414" w:type="dxa"/>
          </w:tcPr>
          <w:p w14:paraId="094BF6C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4247E1B3" w14:textId="77777777" w:rsidR="00A84742" w:rsidRPr="00A84742" w:rsidRDefault="00A84742" w:rsidP="00A84742">
            <w:pPr>
              <w:rPr>
                <w:rFonts w:ascii="Arial Narrow" w:hAnsi="Arial Narrow" w:cs="Arial"/>
                <w:szCs w:val="22"/>
              </w:rPr>
            </w:pPr>
          </w:p>
        </w:tc>
        <w:tc>
          <w:tcPr>
            <w:tcW w:w="425" w:type="dxa"/>
          </w:tcPr>
          <w:p w14:paraId="5AAA77F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8C8A301" w14:textId="77777777" w:rsidR="00A84742" w:rsidRPr="00A84742" w:rsidRDefault="00A84742" w:rsidP="00A84742">
            <w:pPr>
              <w:rPr>
                <w:rFonts w:ascii="Arial Narrow" w:hAnsi="Arial Narrow" w:cs="Arial"/>
                <w:b/>
                <w:szCs w:val="22"/>
              </w:rPr>
            </w:pPr>
          </w:p>
        </w:tc>
      </w:tr>
      <w:tr w:rsidR="00A84742" w:rsidRPr="00A84742" w14:paraId="26641416" w14:textId="77777777" w:rsidTr="004F16D3">
        <w:tc>
          <w:tcPr>
            <w:tcW w:w="1271" w:type="dxa"/>
            <w:vMerge/>
            <w:vAlign w:val="center"/>
          </w:tcPr>
          <w:p w14:paraId="543BA30E"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0EEB3851" w14:textId="77777777" w:rsidR="00A84742" w:rsidRPr="00A84742" w:rsidRDefault="00A84742" w:rsidP="00A84742">
            <w:pPr>
              <w:rPr>
                <w:rFonts w:ascii="Arial Narrow" w:hAnsi="Arial Narrow"/>
                <w:bCs/>
              </w:rPr>
            </w:pPr>
            <w:r w:rsidRPr="00A84742">
              <w:rPr>
                <w:rFonts w:ascii="Arial Narrow" w:hAnsi="Arial Narrow"/>
                <w:bCs/>
              </w:rPr>
              <w:t>Double Cone (WQ)</w:t>
            </w:r>
          </w:p>
        </w:tc>
        <w:tc>
          <w:tcPr>
            <w:tcW w:w="567" w:type="dxa"/>
            <w:tcMar>
              <w:left w:w="28" w:type="dxa"/>
              <w:right w:w="28" w:type="dxa"/>
            </w:tcMar>
          </w:tcPr>
          <w:p w14:paraId="70DC21F0"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480EDBF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D195C3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0F44AE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6EA695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9D81E4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30D497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FC7B69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B3A0D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52DE22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C498C7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C9EA810" w14:textId="77777777" w:rsidR="00A84742" w:rsidRPr="00A84742" w:rsidRDefault="00A84742" w:rsidP="00A84742">
            <w:pPr>
              <w:rPr>
                <w:rFonts w:ascii="Arial Narrow" w:hAnsi="Arial Narrow" w:cs="Arial"/>
                <w:szCs w:val="22"/>
              </w:rPr>
            </w:pPr>
          </w:p>
        </w:tc>
        <w:tc>
          <w:tcPr>
            <w:tcW w:w="404" w:type="dxa"/>
          </w:tcPr>
          <w:p w14:paraId="1DA2712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7BDC1BC4"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4622214B"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4A2A67F5" w14:textId="77777777" w:rsidTr="004F16D3">
        <w:tc>
          <w:tcPr>
            <w:tcW w:w="1271" w:type="dxa"/>
            <w:vMerge/>
            <w:vAlign w:val="center"/>
          </w:tcPr>
          <w:p w14:paraId="686361A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47A69026" w14:textId="77777777" w:rsidR="00A84742" w:rsidRPr="00A84742" w:rsidRDefault="00A84742" w:rsidP="00A84742">
            <w:pPr>
              <w:rPr>
                <w:rFonts w:ascii="Arial Narrow" w:hAnsi="Arial Narrow"/>
                <w:bCs/>
              </w:rPr>
            </w:pPr>
            <w:r w:rsidRPr="00A84742">
              <w:rPr>
                <w:rFonts w:ascii="Arial Narrow" w:hAnsi="Arial Narrow"/>
                <w:bCs/>
              </w:rPr>
              <w:t>Hook</w:t>
            </w:r>
          </w:p>
        </w:tc>
        <w:tc>
          <w:tcPr>
            <w:tcW w:w="567" w:type="dxa"/>
            <w:tcMar>
              <w:left w:w="28" w:type="dxa"/>
              <w:right w:w="28" w:type="dxa"/>
            </w:tcMar>
          </w:tcPr>
          <w:p w14:paraId="5BF4D007"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59DD8EA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3B6B56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358DE65" w14:textId="77777777" w:rsidR="00A84742" w:rsidRPr="00A84742" w:rsidRDefault="00A84742" w:rsidP="00A84742">
            <w:pPr>
              <w:rPr>
                <w:rFonts w:ascii="Arial Narrow" w:hAnsi="Arial Narrow" w:cs="Arial"/>
                <w:szCs w:val="22"/>
              </w:rPr>
            </w:pPr>
          </w:p>
        </w:tc>
        <w:tc>
          <w:tcPr>
            <w:tcW w:w="415" w:type="dxa"/>
          </w:tcPr>
          <w:p w14:paraId="73589D3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993F643" w14:textId="77777777" w:rsidR="00A84742" w:rsidRPr="00A84742" w:rsidRDefault="00A84742" w:rsidP="00A84742">
            <w:pPr>
              <w:rPr>
                <w:rFonts w:ascii="Arial Narrow" w:hAnsi="Arial Narrow" w:cs="Arial"/>
                <w:szCs w:val="22"/>
              </w:rPr>
            </w:pPr>
          </w:p>
        </w:tc>
        <w:tc>
          <w:tcPr>
            <w:tcW w:w="414" w:type="dxa"/>
          </w:tcPr>
          <w:p w14:paraId="2C5B337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1D349BB" w14:textId="77777777" w:rsidR="00A84742" w:rsidRPr="00A84742" w:rsidRDefault="00A84742" w:rsidP="00A84742">
            <w:pPr>
              <w:rPr>
                <w:rFonts w:ascii="Arial Narrow" w:hAnsi="Arial Narrow" w:cs="Arial"/>
                <w:szCs w:val="22"/>
              </w:rPr>
            </w:pPr>
          </w:p>
        </w:tc>
        <w:tc>
          <w:tcPr>
            <w:tcW w:w="414" w:type="dxa"/>
          </w:tcPr>
          <w:p w14:paraId="61C0666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D260EC2" w14:textId="77777777" w:rsidR="00A84742" w:rsidRPr="00A84742" w:rsidRDefault="00A84742" w:rsidP="00A84742">
            <w:pPr>
              <w:rPr>
                <w:rFonts w:ascii="Arial Narrow" w:hAnsi="Arial Narrow" w:cs="Arial"/>
                <w:szCs w:val="22"/>
              </w:rPr>
            </w:pPr>
          </w:p>
        </w:tc>
        <w:tc>
          <w:tcPr>
            <w:tcW w:w="415" w:type="dxa"/>
          </w:tcPr>
          <w:p w14:paraId="2810F3E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D6AC7EE" w14:textId="77777777" w:rsidR="00A84742" w:rsidRPr="00A84742" w:rsidRDefault="00A84742" w:rsidP="00A84742">
            <w:pPr>
              <w:rPr>
                <w:rFonts w:ascii="Arial Narrow" w:hAnsi="Arial Narrow" w:cs="Arial"/>
                <w:szCs w:val="22"/>
              </w:rPr>
            </w:pPr>
          </w:p>
        </w:tc>
        <w:tc>
          <w:tcPr>
            <w:tcW w:w="404" w:type="dxa"/>
          </w:tcPr>
          <w:p w14:paraId="7484C07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23D86841" w14:textId="77777777" w:rsidR="00A84742" w:rsidRPr="00A84742" w:rsidRDefault="00A84742" w:rsidP="00A84742">
            <w:pPr>
              <w:rPr>
                <w:rFonts w:ascii="Arial Narrow" w:hAnsi="Arial Narrow" w:cs="Arial"/>
                <w:szCs w:val="22"/>
              </w:rPr>
            </w:pPr>
          </w:p>
        </w:tc>
        <w:tc>
          <w:tcPr>
            <w:tcW w:w="415" w:type="dxa"/>
          </w:tcPr>
          <w:p w14:paraId="402442FB"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05BB6ADE" w14:textId="77777777" w:rsidTr="004F16D3">
        <w:tc>
          <w:tcPr>
            <w:tcW w:w="1271" w:type="dxa"/>
            <w:vMerge/>
            <w:vAlign w:val="center"/>
          </w:tcPr>
          <w:p w14:paraId="57E2F480"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38CAABD1" w14:textId="77777777" w:rsidR="00A84742" w:rsidRPr="00A84742" w:rsidRDefault="00A84742" w:rsidP="00A84742">
            <w:pPr>
              <w:rPr>
                <w:rFonts w:ascii="Arial Narrow" w:hAnsi="Arial Narrow"/>
                <w:bCs/>
              </w:rPr>
            </w:pPr>
            <w:r w:rsidRPr="00A84742">
              <w:rPr>
                <w:rFonts w:ascii="Arial Narrow" w:hAnsi="Arial Narrow"/>
                <w:bCs/>
              </w:rPr>
              <w:t>Daydream (WQ*)</w:t>
            </w:r>
          </w:p>
        </w:tc>
        <w:tc>
          <w:tcPr>
            <w:tcW w:w="567" w:type="dxa"/>
            <w:tcMar>
              <w:left w:w="28" w:type="dxa"/>
              <w:right w:w="28" w:type="dxa"/>
            </w:tcMar>
          </w:tcPr>
          <w:p w14:paraId="522E382F"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522E32F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1655FE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91C1F2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6E3913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3464BA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AD16F1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F9F468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C628BD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9B208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93CA79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6F59109" w14:textId="77777777" w:rsidR="00A84742" w:rsidRPr="00A84742" w:rsidRDefault="00A84742" w:rsidP="00A84742">
            <w:pPr>
              <w:rPr>
                <w:rFonts w:ascii="Arial Narrow" w:hAnsi="Arial Narrow" w:cs="Arial"/>
                <w:szCs w:val="22"/>
              </w:rPr>
            </w:pPr>
          </w:p>
        </w:tc>
        <w:tc>
          <w:tcPr>
            <w:tcW w:w="404" w:type="dxa"/>
          </w:tcPr>
          <w:p w14:paraId="45C9EFE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6F05E8B4"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50BD3587"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1651315D" w14:textId="77777777" w:rsidTr="004F16D3">
        <w:tc>
          <w:tcPr>
            <w:tcW w:w="1271" w:type="dxa"/>
            <w:vMerge/>
            <w:vAlign w:val="center"/>
          </w:tcPr>
          <w:p w14:paraId="01FF6C91"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3EF4A6B5" w14:textId="77777777" w:rsidR="00A84742" w:rsidRPr="00A84742" w:rsidRDefault="00A84742" w:rsidP="00A84742">
            <w:pPr>
              <w:rPr>
                <w:rFonts w:ascii="Arial Narrow" w:hAnsi="Arial Narrow"/>
                <w:bCs/>
              </w:rPr>
            </w:pPr>
            <w:r w:rsidRPr="00A84742">
              <w:rPr>
                <w:rFonts w:ascii="Arial Narrow" w:hAnsi="Arial Narrow"/>
                <w:bCs/>
              </w:rPr>
              <w:t>Shute Harbour</w:t>
            </w:r>
          </w:p>
        </w:tc>
        <w:tc>
          <w:tcPr>
            <w:tcW w:w="567" w:type="dxa"/>
            <w:tcMar>
              <w:left w:w="28" w:type="dxa"/>
              <w:right w:w="28" w:type="dxa"/>
            </w:tcMar>
          </w:tcPr>
          <w:p w14:paraId="4AAC31CA"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4AFF008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3C4155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4733300" w14:textId="77777777" w:rsidR="00A84742" w:rsidRPr="00A84742" w:rsidRDefault="00A84742" w:rsidP="00A84742">
            <w:pPr>
              <w:rPr>
                <w:rFonts w:ascii="Arial Narrow" w:hAnsi="Arial Narrow" w:cs="Arial"/>
                <w:szCs w:val="22"/>
              </w:rPr>
            </w:pPr>
          </w:p>
        </w:tc>
        <w:tc>
          <w:tcPr>
            <w:tcW w:w="415" w:type="dxa"/>
          </w:tcPr>
          <w:p w14:paraId="527847A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B62153A" w14:textId="77777777" w:rsidR="00A84742" w:rsidRPr="00A84742" w:rsidRDefault="00A84742" w:rsidP="00A84742">
            <w:pPr>
              <w:rPr>
                <w:rFonts w:ascii="Arial Narrow" w:hAnsi="Arial Narrow" w:cs="Arial"/>
                <w:szCs w:val="22"/>
              </w:rPr>
            </w:pPr>
          </w:p>
        </w:tc>
        <w:tc>
          <w:tcPr>
            <w:tcW w:w="414" w:type="dxa"/>
          </w:tcPr>
          <w:p w14:paraId="2CD5556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F3AD3C0" w14:textId="77777777" w:rsidR="00A84742" w:rsidRPr="00A84742" w:rsidRDefault="00A84742" w:rsidP="00A84742">
            <w:pPr>
              <w:rPr>
                <w:rFonts w:ascii="Arial Narrow" w:hAnsi="Arial Narrow" w:cs="Arial"/>
                <w:szCs w:val="22"/>
              </w:rPr>
            </w:pPr>
          </w:p>
        </w:tc>
        <w:tc>
          <w:tcPr>
            <w:tcW w:w="414" w:type="dxa"/>
          </w:tcPr>
          <w:p w14:paraId="5EDA131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F1C195F" w14:textId="77777777" w:rsidR="00A84742" w:rsidRPr="00A84742" w:rsidRDefault="00A84742" w:rsidP="00A84742">
            <w:pPr>
              <w:rPr>
                <w:rFonts w:ascii="Arial Narrow" w:hAnsi="Arial Narrow" w:cs="Arial"/>
                <w:szCs w:val="22"/>
              </w:rPr>
            </w:pPr>
          </w:p>
        </w:tc>
        <w:tc>
          <w:tcPr>
            <w:tcW w:w="415" w:type="dxa"/>
          </w:tcPr>
          <w:p w14:paraId="2406498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0405967" w14:textId="77777777" w:rsidR="00A84742" w:rsidRPr="00A84742" w:rsidRDefault="00A84742" w:rsidP="00A84742">
            <w:pPr>
              <w:rPr>
                <w:rFonts w:ascii="Arial Narrow" w:hAnsi="Arial Narrow" w:cs="Arial"/>
                <w:szCs w:val="22"/>
              </w:rPr>
            </w:pPr>
          </w:p>
        </w:tc>
        <w:tc>
          <w:tcPr>
            <w:tcW w:w="404" w:type="dxa"/>
          </w:tcPr>
          <w:p w14:paraId="5FB27A3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5D0779D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02DA934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576C67E0" w14:textId="77777777" w:rsidTr="004F16D3">
        <w:tc>
          <w:tcPr>
            <w:tcW w:w="1271" w:type="dxa"/>
            <w:vMerge/>
            <w:vAlign w:val="center"/>
          </w:tcPr>
          <w:p w14:paraId="43DF681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6CA9511C" w14:textId="77777777" w:rsidR="00A84742" w:rsidRPr="00A84742" w:rsidRDefault="00A84742" w:rsidP="00A84742">
            <w:pPr>
              <w:rPr>
                <w:rFonts w:ascii="Arial Narrow" w:hAnsi="Arial Narrow"/>
                <w:bCs/>
              </w:rPr>
            </w:pPr>
            <w:r w:rsidRPr="00A84742">
              <w:rPr>
                <w:rFonts w:ascii="Arial Narrow" w:hAnsi="Arial Narrow"/>
                <w:bCs/>
              </w:rPr>
              <w:t>Dent</w:t>
            </w:r>
          </w:p>
        </w:tc>
        <w:tc>
          <w:tcPr>
            <w:tcW w:w="567" w:type="dxa"/>
            <w:tcMar>
              <w:left w:w="28" w:type="dxa"/>
              <w:right w:w="28" w:type="dxa"/>
            </w:tcMar>
          </w:tcPr>
          <w:p w14:paraId="36998AB2"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B6A9B5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3D5454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7D04A6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CC32A6E" w14:textId="77777777" w:rsidR="00A84742" w:rsidRPr="00A84742" w:rsidRDefault="00A84742" w:rsidP="00A84742">
            <w:pPr>
              <w:rPr>
                <w:rFonts w:ascii="Arial Narrow" w:hAnsi="Arial Narrow" w:cs="Arial"/>
                <w:szCs w:val="22"/>
              </w:rPr>
            </w:pPr>
          </w:p>
        </w:tc>
        <w:tc>
          <w:tcPr>
            <w:tcW w:w="414" w:type="dxa"/>
          </w:tcPr>
          <w:p w14:paraId="663FB61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538B0F9" w14:textId="77777777" w:rsidR="00A84742" w:rsidRPr="00A84742" w:rsidRDefault="00A84742" w:rsidP="00A84742">
            <w:pPr>
              <w:rPr>
                <w:rFonts w:ascii="Arial Narrow" w:hAnsi="Arial Narrow" w:cs="Arial"/>
                <w:szCs w:val="22"/>
              </w:rPr>
            </w:pPr>
          </w:p>
        </w:tc>
        <w:tc>
          <w:tcPr>
            <w:tcW w:w="415" w:type="dxa"/>
          </w:tcPr>
          <w:p w14:paraId="5AEA118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0AF5669" w14:textId="77777777" w:rsidR="00A84742" w:rsidRPr="00A84742" w:rsidRDefault="00A84742" w:rsidP="00A84742">
            <w:pPr>
              <w:rPr>
                <w:rFonts w:ascii="Arial Narrow" w:hAnsi="Arial Narrow" w:cs="Arial"/>
                <w:szCs w:val="22"/>
              </w:rPr>
            </w:pPr>
          </w:p>
        </w:tc>
        <w:tc>
          <w:tcPr>
            <w:tcW w:w="414" w:type="dxa"/>
          </w:tcPr>
          <w:p w14:paraId="4192E95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C0E775D" w14:textId="77777777" w:rsidR="00A84742" w:rsidRPr="00A84742" w:rsidRDefault="00A84742" w:rsidP="00A84742">
            <w:pPr>
              <w:rPr>
                <w:rFonts w:ascii="Arial Narrow" w:hAnsi="Arial Narrow" w:cs="Arial"/>
                <w:szCs w:val="22"/>
              </w:rPr>
            </w:pPr>
          </w:p>
        </w:tc>
        <w:tc>
          <w:tcPr>
            <w:tcW w:w="414" w:type="dxa"/>
          </w:tcPr>
          <w:p w14:paraId="1205EC9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08518950" w14:textId="77777777" w:rsidR="00A84742" w:rsidRPr="00A84742" w:rsidRDefault="00A84742" w:rsidP="00A84742">
            <w:pPr>
              <w:rPr>
                <w:rFonts w:ascii="Arial Narrow" w:hAnsi="Arial Narrow" w:cs="Arial"/>
                <w:szCs w:val="22"/>
              </w:rPr>
            </w:pPr>
          </w:p>
        </w:tc>
        <w:tc>
          <w:tcPr>
            <w:tcW w:w="425" w:type="dxa"/>
          </w:tcPr>
          <w:p w14:paraId="3B0D879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117C1A4" w14:textId="77777777" w:rsidR="00A84742" w:rsidRPr="00A84742" w:rsidRDefault="00A84742" w:rsidP="00A84742">
            <w:pPr>
              <w:rPr>
                <w:rFonts w:ascii="Arial Narrow" w:hAnsi="Arial Narrow" w:cs="Arial"/>
                <w:b/>
                <w:szCs w:val="22"/>
              </w:rPr>
            </w:pPr>
          </w:p>
        </w:tc>
      </w:tr>
      <w:tr w:rsidR="00A84742" w:rsidRPr="00A84742" w14:paraId="7A291CC9" w14:textId="77777777" w:rsidTr="004F16D3">
        <w:tc>
          <w:tcPr>
            <w:tcW w:w="1271" w:type="dxa"/>
            <w:vMerge/>
            <w:vAlign w:val="center"/>
          </w:tcPr>
          <w:p w14:paraId="74D9D82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64468A4A" w14:textId="77777777" w:rsidR="00A84742" w:rsidRPr="00A84742" w:rsidRDefault="00A84742" w:rsidP="00A84742">
            <w:pPr>
              <w:rPr>
                <w:rFonts w:ascii="Arial Narrow" w:hAnsi="Arial Narrow"/>
                <w:bCs/>
              </w:rPr>
            </w:pPr>
            <w:r w:rsidRPr="00A84742">
              <w:rPr>
                <w:rFonts w:ascii="Arial Narrow" w:hAnsi="Arial Narrow"/>
                <w:bCs/>
              </w:rPr>
              <w:t>Pine (WQ)</w:t>
            </w:r>
          </w:p>
        </w:tc>
        <w:tc>
          <w:tcPr>
            <w:tcW w:w="567" w:type="dxa"/>
            <w:tcMar>
              <w:left w:w="28" w:type="dxa"/>
              <w:right w:w="28" w:type="dxa"/>
            </w:tcMar>
          </w:tcPr>
          <w:p w14:paraId="01341A38"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46DE87F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212323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F1C80F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38BF3D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B16923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BF32AC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ABD115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24F633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A9F082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209B19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8EDCDE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36003882" w14:textId="77777777" w:rsidR="00A84742" w:rsidRPr="00A84742" w:rsidRDefault="00A84742" w:rsidP="00A84742">
            <w:pPr>
              <w:rPr>
                <w:rFonts w:ascii="Arial Narrow" w:hAnsi="Arial Narrow" w:cs="Arial"/>
                <w:szCs w:val="22"/>
              </w:rPr>
            </w:pPr>
          </w:p>
        </w:tc>
        <w:tc>
          <w:tcPr>
            <w:tcW w:w="425" w:type="dxa"/>
          </w:tcPr>
          <w:p w14:paraId="4184B22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AB3AE0E"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33BA2C47" w14:textId="77777777" w:rsidTr="004F16D3">
        <w:tc>
          <w:tcPr>
            <w:tcW w:w="1271" w:type="dxa"/>
            <w:vMerge/>
            <w:vAlign w:val="center"/>
          </w:tcPr>
          <w:p w14:paraId="164232B9" w14:textId="77777777" w:rsidR="00A84742" w:rsidRPr="00A84742" w:rsidRDefault="00A84742" w:rsidP="00A84742">
            <w:pPr>
              <w:jc w:val="center"/>
              <w:rPr>
                <w:rFonts w:ascii="Arial Narrow" w:hAnsi="Arial Narrow"/>
                <w:bCs/>
              </w:rPr>
            </w:pPr>
          </w:p>
        </w:tc>
        <w:tc>
          <w:tcPr>
            <w:tcW w:w="1843" w:type="dxa"/>
            <w:tcMar>
              <w:left w:w="28" w:type="dxa"/>
              <w:right w:w="28" w:type="dxa"/>
            </w:tcMar>
            <w:vAlign w:val="bottom"/>
          </w:tcPr>
          <w:p w14:paraId="04A0A5AC" w14:textId="77777777" w:rsidR="00A84742" w:rsidRPr="00A84742" w:rsidRDefault="00A84742" w:rsidP="00A84742">
            <w:pPr>
              <w:rPr>
                <w:rFonts w:ascii="Arial Narrow" w:hAnsi="Arial Narrow"/>
                <w:bCs/>
              </w:rPr>
            </w:pPr>
            <w:r w:rsidRPr="00A84742">
              <w:rPr>
                <w:rFonts w:ascii="Arial Narrow" w:hAnsi="Arial Narrow"/>
                <w:bCs/>
              </w:rPr>
              <w:t>Seaforth (WQ**)</w:t>
            </w:r>
          </w:p>
        </w:tc>
        <w:tc>
          <w:tcPr>
            <w:tcW w:w="567" w:type="dxa"/>
            <w:tcMar>
              <w:left w:w="28" w:type="dxa"/>
              <w:right w:w="28" w:type="dxa"/>
            </w:tcMar>
          </w:tcPr>
          <w:p w14:paraId="22006F62"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5BDC96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CE48D9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717FE5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E863E4D" w14:textId="77777777" w:rsidR="00A84742" w:rsidRPr="00A84742" w:rsidRDefault="00A84742" w:rsidP="00A84742">
            <w:pPr>
              <w:rPr>
                <w:rFonts w:ascii="Arial Narrow" w:hAnsi="Arial Narrow" w:cs="Arial"/>
                <w:szCs w:val="22"/>
              </w:rPr>
            </w:pPr>
          </w:p>
        </w:tc>
        <w:tc>
          <w:tcPr>
            <w:tcW w:w="414" w:type="dxa"/>
          </w:tcPr>
          <w:p w14:paraId="7F110E3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C5BA375" w14:textId="77777777" w:rsidR="00A84742" w:rsidRPr="00A84742" w:rsidRDefault="00A84742" w:rsidP="00A84742">
            <w:pPr>
              <w:rPr>
                <w:rFonts w:ascii="Arial Narrow" w:hAnsi="Arial Narrow" w:cs="Arial"/>
                <w:szCs w:val="22"/>
              </w:rPr>
            </w:pPr>
          </w:p>
        </w:tc>
        <w:tc>
          <w:tcPr>
            <w:tcW w:w="415" w:type="dxa"/>
          </w:tcPr>
          <w:p w14:paraId="729A97F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FC5D8F8" w14:textId="77777777" w:rsidR="00A84742" w:rsidRPr="00A84742" w:rsidRDefault="00A84742" w:rsidP="00A84742">
            <w:pPr>
              <w:rPr>
                <w:rFonts w:ascii="Arial Narrow" w:hAnsi="Arial Narrow" w:cs="Arial"/>
                <w:szCs w:val="22"/>
              </w:rPr>
            </w:pPr>
          </w:p>
        </w:tc>
        <w:tc>
          <w:tcPr>
            <w:tcW w:w="414" w:type="dxa"/>
          </w:tcPr>
          <w:p w14:paraId="542178E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32956AC" w14:textId="77777777" w:rsidR="00A84742" w:rsidRPr="00A84742" w:rsidRDefault="00A84742" w:rsidP="00A84742">
            <w:pPr>
              <w:rPr>
                <w:rFonts w:ascii="Arial Narrow" w:hAnsi="Arial Narrow" w:cs="Arial"/>
                <w:szCs w:val="22"/>
              </w:rPr>
            </w:pPr>
          </w:p>
        </w:tc>
        <w:tc>
          <w:tcPr>
            <w:tcW w:w="414" w:type="dxa"/>
          </w:tcPr>
          <w:p w14:paraId="03EEC2E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79B7D727" w14:textId="77777777" w:rsidR="00A84742" w:rsidRPr="00A84742" w:rsidRDefault="00A84742" w:rsidP="00A84742">
            <w:pPr>
              <w:rPr>
                <w:rFonts w:ascii="Arial Narrow" w:hAnsi="Arial Narrow" w:cs="Arial"/>
                <w:szCs w:val="22"/>
              </w:rPr>
            </w:pPr>
          </w:p>
        </w:tc>
        <w:tc>
          <w:tcPr>
            <w:tcW w:w="425" w:type="dxa"/>
          </w:tcPr>
          <w:p w14:paraId="1CC5FF1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2D6C115" w14:textId="77777777" w:rsidR="00A84742" w:rsidRPr="00A84742" w:rsidRDefault="00A84742" w:rsidP="00A84742">
            <w:pPr>
              <w:rPr>
                <w:rFonts w:ascii="Arial Narrow" w:hAnsi="Arial Narrow" w:cs="Arial"/>
                <w:b/>
                <w:szCs w:val="22"/>
              </w:rPr>
            </w:pPr>
          </w:p>
        </w:tc>
      </w:tr>
      <w:tr w:rsidR="00A84742" w:rsidRPr="00A84742" w14:paraId="6ED88F65" w14:textId="77777777" w:rsidTr="004F16D3">
        <w:tc>
          <w:tcPr>
            <w:tcW w:w="1271" w:type="dxa"/>
            <w:vMerge w:val="restart"/>
            <w:tcMar>
              <w:left w:w="57" w:type="dxa"/>
              <w:right w:w="57" w:type="dxa"/>
            </w:tcMar>
            <w:vAlign w:val="center"/>
          </w:tcPr>
          <w:p w14:paraId="08417E22" w14:textId="77777777" w:rsidR="00A84742" w:rsidRPr="00A84742" w:rsidRDefault="00A84742" w:rsidP="00A84742">
            <w:pPr>
              <w:jc w:val="center"/>
              <w:rPr>
                <w:rFonts w:ascii="Arial Narrow" w:hAnsi="Arial Narrow"/>
                <w:bCs/>
              </w:rPr>
            </w:pPr>
            <w:r w:rsidRPr="00A84742">
              <w:rPr>
                <w:rFonts w:ascii="Arial Narrow" w:hAnsi="Arial Narrow"/>
                <w:bCs/>
              </w:rPr>
              <w:t>Fitzroy</w:t>
            </w:r>
          </w:p>
          <w:p w14:paraId="539085C3" w14:textId="77777777" w:rsidR="00A84742" w:rsidRPr="00A84742" w:rsidRDefault="00A84742" w:rsidP="00A84742">
            <w:pPr>
              <w:rPr>
                <w:rFonts w:ascii="Arial Narrow" w:hAnsi="Arial Narrow"/>
              </w:rPr>
            </w:pPr>
          </w:p>
          <w:p w14:paraId="6A687882" w14:textId="77777777" w:rsidR="00A84742" w:rsidRPr="00A84742" w:rsidRDefault="00A84742" w:rsidP="00A84742">
            <w:pPr>
              <w:rPr>
                <w:rFonts w:ascii="Arial Narrow" w:hAnsi="Arial Narrow"/>
              </w:rPr>
            </w:pPr>
          </w:p>
        </w:tc>
        <w:tc>
          <w:tcPr>
            <w:tcW w:w="1843" w:type="dxa"/>
            <w:tcMar>
              <w:left w:w="28" w:type="dxa"/>
              <w:right w:w="28" w:type="dxa"/>
            </w:tcMar>
            <w:vAlign w:val="bottom"/>
          </w:tcPr>
          <w:p w14:paraId="44E3F7EE" w14:textId="77777777" w:rsidR="00A84742" w:rsidRPr="00A84742" w:rsidRDefault="00A84742" w:rsidP="00A84742">
            <w:pPr>
              <w:rPr>
                <w:rFonts w:ascii="Arial Narrow" w:hAnsi="Arial Narrow"/>
                <w:bCs/>
              </w:rPr>
            </w:pPr>
            <w:r w:rsidRPr="00A84742">
              <w:rPr>
                <w:rFonts w:ascii="Arial Narrow" w:hAnsi="Arial Narrow"/>
                <w:bCs/>
              </w:rPr>
              <w:t>North Keppel</w:t>
            </w:r>
          </w:p>
        </w:tc>
        <w:tc>
          <w:tcPr>
            <w:tcW w:w="567" w:type="dxa"/>
            <w:tcMar>
              <w:left w:w="28" w:type="dxa"/>
              <w:right w:w="28" w:type="dxa"/>
            </w:tcMar>
          </w:tcPr>
          <w:p w14:paraId="78AB4418"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5D60365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F12927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68A6CD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77DA2F5" w14:textId="77777777" w:rsidR="00A84742" w:rsidRPr="00A84742" w:rsidRDefault="00A84742" w:rsidP="00A84742">
            <w:pPr>
              <w:rPr>
                <w:rFonts w:ascii="Arial Narrow" w:hAnsi="Arial Narrow" w:cs="Arial"/>
                <w:szCs w:val="22"/>
              </w:rPr>
            </w:pPr>
          </w:p>
        </w:tc>
        <w:tc>
          <w:tcPr>
            <w:tcW w:w="414" w:type="dxa"/>
          </w:tcPr>
          <w:p w14:paraId="09E175B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96D7F64" w14:textId="77777777" w:rsidR="00A84742" w:rsidRPr="00A84742" w:rsidRDefault="00A84742" w:rsidP="00A84742">
            <w:pPr>
              <w:rPr>
                <w:rFonts w:ascii="Arial Narrow" w:hAnsi="Arial Narrow" w:cs="Arial"/>
                <w:szCs w:val="22"/>
              </w:rPr>
            </w:pPr>
          </w:p>
        </w:tc>
        <w:tc>
          <w:tcPr>
            <w:tcW w:w="415" w:type="dxa"/>
          </w:tcPr>
          <w:p w14:paraId="68BCE29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14E7F39" w14:textId="77777777" w:rsidR="00A84742" w:rsidRPr="00A84742" w:rsidRDefault="00A84742" w:rsidP="00A84742">
            <w:pPr>
              <w:rPr>
                <w:rFonts w:ascii="Arial Narrow" w:hAnsi="Arial Narrow" w:cs="Arial"/>
                <w:szCs w:val="22"/>
              </w:rPr>
            </w:pPr>
          </w:p>
        </w:tc>
        <w:tc>
          <w:tcPr>
            <w:tcW w:w="414" w:type="dxa"/>
          </w:tcPr>
          <w:p w14:paraId="2B736D8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063E6469"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4" w:type="dxa"/>
          </w:tcPr>
          <w:p w14:paraId="229ECDB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41478AFA" w14:textId="77777777" w:rsidR="00A84742" w:rsidRPr="00A84742" w:rsidRDefault="00A84742" w:rsidP="00A84742">
            <w:pPr>
              <w:rPr>
                <w:rFonts w:ascii="Arial Narrow" w:hAnsi="Arial Narrow" w:cs="Arial"/>
                <w:szCs w:val="22"/>
              </w:rPr>
            </w:pPr>
          </w:p>
        </w:tc>
        <w:tc>
          <w:tcPr>
            <w:tcW w:w="425" w:type="dxa"/>
          </w:tcPr>
          <w:p w14:paraId="70AB5EF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9669113" w14:textId="77777777" w:rsidR="00A84742" w:rsidRPr="00A84742" w:rsidRDefault="00A84742" w:rsidP="00A84742">
            <w:pPr>
              <w:rPr>
                <w:rFonts w:ascii="Arial Narrow" w:hAnsi="Arial Narrow" w:cs="Arial"/>
                <w:b/>
                <w:szCs w:val="22"/>
              </w:rPr>
            </w:pPr>
          </w:p>
        </w:tc>
      </w:tr>
      <w:tr w:rsidR="00A84742" w:rsidRPr="00A84742" w14:paraId="17EE44BC" w14:textId="77777777" w:rsidTr="004F16D3">
        <w:tc>
          <w:tcPr>
            <w:tcW w:w="1271" w:type="dxa"/>
            <w:vMerge/>
          </w:tcPr>
          <w:p w14:paraId="0501FB86" w14:textId="77777777" w:rsidR="00A84742" w:rsidRPr="00A84742" w:rsidRDefault="00A84742" w:rsidP="00A84742">
            <w:pPr>
              <w:rPr>
                <w:rFonts w:ascii="Arial Narrow" w:hAnsi="Arial Narrow"/>
                <w:bCs/>
              </w:rPr>
            </w:pPr>
          </w:p>
        </w:tc>
        <w:tc>
          <w:tcPr>
            <w:tcW w:w="1843" w:type="dxa"/>
            <w:tcMar>
              <w:left w:w="28" w:type="dxa"/>
              <w:right w:w="28" w:type="dxa"/>
            </w:tcMar>
            <w:vAlign w:val="bottom"/>
          </w:tcPr>
          <w:p w14:paraId="381AF176" w14:textId="77777777" w:rsidR="00A84742" w:rsidRPr="00A84742" w:rsidRDefault="00A84742" w:rsidP="00A84742">
            <w:pPr>
              <w:rPr>
                <w:rFonts w:ascii="Arial Narrow" w:hAnsi="Arial Narrow"/>
                <w:bCs/>
              </w:rPr>
            </w:pPr>
            <w:r w:rsidRPr="00A84742">
              <w:rPr>
                <w:rFonts w:ascii="Arial Narrow" w:hAnsi="Arial Narrow"/>
                <w:bCs/>
              </w:rPr>
              <w:t>Middle</w:t>
            </w:r>
          </w:p>
        </w:tc>
        <w:tc>
          <w:tcPr>
            <w:tcW w:w="567" w:type="dxa"/>
            <w:tcMar>
              <w:left w:w="28" w:type="dxa"/>
              <w:right w:w="28" w:type="dxa"/>
            </w:tcMar>
          </w:tcPr>
          <w:p w14:paraId="7CAE1507"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D69B39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B1B800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90C1E2F" w14:textId="77777777" w:rsidR="00A84742" w:rsidRPr="00A84742" w:rsidRDefault="00A84742" w:rsidP="00A84742">
            <w:pPr>
              <w:rPr>
                <w:rFonts w:ascii="Arial Narrow" w:hAnsi="Arial Narrow" w:cs="Arial"/>
                <w:szCs w:val="22"/>
              </w:rPr>
            </w:pPr>
          </w:p>
        </w:tc>
        <w:tc>
          <w:tcPr>
            <w:tcW w:w="415" w:type="dxa"/>
          </w:tcPr>
          <w:p w14:paraId="30EEB20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030EF9D" w14:textId="77777777" w:rsidR="00A84742" w:rsidRPr="00A84742" w:rsidRDefault="00A84742" w:rsidP="00A84742">
            <w:pPr>
              <w:rPr>
                <w:rFonts w:ascii="Arial Narrow" w:hAnsi="Arial Narrow" w:cs="Arial"/>
                <w:szCs w:val="22"/>
              </w:rPr>
            </w:pPr>
          </w:p>
        </w:tc>
        <w:tc>
          <w:tcPr>
            <w:tcW w:w="414" w:type="dxa"/>
          </w:tcPr>
          <w:p w14:paraId="00654CE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4943FEDA" w14:textId="77777777" w:rsidR="00A84742" w:rsidRPr="00A84742" w:rsidRDefault="00A84742" w:rsidP="00A84742">
            <w:pPr>
              <w:rPr>
                <w:rFonts w:ascii="Arial Narrow" w:hAnsi="Arial Narrow" w:cs="Arial"/>
                <w:szCs w:val="22"/>
              </w:rPr>
            </w:pPr>
          </w:p>
        </w:tc>
        <w:tc>
          <w:tcPr>
            <w:tcW w:w="414" w:type="dxa"/>
          </w:tcPr>
          <w:p w14:paraId="5094CF3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7DEF115" w14:textId="77777777" w:rsidR="00A84742" w:rsidRPr="00A84742" w:rsidRDefault="00A84742" w:rsidP="00A84742">
            <w:pPr>
              <w:rPr>
                <w:rFonts w:ascii="Arial Narrow" w:hAnsi="Arial Narrow" w:cs="Arial"/>
                <w:szCs w:val="22"/>
              </w:rPr>
            </w:pPr>
          </w:p>
        </w:tc>
        <w:tc>
          <w:tcPr>
            <w:tcW w:w="415" w:type="dxa"/>
          </w:tcPr>
          <w:p w14:paraId="3ED3ACF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9A03136"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04" w:type="dxa"/>
          </w:tcPr>
          <w:p w14:paraId="718CD38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429B1BD6" w14:textId="77777777" w:rsidR="00A84742" w:rsidRPr="00A84742" w:rsidRDefault="00A84742" w:rsidP="00A84742">
            <w:pPr>
              <w:rPr>
                <w:rFonts w:ascii="Arial Narrow" w:hAnsi="Arial Narrow" w:cs="Arial"/>
                <w:szCs w:val="22"/>
              </w:rPr>
            </w:pPr>
          </w:p>
        </w:tc>
        <w:tc>
          <w:tcPr>
            <w:tcW w:w="415" w:type="dxa"/>
          </w:tcPr>
          <w:p w14:paraId="5387B316"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677483CD" w14:textId="77777777" w:rsidTr="004F16D3">
        <w:tc>
          <w:tcPr>
            <w:tcW w:w="1271" w:type="dxa"/>
            <w:vMerge/>
          </w:tcPr>
          <w:p w14:paraId="2ACFAFCC" w14:textId="77777777" w:rsidR="00A84742" w:rsidRPr="00A84742" w:rsidRDefault="00A84742" w:rsidP="00A84742">
            <w:pPr>
              <w:rPr>
                <w:rFonts w:ascii="Arial Narrow" w:hAnsi="Arial Narrow"/>
                <w:bCs/>
              </w:rPr>
            </w:pPr>
          </w:p>
        </w:tc>
        <w:tc>
          <w:tcPr>
            <w:tcW w:w="1843" w:type="dxa"/>
            <w:tcMar>
              <w:left w:w="28" w:type="dxa"/>
              <w:right w:w="28" w:type="dxa"/>
            </w:tcMar>
            <w:vAlign w:val="bottom"/>
          </w:tcPr>
          <w:p w14:paraId="7C97F43B" w14:textId="77777777" w:rsidR="00A84742" w:rsidRPr="00A84742" w:rsidRDefault="00A84742" w:rsidP="00A84742">
            <w:pPr>
              <w:rPr>
                <w:rFonts w:ascii="Arial Narrow" w:hAnsi="Arial Narrow"/>
                <w:bCs/>
              </w:rPr>
            </w:pPr>
            <w:r w:rsidRPr="00A84742">
              <w:rPr>
                <w:rFonts w:ascii="Arial Narrow" w:hAnsi="Arial Narrow"/>
                <w:bCs/>
              </w:rPr>
              <w:t>Barren (WQ*)</w:t>
            </w:r>
          </w:p>
        </w:tc>
        <w:tc>
          <w:tcPr>
            <w:tcW w:w="567" w:type="dxa"/>
            <w:tcMar>
              <w:left w:w="28" w:type="dxa"/>
              <w:right w:w="28" w:type="dxa"/>
            </w:tcMar>
          </w:tcPr>
          <w:p w14:paraId="6C81747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3D5CFA6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2FE214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A503414"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1EACA7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7652F76"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FDA969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FD0C93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7C44E6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101605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CDA0B6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3F341F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7635426A" w14:textId="77777777" w:rsidR="00A84742" w:rsidRPr="00A84742" w:rsidRDefault="00A84742" w:rsidP="00A84742">
            <w:pPr>
              <w:rPr>
                <w:rFonts w:ascii="Arial Narrow" w:hAnsi="Arial Narrow" w:cs="Arial"/>
                <w:szCs w:val="22"/>
              </w:rPr>
            </w:pPr>
          </w:p>
        </w:tc>
        <w:tc>
          <w:tcPr>
            <w:tcW w:w="425" w:type="dxa"/>
          </w:tcPr>
          <w:p w14:paraId="7441DF7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E275F02" w14:textId="77777777" w:rsidR="00A84742" w:rsidRPr="00A84742" w:rsidRDefault="00A84742" w:rsidP="00A84742">
            <w:pPr>
              <w:rPr>
                <w:rFonts w:ascii="Arial Narrow" w:hAnsi="Arial Narrow" w:cs="Arial"/>
                <w:b/>
                <w:szCs w:val="22"/>
              </w:rPr>
            </w:pPr>
          </w:p>
        </w:tc>
      </w:tr>
      <w:tr w:rsidR="00A84742" w:rsidRPr="00A84742" w14:paraId="170AA7E7" w14:textId="77777777" w:rsidTr="004F16D3">
        <w:tc>
          <w:tcPr>
            <w:tcW w:w="1271" w:type="dxa"/>
            <w:vMerge/>
          </w:tcPr>
          <w:p w14:paraId="7BF13286" w14:textId="77777777" w:rsidR="00A84742" w:rsidRPr="00A84742" w:rsidRDefault="00A84742" w:rsidP="00A84742">
            <w:pPr>
              <w:rPr>
                <w:rFonts w:ascii="Arial Narrow" w:hAnsi="Arial Narrow"/>
                <w:bCs/>
              </w:rPr>
            </w:pPr>
          </w:p>
        </w:tc>
        <w:tc>
          <w:tcPr>
            <w:tcW w:w="1843" w:type="dxa"/>
            <w:tcMar>
              <w:left w:w="28" w:type="dxa"/>
              <w:right w:w="28" w:type="dxa"/>
            </w:tcMar>
            <w:vAlign w:val="bottom"/>
          </w:tcPr>
          <w:p w14:paraId="6F2C43D3" w14:textId="77777777" w:rsidR="00A84742" w:rsidRPr="00A84742" w:rsidRDefault="00A84742" w:rsidP="00A84742">
            <w:pPr>
              <w:rPr>
                <w:rFonts w:ascii="Arial Narrow" w:hAnsi="Arial Narrow"/>
                <w:bCs/>
              </w:rPr>
            </w:pPr>
            <w:r w:rsidRPr="00A84742">
              <w:rPr>
                <w:rFonts w:ascii="Arial Narrow" w:hAnsi="Arial Narrow"/>
                <w:bCs/>
              </w:rPr>
              <w:t>Keppels South (WQ*)</w:t>
            </w:r>
          </w:p>
        </w:tc>
        <w:tc>
          <w:tcPr>
            <w:tcW w:w="567" w:type="dxa"/>
            <w:tcMar>
              <w:left w:w="28" w:type="dxa"/>
              <w:right w:w="28" w:type="dxa"/>
            </w:tcMar>
          </w:tcPr>
          <w:p w14:paraId="1032ED51"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0CC6F30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766FD2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550AD3A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B668BA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80770C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07EABE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7696AC4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D5C832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11F405D"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16F4EC2E"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D15639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489BAC7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17344C0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c>
          <w:tcPr>
            <w:tcW w:w="415" w:type="dxa"/>
          </w:tcPr>
          <w:p w14:paraId="4C55EA4F"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6AFBF299" w14:textId="77777777" w:rsidTr="004F16D3">
        <w:tc>
          <w:tcPr>
            <w:tcW w:w="1271" w:type="dxa"/>
            <w:vMerge/>
          </w:tcPr>
          <w:p w14:paraId="0ED7FC2C" w14:textId="77777777" w:rsidR="00A84742" w:rsidRPr="00A84742" w:rsidRDefault="00A84742" w:rsidP="00A84742">
            <w:pPr>
              <w:rPr>
                <w:rFonts w:ascii="Arial Narrow" w:hAnsi="Arial Narrow"/>
                <w:bCs/>
              </w:rPr>
            </w:pPr>
          </w:p>
        </w:tc>
        <w:tc>
          <w:tcPr>
            <w:tcW w:w="1843" w:type="dxa"/>
            <w:tcMar>
              <w:left w:w="28" w:type="dxa"/>
              <w:right w:w="28" w:type="dxa"/>
            </w:tcMar>
            <w:vAlign w:val="bottom"/>
          </w:tcPr>
          <w:p w14:paraId="0EF1E0C1" w14:textId="77777777" w:rsidR="00A84742" w:rsidRPr="00A84742" w:rsidRDefault="00A84742" w:rsidP="00A84742">
            <w:pPr>
              <w:rPr>
                <w:rFonts w:ascii="Arial Narrow" w:hAnsi="Arial Narrow"/>
                <w:bCs/>
              </w:rPr>
            </w:pPr>
            <w:r w:rsidRPr="00A84742">
              <w:rPr>
                <w:rFonts w:ascii="Arial Narrow" w:hAnsi="Arial Narrow"/>
                <w:bCs/>
              </w:rPr>
              <w:t>Pelican (WQ*)</w:t>
            </w:r>
          </w:p>
        </w:tc>
        <w:tc>
          <w:tcPr>
            <w:tcW w:w="567" w:type="dxa"/>
            <w:tcMar>
              <w:left w:w="28" w:type="dxa"/>
              <w:right w:w="28" w:type="dxa"/>
            </w:tcMar>
          </w:tcPr>
          <w:p w14:paraId="70480B80"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6EE20F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8737A1F"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120E1A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357DE78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A28562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387CDDE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295A677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C406467"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1D5875EC"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5B0A28B"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4458971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04" w:type="dxa"/>
          </w:tcPr>
          <w:p w14:paraId="15A96371"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25" w:type="dxa"/>
          </w:tcPr>
          <w:p w14:paraId="1E5892DC" w14:textId="77777777" w:rsidR="00A84742" w:rsidRPr="00A84742" w:rsidRDefault="00A84742" w:rsidP="00A84742">
            <w:pPr>
              <w:rPr>
                <w:rFonts w:ascii="Arial Narrow" w:hAnsi="Arial Narrow" w:cs="Arial"/>
                <w:szCs w:val="22"/>
              </w:rPr>
            </w:pPr>
          </w:p>
        </w:tc>
        <w:tc>
          <w:tcPr>
            <w:tcW w:w="415" w:type="dxa"/>
          </w:tcPr>
          <w:p w14:paraId="4706CD3A" w14:textId="77777777" w:rsidR="00A84742" w:rsidRPr="00A84742" w:rsidRDefault="00A84742" w:rsidP="00A84742">
            <w:pPr>
              <w:rPr>
                <w:rFonts w:ascii="Arial Narrow" w:hAnsi="Arial Narrow" w:cs="Arial"/>
                <w:b/>
                <w:szCs w:val="22"/>
              </w:rPr>
            </w:pPr>
            <w:r w:rsidRPr="00A84742">
              <w:rPr>
                <w:rFonts w:ascii="Arial Narrow" w:hAnsi="Arial Narrow" w:cs="Arial"/>
                <w:b/>
                <w:szCs w:val="22"/>
              </w:rPr>
              <w:t>●</w:t>
            </w:r>
          </w:p>
        </w:tc>
      </w:tr>
      <w:tr w:rsidR="00A84742" w:rsidRPr="00A84742" w14:paraId="0F0D449D" w14:textId="77777777" w:rsidTr="004F16D3">
        <w:tc>
          <w:tcPr>
            <w:tcW w:w="1271" w:type="dxa"/>
            <w:vMerge/>
          </w:tcPr>
          <w:p w14:paraId="5E96D130" w14:textId="77777777" w:rsidR="00A84742" w:rsidRPr="00A84742" w:rsidRDefault="00A84742" w:rsidP="00A84742">
            <w:pPr>
              <w:rPr>
                <w:rFonts w:ascii="Arial Narrow" w:hAnsi="Arial Narrow"/>
                <w:bCs/>
              </w:rPr>
            </w:pPr>
          </w:p>
        </w:tc>
        <w:tc>
          <w:tcPr>
            <w:tcW w:w="1843" w:type="dxa"/>
            <w:tcMar>
              <w:left w:w="28" w:type="dxa"/>
              <w:right w:w="28" w:type="dxa"/>
            </w:tcMar>
            <w:vAlign w:val="bottom"/>
          </w:tcPr>
          <w:p w14:paraId="5AE41725" w14:textId="77777777" w:rsidR="00A84742" w:rsidRPr="00A84742" w:rsidRDefault="00A84742" w:rsidP="00A84742">
            <w:pPr>
              <w:rPr>
                <w:rFonts w:ascii="Arial Narrow" w:hAnsi="Arial Narrow"/>
                <w:bCs/>
              </w:rPr>
            </w:pPr>
            <w:r w:rsidRPr="00A84742">
              <w:rPr>
                <w:rFonts w:ascii="Arial Narrow" w:hAnsi="Arial Narrow"/>
                <w:bCs/>
              </w:rPr>
              <w:t>Peak</w:t>
            </w:r>
          </w:p>
        </w:tc>
        <w:tc>
          <w:tcPr>
            <w:tcW w:w="567" w:type="dxa"/>
            <w:tcMar>
              <w:left w:w="28" w:type="dxa"/>
              <w:right w:w="28" w:type="dxa"/>
            </w:tcMar>
          </w:tcPr>
          <w:p w14:paraId="7B58D82E" w14:textId="77777777" w:rsidR="00A84742" w:rsidRPr="00A84742" w:rsidRDefault="00A84742" w:rsidP="00A84742">
            <w:pPr>
              <w:rPr>
                <w:rFonts w:ascii="Arial Narrow" w:hAnsi="Arial Narrow"/>
                <w:bCs/>
              </w:rPr>
            </w:pPr>
            <w:r w:rsidRPr="00A84742">
              <w:rPr>
                <w:rFonts w:ascii="Arial Narrow" w:hAnsi="Arial Narrow"/>
                <w:bCs/>
              </w:rPr>
              <w:t>MMP</w:t>
            </w:r>
          </w:p>
        </w:tc>
        <w:tc>
          <w:tcPr>
            <w:tcW w:w="414" w:type="dxa"/>
          </w:tcPr>
          <w:p w14:paraId="1A6A5293"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7BEEA099"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C940D90" w14:textId="77777777" w:rsidR="00A84742" w:rsidRPr="00A84742" w:rsidRDefault="00A84742" w:rsidP="00A84742">
            <w:pPr>
              <w:rPr>
                <w:rFonts w:ascii="Arial Narrow" w:hAnsi="Arial Narrow" w:cs="Arial"/>
                <w:szCs w:val="22"/>
              </w:rPr>
            </w:pPr>
          </w:p>
        </w:tc>
        <w:tc>
          <w:tcPr>
            <w:tcW w:w="415" w:type="dxa"/>
          </w:tcPr>
          <w:p w14:paraId="26D90A15"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6F648704" w14:textId="77777777" w:rsidR="00A84742" w:rsidRPr="00A84742" w:rsidRDefault="00A84742" w:rsidP="00A84742">
            <w:pPr>
              <w:rPr>
                <w:rFonts w:ascii="Arial Narrow" w:hAnsi="Arial Narrow" w:cs="Arial"/>
                <w:szCs w:val="22"/>
              </w:rPr>
            </w:pPr>
          </w:p>
        </w:tc>
        <w:tc>
          <w:tcPr>
            <w:tcW w:w="414" w:type="dxa"/>
          </w:tcPr>
          <w:p w14:paraId="7E9C97EA"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587CE8C3"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14" w:type="dxa"/>
          </w:tcPr>
          <w:p w14:paraId="4AFA6B50"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03F3BA2D" w14:textId="77777777" w:rsidR="00A84742" w:rsidRPr="00A84742" w:rsidRDefault="00A84742" w:rsidP="00A84742">
            <w:pPr>
              <w:rPr>
                <w:rFonts w:ascii="Arial Narrow" w:hAnsi="Arial Narrow" w:cs="Arial"/>
                <w:szCs w:val="22"/>
              </w:rPr>
            </w:pPr>
          </w:p>
        </w:tc>
        <w:tc>
          <w:tcPr>
            <w:tcW w:w="415" w:type="dxa"/>
          </w:tcPr>
          <w:p w14:paraId="383A0938"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4" w:type="dxa"/>
          </w:tcPr>
          <w:p w14:paraId="25807E04" w14:textId="77777777" w:rsidR="00A84742" w:rsidRPr="00A84742" w:rsidRDefault="00A84742" w:rsidP="00A84742">
            <w:pPr>
              <w:rPr>
                <w:rFonts w:ascii="Arial Narrow" w:hAnsi="Arial Narrow" w:cs="Arial"/>
                <w:szCs w:val="22"/>
              </w:rPr>
            </w:pPr>
            <w:r w:rsidRPr="00A84742">
              <w:rPr>
                <w:rFonts w:ascii="Arial Narrow" w:hAnsi="Arial Narrow" w:cs="Arial"/>
                <w:b/>
                <w:szCs w:val="22"/>
              </w:rPr>
              <w:t>+</w:t>
            </w:r>
          </w:p>
        </w:tc>
        <w:tc>
          <w:tcPr>
            <w:tcW w:w="404" w:type="dxa"/>
          </w:tcPr>
          <w:p w14:paraId="4D6F1CAB" w14:textId="77777777" w:rsidR="00A84742" w:rsidRPr="00A84742" w:rsidRDefault="00A84742" w:rsidP="00A84742">
            <w:pPr>
              <w:rPr>
                <w:rFonts w:ascii="Arial Narrow" w:hAnsi="Arial Narrow" w:cs="Arial"/>
                <w:szCs w:val="22"/>
              </w:rPr>
            </w:pPr>
          </w:p>
        </w:tc>
        <w:tc>
          <w:tcPr>
            <w:tcW w:w="425" w:type="dxa"/>
          </w:tcPr>
          <w:p w14:paraId="3AABB552" w14:textId="77777777" w:rsidR="00A84742" w:rsidRPr="00A84742" w:rsidRDefault="00A84742" w:rsidP="00A84742">
            <w:pPr>
              <w:rPr>
                <w:rFonts w:ascii="Arial Narrow" w:hAnsi="Arial Narrow" w:cs="Arial"/>
                <w:szCs w:val="22"/>
              </w:rPr>
            </w:pPr>
            <w:r w:rsidRPr="00A84742">
              <w:rPr>
                <w:rFonts w:ascii="Arial Narrow" w:hAnsi="Arial Narrow" w:cs="Arial"/>
                <w:szCs w:val="22"/>
              </w:rPr>
              <w:t>●</w:t>
            </w:r>
          </w:p>
        </w:tc>
        <w:tc>
          <w:tcPr>
            <w:tcW w:w="415" w:type="dxa"/>
          </w:tcPr>
          <w:p w14:paraId="6857E586" w14:textId="77777777" w:rsidR="00A84742" w:rsidRPr="00A84742" w:rsidRDefault="00A84742" w:rsidP="00A84742">
            <w:pPr>
              <w:rPr>
                <w:rFonts w:ascii="Arial Narrow" w:hAnsi="Arial Narrow" w:cs="Arial"/>
                <w:szCs w:val="22"/>
              </w:rPr>
            </w:pPr>
          </w:p>
        </w:tc>
      </w:tr>
    </w:tbl>
    <w:p w14:paraId="0B0DE2FA" w14:textId="77777777" w:rsidR="00A84742" w:rsidRPr="00A84742" w:rsidRDefault="00A84742" w:rsidP="00A84742"/>
    <w:p w14:paraId="793CD590" w14:textId="2044B28B" w:rsidR="00A84742" w:rsidRPr="00A84742" w:rsidRDefault="00A84742" w:rsidP="00A84742">
      <w:r w:rsidRPr="00A84742">
        <w:t>.</w:t>
      </w:r>
    </w:p>
    <w:p w14:paraId="26F5786F" w14:textId="77777777" w:rsidR="00A84742" w:rsidRPr="00A84742" w:rsidRDefault="00A84742" w:rsidP="00A84742">
      <w:pPr>
        <w:sectPr w:rsidR="00A84742" w:rsidRPr="00A84742" w:rsidSect="00F30CFB">
          <w:pgSz w:w="11907" w:h="16840" w:code="9"/>
          <w:pgMar w:top="1276" w:right="1134" w:bottom="1134" w:left="1134" w:header="709" w:footer="709" w:gutter="0"/>
          <w:cols w:space="708"/>
          <w:docGrid w:linePitch="360"/>
        </w:sectPr>
      </w:pPr>
    </w:p>
    <w:p w14:paraId="3219FF09" w14:textId="360FF862" w:rsidR="00A84742" w:rsidRPr="00A84742" w:rsidRDefault="00A84742" w:rsidP="00CE55ED">
      <w:pPr>
        <w:pStyle w:val="Caption"/>
        <w:rPr>
          <w:bCs/>
          <w:color w:val="548DD4" w:themeColor="text2" w:themeTint="99"/>
        </w:rPr>
      </w:pPr>
      <w:bookmarkStart w:id="129" w:name="_Ref10700211"/>
      <w:bookmarkStart w:id="130" w:name="_Toc528333633"/>
      <w:bookmarkStart w:id="131" w:name="_Toc528335434"/>
      <w:r w:rsidRPr="00A84742">
        <w:lastRenderedPageBreak/>
        <w:t xml:space="preserve">Table </w:t>
      </w:r>
      <w:r w:rsidR="005D7AC6">
        <w:rPr>
          <w:noProof/>
        </w:rPr>
        <w:fldChar w:fldCharType="begin"/>
      </w:r>
      <w:r w:rsidR="005D7AC6">
        <w:rPr>
          <w:noProof/>
        </w:rPr>
        <w:instrText xml:space="preserve"> SEQ Table \* ARABIC </w:instrText>
      </w:r>
      <w:r w:rsidR="005D7AC6">
        <w:rPr>
          <w:noProof/>
        </w:rPr>
        <w:fldChar w:fldCharType="separate"/>
      </w:r>
      <w:r w:rsidR="0008601B">
        <w:rPr>
          <w:noProof/>
        </w:rPr>
        <w:t>2</w:t>
      </w:r>
      <w:r w:rsidR="005D7AC6">
        <w:rPr>
          <w:noProof/>
        </w:rPr>
        <w:fldChar w:fldCharType="end"/>
      </w:r>
      <w:bookmarkEnd w:id="129"/>
      <w:r w:rsidRPr="00A84742">
        <w:t xml:space="preserve"> Summary of climate and environmental data included in or considered in this report</w:t>
      </w:r>
      <w:bookmarkEnd w:id="130"/>
      <w:bookmarkEnd w:id="131"/>
      <w:r w:rsidRPr="00A84742">
        <w:rPr>
          <w:bCs/>
          <w:color w:val="548DD4" w:themeColor="text2" w:themeTint="99"/>
        </w:rPr>
        <w:t xml:space="preserve"> </w:t>
      </w:r>
    </w:p>
    <w:tbl>
      <w:tblPr>
        <w:tblW w:w="14034" w:type="dxa"/>
        <w:tblBorders>
          <w:bottom w:val="single" w:sz="4" w:space="0" w:color="auto"/>
        </w:tblBorders>
        <w:tblLayout w:type="fixed"/>
        <w:tblLook w:val="04A0" w:firstRow="1" w:lastRow="0" w:firstColumn="1" w:lastColumn="0" w:noHBand="0" w:noVBand="1"/>
        <w:tblCaption w:val="Summary of climate and environmental data included in or considered in this report"/>
        <w:tblDescription w:val="A list of environemntal covariates, the temporal span of those data, the methods used for their derevation, the usage of data within the report and the source of data."/>
      </w:tblPr>
      <w:tblGrid>
        <w:gridCol w:w="2198"/>
        <w:gridCol w:w="1204"/>
        <w:gridCol w:w="3402"/>
        <w:gridCol w:w="3402"/>
        <w:gridCol w:w="3828"/>
      </w:tblGrid>
      <w:tr w:rsidR="00A84742" w:rsidRPr="00A84742" w14:paraId="1DB774CB" w14:textId="77777777" w:rsidTr="004F16D3">
        <w:trPr>
          <w:trHeight w:val="397"/>
        </w:trPr>
        <w:tc>
          <w:tcPr>
            <w:tcW w:w="2198" w:type="dxa"/>
            <w:tcBorders>
              <w:top w:val="single" w:sz="4" w:space="0" w:color="auto"/>
              <w:bottom w:val="single" w:sz="4" w:space="0" w:color="auto"/>
            </w:tcBorders>
            <w:shd w:val="clear" w:color="auto" w:fill="BBE0E3"/>
            <w:vAlign w:val="center"/>
          </w:tcPr>
          <w:p w14:paraId="2A59C567" w14:textId="77777777" w:rsidR="00A84742" w:rsidRPr="00A84742" w:rsidRDefault="00A84742" w:rsidP="00A84742">
            <w:pPr>
              <w:spacing w:after="0" w:line="200" w:lineRule="exact"/>
              <w:ind w:right="-108"/>
              <w:jc w:val="center"/>
              <w:rPr>
                <w:b/>
                <w:sz w:val="18"/>
                <w:szCs w:val="18"/>
              </w:rPr>
            </w:pPr>
          </w:p>
        </w:tc>
        <w:tc>
          <w:tcPr>
            <w:tcW w:w="1204" w:type="dxa"/>
            <w:tcBorders>
              <w:top w:val="single" w:sz="4" w:space="0" w:color="auto"/>
              <w:bottom w:val="single" w:sz="4" w:space="0" w:color="auto"/>
            </w:tcBorders>
            <w:shd w:val="clear" w:color="auto" w:fill="BBE0E3"/>
            <w:vAlign w:val="center"/>
          </w:tcPr>
          <w:p w14:paraId="50F6BEAF" w14:textId="77777777" w:rsidR="00A84742" w:rsidRPr="00A84742" w:rsidRDefault="00A84742" w:rsidP="00A84742">
            <w:pPr>
              <w:spacing w:after="0" w:line="200" w:lineRule="exact"/>
              <w:jc w:val="center"/>
              <w:rPr>
                <w:rFonts w:ascii="Arial Narrow" w:hAnsi="Arial Narrow"/>
                <w:b/>
                <w:sz w:val="20"/>
              </w:rPr>
            </w:pPr>
            <w:r w:rsidRPr="00A84742">
              <w:rPr>
                <w:rFonts w:ascii="Arial Narrow" w:hAnsi="Arial Narrow"/>
                <w:b/>
                <w:sz w:val="20"/>
              </w:rPr>
              <w:t>Data range</w:t>
            </w:r>
          </w:p>
        </w:tc>
        <w:tc>
          <w:tcPr>
            <w:tcW w:w="3402" w:type="dxa"/>
            <w:tcBorders>
              <w:top w:val="single" w:sz="4" w:space="0" w:color="auto"/>
              <w:bottom w:val="single" w:sz="4" w:space="0" w:color="auto"/>
            </w:tcBorders>
            <w:shd w:val="clear" w:color="auto" w:fill="BBE0E3"/>
            <w:vAlign w:val="center"/>
          </w:tcPr>
          <w:p w14:paraId="24FE173E" w14:textId="77777777" w:rsidR="00A84742" w:rsidRPr="00A84742" w:rsidRDefault="00A84742" w:rsidP="00A84742">
            <w:pPr>
              <w:spacing w:after="0" w:line="200" w:lineRule="exact"/>
              <w:jc w:val="center"/>
              <w:rPr>
                <w:rFonts w:ascii="Arial Narrow" w:hAnsi="Arial Narrow"/>
                <w:b/>
                <w:sz w:val="20"/>
              </w:rPr>
            </w:pPr>
            <w:r w:rsidRPr="00A84742">
              <w:rPr>
                <w:rFonts w:ascii="Arial Narrow" w:hAnsi="Arial Narrow"/>
                <w:b/>
                <w:sz w:val="20"/>
              </w:rPr>
              <w:t>Method</w:t>
            </w:r>
          </w:p>
        </w:tc>
        <w:tc>
          <w:tcPr>
            <w:tcW w:w="3402" w:type="dxa"/>
            <w:tcBorders>
              <w:top w:val="single" w:sz="4" w:space="0" w:color="auto"/>
              <w:bottom w:val="single" w:sz="4" w:space="0" w:color="auto"/>
            </w:tcBorders>
            <w:shd w:val="clear" w:color="auto" w:fill="BBE0E3"/>
            <w:vAlign w:val="center"/>
          </w:tcPr>
          <w:p w14:paraId="42CE6CEE" w14:textId="77777777" w:rsidR="00A84742" w:rsidRPr="00A84742" w:rsidRDefault="00A84742" w:rsidP="00A84742">
            <w:pPr>
              <w:spacing w:after="0" w:line="200" w:lineRule="exact"/>
              <w:jc w:val="center"/>
              <w:rPr>
                <w:rFonts w:ascii="Arial Narrow" w:hAnsi="Arial Narrow"/>
                <w:b/>
                <w:sz w:val="20"/>
              </w:rPr>
            </w:pPr>
            <w:r w:rsidRPr="00A84742">
              <w:rPr>
                <w:rFonts w:ascii="Arial Narrow" w:hAnsi="Arial Narrow"/>
                <w:b/>
                <w:sz w:val="20"/>
              </w:rPr>
              <w:t>Usage</w:t>
            </w:r>
          </w:p>
        </w:tc>
        <w:tc>
          <w:tcPr>
            <w:tcW w:w="3828" w:type="dxa"/>
            <w:tcBorders>
              <w:top w:val="single" w:sz="4" w:space="0" w:color="auto"/>
              <w:bottom w:val="single" w:sz="4" w:space="0" w:color="auto"/>
            </w:tcBorders>
            <w:shd w:val="clear" w:color="auto" w:fill="BBE0E3"/>
            <w:vAlign w:val="center"/>
          </w:tcPr>
          <w:p w14:paraId="0435C446" w14:textId="77777777" w:rsidR="00A84742" w:rsidRPr="00A84742" w:rsidRDefault="00A84742" w:rsidP="00A84742">
            <w:pPr>
              <w:spacing w:after="0" w:line="200" w:lineRule="exact"/>
              <w:jc w:val="center"/>
              <w:rPr>
                <w:rFonts w:ascii="Arial Narrow" w:hAnsi="Arial Narrow"/>
                <w:b/>
                <w:sz w:val="20"/>
              </w:rPr>
            </w:pPr>
            <w:r w:rsidRPr="00A84742">
              <w:rPr>
                <w:rFonts w:ascii="Arial Narrow" w:hAnsi="Arial Narrow"/>
                <w:b/>
                <w:sz w:val="20"/>
              </w:rPr>
              <w:t>Data source</w:t>
            </w:r>
          </w:p>
        </w:tc>
      </w:tr>
      <w:tr w:rsidR="00A84742" w:rsidRPr="00A84742" w14:paraId="4E726397" w14:textId="77777777" w:rsidTr="004F16D3">
        <w:trPr>
          <w:trHeight w:val="397"/>
        </w:trPr>
        <w:tc>
          <w:tcPr>
            <w:tcW w:w="2198" w:type="dxa"/>
            <w:tcBorders>
              <w:top w:val="single" w:sz="4" w:space="0" w:color="auto"/>
              <w:bottom w:val="single" w:sz="4" w:space="0" w:color="auto"/>
            </w:tcBorders>
            <w:shd w:val="clear" w:color="auto" w:fill="E7F3F4"/>
          </w:tcPr>
          <w:p w14:paraId="22084E8A" w14:textId="77777777" w:rsidR="00A84742" w:rsidRPr="00A84742" w:rsidRDefault="00A84742" w:rsidP="00A84742">
            <w:pPr>
              <w:spacing w:after="0" w:line="200" w:lineRule="exact"/>
              <w:rPr>
                <w:rFonts w:ascii="Arial Narrow" w:hAnsi="Arial Narrow"/>
                <w:i/>
                <w:sz w:val="20"/>
              </w:rPr>
            </w:pPr>
            <w:r w:rsidRPr="00A84742">
              <w:rPr>
                <w:rFonts w:ascii="Arial Narrow" w:hAnsi="Arial Narrow"/>
                <w:i/>
                <w:sz w:val="20"/>
              </w:rPr>
              <w:t>Climate</w:t>
            </w:r>
          </w:p>
        </w:tc>
        <w:tc>
          <w:tcPr>
            <w:tcW w:w="1204" w:type="dxa"/>
            <w:tcBorders>
              <w:top w:val="single" w:sz="4" w:space="0" w:color="auto"/>
              <w:bottom w:val="single" w:sz="4" w:space="0" w:color="auto"/>
            </w:tcBorders>
            <w:shd w:val="clear" w:color="auto" w:fill="E7F3F4"/>
          </w:tcPr>
          <w:p w14:paraId="33B9BFDA" w14:textId="77777777" w:rsidR="00A84742" w:rsidRPr="00A84742" w:rsidRDefault="00A84742" w:rsidP="00A84742">
            <w:pPr>
              <w:spacing w:after="0" w:line="200" w:lineRule="exact"/>
              <w:rPr>
                <w:rFonts w:ascii="Arial Narrow" w:hAnsi="Arial Narrow"/>
                <w:sz w:val="20"/>
              </w:rPr>
            </w:pPr>
          </w:p>
        </w:tc>
        <w:tc>
          <w:tcPr>
            <w:tcW w:w="3402" w:type="dxa"/>
            <w:tcBorders>
              <w:top w:val="single" w:sz="4" w:space="0" w:color="auto"/>
              <w:bottom w:val="single" w:sz="4" w:space="0" w:color="auto"/>
            </w:tcBorders>
            <w:shd w:val="clear" w:color="auto" w:fill="E7F3F4"/>
          </w:tcPr>
          <w:p w14:paraId="7801DF1D" w14:textId="77777777" w:rsidR="00A84742" w:rsidRPr="00A84742" w:rsidRDefault="00A84742" w:rsidP="00A84742">
            <w:pPr>
              <w:spacing w:after="0" w:line="200" w:lineRule="exact"/>
              <w:rPr>
                <w:rFonts w:ascii="Arial Narrow" w:hAnsi="Arial Narrow"/>
                <w:sz w:val="20"/>
              </w:rPr>
            </w:pPr>
          </w:p>
        </w:tc>
        <w:tc>
          <w:tcPr>
            <w:tcW w:w="3402" w:type="dxa"/>
            <w:tcBorders>
              <w:top w:val="single" w:sz="4" w:space="0" w:color="auto"/>
              <w:bottom w:val="single" w:sz="4" w:space="0" w:color="auto"/>
            </w:tcBorders>
            <w:shd w:val="clear" w:color="auto" w:fill="E7F3F4"/>
          </w:tcPr>
          <w:p w14:paraId="7AD96254" w14:textId="77777777" w:rsidR="00A84742" w:rsidRPr="00A84742" w:rsidRDefault="00A84742" w:rsidP="00A84742">
            <w:pPr>
              <w:spacing w:after="0" w:line="200" w:lineRule="exact"/>
              <w:rPr>
                <w:rFonts w:ascii="Arial Narrow" w:hAnsi="Arial Narrow"/>
                <w:sz w:val="20"/>
              </w:rPr>
            </w:pPr>
          </w:p>
        </w:tc>
        <w:tc>
          <w:tcPr>
            <w:tcW w:w="3828" w:type="dxa"/>
            <w:tcBorders>
              <w:top w:val="single" w:sz="4" w:space="0" w:color="auto"/>
              <w:bottom w:val="single" w:sz="4" w:space="0" w:color="auto"/>
            </w:tcBorders>
            <w:shd w:val="clear" w:color="auto" w:fill="E7F3F4"/>
          </w:tcPr>
          <w:p w14:paraId="009E2808" w14:textId="77777777" w:rsidR="00A84742" w:rsidRPr="00A84742" w:rsidRDefault="00A84742" w:rsidP="00A84742">
            <w:pPr>
              <w:spacing w:after="0" w:line="200" w:lineRule="exact"/>
              <w:rPr>
                <w:rFonts w:ascii="Arial Narrow" w:hAnsi="Arial Narrow"/>
                <w:sz w:val="20"/>
              </w:rPr>
            </w:pPr>
          </w:p>
        </w:tc>
      </w:tr>
      <w:tr w:rsidR="00A84742" w:rsidRPr="00A84742" w14:paraId="7A0E1107" w14:textId="77777777" w:rsidTr="004F16D3">
        <w:trPr>
          <w:trHeight w:val="397"/>
        </w:trPr>
        <w:tc>
          <w:tcPr>
            <w:tcW w:w="2198" w:type="dxa"/>
            <w:tcBorders>
              <w:top w:val="single" w:sz="4" w:space="0" w:color="auto"/>
              <w:bottom w:val="single" w:sz="4" w:space="0" w:color="auto"/>
            </w:tcBorders>
            <w:shd w:val="clear" w:color="auto" w:fill="E7F3F4"/>
          </w:tcPr>
          <w:p w14:paraId="156389E7" w14:textId="77777777" w:rsidR="00A84742" w:rsidRPr="00A84742" w:rsidRDefault="00A84742" w:rsidP="00A84742">
            <w:pPr>
              <w:spacing w:after="0"/>
              <w:ind w:left="176"/>
              <w:jc w:val="left"/>
              <w:rPr>
                <w:rFonts w:ascii="Arial Narrow" w:hAnsi="Arial Narrow"/>
                <w:color w:val="548DD4" w:themeColor="text2" w:themeTint="99"/>
                <w:sz w:val="20"/>
              </w:rPr>
            </w:pPr>
            <w:r w:rsidRPr="00A84742">
              <w:rPr>
                <w:rFonts w:ascii="Arial Narrow" w:hAnsi="Arial Narrow"/>
                <w:sz w:val="20"/>
              </w:rPr>
              <w:t>Riverine discharge</w:t>
            </w:r>
          </w:p>
        </w:tc>
        <w:tc>
          <w:tcPr>
            <w:tcW w:w="1204" w:type="dxa"/>
            <w:tcBorders>
              <w:top w:val="single" w:sz="4" w:space="0" w:color="auto"/>
              <w:bottom w:val="single" w:sz="4" w:space="0" w:color="auto"/>
            </w:tcBorders>
            <w:shd w:val="clear" w:color="auto" w:fill="E7F3F4"/>
          </w:tcPr>
          <w:p w14:paraId="26AE0D08" w14:textId="77777777" w:rsidR="00A84742" w:rsidRPr="00A84742" w:rsidRDefault="00A84742" w:rsidP="00A84742">
            <w:pPr>
              <w:spacing w:after="0"/>
              <w:rPr>
                <w:rFonts w:ascii="Arial Narrow" w:hAnsi="Arial Narrow"/>
                <w:color w:val="000000" w:themeColor="text1"/>
                <w:sz w:val="20"/>
              </w:rPr>
            </w:pPr>
            <w:r w:rsidRPr="00A84742">
              <w:rPr>
                <w:rFonts w:ascii="Arial Narrow" w:hAnsi="Arial Narrow"/>
                <w:color w:val="000000" w:themeColor="text1"/>
                <w:sz w:val="20"/>
              </w:rPr>
              <w:t>1980 – 2018</w:t>
            </w:r>
          </w:p>
        </w:tc>
        <w:tc>
          <w:tcPr>
            <w:tcW w:w="3402" w:type="dxa"/>
            <w:tcBorders>
              <w:top w:val="single" w:sz="4" w:space="0" w:color="auto"/>
              <w:bottom w:val="single" w:sz="4" w:space="0" w:color="auto"/>
            </w:tcBorders>
            <w:shd w:val="clear" w:color="auto" w:fill="E7F3F4"/>
          </w:tcPr>
          <w:p w14:paraId="7E36A287" w14:textId="77777777" w:rsidR="00A84742" w:rsidRPr="00A84742" w:rsidRDefault="00A84742" w:rsidP="00A84742">
            <w:pPr>
              <w:spacing w:after="0"/>
              <w:rPr>
                <w:rFonts w:ascii="Arial Narrow" w:hAnsi="Arial Narrow"/>
                <w:color w:val="000000" w:themeColor="text1"/>
                <w:sz w:val="20"/>
              </w:rPr>
            </w:pPr>
            <w:r w:rsidRPr="00A84742">
              <w:rPr>
                <w:rFonts w:ascii="Arial Narrow" w:hAnsi="Arial Narrow"/>
                <w:color w:val="000000" w:themeColor="text1"/>
                <w:sz w:val="20"/>
              </w:rPr>
              <w:t>water gauging stations closest to river mouth, adjusted for ungauged area of catchment</w:t>
            </w:r>
          </w:p>
        </w:tc>
        <w:tc>
          <w:tcPr>
            <w:tcW w:w="3402" w:type="dxa"/>
            <w:tcBorders>
              <w:top w:val="single" w:sz="4" w:space="0" w:color="auto"/>
              <w:bottom w:val="single" w:sz="4" w:space="0" w:color="auto"/>
            </w:tcBorders>
            <w:shd w:val="clear" w:color="auto" w:fill="E7F3F4"/>
          </w:tcPr>
          <w:p w14:paraId="1105FED8" w14:textId="77777777" w:rsidR="00A84742" w:rsidRPr="00A84742" w:rsidRDefault="00A84742" w:rsidP="00A84742">
            <w:pPr>
              <w:spacing w:after="0"/>
              <w:rPr>
                <w:rFonts w:ascii="Arial Narrow" w:hAnsi="Arial Narrow"/>
                <w:color w:val="000000" w:themeColor="text1"/>
                <w:sz w:val="20"/>
              </w:rPr>
            </w:pPr>
            <w:r w:rsidRPr="00A84742">
              <w:rPr>
                <w:rFonts w:ascii="Arial Narrow" w:hAnsi="Arial Narrow"/>
                <w:color w:val="000000" w:themeColor="text1"/>
                <w:sz w:val="20"/>
              </w:rPr>
              <w:t xml:space="preserve">regional discharge plots and table, covariate in analysis of temporal change in Coral index </w:t>
            </w:r>
          </w:p>
        </w:tc>
        <w:tc>
          <w:tcPr>
            <w:tcW w:w="3828" w:type="dxa"/>
            <w:tcBorders>
              <w:top w:val="single" w:sz="4" w:space="0" w:color="auto"/>
              <w:bottom w:val="single" w:sz="4" w:space="0" w:color="auto"/>
            </w:tcBorders>
            <w:shd w:val="clear" w:color="auto" w:fill="E7F3F4"/>
          </w:tcPr>
          <w:p w14:paraId="2E0E6A3A" w14:textId="77777777" w:rsidR="00A84742" w:rsidRPr="00A84742" w:rsidRDefault="00A84742" w:rsidP="00A84742">
            <w:pPr>
              <w:spacing w:after="0"/>
              <w:rPr>
                <w:rFonts w:ascii="Arial Narrow" w:hAnsi="Arial Narrow"/>
                <w:color w:val="000000" w:themeColor="text1"/>
                <w:sz w:val="20"/>
              </w:rPr>
            </w:pPr>
            <w:r w:rsidRPr="00A84742">
              <w:rPr>
                <w:rFonts w:ascii="Arial Narrow" w:hAnsi="Arial Narrow"/>
                <w:color w:val="000000" w:themeColor="text1"/>
                <w:sz w:val="20"/>
              </w:rPr>
              <w:t xml:space="preserve">DNRME, adjustment as tabulated by (Gruber </w:t>
            </w:r>
            <w:r w:rsidRPr="00A84742">
              <w:rPr>
                <w:rFonts w:ascii="Arial Narrow" w:hAnsi="Arial Narrow"/>
                <w:i/>
                <w:color w:val="000000" w:themeColor="text1"/>
                <w:sz w:val="20"/>
              </w:rPr>
              <w:t>et al. 2019.</w:t>
            </w:r>
            <w:r w:rsidRPr="00A84742">
              <w:rPr>
                <w:rFonts w:ascii="Arial Narrow" w:hAnsi="Arial Narrow"/>
                <w:color w:val="000000" w:themeColor="text1"/>
                <w:sz w:val="20"/>
              </w:rPr>
              <w:t>)</w:t>
            </w:r>
          </w:p>
        </w:tc>
      </w:tr>
      <w:tr w:rsidR="00A84742" w:rsidRPr="00A84742" w14:paraId="5AD59ABC" w14:textId="77777777" w:rsidTr="004F16D3">
        <w:trPr>
          <w:trHeight w:val="397"/>
        </w:trPr>
        <w:tc>
          <w:tcPr>
            <w:tcW w:w="2198" w:type="dxa"/>
            <w:tcBorders>
              <w:top w:val="single" w:sz="4" w:space="0" w:color="auto"/>
              <w:bottom w:val="single" w:sz="4" w:space="0" w:color="auto"/>
            </w:tcBorders>
            <w:shd w:val="clear" w:color="auto" w:fill="E7F3F4"/>
          </w:tcPr>
          <w:p w14:paraId="08B03135" w14:textId="77777777" w:rsidR="00A84742" w:rsidRPr="00A84742" w:rsidRDefault="00A84742" w:rsidP="00A84742">
            <w:pPr>
              <w:spacing w:after="0"/>
              <w:ind w:left="176"/>
              <w:jc w:val="left"/>
              <w:rPr>
                <w:rFonts w:ascii="Arial Narrow" w:hAnsi="Arial Narrow"/>
                <w:color w:val="548DD4" w:themeColor="text2" w:themeTint="99"/>
                <w:sz w:val="20"/>
              </w:rPr>
            </w:pPr>
            <w:r w:rsidRPr="00A84742">
              <w:rPr>
                <w:rFonts w:ascii="Arial Narrow" w:hAnsi="Arial Narrow"/>
                <w:sz w:val="20"/>
              </w:rPr>
              <w:t>Riverine Total N and Total P loads</w:t>
            </w:r>
          </w:p>
        </w:tc>
        <w:tc>
          <w:tcPr>
            <w:tcW w:w="1204" w:type="dxa"/>
            <w:tcBorders>
              <w:top w:val="single" w:sz="4" w:space="0" w:color="auto"/>
              <w:bottom w:val="single" w:sz="4" w:space="0" w:color="auto"/>
            </w:tcBorders>
            <w:shd w:val="clear" w:color="auto" w:fill="E7F3F4"/>
          </w:tcPr>
          <w:p w14:paraId="6A5C74E0" w14:textId="77777777" w:rsidR="00A84742" w:rsidRPr="00A84742" w:rsidRDefault="00A84742" w:rsidP="00A84742">
            <w:pPr>
              <w:spacing w:after="0"/>
              <w:rPr>
                <w:rFonts w:ascii="Arial Narrow" w:hAnsi="Arial Narrow"/>
                <w:color w:val="548DD4" w:themeColor="text2" w:themeTint="99"/>
                <w:sz w:val="20"/>
              </w:rPr>
            </w:pPr>
            <w:r w:rsidRPr="00A84742">
              <w:rPr>
                <w:rFonts w:ascii="Arial Narrow" w:hAnsi="Arial Narrow"/>
                <w:sz w:val="20"/>
              </w:rPr>
              <w:t>2006–2017</w:t>
            </w:r>
          </w:p>
        </w:tc>
        <w:tc>
          <w:tcPr>
            <w:tcW w:w="3402" w:type="dxa"/>
            <w:tcBorders>
              <w:top w:val="single" w:sz="4" w:space="0" w:color="auto"/>
              <w:bottom w:val="single" w:sz="4" w:space="0" w:color="auto"/>
            </w:tcBorders>
            <w:shd w:val="clear" w:color="auto" w:fill="E7F3F4"/>
          </w:tcPr>
          <w:p w14:paraId="77FC9F2C" w14:textId="77777777" w:rsidR="00A84742" w:rsidRPr="00A84742" w:rsidRDefault="00A84742" w:rsidP="00A84742">
            <w:pPr>
              <w:spacing w:after="0"/>
              <w:rPr>
                <w:rFonts w:ascii="Arial Narrow" w:hAnsi="Arial Narrow"/>
                <w:color w:val="548DD4" w:themeColor="text2" w:themeTint="99"/>
                <w:sz w:val="20"/>
              </w:rPr>
            </w:pPr>
          </w:p>
        </w:tc>
        <w:tc>
          <w:tcPr>
            <w:tcW w:w="3402" w:type="dxa"/>
            <w:tcBorders>
              <w:top w:val="single" w:sz="4" w:space="0" w:color="auto"/>
              <w:bottom w:val="single" w:sz="4" w:space="0" w:color="auto"/>
            </w:tcBorders>
            <w:shd w:val="clear" w:color="auto" w:fill="E7F3F4"/>
          </w:tcPr>
          <w:p w14:paraId="3173471B" w14:textId="77777777" w:rsidR="00A84742" w:rsidRPr="00A84742" w:rsidRDefault="00A84742" w:rsidP="00A84742">
            <w:pPr>
              <w:spacing w:after="0"/>
              <w:rPr>
                <w:rFonts w:ascii="Arial Narrow" w:hAnsi="Arial Narrow"/>
                <w:sz w:val="20"/>
              </w:rPr>
            </w:pPr>
            <w:r w:rsidRPr="00A84742">
              <w:rPr>
                <w:rFonts w:ascii="Arial Narrow" w:hAnsi="Arial Narrow"/>
                <w:sz w:val="20"/>
              </w:rPr>
              <w:t>covariate in analysis of temporal change in Coral index</w:t>
            </w:r>
          </w:p>
        </w:tc>
        <w:tc>
          <w:tcPr>
            <w:tcW w:w="3828" w:type="dxa"/>
            <w:tcBorders>
              <w:top w:val="single" w:sz="4" w:space="0" w:color="auto"/>
              <w:bottom w:val="single" w:sz="4" w:space="0" w:color="auto"/>
            </w:tcBorders>
            <w:shd w:val="clear" w:color="auto" w:fill="E7F3F4"/>
          </w:tcPr>
          <w:p w14:paraId="2E7BB4D8" w14:textId="77777777" w:rsidR="00A84742" w:rsidRPr="00A84742" w:rsidRDefault="00A84742" w:rsidP="00A84742">
            <w:pPr>
              <w:spacing w:after="0"/>
              <w:rPr>
                <w:rFonts w:ascii="Arial Narrow" w:hAnsi="Arial Narrow"/>
                <w:sz w:val="20"/>
              </w:rPr>
            </w:pPr>
            <w:r w:rsidRPr="00A84742">
              <w:rPr>
                <w:rFonts w:ascii="Arial Narrow" w:hAnsi="Arial Narrow"/>
                <w:sz w:val="20"/>
              </w:rPr>
              <w:t>Data provided by the State of Queensland (Department of Science, Information Technology and Innovation)</w:t>
            </w:r>
          </w:p>
        </w:tc>
      </w:tr>
      <w:tr w:rsidR="00A84742" w:rsidRPr="00A84742" w14:paraId="303910FA" w14:textId="77777777" w:rsidTr="004F16D3">
        <w:trPr>
          <w:trHeight w:val="305"/>
        </w:trPr>
        <w:tc>
          <w:tcPr>
            <w:tcW w:w="3402" w:type="dxa"/>
            <w:gridSpan w:val="2"/>
            <w:tcBorders>
              <w:top w:val="single" w:sz="4" w:space="0" w:color="auto"/>
              <w:bottom w:val="single" w:sz="4" w:space="0" w:color="auto"/>
            </w:tcBorders>
            <w:shd w:val="clear" w:color="auto" w:fill="F3F9FA"/>
          </w:tcPr>
          <w:p w14:paraId="4F9DF716"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i/>
                <w:sz w:val="20"/>
              </w:rPr>
              <w:t>Environment at coral sites</w:t>
            </w:r>
          </w:p>
        </w:tc>
        <w:tc>
          <w:tcPr>
            <w:tcW w:w="3402" w:type="dxa"/>
            <w:tcBorders>
              <w:top w:val="single" w:sz="4" w:space="0" w:color="auto"/>
              <w:bottom w:val="single" w:sz="4" w:space="0" w:color="auto"/>
            </w:tcBorders>
            <w:shd w:val="clear" w:color="auto" w:fill="F3F9FA"/>
          </w:tcPr>
          <w:p w14:paraId="7A1CEA32" w14:textId="77777777" w:rsidR="00A84742" w:rsidRPr="00A84742" w:rsidRDefault="00A84742" w:rsidP="00A84742">
            <w:pPr>
              <w:spacing w:after="0" w:line="200" w:lineRule="exact"/>
              <w:rPr>
                <w:rFonts w:ascii="Arial Narrow" w:hAnsi="Arial Narrow"/>
                <w:color w:val="548DD4" w:themeColor="text2" w:themeTint="99"/>
                <w:sz w:val="20"/>
              </w:rPr>
            </w:pPr>
          </w:p>
        </w:tc>
        <w:tc>
          <w:tcPr>
            <w:tcW w:w="3402" w:type="dxa"/>
            <w:tcBorders>
              <w:top w:val="single" w:sz="4" w:space="0" w:color="auto"/>
              <w:bottom w:val="single" w:sz="4" w:space="0" w:color="auto"/>
            </w:tcBorders>
            <w:shd w:val="clear" w:color="auto" w:fill="F3F9FA"/>
          </w:tcPr>
          <w:p w14:paraId="42516CE3" w14:textId="77777777" w:rsidR="00A84742" w:rsidRPr="00A84742" w:rsidRDefault="00A84742" w:rsidP="00A84742">
            <w:pPr>
              <w:spacing w:after="0" w:line="200" w:lineRule="exact"/>
              <w:rPr>
                <w:rFonts w:ascii="Arial Narrow" w:hAnsi="Arial Narrow"/>
                <w:color w:val="548DD4" w:themeColor="text2" w:themeTint="99"/>
                <w:sz w:val="20"/>
              </w:rPr>
            </w:pPr>
          </w:p>
        </w:tc>
        <w:tc>
          <w:tcPr>
            <w:tcW w:w="3828" w:type="dxa"/>
            <w:tcBorders>
              <w:top w:val="single" w:sz="4" w:space="0" w:color="auto"/>
              <w:bottom w:val="single" w:sz="4" w:space="0" w:color="auto"/>
            </w:tcBorders>
            <w:shd w:val="clear" w:color="auto" w:fill="F3F9FA"/>
          </w:tcPr>
          <w:p w14:paraId="48CB0985" w14:textId="77777777" w:rsidR="00A84742" w:rsidRPr="00A84742" w:rsidRDefault="00A84742" w:rsidP="00A84742">
            <w:pPr>
              <w:spacing w:after="0" w:line="200" w:lineRule="exact"/>
              <w:rPr>
                <w:rFonts w:ascii="Arial Narrow" w:hAnsi="Arial Narrow"/>
                <w:color w:val="548DD4" w:themeColor="text2" w:themeTint="99"/>
                <w:sz w:val="20"/>
              </w:rPr>
            </w:pPr>
          </w:p>
        </w:tc>
      </w:tr>
      <w:tr w:rsidR="00A84742" w:rsidRPr="00A84742" w14:paraId="59CD0CC4" w14:textId="77777777" w:rsidTr="004F16D3">
        <w:trPr>
          <w:trHeight w:val="397"/>
        </w:trPr>
        <w:tc>
          <w:tcPr>
            <w:tcW w:w="2198" w:type="dxa"/>
            <w:tcBorders>
              <w:top w:val="single" w:sz="4" w:space="0" w:color="auto"/>
              <w:bottom w:val="single" w:sz="4" w:space="0" w:color="auto"/>
            </w:tcBorders>
            <w:shd w:val="clear" w:color="auto" w:fill="F3F9FA"/>
          </w:tcPr>
          <w:p w14:paraId="184D229C" w14:textId="77777777" w:rsidR="00A84742" w:rsidRPr="00A84742" w:rsidRDefault="00A84742" w:rsidP="00A84742">
            <w:pPr>
              <w:spacing w:after="0" w:line="200" w:lineRule="exact"/>
              <w:ind w:left="176"/>
              <w:jc w:val="left"/>
              <w:rPr>
                <w:rFonts w:ascii="Arial Narrow" w:hAnsi="Arial Narrow"/>
                <w:color w:val="000000" w:themeColor="text1"/>
                <w:sz w:val="20"/>
              </w:rPr>
            </w:pPr>
            <w:r w:rsidRPr="00A84742">
              <w:rPr>
                <w:rFonts w:ascii="Arial Narrow" w:hAnsi="Arial Narrow"/>
                <w:color w:val="000000" w:themeColor="text1"/>
                <w:sz w:val="20"/>
              </w:rPr>
              <w:t>Degree Heating days</w:t>
            </w:r>
          </w:p>
        </w:tc>
        <w:tc>
          <w:tcPr>
            <w:tcW w:w="1204" w:type="dxa"/>
            <w:tcBorders>
              <w:top w:val="single" w:sz="4" w:space="0" w:color="auto"/>
              <w:bottom w:val="single" w:sz="4" w:space="0" w:color="auto"/>
            </w:tcBorders>
            <w:shd w:val="clear" w:color="auto" w:fill="F3F9FA"/>
          </w:tcPr>
          <w:p w14:paraId="623581B4" w14:textId="77777777" w:rsidR="00A84742" w:rsidRPr="00A84742" w:rsidRDefault="00A84742" w:rsidP="00A84742">
            <w:pPr>
              <w:spacing w:after="0"/>
              <w:rPr>
                <w:rFonts w:ascii="Arial Narrow" w:hAnsi="Arial Narrow"/>
                <w:color w:val="000000" w:themeColor="text1"/>
                <w:sz w:val="20"/>
              </w:rPr>
            </w:pPr>
            <w:r w:rsidRPr="00A84742">
              <w:rPr>
                <w:rFonts w:ascii="Arial Narrow" w:hAnsi="Arial Narrow"/>
                <w:color w:val="000000" w:themeColor="text1"/>
                <w:sz w:val="20"/>
              </w:rPr>
              <w:t>2006 – 2018</w:t>
            </w:r>
          </w:p>
          <w:p w14:paraId="39BDB7B9" w14:textId="77777777" w:rsidR="00A84742" w:rsidRPr="00A84742" w:rsidRDefault="00A84742" w:rsidP="00A84742">
            <w:pPr>
              <w:spacing w:after="0" w:line="200" w:lineRule="exact"/>
              <w:rPr>
                <w:rFonts w:ascii="Arial Narrow" w:hAnsi="Arial Narrow"/>
                <w:color w:val="000000" w:themeColor="text1"/>
                <w:sz w:val="20"/>
              </w:rPr>
            </w:pPr>
          </w:p>
        </w:tc>
        <w:tc>
          <w:tcPr>
            <w:tcW w:w="3402" w:type="dxa"/>
            <w:tcBorders>
              <w:top w:val="single" w:sz="4" w:space="0" w:color="auto"/>
              <w:bottom w:val="single" w:sz="4" w:space="0" w:color="auto"/>
            </w:tcBorders>
            <w:shd w:val="clear" w:color="auto" w:fill="F3F9FA"/>
          </w:tcPr>
          <w:p w14:paraId="3E3E0C2C"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remote sensing adjacent to coral sites</w:t>
            </w:r>
          </w:p>
        </w:tc>
        <w:tc>
          <w:tcPr>
            <w:tcW w:w="3402" w:type="dxa"/>
            <w:tcBorders>
              <w:top w:val="single" w:sz="4" w:space="0" w:color="auto"/>
              <w:bottom w:val="single" w:sz="4" w:space="0" w:color="auto"/>
            </w:tcBorders>
            <w:shd w:val="clear" w:color="auto" w:fill="F3F9FA"/>
          </w:tcPr>
          <w:p w14:paraId="6D65D743"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regional plots, bleaching disturbance categorisation</w:t>
            </w:r>
          </w:p>
        </w:tc>
        <w:tc>
          <w:tcPr>
            <w:tcW w:w="3828" w:type="dxa"/>
            <w:tcBorders>
              <w:top w:val="single" w:sz="4" w:space="0" w:color="auto"/>
              <w:bottom w:val="single" w:sz="4" w:space="0" w:color="auto"/>
            </w:tcBorders>
            <w:shd w:val="clear" w:color="auto" w:fill="F3F9FA"/>
          </w:tcPr>
          <w:p w14:paraId="77001907"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Bureau of Meteorology</w:t>
            </w:r>
          </w:p>
        </w:tc>
      </w:tr>
      <w:tr w:rsidR="00A84742" w:rsidRPr="00A84742" w14:paraId="02359B8F" w14:textId="77777777" w:rsidTr="004F16D3">
        <w:trPr>
          <w:trHeight w:val="397"/>
        </w:trPr>
        <w:tc>
          <w:tcPr>
            <w:tcW w:w="2198" w:type="dxa"/>
            <w:tcBorders>
              <w:top w:val="single" w:sz="4" w:space="0" w:color="auto"/>
              <w:bottom w:val="single" w:sz="4" w:space="0" w:color="auto"/>
            </w:tcBorders>
            <w:shd w:val="clear" w:color="auto" w:fill="F3F9FA"/>
          </w:tcPr>
          <w:p w14:paraId="2A6F9259" w14:textId="77777777" w:rsidR="00A84742" w:rsidRPr="00A84742" w:rsidRDefault="00A84742" w:rsidP="00A84742">
            <w:pPr>
              <w:spacing w:after="0" w:line="200" w:lineRule="exact"/>
              <w:ind w:left="176"/>
              <w:rPr>
                <w:rFonts w:ascii="Arial Narrow" w:hAnsi="Arial Narrow"/>
                <w:color w:val="000000" w:themeColor="text1"/>
                <w:sz w:val="20"/>
              </w:rPr>
            </w:pPr>
            <w:r w:rsidRPr="00A84742">
              <w:rPr>
                <w:rFonts w:ascii="Arial Narrow" w:hAnsi="Arial Narrow"/>
                <w:color w:val="000000" w:themeColor="text1"/>
                <w:sz w:val="20"/>
              </w:rPr>
              <w:t>Water temperature</w:t>
            </w:r>
          </w:p>
        </w:tc>
        <w:tc>
          <w:tcPr>
            <w:tcW w:w="1204" w:type="dxa"/>
            <w:tcBorders>
              <w:top w:val="single" w:sz="4" w:space="0" w:color="auto"/>
              <w:bottom w:val="single" w:sz="4" w:space="0" w:color="auto"/>
            </w:tcBorders>
            <w:shd w:val="clear" w:color="auto" w:fill="F3F9FA"/>
          </w:tcPr>
          <w:p w14:paraId="154E1D54"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2005 – 2018</w:t>
            </w:r>
          </w:p>
        </w:tc>
        <w:tc>
          <w:tcPr>
            <w:tcW w:w="3402" w:type="dxa"/>
            <w:tcBorders>
              <w:top w:val="single" w:sz="4" w:space="0" w:color="auto"/>
              <w:bottom w:val="single" w:sz="4" w:space="0" w:color="auto"/>
            </w:tcBorders>
            <w:shd w:val="clear" w:color="auto" w:fill="F3F9FA"/>
          </w:tcPr>
          <w:p w14:paraId="70C7CD72"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i/>
                <w:color w:val="000000" w:themeColor="text1"/>
                <w:sz w:val="20"/>
              </w:rPr>
              <w:t xml:space="preserve">in situ </w:t>
            </w:r>
            <w:r w:rsidRPr="00A84742">
              <w:rPr>
                <w:rFonts w:ascii="Arial Narrow" w:hAnsi="Arial Narrow"/>
                <w:color w:val="000000" w:themeColor="text1"/>
                <w:sz w:val="20"/>
              </w:rPr>
              <w:t xml:space="preserve">sensor at coral sites </w:t>
            </w:r>
          </w:p>
        </w:tc>
        <w:tc>
          <w:tcPr>
            <w:tcW w:w="3402" w:type="dxa"/>
            <w:tcBorders>
              <w:top w:val="single" w:sz="4" w:space="0" w:color="auto"/>
              <w:bottom w:val="single" w:sz="4" w:space="0" w:color="auto"/>
            </w:tcBorders>
            <w:shd w:val="clear" w:color="auto" w:fill="F3F9FA"/>
          </w:tcPr>
          <w:p w14:paraId="3C217584"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 xml:space="preserve">regional plots, bleaching disturbance categorisation, </w:t>
            </w:r>
            <w:r w:rsidRPr="00A84742">
              <w:rPr>
                <w:rFonts w:ascii="Arial Narrow" w:hAnsi="Arial Narrow"/>
                <w:i/>
                <w:color w:val="000000" w:themeColor="text1"/>
                <w:sz w:val="20"/>
              </w:rPr>
              <w:t xml:space="preserve">in situ </w:t>
            </w:r>
            <w:r w:rsidRPr="00A84742">
              <w:rPr>
                <w:rFonts w:ascii="Arial Narrow" w:hAnsi="Arial Narrow"/>
                <w:color w:val="000000" w:themeColor="text1"/>
                <w:sz w:val="20"/>
              </w:rPr>
              <w:t xml:space="preserve">degree </w:t>
            </w:r>
            <w:r w:rsidRPr="00A84742">
              <w:rPr>
                <w:rFonts w:ascii="Arial Narrow" w:hAnsi="Arial Narrow"/>
                <w:sz w:val="20"/>
              </w:rPr>
              <w:t>heating day estimates</w:t>
            </w:r>
          </w:p>
        </w:tc>
        <w:tc>
          <w:tcPr>
            <w:tcW w:w="3828" w:type="dxa"/>
            <w:tcBorders>
              <w:top w:val="single" w:sz="4" w:space="0" w:color="auto"/>
              <w:bottom w:val="single" w:sz="4" w:space="0" w:color="auto"/>
            </w:tcBorders>
            <w:shd w:val="clear" w:color="auto" w:fill="F3F9FA"/>
          </w:tcPr>
          <w:p w14:paraId="6AA62064"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MMP Inshore Coral monitoring</w:t>
            </w:r>
          </w:p>
        </w:tc>
      </w:tr>
      <w:tr w:rsidR="00A84742" w:rsidRPr="00A84742" w14:paraId="35EBF16C" w14:textId="77777777" w:rsidTr="004F16D3">
        <w:trPr>
          <w:trHeight w:val="397"/>
        </w:trPr>
        <w:tc>
          <w:tcPr>
            <w:tcW w:w="2198" w:type="dxa"/>
            <w:tcBorders>
              <w:top w:val="single" w:sz="4" w:space="0" w:color="auto"/>
              <w:bottom w:val="single" w:sz="4" w:space="0" w:color="auto"/>
            </w:tcBorders>
            <w:shd w:val="clear" w:color="auto" w:fill="F3F9FA"/>
          </w:tcPr>
          <w:p w14:paraId="5D9D80C2" w14:textId="77777777" w:rsidR="00A84742" w:rsidRPr="00A84742" w:rsidRDefault="00A84742" w:rsidP="00A84742">
            <w:pPr>
              <w:spacing w:after="0" w:line="200" w:lineRule="exact"/>
              <w:ind w:left="176"/>
              <w:jc w:val="left"/>
              <w:rPr>
                <w:rFonts w:ascii="Arial Narrow" w:hAnsi="Arial Narrow"/>
                <w:sz w:val="20"/>
              </w:rPr>
            </w:pPr>
            <w:r w:rsidRPr="00A84742">
              <w:rPr>
                <w:rFonts w:ascii="Arial Narrow" w:hAnsi="Arial Narrow"/>
                <w:sz w:val="20"/>
              </w:rPr>
              <w:t xml:space="preserve">Chlorophyll </w:t>
            </w:r>
            <w:r w:rsidRPr="00A84742">
              <w:rPr>
                <w:rFonts w:ascii="Arial Narrow" w:hAnsi="Arial Narrow"/>
                <w:i/>
                <w:sz w:val="20"/>
              </w:rPr>
              <w:t>a</w:t>
            </w:r>
            <w:r w:rsidRPr="00A84742">
              <w:rPr>
                <w:rFonts w:ascii="Arial Narrow" w:hAnsi="Arial Narrow"/>
                <w:sz w:val="20"/>
              </w:rPr>
              <w:t>, Turbidity</w:t>
            </w:r>
          </w:p>
        </w:tc>
        <w:tc>
          <w:tcPr>
            <w:tcW w:w="1204" w:type="dxa"/>
            <w:tcBorders>
              <w:top w:val="single" w:sz="4" w:space="0" w:color="auto"/>
              <w:bottom w:val="single" w:sz="4" w:space="0" w:color="auto"/>
            </w:tcBorders>
            <w:shd w:val="clear" w:color="auto" w:fill="F3F9FA"/>
          </w:tcPr>
          <w:p w14:paraId="7E617B13"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2006–2018</w:t>
            </w:r>
          </w:p>
        </w:tc>
        <w:tc>
          <w:tcPr>
            <w:tcW w:w="3402" w:type="dxa"/>
            <w:tcBorders>
              <w:top w:val="single" w:sz="4" w:space="0" w:color="auto"/>
              <w:bottom w:val="single" w:sz="4" w:space="0" w:color="auto"/>
            </w:tcBorders>
            <w:shd w:val="clear" w:color="auto" w:fill="F3F9FA"/>
          </w:tcPr>
          <w:p w14:paraId="7CBB8E9F" w14:textId="77777777" w:rsidR="00A84742" w:rsidRPr="00A84742" w:rsidRDefault="00A84742" w:rsidP="00A84742">
            <w:pPr>
              <w:spacing w:after="0" w:line="200" w:lineRule="exact"/>
              <w:rPr>
                <w:rFonts w:ascii="Arial Narrow" w:hAnsi="Arial Narrow"/>
                <w:sz w:val="20"/>
              </w:rPr>
            </w:pPr>
            <w:r w:rsidRPr="00A84742">
              <w:rPr>
                <w:rFonts w:ascii="Arial Narrow" w:hAnsi="Arial Narrow"/>
                <w:i/>
                <w:sz w:val="20"/>
              </w:rPr>
              <w:t xml:space="preserve">in situ </w:t>
            </w:r>
            <w:r w:rsidRPr="00A84742">
              <w:rPr>
                <w:rFonts w:ascii="Arial Narrow" w:hAnsi="Arial Narrow"/>
                <w:sz w:val="20"/>
              </w:rPr>
              <w:t>sensor and niskin samples at subset of coral sites</w:t>
            </w:r>
          </w:p>
        </w:tc>
        <w:tc>
          <w:tcPr>
            <w:tcW w:w="3402" w:type="dxa"/>
            <w:tcBorders>
              <w:top w:val="single" w:sz="4" w:space="0" w:color="auto"/>
              <w:bottom w:val="single" w:sz="4" w:space="0" w:color="auto"/>
            </w:tcBorders>
            <w:shd w:val="clear" w:color="auto" w:fill="F3F9FA"/>
          </w:tcPr>
          <w:p w14:paraId="425B5A61"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regional trend plots</w:t>
            </w:r>
          </w:p>
        </w:tc>
        <w:tc>
          <w:tcPr>
            <w:tcW w:w="3828" w:type="dxa"/>
            <w:tcBorders>
              <w:top w:val="single" w:sz="4" w:space="0" w:color="auto"/>
              <w:bottom w:val="single" w:sz="4" w:space="0" w:color="auto"/>
            </w:tcBorders>
            <w:shd w:val="clear" w:color="auto" w:fill="F3F9FA"/>
          </w:tcPr>
          <w:p w14:paraId="45A71561"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 xml:space="preserve">MMP Water Quality (Gruber </w:t>
            </w:r>
            <w:r w:rsidRPr="00A84742">
              <w:rPr>
                <w:rFonts w:ascii="Arial Narrow" w:hAnsi="Arial Narrow"/>
                <w:i/>
                <w:sz w:val="20"/>
              </w:rPr>
              <w:t>et al</w:t>
            </w:r>
            <w:r w:rsidRPr="00A84742">
              <w:rPr>
                <w:rFonts w:ascii="Arial Narrow" w:hAnsi="Arial Narrow"/>
                <w:sz w:val="20"/>
              </w:rPr>
              <w:t xml:space="preserve">. </w:t>
            </w:r>
            <w:r w:rsidRPr="00A84742">
              <w:rPr>
                <w:rFonts w:ascii="Arial Narrow" w:hAnsi="Arial Narrow"/>
                <w:i/>
                <w:sz w:val="20"/>
              </w:rPr>
              <w:t>in prep.</w:t>
            </w:r>
            <w:r w:rsidRPr="00A84742">
              <w:rPr>
                <w:rFonts w:ascii="Arial Narrow" w:hAnsi="Arial Narrow"/>
                <w:sz w:val="20"/>
              </w:rPr>
              <w:t>)</w:t>
            </w:r>
          </w:p>
        </w:tc>
      </w:tr>
      <w:tr w:rsidR="00A84742" w:rsidRPr="00A84742" w14:paraId="0A64C7BE" w14:textId="77777777" w:rsidTr="004F16D3">
        <w:trPr>
          <w:trHeight w:val="397"/>
        </w:trPr>
        <w:tc>
          <w:tcPr>
            <w:tcW w:w="2198" w:type="dxa"/>
            <w:tcBorders>
              <w:top w:val="single" w:sz="4" w:space="0" w:color="auto"/>
              <w:bottom w:val="single" w:sz="4" w:space="0" w:color="auto"/>
            </w:tcBorders>
            <w:shd w:val="clear" w:color="auto" w:fill="F3F9FA"/>
          </w:tcPr>
          <w:p w14:paraId="37998524" w14:textId="77777777" w:rsidR="00A84742" w:rsidRPr="00A84742" w:rsidRDefault="00A84742" w:rsidP="00A84742">
            <w:pPr>
              <w:spacing w:after="0" w:line="200" w:lineRule="exact"/>
              <w:ind w:left="176"/>
              <w:jc w:val="left"/>
              <w:rPr>
                <w:rFonts w:ascii="Arial Narrow" w:hAnsi="Arial Narrow"/>
                <w:color w:val="548DD4" w:themeColor="text2" w:themeTint="99"/>
                <w:sz w:val="20"/>
              </w:rPr>
            </w:pPr>
            <w:r w:rsidRPr="00A84742">
              <w:rPr>
                <w:rFonts w:ascii="Arial Narrow" w:hAnsi="Arial Narrow"/>
                <w:color w:val="000000" w:themeColor="text1"/>
                <w:sz w:val="20"/>
              </w:rPr>
              <w:t xml:space="preserve">Chlorophyll </w:t>
            </w:r>
            <w:r w:rsidRPr="00A84742">
              <w:rPr>
                <w:rFonts w:ascii="Arial Narrow" w:hAnsi="Arial Narrow"/>
                <w:i/>
                <w:color w:val="000000" w:themeColor="text1"/>
                <w:sz w:val="20"/>
              </w:rPr>
              <w:t xml:space="preserve">a </w:t>
            </w:r>
            <w:r w:rsidRPr="00A84742">
              <w:rPr>
                <w:rFonts w:ascii="Arial Narrow" w:hAnsi="Arial Narrow"/>
                <w:color w:val="000000" w:themeColor="text1"/>
                <w:sz w:val="20"/>
              </w:rPr>
              <w:t>exposure</w:t>
            </w:r>
          </w:p>
        </w:tc>
        <w:tc>
          <w:tcPr>
            <w:tcW w:w="1204" w:type="dxa"/>
            <w:tcBorders>
              <w:top w:val="single" w:sz="4" w:space="0" w:color="auto"/>
              <w:bottom w:val="single" w:sz="4" w:space="0" w:color="auto"/>
            </w:tcBorders>
            <w:shd w:val="clear" w:color="auto" w:fill="F3F9FA"/>
          </w:tcPr>
          <w:p w14:paraId="179585CE"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sz w:val="20"/>
              </w:rPr>
              <w:t>2003–2018</w:t>
            </w:r>
          </w:p>
        </w:tc>
        <w:tc>
          <w:tcPr>
            <w:tcW w:w="3402" w:type="dxa"/>
            <w:tcBorders>
              <w:top w:val="single" w:sz="4" w:space="0" w:color="auto"/>
              <w:bottom w:val="single" w:sz="4" w:space="0" w:color="auto"/>
            </w:tcBorders>
            <w:shd w:val="clear" w:color="auto" w:fill="F3F9FA"/>
          </w:tcPr>
          <w:p w14:paraId="5E3AED80"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product of water colour classification derived from remote sensing and coupled niskin samples</w:t>
            </w:r>
          </w:p>
        </w:tc>
        <w:tc>
          <w:tcPr>
            <w:tcW w:w="3402" w:type="dxa"/>
            <w:tcBorders>
              <w:top w:val="single" w:sz="4" w:space="0" w:color="auto"/>
              <w:bottom w:val="single" w:sz="4" w:space="0" w:color="auto"/>
            </w:tcBorders>
            <w:shd w:val="clear" w:color="auto" w:fill="F3F9FA"/>
          </w:tcPr>
          <w:p w14:paraId="15B63426"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mapping, covariate in analysis of spatial trends in index and indicator score, covariate in analysis of temporal variability in index score changes</w:t>
            </w:r>
          </w:p>
        </w:tc>
        <w:tc>
          <w:tcPr>
            <w:tcW w:w="3828" w:type="dxa"/>
            <w:tcBorders>
              <w:top w:val="single" w:sz="4" w:space="0" w:color="auto"/>
              <w:bottom w:val="single" w:sz="4" w:space="0" w:color="auto"/>
            </w:tcBorders>
            <w:shd w:val="clear" w:color="auto" w:fill="F3F9FA"/>
          </w:tcPr>
          <w:p w14:paraId="09FB57D2"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 xml:space="preserve">MMP Water </w:t>
            </w:r>
            <w:r w:rsidRPr="00A84742">
              <w:rPr>
                <w:rFonts w:ascii="Arial Narrow" w:hAnsi="Arial Narrow"/>
                <w:sz w:val="20"/>
              </w:rPr>
              <w:t xml:space="preserve">Quality (Gruber </w:t>
            </w:r>
            <w:r w:rsidRPr="00A84742">
              <w:rPr>
                <w:rFonts w:ascii="Arial Narrow" w:hAnsi="Arial Narrow"/>
                <w:i/>
                <w:sz w:val="20"/>
              </w:rPr>
              <w:t>et al</w:t>
            </w:r>
            <w:r w:rsidRPr="00A84742">
              <w:rPr>
                <w:rFonts w:ascii="Arial Narrow" w:hAnsi="Arial Narrow"/>
                <w:sz w:val="20"/>
              </w:rPr>
              <w:t xml:space="preserve">. </w:t>
            </w:r>
            <w:r w:rsidRPr="00A84742">
              <w:rPr>
                <w:rFonts w:ascii="Arial Narrow" w:hAnsi="Arial Narrow"/>
                <w:i/>
                <w:sz w:val="20"/>
              </w:rPr>
              <w:t>in prep.</w:t>
            </w:r>
            <w:r w:rsidRPr="00A84742">
              <w:rPr>
                <w:rFonts w:ascii="Arial Narrow" w:hAnsi="Arial Narrow"/>
                <w:sz w:val="20"/>
              </w:rPr>
              <w:t>)</w:t>
            </w:r>
          </w:p>
        </w:tc>
      </w:tr>
      <w:tr w:rsidR="00A84742" w:rsidRPr="00A84742" w14:paraId="6356BF7C" w14:textId="77777777" w:rsidTr="004F16D3">
        <w:trPr>
          <w:trHeight w:val="431"/>
        </w:trPr>
        <w:tc>
          <w:tcPr>
            <w:tcW w:w="2198" w:type="dxa"/>
            <w:tcBorders>
              <w:top w:val="single" w:sz="4" w:space="0" w:color="auto"/>
              <w:bottom w:val="single" w:sz="4" w:space="0" w:color="auto"/>
            </w:tcBorders>
            <w:shd w:val="clear" w:color="auto" w:fill="F3F9FA"/>
          </w:tcPr>
          <w:p w14:paraId="574F7D31" w14:textId="77777777" w:rsidR="00A84742" w:rsidRPr="00A84742" w:rsidRDefault="00A84742" w:rsidP="00A84742">
            <w:pPr>
              <w:spacing w:after="0" w:line="200" w:lineRule="exact"/>
              <w:ind w:left="176"/>
              <w:jc w:val="left"/>
              <w:rPr>
                <w:rFonts w:ascii="Arial Narrow" w:hAnsi="Arial Narrow"/>
                <w:sz w:val="20"/>
              </w:rPr>
            </w:pPr>
            <w:r w:rsidRPr="00A84742">
              <w:rPr>
                <w:rFonts w:ascii="Arial Narrow" w:hAnsi="Arial Narrow"/>
                <w:sz w:val="20"/>
              </w:rPr>
              <w:t>Non-algal particulate (NAP)</w:t>
            </w:r>
          </w:p>
          <w:p w14:paraId="1F82B158" w14:textId="77777777" w:rsidR="00A84742" w:rsidRPr="00A84742" w:rsidRDefault="00A84742" w:rsidP="00A84742">
            <w:pPr>
              <w:spacing w:after="0" w:line="200" w:lineRule="exact"/>
              <w:ind w:left="176"/>
              <w:rPr>
                <w:rFonts w:ascii="Arial Narrow" w:hAnsi="Arial Narrow"/>
                <w:sz w:val="20"/>
              </w:rPr>
            </w:pPr>
            <w:r w:rsidRPr="00A84742">
              <w:rPr>
                <w:rFonts w:ascii="Arial Narrow" w:hAnsi="Arial Narrow"/>
                <w:sz w:val="20"/>
              </w:rPr>
              <w:t xml:space="preserve">Chlorophyll </w:t>
            </w:r>
            <w:r w:rsidRPr="00A84742">
              <w:rPr>
                <w:rFonts w:ascii="Arial Narrow" w:hAnsi="Arial Narrow"/>
                <w:i/>
                <w:sz w:val="20"/>
              </w:rPr>
              <w:t>a,</w:t>
            </w:r>
            <w:r w:rsidRPr="00A84742">
              <w:rPr>
                <w:rFonts w:ascii="Arial Narrow" w:hAnsi="Arial Narrow"/>
                <w:color w:val="548DD4" w:themeColor="text2" w:themeTint="99"/>
                <w:sz w:val="20"/>
              </w:rPr>
              <w:t xml:space="preserve"> </w:t>
            </w:r>
            <w:r w:rsidRPr="00A84742">
              <w:rPr>
                <w:rFonts w:ascii="Arial Narrow" w:hAnsi="Arial Narrow"/>
                <w:sz w:val="20"/>
              </w:rPr>
              <w:t>Kd490</w:t>
            </w:r>
          </w:p>
        </w:tc>
        <w:tc>
          <w:tcPr>
            <w:tcW w:w="1204" w:type="dxa"/>
            <w:tcBorders>
              <w:top w:val="single" w:sz="4" w:space="0" w:color="auto"/>
              <w:bottom w:val="single" w:sz="4" w:space="0" w:color="auto"/>
            </w:tcBorders>
            <w:shd w:val="clear" w:color="auto" w:fill="F3F9FA"/>
          </w:tcPr>
          <w:p w14:paraId="73DA5010"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2002–2015</w:t>
            </w:r>
          </w:p>
        </w:tc>
        <w:tc>
          <w:tcPr>
            <w:tcW w:w="3402" w:type="dxa"/>
            <w:tcBorders>
              <w:top w:val="single" w:sz="4" w:space="0" w:color="auto"/>
              <w:bottom w:val="single" w:sz="4" w:space="0" w:color="auto"/>
            </w:tcBorders>
            <w:shd w:val="clear" w:color="auto" w:fill="F3F9FA"/>
          </w:tcPr>
          <w:p w14:paraId="193E6083"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remote sensing adjacent to coral sites</w:t>
            </w:r>
          </w:p>
        </w:tc>
        <w:tc>
          <w:tcPr>
            <w:tcW w:w="3402" w:type="dxa"/>
            <w:tcBorders>
              <w:top w:val="single" w:sz="4" w:space="0" w:color="auto"/>
              <w:bottom w:val="single" w:sz="4" w:space="0" w:color="auto"/>
            </w:tcBorders>
            <w:shd w:val="clear" w:color="auto" w:fill="F3F9FA"/>
          </w:tcPr>
          <w:p w14:paraId="09094E3F" w14:textId="77777777" w:rsidR="00A84742" w:rsidRPr="00A84742" w:rsidRDefault="00A84742" w:rsidP="00A84742">
            <w:pPr>
              <w:spacing w:after="0" w:line="200" w:lineRule="exact"/>
              <w:jc w:val="left"/>
              <w:rPr>
                <w:rFonts w:ascii="Arial Narrow" w:hAnsi="Arial Narrow"/>
                <w:sz w:val="20"/>
              </w:rPr>
            </w:pPr>
            <w:r w:rsidRPr="00A84742">
              <w:rPr>
                <w:rFonts w:ascii="Arial Narrow" w:hAnsi="Arial Narrow"/>
                <w:sz w:val="20"/>
              </w:rPr>
              <w:t>Macroalgae and Community Composition metric thresholds</w:t>
            </w:r>
          </w:p>
        </w:tc>
        <w:tc>
          <w:tcPr>
            <w:tcW w:w="3828" w:type="dxa"/>
            <w:tcBorders>
              <w:top w:val="single" w:sz="4" w:space="0" w:color="auto"/>
              <w:bottom w:val="single" w:sz="4" w:space="0" w:color="auto"/>
            </w:tcBorders>
            <w:shd w:val="clear" w:color="auto" w:fill="F3F9FA"/>
          </w:tcPr>
          <w:p w14:paraId="450B7365"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Bureau of Meteorology</w:t>
            </w:r>
          </w:p>
        </w:tc>
      </w:tr>
      <w:tr w:rsidR="00A84742" w:rsidRPr="00A84742" w14:paraId="5D72182F" w14:textId="77777777" w:rsidTr="004F16D3">
        <w:trPr>
          <w:trHeight w:val="397"/>
        </w:trPr>
        <w:tc>
          <w:tcPr>
            <w:tcW w:w="2198" w:type="dxa"/>
            <w:tcBorders>
              <w:top w:val="single" w:sz="4" w:space="0" w:color="auto"/>
              <w:bottom w:val="single" w:sz="4" w:space="0" w:color="auto"/>
            </w:tcBorders>
            <w:shd w:val="clear" w:color="auto" w:fill="F3F9FA"/>
          </w:tcPr>
          <w:p w14:paraId="11FCD111" w14:textId="77777777" w:rsidR="00A84742" w:rsidRPr="00A84742" w:rsidRDefault="00A84742" w:rsidP="00A84742">
            <w:pPr>
              <w:spacing w:after="0" w:line="200" w:lineRule="exact"/>
              <w:ind w:left="176"/>
              <w:jc w:val="left"/>
              <w:rPr>
                <w:rFonts w:ascii="Arial Narrow" w:hAnsi="Arial Narrow"/>
                <w:sz w:val="20"/>
              </w:rPr>
            </w:pPr>
            <w:r w:rsidRPr="00A84742">
              <w:rPr>
                <w:rFonts w:ascii="Arial Narrow" w:hAnsi="Arial Narrow"/>
                <w:sz w:val="20"/>
              </w:rPr>
              <w:t>Non-algal particulate (NAP)</w:t>
            </w:r>
          </w:p>
        </w:tc>
        <w:tc>
          <w:tcPr>
            <w:tcW w:w="1204" w:type="dxa"/>
            <w:tcBorders>
              <w:top w:val="single" w:sz="4" w:space="0" w:color="auto"/>
              <w:bottom w:val="single" w:sz="4" w:space="0" w:color="auto"/>
            </w:tcBorders>
            <w:shd w:val="clear" w:color="auto" w:fill="F3F9FA"/>
          </w:tcPr>
          <w:p w14:paraId="2AED2490"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2003 – 2018</w:t>
            </w:r>
          </w:p>
        </w:tc>
        <w:tc>
          <w:tcPr>
            <w:tcW w:w="3402" w:type="dxa"/>
            <w:tcBorders>
              <w:top w:val="single" w:sz="4" w:space="0" w:color="auto"/>
              <w:bottom w:val="single" w:sz="4" w:space="0" w:color="auto"/>
            </w:tcBorders>
            <w:shd w:val="clear" w:color="auto" w:fill="F3F9FA"/>
          </w:tcPr>
          <w:p w14:paraId="66A0624E"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remote sensing adjacent to coral sites</w:t>
            </w:r>
          </w:p>
        </w:tc>
        <w:tc>
          <w:tcPr>
            <w:tcW w:w="3402" w:type="dxa"/>
            <w:tcBorders>
              <w:top w:val="single" w:sz="4" w:space="0" w:color="auto"/>
              <w:bottom w:val="single" w:sz="4" w:space="0" w:color="auto"/>
            </w:tcBorders>
            <w:shd w:val="clear" w:color="auto" w:fill="F3F9FA"/>
          </w:tcPr>
          <w:p w14:paraId="31E83ACE"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 xml:space="preserve">mapping, covariate in analysis of spatial trends in index and indicator score, </w:t>
            </w:r>
            <w:r w:rsidRPr="00A84742">
              <w:rPr>
                <w:rFonts w:ascii="Arial Narrow" w:hAnsi="Arial Narrow"/>
                <w:color w:val="000000" w:themeColor="text1"/>
                <w:sz w:val="20"/>
              </w:rPr>
              <w:t>covariate in analysis of temporal variability in index score changes</w:t>
            </w:r>
            <w:r w:rsidRPr="00A84742">
              <w:rPr>
                <w:rFonts w:ascii="Arial Narrow" w:hAnsi="Arial Narrow"/>
                <w:sz w:val="20"/>
              </w:rPr>
              <w:t xml:space="preserve"> </w:t>
            </w:r>
          </w:p>
        </w:tc>
        <w:tc>
          <w:tcPr>
            <w:tcW w:w="3828" w:type="dxa"/>
            <w:tcBorders>
              <w:top w:val="single" w:sz="4" w:space="0" w:color="auto"/>
              <w:bottom w:val="single" w:sz="4" w:space="0" w:color="auto"/>
            </w:tcBorders>
            <w:shd w:val="clear" w:color="auto" w:fill="F3F9FA"/>
          </w:tcPr>
          <w:p w14:paraId="3524BCF7" w14:textId="77777777" w:rsidR="00A84742" w:rsidRPr="00A84742" w:rsidRDefault="00A84742" w:rsidP="00A84742">
            <w:pPr>
              <w:spacing w:after="0" w:line="200" w:lineRule="exact"/>
              <w:rPr>
                <w:rFonts w:ascii="Arial Narrow" w:hAnsi="Arial Narrow"/>
                <w:sz w:val="20"/>
              </w:rPr>
            </w:pPr>
            <w:r w:rsidRPr="00A84742">
              <w:rPr>
                <w:rFonts w:ascii="Arial Narrow" w:hAnsi="Arial Narrow"/>
                <w:sz w:val="20"/>
              </w:rPr>
              <w:t>Bureau of Meteorology</w:t>
            </w:r>
          </w:p>
        </w:tc>
      </w:tr>
      <w:tr w:rsidR="00A84742" w:rsidRPr="00A84742" w14:paraId="65612DA2" w14:textId="77777777" w:rsidTr="004F16D3">
        <w:trPr>
          <w:trHeight w:val="397"/>
        </w:trPr>
        <w:tc>
          <w:tcPr>
            <w:tcW w:w="2198" w:type="dxa"/>
            <w:tcBorders>
              <w:top w:val="single" w:sz="4" w:space="0" w:color="auto"/>
              <w:bottom w:val="single" w:sz="4" w:space="0" w:color="auto"/>
            </w:tcBorders>
            <w:shd w:val="clear" w:color="auto" w:fill="F3F9FA"/>
          </w:tcPr>
          <w:p w14:paraId="7D16B5B6" w14:textId="77777777" w:rsidR="00A84742" w:rsidRPr="00A84742" w:rsidRDefault="00A84742" w:rsidP="00A84742">
            <w:pPr>
              <w:spacing w:after="0" w:line="200" w:lineRule="exact"/>
              <w:ind w:left="176"/>
              <w:rPr>
                <w:rFonts w:ascii="Arial Narrow" w:hAnsi="Arial Narrow"/>
                <w:color w:val="000000" w:themeColor="text1"/>
                <w:sz w:val="20"/>
              </w:rPr>
            </w:pPr>
            <w:r w:rsidRPr="00A84742">
              <w:rPr>
                <w:rFonts w:ascii="Arial Narrow" w:hAnsi="Arial Narrow"/>
                <w:color w:val="000000" w:themeColor="text1"/>
                <w:sz w:val="20"/>
              </w:rPr>
              <w:t>Sediment grain size</w:t>
            </w:r>
          </w:p>
        </w:tc>
        <w:tc>
          <w:tcPr>
            <w:tcW w:w="1204" w:type="dxa"/>
            <w:tcBorders>
              <w:top w:val="single" w:sz="4" w:space="0" w:color="auto"/>
              <w:bottom w:val="single" w:sz="4" w:space="0" w:color="auto"/>
            </w:tcBorders>
            <w:shd w:val="clear" w:color="auto" w:fill="F3F9FA"/>
          </w:tcPr>
          <w:p w14:paraId="6B4603DF"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2006 – 2017</w:t>
            </w:r>
          </w:p>
        </w:tc>
        <w:tc>
          <w:tcPr>
            <w:tcW w:w="3402" w:type="dxa"/>
            <w:tcBorders>
              <w:top w:val="single" w:sz="4" w:space="0" w:color="auto"/>
              <w:bottom w:val="single" w:sz="4" w:space="0" w:color="auto"/>
            </w:tcBorders>
            <w:shd w:val="clear" w:color="auto" w:fill="F3F9FA"/>
          </w:tcPr>
          <w:p w14:paraId="780F6C7B" w14:textId="77777777" w:rsidR="00A84742" w:rsidRPr="00A84742" w:rsidRDefault="00A84742" w:rsidP="00A84742">
            <w:pPr>
              <w:spacing w:after="0" w:line="200" w:lineRule="exact"/>
              <w:rPr>
                <w:rFonts w:ascii="Arial Narrow" w:hAnsi="Arial Narrow"/>
                <w:color w:val="000000" w:themeColor="text1"/>
                <w:sz w:val="20"/>
              </w:rPr>
            </w:pPr>
            <w:r w:rsidRPr="00A84742">
              <w:rPr>
                <w:rFonts w:ascii="Arial Narrow" w:hAnsi="Arial Narrow"/>
                <w:color w:val="000000" w:themeColor="text1"/>
                <w:sz w:val="20"/>
              </w:rPr>
              <w:t>optical and sieve analysis of samples from coral sites</w:t>
            </w:r>
          </w:p>
        </w:tc>
        <w:tc>
          <w:tcPr>
            <w:tcW w:w="3402" w:type="dxa"/>
            <w:tcBorders>
              <w:top w:val="single" w:sz="4" w:space="0" w:color="auto"/>
              <w:bottom w:val="single" w:sz="4" w:space="0" w:color="auto"/>
            </w:tcBorders>
            <w:shd w:val="clear" w:color="auto" w:fill="F3F9FA"/>
          </w:tcPr>
          <w:p w14:paraId="02C1AF3C"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analysis covariate, Macroalgae metric thresholds</w:t>
            </w:r>
          </w:p>
        </w:tc>
        <w:tc>
          <w:tcPr>
            <w:tcW w:w="3828" w:type="dxa"/>
            <w:tcBorders>
              <w:top w:val="single" w:sz="4" w:space="0" w:color="auto"/>
              <w:bottom w:val="single" w:sz="4" w:space="0" w:color="auto"/>
            </w:tcBorders>
            <w:shd w:val="clear" w:color="auto" w:fill="F3F9FA"/>
          </w:tcPr>
          <w:p w14:paraId="5B6C50B6" w14:textId="77777777" w:rsidR="00A84742" w:rsidRPr="00A84742" w:rsidRDefault="00A84742" w:rsidP="00A84742">
            <w:pPr>
              <w:spacing w:after="0" w:line="200" w:lineRule="exact"/>
              <w:rPr>
                <w:rFonts w:ascii="Arial Narrow" w:hAnsi="Arial Narrow"/>
                <w:color w:val="548DD4" w:themeColor="text2" w:themeTint="99"/>
                <w:sz w:val="20"/>
              </w:rPr>
            </w:pPr>
            <w:r w:rsidRPr="00A84742">
              <w:rPr>
                <w:rFonts w:ascii="Arial Narrow" w:hAnsi="Arial Narrow"/>
                <w:color w:val="000000" w:themeColor="text1"/>
                <w:sz w:val="20"/>
              </w:rPr>
              <w:t>MMP Inshore Coral monitoring</w:t>
            </w:r>
          </w:p>
        </w:tc>
      </w:tr>
    </w:tbl>
    <w:p w14:paraId="19ACD989" w14:textId="77777777" w:rsidR="00A84742" w:rsidRPr="00A84742" w:rsidRDefault="00A84742" w:rsidP="00A84742">
      <w:pPr>
        <w:sectPr w:rsidR="00A84742" w:rsidRPr="00A84742" w:rsidSect="006D1A71">
          <w:footerReference w:type="default" r:id="rId35"/>
          <w:pgSz w:w="16840" w:h="11907" w:orient="landscape" w:code="9"/>
          <w:pgMar w:top="1134" w:right="1440" w:bottom="1134" w:left="1134" w:header="709" w:footer="709" w:gutter="0"/>
          <w:cols w:space="708"/>
          <w:docGrid w:linePitch="360"/>
        </w:sectPr>
      </w:pPr>
    </w:p>
    <w:p w14:paraId="17222288" w14:textId="500C0963" w:rsidR="00A84742" w:rsidRPr="00A84742" w:rsidRDefault="00A84742" w:rsidP="005B2BEB">
      <w:pPr>
        <w:pStyle w:val="Heading3"/>
      </w:pPr>
      <w:bookmarkStart w:id="132" w:name="_Toc526246885"/>
      <w:bookmarkStart w:id="133" w:name="_Toc530654938"/>
      <w:bookmarkStart w:id="134" w:name="_Toc11409870"/>
      <w:r w:rsidRPr="005B2BEB">
        <w:lastRenderedPageBreak/>
        <w:t>Water quality</w:t>
      </w:r>
      <w:bookmarkEnd w:id="132"/>
      <w:bookmarkEnd w:id="133"/>
      <w:bookmarkEnd w:id="134"/>
      <w:r w:rsidRPr="00A84742">
        <w:t xml:space="preserve"> </w:t>
      </w:r>
    </w:p>
    <w:p w14:paraId="13937302" w14:textId="77777777" w:rsidR="00A84742" w:rsidRPr="00A84742" w:rsidRDefault="008C4663" w:rsidP="00A84742">
      <w:r>
        <w:t>N</w:t>
      </w:r>
      <w:r w:rsidR="00A84742" w:rsidRPr="00A84742">
        <w:t>on-algal particulate (NAP) concentration</w:t>
      </w:r>
      <w:r>
        <w:t>, a proxy for total suspended sediments,</w:t>
      </w:r>
      <w:r w:rsidR="00A84742" w:rsidRPr="00A84742">
        <w:t xml:space="preserve"> derived from the MODIS aqua satellite mounted sensor were downloaded from the Australian Bureau of Meteorology</w:t>
      </w:r>
      <w:r w:rsidR="00A84742" w:rsidRPr="00A84742">
        <w:rPr>
          <w:vertAlign w:val="superscript"/>
        </w:rPr>
        <w:footnoteReference w:id="2"/>
      </w:r>
      <w:r w:rsidR="00A84742" w:rsidRPr="00A84742">
        <w:t>. For each monitoring location a square of nine 1 km</w:t>
      </w:r>
      <w:r w:rsidR="00A84742" w:rsidRPr="00A84742">
        <w:rPr>
          <w:vertAlign w:val="superscript"/>
        </w:rPr>
        <w:t>2</w:t>
      </w:r>
      <w:r w:rsidR="00A84742" w:rsidRPr="00A84742">
        <w:t xml:space="preserve"> pixels were identified in closely adjacent waters from which daily medians were used to estimate monthly means. For use as a temporal covariate these monthly means were aggregated to annual estimates and for spatial analysis aggregated to reef level means over the period (2003 – 2018).</w:t>
      </w:r>
    </w:p>
    <w:p w14:paraId="185A312B" w14:textId="77777777" w:rsidR="00A84742" w:rsidRPr="00A84742" w:rsidRDefault="00A84742" w:rsidP="00A84742">
      <w:pPr>
        <w:rPr>
          <w:color w:val="000000" w:themeColor="text1"/>
        </w:rPr>
      </w:pPr>
      <w:r w:rsidRPr="00A84742">
        <w:rPr>
          <w:color w:val="000000" w:themeColor="text1"/>
        </w:rPr>
        <w:t xml:space="preserve">Relative exposure to Chl </w:t>
      </w:r>
      <w:r w:rsidRPr="00A84742">
        <w:rPr>
          <w:i/>
          <w:color w:val="000000" w:themeColor="text1"/>
        </w:rPr>
        <w:t>a</w:t>
      </w:r>
      <w:r w:rsidRPr="00A84742">
        <w:rPr>
          <w:color w:val="000000" w:themeColor="text1"/>
        </w:rPr>
        <w:t xml:space="preserve"> at each reef, in each year, was estimated based on the methods developed by the water quality component of the MMP (Waterhouse </w:t>
      </w:r>
      <w:r w:rsidRPr="00A84742">
        <w:rPr>
          <w:i/>
          <w:color w:val="000000" w:themeColor="text1"/>
        </w:rPr>
        <w:t>et al</w:t>
      </w:r>
      <w:r w:rsidRPr="00A84742">
        <w:rPr>
          <w:color w:val="000000" w:themeColor="text1"/>
        </w:rPr>
        <w:t xml:space="preserve">. 2018, Petus </w:t>
      </w:r>
      <w:r w:rsidRPr="00A84742">
        <w:rPr>
          <w:i/>
          <w:color w:val="000000" w:themeColor="text1"/>
        </w:rPr>
        <w:t>et al</w:t>
      </w:r>
      <w:r w:rsidRPr="00A84742">
        <w:rPr>
          <w:color w:val="000000" w:themeColor="text1"/>
        </w:rPr>
        <w:t xml:space="preserve">. 2016). In brief, MODIS aqua images were used to classify waters into one of six colour classes that range from those typical of primary (colour classes 1–4), secondary (class 5), or tertiary (class 6) river plumes. The lowest (most turbid and nutrient rich) colour class for a given pixel is recorded as the exposure of that pixel in each week. </w:t>
      </w:r>
    </w:p>
    <w:p w14:paraId="571D0880" w14:textId="77777777" w:rsidR="00A84742" w:rsidRPr="00A84742" w:rsidRDefault="00A84742" w:rsidP="00A84742">
      <w:pPr>
        <w:rPr>
          <w:color w:val="000000" w:themeColor="text1"/>
        </w:rPr>
      </w:pPr>
      <w:r w:rsidRPr="00A84742">
        <w:rPr>
          <w:color w:val="000000" w:themeColor="text1"/>
        </w:rPr>
        <w:t>It is important to note that waters can be classified into these colour classes when not exposed to flood plumes as extra-plume processes, such as wind driven resuspension, may produce waters with similar spectral signatures.</w:t>
      </w:r>
    </w:p>
    <w:p w14:paraId="0FDBF417" w14:textId="785C0A77" w:rsidR="00A84742" w:rsidRPr="00A84742" w:rsidRDefault="00A84742" w:rsidP="00A84742">
      <w:pPr>
        <w:rPr>
          <w:color w:val="000000" w:themeColor="text1"/>
        </w:rPr>
      </w:pPr>
      <w:r w:rsidRPr="00A84742">
        <w:rPr>
          <w:color w:val="000000" w:themeColor="text1"/>
        </w:rPr>
        <w:t xml:space="preserve">Matching </w:t>
      </w:r>
      <w:r w:rsidRPr="00A84742">
        <w:rPr>
          <w:i/>
          <w:color w:val="000000" w:themeColor="text1"/>
        </w:rPr>
        <w:t xml:space="preserve">in situ </w:t>
      </w:r>
      <w:r w:rsidRPr="00A84742">
        <w:rPr>
          <w:color w:val="000000" w:themeColor="text1"/>
        </w:rPr>
        <w:t xml:space="preserve">sampling with the classified colour of the water at the date and location of the sample provided estimates of the mean concentration of water quality parameters for each colour class. The </w:t>
      </w:r>
      <w:r w:rsidR="006902D1">
        <w:rPr>
          <w:color w:val="000000" w:themeColor="text1"/>
        </w:rPr>
        <w:t xml:space="preserve">Chl </w:t>
      </w:r>
      <w:r w:rsidRPr="00A84742">
        <w:rPr>
          <w:i/>
          <w:color w:val="000000" w:themeColor="text1"/>
        </w:rPr>
        <w:t>a</w:t>
      </w:r>
      <w:r w:rsidRPr="00A84742">
        <w:rPr>
          <w:color w:val="000000" w:themeColor="text1"/>
        </w:rPr>
        <w:t xml:space="preserve"> estimates in this report are expressed as the mean exposure to </w:t>
      </w:r>
      <w:r w:rsidR="006902D1">
        <w:rPr>
          <w:color w:val="000000" w:themeColor="text1"/>
        </w:rPr>
        <w:t xml:space="preserve">Chl </w:t>
      </w:r>
      <w:r w:rsidRPr="00A84742">
        <w:rPr>
          <w:i/>
          <w:color w:val="000000" w:themeColor="text1"/>
        </w:rPr>
        <w:t>a</w:t>
      </w:r>
      <w:r w:rsidRPr="00A84742">
        <w:rPr>
          <w:color w:val="000000" w:themeColor="text1"/>
        </w:rPr>
        <w:t xml:space="preserve"> concentrations above wet-season Guideline values (0.63ugL</w:t>
      </w:r>
      <w:r w:rsidRPr="00A84742">
        <w:rPr>
          <w:color w:val="000000" w:themeColor="text1"/>
          <w:vertAlign w:val="superscript"/>
        </w:rPr>
        <w:t>-1</w:t>
      </w:r>
      <w:r w:rsidRPr="00A84742">
        <w:rPr>
          <w:color w:val="000000" w:themeColor="text1"/>
        </w:rPr>
        <w:t>, GBRMPA 2010) over the wet-season (December – April, inclusive) preceding annual coral surveys. Estimates were derived from the same nine pixels as described above for estimation of NAP concentration.</w:t>
      </w:r>
    </w:p>
    <w:p w14:paraId="042FC4D1" w14:textId="737D8485" w:rsidR="00A84742" w:rsidRPr="00A84742" w:rsidRDefault="00A84742" w:rsidP="00A84742">
      <w:pPr>
        <w:rPr>
          <w:color w:val="000000" w:themeColor="text1"/>
        </w:rPr>
      </w:pPr>
      <w:r w:rsidRPr="00A84742">
        <w:rPr>
          <w:color w:val="000000" w:themeColor="text1"/>
        </w:rPr>
        <w:lastRenderedPageBreak/>
        <w:t xml:space="preserve">For each group of pixels, Chl </w:t>
      </w:r>
      <w:r w:rsidRPr="00A84742">
        <w:rPr>
          <w:i/>
          <w:color w:val="000000" w:themeColor="text1"/>
        </w:rPr>
        <w:t>a</w:t>
      </w:r>
      <w:r w:rsidRPr="00A84742">
        <w:rPr>
          <w:color w:val="000000" w:themeColor="text1"/>
        </w:rPr>
        <w:t xml:space="preserve"> exposure was expressed as the product of the mean proportion of the wet season for which waters were classified as that colour class and the mean concentration of Chl </w:t>
      </w:r>
      <w:r w:rsidRPr="00A84742">
        <w:rPr>
          <w:i/>
          <w:color w:val="000000" w:themeColor="text1"/>
        </w:rPr>
        <w:t>a</w:t>
      </w:r>
      <w:r w:rsidRPr="00A84742">
        <w:rPr>
          <w:color w:val="000000" w:themeColor="text1"/>
        </w:rPr>
        <w:t xml:space="preserve"> in that colour classes expressed as a deviation in ugL</w:t>
      </w:r>
      <w:r w:rsidRPr="00A84742">
        <w:rPr>
          <w:color w:val="000000" w:themeColor="text1"/>
          <w:vertAlign w:val="superscript"/>
        </w:rPr>
        <w:t>-1</w:t>
      </w:r>
      <w:r w:rsidRPr="00A84742">
        <w:rPr>
          <w:color w:val="000000" w:themeColor="text1"/>
        </w:rPr>
        <w:t xml:space="preserve"> above guideline levels. The sum of these weekly exposures across colour classes 1–5 (colour class 6 mean Chl </w:t>
      </w:r>
      <w:r w:rsidRPr="00A84742">
        <w:rPr>
          <w:i/>
          <w:color w:val="000000" w:themeColor="text1"/>
        </w:rPr>
        <w:t>a</w:t>
      </w:r>
      <w:r w:rsidRPr="00A84742">
        <w:rPr>
          <w:color w:val="000000" w:themeColor="text1"/>
        </w:rPr>
        <w:t xml:space="preserve"> concentration is below guideline levels) provided an estimate of the mean exceedance of guideline concentrations of Chl </w:t>
      </w:r>
      <w:r w:rsidRPr="00A84742">
        <w:rPr>
          <w:i/>
          <w:color w:val="000000" w:themeColor="text1"/>
        </w:rPr>
        <w:t>a (</w:t>
      </w:r>
      <w:r w:rsidRPr="00A84742">
        <w:rPr>
          <w:color w:val="000000" w:themeColor="text1"/>
        </w:rPr>
        <w:t>in ugL</w:t>
      </w:r>
      <w:r w:rsidRPr="00A84742">
        <w:rPr>
          <w:color w:val="000000" w:themeColor="text1"/>
          <w:vertAlign w:val="superscript"/>
        </w:rPr>
        <w:t>-1</w:t>
      </w:r>
      <w:r w:rsidRPr="00A84742">
        <w:rPr>
          <w:color w:val="000000" w:themeColor="text1"/>
        </w:rPr>
        <w:t xml:space="preserve">) across the wet-season. Reef level means averaged the annual wet season exposures over the period 2003–2018 to describe the spatial gradient in </w:t>
      </w:r>
      <w:r w:rsidR="006902D1">
        <w:rPr>
          <w:color w:val="000000" w:themeColor="text1"/>
        </w:rPr>
        <w:t xml:space="preserve">Chl </w:t>
      </w:r>
      <w:r w:rsidRPr="00A84742">
        <w:rPr>
          <w:i/>
          <w:color w:val="000000" w:themeColor="text1"/>
        </w:rPr>
        <w:t>a</w:t>
      </w:r>
      <w:r w:rsidRPr="00A84742">
        <w:rPr>
          <w:color w:val="000000" w:themeColor="text1"/>
        </w:rPr>
        <w:t xml:space="preserve"> exposure.</w:t>
      </w:r>
    </w:p>
    <w:p w14:paraId="379E2AB7" w14:textId="77777777" w:rsidR="00A84742" w:rsidRPr="00A84742" w:rsidRDefault="00A84742" w:rsidP="00A84742">
      <w:pPr>
        <w:rPr>
          <w:color w:val="548DD4" w:themeColor="text2" w:themeTint="99"/>
        </w:rPr>
      </w:pPr>
      <w:r w:rsidRPr="00A84742">
        <w:rPr>
          <w:color w:val="000000" w:themeColor="text1"/>
        </w:rPr>
        <w:t xml:space="preserve">As a background to regional maps of sampling locations, mean Chl </w:t>
      </w:r>
      <w:r w:rsidRPr="00A84742">
        <w:rPr>
          <w:i/>
          <w:color w:val="000000" w:themeColor="text1"/>
        </w:rPr>
        <w:t>a</w:t>
      </w:r>
      <w:r w:rsidRPr="00A84742">
        <w:rPr>
          <w:color w:val="000000" w:themeColor="text1"/>
        </w:rPr>
        <w:t xml:space="preserve"> and NAP concentrations over the period (2003–2018) were derived for all inshore waters using the same methods as described above and scaled to visually demonstrate concentrations relative to Guideline values.</w:t>
      </w:r>
    </w:p>
    <w:p w14:paraId="49D98F70" w14:textId="064B0F59" w:rsidR="00A84742" w:rsidRPr="00A84742" w:rsidRDefault="00A84742" w:rsidP="00A84742">
      <w:pPr>
        <w:rPr>
          <w:color w:val="548DD4" w:themeColor="text2" w:themeTint="99"/>
        </w:rPr>
      </w:pPr>
      <w:r w:rsidRPr="00A84742">
        <w:rPr>
          <w:color w:val="000000" w:themeColor="text1"/>
        </w:rPr>
        <w:t xml:space="preserve">Temporal trends in the </w:t>
      </w:r>
      <w:r w:rsidRPr="00A84742">
        <w:rPr>
          <w:i/>
          <w:color w:val="000000" w:themeColor="text1"/>
        </w:rPr>
        <w:t xml:space="preserve">in situ </w:t>
      </w:r>
      <w:r w:rsidRPr="00A84742">
        <w:rPr>
          <w:color w:val="000000" w:themeColor="text1"/>
        </w:rPr>
        <w:t>Water Quality Index and associated parameters are provided for each (sub</w:t>
      </w:r>
      <w:r w:rsidRPr="00A84742">
        <w:rPr>
          <w:color w:val="000000" w:themeColor="text1"/>
        </w:rPr>
        <w:noBreakHyphen/>
        <w:t>)region in the appendix of this report as a point of reference. These plots are reproduced from the companion 2018 annual MMP Water Quality Monitoring report (</w:t>
      </w:r>
      <w:r w:rsidRPr="00A84742">
        <w:rPr>
          <w:color w:val="000000" w:themeColor="text1"/>
          <w:lang w:val="en-US"/>
        </w:rPr>
        <w:t xml:space="preserve">Gruber </w:t>
      </w:r>
      <w:r w:rsidRPr="00A84742">
        <w:rPr>
          <w:i/>
          <w:color w:val="000000" w:themeColor="text1"/>
          <w:lang w:val="en-US"/>
        </w:rPr>
        <w:t>et al.</w:t>
      </w:r>
      <w:r w:rsidRPr="00A84742">
        <w:rPr>
          <w:color w:val="000000" w:themeColor="text1"/>
          <w:lang w:val="en-US"/>
        </w:rPr>
        <w:t xml:space="preserve"> 2019</w:t>
      </w:r>
      <w:r w:rsidRPr="00A84742">
        <w:rPr>
          <w:color w:val="000000" w:themeColor="text1"/>
        </w:rPr>
        <w:t xml:space="preserve">) in which detailed descriptions of water quality sampling methods can also be found. Briefly, for each parameter, except turbidity, data were collected by analysis of water sampled using niskin bottles at all MMP water quality monitoring sites. Estimates of turbidity and an additional data set for Chl </w:t>
      </w:r>
      <w:r w:rsidRPr="00A84742">
        <w:rPr>
          <w:i/>
          <w:color w:val="000000" w:themeColor="text1"/>
        </w:rPr>
        <w:t xml:space="preserve">a </w:t>
      </w:r>
      <w:r w:rsidRPr="00A84742">
        <w:rPr>
          <w:color w:val="000000" w:themeColor="text1"/>
        </w:rPr>
        <w:t>are also included and were derived from WET Labs ECO FLNTUSB Combination Fluorometer and Turbidity Sensors co-located with 5 m coral survey transects at a subset of reefs (</w:t>
      </w:r>
      <w:r w:rsidRPr="00A84742">
        <w:rPr>
          <w:color w:val="000000" w:themeColor="text1"/>
        </w:rPr>
        <w:fldChar w:fldCharType="begin"/>
      </w:r>
      <w:r w:rsidRPr="00A84742">
        <w:rPr>
          <w:color w:val="000000" w:themeColor="text1"/>
        </w:rPr>
        <w:instrText xml:space="preserve"> REF _Ref491091079 \h </w:instrText>
      </w:r>
      <w:r w:rsidRPr="00A84742">
        <w:rPr>
          <w:color w:val="000000" w:themeColor="text1"/>
        </w:rPr>
      </w:r>
      <w:r w:rsidRPr="00A84742">
        <w:rPr>
          <w:color w:val="000000" w:themeColor="text1"/>
        </w:rPr>
        <w:fldChar w:fldCharType="separate"/>
      </w:r>
      <w:r w:rsidR="0008601B" w:rsidRPr="00A84742">
        <w:t xml:space="preserve">Table </w:t>
      </w:r>
      <w:r w:rsidR="0008601B">
        <w:rPr>
          <w:noProof/>
        </w:rPr>
        <w:t>1</w:t>
      </w:r>
      <w:r w:rsidRPr="00A84742">
        <w:rPr>
          <w:color w:val="000000" w:themeColor="text1"/>
        </w:rPr>
        <w:fldChar w:fldCharType="end"/>
      </w:r>
      <w:r w:rsidRPr="00A84742">
        <w:rPr>
          <w:color w:val="000000" w:themeColor="text1"/>
        </w:rPr>
        <w:t xml:space="preserve">). </w:t>
      </w:r>
      <w:r w:rsidRPr="00A84742">
        <w:rPr>
          <w:color w:val="000000" w:themeColor="text1"/>
          <w:lang w:val="en-US"/>
        </w:rPr>
        <w:t xml:space="preserve">The data were </w:t>
      </w:r>
      <w:r w:rsidRPr="00A84742">
        <w:rPr>
          <w:color w:val="000000" w:themeColor="text1"/>
        </w:rPr>
        <w:t>analysed</w:t>
      </w:r>
      <w:r w:rsidRPr="00A84742">
        <w:rPr>
          <w:color w:val="000000" w:themeColor="text1"/>
          <w:lang w:val="en-US"/>
        </w:rPr>
        <w:t xml:space="preserve"> to generate trend </w:t>
      </w:r>
      <w:r w:rsidRPr="00A84742">
        <w:rPr>
          <w:color w:val="000000" w:themeColor="text1"/>
        </w:rPr>
        <w:t xml:space="preserve">predictions from thin-plate splines fitted via Generalised Additive Mixed Models (GAMMs). These models also incorporated seasonal cyclical cubic splines with sample location set as the random effect. </w:t>
      </w:r>
    </w:p>
    <w:p w14:paraId="3A60972D" w14:textId="6FFCFDC5" w:rsidR="00A84742" w:rsidRPr="00A84742" w:rsidRDefault="00A84742" w:rsidP="005B2BEB">
      <w:pPr>
        <w:pStyle w:val="Heading3"/>
      </w:pPr>
      <w:bookmarkStart w:id="135" w:name="_Toc526246886"/>
      <w:bookmarkStart w:id="136" w:name="_Toc530654939"/>
      <w:bookmarkStart w:id="137" w:name="_Toc11409871"/>
      <w:r w:rsidRPr="00A84742">
        <w:t>Sea temperature</w:t>
      </w:r>
      <w:bookmarkEnd w:id="135"/>
      <w:bookmarkEnd w:id="136"/>
      <w:bookmarkEnd w:id="137"/>
    </w:p>
    <w:p w14:paraId="26946ADF" w14:textId="79047C0B" w:rsidR="00A84742" w:rsidRPr="00A84742" w:rsidRDefault="00A84742" w:rsidP="005B2BEB">
      <w:r w:rsidRPr="00A84742">
        <w:t>Temperature loggers were deployed at each coral monitoring reef at both 2 m and 5 m depths and routinely exchanged at the time of the coral surveys (i.e. every 12 or 24 months). Exceptions were Snapper South, Fitzroy East, High East, Franklands East, Dunk South, and Palms East where loggers were not deployed due to the proximity of those sites to the sites on the western or northern aspects of these same islands, where loggers were deployed. A range of logger models have been used (</w:t>
      </w:r>
      <w:r w:rsidRPr="00A84742">
        <w:fldChar w:fldCharType="begin"/>
      </w:r>
      <w:r w:rsidRPr="005B2BEB">
        <w:instrText xml:space="preserve"> REF _Ref528307704 \h </w:instrText>
      </w:r>
      <w:r w:rsidR="005B2BEB" w:rsidRPr="005B2BEB">
        <w:instrText xml:space="preserve"> \* MERGEFORMAT </w:instrText>
      </w:r>
      <w:r w:rsidRPr="00A84742">
        <w:fldChar w:fldCharType="separate"/>
      </w:r>
      <w:r w:rsidR="0008601B" w:rsidRPr="0008601B">
        <w:rPr>
          <w:rFonts w:eastAsia="SimSun"/>
        </w:rPr>
        <w:t>Table</w:t>
      </w:r>
      <w:r w:rsidR="0008601B" w:rsidRPr="0008601B">
        <w:rPr>
          <w:rFonts w:ascii="Arial Narrow" w:eastAsia="SimSun" w:hAnsi="Arial Narrow"/>
          <w:sz w:val="20"/>
        </w:rPr>
        <w:t xml:space="preserve"> </w:t>
      </w:r>
      <w:r w:rsidR="0008601B" w:rsidRPr="0008601B">
        <w:rPr>
          <w:rFonts w:ascii="Arial Narrow" w:eastAsia="SimSun" w:hAnsi="Arial Narrow"/>
          <w:noProof/>
          <w:sz w:val="20"/>
        </w:rPr>
        <w:t>3</w:t>
      </w:r>
      <w:r w:rsidRPr="00A84742">
        <w:fldChar w:fldCharType="end"/>
      </w:r>
      <w:r w:rsidRPr="00A84742">
        <w:t>).</w:t>
      </w:r>
    </w:p>
    <w:p w14:paraId="26D4B877" w14:textId="326F12B0" w:rsidR="00A84742" w:rsidRPr="00A84742" w:rsidRDefault="00A84742" w:rsidP="00CE55ED">
      <w:pPr>
        <w:pStyle w:val="Caption"/>
      </w:pPr>
      <w:bookmarkStart w:id="138" w:name="_Ref528307704"/>
      <w:bookmarkStart w:id="139" w:name="_Toc528333632"/>
      <w:bookmarkStart w:id="140" w:name="_Toc528335433"/>
      <w:r w:rsidRPr="00A84742">
        <w:t xml:space="preserve">Table </w:t>
      </w:r>
      <w:r w:rsidR="005D7AC6">
        <w:rPr>
          <w:noProof/>
        </w:rPr>
        <w:fldChar w:fldCharType="begin"/>
      </w:r>
      <w:r w:rsidR="005D7AC6">
        <w:rPr>
          <w:noProof/>
        </w:rPr>
        <w:instrText xml:space="preserve"> SEQ Table \* ARABIC </w:instrText>
      </w:r>
      <w:r w:rsidR="005D7AC6">
        <w:rPr>
          <w:noProof/>
        </w:rPr>
        <w:fldChar w:fldCharType="separate"/>
      </w:r>
      <w:r w:rsidR="0008601B">
        <w:rPr>
          <w:noProof/>
        </w:rPr>
        <w:t>3</w:t>
      </w:r>
      <w:r w:rsidR="005D7AC6">
        <w:rPr>
          <w:noProof/>
        </w:rPr>
        <w:fldChar w:fldCharType="end"/>
      </w:r>
      <w:bookmarkEnd w:id="138"/>
      <w:r w:rsidRPr="00A84742">
        <w:t xml:space="preserve"> Temperature loggers used</w:t>
      </w:r>
      <w:bookmarkEnd w:id="139"/>
      <w:bookmarkEnd w:id="1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2 Temperature loggers used"/>
        <w:tblDescription w:val="Model and settings of temperature loggers used over the duration of the program"/>
      </w:tblPr>
      <w:tblGrid>
        <w:gridCol w:w="4825"/>
        <w:gridCol w:w="2401"/>
        <w:gridCol w:w="2403"/>
      </w:tblGrid>
      <w:tr w:rsidR="00A84742" w:rsidRPr="00A84742" w14:paraId="2FAAD5D4" w14:textId="77777777" w:rsidTr="004F16D3">
        <w:trPr>
          <w:trHeight w:val="709"/>
        </w:trPr>
        <w:tc>
          <w:tcPr>
            <w:tcW w:w="2505" w:type="pct"/>
            <w:shd w:val="clear" w:color="auto" w:fill="E6E6E6"/>
            <w:vAlign w:val="center"/>
          </w:tcPr>
          <w:p w14:paraId="49B583B3" w14:textId="77777777" w:rsidR="00A84742" w:rsidRPr="00A84742" w:rsidRDefault="00A84742" w:rsidP="00A84742">
            <w:pPr>
              <w:jc w:val="center"/>
              <w:rPr>
                <w:rFonts w:ascii="Arial Narrow" w:hAnsi="Arial Narrow"/>
                <w:b/>
                <w:sz w:val="20"/>
              </w:rPr>
            </w:pPr>
            <w:bookmarkStart w:id="141" w:name="_Toc526246887"/>
            <w:r w:rsidRPr="00A84742">
              <w:rPr>
                <w:rFonts w:ascii="Arial Narrow" w:hAnsi="Arial Narrow"/>
                <w:b/>
                <w:sz w:val="20"/>
              </w:rPr>
              <w:t>Temperature Logger Model (Supplier)</w:t>
            </w:r>
          </w:p>
        </w:tc>
        <w:tc>
          <w:tcPr>
            <w:tcW w:w="1247" w:type="pct"/>
            <w:shd w:val="clear" w:color="auto" w:fill="E6E6E6"/>
            <w:vAlign w:val="center"/>
          </w:tcPr>
          <w:p w14:paraId="538A3508" w14:textId="77777777" w:rsidR="00A84742" w:rsidRPr="00A84742" w:rsidRDefault="00A84742" w:rsidP="00A84742">
            <w:pPr>
              <w:jc w:val="center"/>
              <w:rPr>
                <w:rFonts w:ascii="Arial Narrow" w:hAnsi="Arial Narrow"/>
                <w:b/>
                <w:sz w:val="20"/>
              </w:rPr>
            </w:pPr>
            <w:r w:rsidRPr="00A84742">
              <w:rPr>
                <w:rFonts w:ascii="Arial Narrow" w:hAnsi="Arial Narrow"/>
                <w:b/>
                <w:sz w:val="20"/>
              </w:rPr>
              <w:t>Deployment period</w:t>
            </w:r>
          </w:p>
        </w:tc>
        <w:tc>
          <w:tcPr>
            <w:tcW w:w="1248" w:type="pct"/>
            <w:shd w:val="clear" w:color="auto" w:fill="E6E6E6"/>
            <w:vAlign w:val="center"/>
          </w:tcPr>
          <w:p w14:paraId="782146EC" w14:textId="77777777" w:rsidR="00A84742" w:rsidRPr="00A84742" w:rsidRDefault="00A84742" w:rsidP="00A84742">
            <w:pPr>
              <w:jc w:val="center"/>
              <w:rPr>
                <w:rFonts w:ascii="Arial Narrow" w:hAnsi="Arial Narrow"/>
                <w:b/>
                <w:sz w:val="20"/>
              </w:rPr>
            </w:pPr>
            <w:r w:rsidRPr="00A84742">
              <w:rPr>
                <w:rFonts w:ascii="Arial Narrow" w:hAnsi="Arial Narrow"/>
                <w:b/>
                <w:sz w:val="20"/>
              </w:rPr>
              <w:t>Recording frequency (mins)</w:t>
            </w:r>
          </w:p>
        </w:tc>
      </w:tr>
      <w:tr w:rsidR="00A84742" w:rsidRPr="00A84742" w14:paraId="270DBA8C" w14:textId="77777777" w:rsidTr="004F16D3">
        <w:trPr>
          <w:trHeight w:val="396"/>
        </w:trPr>
        <w:tc>
          <w:tcPr>
            <w:tcW w:w="2505" w:type="pct"/>
            <w:vAlign w:val="center"/>
          </w:tcPr>
          <w:p w14:paraId="47D9F6DD" w14:textId="77777777" w:rsidR="00A84742" w:rsidRPr="00A84742" w:rsidRDefault="00A84742" w:rsidP="00A84742">
            <w:pPr>
              <w:jc w:val="center"/>
              <w:rPr>
                <w:rFonts w:ascii="Arial Narrow" w:hAnsi="Arial Narrow"/>
                <w:sz w:val="20"/>
              </w:rPr>
            </w:pPr>
            <w:r w:rsidRPr="00A84742">
              <w:rPr>
                <w:rFonts w:ascii="Arial Narrow" w:hAnsi="Arial Narrow"/>
                <w:sz w:val="20"/>
              </w:rPr>
              <w:lastRenderedPageBreak/>
              <w:t>‘392’ and ‘Odyssey’ (Dataflow System)</w:t>
            </w:r>
          </w:p>
        </w:tc>
        <w:tc>
          <w:tcPr>
            <w:tcW w:w="1247" w:type="pct"/>
            <w:vAlign w:val="center"/>
          </w:tcPr>
          <w:p w14:paraId="0FE055C1" w14:textId="77777777" w:rsidR="00A84742" w:rsidRPr="00A84742" w:rsidRDefault="00A84742" w:rsidP="00A84742">
            <w:pPr>
              <w:jc w:val="center"/>
              <w:rPr>
                <w:rFonts w:ascii="Arial Narrow" w:hAnsi="Arial Narrow"/>
                <w:sz w:val="20"/>
              </w:rPr>
            </w:pPr>
            <w:r w:rsidRPr="00A84742">
              <w:rPr>
                <w:rFonts w:ascii="Arial Narrow" w:hAnsi="Arial Narrow"/>
                <w:sz w:val="20"/>
              </w:rPr>
              <w:t>2005 to 2008.</w:t>
            </w:r>
          </w:p>
        </w:tc>
        <w:tc>
          <w:tcPr>
            <w:tcW w:w="1248" w:type="pct"/>
            <w:vAlign w:val="center"/>
          </w:tcPr>
          <w:p w14:paraId="2C467BF2" w14:textId="77777777" w:rsidR="00A84742" w:rsidRPr="00A84742" w:rsidRDefault="00A84742" w:rsidP="00A84742">
            <w:pPr>
              <w:jc w:val="center"/>
              <w:rPr>
                <w:rFonts w:ascii="Arial Narrow" w:hAnsi="Arial Narrow"/>
                <w:sz w:val="20"/>
              </w:rPr>
            </w:pPr>
            <w:r w:rsidRPr="00A84742">
              <w:rPr>
                <w:rFonts w:ascii="Arial Narrow" w:hAnsi="Arial Narrow"/>
                <w:sz w:val="20"/>
              </w:rPr>
              <w:t>30</w:t>
            </w:r>
          </w:p>
        </w:tc>
      </w:tr>
      <w:tr w:rsidR="00A84742" w:rsidRPr="00A84742" w14:paraId="55EDB099" w14:textId="77777777" w:rsidTr="004F16D3">
        <w:trPr>
          <w:trHeight w:val="402"/>
        </w:trPr>
        <w:tc>
          <w:tcPr>
            <w:tcW w:w="2505" w:type="pct"/>
            <w:vAlign w:val="center"/>
          </w:tcPr>
          <w:p w14:paraId="54BA5936" w14:textId="77777777" w:rsidR="00A84742" w:rsidRPr="00A84742" w:rsidRDefault="00A84742" w:rsidP="00A84742">
            <w:pPr>
              <w:jc w:val="center"/>
              <w:rPr>
                <w:rFonts w:ascii="Arial Narrow" w:hAnsi="Arial Narrow"/>
                <w:sz w:val="20"/>
              </w:rPr>
            </w:pPr>
            <w:r w:rsidRPr="00A84742">
              <w:rPr>
                <w:rFonts w:ascii="Arial Narrow" w:hAnsi="Arial Narrow"/>
                <w:sz w:val="20"/>
              </w:rPr>
              <w:t>‘Sensus Ultra’ (ReefNet)</w:t>
            </w:r>
          </w:p>
        </w:tc>
        <w:tc>
          <w:tcPr>
            <w:tcW w:w="1247" w:type="pct"/>
            <w:vAlign w:val="center"/>
          </w:tcPr>
          <w:p w14:paraId="0BFD49FB" w14:textId="77777777" w:rsidR="00A84742" w:rsidRPr="00A84742" w:rsidRDefault="00A84742" w:rsidP="00A84742">
            <w:pPr>
              <w:jc w:val="center"/>
              <w:rPr>
                <w:rFonts w:ascii="Arial Narrow" w:hAnsi="Arial Narrow"/>
                <w:sz w:val="20"/>
              </w:rPr>
            </w:pPr>
            <w:r w:rsidRPr="00A84742">
              <w:rPr>
                <w:rFonts w:ascii="Arial Narrow" w:hAnsi="Arial Narrow"/>
                <w:sz w:val="20"/>
              </w:rPr>
              <w:t>2008 to 2017</w:t>
            </w:r>
          </w:p>
        </w:tc>
        <w:tc>
          <w:tcPr>
            <w:tcW w:w="1248" w:type="pct"/>
            <w:vAlign w:val="center"/>
          </w:tcPr>
          <w:p w14:paraId="0F0BE21A" w14:textId="77777777" w:rsidR="00A84742" w:rsidRPr="00A84742" w:rsidRDefault="00A84742" w:rsidP="00A84742">
            <w:pPr>
              <w:jc w:val="center"/>
              <w:rPr>
                <w:rFonts w:ascii="Arial Narrow" w:hAnsi="Arial Narrow"/>
                <w:sz w:val="20"/>
              </w:rPr>
            </w:pPr>
            <w:r w:rsidRPr="00A84742">
              <w:rPr>
                <w:rFonts w:ascii="Arial Narrow" w:hAnsi="Arial Narrow"/>
                <w:sz w:val="20"/>
              </w:rPr>
              <w:t>10</w:t>
            </w:r>
          </w:p>
        </w:tc>
      </w:tr>
      <w:tr w:rsidR="00A84742" w:rsidRPr="00A84742" w14:paraId="106640EF" w14:textId="77777777" w:rsidTr="004F16D3">
        <w:trPr>
          <w:trHeight w:val="423"/>
        </w:trPr>
        <w:tc>
          <w:tcPr>
            <w:tcW w:w="2505" w:type="pct"/>
            <w:vAlign w:val="center"/>
          </w:tcPr>
          <w:p w14:paraId="1A9CBD6B" w14:textId="77777777" w:rsidR="00A84742" w:rsidRPr="00A84742" w:rsidRDefault="00A84742" w:rsidP="00A84742">
            <w:pPr>
              <w:jc w:val="center"/>
              <w:rPr>
                <w:rFonts w:ascii="Arial Narrow" w:hAnsi="Arial Narrow"/>
                <w:sz w:val="20"/>
              </w:rPr>
            </w:pPr>
            <w:r w:rsidRPr="00A84742">
              <w:rPr>
                <w:rFonts w:ascii="Arial Narrow" w:hAnsi="Arial Narrow"/>
                <w:sz w:val="20"/>
              </w:rPr>
              <w:t>‘Vemco Minilog-II-T’ (Vemco)</w:t>
            </w:r>
          </w:p>
        </w:tc>
        <w:tc>
          <w:tcPr>
            <w:tcW w:w="1247" w:type="pct"/>
            <w:vAlign w:val="center"/>
          </w:tcPr>
          <w:p w14:paraId="0A1B7190" w14:textId="77777777" w:rsidR="00A84742" w:rsidRPr="00A84742" w:rsidRDefault="00A84742" w:rsidP="00A84742">
            <w:pPr>
              <w:jc w:val="center"/>
              <w:rPr>
                <w:rFonts w:ascii="Arial Narrow" w:hAnsi="Arial Narrow"/>
                <w:sz w:val="20"/>
              </w:rPr>
            </w:pPr>
            <w:r w:rsidRPr="00A84742">
              <w:rPr>
                <w:rFonts w:ascii="Arial Narrow" w:hAnsi="Arial Narrow"/>
                <w:sz w:val="20"/>
              </w:rPr>
              <w:t>2015 onward</w:t>
            </w:r>
          </w:p>
        </w:tc>
        <w:tc>
          <w:tcPr>
            <w:tcW w:w="1248" w:type="pct"/>
            <w:vAlign w:val="center"/>
          </w:tcPr>
          <w:p w14:paraId="59E063EC" w14:textId="77777777" w:rsidR="00A84742" w:rsidRPr="00A84742" w:rsidRDefault="00A84742" w:rsidP="00A84742">
            <w:pPr>
              <w:jc w:val="center"/>
              <w:rPr>
                <w:rFonts w:ascii="Arial Narrow" w:hAnsi="Arial Narrow"/>
                <w:sz w:val="20"/>
              </w:rPr>
            </w:pPr>
            <w:r w:rsidRPr="00A84742">
              <w:rPr>
                <w:rFonts w:ascii="Arial Narrow" w:hAnsi="Arial Narrow"/>
                <w:sz w:val="20"/>
              </w:rPr>
              <w:t>10</w:t>
            </w:r>
          </w:p>
        </w:tc>
      </w:tr>
    </w:tbl>
    <w:p w14:paraId="3DD5CF64" w14:textId="77777777" w:rsidR="00A84742" w:rsidRPr="00A84742" w:rsidRDefault="00A84742" w:rsidP="00A84742"/>
    <w:p w14:paraId="4E81FC81" w14:textId="77777777" w:rsidR="00A84742" w:rsidRPr="00A84742" w:rsidRDefault="00A84742" w:rsidP="00A84742">
      <w:r w:rsidRPr="00A84742">
        <w:t>Loggers were calibrated against a certified reference thermometer after each deployment and were generally accurate to ± 0.2°C.</w:t>
      </w:r>
    </w:p>
    <w:p w14:paraId="6BC0BE26" w14:textId="77777777" w:rsidR="00A84742" w:rsidRPr="00A84742" w:rsidRDefault="00A84742" w:rsidP="00A84742">
      <w:r w:rsidRPr="00A84742">
        <w:t>For presentation and analysis, the data from all loggers deployed within a (sub</w:t>
      </w:r>
      <w:r w:rsidRPr="00A84742">
        <w:noBreakHyphen/>
        <w:t>)region were averaged to produce a time-series of mean average water temperature. From these time-series a seasonal climatology for each (sub</w:t>
      </w:r>
      <w:r w:rsidRPr="00A84742">
        <w:noBreakHyphen/>
        <w:t>)region was estimated as the 14-day running mean temperature for each day of the year over the period 2005 to 2015. Temperature data for each (sub</w:t>
      </w:r>
      <w:r w:rsidRPr="00A84742">
        <w:noBreakHyphen/>
        <w:t>)region are plotted as anomalies, estimated as the mean difference between daily observations within a (sub</w:t>
      </w:r>
      <w:r w:rsidRPr="00A84742">
        <w:noBreakHyphen/>
        <w:t>)region and the seasonal climatology.</w:t>
      </w:r>
    </w:p>
    <w:p w14:paraId="5C4B971D" w14:textId="77777777" w:rsidR="00A84742" w:rsidRPr="00A84742" w:rsidRDefault="00A84742" w:rsidP="00A84742">
      <w:r w:rsidRPr="00A84742">
        <w:t>Two estimates of seasonal temperature anomalies, as an indication of potential temperature stress to corals, are also presented.</w:t>
      </w:r>
    </w:p>
    <w:p w14:paraId="5AF10F2C" w14:textId="77777777" w:rsidR="00A84742" w:rsidRPr="00A84742" w:rsidRDefault="00A84742" w:rsidP="00A84742">
      <w:r w:rsidRPr="00A84742">
        <w:t xml:space="preserve">The first, </w:t>
      </w:r>
      <m:oMath>
        <m:r>
          <w:rPr>
            <w:rFonts w:ascii="Cambria Math" w:hAnsi="Cambria Math"/>
          </w:rPr>
          <m:t>Obs.DHD,</m:t>
        </m:r>
      </m:oMath>
      <w:r w:rsidRPr="00A84742">
        <w:t xml:space="preserve"> is derived from the logger time-series and presents the annual (July to June) exposure to temperatures more than the maximum temperature observed in the (sub</w:t>
      </w:r>
      <w:r w:rsidRPr="00A84742">
        <w:noBreakHyphen/>
        <w:t>)region’s seasonal climatology as:</w:t>
      </w:r>
    </w:p>
    <w:p w14:paraId="6CDFEA71" w14:textId="77777777" w:rsidR="00A84742" w:rsidRPr="00A84742" w:rsidRDefault="00A84742" w:rsidP="00A84742">
      <m:oMathPara>
        <m:oMath>
          <m:r>
            <w:rPr>
              <w:rFonts w:ascii="Cambria Math" w:hAnsi="Cambria Math"/>
            </w:rPr>
            <m:t xml:space="preserve">Obs.DHD= </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-MaxT</m:t>
              </m:r>
            </m:e>
          </m:nary>
        </m:oMath>
      </m:oMathPara>
    </w:p>
    <w:p w14:paraId="515C67A3" w14:textId="77777777" w:rsidR="00A84742" w:rsidRPr="00A84742" w:rsidRDefault="00A84742" w:rsidP="00A84742">
      <w:r w:rsidRPr="00A84742">
        <w:t xml:space="preserve">Where,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A84742">
        <w:t xml:space="preserve"> is the mean (sub</w:t>
      </w:r>
      <w:r w:rsidRPr="00A84742">
        <w:noBreakHyphen/>
        <w:t>)region temperature for each day (i) that exceeds the (sub</w:t>
      </w:r>
      <w:r w:rsidRPr="00A84742">
        <w:noBreakHyphen/>
        <w:t xml:space="preserve">)region’s climatological maximum </w:t>
      </w:r>
      <m:oMath>
        <m:r>
          <w:rPr>
            <w:rFonts w:ascii="Cambria Math" w:hAnsi="Cambria Math"/>
          </w:rPr>
          <m:t>Max</m:t>
        </m:r>
      </m:oMath>
      <w:r w:rsidRPr="00A84742">
        <w:t>.</w:t>
      </w:r>
    </w:p>
    <w:p w14:paraId="51F7CEBB" w14:textId="77777777" w:rsidR="00A84742" w:rsidRPr="00A84742" w:rsidRDefault="00A84742" w:rsidP="00A84742">
      <w:pPr>
        <w:rPr>
          <w:rFonts w:eastAsia="SimSun"/>
          <w:bCs/>
        </w:rPr>
      </w:pPr>
      <w:r w:rsidRPr="00A84742">
        <w:t xml:space="preserve">The second, DHD </w:t>
      </w:r>
      <w:r w:rsidRPr="00A84742">
        <w:rPr>
          <w:rFonts w:eastAsia="SimSun"/>
          <w:bCs/>
        </w:rPr>
        <w:t xml:space="preserve">were derived from pixels adjacent to each coral monitoring location downloaded from the Bureau of Meteorology satellite-based interactive website </w:t>
      </w:r>
      <w:r w:rsidRPr="00A84742">
        <w:t>ReefTemp Next Generation</w:t>
      </w:r>
      <w:r w:rsidRPr="00A84742">
        <w:rPr>
          <w:vertAlign w:val="superscript"/>
        </w:rPr>
        <w:footnoteReference w:id="3"/>
      </w:r>
      <w:r w:rsidRPr="00A84742">
        <w:t xml:space="preserve">. </w:t>
      </w:r>
      <w:r w:rsidRPr="00A84742">
        <w:rPr>
          <w:rFonts w:eastAsia="SimSun"/>
          <w:bCs/>
        </w:rPr>
        <w:t xml:space="preserve">DHD values were calculated as the sum of daily positive deviations </w:t>
      </w:r>
      <w:r w:rsidRPr="00A84742">
        <w:t>from of 14-day IMOS climatology</w:t>
      </w:r>
      <w:r w:rsidRPr="00A84742">
        <w:rPr>
          <w:rFonts w:eastAsia="SimSun"/>
          <w:bCs/>
        </w:rPr>
        <w:t xml:space="preserve"> – a one-degree exceedance for one day equates to one degree heating day, a two-degree exceedance for one day would equates to two degree heating days. DHD anomalies are summed over the period December 1 to March 31 each summer.</w:t>
      </w:r>
    </w:p>
    <w:p w14:paraId="0B17A652" w14:textId="77777777" w:rsidR="00A84742" w:rsidRPr="00A84742" w:rsidRDefault="00A84742" w:rsidP="00A84742">
      <w:r w:rsidRPr="00A84742">
        <w:rPr>
          <w:rFonts w:eastAsia="SimSun"/>
          <w:bCs/>
        </w:rPr>
        <w:lastRenderedPageBreak/>
        <w:t>The primary difference between these degree heating day estimates are the underlying climatology used and the focus on deviation from the maximum rather than seasonal temperature profile.</w:t>
      </w:r>
    </w:p>
    <w:p w14:paraId="25543E61" w14:textId="3C836ECB" w:rsidR="00A84742" w:rsidRPr="00A84742" w:rsidRDefault="00A84742" w:rsidP="005B2BEB">
      <w:pPr>
        <w:pStyle w:val="Heading3"/>
      </w:pPr>
      <w:bookmarkStart w:id="142" w:name="_Toc530654940"/>
      <w:bookmarkStart w:id="143" w:name="_Toc11409872"/>
      <w:r w:rsidRPr="00A84742">
        <w:t>River discharge</w:t>
      </w:r>
      <w:bookmarkEnd w:id="141"/>
      <w:bookmarkEnd w:id="142"/>
      <w:bookmarkEnd w:id="143"/>
    </w:p>
    <w:p w14:paraId="2BE9D79F" w14:textId="77777777" w:rsidR="00A84742" w:rsidRPr="00A84742" w:rsidRDefault="00A84742" w:rsidP="00A84742">
      <w:r w:rsidRPr="00A84742">
        <w:t>Daily records of river discharge were obtained from Queensland Government Department of Natural Resources and Mines (DNRME) river gauge stations for the major rivers draining to the Reef. Within each (sub</w:t>
      </w:r>
      <w:r w:rsidRPr="00A84742">
        <w:noBreakHyphen/>
        <w:t>)region a time-series of the combined discharge from the major gauged rivers were plotted. Total annual discharge for each water year, 1</w:t>
      </w:r>
      <w:r w:rsidRPr="00A84742">
        <w:rPr>
          <w:vertAlign w:val="superscript"/>
        </w:rPr>
        <w:t>st</w:t>
      </w:r>
      <w:r w:rsidRPr="00A84742">
        <w:t xml:space="preserve"> October to 30</w:t>
      </w:r>
      <w:r w:rsidRPr="00A84742">
        <w:rPr>
          <w:vertAlign w:val="superscript"/>
        </w:rPr>
        <w:t>th</w:t>
      </w:r>
      <w:r w:rsidRPr="00A84742">
        <w:t xml:space="preserve"> September, were also included along with a long-term median reference estimated over the period 1970–2000.</w:t>
      </w:r>
    </w:p>
    <w:p w14:paraId="4501B412" w14:textId="77777777" w:rsidR="00A84742" w:rsidRPr="00A84742" w:rsidRDefault="00A84742" w:rsidP="00A84742">
      <w:r w:rsidRPr="00A84742">
        <w:t xml:space="preserve">These annual estimates include a correction factor applied to gauged discharges to account for ungauged areas of the catchment (Waterhouse </w:t>
      </w:r>
      <w:r w:rsidRPr="00A84742">
        <w:rPr>
          <w:i/>
        </w:rPr>
        <w:t>et al.</w:t>
      </w:r>
      <w:r w:rsidRPr="00A84742">
        <w:t xml:space="preserve"> 2018). Annual discharge and medians for individual rivers are tabulated in the appendix of this report. Total annual river discharge for each region was used as a covariate in analysis of change in coral index scores.</w:t>
      </w:r>
    </w:p>
    <w:p w14:paraId="6D65F10D" w14:textId="77777777" w:rsidR="00A84742" w:rsidRPr="00A84742" w:rsidRDefault="00A84742" w:rsidP="00A84742">
      <w:r w:rsidRPr="00A84742">
        <w:t>For this analysis the biennial changes in index scores were considered due to the underlying sampling design of the program. To match this sampling frequency, the mean of the total annual discharge from all rivers discharging into a given region for each two-year period between 2006 and 2018 was calculated.</w:t>
      </w:r>
    </w:p>
    <w:p w14:paraId="7ADD69BE" w14:textId="7E4673BD" w:rsidR="00A84742" w:rsidRPr="00A84742" w:rsidRDefault="00A84742" w:rsidP="005B2BEB">
      <w:pPr>
        <w:pStyle w:val="Heading3"/>
      </w:pPr>
      <w:bookmarkStart w:id="144" w:name="_Toc526246888"/>
      <w:bookmarkStart w:id="145" w:name="_Toc530654941"/>
      <w:bookmarkStart w:id="146" w:name="_Toc11409873"/>
      <w:r w:rsidRPr="00A84742">
        <w:t xml:space="preserve">Sediment </w:t>
      </w:r>
      <w:bookmarkEnd w:id="144"/>
      <w:bookmarkEnd w:id="145"/>
      <w:r w:rsidRPr="00A84742">
        <w:t>characteristics</w:t>
      </w:r>
      <w:bookmarkEnd w:id="146"/>
    </w:p>
    <w:p w14:paraId="1B2E9F21" w14:textId="77777777" w:rsidR="00A84742" w:rsidRPr="00A84742" w:rsidRDefault="00A84742" w:rsidP="00A84742">
      <w:r w:rsidRPr="00A84742">
        <w:t xml:space="preserve">The proportion of sediments with grainsize &lt; 63µm (clay and silt) in sediments from the reefs sites was used as a proxy for exposure to wave and tide mediated resuspension. These estimates were used as covariates in analysis of spatial distributions of index and indicator scores and in analyses that determined reef level thresholds for macroalgae (Thompson </w:t>
      </w:r>
      <w:r w:rsidRPr="00A84742">
        <w:rPr>
          <w:i/>
        </w:rPr>
        <w:t>et al.</w:t>
      </w:r>
      <w:r w:rsidRPr="00A84742">
        <w:t xml:space="preserve"> 2016).</w:t>
      </w:r>
    </w:p>
    <w:p w14:paraId="669B6743" w14:textId="77777777" w:rsidR="00A84742" w:rsidRPr="00A84742" w:rsidRDefault="00A84742" w:rsidP="00A84742">
      <w:r w:rsidRPr="00A84742">
        <w:t>Grainsize distribution of sediments was estimated from samples collected from the 5 m depth MMP sites at the time of coral sampling until 2014. At each site five 60 ml syringe tubes were used to collect cores of surface sediment from available deposits</w:t>
      </w:r>
      <w:r w:rsidRPr="00A84742" w:rsidDel="00B75830">
        <w:t xml:space="preserve"> </w:t>
      </w:r>
      <w:r w:rsidRPr="00A84742">
        <w:t>along the site. The end of the syringe tube was cut away to produce a uniform cylinder. Sediment was collected by pushing the tube into the sediment being careful not to suck sediment and pore-water into the tube with the plunger. A rubber stopper was then inserted to trap the sediment plug. The surface centimetre of sediment was retained and grainsize distribution determined by a combination of sieving and laser analysis carried out by the School of Earth Sciences, James Cook University (2005–2009) and subsequently by Geoscience Australia.</w:t>
      </w:r>
    </w:p>
    <w:p w14:paraId="72D570F8" w14:textId="77777777" w:rsidR="00A84742" w:rsidRPr="00A84742" w:rsidRDefault="00A84742" w:rsidP="00A84742">
      <w:r w:rsidRPr="00A84742">
        <w:lastRenderedPageBreak/>
        <w:t>For LTMP sites the clay and silt content of sediments was estimated by interpolating between MMP reefs with similar exposure to the south east as the predominant direction of wave energy in the Reef. Estimated sediment composition was verified by visually checking images including sediment from photo transects against images from MMP reefs with similar exposure.</w:t>
      </w:r>
    </w:p>
    <w:p w14:paraId="015BCF10" w14:textId="77777777" w:rsidR="00A84742" w:rsidRPr="00A84742" w:rsidRDefault="00A84742" w:rsidP="00A84742">
      <w:pPr>
        <w:sectPr w:rsidR="00A84742" w:rsidRPr="00A84742" w:rsidSect="004F16D3">
          <w:pgSz w:w="11907" w:h="16840" w:code="9"/>
          <w:pgMar w:top="1276" w:right="1134" w:bottom="1134" w:left="1134" w:header="709" w:footer="709" w:gutter="0"/>
          <w:cols w:space="708"/>
          <w:docGrid w:linePitch="360"/>
        </w:sectPr>
      </w:pPr>
      <w:r w:rsidRPr="00A84742">
        <w:t>For the new site at Bedarra sediment samples collected in 2015 were passed through a 63 µm sieve to estimate the clay and silt grain-sized proportion of the sample.</w:t>
      </w:r>
    </w:p>
    <w:p w14:paraId="3A233AC1" w14:textId="33829C3D" w:rsidR="00A84742" w:rsidRPr="00A84742" w:rsidRDefault="00A84742" w:rsidP="005B2BEB">
      <w:pPr>
        <w:pStyle w:val="Heading3"/>
      </w:pPr>
      <w:bookmarkStart w:id="147" w:name="_Toc526246889"/>
      <w:bookmarkStart w:id="148" w:name="_Toc530654942"/>
      <w:bookmarkStart w:id="149" w:name="_Toc11409874"/>
      <w:r w:rsidRPr="00A84742">
        <w:lastRenderedPageBreak/>
        <w:t>SCUBA search transects</w:t>
      </w:r>
      <w:bookmarkEnd w:id="147"/>
      <w:bookmarkEnd w:id="148"/>
      <w:bookmarkEnd w:id="149"/>
    </w:p>
    <w:p w14:paraId="7491E2D1" w14:textId="77777777" w:rsidR="00A84742" w:rsidRPr="00A84742" w:rsidRDefault="00A84742" w:rsidP="00A84742">
      <w:r w:rsidRPr="00A84742">
        <w:t xml:space="preserve">SCUBA search transects document the incidence of disease and other agents of coral mortality and damage. Tracking of these agents of mortality is important, as declines in coral condition due to these agents are potentially associated with increased exposure to nutrients or turbidity (Morrow </w:t>
      </w:r>
      <w:r w:rsidRPr="00A84742">
        <w:rPr>
          <w:i/>
        </w:rPr>
        <w:t>et al</w:t>
      </w:r>
      <w:r w:rsidRPr="00A84742">
        <w:t xml:space="preserve">. 2012, Vega Thurber </w:t>
      </w:r>
      <w:r w:rsidRPr="00A84742">
        <w:rPr>
          <w:i/>
        </w:rPr>
        <w:t>et al.</w:t>
      </w:r>
      <w:r w:rsidRPr="00A84742">
        <w:t xml:space="preserve"> 2013). The resulting data are used primarily for interpretive purposes and help to identify both acute events such as a high proportion of damaged corals following storms, high densities of coral predators, or periods of chronic stress as inferred from high levels of coral disease.</w:t>
      </w:r>
    </w:p>
    <w:p w14:paraId="1BB75607" w14:textId="77777777" w:rsidR="00A84742" w:rsidRPr="00A84742" w:rsidRDefault="00A84742" w:rsidP="00A84742">
      <w:r w:rsidRPr="00A84742">
        <w:t xml:space="preserve">This method follows closely the Standard Operation Procedure Number 9 of the LTMP (Miller </w:t>
      </w:r>
      <w:r w:rsidRPr="00A84742">
        <w:rPr>
          <w:i/>
        </w:rPr>
        <w:t>et al.</w:t>
      </w:r>
      <w:r w:rsidRPr="00A84742">
        <w:t xml:space="preserve"> 2009). For each 20 m transect a search was conducted within a 2 m wide belt centred on the marked transect line. Within this belt any colony exhibiting a scar (bare white skeleton) was identified to genus and the cause of the scar categorised as either; brown band disease, black band disease, white syndrome (a catch all for unspecified disease), </w:t>
      </w:r>
      <w:r w:rsidRPr="00A84742">
        <w:rPr>
          <w:i/>
        </w:rPr>
        <w:t xml:space="preserve">Drupella </w:t>
      </w:r>
      <w:r w:rsidRPr="00A84742">
        <w:t>spp</w:t>
      </w:r>
      <w:r w:rsidRPr="00A84742">
        <w:rPr>
          <w:i/>
        </w:rPr>
        <w:t xml:space="preserve">. </w:t>
      </w:r>
      <w:r w:rsidRPr="00A84742">
        <w:t xml:space="preserve">– in which case the number of </w:t>
      </w:r>
      <w:r w:rsidRPr="00A84742">
        <w:rPr>
          <w:i/>
        </w:rPr>
        <w:t>Drupella</w:t>
      </w:r>
      <w:r w:rsidRPr="00A84742">
        <w:t xml:space="preserve"> spp. snails were recorded, crown-of-thorns starfish feeding scar, bleaching when the colony was bleached and partial mortality was occurring, and unknown when a cause could not be confidently assumed. In addition, the number of crown-of-thorns starfish and their size-class were counted and colonies being overgrown by sponges were also recorded.</w:t>
      </w:r>
    </w:p>
    <w:p w14:paraId="636C05CF" w14:textId="77777777" w:rsidR="00A84742" w:rsidRDefault="00A84742" w:rsidP="00A84742">
      <w:r w:rsidRPr="00A84742">
        <w:t>Finally, an 11-point scale was used to record the proportions of the coral community that were bleached or had been physically damaged as indicated by toppled or broken colonies. The scale ranges from 0+ when individual colonies were bleached or damaged through the categories 1 to 5 when 1–10%, 11–30%, 31–50%, 50–75% and 75–100% of colonies affected. The categories 1 to 5 are further refined by inclusion of a –ve or +ve symbol when affected proportions are estimated as being in the lower or upper portion of the category. The physical damage category may include anchor as well as storm damage. The LTMP include these surveys over the full 50 m length of transects used in that program.</w:t>
      </w:r>
    </w:p>
    <w:p w14:paraId="4227CA0A" w14:textId="2D38C934" w:rsidR="00A84742" w:rsidRPr="00A84742" w:rsidRDefault="00A84742" w:rsidP="00BB3AE5">
      <w:pPr>
        <w:pStyle w:val="Heading2"/>
      </w:pPr>
      <w:bookmarkStart w:id="150" w:name="_Toc491847360"/>
      <w:bookmarkStart w:id="151" w:name="_Toc526246890"/>
      <w:bookmarkStart w:id="152" w:name="_Toc530654943"/>
      <w:bookmarkStart w:id="153" w:name="_Ref10809638"/>
      <w:bookmarkStart w:id="154" w:name="_Ref10809666"/>
      <w:bookmarkStart w:id="155" w:name="_Ref10809683"/>
      <w:bookmarkStart w:id="156" w:name="_Ref10809699"/>
      <w:bookmarkStart w:id="157" w:name="_Ref10809716"/>
      <w:bookmarkStart w:id="158" w:name="_Ref10809731"/>
      <w:bookmarkStart w:id="159" w:name="_Ref10809744"/>
      <w:bookmarkStart w:id="160" w:name="_Toc11409875"/>
      <w:r w:rsidRPr="00A84742">
        <w:t>Pressure presentation</w:t>
      </w:r>
      <w:bookmarkEnd w:id="150"/>
      <w:bookmarkEnd w:id="151"/>
      <w:bookmarkEnd w:id="152"/>
      <w:bookmarkEnd w:id="153"/>
      <w:bookmarkEnd w:id="154"/>
      <w:bookmarkEnd w:id="155"/>
      <w:bookmarkEnd w:id="156"/>
      <w:bookmarkEnd w:id="157"/>
      <w:bookmarkEnd w:id="158"/>
      <w:bookmarkEnd w:id="159"/>
      <w:bookmarkEnd w:id="160"/>
    </w:p>
    <w:p w14:paraId="0B7EB46F" w14:textId="495E1A4F" w:rsidR="00A84742" w:rsidRPr="00A84742" w:rsidRDefault="00A84742" w:rsidP="00A84742">
      <w:r w:rsidRPr="00A84742">
        <w:t>The most tangible immediate effect of disturbances to coral communities is the loss of coral cover. A summary of disturbance history within each (sub</w:t>
      </w:r>
      <w:r w:rsidRPr="00A84742">
        <w:noBreakHyphen/>
        <w:t xml:space="preserve">)region is presented as a bar plot of annual hard coral cover loss. The height of the bar represents the mean coral cover lost across all 2 m and 5 m sites within a region. Bars are segmented based on the proportion of loss attributed to different disturbance types. For each observation of hard coral cover at a reef and </w:t>
      </w:r>
      <w:r w:rsidRPr="00A84742">
        <w:lastRenderedPageBreak/>
        <w:t>depth, the observation was categorised (</w:t>
      </w:r>
      <w:r w:rsidRPr="00A84742">
        <w:fldChar w:fldCharType="begin"/>
      </w:r>
      <w:r w:rsidRPr="00A84742">
        <w:instrText xml:space="preserve"> REF _Ref491154800 \h </w:instrText>
      </w:r>
      <w:r w:rsidRPr="00A84742">
        <w:fldChar w:fldCharType="separate"/>
      </w:r>
      <w:r w:rsidR="0008601B" w:rsidRPr="00A84742">
        <w:t xml:space="preserve">Table </w:t>
      </w:r>
      <w:r w:rsidR="0008601B">
        <w:rPr>
          <w:noProof/>
        </w:rPr>
        <w:t>4</w:t>
      </w:r>
      <w:r w:rsidRPr="00A84742">
        <w:fldChar w:fldCharType="end"/>
      </w:r>
      <w:r w:rsidRPr="00A84742">
        <w:t>) by any disturbance that had impacted the reef since the previous observation and the coral cover lost calculated as:</w:t>
      </w:r>
    </w:p>
    <w:p w14:paraId="16DCAECA" w14:textId="15680FAA" w:rsidR="00A84742" w:rsidRPr="00A84742" w:rsidRDefault="00A84742" w:rsidP="00A84742">
      <w:pPr>
        <w:contextualSpacing/>
        <w:rPr>
          <w:lang w:eastAsia="en-GB"/>
        </w:rPr>
      </w:pPr>
      <w:r w:rsidRPr="00A84742">
        <w:rPr>
          <w:lang w:eastAsia="en-GB"/>
        </w:rPr>
        <w:br/>
      </w:r>
      <m:oMathPara>
        <m:oMath>
          <m:r>
            <w:rPr>
              <w:rFonts w:ascii="Cambria Math" w:hAnsi="Cambria Math"/>
              <w:lang w:eastAsia="en-GB"/>
            </w:rPr>
            <m:t>Loss</m:t>
          </m:r>
          <m:r>
            <m:rPr>
              <m:sty m:val="p"/>
            </m:rPr>
            <w:rPr>
              <w:rFonts w:ascii="Cambria Math" w:hAnsi="Cambria Math"/>
              <w:lang w:eastAsia="en-GB"/>
            </w:rPr>
            <m:t xml:space="preserve">= </m:t>
          </m:r>
          <m:r>
            <w:rPr>
              <w:rFonts w:ascii="Cambria Math" w:hAnsi="Cambria Math"/>
              <w:lang w:eastAsia="en-GB"/>
            </w:rPr>
            <m:t>predicted</m:t>
          </m:r>
          <m:r>
            <m:rPr>
              <m:sty m:val="p"/>
            </m:rPr>
            <w:rPr>
              <w:rFonts w:ascii="Cambria Math" w:hAnsi="Cambria Math"/>
              <w:lang w:eastAsia="en-GB"/>
            </w:rPr>
            <m:t>-</m:t>
          </m:r>
          <m:r>
            <w:rPr>
              <w:rFonts w:ascii="Cambria Math" w:hAnsi="Cambria Math"/>
              <w:lang w:eastAsia="en-GB"/>
            </w:rPr>
            <m:t xml:space="preserve"> observed</m:t>
          </m:r>
          <m:r>
            <m:rPr>
              <m:sty m:val="p"/>
            </m:rPr>
            <w:rPr>
              <w:rFonts w:ascii="Cambria Math" w:hAnsi="Cambria Math"/>
              <w:lang w:eastAsia="en-GB"/>
            </w:rPr>
            <w:br/>
          </m:r>
        </m:oMath>
      </m:oMathPara>
      <w:r w:rsidRPr="00A84742">
        <w:rPr>
          <w:rFonts w:ascii="Cambria Math" w:hAnsi="Cambria Math"/>
          <w:lang w:eastAsia="en-GB"/>
        </w:rPr>
        <w:br/>
      </w:r>
      <m:oMath>
        <m:r>
          <m:rPr>
            <m:sty m:val="p"/>
          </m:rPr>
          <w:rPr>
            <w:rFonts w:ascii="Cambria Math" w:hAnsi="Cambria Math"/>
            <w:lang w:eastAsia="en-GB"/>
          </w:rPr>
          <m:t>w</m:t>
        </m:r>
      </m:oMath>
      <w:r w:rsidRPr="00A84742">
        <w:rPr>
          <w:lang w:eastAsia="en-GB"/>
        </w:rPr>
        <w:t xml:space="preserve">here, </w:t>
      </w:r>
      <w:r w:rsidRPr="00A84742">
        <w:rPr>
          <w:i/>
          <w:lang w:eastAsia="en-GB"/>
        </w:rPr>
        <w:t>observed</w:t>
      </w:r>
      <w:r w:rsidRPr="00A84742">
        <w:rPr>
          <w:lang w:eastAsia="en-GB"/>
        </w:rPr>
        <w:t xml:space="preserve"> is the hard coral cover observed, and </w:t>
      </w:r>
      <w:r w:rsidRPr="00A84742">
        <w:rPr>
          <w:i/>
          <w:lang w:eastAsia="en-GB"/>
        </w:rPr>
        <w:t>predicted</w:t>
      </w:r>
      <w:r w:rsidRPr="00A84742">
        <w:rPr>
          <w:lang w:eastAsia="en-GB"/>
        </w:rPr>
        <w:t xml:space="preserve"> was the coral cover predicted from the application of the coral growth models described for the cover change indicator (section</w:t>
      </w:r>
      <w:r w:rsidR="00765C0F">
        <w:rPr>
          <w:lang w:eastAsia="en-GB"/>
        </w:rPr>
        <w:t xml:space="preserve"> </w:t>
      </w:r>
      <w:r w:rsidR="00765C0F">
        <w:rPr>
          <w:lang w:eastAsia="en-GB"/>
        </w:rPr>
        <w:fldChar w:fldCharType="begin"/>
      </w:r>
      <w:r w:rsidR="00765C0F">
        <w:rPr>
          <w:lang w:eastAsia="en-GB"/>
        </w:rPr>
        <w:instrText xml:space="preserve"> REF _Ref10809465 \r \h </w:instrText>
      </w:r>
      <w:r w:rsidR="00765C0F">
        <w:rPr>
          <w:lang w:eastAsia="en-GB"/>
        </w:rPr>
      </w:r>
      <w:r w:rsidR="00765C0F">
        <w:rPr>
          <w:lang w:eastAsia="en-GB"/>
        </w:rPr>
        <w:fldChar w:fldCharType="separate"/>
      </w:r>
      <w:r w:rsidR="0008601B">
        <w:rPr>
          <w:lang w:eastAsia="en-GB"/>
        </w:rPr>
        <w:t>2.4.4</w:t>
      </w:r>
      <w:r w:rsidR="00765C0F">
        <w:rPr>
          <w:lang w:eastAsia="en-GB"/>
        </w:rPr>
        <w:fldChar w:fldCharType="end"/>
      </w:r>
      <w:r w:rsidRPr="00A84742">
        <w:rPr>
          <w:lang w:eastAsia="en-GB"/>
        </w:rPr>
        <w:t>). The proportion of coral cover lost per region for each disturbance type is subsequently calculated as:</w:t>
      </w:r>
    </w:p>
    <w:p w14:paraId="2B2A3228" w14:textId="77777777" w:rsidR="00A84742" w:rsidRPr="00A84742" w:rsidRDefault="00A84742" w:rsidP="00A84742">
      <w:pPr>
        <w:ind w:left="357"/>
        <w:contextualSpacing/>
        <w:rPr>
          <w:lang w:eastAsia="en-GB"/>
        </w:rPr>
      </w:pPr>
    </w:p>
    <w:p w14:paraId="0CD2F9E8" w14:textId="77777777" w:rsidR="00A84742" w:rsidRPr="00A84742" w:rsidRDefault="00A84742" w:rsidP="00A84742">
      <w:pPr>
        <w:ind w:left="357"/>
        <w:contextualSpacing/>
        <w:rPr>
          <w:lang w:eastAsia="en-GB"/>
        </w:rPr>
      </w:pPr>
      <m:oMathPara>
        <m:oMath>
          <m:r>
            <w:rPr>
              <w:rFonts w:ascii="Cambria Math" w:hAnsi="Cambria Math"/>
              <w:lang w:eastAsia="en-GB"/>
            </w:rPr>
            <m:t>proportional Loss=(</m:t>
          </m:r>
          <m:f>
            <m:fPr>
              <m:ctrlPr>
                <w:rPr>
                  <w:rFonts w:ascii="Cambria Math" w:hAnsi="Cambria Math"/>
                  <w:i/>
                  <w:lang w:eastAsia="en-GB"/>
                </w:rPr>
              </m:ctrlPr>
            </m:fPr>
            <m:num>
              <m:r>
                <w:rPr>
                  <w:rFonts w:ascii="Cambria Math" w:hAnsi="Cambria Math"/>
                  <w:lang w:eastAsia="en-GB"/>
                </w:rPr>
                <m:t>Loss</m:t>
              </m:r>
            </m:num>
            <m:den>
              <m:r>
                <w:rPr>
                  <w:rFonts w:ascii="Cambria Math" w:hAnsi="Cambria Math"/>
                  <w:lang w:eastAsia="en-GB"/>
                </w:rPr>
                <m:t>∑</m:t>
              </m:r>
              <m:sSub>
                <m:sSubPr>
                  <m:ctrlPr>
                    <w:rPr>
                      <w:rFonts w:ascii="Cambria Math" w:hAnsi="Cambria Math"/>
                      <w:i/>
                      <w:lang w:eastAsia="en-GB"/>
                    </w:rPr>
                  </m:ctrlPr>
                </m:sSubPr>
                <m:e>
                  <m:r>
                    <w:rPr>
                      <w:rFonts w:ascii="Cambria Math" w:hAnsi="Cambria Math"/>
                      <w:lang w:eastAsia="en-GB"/>
                    </w:rPr>
                    <m:t>Loss</m:t>
                  </m:r>
                </m:e>
                <m:sub>
                  <m:r>
                    <w:rPr>
                      <w:rFonts w:ascii="Cambria Math" w:hAnsi="Cambria Math"/>
                      <w:lang w:eastAsia="en-GB"/>
                    </w:rPr>
                    <m:t>r</m:t>
                  </m:r>
                </m:sub>
              </m:sSub>
            </m:den>
          </m:f>
          <m:r>
            <w:rPr>
              <w:rFonts w:ascii="Cambria Math" w:hAnsi="Cambria Math"/>
              <w:lang w:eastAsia="en-GB"/>
            </w:rPr>
            <m:t>)</m:t>
          </m:r>
        </m:oMath>
      </m:oMathPara>
    </w:p>
    <w:p w14:paraId="60743D4E" w14:textId="77777777" w:rsidR="00A84742" w:rsidRDefault="00A84742" w:rsidP="00A84742">
      <w:pPr>
        <w:contextualSpacing/>
        <w:rPr>
          <w:lang w:eastAsia="en-GB"/>
        </w:rPr>
      </w:pPr>
      <w:r w:rsidRPr="00A84742">
        <w:rPr>
          <w:lang w:eastAsia="en-GB"/>
        </w:rPr>
        <w:t xml:space="preserve">Where, </w:t>
      </w:r>
      <m:oMath>
        <m:r>
          <w:rPr>
            <w:rFonts w:ascii="Cambria Math" w:hAnsi="Cambria Math"/>
            <w:lang w:eastAsia="en-GB"/>
          </w:rPr>
          <m:t>∑</m:t>
        </m:r>
        <m:sSub>
          <m:sSubPr>
            <m:ctrlPr>
              <w:rPr>
                <w:rFonts w:ascii="Cambria Math" w:hAnsi="Cambria Math"/>
                <w:i/>
                <w:lang w:eastAsia="en-GB"/>
              </w:rPr>
            </m:ctrlPr>
          </m:sSubPr>
          <m:e>
            <m:r>
              <w:rPr>
                <w:rFonts w:ascii="Cambria Math" w:hAnsi="Cambria Math"/>
                <w:lang w:eastAsia="en-GB"/>
              </w:rPr>
              <m:t>Loss</m:t>
            </m:r>
          </m:e>
          <m:sub>
            <m:r>
              <w:rPr>
                <w:rFonts w:ascii="Cambria Math" w:hAnsi="Cambria Math"/>
                <w:lang w:eastAsia="en-GB"/>
              </w:rPr>
              <m:t>r</m:t>
            </m:r>
          </m:sub>
        </m:sSub>
      </m:oMath>
      <w:r w:rsidRPr="00A84742">
        <w:rPr>
          <w:i/>
          <w:lang w:eastAsia="en-GB"/>
        </w:rPr>
        <w:t xml:space="preserve"> </w:t>
      </w:r>
      <w:r w:rsidRPr="00A84742">
        <w:rPr>
          <w:lang w:eastAsia="en-GB"/>
        </w:rPr>
        <w:t>is the overall cover lost within each region.</w:t>
      </w:r>
      <w:r w:rsidRPr="00A84742">
        <w:rPr>
          <w:i/>
          <w:lang w:eastAsia="en-GB"/>
        </w:rPr>
        <w:t xml:space="preserve"> </w:t>
      </w:r>
      <w:r w:rsidRPr="00A84742">
        <w:rPr>
          <w:lang w:eastAsia="en-GB"/>
        </w:rPr>
        <w:t>It is important to note that, for each loss attributed to a specific disturbance any cumulative impact of water quality is implicitly included. For reference among regions the y axis of each plot was scaled to the maximum mean hard coral cover loss observed across regions in a single year (22% loss of coral cover within the Tully region in 2011).</w:t>
      </w:r>
    </w:p>
    <w:p w14:paraId="3DF75917" w14:textId="51F1AFE6" w:rsidR="005B2BEB" w:rsidRDefault="005B2BEB" w:rsidP="00A84742">
      <w:pPr>
        <w:contextualSpacing/>
        <w:rPr>
          <w:lang w:eastAsia="en-GB"/>
        </w:rPr>
      </w:pPr>
    </w:p>
    <w:p w14:paraId="3628AFEC" w14:textId="77777777" w:rsidR="005B2BEB" w:rsidRDefault="005B2BEB" w:rsidP="00A84742">
      <w:pPr>
        <w:contextualSpacing/>
        <w:rPr>
          <w:lang w:eastAsia="en-GB"/>
        </w:rPr>
      </w:pPr>
    </w:p>
    <w:p w14:paraId="7B705658" w14:textId="77777777" w:rsidR="005B2BEB" w:rsidRPr="00A84742" w:rsidRDefault="005B2BEB" w:rsidP="00A84742">
      <w:pPr>
        <w:contextualSpacing/>
        <w:rPr>
          <w:lang w:eastAsia="en-GB"/>
        </w:rPr>
      </w:pPr>
    </w:p>
    <w:p w14:paraId="2EBA4401" w14:textId="765FED18" w:rsidR="00A84742" w:rsidRPr="00A84742" w:rsidRDefault="00A84742" w:rsidP="00B43DA3">
      <w:pPr>
        <w:pStyle w:val="Caption"/>
        <w:rPr>
          <w:lang w:eastAsia="en-GB"/>
        </w:rPr>
      </w:pPr>
      <w:bookmarkStart w:id="161" w:name="_Ref491154800"/>
      <w:bookmarkStart w:id="162" w:name="_Toc528333634"/>
      <w:bookmarkStart w:id="163" w:name="_Toc528335435"/>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4</w:t>
      </w:r>
      <w:r w:rsidRPr="00A84742">
        <w:rPr>
          <w:noProof/>
        </w:rPr>
        <w:fldChar w:fldCharType="end"/>
      </w:r>
      <w:bookmarkEnd w:id="161"/>
      <w:r w:rsidRPr="00A84742">
        <w:t xml:space="preserve"> Information considered for disturbance categorisation</w:t>
      </w:r>
      <w:bookmarkEnd w:id="162"/>
      <w:bookmarkEnd w:id="163"/>
    </w:p>
    <w:tbl>
      <w:tblPr>
        <w:tblStyle w:val="TableGrid"/>
        <w:tblW w:w="0" w:type="auto"/>
        <w:tblInd w:w="360" w:type="dxa"/>
        <w:tblLook w:val="04A0" w:firstRow="1" w:lastRow="0" w:firstColumn="1" w:lastColumn="0" w:noHBand="0" w:noVBand="1"/>
        <w:tblCaption w:val="Description of data on which disturbance catergorisations were derived"/>
        <w:tblDescription w:val="Describes the bleaching was categorised based on degree heating day estimates for a region. Crown of thorns feeding activity was used as the basis for defining a COTS disturbance. River discharge and freashwater kill to categorise a flood impact. Cyclone tracks and brocken coral categorise storm damage. combinations of the above result in a multiple disturbance categorisation. Chrnic disturbance assumed when coral cove declined in tha absence of the above."/>
      </w:tblPr>
      <w:tblGrid>
        <w:gridCol w:w="1620"/>
        <w:gridCol w:w="7649"/>
      </w:tblGrid>
      <w:tr w:rsidR="00A84742" w:rsidRPr="00A84742" w14:paraId="7F12658F" w14:textId="77777777" w:rsidTr="004F16D3">
        <w:trPr>
          <w:trHeight w:val="286"/>
          <w:tblHeader/>
        </w:trPr>
        <w:tc>
          <w:tcPr>
            <w:tcW w:w="1620" w:type="dxa"/>
          </w:tcPr>
          <w:p w14:paraId="3ACFB2EE"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Bleaching</w:t>
            </w:r>
          </w:p>
        </w:tc>
        <w:tc>
          <w:tcPr>
            <w:tcW w:w="7649" w:type="dxa"/>
          </w:tcPr>
          <w:p w14:paraId="4D1022C3"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 xml:space="preserve">Consideration of </w:t>
            </w:r>
            <w:r w:rsidRPr="00A84742">
              <w:rPr>
                <w:rFonts w:ascii="Arial Narrow" w:hAnsi="Arial Narrow"/>
                <w:i/>
                <w:szCs w:val="24"/>
                <w:lang w:eastAsia="en-GB"/>
              </w:rPr>
              <w:t xml:space="preserve">in situ </w:t>
            </w:r>
            <w:r w:rsidRPr="00A84742">
              <w:rPr>
                <w:rFonts w:ascii="Arial Narrow" w:hAnsi="Arial Narrow"/>
                <w:szCs w:val="24"/>
                <w:lang w:eastAsia="en-GB"/>
              </w:rPr>
              <w:t>degree heating day estimates and reported observations of coral bleaching</w:t>
            </w:r>
          </w:p>
        </w:tc>
      </w:tr>
      <w:tr w:rsidR="00A84742" w:rsidRPr="00A84742" w14:paraId="388C67AF" w14:textId="77777777" w:rsidTr="004F16D3">
        <w:trPr>
          <w:tblHeader/>
        </w:trPr>
        <w:tc>
          <w:tcPr>
            <w:tcW w:w="1620" w:type="dxa"/>
          </w:tcPr>
          <w:p w14:paraId="7FCF0D2A"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crown-of-thorns starfish</w:t>
            </w:r>
          </w:p>
        </w:tc>
        <w:tc>
          <w:tcPr>
            <w:tcW w:w="7649" w:type="dxa"/>
          </w:tcPr>
          <w:p w14:paraId="45390BF4"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SCUBA search revealing &gt; 40 ha</w:t>
            </w:r>
            <w:r w:rsidRPr="00A84742">
              <w:rPr>
                <w:rFonts w:ascii="Arial Narrow" w:hAnsi="Arial Narrow"/>
                <w:szCs w:val="24"/>
                <w:vertAlign w:val="superscript"/>
                <w:lang w:eastAsia="en-GB"/>
              </w:rPr>
              <w:t>-1</w:t>
            </w:r>
            <w:r w:rsidRPr="00A84742">
              <w:rPr>
                <w:rFonts w:ascii="Arial Narrow" w:hAnsi="Arial Narrow"/>
                <w:szCs w:val="24"/>
                <w:lang w:eastAsia="en-GB"/>
              </w:rPr>
              <w:t xml:space="preserve"> density of crown-of-thorns during present or previous survey of the reef</w:t>
            </w:r>
          </w:p>
        </w:tc>
      </w:tr>
      <w:tr w:rsidR="00A84742" w:rsidRPr="00A84742" w14:paraId="088CDE37" w14:textId="77777777" w:rsidTr="004F16D3">
        <w:trPr>
          <w:tblHeader/>
        </w:trPr>
        <w:tc>
          <w:tcPr>
            <w:tcW w:w="1620" w:type="dxa"/>
          </w:tcPr>
          <w:p w14:paraId="7D726875"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Disease</w:t>
            </w:r>
          </w:p>
        </w:tc>
        <w:tc>
          <w:tcPr>
            <w:tcW w:w="7649" w:type="dxa"/>
          </w:tcPr>
          <w:p w14:paraId="291E4013"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SCUBA search revealing high levels of coral disease during present or previous survey of the reef</w:t>
            </w:r>
          </w:p>
        </w:tc>
      </w:tr>
      <w:tr w:rsidR="00A84742" w:rsidRPr="00A84742" w14:paraId="117E91C2" w14:textId="77777777" w:rsidTr="004F16D3">
        <w:trPr>
          <w:tblHeader/>
        </w:trPr>
        <w:tc>
          <w:tcPr>
            <w:tcW w:w="1620" w:type="dxa"/>
          </w:tcPr>
          <w:p w14:paraId="1F359822"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Flood</w:t>
            </w:r>
          </w:p>
        </w:tc>
        <w:tc>
          <w:tcPr>
            <w:tcW w:w="7649" w:type="dxa"/>
          </w:tcPr>
          <w:p w14:paraId="661A1403"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Discharge from local rivers sufficient that reduced salinity at the reef sites can reasonably be inferred. An exception was classification of a flood effect in the Whitsundays region based on high levels of sediment deposition to corals. This classification has been retained for historical reasons and would not be classified as a flood effect under the current criteria</w:t>
            </w:r>
          </w:p>
        </w:tc>
      </w:tr>
      <w:tr w:rsidR="00A84742" w:rsidRPr="00A84742" w14:paraId="4F51727A" w14:textId="77777777" w:rsidTr="004F16D3">
        <w:trPr>
          <w:tblHeader/>
        </w:trPr>
        <w:tc>
          <w:tcPr>
            <w:tcW w:w="1620" w:type="dxa"/>
          </w:tcPr>
          <w:p w14:paraId="3FAA6AB6"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Storm</w:t>
            </w:r>
          </w:p>
        </w:tc>
        <w:tc>
          <w:tcPr>
            <w:tcW w:w="7649" w:type="dxa"/>
          </w:tcPr>
          <w:p w14:paraId="07CC9A8B"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Observations of physical damage to corals during survey that can reasonably be attributable to a storm or cyclone event based on nature of damage and the proximity of the reef to storm or cyclone paths.</w:t>
            </w:r>
          </w:p>
        </w:tc>
      </w:tr>
      <w:tr w:rsidR="00A84742" w:rsidRPr="00A84742" w14:paraId="747AD130" w14:textId="77777777" w:rsidTr="004F16D3">
        <w:trPr>
          <w:trHeight w:val="227"/>
          <w:tblHeader/>
        </w:trPr>
        <w:tc>
          <w:tcPr>
            <w:tcW w:w="1620" w:type="dxa"/>
          </w:tcPr>
          <w:p w14:paraId="02A1A411"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Multiple</w:t>
            </w:r>
          </w:p>
        </w:tc>
        <w:tc>
          <w:tcPr>
            <w:tcW w:w="7649" w:type="dxa"/>
          </w:tcPr>
          <w:p w14:paraId="0E1FC951"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When a combination of the above occur</w:t>
            </w:r>
          </w:p>
        </w:tc>
      </w:tr>
      <w:tr w:rsidR="00A84742" w:rsidRPr="00A84742" w14:paraId="129AEE4B" w14:textId="77777777" w:rsidTr="004F16D3">
        <w:trPr>
          <w:tblHeader/>
        </w:trPr>
        <w:tc>
          <w:tcPr>
            <w:tcW w:w="1620" w:type="dxa"/>
          </w:tcPr>
          <w:p w14:paraId="26B80817"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Chronic</w:t>
            </w:r>
          </w:p>
        </w:tc>
        <w:tc>
          <w:tcPr>
            <w:tcW w:w="7649" w:type="dxa"/>
          </w:tcPr>
          <w:p w14:paraId="7D1B1253" w14:textId="77777777" w:rsidR="00A84742" w:rsidRPr="00A84742" w:rsidRDefault="00A84742" w:rsidP="00A84742">
            <w:pPr>
              <w:contextualSpacing/>
              <w:rPr>
                <w:rFonts w:ascii="Arial Narrow" w:hAnsi="Arial Narrow"/>
                <w:szCs w:val="24"/>
                <w:lang w:eastAsia="en-GB"/>
              </w:rPr>
            </w:pPr>
            <w:r w:rsidRPr="00A84742">
              <w:rPr>
                <w:rFonts w:ascii="Arial Narrow" w:hAnsi="Arial Narrow"/>
                <w:szCs w:val="24"/>
                <w:lang w:eastAsia="en-GB"/>
              </w:rPr>
              <w:t xml:space="preserve">In years that no acute disturbance was recorded a </w:t>
            </w:r>
            <w:r w:rsidRPr="00A84742">
              <w:rPr>
                <w:rFonts w:ascii="Arial Narrow" w:hAnsi="Arial Narrow"/>
                <w:i/>
                <w:szCs w:val="24"/>
                <w:lang w:eastAsia="en-GB"/>
              </w:rPr>
              <w:t>Loss</w:t>
            </w:r>
            <w:r w:rsidRPr="00A84742">
              <w:rPr>
                <w:rFonts w:ascii="Arial Narrow" w:hAnsi="Arial Narrow"/>
                <w:szCs w:val="24"/>
                <w:lang w:eastAsia="en-GB"/>
              </w:rPr>
              <w:t xml:space="preserve"> was recorded when </w:t>
            </w:r>
            <w:r w:rsidRPr="00A84742">
              <w:rPr>
                <w:rFonts w:ascii="Arial Narrow" w:hAnsi="Arial Narrow"/>
                <w:i/>
                <w:szCs w:val="24"/>
                <w:lang w:eastAsia="en-GB"/>
              </w:rPr>
              <w:t>observed</w:t>
            </w:r>
            <w:r w:rsidRPr="00A84742">
              <w:rPr>
                <w:rFonts w:ascii="Arial Narrow" w:hAnsi="Arial Narrow"/>
                <w:szCs w:val="24"/>
                <w:lang w:eastAsia="en-GB"/>
              </w:rPr>
              <w:t xml:space="preserve"> hard coral cover fell below the </w:t>
            </w:r>
            <w:r w:rsidRPr="00A84742">
              <w:rPr>
                <w:rFonts w:ascii="Arial Narrow" w:hAnsi="Arial Narrow"/>
                <w:i/>
                <w:szCs w:val="24"/>
                <w:lang w:eastAsia="en-GB"/>
              </w:rPr>
              <w:t>predicted</w:t>
            </w:r>
            <w:r w:rsidRPr="00A84742">
              <w:rPr>
                <w:rFonts w:ascii="Arial Narrow" w:hAnsi="Arial Narrow"/>
                <w:szCs w:val="24"/>
                <w:lang w:eastAsia="en-GB"/>
              </w:rPr>
              <w:t xml:space="preserve"> cover and these losses classified as disturbance type ‘Chronic’. This categorisation will include the cumulative impacts of minor exposure to any of the above disturbances along with chronic environmental conditions. Importantly as estimates for each disturbance are a mean and the disturbance categorisation “Chronic” includes all non-disturbance observations any proportion of loss attributed to this category represents a mean under performance in rate of cover increase for reefs not subject to an acute disturbance.</w:t>
            </w:r>
          </w:p>
        </w:tc>
      </w:tr>
    </w:tbl>
    <w:p w14:paraId="5CB47BB3" w14:textId="77777777" w:rsidR="00A84742" w:rsidRPr="00A84742" w:rsidRDefault="00A84742" w:rsidP="00A84742">
      <w:pPr>
        <w:ind w:left="360"/>
        <w:contextualSpacing/>
        <w:rPr>
          <w:color w:val="548DD4" w:themeColor="text2" w:themeTint="99"/>
          <w:lang w:eastAsia="en-GB"/>
        </w:rPr>
      </w:pPr>
    </w:p>
    <w:p w14:paraId="12FA74AC" w14:textId="5E533C20" w:rsidR="00A84742" w:rsidRPr="00A84742" w:rsidRDefault="00A84742" w:rsidP="00BB3AE5">
      <w:pPr>
        <w:pStyle w:val="Heading2"/>
      </w:pPr>
      <w:bookmarkStart w:id="164" w:name="_Toc491847361"/>
      <w:bookmarkStart w:id="165" w:name="_Toc526246891"/>
      <w:bookmarkStart w:id="166" w:name="_Toc530654944"/>
      <w:bookmarkStart w:id="167" w:name="_Toc11409876"/>
      <w:r w:rsidRPr="00A84742">
        <w:lastRenderedPageBreak/>
        <w:t>Coral community sampling</w:t>
      </w:r>
      <w:bookmarkEnd w:id="164"/>
      <w:bookmarkEnd w:id="165"/>
      <w:bookmarkEnd w:id="166"/>
      <w:bookmarkEnd w:id="167"/>
    </w:p>
    <w:p w14:paraId="2D5A9A84" w14:textId="64C28381" w:rsidR="00A84742" w:rsidRDefault="00A84742" w:rsidP="00A84742">
      <w:r w:rsidRPr="00A84742">
        <w:t>Two sampling methodologies were used to describe the benthic communities of inshore coral reefs (</w:t>
      </w:r>
      <w:r w:rsidRPr="00A84742">
        <w:fldChar w:fldCharType="begin"/>
      </w:r>
      <w:r w:rsidRPr="00A84742">
        <w:instrText xml:space="preserve"> REF _Ref491155053 \h </w:instrText>
      </w:r>
      <w:r w:rsidRPr="00A84742">
        <w:fldChar w:fldCharType="separate"/>
      </w:r>
      <w:r w:rsidR="0008601B" w:rsidRPr="00A84742">
        <w:t xml:space="preserve">Table </w:t>
      </w:r>
      <w:r w:rsidR="0008601B">
        <w:rPr>
          <w:noProof/>
        </w:rPr>
        <w:t>5</w:t>
      </w:r>
      <w:r w:rsidRPr="00A84742">
        <w:fldChar w:fldCharType="end"/>
      </w:r>
      <w:r w:rsidRPr="00A84742">
        <w:t>).</w:t>
      </w:r>
    </w:p>
    <w:p w14:paraId="2CB0A260" w14:textId="77777777" w:rsidR="006902D1" w:rsidRPr="00A84742" w:rsidRDefault="006902D1" w:rsidP="00A84742"/>
    <w:p w14:paraId="07E67DFE" w14:textId="72771BB9" w:rsidR="00A84742" w:rsidRPr="00A84742" w:rsidRDefault="00A84742" w:rsidP="00B43DA3">
      <w:pPr>
        <w:pStyle w:val="Caption"/>
      </w:pPr>
      <w:bookmarkStart w:id="168" w:name="_Ref491155053"/>
      <w:bookmarkStart w:id="169" w:name="_Toc528333635"/>
      <w:bookmarkStart w:id="170" w:name="_Toc528335436"/>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5</w:t>
      </w:r>
      <w:r w:rsidRPr="00A84742">
        <w:rPr>
          <w:noProof/>
        </w:rPr>
        <w:fldChar w:fldCharType="end"/>
      </w:r>
      <w:bookmarkEnd w:id="168"/>
      <w:r w:rsidRPr="00A84742">
        <w:t xml:space="preserve"> Survey methods used by the MMP and LTMP to describe coral communities</w:t>
      </w:r>
      <w:bookmarkEnd w:id="169"/>
      <w:bookmarkEnd w:id="17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summary of survey methods"/>
        <w:tblDescription w:val="Notes diferences between the AIMS LTMP and MMP methods. LTMP uses three sites each with five 50 m long transects for cover estimates compared to the two sites and five 20 m transects used by MMP. "/>
      </w:tblPr>
      <w:tblGrid>
        <w:gridCol w:w="1314"/>
        <w:gridCol w:w="2948"/>
        <w:gridCol w:w="2769"/>
        <w:gridCol w:w="2598"/>
      </w:tblGrid>
      <w:tr w:rsidR="00A84742" w:rsidRPr="00A84742" w14:paraId="3714D40D" w14:textId="77777777" w:rsidTr="004F16D3">
        <w:tc>
          <w:tcPr>
            <w:tcW w:w="682" w:type="pct"/>
            <w:vMerge w:val="restart"/>
            <w:shd w:val="clear" w:color="auto" w:fill="E6E6E6"/>
            <w:vAlign w:val="center"/>
          </w:tcPr>
          <w:p w14:paraId="307C2A0E" w14:textId="77777777" w:rsidR="00A84742" w:rsidRPr="00A84742" w:rsidRDefault="00A84742" w:rsidP="00A84742">
            <w:pPr>
              <w:rPr>
                <w:rFonts w:ascii="Arial Narrow" w:hAnsi="Arial Narrow"/>
                <w:b/>
                <w:sz w:val="20"/>
              </w:rPr>
            </w:pPr>
            <w:r w:rsidRPr="00A84742">
              <w:rPr>
                <w:rFonts w:ascii="Arial Narrow" w:hAnsi="Arial Narrow"/>
                <w:b/>
                <w:sz w:val="20"/>
              </w:rPr>
              <w:t>Survey Method</w:t>
            </w:r>
          </w:p>
        </w:tc>
        <w:tc>
          <w:tcPr>
            <w:tcW w:w="1531" w:type="pct"/>
            <w:vMerge w:val="restart"/>
            <w:shd w:val="clear" w:color="auto" w:fill="E6E6E6"/>
            <w:vAlign w:val="center"/>
          </w:tcPr>
          <w:p w14:paraId="26661814" w14:textId="77777777" w:rsidR="00A84742" w:rsidRPr="00A84742" w:rsidRDefault="00A84742" w:rsidP="00A84742">
            <w:pPr>
              <w:rPr>
                <w:rFonts w:ascii="Arial Narrow" w:hAnsi="Arial Narrow"/>
                <w:b/>
                <w:sz w:val="20"/>
              </w:rPr>
            </w:pPr>
            <w:r w:rsidRPr="00A84742">
              <w:rPr>
                <w:rFonts w:ascii="Arial Narrow" w:hAnsi="Arial Narrow"/>
                <w:b/>
                <w:sz w:val="20"/>
              </w:rPr>
              <w:t>Information provided</w:t>
            </w:r>
          </w:p>
        </w:tc>
        <w:tc>
          <w:tcPr>
            <w:tcW w:w="2787" w:type="pct"/>
            <w:gridSpan w:val="2"/>
            <w:shd w:val="clear" w:color="auto" w:fill="E6E6E6"/>
            <w:vAlign w:val="center"/>
          </w:tcPr>
          <w:p w14:paraId="35B68B90" w14:textId="77777777" w:rsidR="00A84742" w:rsidRPr="00A84742" w:rsidRDefault="00A84742" w:rsidP="00A84742">
            <w:pPr>
              <w:jc w:val="center"/>
              <w:rPr>
                <w:rFonts w:ascii="Arial Narrow" w:hAnsi="Arial Narrow"/>
                <w:b/>
                <w:sz w:val="20"/>
              </w:rPr>
            </w:pPr>
            <w:r w:rsidRPr="00A84742">
              <w:rPr>
                <w:rFonts w:ascii="Arial Narrow" w:hAnsi="Arial Narrow"/>
                <w:b/>
                <w:sz w:val="20"/>
              </w:rPr>
              <w:t>Transect dimension</w:t>
            </w:r>
          </w:p>
        </w:tc>
      </w:tr>
      <w:tr w:rsidR="00A84742" w:rsidRPr="00A84742" w14:paraId="13977853" w14:textId="77777777" w:rsidTr="004F16D3">
        <w:tc>
          <w:tcPr>
            <w:tcW w:w="682" w:type="pct"/>
            <w:vMerge/>
            <w:shd w:val="clear" w:color="auto" w:fill="E6E6E6"/>
            <w:vAlign w:val="center"/>
          </w:tcPr>
          <w:p w14:paraId="3517CE2A" w14:textId="77777777" w:rsidR="00A84742" w:rsidRPr="00A84742" w:rsidRDefault="00A84742" w:rsidP="00A84742">
            <w:pPr>
              <w:rPr>
                <w:rFonts w:ascii="Arial Narrow" w:hAnsi="Arial Narrow"/>
                <w:b/>
                <w:sz w:val="20"/>
              </w:rPr>
            </w:pPr>
          </w:p>
        </w:tc>
        <w:tc>
          <w:tcPr>
            <w:tcW w:w="1531" w:type="pct"/>
            <w:vMerge/>
            <w:shd w:val="clear" w:color="auto" w:fill="E6E6E6"/>
            <w:vAlign w:val="center"/>
          </w:tcPr>
          <w:p w14:paraId="6D4CFA1F" w14:textId="77777777" w:rsidR="00A84742" w:rsidRPr="00A84742" w:rsidRDefault="00A84742" w:rsidP="00A84742">
            <w:pPr>
              <w:rPr>
                <w:rFonts w:ascii="Arial Narrow" w:hAnsi="Arial Narrow"/>
                <w:b/>
                <w:sz w:val="20"/>
              </w:rPr>
            </w:pPr>
          </w:p>
        </w:tc>
        <w:tc>
          <w:tcPr>
            <w:tcW w:w="1438" w:type="pct"/>
            <w:shd w:val="clear" w:color="auto" w:fill="E6E6E6"/>
            <w:vAlign w:val="center"/>
          </w:tcPr>
          <w:p w14:paraId="3D246170" w14:textId="77777777" w:rsidR="00A84742" w:rsidRPr="00A84742" w:rsidRDefault="00A84742" w:rsidP="00A84742">
            <w:pPr>
              <w:rPr>
                <w:rFonts w:ascii="Arial Narrow" w:hAnsi="Arial Narrow"/>
                <w:b/>
                <w:sz w:val="20"/>
              </w:rPr>
            </w:pPr>
            <w:r w:rsidRPr="00A84742">
              <w:rPr>
                <w:rFonts w:ascii="Arial Narrow" w:hAnsi="Arial Narrow"/>
                <w:b/>
                <w:sz w:val="20"/>
              </w:rPr>
              <w:t>MMP (20 m long transects)</w:t>
            </w:r>
          </w:p>
        </w:tc>
        <w:tc>
          <w:tcPr>
            <w:tcW w:w="1349" w:type="pct"/>
            <w:shd w:val="clear" w:color="auto" w:fill="E6E6E6"/>
            <w:vAlign w:val="center"/>
          </w:tcPr>
          <w:p w14:paraId="37BAC800" w14:textId="77777777" w:rsidR="00A84742" w:rsidRPr="00A84742" w:rsidRDefault="00A84742" w:rsidP="00A84742">
            <w:pPr>
              <w:rPr>
                <w:rFonts w:ascii="Arial Narrow" w:hAnsi="Arial Narrow"/>
                <w:b/>
                <w:sz w:val="20"/>
              </w:rPr>
            </w:pPr>
            <w:r w:rsidRPr="00A84742">
              <w:rPr>
                <w:rFonts w:ascii="Arial Narrow" w:hAnsi="Arial Narrow"/>
                <w:b/>
                <w:sz w:val="20"/>
              </w:rPr>
              <w:t>LTMP (50 m long transects)</w:t>
            </w:r>
          </w:p>
        </w:tc>
      </w:tr>
      <w:tr w:rsidR="00A84742" w:rsidRPr="00A84742" w14:paraId="5774B403" w14:textId="77777777" w:rsidTr="004F16D3">
        <w:trPr>
          <w:trHeight w:val="997"/>
        </w:trPr>
        <w:tc>
          <w:tcPr>
            <w:tcW w:w="682" w:type="pct"/>
            <w:vAlign w:val="center"/>
          </w:tcPr>
          <w:p w14:paraId="34EFD734" w14:textId="77777777" w:rsidR="00A84742" w:rsidRPr="00A84742" w:rsidRDefault="00A84742" w:rsidP="00A84742">
            <w:pPr>
              <w:jc w:val="center"/>
              <w:rPr>
                <w:rFonts w:ascii="Arial Narrow" w:hAnsi="Arial Narrow"/>
                <w:sz w:val="20"/>
              </w:rPr>
            </w:pPr>
            <w:r w:rsidRPr="00A84742">
              <w:rPr>
                <w:rFonts w:ascii="Arial Narrow" w:hAnsi="Arial Narrow"/>
                <w:sz w:val="20"/>
              </w:rPr>
              <w:t>Photo point Intercept</w:t>
            </w:r>
          </w:p>
        </w:tc>
        <w:tc>
          <w:tcPr>
            <w:tcW w:w="1531" w:type="pct"/>
            <w:vAlign w:val="center"/>
          </w:tcPr>
          <w:p w14:paraId="701FB191" w14:textId="77777777" w:rsidR="00A84742" w:rsidRPr="00A84742" w:rsidRDefault="00A84742" w:rsidP="00A84742">
            <w:pPr>
              <w:rPr>
                <w:rFonts w:ascii="Arial Narrow" w:hAnsi="Arial Narrow"/>
                <w:sz w:val="20"/>
              </w:rPr>
            </w:pPr>
            <w:r w:rsidRPr="00A84742">
              <w:rPr>
                <w:rFonts w:ascii="Arial Narrow" w:hAnsi="Arial Narrow"/>
                <w:sz w:val="20"/>
              </w:rPr>
              <w:t>Percentage covers of the substratum of major benthic habitat components.</w:t>
            </w:r>
          </w:p>
        </w:tc>
        <w:tc>
          <w:tcPr>
            <w:tcW w:w="1438" w:type="pct"/>
            <w:vAlign w:val="center"/>
          </w:tcPr>
          <w:p w14:paraId="0AEBF30D" w14:textId="77777777" w:rsidR="00A84742" w:rsidRPr="00A84742" w:rsidRDefault="00A84742" w:rsidP="00A84742">
            <w:pPr>
              <w:rPr>
                <w:rFonts w:ascii="Arial Narrow" w:hAnsi="Arial Narrow"/>
                <w:sz w:val="20"/>
              </w:rPr>
            </w:pPr>
            <w:r w:rsidRPr="00A84742">
              <w:rPr>
                <w:rFonts w:ascii="Arial Narrow" w:hAnsi="Arial Narrow"/>
                <w:sz w:val="20"/>
              </w:rPr>
              <w:t xml:space="preserve">Approximately 34cm belt along upslope side of transect sampled at 50 cm intervals from which 32 frames are sampled. </w:t>
            </w:r>
          </w:p>
          <w:p w14:paraId="18D7F871" w14:textId="77777777" w:rsidR="00A84742" w:rsidRPr="00A84742" w:rsidRDefault="00A84742" w:rsidP="00A84742">
            <w:pPr>
              <w:rPr>
                <w:rFonts w:ascii="Arial Narrow" w:hAnsi="Arial Narrow"/>
                <w:sz w:val="20"/>
              </w:rPr>
            </w:pPr>
          </w:p>
        </w:tc>
        <w:tc>
          <w:tcPr>
            <w:tcW w:w="1349" w:type="pct"/>
            <w:vAlign w:val="center"/>
          </w:tcPr>
          <w:p w14:paraId="3062BBCD" w14:textId="77777777" w:rsidR="00A84742" w:rsidRPr="00A84742" w:rsidRDefault="00A84742" w:rsidP="00A84742">
            <w:pPr>
              <w:rPr>
                <w:rFonts w:ascii="Arial Narrow" w:hAnsi="Arial Narrow"/>
                <w:sz w:val="20"/>
              </w:rPr>
            </w:pPr>
            <w:r w:rsidRPr="00A84742">
              <w:rPr>
                <w:rFonts w:ascii="Arial Narrow" w:hAnsi="Arial Narrow"/>
                <w:sz w:val="20"/>
              </w:rPr>
              <w:t xml:space="preserve">Approximately 34cm belt along upslope side of transect sampled at 1m intervals from which 40 frames are sampled. </w:t>
            </w:r>
          </w:p>
          <w:p w14:paraId="56CB7C84" w14:textId="77777777" w:rsidR="00A84742" w:rsidRPr="00A84742" w:rsidRDefault="00A84742" w:rsidP="00A84742">
            <w:pPr>
              <w:rPr>
                <w:rFonts w:ascii="Arial Narrow" w:hAnsi="Arial Narrow"/>
                <w:sz w:val="20"/>
              </w:rPr>
            </w:pPr>
          </w:p>
        </w:tc>
      </w:tr>
      <w:tr w:rsidR="00A84742" w:rsidRPr="00A84742" w14:paraId="46B924AD" w14:textId="77777777" w:rsidTr="004F16D3">
        <w:trPr>
          <w:trHeight w:val="842"/>
        </w:trPr>
        <w:tc>
          <w:tcPr>
            <w:tcW w:w="682" w:type="pct"/>
            <w:vAlign w:val="center"/>
          </w:tcPr>
          <w:p w14:paraId="332AABAF" w14:textId="77777777" w:rsidR="00A84742" w:rsidRPr="00A84742" w:rsidRDefault="00A84742" w:rsidP="00A84742">
            <w:pPr>
              <w:rPr>
                <w:rFonts w:ascii="Arial Narrow" w:hAnsi="Arial Narrow"/>
                <w:sz w:val="20"/>
              </w:rPr>
            </w:pPr>
            <w:r w:rsidRPr="00A84742">
              <w:rPr>
                <w:rFonts w:ascii="Arial Narrow" w:hAnsi="Arial Narrow"/>
                <w:sz w:val="20"/>
              </w:rPr>
              <w:t>Demography</w:t>
            </w:r>
          </w:p>
        </w:tc>
        <w:tc>
          <w:tcPr>
            <w:tcW w:w="1531" w:type="pct"/>
            <w:vAlign w:val="center"/>
          </w:tcPr>
          <w:p w14:paraId="07093530" w14:textId="77777777" w:rsidR="00A84742" w:rsidRPr="00A84742" w:rsidRDefault="00A84742" w:rsidP="00A84742">
            <w:pPr>
              <w:rPr>
                <w:rFonts w:ascii="Arial Narrow" w:hAnsi="Arial Narrow"/>
                <w:sz w:val="20"/>
              </w:rPr>
            </w:pPr>
            <w:r w:rsidRPr="00A84742">
              <w:rPr>
                <w:rFonts w:ascii="Arial Narrow" w:hAnsi="Arial Narrow"/>
                <w:sz w:val="20"/>
              </w:rPr>
              <w:t>Size structure and density of juvenile coral communities.</w:t>
            </w:r>
          </w:p>
        </w:tc>
        <w:tc>
          <w:tcPr>
            <w:tcW w:w="1438" w:type="pct"/>
            <w:vAlign w:val="center"/>
          </w:tcPr>
          <w:p w14:paraId="074A3966" w14:textId="77777777" w:rsidR="00A84742" w:rsidRPr="00A84742" w:rsidRDefault="00A84742" w:rsidP="00A84742">
            <w:pPr>
              <w:rPr>
                <w:rFonts w:ascii="Arial Narrow" w:hAnsi="Arial Narrow"/>
                <w:sz w:val="20"/>
              </w:rPr>
            </w:pPr>
            <w:r w:rsidRPr="00A84742">
              <w:rPr>
                <w:rFonts w:ascii="Arial Narrow" w:hAnsi="Arial Narrow"/>
                <w:sz w:val="20"/>
              </w:rPr>
              <w:t>34cm belt along the upslope side of transect. Size classes: 0–2 cm, 2–5 cm, 5–10 cm.</w:t>
            </w:r>
          </w:p>
          <w:p w14:paraId="4588B20E" w14:textId="77777777" w:rsidR="00A84742" w:rsidRPr="00A84742" w:rsidRDefault="00A84742" w:rsidP="00A84742">
            <w:pPr>
              <w:rPr>
                <w:rFonts w:ascii="Arial Narrow" w:hAnsi="Arial Narrow"/>
                <w:sz w:val="20"/>
              </w:rPr>
            </w:pPr>
          </w:p>
        </w:tc>
        <w:tc>
          <w:tcPr>
            <w:tcW w:w="1349" w:type="pct"/>
            <w:vAlign w:val="center"/>
          </w:tcPr>
          <w:p w14:paraId="28239F2D" w14:textId="77777777" w:rsidR="00A84742" w:rsidRPr="00A84742" w:rsidRDefault="00A84742" w:rsidP="00A84742">
            <w:pPr>
              <w:rPr>
                <w:rFonts w:ascii="Arial Narrow" w:hAnsi="Arial Narrow"/>
                <w:sz w:val="20"/>
              </w:rPr>
            </w:pPr>
            <w:r w:rsidRPr="00A84742">
              <w:rPr>
                <w:rFonts w:ascii="Arial Narrow" w:hAnsi="Arial Narrow"/>
                <w:sz w:val="20"/>
              </w:rPr>
              <w:t>34cm belt along the upslope side of the first 5 m of transect. Size class: 0–5 cm.</w:t>
            </w:r>
          </w:p>
          <w:p w14:paraId="799E3DE3" w14:textId="77777777" w:rsidR="00A84742" w:rsidRPr="00A84742" w:rsidRDefault="00A84742" w:rsidP="00A84742">
            <w:pPr>
              <w:rPr>
                <w:rFonts w:ascii="Arial Narrow" w:hAnsi="Arial Narrow"/>
                <w:sz w:val="20"/>
              </w:rPr>
            </w:pPr>
          </w:p>
        </w:tc>
      </w:tr>
    </w:tbl>
    <w:p w14:paraId="47C0DA63" w14:textId="77777777" w:rsidR="00A84742" w:rsidRPr="00A84742" w:rsidRDefault="00A84742" w:rsidP="00A84742"/>
    <w:p w14:paraId="4C86E420" w14:textId="59BADEC7" w:rsidR="00A84742" w:rsidRPr="00A84742" w:rsidRDefault="00A84742" w:rsidP="005B2BEB">
      <w:pPr>
        <w:pStyle w:val="Heading3"/>
      </w:pPr>
      <w:bookmarkStart w:id="171" w:name="_Toc526246892"/>
      <w:bookmarkStart w:id="172" w:name="_Toc530654945"/>
      <w:bookmarkStart w:id="173" w:name="_Toc11409877"/>
      <w:r w:rsidRPr="00A84742">
        <w:t>Photo point intercept transects</w:t>
      </w:r>
      <w:bookmarkEnd w:id="171"/>
      <w:bookmarkEnd w:id="172"/>
      <w:bookmarkEnd w:id="173"/>
    </w:p>
    <w:p w14:paraId="6DEA897F" w14:textId="77777777" w:rsidR="00A84742" w:rsidRPr="00A84742" w:rsidRDefault="00A84742" w:rsidP="00A84742">
      <w:r w:rsidRPr="00A84742">
        <w:t xml:space="preserve">Estimates of the composition of benthic communities were derived from the identification of organisms on digital photographs taken along the permanently marked transects. The method followed closely the Standard Operation Procedure Number 10 of the AIMS LTMP (Jonker </w:t>
      </w:r>
      <w:r w:rsidRPr="00A84742">
        <w:rPr>
          <w:i/>
        </w:rPr>
        <w:t>et al.</w:t>
      </w:r>
      <w:r w:rsidRPr="00A84742">
        <w:t xml:space="preserve"> 2008). In short, digital photographs were taken at 50 cm intervals along each 20 m transect. Estimates of cover of benthic community components were derived from the identification of the benthos lying beneath five fixed points digitally overlaid onto these images. A total of 32 images were randomly selected and analysed from each transect. Poor quality images were excluded and replaced by an image from those not originally randomly selected. The AIMS LTMP utilised longer 50 m transects sampled at 1m intervals from which 40 images were selected.</w:t>
      </w:r>
    </w:p>
    <w:p w14:paraId="59A9C03A" w14:textId="77777777" w:rsidR="00A84742" w:rsidRPr="00A84742" w:rsidRDefault="00A84742" w:rsidP="00A84742">
      <w:r w:rsidRPr="00A84742">
        <w:t>For most of hard and soft corals, identification to at least genus level was achieved. Identifications for each point were entered directly into a data entry front end to an Oracle-database, developed by AIMS. This system allows the recall of images and checking of any identified points.</w:t>
      </w:r>
    </w:p>
    <w:p w14:paraId="60404AE8" w14:textId="2FECC8CB" w:rsidR="00A84742" w:rsidRPr="00A84742" w:rsidRDefault="00A84742" w:rsidP="005B2BEB">
      <w:pPr>
        <w:pStyle w:val="Heading3"/>
      </w:pPr>
      <w:bookmarkStart w:id="174" w:name="_Toc526246893"/>
      <w:bookmarkStart w:id="175" w:name="_Toc530654946"/>
      <w:bookmarkStart w:id="176" w:name="_Toc11409878"/>
      <w:r w:rsidRPr="00A84742">
        <w:lastRenderedPageBreak/>
        <w:t>Juvenile coral surveys</w:t>
      </w:r>
      <w:bookmarkEnd w:id="174"/>
      <w:bookmarkEnd w:id="175"/>
      <w:bookmarkEnd w:id="176"/>
      <w:r w:rsidRPr="00A84742">
        <w:t xml:space="preserve"> </w:t>
      </w:r>
    </w:p>
    <w:p w14:paraId="1D869E52" w14:textId="77777777" w:rsidR="00A84742" w:rsidRPr="00A84742" w:rsidRDefault="00A84742" w:rsidP="00A84742">
      <w:r w:rsidRPr="00A84742">
        <w:t xml:space="preserve">These surveys provide an estimate of the number of both hard and soft coral colonies that have successfully survived early life cycle stages culminating in settlement and growth through to visible juvenile corals. The number of juvenile coral colonies were counted along the permanently marked transects. In the first year of this program juvenile coral colonies were counted as part of a demographic survey that counted the number of all individuals falling into a broad range of size classes that intersected a 34-cm wide (data slate length) belt along the upslope side of the first 10 m of each </w:t>
      </w:r>
      <w:r w:rsidR="00736373" w:rsidRPr="00A84742">
        <w:t>20-m</w:t>
      </w:r>
      <w:r w:rsidRPr="00A84742">
        <w:t xml:space="preserve"> marked transect. As the focus narrowed to just juvenile colonies, the number of size classes was reduced allowing an increase in the spatial coverage of sampling. From 2006 coral colonies less than 10 cm in diameter were counted within a belt 34 cm wide along the full length of each 20 m transect. Each colony was identified to genus and assigned to a size class of either, 0–2 cm, &gt;2–5 cm, or &gt;5–10 cm. Importantly, this method aims to record only those small colonies assessed as juveniles, i.e. which result from the settlement and subsequent survival and growth of coral larvae, and so does not include small coral colonies considered as resulting from fragmentation or partial mortality of larger colonies. In 2006 the LTMP also introduced juvenile surveys along the first 5 m of each transect and focused on the single size-class of 0–5 cm. In practice corals &lt; 0.5 cm are unlikely to be recorded.</w:t>
      </w:r>
    </w:p>
    <w:p w14:paraId="507462D1" w14:textId="38304981" w:rsidR="00A84742" w:rsidRPr="00A84742" w:rsidRDefault="00A84742" w:rsidP="00BB3AE5">
      <w:pPr>
        <w:pStyle w:val="Heading2"/>
      </w:pPr>
      <w:bookmarkStart w:id="177" w:name="_Toc526246894"/>
      <w:bookmarkStart w:id="178" w:name="_Toc530654947"/>
      <w:bookmarkStart w:id="179" w:name="_Ref10809227"/>
      <w:bookmarkStart w:id="180" w:name="_Ref10809233"/>
      <w:bookmarkStart w:id="181" w:name="_Toc11409879"/>
      <w:r w:rsidRPr="00A84742">
        <w:t>The coral index</w:t>
      </w:r>
      <w:bookmarkEnd w:id="177"/>
      <w:bookmarkEnd w:id="178"/>
      <w:bookmarkEnd w:id="179"/>
      <w:bookmarkEnd w:id="180"/>
      <w:bookmarkEnd w:id="181"/>
    </w:p>
    <w:p w14:paraId="1BFFBA27" w14:textId="77777777" w:rsidR="00A84742" w:rsidRPr="00A84742" w:rsidRDefault="00A84742" w:rsidP="00A84742">
      <w:pPr>
        <w:rPr>
          <w:lang w:val="en-US"/>
        </w:rPr>
      </w:pPr>
      <w:r w:rsidRPr="00A84742">
        <w:t>C</w:t>
      </w:r>
      <w:r w:rsidRPr="00A84742" w:rsidDel="00AF7DFC">
        <w:t xml:space="preserve">oral </w:t>
      </w:r>
      <w:r w:rsidRPr="00A84742">
        <w:t xml:space="preserve">community </w:t>
      </w:r>
      <w:r w:rsidRPr="00A84742" w:rsidDel="00AF7DFC">
        <w:t xml:space="preserve">condition </w:t>
      </w:r>
      <w:r w:rsidRPr="00A84742">
        <w:t xml:space="preserve">is summarised as an index score that aggregates scores for five indicators </w:t>
      </w:r>
      <w:r w:rsidRPr="00A84742" w:rsidDel="00AF7DFC">
        <w:t>of reef ecosystem state</w:t>
      </w:r>
      <w:r w:rsidRPr="00A84742">
        <w:t xml:space="preserve">. The resulting coral index score </w:t>
      </w:r>
      <w:r w:rsidRPr="00A84742" w:rsidDel="00AF7DFC">
        <w:t>provide</w:t>
      </w:r>
      <w:r w:rsidRPr="00A84742">
        <w:t>s</w:t>
      </w:r>
      <w:r w:rsidRPr="00A84742" w:rsidDel="00AF7DFC">
        <w:t xml:space="preserve"> the coral component of the Reef report card. </w:t>
      </w:r>
      <w:r w:rsidRPr="00A84742">
        <w:t xml:space="preserve">The coral index is formulated around the concept of community resilience. The underlying assumption is that a ‘resilient’ community should show clear signs of recovery after inevitable acute disturbances, such as cyclones and coral bleaching events, or, in the absence of disturbance, maintain a high cover of corals and successful recruitment processes. Each of the </w:t>
      </w:r>
      <w:r w:rsidRPr="00A84742">
        <w:rPr>
          <w:lang w:val="en-US"/>
        </w:rPr>
        <w:t xml:space="preserve">five </w:t>
      </w:r>
      <w:r w:rsidRPr="00A84742">
        <w:t>indicators of coral communities represent different processes that contribute to coral community resilience that are potentially influenced by water quality:</w:t>
      </w:r>
    </w:p>
    <w:p w14:paraId="3C9535EC" w14:textId="77777777" w:rsidR="00A84742" w:rsidRPr="00A84742" w:rsidDel="00AF7DFC" w:rsidRDefault="00A84742" w:rsidP="00A84742">
      <w:pPr>
        <w:numPr>
          <w:ilvl w:val="0"/>
          <w:numId w:val="12"/>
        </w:numPr>
        <w:contextualSpacing/>
        <w:rPr>
          <w:lang w:eastAsia="en-GB"/>
        </w:rPr>
      </w:pPr>
      <w:r w:rsidRPr="00A84742" w:rsidDel="00AF7DFC">
        <w:rPr>
          <w:lang w:eastAsia="en-GB"/>
        </w:rPr>
        <w:t>coral cover as an indicator of corals ability to resist the cumulative environmental pressures to which they have been exposed</w:t>
      </w:r>
      <w:r w:rsidRPr="00A84742" w:rsidDel="00312553">
        <w:rPr>
          <w:lang w:eastAsia="en-GB"/>
        </w:rPr>
        <w:t>,</w:t>
      </w:r>
      <w:r w:rsidRPr="00A84742" w:rsidDel="00AF7DFC">
        <w:rPr>
          <w:lang w:eastAsia="en-GB"/>
        </w:rPr>
        <w:t xml:space="preserve"> </w:t>
      </w:r>
    </w:p>
    <w:p w14:paraId="43426AB6" w14:textId="77777777" w:rsidR="00A84742" w:rsidRPr="00A84742" w:rsidDel="00AF7DFC" w:rsidRDefault="00A84742" w:rsidP="00A84742">
      <w:pPr>
        <w:numPr>
          <w:ilvl w:val="0"/>
          <w:numId w:val="12"/>
        </w:numPr>
        <w:contextualSpacing/>
        <w:rPr>
          <w:lang w:eastAsia="en-GB"/>
        </w:rPr>
      </w:pPr>
      <w:r w:rsidRPr="00A84742">
        <w:rPr>
          <w:lang w:eastAsia="en-GB"/>
        </w:rPr>
        <w:t xml:space="preserve">proportion of </w:t>
      </w:r>
      <w:r w:rsidRPr="00A84742" w:rsidDel="00AF7DFC">
        <w:rPr>
          <w:lang w:eastAsia="en-GB"/>
        </w:rPr>
        <w:t xml:space="preserve">macroalgae </w:t>
      </w:r>
      <w:r w:rsidRPr="00A84742">
        <w:rPr>
          <w:lang w:eastAsia="en-GB"/>
        </w:rPr>
        <w:t xml:space="preserve">in algal </w:t>
      </w:r>
      <w:r w:rsidRPr="00A84742" w:rsidDel="00AF7DFC">
        <w:rPr>
          <w:lang w:eastAsia="en-GB"/>
        </w:rPr>
        <w:t xml:space="preserve">cover as an indicator of competition </w:t>
      </w:r>
      <w:r w:rsidRPr="00A84742">
        <w:rPr>
          <w:lang w:eastAsia="en-GB"/>
        </w:rPr>
        <w:t xml:space="preserve">with </w:t>
      </w:r>
      <w:r w:rsidRPr="00A84742" w:rsidDel="00AF7DFC">
        <w:rPr>
          <w:lang w:eastAsia="en-GB"/>
        </w:rPr>
        <w:t>corals</w:t>
      </w:r>
      <w:r w:rsidRPr="00A84742" w:rsidDel="00312553">
        <w:rPr>
          <w:lang w:eastAsia="en-GB"/>
        </w:rPr>
        <w:t>,</w:t>
      </w:r>
      <w:r w:rsidRPr="00A84742" w:rsidDel="00AF7DFC">
        <w:rPr>
          <w:lang w:eastAsia="en-GB"/>
        </w:rPr>
        <w:t xml:space="preserve"> </w:t>
      </w:r>
    </w:p>
    <w:p w14:paraId="6604A8FF" w14:textId="77777777" w:rsidR="00A84742" w:rsidRPr="00A84742" w:rsidDel="00AF7DFC" w:rsidRDefault="00A84742" w:rsidP="00A84742">
      <w:pPr>
        <w:numPr>
          <w:ilvl w:val="0"/>
          <w:numId w:val="12"/>
        </w:numPr>
        <w:contextualSpacing/>
        <w:rPr>
          <w:lang w:eastAsia="en-GB"/>
        </w:rPr>
      </w:pPr>
      <w:r w:rsidRPr="00A84742" w:rsidDel="00AF7DFC">
        <w:rPr>
          <w:lang w:eastAsia="en-GB"/>
        </w:rPr>
        <w:t>juvenile coral density as an indicator of the success of early life history stages in the replenishment of coral populations</w:t>
      </w:r>
      <w:r w:rsidRPr="00A84742" w:rsidDel="00312553">
        <w:rPr>
          <w:lang w:eastAsia="en-GB"/>
        </w:rPr>
        <w:t>,</w:t>
      </w:r>
    </w:p>
    <w:p w14:paraId="5BD43985" w14:textId="77777777" w:rsidR="00A84742" w:rsidRPr="00A84742" w:rsidDel="00AF7DFC" w:rsidRDefault="00A84742" w:rsidP="00A84742">
      <w:pPr>
        <w:numPr>
          <w:ilvl w:val="0"/>
          <w:numId w:val="12"/>
        </w:numPr>
        <w:contextualSpacing/>
        <w:rPr>
          <w:lang w:eastAsia="en-GB"/>
        </w:rPr>
      </w:pPr>
      <w:r w:rsidRPr="00A84742" w:rsidDel="00AF7DFC">
        <w:rPr>
          <w:lang w:eastAsia="en-GB"/>
        </w:rPr>
        <w:t>rate at which coral cover increases as an indicator of the recovery potential of cora</w:t>
      </w:r>
      <w:r w:rsidRPr="00A84742">
        <w:rPr>
          <w:lang w:eastAsia="en-GB"/>
        </w:rPr>
        <w:t xml:space="preserve">l communities due to growth </w:t>
      </w:r>
      <w:r w:rsidRPr="00A84742" w:rsidDel="00312553">
        <w:rPr>
          <w:lang w:eastAsia="en-GB"/>
        </w:rPr>
        <w:t>and</w:t>
      </w:r>
    </w:p>
    <w:p w14:paraId="77AF78F5" w14:textId="77777777" w:rsidR="00A84742" w:rsidRPr="00A84742" w:rsidDel="00AF7DFC" w:rsidRDefault="00A84742" w:rsidP="00A84742">
      <w:pPr>
        <w:numPr>
          <w:ilvl w:val="0"/>
          <w:numId w:val="12"/>
        </w:numPr>
        <w:contextualSpacing/>
        <w:rPr>
          <w:lang w:eastAsia="en-GB"/>
        </w:rPr>
      </w:pPr>
      <w:r w:rsidRPr="00A84742" w:rsidDel="00AF7DFC">
        <w:rPr>
          <w:lang w:eastAsia="en-GB"/>
        </w:rPr>
        <w:lastRenderedPageBreak/>
        <w:t xml:space="preserve">community composition </w:t>
      </w:r>
      <w:r w:rsidRPr="00A84742" w:rsidDel="00312553">
        <w:rPr>
          <w:lang w:eastAsia="en-GB"/>
        </w:rPr>
        <w:t xml:space="preserve">is </w:t>
      </w:r>
      <w:r w:rsidRPr="00A84742" w:rsidDel="00AF7DFC">
        <w:rPr>
          <w:lang w:eastAsia="en-GB"/>
        </w:rPr>
        <w:t>an indicator of selective pressures</w:t>
      </w:r>
      <w:r w:rsidRPr="00A84742">
        <w:rPr>
          <w:lang w:eastAsia="en-GB"/>
        </w:rPr>
        <w:t xml:space="preserve"> imposed by the environmental conditions at a reef.</w:t>
      </w:r>
    </w:p>
    <w:p w14:paraId="21C04073" w14:textId="77777777" w:rsidR="00A84742" w:rsidRPr="00A84742" w:rsidRDefault="00A84742" w:rsidP="00A84742">
      <w:r w:rsidRPr="00A84742">
        <w:t>For each of these indicators a metric has been developed to allow scoring of observed condition on a consistent scale (0–1). The aggregation of indicator scores provides the coral index score as a summary of coral community condition.</w:t>
      </w:r>
    </w:p>
    <w:p w14:paraId="67752F8D" w14:textId="7D81F557" w:rsidR="00A84742" w:rsidRPr="00A84742" w:rsidRDefault="005B2BEB" w:rsidP="005B2BEB">
      <w:pPr>
        <w:pStyle w:val="Heading3"/>
      </w:pPr>
      <w:bookmarkStart w:id="182" w:name="_Toc526246895"/>
      <w:bookmarkStart w:id="183" w:name="_Toc530654948"/>
      <w:bookmarkStart w:id="184" w:name="_Toc11409880"/>
      <w:r>
        <w:t>Coral c</w:t>
      </w:r>
      <w:r w:rsidR="00A84742" w:rsidRPr="00A84742">
        <w:t>over metric</w:t>
      </w:r>
      <w:bookmarkEnd w:id="182"/>
      <w:bookmarkEnd w:id="183"/>
      <w:bookmarkEnd w:id="184"/>
    </w:p>
    <w:p w14:paraId="15AE21C5" w14:textId="77777777" w:rsidR="00A84742" w:rsidRPr="00A84742" w:rsidRDefault="00A84742" w:rsidP="00A84742">
      <w:pPr>
        <w:autoSpaceDE w:val="0"/>
        <w:autoSpaceDN w:val="0"/>
        <w:adjustRightInd w:val="0"/>
      </w:pPr>
      <w:r w:rsidRPr="00A84742">
        <w:rPr>
          <w:lang w:val="en-US"/>
        </w:rPr>
        <w:t xml:space="preserve">High coral cover is a highly desirable state for coral reefs both in providing essential ecological goods and services related to habitat complexity but also from a purely aesthetic perspective with clear socio-economic advantages. In terms of reef resilience, although low cover may be expected following severe disturbance events, high cover implies a degree of resistance to any chronic pressures influencing a reef. </w:t>
      </w:r>
      <w:r w:rsidR="00067849">
        <w:rPr>
          <w:lang w:val="en-US"/>
        </w:rPr>
        <w:t>Of note, this resistance may have selected for high cover of a relatively few, particularly tolerant</w:t>
      </w:r>
      <w:r w:rsidR="00096BB7">
        <w:rPr>
          <w:lang w:val="en-US"/>
        </w:rPr>
        <w:t>,</w:t>
      </w:r>
      <w:r w:rsidR="00067849">
        <w:rPr>
          <w:lang w:val="en-US"/>
        </w:rPr>
        <w:t xml:space="preserve"> species necessitating some consideration of community composition when assessing high coral cover. </w:t>
      </w:r>
      <w:r w:rsidR="00067849">
        <w:t>Finally</w:t>
      </w:r>
      <w:r w:rsidRPr="00A84742">
        <w:t>, high cover equates to a large brood-stock: a necessary link to recruitment and an indication of the potential for recovery of communities in the local area.</w:t>
      </w:r>
    </w:p>
    <w:p w14:paraId="54524B79" w14:textId="77777777" w:rsidR="00A84742" w:rsidRPr="00A84742" w:rsidRDefault="00A84742" w:rsidP="00A84742">
      <w:r w:rsidRPr="00A84742">
        <w:rPr>
          <w:lang w:val="en-US"/>
        </w:rPr>
        <w:t xml:space="preserve">This metric scores reefs based on the level of coral cover derived from point intercept transects. For each reef the proportional cover </w:t>
      </w:r>
      <w:r w:rsidRPr="00A84742">
        <w:t>of all hard (order Scleractinia) and soft (subclass Octocorallia) corals are combined into two groups, “HC” and “SC” respectively. The coral cover indicator is then calculated as:</w:t>
      </w:r>
    </w:p>
    <w:p w14:paraId="742630AE" w14:textId="77777777" w:rsidR="00A84742" w:rsidRPr="00A84742" w:rsidRDefault="0008601B" w:rsidP="00A84742">
      <w:pPr>
        <w:jc w:val="center"/>
      </w:pPr>
      <m:oMath>
        <m:sSub>
          <m:sSubPr>
            <m:ctrlPr>
              <w:rPr>
                <w:rFonts w:ascii="Cambria Math" w:hAnsi="Cambria Math"/>
                <w:i/>
              </w:rPr>
            </m:ctrlPr>
          </m:sSubPr>
          <m:e>
            <m:r>
              <w:rPr>
                <w:rFonts w:ascii="Cambria Math" w:hAnsi="Cambria Math"/>
              </w:rPr>
              <m:t>Coral cover</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HC</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SC</m:t>
            </m:r>
          </m:e>
          <m:sub>
            <m:r>
              <w:rPr>
                <w:rFonts w:ascii="Cambria Math" w:hAnsi="Cambria Math"/>
              </w:rPr>
              <m:t>ij</m:t>
            </m:r>
          </m:sub>
        </m:sSub>
      </m:oMath>
    </w:p>
    <w:p w14:paraId="7C02F1EF" w14:textId="77777777" w:rsidR="00A84742" w:rsidRPr="00A84742" w:rsidRDefault="00A84742" w:rsidP="00A84742">
      <w:r w:rsidRPr="00A84742">
        <w:t xml:space="preserve">Where </w:t>
      </w:r>
      <m:oMath>
        <m:r>
          <w:rPr>
            <w:rFonts w:ascii="Cambria Math" w:hAnsi="Cambria Math"/>
          </w:rPr>
          <m:t>i</m:t>
        </m:r>
      </m:oMath>
      <w:r w:rsidRPr="00A84742">
        <w:t xml:space="preserve"> = reef and </w:t>
      </w:r>
      <m:oMath>
        <m:r>
          <w:rPr>
            <w:rFonts w:ascii="Cambria Math" w:hAnsi="Cambria Math"/>
          </w:rPr>
          <m:t>j</m:t>
        </m:r>
      </m:oMath>
      <w:r w:rsidRPr="00A84742">
        <w:t xml:space="preserve"> = time.</w:t>
      </w:r>
    </w:p>
    <w:p w14:paraId="1808660C" w14:textId="631503BF" w:rsidR="00A84742" w:rsidRPr="00A84742" w:rsidRDefault="00A84742" w:rsidP="00A84742">
      <w:r w:rsidRPr="00A84742">
        <w:t>The threshold values for scoring this metric were based on assessment of coral cover time-series observed at inshore reefs from LTMP (1992-2014), MMP data (2005-2014) and surveys from Cape Flattery to the Keppel’s by Sea Research prior to 1998 (Ayling 1997) which identified a mean of &gt;50% for combined coral cover on inshore reefs. Due to the low likelihood of coral cover reaching 100% the threshold for this indicator (where the score is a maximum of 1) has been set at 75%. This value is considered to capture the plausible level of coral cover achievable on reefs within the inshore Reef and allows a natural break point for the categorisation of coral cover into the 5 reporting bands of the report card. Thus, the scoring for the coral cover indicator is scaled linearly from zero when cover is 0% through to 1 when cover is at or above the threshold level of 75% (</w:t>
      </w:r>
      <w:r w:rsidRPr="00A84742">
        <w:fldChar w:fldCharType="begin"/>
      </w:r>
      <w:r w:rsidRPr="00A84742">
        <w:instrText xml:space="preserve"> REF _Ref514406085 \h </w:instrText>
      </w:r>
      <w:r w:rsidRPr="00A84742">
        <w:fldChar w:fldCharType="separate"/>
      </w:r>
      <w:r w:rsidR="0008601B" w:rsidRPr="00A84742">
        <w:t xml:space="preserve">Figure </w:t>
      </w:r>
      <w:r w:rsidR="0008601B">
        <w:rPr>
          <w:noProof/>
        </w:rPr>
        <w:t>3</w:t>
      </w:r>
      <w:r w:rsidRPr="00A84742">
        <w:fldChar w:fldCharType="end"/>
      </w:r>
      <w:r w:rsidRPr="00A84742">
        <w:t>).</w:t>
      </w:r>
    </w:p>
    <w:p w14:paraId="153F9688" w14:textId="77777777" w:rsidR="00A84742" w:rsidRPr="00A84742" w:rsidRDefault="00A84742" w:rsidP="00A84742"/>
    <w:p w14:paraId="437E8D6A" w14:textId="77777777" w:rsidR="00A84742" w:rsidRPr="00A84742" w:rsidRDefault="00A84742" w:rsidP="00A84742">
      <w:r w:rsidRPr="00A84742">
        <w:rPr>
          <w:noProof/>
          <w:lang w:val="en-US"/>
        </w:rPr>
        <w:lastRenderedPageBreak/>
        <w:drawing>
          <wp:inline distT="0" distB="0" distL="0" distR="0" wp14:anchorId="192CECC0" wp14:editId="6B8338BF">
            <wp:extent cx="3600450" cy="2876550"/>
            <wp:effectExtent l="0" t="0" r="0" b="0"/>
            <wp:docPr id="861748359" name="picture" descr="Diagram that describes the scoring and categorisation of the Coral Cover Metric" title="Figure 3 Scoring diagram for Coral Cove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600450" cy="2876550"/>
                    </a:xfrm>
                    <a:prstGeom prst="rect">
                      <a:avLst/>
                    </a:prstGeom>
                  </pic:spPr>
                </pic:pic>
              </a:graphicData>
            </a:graphic>
          </wp:inline>
        </w:drawing>
      </w:r>
    </w:p>
    <w:p w14:paraId="6903E336" w14:textId="25C53C3B" w:rsidR="00A84742" w:rsidRPr="00A84742" w:rsidRDefault="00A84742" w:rsidP="00B43DA3">
      <w:pPr>
        <w:pStyle w:val="Caption"/>
      </w:pPr>
      <w:bookmarkStart w:id="185" w:name="_Ref514406085"/>
      <w:bookmarkStart w:id="186" w:name="_Toc530654902"/>
      <w:bookmarkStart w:id="187" w:name="_Toc534965110"/>
      <w:bookmarkStart w:id="188" w:name="_Toc2931341"/>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3</w:t>
      </w:r>
      <w:r w:rsidR="005D7AC6">
        <w:rPr>
          <w:noProof/>
        </w:rPr>
        <w:fldChar w:fldCharType="end"/>
      </w:r>
      <w:bookmarkEnd w:id="185"/>
      <w:r w:rsidRPr="00A84742">
        <w:t xml:space="preserve"> Scoring diagram for the coral cover metric. Numeric scores and associated condition classifications based on observed coral cover are presented.</w:t>
      </w:r>
      <w:bookmarkEnd w:id="186"/>
      <w:bookmarkEnd w:id="187"/>
      <w:bookmarkEnd w:id="188"/>
    </w:p>
    <w:p w14:paraId="5530884D" w14:textId="50ADD720" w:rsidR="00A84742" w:rsidRPr="00A84742" w:rsidRDefault="00A84742" w:rsidP="005B2BEB">
      <w:pPr>
        <w:pStyle w:val="Heading3"/>
      </w:pPr>
      <w:bookmarkStart w:id="189" w:name="_Toc526246896"/>
      <w:bookmarkStart w:id="190" w:name="_Toc530654949"/>
      <w:bookmarkStart w:id="191" w:name="_Toc11409881"/>
      <w:r w:rsidRPr="00A84742">
        <w:t>Macroalgae metric</w:t>
      </w:r>
      <w:bookmarkEnd w:id="189"/>
      <w:bookmarkEnd w:id="190"/>
      <w:bookmarkEnd w:id="191"/>
    </w:p>
    <w:p w14:paraId="41E9CB36" w14:textId="77777777" w:rsidR="00A84742" w:rsidRPr="00A84742" w:rsidRDefault="00A84742" w:rsidP="00A84742">
      <w:r w:rsidRPr="00A84742">
        <w:t xml:space="preserve">In contrast to coral cover, high cover of macroalgae on coral reefs is widely accepted as representing a degraded state. As opportunistic colonisers, macroalgae generally out-compete corals, recovering more quickly following physical disturbances. Macroalgae have been documented to suppress coral fecundity (Foster </w:t>
      </w:r>
      <w:r w:rsidRPr="00A84742">
        <w:rPr>
          <w:i/>
        </w:rPr>
        <w:t>et al</w:t>
      </w:r>
      <w:r w:rsidRPr="00A84742">
        <w:t xml:space="preserve">. 2008), reduce recruitment of hard corals (Birrell </w:t>
      </w:r>
      <w:r w:rsidRPr="00A84742">
        <w:rPr>
          <w:i/>
        </w:rPr>
        <w:t>et al</w:t>
      </w:r>
      <w:r w:rsidRPr="00A84742">
        <w:t xml:space="preserve">. 2008a, b, Diaz-Pulido </w:t>
      </w:r>
      <w:r w:rsidRPr="00A84742">
        <w:rPr>
          <w:i/>
        </w:rPr>
        <w:t>et al.</w:t>
      </w:r>
      <w:r w:rsidRPr="00A84742">
        <w:t xml:space="preserve"> 2010) and diminish the capacity for growth among local coral communities (Fabricius 2005). The macroalgae metric considers the proportional representation of macroalgae in the algal community based on cover estimates derived from point intercept transects and is calculated as:</w:t>
      </w:r>
    </w:p>
    <w:p w14:paraId="4125BD45" w14:textId="77777777" w:rsidR="00A84742" w:rsidRPr="00A84742" w:rsidRDefault="0008601B" w:rsidP="00A84742">
      <w:pPr>
        <w:jc w:val="center"/>
      </w:pPr>
      <m:oMath>
        <m:sSub>
          <m:sSubPr>
            <m:ctrlPr>
              <w:rPr>
                <w:rFonts w:ascii="Cambria Math" w:hAnsi="Cambria Math"/>
                <w:i/>
              </w:rPr>
            </m:ctrlPr>
          </m:sSubPr>
          <m:e>
            <m:r>
              <w:rPr>
                <w:rFonts w:ascii="Cambria Math" w:hAnsi="Cambria Math"/>
              </w:rPr>
              <m:t>MAproportion</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MA</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A</m:t>
            </m:r>
          </m:e>
          <m:sub>
            <m:r>
              <w:rPr>
                <w:rFonts w:ascii="Cambria Math" w:hAnsi="Cambria Math"/>
              </w:rPr>
              <m:t>ij</m:t>
            </m:r>
          </m:sub>
        </m:sSub>
      </m:oMath>
    </w:p>
    <w:p w14:paraId="28199D4E" w14:textId="77777777" w:rsidR="00A84742" w:rsidRPr="00A84742" w:rsidRDefault="00A84742" w:rsidP="00A84742">
      <w:r w:rsidRPr="00A84742">
        <w:t xml:space="preserve">Where, </w:t>
      </w:r>
      <m:oMath>
        <m:r>
          <w:rPr>
            <w:rFonts w:ascii="Cambria Math" w:hAnsi="Cambria Math"/>
          </w:rPr>
          <m:t>A</m:t>
        </m:r>
      </m:oMath>
      <w:r w:rsidRPr="00A84742">
        <w:t xml:space="preserve">= percent cover of all algae, </w:t>
      </w:r>
      <m:oMath>
        <m:r>
          <w:rPr>
            <w:rFonts w:ascii="Cambria Math" w:hAnsi="Cambria Math"/>
          </w:rPr>
          <m:t>i</m:t>
        </m:r>
      </m:oMath>
      <w:r w:rsidRPr="00A84742">
        <w:t xml:space="preserve"> = reef, </w:t>
      </w:r>
      <m:oMath>
        <m:r>
          <w:rPr>
            <w:rFonts w:ascii="Cambria Math" w:hAnsi="Cambria Math"/>
          </w:rPr>
          <m:t>j</m:t>
        </m:r>
      </m:oMath>
      <w:r w:rsidRPr="00A84742">
        <w:t xml:space="preserve"> = time and </w:t>
      </w:r>
      <m:oMath>
        <m:r>
          <w:rPr>
            <w:rFonts w:ascii="Cambria Math" w:hAnsi="Cambria Math"/>
          </w:rPr>
          <m:t>MA</m:t>
        </m:r>
      </m:oMath>
      <w:r w:rsidRPr="00A84742">
        <w:t xml:space="preserve"> = percent cover of macroalgae.</w:t>
      </w:r>
    </w:p>
    <w:p w14:paraId="79B47A72" w14:textId="082C248C" w:rsidR="00A84742" w:rsidRPr="00A84742" w:rsidRDefault="00A84742" w:rsidP="00A84742">
      <w:r w:rsidRPr="00A84742">
        <w:t>For the purpose of calculating this metric, the collective term macroalgae defines a broad functional grouping that combines species clearly visible to the naked eye although excluding crustose coralline and fine filamentous or “turf” forms. In addition, as macroalgae show marked differences in abundance across the naturally steep gradient of environmental conditions within the inshore Reef, separate upper and lower thresholds were estimated for each reef and depth (</w:t>
      </w:r>
      <w:r w:rsidRPr="00A84742">
        <w:fldChar w:fldCharType="begin"/>
      </w:r>
      <w:r w:rsidRPr="00A84742">
        <w:instrText xml:space="preserve"> REF _Ref528596718 \h </w:instrText>
      </w:r>
      <w:r w:rsidRPr="00A84742">
        <w:fldChar w:fldCharType="separate"/>
      </w:r>
      <w:r w:rsidR="0008601B" w:rsidRPr="00A84742">
        <w:t xml:space="preserve">Table A </w:t>
      </w:r>
      <w:r w:rsidR="0008601B">
        <w:rPr>
          <w:noProof/>
        </w:rPr>
        <w:t>1</w:t>
      </w:r>
      <w:r w:rsidRPr="00A84742">
        <w:fldChar w:fldCharType="end"/>
      </w:r>
      <w:r w:rsidRPr="00A84742">
        <w:fldChar w:fldCharType="begin"/>
      </w:r>
      <w:r w:rsidRPr="00A84742">
        <w:instrText xml:space="preserve"> REF _Ref501104907 \h </w:instrText>
      </w:r>
      <w:r w:rsidRPr="00A84742">
        <w:fldChar w:fldCharType="end"/>
      </w:r>
      <w:r w:rsidRPr="00A84742">
        <w:t>). The use of separate thresholds ensures the indicator is sensitive to changes likely to occur at a given reef.</w:t>
      </w:r>
    </w:p>
    <w:p w14:paraId="1BCA61B3" w14:textId="77777777" w:rsidR="00A84742" w:rsidRPr="00A84742" w:rsidRDefault="00A84742" w:rsidP="00A84742">
      <w:r w:rsidRPr="00A84742">
        <w:lastRenderedPageBreak/>
        <w:t xml:space="preserve">The thresholds for each reef were determined based on predicted </w:t>
      </w:r>
      <w:r w:rsidRPr="00A84742">
        <w:rPr>
          <w:i/>
        </w:rPr>
        <w:t>MAproportion</w:t>
      </w:r>
      <w:r w:rsidRPr="00A84742">
        <w:t xml:space="preserve"> from Generalised Boosted Models (Ridgeway 2007) that included mean </w:t>
      </w:r>
      <w:r w:rsidRPr="00A84742">
        <w:rPr>
          <w:i/>
        </w:rPr>
        <w:t>MAproportion</w:t>
      </w:r>
      <w:r w:rsidRPr="00A84742">
        <w:t xml:space="preserve"> over the period 2005–2014 as the response and long-term mean chlorophyll </w:t>
      </w:r>
      <w:r w:rsidRPr="00A84742">
        <w:rPr>
          <w:i/>
        </w:rPr>
        <w:t>a</w:t>
      </w:r>
      <w:r w:rsidRPr="00A84742">
        <w:t xml:space="preserve"> concentration, suspended sediment concentration, and proportion of clay and silt sized grains in reefal sediments as covariates (Thompson </w:t>
      </w:r>
      <w:r w:rsidRPr="00A84742">
        <w:rPr>
          <w:i/>
        </w:rPr>
        <w:t>et al.</w:t>
      </w:r>
      <w:r w:rsidRPr="00A84742">
        <w:t xml:space="preserve"> 2016). </w:t>
      </w:r>
      <w:r w:rsidR="00067849">
        <w:t>Recognising the likelihood that the observed cover of macroalgae reflect a shifted baseline a</w:t>
      </w:r>
      <w:r w:rsidRPr="00A84742">
        <w:t xml:space="preserve">n additional consideration in setting the upper threshold for </w:t>
      </w:r>
      <w:r w:rsidRPr="00A84742">
        <w:rPr>
          <w:i/>
        </w:rPr>
        <w:t>MAproportion</w:t>
      </w:r>
      <w:r w:rsidRPr="00A84742">
        <w:t xml:space="preserve"> was the ecological influence of macroalgae on other indicators of coral community condition. Regression tree analyses that included </w:t>
      </w:r>
      <w:r w:rsidRPr="00A84742">
        <w:rPr>
          <w:i/>
        </w:rPr>
        <w:t>MAproportion</w:t>
      </w:r>
      <w:r w:rsidRPr="00A84742">
        <w:t xml:space="preserve"> as the predictor variable indicated reduced scores for the juvenile density, coral cover and cover change indicators at higher levels of </w:t>
      </w:r>
      <w:r w:rsidRPr="00A84742">
        <w:rPr>
          <w:i/>
        </w:rPr>
        <w:t xml:space="preserve">MAproportion </w:t>
      </w:r>
      <w:r w:rsidRPr="00A84742">
        <w:t xml:space="preserve">(Thompson </w:t>
      </w:r>
      <w:r w:rsidRPr="00A84742">
        <w:rPr>
          <w:i/>
        </w:rPr>
        <w:t>et al</w:t>
      </w:r>
      <w:r w:rsidRPr="00A84742">
        <w:t xml:space="preserve">. 2016). These thresholds for ecological impacts caps informed the setting of upper bounds of </w:t>
      </w:r>
      <w:r w:rsidRPr="00A84742">
        <w:rPr>
          <w:i/>
        </w:rPr>
        <w:t>MAproportion</w:t>
      </w:r>
      <w:r w:rsidRPr="00A84742">
        <w:t xml:space="preserve"> across all reefs at 23% at 2 m and a 25% at 5 m. The upper bounds for any reefs with predicted </w:t>
      </w:r>
      <w:r w:rsidRPr="00A84742">
        <w:rPr>
          <w:i/>
        </w:rPr>
        <w:t>MAproportion</w:t>
      </w:r>
      <w:r w:rsidRPr="00A84742">
        <w:t xml:space="preserve"> higher than these caps were reduced to the cap level.</w:t>
      </w:r>
    </w:p>
    <w:p w14:paraId="3E12D44A" w14:textId="3CE89716" w:rsidR="00A84742" w:rsidRDefault="00A84742" w:rsidP="00A84742">
      <w:r w:rsidRPr="00A84742">
        <w:t xml:space="preserve">Scores for Macroalgae metric were scaled linearly from 0 when </w:t>
      </w:r>
      <w:r w:rsidRPr="00A84742">
        <w:rPr>
          <w:i/>
        </w:rPr>
        <w:t>MAproportion</w:t>
      </w:r>
      <w:r w:rsidRPr="00A84742">
        <w:t xml:space="preserve"> is at or above the upper threshold through to 1 when </w:t>
      </w:r>
      <w:r w:rsidRPr="00A84742">
        <w:rPr>
          <w:i/>
        </w:rPr>
        <w:t>MAproportion</w:t>
      </w:r>
      <w:r w:rsidRPr="00A84742">
        <w:t xml:space="preserve"> is at or below the lower threshold (</w:t>
      </w:r>
      <w:r w:rsidRPr="00A84742">
        <w:fldChar w:fldCharType="begin"/>
      </w:r>
      <w:r w:rsidRPr="00A84742">
        <w:instrText xml:space="preserve"> REF _Ref514406113 \h  \* MERGEFORMAT </w:instrText>
      </w:r>
      <w:r w:rsidRPr="00A84742">
        <w:fldChar w:fldCharType="separate"/>
      </w:r>
      <w:r w:rsidR="0008601B" w:rsidRPr="00A84742">
        <w:t xml:space="preserve">Figure </w:t>
      </w:r>
      <w:r w:rsidR="0008601B">
        <w:rPr>
          <w:noProof/>
        </w:rPr>
        <w:t>4</w:t>
      </w:r>
      <w:r w:rsidRPr="00A84742">
        <w:fldChar w:fldCharType="end"/>
      </w:r>
      <w:r w:rsidRPr="00A84742">
        <w:t>).</w:t>
      </w:r>
    </w:p>
    <w:p w14:paraId="4BF131BA" w14:textId="77777777" w:rsidR="006902D1" w:rsidRPr="00A84742" w:rsidRDefault="006902D1" w:rsidP="00A84742"/>
    <w:p w14:paraId="7366E090" w14:textId="77777777" w:rsidR="00A84742" w:rsidRPr="00A84742" w:rsidRDefault="00A84742" w:rsidP="00A84742">
      <w:r w:rsidRPr="00A84742">
        <w:rPr>
          <w:noProof/>
          <w:lang w:val="en-US"/>
        </w:rPr>
        <w:drawing>
          <wp:inline distT="0" distB="0" distL="0" distR="0" wp14:anchorId="2424DDAA" wp14:editId="35589A5A">
            <wp:extent cx="3600450" cy="2876550"/>
            <wp:effectExtent l="0" t="0" r="0" b="0"/>
            <wp:docPr id="1771854477" name="picture" descr="Diagram that describes the scoring and categorisation of the Macroalgae metric" title="Figure 4 Scoring diagram for Macroalga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600450" cy="2876550"/>
                    </a:xfrm>
                    <a:prstGeom prst="rect">
                      <a:avLst/>
                    </a:prstGeom>
                  </pic:spPr>
                </pic:pic>
              </a:graphicData>
            </a:graphic>
          </wp:inline>
        </w:drawing>
      </w:r>
    </w:p>
    <w:p w14:paraId="4CC1F1AB" w14:textId="58914ED1" w:rsidR="00A84742" w:rsidRPr="00A84742" w:rsidRDefault="00A84742" w:rsidP="00B43DA3">
      <w:pPr>
        <w:pStyle w:val="Caption"/>
      </w:pPr>
      <w:bookmarkStart w:id="192" w:name="_Ref514406113"/>
      <w:bookmarkStart w:id="193" w:name="_Toc530654903"/>
      <w:bookmarkStart w:id="194" w:name="_Toc534965111"/>
      <w:bookmarkStart w:id="195" w:name="_Toc2931342"/>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4</w:t>
      </w:r>
      <w:r w:rsidR="005D7AC6">
        <w:rPr>
          <w:noProof/>
        </w:rPr>
        <w:fldChar w:fldCharType="end"/>
      </w:r>
      <w:bookmarkEnd w:id="192"/>
      <w:r w:rsidRPr="00A84742">
        <w:t xml:space="preserve"> Scoring diagram for the Macroalgae metric. Upper and lower threshold values are reef and depth specific. Numeric scores and associated condition classifications are presented</w:t>
      </w:r>
      <w:bookmarkEnd w:id="193"/>
      <w:r w:rsidRPr="00A84742">
        <w:t>.</w:t>
      </w:r>
      <w:bookmarkEnd w:id="194"/>
      <w:r w:rsidR="00067849">
        <w:t xml:space="preserve"> Note that for this metric the y-axis is inverted as high </w:t>
      </w:r>
      <w:r w:rsidR="00BC2391">
        <w:t>values reflect poor condition.</w:t>
      </w:r>
      <w:bookmarkEnd w:id="195"/>
    </w:p>
    <w:p w14:paraId="4761029D" w14:textId="2A3FCE5D" w:rsidR="00A84742" w:rsidRPr="00A84742" w:rsidRDefault="00A84742" w:rsidP="005B2BEB">
      <w:pPr>
        <w:pStyle w:val="Heading3"/>
      </w:pPr>
      <w:bookmarkStart w:id="196" w:name="_Toc526246897"/>
      <w:bookmarkStart w:id="197" w:name="_Toc530654950"/>
      <w:bookmarkStart w:id="198" w:name="_Toc11409882"/>
      <w:r w:rsidRPr="00A84742">
        <w:lastRenderedPageBreak/>
        <w:t>Density of juvenile hard corals metric</w:t>
      </w:r>
      <w:bookmarkEnd w:id="196"/>
      <w:bookmarkEnd w:id="197"/>
      <w:bookmarkEnd w:id="198"/>
    </w:p>
    <w:p w14:paraId="6FAE248A" w14:textId="77777777" w:rsidR="00A84742" w:rsidRPr="00A84742" w:rsidRDefault="00A84742" w:rsidP="00A84742">
      <w:r w:rsidRPr="00A84742">
        <w:t>For coral communities to recover rapidly from disturbance events requires adequate recruitment of new corals into the population. This metric scores the important recruitment process by targeting corals that have survived the early life stages. With the inclusion of LTMP data into the coral index, juvenile count data were subset to only include colonies up to 5 cm in diameter as this size class is common to both MMP and LTMP sampling. Counts of juvenile hard corals were converted to density per m</w:t>
      </w:r>
      <w:r w:rsidRPr="00A84742">
        <w:rPr>
          <w:vertAlign w:val="superscript"/>
        </w:rPr>
        <w:t>2</w:t>
      </w:r>
      <w:r w:rsidRPr="00A84742">
        <w:t xml:space="preserve"> of space available to settlement as:</w:t>
      </w:r>
    </w:p>
    <w:p w14:paraId="06BCA45E" w14:textId="77777777" w:rsidR="00A84742" w:rsidRPr="00A84742" w:rsidRDefault="0008601B" w:rsidP="00A84742">
      <w:pPr>
        <w:jc w:val="center"/>
      </w:pPr>
      <m:oMath>
        <m:sSub>
          <m:sSubPr>
            <m:ctrlPr>
              <w:rPr>
                <w:rFonts w:ascii="Cambria Math" w:hAnsi="Cambria Math"/>
                <w:i/>
              </w:rPr>
            </m:ctrlPr>
          </m:sSubPr>
          <m:e>
            <m:r>
              <w:rPr>
                <w:rFonts w:ascii="Cambria Math" w:hAnsi="Cambria Math"/>
              </w:rPr>
              <m:t>Juvenile density</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J</m:t>
            </m:r>
          </m:e>
          <m:sub>
            <m:r>
              <w:rPr>
                <w:rFonts w:ascii="Cambria Math" w:hAnsi="Cambria Math"/>
              </w:rPr>
              <m:t>ij</m:t>
            </m:r>
          </m:sub>
        </m:sSub>
      </m:oMath>
      <w:r w:rsidR="00A84742" w:rsidRPr="00A84742">
        <w:t xml:space="preserve"> / </w:t>
      </w:r>
      <m:oMath>
        <m:sSub>
          <m:sSubPr>
            <m:ctrlPr>
              <w:rPr>
                <w:rFonts w:ascii="Cambria Math" w:hAnsi="Cambria Math"/>
                <w:i/>
              </w:rPr>
            </m:ctrlPr>
          </m:sSubPr>
          <m:e>
            <m:r>
              <w:rPr>
                <w:rFonts w:ascii="Cambria Math" w:hAnsi="Cambria Math"/>
              </w:rPr>
              <m:t>AS</m:t>
            </m:r>
          </m:e>
          <m:sub>
            <m:r>
              <w:rPr>
                <w:rFonts w:ascii="Cambria Math" w:hAnsi="Cambria Math"/>
              </w:rPr>
              <m:t>ij</m:t>
            </m:r>
          </m:sub>
        </m:sSub>
      </m:oMath>
    </w:p>
    <w:p w14:paraId="1443252C" w14:textId="77777777" w:rsidR="005978B9" w:rsidRDefault="00A84742" w:rsidP="00A84742">
      <w:r w:rsidRPr="00A84742">
        <w:t xml:space="preserve">Where, </w:t>
      </w:r>
      <m:oMath>
        <m:r>
          <w:rPr>
            <w:rFonts w:ascii="Cambria Math" w:hAnsi="Cambria Math"/>
          </w:rPr>
          <m:t>J</m:t>
        </m:r>
      </m:oMath>
      <w:r w:rsidRPr="00A84742">
        <w:t xml:space="preserve">= count of juvenile colonies &lt; 5 cm in diameter, </w:t>
      </w:r>
      <m:oMath>
        <m:r>
          <w:rPr>
            <w:rFonts w:ascii="Cambria Math" w:hAnsi="Cambria Math"/>
          </w:rPr>
          <m:t>i</m:t>
        </m:r>
      </m:oMath>
      <w:r w:rsidRPr="00A84742">
        <w:t xml:space="preserve"> = reef, </w:t>
      </w:r>
      <m:oMath>
        <m:r>
          <w:rPr>
            <w:rFonts w:ascii="Cambria Math" w:hAnsi="Cambria Math"/>
          </w:rPr>
          <m:t>j</m:t>
        </m:r>
      </m:oMath>
      <w:r w:rsidRPr="00A84742">
        <w:t xml:space="preserve"> = time and </w:t>
      </w:r>
      <m:oMath>
        <m:r>
          <w:rPr>
            <w:rFonts w:ascii="Cambria Math" w:hAnsi="Cambria Math"/>
          </w:rPr>
          <m:t>AS</m:t>
        </m:r>
      </m:oMath>
      <w:r w:rsidRPr="00A84742">
        <w:t xml:space="preserve"> = area of transect occupied by </w:t>
      </w:r>
      <w:r w:rsidR="00BC2391">
        <w:t xml:space="preserve">any </w:t>
      </w:r>
      <w:r w:rsidRPr="00A84742">
        <w:t>algae as estimated from the co-located photo point intercept transects.</w:t>
      </w:r>
    </w:p>
    <w:p w14:paraId="6EF5CD8B" w14:textId="77777777" w:rsidR="00A84742" w:rsidRPr="00A84742" w:rsidRDefault="00A84742" w:rsidP="00A84742">
      <w:r w:rsidRPr="00A84742">
        <w:t xml:space="preserve">Selection of thresholds for the scoring of this metric was based on the analysis of recovery outcomes for MMP and LTMP reefs up to 2014 (Thompson </w:t>
      </w:r>
      <w:r w:rsidRPr="00A84742">
        <w:rPr>
          <w:i/>
        </w:rPr>
        <w:t>et al</w:t>
      </w:r>
      <w:r w:rsidRPr="00A84742">
        <w:t>. 2016). From these time series a binomial model was fit to juvenile densities observed at times when coral cover was below 10% and categorised based on recovery rate as being either below or above the predicted lower estimate of hard coral cover increase as estimated by the cover change indicator described below. This analysis identified a threshold of 4.6 juveniles per m</w:t>
      </w:r>
      <w:r w:rsidRPr="00A84742">
        <w:rPr>
          <w:vertAlign w:val="superscript"/>
        </w:rPr>
        <w:t>2</w:t>
      </w:r>
      <w:r w:rsidRPr="00A84742">
        <w:t xml:space="preserve"> beyond which the probability that coral cover would subsequently increase at predicted rates outweighed the probability of lower than predicted rates of recovery.</w:t>
      </w:r>
    </w:p>
    <w:p w14:paraId="66DB2F0D" w14:textId="12B1DBD5" w:rsidR="00A84742" w:rsidRDefault="00A84742" w:rsidP="00A84742">
      <w:r w:rsidRPr="00A84742">
        <w:t>Adding some weight to this result is that it was broadly consistent with the density of 6.3 juveniles per m</w:t>
      </w:r>
      <w:r w:rsidRPr="00A84742">
        <w:rPr>
          <w:vertAlign w:val="superscript"/>
        </w:rPr>
        <w:t xml:space="preserve">2 </w:t>
      </w:r>
      <w:r w:rsidRPr="00A84742">
        <w:t xml:space="preserve">in the wider size range &lt;10 cm, necessary for recovery in the Seychelles (Graham </w:t>
      </w:r>
      <w:r w:rsidRPr="00A84742">
        <w:rPr>
          <w:i/>
        </w:rPr>
        <w:t>et al.</w:t>
      </w:r>
      <w:r w:rsidRPr="00A84742">
        <w:t xml:space="preserve"> 2015). As the upper density of juvenile colonies is effectively unbounded, it was desirable to set an upper threshold for scoring purposes. The density at which the probability was &gt; 80% for coral cover to recover at predicted rates was 13 juveniles per m</w:t>
      </w:r>
      <w:r w:rsidRPr="00A84742">
        <w:rPr>
          <w:vertAlign w:val="superscript"/>
        </w:rPr>
        <w:t>2</w:t>
      </w:r>
      <w:r w:rsidRPr="00A84742">
        <w:t xml:space="preserve"> and this density was chosen as the upper threshold. Based on this analysis, this metric was scored as follows; juvenile density was scaled linearly from 0 at a density of 0 through to 0.4 at a density of 4.6 colonies per m</w:t>
      </w:r>
      <w:r w:rsidRPr="00A84742">
        <w:rPr>
          <w:vertAlign w:val="superscript"/>
        </w:rPr>
        <w:t>2</w:t>
      </w:r>
      <w:r w:rsidRPr="00A84742">
        <w:t xml:space="preserve"> then linearly through to a score of 1 when the density was 13 colonies per m</w:t>
      </w:r>
      <w:r w:rsidRPr="00A84742">
        <w:rPr>
          <w:vertAlign w:val="superscript"/>
        </w:rPr>
        <w:t>2</w:t>
      </w:r>
      <w:r w:rsidRPr="00A84742">
        <w:t xml:space="preserve"> or above (</w:t>
      </w:r>
      <w:r w:rsidRPr="00A84742">
        <w:fldChar w:fldCharType="begin"/>
      </w:r>
      <w:r w:rsidRPr="00A84742">
        <w:instrText xml:space="preserve"> REF _Ref514406158 \h </w:instrText>
      </w:r>
      <w:r w:rsidRPr="00A84742">
        <w:fldChar w:fldCharType="separate"/>
      </w:r>
      <w:r w:rsidR="0008601B" w:rsidRPr="00A84742">
        <w:t xml:space="preserve">Figure </w:t>
      </w:r>
      <w:r w:rsidR="0008601B">
        <w:rPr>
          <w:noProof/>
        </w:rPr>
        <w:t>5</w:t>
      </w:r>
      <w:r w:rsidRPr="00A84742">
        <w:fldChar w:fldCharType="end"/>
      </w:r>
      <w:r w:rsidRPr="00A84742">
        <w:t>).</w:t>
      </w:r>
    </w:p>
    <w:p w14:paraId="7E959666" w14:textId="77777777" w:rsidR="006902D1" w:rsidRPr="00A84742" w:rsidRDefault="006902D1" w:rsidP="00A84742">
      <w:pPr>
        <w:rPr>
          <w:noProof/>
          <w:lang w:eastAsia="en-AU"/>
        </w:rPr>
      </w:pPr>
    </w:p>
    <w:p w14:paraId="01A8F2BF" w14:textId="77777777" w:rsidR="00A84742" w:rsidRPr="00A84742" w:rsidRDefault="00A84742" w:rsidP="00A84742">
      <w:pPr>
        <w:spacing w:after="0"/>
        <w:jc w:val="left"/>
      </w:pPr>
      <w:r w:rsidRPr="00A84742">
        <w:rPr>
          <w:noProof/>
          <w:lang w:val="en-US"/>
        </w:rPr>
        <w:lastRenderedPageBreak/>
        <w:drawing>
          <wp:inline distT="0" distB="0" distL="0" distR="0" wp14:anchorId="23262F23" wp14:editId="0AEB0D49">
            <wp:extent cx="3596640" cy="2880360"/>
            <wp:effectExtent l="0" t="0" r="3810" b="0"/>
            <wp:docPr id="1842573730" name="picture" descr="Diagram that describes the scoring and categorisation of the Juvenile Metric" title="Figure 5 Scoring diagram for Juvenil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596640" cy="2880360"/>
                    </a:xfrm>
                    <a:prstGeom prst="rect">
                      <a:avLst/>
                    </a:prstGeom>
                  </pic:spPr>
                </pic:pic>
              </a:graphicData>
            </a:graphic>
          </wp:inline>
        </w:drawing>
      </w:r>
    </w:p>
    <w:p w14:paraId="497547E0" w14:textId="52D3FF48" w:rsidR="00A84742" w:rsidRPr="00A84742" w:rsidRDefault="00A84742" w:rsidP="00B43DA3">
      <w:pPr>
        <w:pStyle w:val="Caption"/>
        <w:rPr>
          <w:bCs/>
        </w:rPr>
      </w:pPr>
      <w:bookmarkStart w:id="199" w:name="_Ref514406158"/>
      <w:bookmarkStart w:id="200" w:name="_Toc530654904"/>
      <w:bookmarkStart w:id="201" w:name="_Toc534965112"/>
      <w:bookmarkStart w:id="202" w:name="_Toc2931343"/>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5</w:t>
      </w:r>
      <w:r w:rsidR="005D7AC6">
        <w:rPr>
          <w:noProof/>
        </w:rPr>
        <w:fldChar w:fldCharType="end"/>
      </w:r>
      <w:bookmarkEnd w:id="199"/>
      <w:r w:rsidRPr="00A84742">
        <w:t xml:space="preserve"> Scoring diagram for the Juvenile metric.</w:t>
      </w:r>
      <w:r w:rsidRPr="00A84742">
        <w:rPr>
          <w:bCs/>
        </w:rPr>
        <w:t xml:space="preserve"> Numeric scores and associated condition classifications are presented.</w:t>
      </w:r>
      <w:bookmarkEnd w:id="200"/>
      <w:bookmarkEnd w:id="201"/>
      <w:bookmarkEnd w:id="202"/>
    </w:p>
    <w:p w14:paraId="335348F3" w14:textId="564C03F5" w:rsidR="00A84742" w:rsidRPr="00A84742" w:rsidRDefault="00A84742" w:rsidP="005B2BEB">
      <w:pPr>
        <w:pStyle w:val="Heading3"/>
      </w:pPr>
      <w:bookmarkStart w:id="203" w:name="_Toc526246898"/>
      <w:bookmarkStart w:id="204" w:name="_Toc530654951"/>
      <w:bookmarkStart w:id="205" w:name="_Ref10809465"/>
      <w:bookmarkStart w:id="206" w:name="_Toc11409883"/>
      <w:r w:rsidRPr="00A84742">
        <w:t>Cover change metric</w:t>
      </w:r>
      <w:bookmarkEnd w:id="203"/>
      <w:bookmarkEnd w:id="204"/>
      <w:bookmarkEnd w:id="205"/>
      <w:bookmarkEnd w:id="206"/>
    </w:p>
    <w:p w14:paraId="1D2258CA" w14:textId="77777777" w:rsidR="00A84742" w:rsidRPr="00A84742" w:rsidRDefault="00A84742" w:rsidP="00A84742">
      <w:pPr>
        <w:autoSpaceDE w:val="0"/>
        <w:autoSpaceDN w:val="0"/>
        <w:adjustRightInd w:val="0"/>
      </w:pPr>
      <w:r w:rsidRPr="00A84742">
        <w:t>A second avenue for recovery of coral communities is the growth of corals during periods free from acute disturbance</w:t>
      </w:r>
      <w:r w:rsidR="00C43D2B">
        <w:t xml:space="preserve"> (Gilmour </w:t>
      </w:r>
      <w:r w:rsidR="00C43D2B" w:rsidRPr="00C43D2B">
        <w:rPr>
          <w:i/>
        </w:rPr>
        <w:t>et al</w:t>
      </w:r>
      <w:r w:rsidR="00C43D2B">
        <w:t>. 2013)</w:t>
      </w:r>
      <w:r w:rsidRPr="00A84742">
        <w:t>. Chronic pressures associated with water quality may suppress the rate that coral cover increases and indicate a lack of resilience. The change in coral cover indicator score is derived from the comparison of the observed change in coral cover between two visits and the change in cover predicted by Gompertz growth equations parameterised from time-series of coral cover available on inshore reefs up until 2007. Gompertz equations were parameterised separately for the fast-growing corals of the family Acroporidae and the slower growing combined grouping of all other hard corals at each of 2 m and 5 m depths.</w:t>
      </w:r>
      <w:r w:rsidR="00702EB1">
        <w:t xml:space="preserve"> </w:t>
      </w:r>
      <w:bookmarkStart w:id="207" w:name="_Hlk1120190"/>
      <w:r w:rsidR="00702EB1">
        <w:t>Initial exploratory analysis provided no justification for a more detailed parameterisation of the coral community, in part due to the inability to gain precise estimates of cover increase when cover is low – as it is for most taxa at most reefs.</w:t>
      </w:r>
    </w:p>
    <w:bookmarkEnd w:id="207"/>
    <w:p w14:paraId="49B4EDF0" w14:textId="77777777" w:rsidR="00702EB1" w:rsidRDefault="00A84742" w:rsidP="00A84742">
      <w:pPr>
        <w:autoSpaceDE w:val="0"/>
        <w:autoSpaceDN w:val="0"/>
        <w:adjustRightInd w:val="0"/>
      </w:pPr>
      <w:r w:rsidRPr="00A84742">
        <w:t xml:space="preserve">Years in which disturbance events occurred at a reef preclude the estimation of this indicator as there is no expectation for increase in such situations. </w:t>
      </w:r>
      <w:r w:rsidR="00702EB1">
        <w:t>As such estimates are only derived for annual or biennial periods during which no acute disturbances occurred.</w:t>
      </w:r>
    </w:p>
    <w:p w14:paraId="3D18DEA3" w14:textId="77777777" w:rsidR="00A84742" w:rsidRPr="00A84742" w:rsidRDefault="00A84742" w:rsidP="00A84742">
      <w:pPr>
        <w:autoSpaceDE w:val="0"/>
        <w:autoSpaceDN w:val="0"/>
        <w:adjustRightInd w:val="0"/>
      </w:pPr>
      <w:r w:rsidRPr="00A84742">
        <w:rPr>
          <w:rFonts w:cs="LMSansQuot8-Regular"/>
        </w:rPr>
        <w:t>A Bayesian framework was used to permit propagation of uncertainty through the predictions of expected coral cover increase from the two separately predicted coral types.</w:t>
      </w:r>
    </w:p>
    <w:p w14:paraId="7E21F3DE" w14:textId="77777777" w:rsidR="00A84742" w:rsidRPr="00A84742" w:rsidRDefault="00A84742" w:rsidP="00A84742">
      <w:pPr>
        <w:autoSpaceDE w:val="0"/>
        <w:autoSpaceDN w:val="0"/>
        <w:adjustRightInd w:val="0"/>
      </w:pPr>
    </w:p>
    <w:p w14:paraId="779597FC" w14:textId="77777777" w:rsidR="00A84742" w:rsidRPr="00A84742" w:rsidRDefault="00A84742" w:rsidP="00A84742">
      <w:pPr>
        <w:autoSpaceDE w:val="0"/>
        <w:autoSpaceDN w:val="0"/>
        <w:adjustRightInd w:val="0"/>
        <w:rPr>
          <w:rFonts w:eastAsiaTheme="minorEastAsia"/>
        </w:rPr>
      </w:pPr>
      <w:r w:rsidRPr="00A84742">
        <w:tab/>
      </w:r>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Acr</m:t>
                    </m:r>
                  </m:e>
                  <m:sub>
                    <m:r>
                      <w:rPr>
                        <w:rFonts w:ascii="Cambria Math" w:hAnsi="Cambria Math"/>
                      </w:rPr>
                      <m:t>it</m:t>
                    </m:r>
                  </m:sub>
                </m:sSub>
              </m:e>
            </m:d>
          </m:e>
        </m:func>
        <m:r>
          <m:rPr>
            <m:scr m:val="script"/>
          </m:rPr>
          <w:rPr>
            <w:rFonts w:ascii="Cambria Math" w:hAnsi="Cambria Math"/>
          </w:rPr>
          <m:t xml:space="preserve"> ~ N(</m:t>
        </m:r>
        <m:sSub>
          <m:sSubPr>
            <m:ctrlPr>
              <w:rPr>
                <w:rFonts w:ascii="Cambria Math" w:hAnsi="Cambria Math"/>
                <w:i/>
              </w:rPr>
            </m:ctrlPr>
          </m:sSubPr>
          <m:e>
            <m:r>
              <w:rPr>
                <w:rFonts w:ascii="Cambria Math" w:hAnsi="Cambria Math"/>
              </w:rPr>
              <m:t>μ</m:t>
            </m:r>
          </m:e>
          <m:sub>
            <m:r>
              <w:rPr>
                <w:rFonts w:ascii="Cambria Math" w:hAnsi="Cambria Math"/>
              </w:rPr>
              <m:t>it</m:t>
            </m:r>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w:p>
    <w:p w14:paraId="19EF7927" w14:textId="77777777" w:rsidR="00A84742" w:rsidRPr="00A84742" w:rsidRDefault="00A84742" w:rsidP="00A84742">
      <w:pPr>
        <w:autoSpaceDE w:val="0"/>
        <w:autoSpaceDN w:val="0"/>
        <w:adjustRightInd w:val="0"/>
        <w:rPr>
          <w:rFonts w:eastAsiaTheme="minorEastAsia"/>
        </w:rPr>
      </w:pPr>
      <w:r w:rsidRPr="00A84742">
        <w:rPr>
          <w:rFonts w:eastAsiaTheme="minorEastAsia"/>
        </w:rPr>
        <w:lastRenderedPageBreak/>
        <w:tab/>
      </w:r>
      <m:oMath>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it</m:t>
            </m:r>
          </m:sub>
        </m:sSub>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ln</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e>
            </m:d>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num>
              <m:den>
                <m:func>
                  <m:funcPr>
                    <m:ctrlPr>
                      <w:rPr>
                        <w:rFonts w:ascii="Cambria Math" w:eastAsiaTheme="minorEastAsia" w:hAnsi="Cambria Math"/>
                      </w:rPr>
                    </m:ctrlPr>
                  </m:funcPr>
                  <m:fName>
                    <m:r>
                      <m:rPr>
                        <m:sty m:val="p"/>
                      </m:rPr>
                      <w:rPr>
                        <w:rFonts w:ascii="Cambria Math" w:eastAsiaTheme="minorEastAsia" w:hAnsi="Cambria Math"/>
                      </w:rPr>
                      <m:t>ln</m:t>
                    </m:r>
                    <m:ctrlPr>
                      <w:rPr>
                        <w:rFonts w:ascii="Cambria Math" w:eastAsiaTheme="minorEastAsia" w:hAnsi="Cambria Math"/>
                        <w:i/>
                      </w:rPr>
                    </m:ctrlPr>
                  </m:fName>
                  <m:e>
                    <m:d>
                      <m:dPr>
                        <m:ctrlPr>
                          <w:rPr>
                            <w:rFonts w:ascii="Cambria Math" w:eastAsiaTheme="minorEastAsia" w:hAnsi="Cambria Math"/>
                            <w:i/>
                          </w:rPr>
                        </m:ctrlPr>
                      </m:dPr>
                      <m:e>
                        <m:r>
                          <w:rPr>
                            <w:rFonts w:ascii="Cambria Math" w:eastAsiaTheme="minorEastAsia" w:hAnsi="Cambria Math"/>
                          </w:rPr>
                          <m:t>est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i</m:t>
                            </m:r>
                          </m:sub>
                        </m:sSub>
                      </m:e>
                    </m:d>
                  </m:e>
                </m:func>
              </m:den>
            </m:f>
          </m:e>
        </m:d>
        <m:r>
          <w:rPr>
            <w:rFonts w:ascii="Cambria Math" w:eastAsiaTheme="minorEastAsia" w:hAnsi="Cambria Math"/>
          </w:rPr>
          <m:t>*</m:t>
        </m:r>
        <m:r>
          <m:rPr>
            <m:sty m:val="p"/>
          </m:rPr>
          <w:rPr>
            <w:rFonts w:ascii="Cambria Math" w:eastAsiaTheme="minorEastAsia" w:hAnsi="Cambria Math"/>
          </w:rPr>
          <m:t>ln⁡</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it-1</m:t>
            </m:r>
          </m:sub>
        </m:sSub>
        <m:r>
          <w:rPr>
            <w:rFonts w:ascii="Cambria Math" w:eastAsiaTheme="minorEastAsia" w:hAnsi="Cambria Math"/>
          </w:rPr>
          <m:t>)</m:t>
        </m:r>
      </m:oMath>
    </w:p>
    <w:p w14:paraId="47EDC6D6"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 xml:space="preserve">= α+ </m:t>
        </m:r>
        <m:nary>
          <m:naryPr>
            <m:chr m:val="∑"/>
            <m:limLoc m:val="undOvr"/>
            <m:ctrlPr>
              <w:rPr>
                <w:rFonts w:ascii="Cambria Math" w:eastAsiaTheme="minorEastAsia" w:hAnsi="Cambria Math"/>
                <w:i/>
              </w:rPr>
            </m:ctrlPr>
          </m:naryPr>
          <m:sub>
            <m:r>
              <w:rPr>
                <w:rFonts w:ascii="Cambria Math" w:eastAsiaTheme="minorEastAsia" w:hAnsi="Cambria Math"/>
              </w:rPr>
              <m:t>j=0</m:t>
            </m:r>
          </m:sub>
          <m:sup>
            <m:r>
              <w:rPr>
                <w:rFonts w:ascii="Cambria Math" w:eastAsiaTheme="minorEastAsia" w:hAnsi="Cambria Math"/>
              </w:rPr>
              <m:t>J</m:t>
            </m:r>
          </m:sup>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sSub>
              <m:sSubPr>
                <m:ctrlPr>
                  <w:rPr>
                    <w:rFonts w:ascii="Cambria Math" w:eastAsiaTheme="minorEastAsia" w:hAnsi="Cambria Math"/>
                    <w:i/>
                  </w:rPr>
                </m:ctrlPr>
              </m:sSubPr>
              <m:e>
                <m:r>
                  <w:rPr>
                    <w:rFonts w:ascii="Cambria Math" w:eastAsiaTheme="minorEastAsia" w:hAnsi="Cambria Math"/>
                  </w:rPr>
                  <m:t>Region</m:t>
                </m:r>
              </m:e>
              <m:sub>
                <m:r>
                  <w:rPr>
                    <w:rFonts w:ascii="Cambria Math" w:eastAsiaTheme="minorEastAsia" w:hAnsi="Cambria Math"/>
                  </w:rPr>
                  <m:t>i</m:t>
                </m:r>
              </m:sub>
            </m:sSub>
          </m:e>
        </m:nary>
        <m:nary>
          <m:naryPr>
            <m:chr m:val="∑"/>
            <m:limLoc m:val="undOvr"/>
            <m:ctrlPr>
              <w:rPr>
                <w:rFonts w:ascii="Cambria Math" w:eastAsiaTheme="minorEastAsia" w:hAnsi="Cambria Math"/>
                <w:i/>
              </w:rPr>
            </m:ctrlPr>
          </m:naryPr>
          <m:sub>
            <m:r>
              <w:rPr>
                <w:rFonts w:ascii="Cambria Math" w:eastAsiaTheme="minorEastAsia" w:hAnsi="Cambria Math"/>
              </w:rPr>
              <m:t>k=0</m:t>
            </m:r>
          </m:sub>
          <m:sup>
            <m:r>
              <w:rPr>
                <w:rFonts w:ascii="Cambria Math" w:eastAsiaTheme="minorEastAsia" w:hAnsi="Cambria Math"/>
              </w:rPr>
              <m:t>K</m:t>
            </m:r>
          </m:sup>
          <m:e>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sSub>
              <m:sSubPr>
                <m:ctrlPr>
                  <w:rPr>
                    <w:rFonts w:ascii="Cambria Math" w:eastAsiaTheme="minorEastAsia" w:hAnsi="Cambria Math"/>
                    <w:i/>
                  </w:rPr>
                </m:ctrlPr>
              </m:sSubPr>
              <m:e>
                <m:r>
                  <w:rPr>
                    <w:rFonts w:ascii="Cambria Math" w:eastAsiaTheme="minorEastAsia" w:hAnsi="Cambria Math"/>
                  </w:rPr>
                  <m:t>Reef</m:t>
                </m:r>
              </m:e>
              <m:sub>
                <m:r>
                  <w:rPr>
                    <w:rFonts w:ascii="Cambria Math" w:eastAsiaTheme="minorEastAsia" w:hAnsi="Cambria Math"/>
                  </w:rPr>
                  <m:t>i</m:t>
                </m:r>
              </m:sub>
            </m:sSub>
          </m:e>
        </m:nary>
      </m:oMath>
    </w:p>
    <w:p w14:paraId="7EECB1AA"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r>
          <w:rPr>
            <w:rFonts w:ascii="Cambria Math" w:eastAsiaTheme="minorEastAsia" w:hAnsi="Cambria Math"/>
          </w:rPr>
          <m:t xml:space="preserve">α ~ </m:t>
        </m:r>
        <m:r>
          <m:rPr>
            <m:scr m:val="script"/>
          </m:rPr>
          <w:rPr>
            <w:rFonts w:ascii="Cambria Math" w:eastAsiaTheme="minorEastAsia" w:hAnsi="Cambria Math"/>
          </w:rPr>
          <m:t>N</m:t>
        </m:r>
        <m:r>
          <w:rPr>
            <w:rFonts w:ascii="Cambria Math" w:eastAsiaTheme="minorEastAsia" w:hAnsi="Cambria Math"/>
          </w:rPr>
          <m:t>(0,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m:t>
        </m:r>
      </m:oMath>
    </w:p>
    <w:p w14:paraId="7CBD53C6"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Region</m:t>
            </m:r>
          </m:sub>
          <m:sup>
            <m:r>
              <w:rPr>
                <w:rFonts w:ascii="Cambria Math" w:eastAsiaTheme="minorEastAsia" w:hAnsi="Cambria Math"/>
              </w:rPr>
              <m:t>2</m:t>
            </m:r>
          </m:sup>
        </m:sSubSup>
        <m:r>
          <w:rPr>
            <w:rFonts w:ascii="Cambria Math" w:eastAsiaTheme="minorEastAsia" w:hAnsi="Cambria Math"/>
          </w:rPr>
          <m:t>)</m:t>
        </m:r>
      </m:oMath>
    </w:p>
    <w:p w14:paraId="4DA7FA33"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Reef</m:t>
            </m:r>
          </m:sub>
          <m:sup>
            <m:r>
              <w:rPr>
                <w:rFonts w:ascii="Cambria Math" w:eastAsiaTheme="minorEastAsia" w:hAnsi="Cambria Math"/>
              </w:rPr>
              <m:t>2</m:t>
            </m:r>
          </m:sup>
        </m:sSubSup>
        <m:r>
          <w:rPr>
            <w:rFonts w:ascii="Cambria Math" w:eastAsiaTheme="minorEastAsia" w:hAnsi="Cambria Math"/>
          </w:rPr>
          <m:t>)</m:t>
        </m:r>
      </m:oMath>
      <w:r w:rsidRPr="00A84742">
        <w:rPr>
          <w:rFonts w:eastAsiaTheme="minorEastAsia"/>
        </w:rPr>
        <w:t xml:space="preserve"> </w:t>
      </w:r>
    </w:p>
    <w:p w14:paraId="6FF85E74"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Region</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Reef</m:t>
            </m:r>
          </m:sub>
          <m:sup>
            <m:r>
              <w:rPr>
                <w:rFonts w:ascii="Cambria Math" w:hAnsi="Cambria Math"/>
              </w:rPr>
              <m:t>2</m:t>
            </m:r>
          </m:sup>
        </m:sSubSup>
        <m:r>
          <m:rPr>
            <m:scr m:val="script"/>
          </m:rPr>
          <w:rPr>
            <w:rFonts w:ascii="Cambria Math" w:hAnsi="Cambria Math"/>
          </w:rPr>
          <m:t>= U</m:t>
        </m:r>
        <m:r>
          <w:rPr>
            <w:rFonts w:ascii="Cambria Math" w:hAnsi="Cambria Math"/>
          </w:rPr>
          <m:t>(0,100)</m:t>
        </m:r>
      </m:oMath>
    </w:p>
    <w:p w14:paraId="1055041A" w14:textId="77777777" w:rsidR="00A84742" w:rsidRPr="00A84742" w:rsidRDefault="00A84742" w:rsidP="00A84742">
      <w:pPr>
        <w:autoSpaceDE w:val="0"/>
        <w:autoSpaceDN w:val="0"/>
        <w:adjustRightInd w:val="0"/>
        <w:rPr>
          <w:rFonts w:eastAsiaTheme="minorEastAsia"/>
        </w:rPr>
      </w:pPr>
      <w:r w:rsidRPr="00A84742">
        <w:rPr>
          <w:rFonts w:eastAsiaTheme="minorEastAsia"/>
        </w:rPr>
        <w:tab/>
      </w:r>
      <m:oMath>
        <m:r>
          <w:rPr>
            <w:rFonts w:ascii="Cambria Math" w:eastAsiaTheme="minorEastAsia" w:hAnsi="Cambria Math"/>
          </w:rPr>
          <m:t>rAcr=v</m:t>
        </m:r>
        <m:sSub>
          <m:sSubPr>
            <m:ctrlPr>
              <w:rPr>
                <w:rFonts w:ascii="Cambria Math" w:eastAsiaTheme="minorEastAsia" w:hAnsi="Cambria Math"/>
                <w:i/>
              </w:rPr>
            </m:ctrlPr>
          </m:sSubPr>
          <m:e>
            <m:bar>
              <m:barPr>
                <m:pos m:val="top"/>
                <m:ctrlPr>
                  <w:rPr>
                    <w:rFonts w:ascii="Cambria Math" w:eastAsiaTheme="minorEastAsia" w:hAnsi="Cambria Math"/>
                    <w:i/>
                  </w:rPr>
                </m:ctrlPr>
              </m:barPr>
              <m:e>
                <m:r>
                  <w:rPr>
                    <w:rFonts w:ascii="Cambria Math" w:hAnsi="Cambria Math"/>
                  </w:rPr>
                  <m:t>A</m:t>
                </m:r>
              </m:e>
            </m:bar>
            <m:r>
              <w:rPr>
                <w:rFonts w:ascii="Cambria Math" w:eastAsiaTheme="minorEastAsia" w:hAnsi="Cambria Math"/>
              </w:rPr>
              <m:t>cr</m:t>
            </m:r>
          </m:e>
          <m:sub>
            <m:r>
              <w:rPr>
                <w:rFonts w:ascii="Cambria Math" w:eastAsiaTheme="minorEastAsia" w:hAnsi="Cambria Math"/>
              </w:rPr>
              <m:t>i</m:t>
            </m:r>
          </m:sub>
        </m:sSub>
      </m:oMath>
    </w:p>
    <w:p w14:paraId="7E8D7822" w14:textId="77777777" w:rsidR="00A84742" w:rsidRPr="00A84742" w:rsidRDefault="00A84742" w:rsidP="00A84742">
      <w:pPr>
        <w:autoSpaceDE w:val="0"/>
        <w:autoSpaceDN w:val="0"/>
        <w:adjustRightInd w:val="0"/>
        <w:rPr>
          <w:rFonts w:eastAsiaTheme="minorEastAsia"/>
        </w:rPr>
      </w:pPr>
    </w:p>
    <w:p w14:paraId="1446A9F7" w14:textId="77777777" w:rsidR="00A84742" w:rsidRPr="00A84742" w:rsidRDefault="00A84742" w:rsidP="00A84742">
      <w:pPr>
        <w:autoSpaceDE w:val="0"/>
        <w:autoSpaceDN w:val="0"/>
        <w:adjustRightInd w:val="0"/>
        <w:rPr>
          <w:rFonts w:eastAsiaTheme="minorEastAsia"/>
        </w:rPr>
      </w:pPr>
      <w:r w:rsidRPr="00A84742">
        <w:rPr>
          <w:rFonts w:eastAsiaTheme="minorEastAsia"/>
        </w:rPr>
        <w:t xml:space="preserve">Where,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m:t>
            </m:r>
          </m:sub>
        </m:sSub>
      </m:oMath>
      <w:r w:rsidRPr="00A84742">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m:t>
            </m:r>
          </m:sub>
        </m:sSub>
      </m:oMath>
      <w:r w:rsidRPr="00A84742">
        <w:rPr>
          <w:rFonts w:eastAsiaTheme="minorEastAsia"/>
        </w:rPr>
        <w:t xml:space="preserve"> are the cover of Acroporidae coral, other hard coral and soft coral respectively at a given reef at time (</w:t>
      </w:r>
      <m:oMath>
        <m:r>
          <w:rPr>
            <w:rFonts w:ascii="Cambria Math" w:eastAsiaTheme="minorEastAsia" w:hAnsi="Cambria Math"/>
          </w:rPr>
          <m:t>t</m:t>
        </m:r>
      </m:oMath>
      <w:r w:rsidRPr="00A84742">
        <w:rPr>
          <w:rFonts w:eastAsiaTheme="minorEastAsia"/>
        </w:rPr>
        <w:t>)</w:t>
      </w:r>
      <w:r w:rsidRPr="00A84742">
        <w:rPr>
          <w:rFonts w:eastAsiaTheme="minorEastAsia"/>
          <w:i/>
        </w:rPr>
        <w:t xml:space="preserve">. </w:t>
      </w:r>
      <m:oMath>
        <m:r>
          <w:rPr>
            <w:rFonts w:ascii="Cambria Math" w:eastAsiaTheme="minorEastAsia" w:hAnsi="Cambria Math"/>
          </w:rPr>
          <m:t>eskK</m:t>
        </m:r>
      </m:oMath>
      <w:r w:rsidRPr="00A84742">
        <w:rPr>
          <w:rFonts w:eastAsiaTheme="minorEastAsia"/>
          <w:i/>
        </w:rPr>
        <w:t xml:space="preserve"> </w:t>
      </w:r>
      <w:r w:rsidRPr="00A84742">
        <w:rPr>
          <w:rFonts w:eastAsiaTheme="minorEastAsia"/>
        </w:rPr>
        <w:t xml:space="preserve">is the community size at equilibrium (100) and </w:t>
      </w:r>
      <m:oMath>
        <m:r>
          <w:rPr>
            <w:rFonts w:ascii="Cambria Math" w:eastAsiaTheme="minorEastAsia" w:hAnsi="Cambria Math"/>
          </w:rPr>
          <m:t>rAcr</m:t>
        </m:r>
      </m:oMath>
      <w:r w:rsidRPr="00A84742">
        <w:rPr>
          <w:rFonts w:eastAsiaTheme="minorEastAsia"/>
        </w:rPr>
        <w:t xml:space="preserve"> is the rate of increase (growth rate) in percent cover of Acroporidae coral. Varying effects of Region and Reef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A84742">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A84742">
        <w:rPr>
          <w:rFonts w:eastAsiaTheme="minorEastAsia"/>
        </w:rPr>
        <w:t xml:space="preserve"> respectively) were also incorporated to account for spatial autocorrelation. Model coefficients associated with the intercept, Region and Reef (</w:t>
      </w:r>
      <m:oMath>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A84742">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A84742">
        <w:rPr>
          <w:rFonts w:eastAsiaTheme="minorEastAsia"/>
        </w:rPr>
        <w:t>) all had weakly informative Gaussian priors, the latter two with model standard deviation). The overall rate of coral growth</w:t>
      </w:r>
      <m:oMath>
        <m:r>
          <w:rPr>
            <w:rFonts w:ascii="Cambria Math" w:eastAsiaTheme="minorEastAsia" w:hAnsi="Cambria Math"/>
          </w:rPr>
          <m:t xml:space="preserve"> rAcr</m:t>
        </m:r>
      </m:oMath>
      <w:r w:rsidRPr="00A84742">
        <w:rPr>
          <w:rFonts w:eastAsiaTheme="minorEastAsia"/>
        </w:rPr>
        <w:t xml:space="preserve">, constituted the mean of the individual posterior rates of increase for </w:t>
      </w:r>
      <m:oMath>
        <m:sSub>
          <m:sSubPr>
            <m:ctrlPr>
              <w:rPr>
                <w:rFonts w:ascii="Cambria Math" w:eastAsiaTheme="minorEastAsia" w:hAnsi="Cambria Math"/>
                <w:i/>
              </w:rPr>
            </m:ctrlPr>
          </m:sSubPr>
          <m:e>
            <m:r>
              <w:rPr>
                <w:rFonts w:ascii="Cambria Math" w:eastAsiaTheme="minorEastAsia" w:hAnsi="Cambria Math"/>
              </w:rPr>
              <m:t>vAcr</m:t>
            </m:r>
          </m:e>
          <m:sub>
            <m:r>
              <w:rPr>
                <w:rFonts w:ascii="Cambria Math" w:eastAsiaTheme="minorEastAsia" w:hAnsi="Cambria Math"/>
              </w:rPr>
              <m:t>i</m:t>
            </m:r>
          </m:sub>
        </m:sSub>
      </m:oMath>
      <w:r w:rsidRPr="00A84742">
        <w:rPr>
          <w:rFonts w:eastAsiaTheme="minorEastAsia"/>
        </w:rPr>
        <w:t>.</w:t>
      </w:r>
    </w:p>
    <w:p w14:paraId="28532EA1" w14:textId="77777777" w:rsidR="00A84742" w:rsidRPr="00A84742" w:rsidRDefault="00A84742" w:rsidP="00A84742">
      <w:pPr>
        <w:autoSpaceDE w:val="0"/>
        <w:autoSpaceDN w:val="0"/>
        <w:adjustRightInd w:val="0"/>
        <w:rPr>
          <w:rFonts w:eastAsiaTheme="minorEastAsia"/>
        </w:rPr>
      </w:pPr>
      <w:r w:rsidRPr="00A84742">
        <w:rPr>
          <w:rFonts w:eastAsiaTheme="minorEastAsia"/>
        </w:rPr>
        <w:t>As model predictions relate to annual changes in coral cover, observed cover was adjusted to an estimated annual change since the previous observation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A84742">
        <w:rPr>
          <w:rFonts w:eastAsiaTheme="minorEastAsia"/>
        </w:rPr>
        <w:t xml:space="preserve">) prior to comparison to modelled estimates. Adjusted values,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oMath>
      <w:r w:rsidRPr="00A84742">
        <w:rPr>
          <w:rFonts w:eastAsiaTheme="minorEastAsia"/>
        </w:rPr>
        <w:t xml:space="preserve"> where estimated as per the following formula:</w:t>
      </w:r>
    </w:p>
    <w:p w14:paraId="40281F47" w14:textId="77777777" w:rsidR="00A84742" w:rsidRPr="00A84742" w:rsidRDefault="0008601B" w:rsidP="00A84742">
      <w:pPr>
        <w:autoSpaceDE w:val="0"/>
        <w:autoSpaceDN w:val="0"/>
        <w:adjustRightInd w:val="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)*(365/(days between samples)</m:t>
          </m:r>
        </m:oMath>
      </m:oMathPara>
    </w:p>
    <w:p w14:paraId="51DF956B" w14:textId="77777777" w:rsidR="00A84742" w:rsidRPr="00A84742" w:rsidRDefault="00A84742" w:rsidP="00A84742">
      <w:pPr>
        <w:autoSpaceDE w:val="0"/>
        <w:autoSpaceDN w:val="0"/>
        <w:adjustRightInd w:val="0"/>
        <w:rPr>
          <w:rFonts w:eastAsiaTheme="minorEastAsia"/>
        </w:rPr>
      </w:pPr>
      <w:r w:rsidRPr="00A84742">
        <w:rPr>
          <w:rFonts w:eastAsiaTheme="minorEastAsia"/>
        </w:rPr>
        <w:t xml:space="preserve">Where cover declined no adjustment was made and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A84742">
        <w:rPr>
          <w:rFonts w:eastAsiaTheme="minorEastAsia"/>
        </w:rPr>
        <w:t xml:space="preserve"> assumed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oMath>
      <w:r w:rsidRPr="00A84742">
        <w:rPr>
          <w:rFonts w:eastAsiaTheme="minorEastAsia"/>
        </w:rPr>
        <w:t xml:space="preserve">. </w:t>
      </w:r>
    </w:p>
    <w:p w14:paraId="7B844CCB" w14:textId="77777777" w:rsidR="00A84742" w:rsidRPr="00A84742" w:rsidRDefault="00A84742" w:rsidP="00A84742">
      <w:pPr>
        <w:autoSpaceDE w:val="0"/>
        <w:autoSpaceDN w:val="0"/>
        <w:adjustRightInd w:val="0"/>
      </w:pPr>
      <w:r w:rsidRPr="00A84742">
        <w:rPr>
          <w:rFonts w:cs="LMSansQuot8-Regular"/>
        </w:rPr>
        <w:t>Note</w:t>
      </w:r>
      <w:r w:rsidRPr="00A84742">
        <w:t>, the above formulae apply to the family Acroporidae (</w:t>
      </w:r>
      <w:r w:rsidRPr="00A84742">
        <w:rPr>
          <w:i/>
        </w:rPr>
        <w:t>Acr</w:t>
      </w:r>
      <w:r w:rsidRPr="00A84742">
        <w:t>) and have the same form as those applied for Other Corals (</w:t>
      </w:r>
      <w:r w:rsidRPr="00A84742">
        <w:rPr>
          <w:i/>
        </w:rPr>
        <w:t>OthC</w:t>
      </w:r>
      <w:r w:rsidRPr="00A84742">
        <w:t>) if these terms are exchanged where they appear in the equations.</w:t>
      </w:r>
    </w:p>
    <w:p w14:paraId="1D82FC90" w14:textId="77777777" w:rsidR="00A84742" w:rsidRPr="00A84742" w:rsidRDefault="00A84742" w:rsidP="00A84742">
      <w:pPr>
        <w:rPr>
          <w:lang w:eastAsia="en-AU"/>
        </w:rPr>
      </w:pPr>
      <w:r w:rsidRPr="00A84742">
        <w:rPr>
          <w:lang w:eastAsia="en-AU"/>
        </w:rPr>
        <w:t xml:space="preserve">Gompertz models were fitted in a Bayesian framework to facilitate combining growth rates and associated uncertainties across models. A total of 20,000 Markov-chain Monte Carlo (MCMC) sampling interactions across three chains with a warm up of 10,000 and thinned to every fifth </w:t>
      </w:r>
      <w:r w:rsidRPr="00A84742">
        <w:rPr>
          <w:lang w:eastAsia="en-AU"/>
        </w:rPr>
        <w:lastRenderedPageBreak/>
        <w:t>observation resulted in well mixed samples from stable and converged posteriors (all rhat (</w:t>
      </w:r>
      <w:r w:rsidRPr="00A84742">
        <w:rPr>
          <w:color w:val="3A3A3A"/>
          <w:lang w:eastAsia="en-AU"/>
        </w:rPr>
        <w:t>potential scale reduction factor</w:t>
      </w:r>
      <w:r w:rsidRPr="00A84742">
        <w:rPr>
          <w:color w:val="3A3A3A"/>
          <w:sz w:val="23"/>
          <w:szCs w:val="23"/>
          <w:lang w:eastAsia="en-AU"/>
        </w:rPr>
        <w:t>)</w:t>
      </w:r>
      <w:r w:rsidRPr="00A84742">
        <w:rPr>
          <w:lang w:eastAsia="en-AU"/>
        </w:rPr>
        <w:t xml:space="preserve"> values less than 1.02). Model validation did not reveal any pattern in the residuals. Bayesian models were run in JAGS (Plummer 2003) via the R2jags package (Su &amp; Yajima 2015)</w:t>
      </w:r>
      <w:r w:rsidRPr="00A84742">
        <w:rPr>
          <w:rFonts w:ascii="Times New Roman" w:hAnsi="Times New Roman"/>
          <w:sz w:val="24"/>
          <w:lang w:eastAsia="en-AU"/>
        </w:rPr>
        <w:t xml:space="preserve"> </w:t>
      </w:r>
      <w:r w:rsidRPr="00A84742">
        <w:rPr>
          <w:lang w:eastAsia="en-AU"/>
        </w:rPr>
        <w:t>for R.</w:t>
      </w:r>
    </w:p>
    <w:p w14:paraId="451FE638" w14:textId="77777777" w:rsidR="00A84742" w:rsidRPr="00A84742" w:rsidRDefault="00A84742" w:rsidP="00A84742">
      <w:pPr>
        <w:rPr>
          <w:lang w:eastAsia="en-AU"/>
        </w:rPr>
      </w:pPr>
      <w:r w:rsidRPr="00A84742">
        <w:rPr>
          <w:lang w:eastAsia="en-AU"/>
        </w:rPr>
        <w:t>The posteriors of Acroporidae predicted cover and Other Coral predicted cover were combined into posterior predictions of total coral cover from which the mean, median and 95% Highest Probability Density (HPD) intervals were calculated.</w:t>
      </w:r>
    </w:p>
    <w:p w14:paraId="73CFDE3D" w14:textId="77777777" w:rsidR="00A84742" w:rsidRPr="00A84742" w:rsidRDefault="00A84742" w:rsidP="00A84742">
      <w:pPr>
        <w:autoSpaceDE w:val="0"/>
        <w:autoSpaceDN w:val="0"/>
        <w:adjustRightInd w:val="0"/>
        <w:rPr>
          <w:rFonts w:eastAsiaTheme="minorEastAsia"/>
        </w:rPr>
      </w:pPr>
      <w:r w:rsidRPr="00A84742">
        <w:rPr>
          <w:rFonts w:eastAsiaTheme="minorEastAsia"/>
        </w:rPr>
        <w:t xml:space="preserve">As changes in coral cover from one year to the next are relatively small, the indicator value is averaged over </w:t>
      </w:r>
      <w:r w:rsidR="00F3565B">
        <w:rPr>
          <w:rFonts w:eastAsiaTheme="minorEastAsia"/>
        </w:rPr>
        <w:t xml:space="preserve">valid estimates </w:t>
      </w:r>
      <w:r w:rsidRPr="00A84742">
        <w:rPr>
          <w:rFonts w:eastAsiaTheme="minorEastAsia"/>
        </w:rPr>
        <w:t>(</w:t>
      </w:r>
      <w:r w:rsidR="00F3565B">
        <w:rPr>
          <w:rFonts w:eastAsiaTheme="minorEastAsia"/>
        </w:rPr>
        <w:t>inter-annual or biennial periods when cover was not</w:t>
      </w:r>
      <w:r w:rsidRPr="00A84742">
        <w:rPr>
          <w:rFonts w:eastAsiaTheme="minorEastAsia"/>
        </w:rPr>
        <w:t xml:space="preserve"> impacted by </w:t>
      </w:r>
      <w:r w:rsidR="00F3565B">
        <w:rPr>
          <w:rFonts w:eastAsiaTheme="minorEastAsia"/>
        </w:rPr>
        <w:t xml:space="preserve">an </w:t>
      </w:r>
      <w:r w:rsidRPr="00A84742">
        <w:rPr>
          <w:rFonts w:eastAsiaTheme="minorEastAsia"/>
        </w:rPr>
        <w:t>acute disturbance) for a four-year period culminating in the reporting year.</w:t>
      </w:r>
      <w:r w:rsidR="00F3565B">
        <w:rPr>
          <w:rFonts w:eastAsiaTheme="minorEastAsia"/>
        </w:rPr>
        <w:t xml:space="preserve"> If no valid observations were available in that four</w:t>
      </w:r>
      <w:r w:rsidR="005E08E7">
        <w:rPr>
          <w:rFonts w:eastAsiaTheme="minorEastAsia"/>
        </w:rPr>
        <w:t>-</w:t>
      </w:r>
      <w:r w:rsidR="00F3565B">
        <w:rPr>
          <w:rFonts w:eastAsiaTheme="minorEastAsia"/>
        </w:rPr>
        <w:t xml:space="preserve">year period the most recent valid estimate is rolled forward. </w:t>
      </w:r>
    </w:p>
    <w:p w14:paraId="088DB995" w14:textId="53C8D65F" w:rsidR="00A84742" w:rsidRPr="00A84742" w:rsidRDefault="00A84742" w:rsidP="00A84742">
      <w:r w:rsidRPr="00A84742">
        <w:t>To convert this indicator to a metric the following process was applied (</w:t>
      </w:r>
      <w:r w:rsidRPr="00A84742">
        <w:fldChar w:fldCharType="begin"/>
      </w:r>
      <w:r w:rsidRPr="00A84742">
        <w:instrText xml:space="preserve"> REF _Ref514406189 \h </w:instrText>
      </w:r>
      <w:r w:rsidRPr="00A84742">
        <w:fldChar w:fldCharType="separate"/>
      </w:r>
      <w:r w:rsidR="0008601B" w:rsidRPr="00A84742">
        <w:t xml:space="preserve">Figure </w:t>
      </w:r>
      <w:r w:rsidR="0008601B">
        <w:rPr>
          <w:noProof/>
        </w:rPr>
        <w:t>6</w:t>
      </w:r>
      <w:r w:rsidRPr="00A84742">
        <w:fldChar w:fldCharType="end"/>
      </w:r>
      <w:r w:rsidRPr="00A84742">
        <w:t>):</w:t>
      </w:r>
    </w:p>
    <w:p w14:paraId="40154080" w14:textId="77777777" w:rsidR="00A84742" w:rsidRPr="00A84742" w:rsidRDefault="00A84742" w:rsidP="00A84742">
      <w:pPr>
        <w:numPr>
          <w:ilvl w:val="0"/>
          <w:numId w:val="13"/>
        </w:numPr>
        <w:autoSpaceDE w:val="0"/>
        <w:autoSpaceDN w:val="0"/>
        <w:adjustRightInd w:val="0"/>
        <w:ind w:left="714" w:hanging="357"/>
        <w:contextualSpacing/>
        <w:rPr>
          <w:lang w:eastAsia="en-GB"/>
        </w:rPr>
      </w:pPr>
      <w:r w:rsidRPr="00A84742">
        <w:rPr>
          <w:lang w:eastAsia="en-GB"/>
        </w:rPr>
        <w:t>If coral cover declined between surveys, a score of 0 was applied.</w:t>
      </w:r>
    </w:p>
    <w:p w14:paraId="0A585142" w14:textId="77777777" w:rsidR="00A84742" w:rsidRPr="00A84742" w:rsidRDefault="00A84742" w:rsidP="00A84742">
      <w:pPr>
        <w:numPr>
          <w:ilvl w:val="0"/>
          <w:numId w:val="13"/>
        </w:numPr>
        <w:autoSpaceDE w:val="0"/>
        <w:autoSpaceDN w:val="0"/>
        <w:adjustRightInd w:val="0"/>
        <w:ind w:left="714" w:hanging="357"/>
        <w:contextualSpacing/>
        <w:rPr>
          <w:lang w:eastAsia="en-GB"/>
        </w:rPr>
      </w:pPr>
      <w:r w:rsidRPr="00A84742">
        <w:rPr>
          <w:lang w:eastAsia="en-GB"/>
        </w:rPr>
        <w:t>If cover change was between 0 and the lower HPD interval of predicted total cover change, scores were scaled to between 0.1 when no change was observed through to 0.4 when change was equal to the lower interval of the predicted change.</w:t>
      </w:r>
    </w:p>
    <w:p w14:paraId="793213E2" w14:textId="77777777" w:rsidR="00A84742" w:rsidRPr="00A84742" w:rsidRDefault="00A84742" w:rsidP="00A84742">
      <w:pPr>
        <w:numPr>
          <w:ilvl w:val="0"/>
          <w:numId w:val="13"/>
        </w:numPr>
        <w:autoSpaceDE w:val="0"/>
        <w:autoSpaceDN w:val="0"/>
        <w:adjustRightInd w:val="0"/>
        <w:ind w:left="714" w:hanging="357"/>
        <w:contextualSpacing/>
        <w:rPr>
          <w:lang w:eastAsia="en-GB"/>
        </w:rPr>
      </w:pPr>
      <w:r w:rsidRPr="00A84742">
        <w:rPr>
          <w:lang w:eastAsia="en-GB"/>
        </w:rPr>
        <w:t>If cover change was within the upper and lower HPD intervals of the predicted change the score was scaled from 0.4 at the lower interval through to 0.6 at the upper interval.</w:t>
      </w:r>
    </w:p>
    <w:p w14:paraId="1131CD2D" w14:textId="77777777" w:rsidR="00A84742" w:rsidRPr="00A84742" w:rsidRDefault="00A84742" w:rsidP="00A84742">
      <w:pPr>
        <w:numPr>
          <w:ilvl w:val="0"/>
          <w:numId w:val="13"/>
        </w:numPr>
        <w:autoSpaceDE w:val="0"/>
        <w:autoSpaceDN w:val="0"/>
        <w:adjustRightInd w:val="0"/>
        <w:ind w:left="714" w:hanging="357"/>
        <w:contextualSpacing/>
        <w:rPr>
          <w:lang w:eastAsia="en-GB"/>
        </w:rPr>
      </w:pPr>
      <w:r w:rsidRPr="00A84742">
        <w:rPr>
          <w:lang w:eastAsia="en-GB"/>
        </w:rPr>
        <w:t>If cover change was greater than the upper HPD interval of predicted change and less than double the upper interval, scores where scaled from 0.6 at the upper interval to 0.9 at double the upper interval.</w:t>
      </w:r>
    </w:p>
    <w:p w14:paraId="3E98E56E" w14:textId="77777777" w:rsidR="00A84742" w:rsidRDefault="00A84742" w:rsidP="00A84742">
      <w:pPr>
        <w:numPr>
          <w:ilvl w:val="0"/>
          <w:numId w:val="13"/>
        </w:numPr>
        <w:autoSpaceDE w:val="0"/>
        <w:autoSpaceDN w:val="0"/>
        <w:adjustRightInd w:val="0"/>
        <w:ind w:left="714" w:hanging="357"/>
        <w:contextualSpacing/>
        <w:rPr>
          <w:lang w:eastAsia="en-GB"/>
        </w:rPr>
      </w:pPr>
      <w:r w:rsidRPr="00A84742">
        <w:rPr>
          <w:lang w:eastAsia="en-GB"/>
        </w:rPr>
        <w:t>If change was greater than double the upper HPD interval, a score of 1 was applied.</w:t>
      </w:r>
    </w:p>
    <w:p w14:paraId="5C237C13" w14:textId="77777777" w:rsidR="006902D1" w:rsidRPr="00A84742" w:rsidRDefault="006902D1" w:rsidP="006902D1">
      <w:pPr>
        <w:autoSpaceDE w:val="0"/>
        <w:autoSpaceDN w:val="0"/>
        <w:adjustRightInd w:val="0"/>
        <w:ind w:left="714"/>
        <w:contextualSpacing/>
        <w:rPr>
          <w:lang w:eastAsia="en-GB"/>
        </w:rPr>
      </w:pPr>
    </w:p>
    <w:p w14:paraId="0AA67BA4" w14:textId="77777777" w:rsidR="00A84742" w:rsidRPr="00A84742" w:rsidRDefault="00A84742" w:rsidP="00A84742">
      <w:pPr>
        <w:keepNext/>
        <w:autoSpaceDE w:val="0"/>
        <w:autoSpaceDN w:val="0"/>
        <w:adjustRightInd w:val="0"/>
      </w:pPr>
      <w:r w:rsidRPr="00A84742">
        <w:rPr>
          <w:noProof/>
          <w:lang w:val="en-US"/>
        </w:rPr>
        <w:lastRenderedPageBreak/>
        <w:drawing>
          <wp:inline distT="0" distB="0" distL="0" distR="0" wp14:anchorId="76696C81" wp14:editId="4574798A">
            <wp:extent cx="3600450" cy="3238500"/>
            <wp:effectExtent l="0" t="0" r="0" b="0"/>
            <wp:docPr id="665397776" name="picture" descr="Diagram that describes the scoring and categorisation of the Cover Change metric" title="Figure 6 Scoring diagram for the Cover Chang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600450" cy="3238500"/>
                    </a:xfrm>
                    <a:prstGeom prst="rect">
                      <a:avLst/>
                    </a:prstGeom>
                  </pic:spPr>
                </pic:pic>
              </a:graphicData>
            </a:graphic>
          </wp:inline>
        </w:drawing>
      </w:r>
    </w:p>
    <w:p w14:paraId="2FE1EB6A" w14:textId="41600376" w:rsidR="00A84742" w:rsidRDefault="00A84742" w:rsidP="00B43DA3">
      <w:pPr>
        <w:pStyle w:val="Caption"/>
      </w:pPr>
      <w:bookmarkStart w:id="208" w:name="_Ref514406189"/>
      <w:bookmarkStart w:id="209" w:name="_Toc530654905"/>
      <w:bookmarkStart w:id="210" w:name="_Toc534965113"/>
      <w:bookmarkStart w:id="211" w:name="_Toc2931344"/>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6</w:t>
      </w:r>
      <w:r w:rsidR="005D7AC6">
        <w:rPr>
          <w:noProof/>
        </w:rPr>
        <w:fldChar w:fldCharType="end"/>
      </w:r>
      <w:bookmarkEnd w:id="208"/>
      <w:r w:rsidRPr="00A84742">
        <w:t xml:space="preserve"> Scoring diagram for Cover Change metric</w:t>
      </w:r>
      <w:bookmarkEnd w:id="209"/>
      <w:r w:rsidRPr="00A84742">
        <w:t>.</w:t>
      </w:r>
      <w:bookmarkEnd w:id="210"/>
      <w:bookmarkEnd w:id="211"/>
    </w:p>
    <w:p w14:paraId="701F6F48" w14:textId="77777777" w:rsidR="00BA7F28" w:rsidRPr="00BA7F28" w:rsidRDefault="00BA7F28" w:rsidP="00BA7F28">
      <w:pPr>
        <w:rPr>
          <w:lang w:val="en-GB"/>
        </w:rPr>
      </w:pPr>
    </w:p>
    <w:p w14:paraId="09111B20" w14:textId="2E620E5E" w:rsidR="00A84742" w:rsidRPr="00A84742" w:rsidRDefault="00A84742" w:rsidP="008A2779">
      <w:pPr>
        <w:pStyle w:val="Heading3"/>
      </w:pPr>
      <w:bookmarkStart w:id="212" w:name="_Toc526246899"/>
      <w:bookmarkStart w:id="213" w:name="_Toc530654952"/>
      <w:bookmarkStart w:id="214" w:name="_Toc11409884"/>
      <w:r w:rsidRPr="00A84742">
        <w:t>Community composition metric</w:t>
      </w:r>
      <w:bookmarkEnd w:id="212"/>
      <w:bookmarkEnd w:id="213"/>
      <w:bookmarkEnd w:id="214"/>
    </w:p>
    <w:p w14:paraId="704A5764" w14:textId="77777777" w:rsidR="00A84742" w:rsidRPr="00A84742" w:rsidRDefault="00A84742" w:rsidP="00A84742">
      <w:r w:rsidRPr="00A84742">
        <w:t xml:space="preserve">The coral communities monitored by the MMP vary considerably in the relative composition of coral species (Uthicke </w:t>
      </w:r>
      <w:r w:rsidRPr="00A84742">
        <w:rPr>
          <w:i/>
        </w:rPr>
        <w:t>et al</w:t>
      </w:r>
      <w:r w:rsidRPr="00A84742">
        <w:t xml:space="preserve">. 2010, Thompson </w:t>
      </w:r>
      <w:r w:rsidRPr="00A84742">
        <w:rPr>
          <w:i/>
        </w:rPr>
        <w:t>et al.</w:t>
      </w:r>
      <w:r w:rsidRPr="00A84742">
        <w:t xml:space="preserve"> 2014b). As demonstrated by Uthicke </w:t>
      </w:r>
      <w:r w:rsidRPr="00A84742">
        <w:rPr>
          <w:i/>
        </w:rPr>
        <w:t>et al</w:t>
      </w:r>
      <w:r w:rsidRPr="00A84742">
        <w:t xml:space="preserve">. (2010) and Fabricius </w:t>
      </w:r>
      <w:r w:rsidRPr="00A84742">
        <w:rPr>
          <w:i/>
        </w:rPr>
        <w:t>et al.</w:t>
      </w:r>
      <w:r w:rsidRPr="00A84742">
        <w:t xml:space="preserve"> (2012), some of this variability can be attributed to differences in environmental conditions between locations, which implies selection for certain species based on the environmental conditions experienced. Coral communities respond to environmental conditions in a variety of ways. Most noticeably they respond to acute shifts in conditions such as exposure to substantially reduced salinity (van Woesik 1991, Berkelmans </w:t>
      </w:r>
      <w:r w:rsidRPr="00A84742">
        <w:rPr>
          <w:i/>
        </w:rPr>
        <w:t>et al</w:t>
      </w:r>
      <w:r w:rsidRPr="00A84742">
        <w:t>. 2012), deviations from normal temperature (Hoegh-Guldberg 1999) or hydrodynamic conditions (cyclones); all of which result in reductions in coral cover as susceptible species are killed. In contrast, the increased loads of sediments and nutrients entering the Reef</w:t>
      </w:r>
      <w:r w:rsidR="00096BB7">
        <w:t>,</w:t>
      </w:r>
      <w:r w:rsidRPr="00A84742">
        <w:t xml:space="preserve"> as a result of land use practices in the adjacent catchments (Waters </w:t>
      </w:r>
      <w:r w:rsidRPr="00A84742">
        <w:rPr>
          <w:i/>
        </w:rPr>
        <w:t>et al</w:t>
      </w:r>
      <w:r w:rsidRPr="00A84742">
        <w:t>. 2014)</w:t>
      </w:r>
      <w:r w:rsidR="00096BB7">
        <w:t>,</w:t>
      </w:r>
      <w:r w:rsidRPr="00A84742">
        <w:t xml:space="preserve"> may include a combination of acute conditions associated with flood events and then chronic change in conditions as pollutants are cycled through the system. Chronic change in conditions, such as elevated turbidity or nutrient levels, could provide a longer period of selective pressures as environmental conditions disproportionately favour recruitment and survival of species tolerant to those conditions.</w:t>
      </w:r>
    </w:p>
    <w:p w14:paraId="6F077D14" w14:textId="55ABEED3" w:rsidR="00A84742" w:rsidRPr="00A84742" w:rsidRDefault="00A84742" w:rsidP="00A84742">
      <w:r w:rsidRPr="00A84742">
        <w:lastRenderedPageBreak/>
        <w:t xml:space="preserve">This metric compares the composition of hard coral communities at each reef to a baseline composition at that reef (see below) and interprets any observed change as being representative of communities expected under improved or worsened water quality. </w:t>
      </w:r>
      <w:r w:rsidR="00F71463">
        <w:t xml:space="preserve">A full description of this indicator is provided in </w:t>
      </w:r>
      <w:r w:rsidR="00F71463" w:rsidRPr="00A84742">
        <w:t xml:space="preserve">Thompson </w:t>
      </w:r>
      <w:r w:rsidR="00F71463" w:rsidRPr="00A84742">
        <w:rPr>
          <w:i/>
        </w:rPr>
        <w:t>et al.</w:t>
      </w:r>
      <w:r w:rsidR="00F71463" w:rsidRPr="00A84742">
        <w:t xml:space="preserve"> </w:t>
      </w:r>
      <w:r w:rsidR="00F71463">
        <w:t>(</w:t>
      </w:r>
      <w:r w:rsidR="00F71463" w:rsidRPr="00A84742">
        <w:t>2014b</w:t>
      </w:r>
      <w:r w:rsidR="00F71463">
        <w:t>).</w:t>
      </w:r>
      <w:r w:rsidR="00F71463" w:rsidRPr="00A84742">
        <w:t xml:space="preserve"> </w:t>
      </w:r>
      <w:r w:rsidRPr="00A84742">
        <w:t xml:space="preserve">The basis of the metric is the scaling of cover for constituent genera (subset to life-forms for the abundant genera </w:t>
      </w:r>
      <w:r w:rsidRPr="00A84742">
        <w:rPr>
          <w:i/>
        </w:rPr>
        <w:t>Acropora</w:t>
      </w:r>
      <w:r w:rsidRPr="00A84742">
        <w:t xml:space="preserve"> and </w:t>
      </w:r>
      <w:r w:rsidRPr="00A84742">
        <w:rPr>
          <w:i/>
        </w:rPr>
        <w:t>Porites</w:t>
      </w:r>
      <w:r w:rsidRPr="00A84742">
        <w:t xml:space="preserve">) by weightings that correspond to the distribution of each genus along a </w:t>
      </w:r>
      <w:r w:rsidR="00096BB7">
        <w:t xml:space="preserve">water quality </w:t>
      </w:r>
      <w:r w:rsidRPr="00A84742">
        <w:t>gradient</w:t>
      </w:r>
      <w:r w:rsidR="00F71463">
        <w:t xml:space="preserve">. The location of each Reef along the water quality gradient was estimated as the reef’s score along the first axis of a principle component analysis applied to observed </w:t>
      </w:r>
      <w:r w:rsidRPr="00A84742">
        <w:t xml:space="preserve">turbidity and Chl </w:t>
      </w:r>
      <w:r w:rsidRPr="00A84742">
        <w:rPr>
          <w:i/>
        </w:rPr>
        <w:t>a</w:t>
      </w:r>
      <w:r w:rsidRPr="00A84742">
        <w:t xml:space="preserve"> concentration</w:t>
      </w:r>
      <w:r w:rsidR="00096BB7">
        <w:t>. Genus weightings were derived</w:t>
      </w:r>
      <w:r w:rsidR="00CE1FFD">
        <w:t xml:space="preserve"> from the location each genus along </w:t>
      </w:r>
      <w:r w:rsidR="00F71463">
        <w:t>the</w:t>
      </w:r>
      <w:r w:rsidR="00CE1FFD">
        <w:t xml:space="preserve"> axis using the</w:t>
      </w:r>
      <w:r w:rsidR="00F71463">
        <w:t xml:space="preserve">se reef level water quality </w:t>
      </w:r>
      <w:r w:rsidR="00096BB7">
        <w:t>scores a</w:t>
      </w:r>
      <w:r w:rsidR="00F71463">
        <w:t xml:space="preserve">s a constraining variable </w:t>
      </w:r>
      <w:r w:rsidR="00CE1FFD">
        <w:t>in a</w:t>
      </w:r>
      <w:r w:rsidRPr="00A84742">
        <w:t xml:space="preserve"> Canonical Analysis of Principal Coordinates (partial CAP; Anderson &amp; Willis 2003) applied to MMP data (Thompson </w:t>
      </w:r>
      <w:r w:rsidRPr="00A84742">
        <w:rPr>
          <w:i/>
        </w:rPr>
        <w:t>et al.</w:t>
      </w:r>
      <w:r w:rsidRPr="00A84742">
        <w:t xml:space="preserve"> 2014b</w:t>
      </w:r>
      <w:r w:rsidRPr="00A84742">
        <w:fldChar w:fldCharType="begin"/>
      </w:r>
      <w:r w:rsidRPr="00A84742">
        <w:instrText xml:space="preserve"> REF _Ref501104890 \h </w:instrText>
      </w:r>
      <w:r w:rsidRPr="00A84742">
        <w:fldChar w:fldCharType="end"/>
      </w:r>
      <w:r w:rsidRPr="00A84742">
        <w:t>) as:</w:t>
      </w:r>
    </w:p>
    <w:p w14:paraId="0D565BE2" w14:textId="77777777" w:rsidR="00A84742" w:rsidRPr="00A84742" w:rsidRDefault="0008601B" w:rsidP="00A84742">
      <m:oMathPara>
        <m:oMath>
          <m:sSub>
            <m:sSubPr>
              <m:ctrlPr>
                <w:rPr>
                  <w:rFonts w:ascii="Cambria Math" w:hAnsi="Cambria Math"/>
                  <w:i/>
                </w:rPr>
              </m:ctrlPr>
            </m:sSubPr>
            <m:e>
              <m:r>
                <w:rPr>
                  <w:rFonts w:ascii="Cambria Math" w:hAnsi="Cambria Math"/>
                </w:rPr>
                <m:t>C</m:t>
              </m:r>
            </m:e>
            <m:sub>
              <m:r>
                <w:rPr>
                  <w:rFonts w:ascii="Cambria Math" w:hAnsi="Cambria Math"/>
                </w:rPr>
                <m:t>t</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H</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i</m:t>
                  </m:r>
                </m:sub>
              </m:sSub>
            </m:e>
          </m:nary>
        </m:oMath>
      </m:oMathPara>
    </w:p>
    <w:p w14:paraId="1ABA9E89" w14:textId="77777777" w:rsidR="00A84742" w:rsidRPr="00A84742" w:rsidRDefault="00A84742" w:rsidP="00A84742">
      <w:r w:rsidRPr="00A84742">
        <w:t>Where,</w:t>
      </w:r>
      <w:r w:rsidRPr="00A84742">
        <w:tab/>
        <w:t xml:space="preserve">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A84742">
        <w:t xml:space="preserve"> = the community composition location along the water quality gradient at time </w:t>
      </w:r>
      <m:oMath>
        <m:r>
          <w:rPr>
            <w:rFonts w:ascii="Cambria Math" w:hAnsi="Cambria Math"/>
          </w:rPr>
          <m:t>t</m:t>
        </m:r>
      </m:oMath>
      <w:r w:rsidRPr="00A84742">
        <w:t xml:space="preserve">, </w:t>
      </w:r>
    </w:p>
    <w:p w14:paraId="0BA3EB69" w14:textId="77777777" w:rsidR="00A84742" w:rsidRPr="00A84742" w:rsidRDefault="00A84742" w:rsidP="00A84742">
      <w:r w:rsidRPr="00A84742">
        <w:tab/>
      </w:r>
      <m:oMath>
        <m:sSub>
          <m:sSubPr>
            <m:ctrlPr>
              <w:rPr>
                <w:rFonts w:ascii="Cambria Math" w:hAnsi="Cambria Math"/>
                <w:i/>
              </w:rPr>
            </m:ctrlPr>
          </m:sSubPr>
          <m:e>
            <m:r>
              <w:rPr>
                <w:rFonts w:ascii="Cambria Math" w:hAnsi="Cambria Math"/>
              </w:rPr>
              <m:t>H</m:t>
            </m:r>
          </m:e>
          <m:sub>
            <m:r>
              <w:rPr>
                <w:rFonts w:ascii="Cambria Math" w:hAnsi="Cambria Math"/>
              </w:rPr>
              <m:t>it</m:t>
            </m:r>
          </m:sub>
        </m:sSub>
      </m:oMath>
      <w:r w:rsidRPr="00A84742">
        <w:t xml:space="preserve"> = the Hellinger transformed (</w:t>
      </w:r>
      <w:r w:rsidRPr="00A84742">
        <w:rPr>
          <w:color w:val="000000"/>
        </w:rPr>
        <w:t xml:space="preserve">Legendre &amp; Gallagher 2001) </w:t>
      </w:r>
      <w:r w:rsidRPr="00A84742">
        <w:t xml:space="preserve">cover of genus </w:t>
      </w:r>
      <m:oMath>
        <m:r>
          <w:rPr>
            <w:rFonts w:ascii="Cambria Math" w:hAnsi="Cambria Math"/>
          </w:rPr>
          <m:t>i</m:t>
        </m:r>
      </m:oMath>
      <w:r w:rsidRPr="00A84742">
        <w:t xml:space="preserve"> at time </w:t>
      </w:r>
      <m:oMath>
        <m:r>
          <w:rPr>
            <w:rFonts w:ascii="Cambria Math" w:hAnsi="Cambria Math"/>
          </w:rPr>
          <m:t>t</m:t>
        </m:r>
      </m:oMath>
      <w:r w:rsidRPr="00A84742">
        <w:t>, and</w:t>
      </w:r>
    </w:p>
    <w:p w14:paraId="2826696C" w14:textId="59D39D8C" w:rsidR="00A84742" w:rsidRPr="00A84742" w:rsidRDefault="00A84742" w:rsidP="00A84742">
      <w:r w:rsidRPr="00A84742">
        <w:tab/>
      </w:r>
      <m:oMath>
        <m:sSub>
          <m:sSubPr>
            <m:ctrlPr>
              <w:rPr>
                <w:rFonts w:ascii="Cambria Math" w:hAnsi="Cambria Math"/>
                <w:i/>
              </w:rPr>
            </m:ctrlPr>
          </m:sSubPr>
          <m:e>
            <m:r>
              <w:rPr>
                <w:rFonts w:ascii="Cambria Math" w:hAnsi="Cambria Math"/>
              </w:rPr>
              <m:t>G</m:t>
            </m:r>
          </m:e>
          <m:sub>
            <m:r>
              <w:rPr>
                <w:rFonts w:ascii="Cambria Math" w:hAnsi="Cambria Math"/>
              </w:rPr>
              <m:t>i</m:t>
            </m:r>
          </m:sub>
        </m:sSub>
      </m:oMath>
      <w:r w:rsidRPr="00A84742">
        <w:t xml:space="preserve"> = the score for genus </w:t>
      </w:r>
      <m:oMath>
        <m:r>
          <w:rPr>
            <w:rFonts w:ascii="Cambria Math" w:hAnsi="Cambria Math"/>
          </w:rPr>
          <m:t>i</m:t>
        </m:r>
      </m:oMath>
      <w:r w:rsidRPr="00A84742">
        <w:t xml:space="preserve"> taken from the constrained axis of the partial CAP</w:t>
      </w:r>
      <w:r w:rsidRPr="00A84742">
        <w:fldChar w:fldCharType="begin"/>
      </w:r>
      <w:r w:rsidRPr="00A84742">
        <w:instrText xml:space="preserve"> REF _Ref501104907 \h </w:instrText>
      </w:r>
      <w:r w:rsidRPr="00A84742">
        <w:fldChar w:fldCharType="end"/>
      </w:r>
      <w:r w:rsidRPr="00A84742">
        <w:t>.</w:t>
      </w:r>
    </w:p>
    <w:p w14:paraId="04B874D4" w14:textId="4788C0C3" w:rsidR="00A84742" w:rsidRDefault="00A84742" w:rsidP="00A84742">
      <w:r w:rsidRPr="00A84742">
        <w:t xml:space="preserve">Indicator scores are assigned based on the location of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A84742">
        <w:t xml:space="preserve"> for the year of interest relative to a community specific baseline. The baseline for each community is bounded by the 95% confidence intervals about the mean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A84742">
        <w:t xml:space="preserve"> from the first five years of observations of the community at each reef and depth. The scoring of the indicator is categorical being 0.5 when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A84742">
        <w:t xml:space="preserve"> falls within the 95% confidence intervals for the location, 1 if beyond the confidence interval in a direction toward a community representative of lower turbidity and Chl </w:t>
      </w:r>
      <w:r w:rsidRPr="00A84742">
        <w:rPr>
          <w:i/>
        </w:rPr>
        <w:t>a</w:t>
      </w:r>
      <w:r w:rsidRPr="00A84742">
        <w:t xml:space="preserve"> concentration, and 0 if beyond the confidence interval in the direction of a community representative of higher turbidity and Chl </w:t>
      </w:r>
      <w:r w:rsidRPr="00A84742">
        <w:rPr>
          <w:i/>
        </w:rPr>
        <w:t>a</w:t>
      </w:r>
      <w:r w:rsidRPr="00A84742">
        <w:t xml:space="preserve"> concentration (</w:t>
      </w:r>
      <w:r w:rsidRPr="00A84742">
        <w:fldChar w:fldCharType="begin"/>
      </w:r>
      <w:r w:rsidRPr="00A84742">
        <w:instrText xml:space="preserve"> REF _Ref514406189 \h </w:instrText>
      </w:r>
      <w:r w:rsidRPr="00A84742">
        <w:fldChar w:fldCharType="separate"/>
      </w:r>
      <w:r w:rsidR="0008601B" w:rsidRPr="00A84742">
        <w:t xml:space="preserve">Figure </w:t>
      </w:r>
      <w:r w:rsidR="0008601B">
        <w:rPr>
          <w:noProof/>
        </w:rPr>
        <w:t>6</w:t>
      </w:r>
      <w:r w:rsidRPr="00A84742">
        <w:fldChar w:fldCharType="end"/>
      </w:r>
      <w:r w:rsidRPr="00A84742">
        <w:t>).</w:t>
      </w:r>
    </w:p>
    <w:p w14:paraId="0C9B9CF9" w14:textId="77777777" w:rsidR="006902D1" w:rsidRPr="00A84742" w:rsidRDefault="006902D1" w:rsidP="00A84742"/>
    <w:p w14:paraId="10476B0B" w14:textId="77777777" w:rsidR="00A84742" w:rsidRPr="00A84742" w:rsidRDefault="00A84742" w:rsidP="00A84742">
      <w:pPr>
        <w:spacing w:after="0"/>
        <w:jc w:val="left"/>
      </w:pPr>
      <w:r w:rsidRPr="00A84742">
        <w:rPr>
          <w:noProof/>
          <w:lang w:val="en-US"/>
        </w:rPr>
        <w:lastRenderedPageBreak/>
        <w:drawing>
          <wp:inline distT="0" distB="0" distL="0" distR="0" wp14:anchorId="20677388" wp14:editId="3BC7FE6D">
            <wp:extent cx="3599695" cy="2877318"/>
            <wp:effectExtent l="0" t="0" r="1270" b="0"/>
            <wp:docPr id="453286109" name="picture" descr="Diagram that describes the scoring and categorisation of the composition metric" title="Figure 7 Scoring diagram for the Composition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599695" cy="2877318"/>
                    </a:xfrm>
                    <a:prstGeom prst="rect">
                      <a:avLst/>
                    </a:prstGeom>
                  </pic:spPr>
                </pic:pic>
              </a:graphicData>
            </a:graphic>
          </wp:inline>
        </w:drawing>
      </w:r>
    </w:p>
    <w:p w14:paraId="1EE23AA6" w14:textId="4D27B315" w:rsidR="00A84742" w:rsidRDefault="00A84742" w:rsidP="00B43DA3">
      <w:pPr>
        <w:pStyle w:val="Caption"/>
      </w:pPr>
      <w:bookmarkStart w:id="215" w:name="_Toc530654906"/>
      <w:bookmarkStart w:id="216" w:name="_Toc534965114"/>
      <w:bookmarkStart w:id="217" w:name="_Toc2931345"/>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7</w:t>
      </w:r>
      <w:r w:rsidR="005D7AC6">
        <w:rPr>
          <w:noProof/>
        </w:rPr>
        <w:fldChar w:fldCharType="end"/>
      </w:r>
      <w:r w:rsidRPr="00A84742">
        <w:t xml:space="preserve"> Scoring diagram for community composition metric</w:t>
      </w:r>
      <w:bookmarkEnd w:id="215"/>
      <w:bookmarkEnd w:id="216"/>
      <w:bookmarkEnd w:id="217"/>
    </w:p>
    <w:p w14:paraId="7BA7F766" w14:textId="77777777" w:rsidR="00BA7F28" w:rsidRPr="00BA7F28" w:rsidRDefault="00BA7F28" w:rsidP="00BA7F28">
      <w:pPr>
        <w:rPr>
          <w:lang w:val="en-GB"/>
        </w:rPr>
      </w:pPr>
    </w:p>
    <w:p w14:paraId="67F0A7E0" w14:textId="72990F48" w:rsidR="00A84742" w:rsidRPr="00A84742" w:rsidRDefault="00A84742" w:rsidP="008A2779">
      <w:pPr>
        <w:pStyle w:val="Heading3"/>
      </w:pPr>
      <w:bookmarkStart w:id="218" w:name="_Toc526246900"/>
      <w:bookmarkStart w:id="219" w:name="_Toc530654953"/>
      <w:bookmarkStart w:id="220" w:name="_Ref10809553"/>
      <w:bookmarkStart w:id="221" w:name="_Toc11409885"/>
      <w:r w:rsidRPr="00A84742">
        <w:t>Aggregating indicator scores to regional scale assessments</w:t>
      </w:r>
      <w:bookmarkEnd w:id="218"/>
      <w:bookmarkEnd w:id="219"/>
      <w:bookmarkEnd w:id="220"/>
      <w:bookmarkEnd w:id="221"/>
      <w:r w:rsidRPr="00A84742">
        <w:t xml:space="preserve"> </w:t>
      </w:r>
    </w:p>
    <w:p w14:paraId="166537B6" w14:textId="77777777" w:rsidR="00A84742" w:rsidRPr="00A84742" w:rsidRDefault="00A84742" w:rsidP="00A84742">
      <w:pPr>
        <w:tabs>
          <w:tab w:val="left" w:pos="6096"/>
        </w:tabs>
      </w:pPr>
      <w:r w:rsidRPr="00A84742">
        <w:t>In aggregating scores for various indicators into a single index uncertainty should be considered. The degree of uncertainty in an index score derived for any spatial scale of interest will include uncertainty across multiple levels: from basic observational error, the relevance of thresholds, and then variation in scores for different indicators or communities being assessed.</w:t>
      </w:r>
    </w:p>
    <w:p w14:paraId="4416F3D8" w14:textId="77777777" w:rsidR="00A84742" w:rsidRPr="00A84742" w:rsidRDefault="00A84742" w:rsidP="00A84742">
      <w:pPr>
        <w:rPr>
          <w:rFonts w:cs="LMSansQuot8-Regular"/>
        </w:rPr>
      </w:pPr>
      <w:r w:rsidRPr="00A84742">
        <w:t xml:space="preserve">To derive report card scores for regions that propagated uncertainty through the double hierarchical aggregation of indicators and then reefs, a bootstrapping method was adopted. Firstly, for each indicator a distribution of 10,000 observations was created by resampling (with replacement) from the observed scores for all reef and depth combinations within the Region or sub-region of interest. Secondly these 5 resulting distributions (one for each indicator) were added together and collectively resampled 10,000 times (with replacement) to derive a single distribution comprising 10,000 scores. </w:t>
      </w:r>
    </w:p>
    <w:p w14:paraId="3F957E2F" w14:textId="77777777" w:rsidR="00A84742" w:rsidRPr="00A84742" w:rsidRDefault="00A84742" w:rsidP="00A84742">
      <w:pPr>
        <w:autoSpaceDE w:val="0"/>
        <w:autoSpaceDN w:val="0"/>
        <w:adjustRightInd w:val="0"/>
        <w:rPr>
          <w:rFonts w:cs="LMSansQuot8-Regular"/>
        </w:rPr>
      </w:pPr>
      <w:r w:rsidRPr="00A84742">
        <w:rPr>
          <w:rFonts w:cs="LMSansQuot8-Regular"/>
        </w:rPr>
        <w:t>To generate estimates of precision (and thus confidence intervals) appropriate for the scale of the sampling design, the bootstrapped distribution of 10,000 scores was resampled once for every original input indicator score. Confidence intervals were calculated as the 2.5% and 97.5% quantiles of repeated estimates of the mean.</w:t>
      </w:r>
    </w:p>
    <w:p w14:paraId="3203A08B" w14:textId="2FDC7CF1" w:rsidR="00A84742" w:rsidRPr="00A84742" w:rsidRDefault="00A84742" w:rsidP="00A84742">
      <w:pPr>
        <w:autoSpaceDE w:val="0"/>
        <w:autoSpaceDN w:val="0"/>
        <w:adjustRightInd w:val="0"/>
        <w:rPr>
          <w:lang w:eastAsia="en-GB"/>
        </w:rPr>
      </w:pPr>
      <w:r w:rsidRPr="00A84742">
        <w:rPr>
          <w:rFonts w:cs="LMSansQuot8-Regular"/>
        </w:rPr>
        <w:t>Mean index scores for each (sub-)region were estimated as the mean of observed mean scores for each indicator from all reefs and depths within the (sub-)region.</w:t>
      </w:r>
      <w:r w:rsidR="00BA7F28">
        <w:rPr>
          <w:rFonts w:cs="LMSansQuot8-Regular"/>
        </w:rPr>
        <w:t xml:space="preserve"> </w:t>
      </w:r>
      <w:r w:rsidRPr="00A84742">
        <w:rPr>
          <w:lang w:eastAsia="en-GB"/>
        </w:rPr>
        <w:t xml:space="preserve">Lastly index scores </w:t>
      </w:r>
      <w:r w:rsidRPr="00A84742">
        <w:rPr>
          <w:lang w:eastAsia="en-GB"/>
        </w:rPr>
        <w:lastRenderedPageBreak/>
        <w:t>were converted to qualitative assessments by converting to a five-point rating and colour scheme with scores of:</w:t>
      </w:r>
    </w:p>
    <w:p w14:paraId="5032BD1A" w14:textId="77777777" w:rsidR="00A84742" w:rsidRPr="00A84742" w:rsidRDefault="00A84742" w:rsidP="00A84742">
      <w:pPr>
        <w:numPr>
          <w:ilvl w:val="0"/>
          <w:numId w:val="14"/>
        </w:numPr>
        <w:autoSpaceDE w:val="0"/>
        <w:autoSpaceDN w:val="0"/>
        <w:adjustRightInd w:val="0"/>
        <w:spacing w:after="0"/>
        <w:ind w:left="760" w:hanging="357"/>
        <w:rPr>
          <w:lang w:eastAsia="en-GB"/>
        </w:rPr>
      </w:pPr>
      <w:r w:rsidRPr="00A84742">
        <w:rPr>
          <w:lang w:eastAsia="en-GB"/>
        </w:rPr>
        <w:t xml:space="preserve">0 to 0.2 were rated as ‘very poor’ and coloured red </w:t>
      </w:r>
    </w:p>
    <w:p w14:paraId="458D68A9" w14:textId="77777777" w:rsidR="00A84742" w:rsidRPr="00A84742" w:rsidRDefault="00A84742" w:rsidP="00A84742">
      <w:pPr>
        <w:numPr>
          <w:ilvl w:val="0"/>
          <w:numId w:val="14"/>
        </w:numPr>
        <w:autoSpaceDE w:val="0"/>
        <w:autoSpaceDN w:val="0"/>
        <w:adjustRightInd w:val="0"/>
        <w:spacing w:after="0"/>
        <w:ind w:left="760" w:hanging="357"/>
        <w:rPr>
          <w:lang w:eastAsia="en-GB"/>
        </w:rPr>
      </w:pPr>
      <w:r w:rsidRPr="00A84742">
        <w:rPr>
          <w:lang w:eastAsia="en-GB"/>
        </w:rPr>
        <w:t xml:space="preserve">0.21 to 0.4 were rated as ‘poor’ and coloured orange </w:t>
      </w:r>
    </w:p>
    <w:p w14:paraId="5CF4E98B" w14:textId="77777777" w:rsidR="00A84742" w:rsidRPr="00A84742" w:rsidRDefault="00A84742" w:rsidP="00A84742">
      <w:pPr>
        <w:numPr>
          <w:ilvl w:val="0"/>
          <w:numId w:val="14"/>
        </w:numPr>
        <w:autoSpaceDE w:val="0"/>
        <w:autoSpaceDN w:val="0"/>
        <w:adjustRightInd w:val="0"/>
        <w:spacing w:after="0"/>
        <w:ind w:left="760" w:hanging="357"/>
        <w:rPr>
          <w:lang w:eastAsia="en-GB"/>
        </w:rPr>
      </w:pPr>
      <w:r w:rsidRPr="00A84742">
        <w:rPr>
          <w:lang w:eastAsia="en-GB"/>
        </w:rPr>
        <w:t xml:space="preserve">0.41 to 0.6 were rated as ‘moderate’ and coloured yellow </w:t>
      </w:r>
    </w:p>
    <w:p w14:paraId="3AB064A5" w14:textId="77777777" w:rsidR="00A84742" w:rsidRPr="00A84742" w:rsidRDefault="00A84742" w:rsidP="00A84742">
      <w:pPr>
        <w:numPr>
          <w:ilvl w:val="0"/>
          <w:numId w:val="14"/>
        </w:numPr>
        <w:autoSpaceDE w:val="0"/>
        <w:autoSpaceDN w:val="0"/>
        <w:adjustRightInd w:val="0"/>
        <w:spacing w:after="0"/>
        <w:ind w:left="760" w:hanging="357"/>
        <w:rPr>
          <w:lang w:eastAsia="en-GB"/>
        </w:rPr>
      </w:pPr>
      <w:r w:rsidRPr="00A84742">
        <w:rPr>
          <w:lang w:eastAsia="en-GB"/>
        </w:rPr>
        <w:t xml:space="preserve">0.61 to 0.8 were rated as ‘good’, and coloured light green </w:t>
      </w:r>
    </w:p>
    <w:p w14:paraId="1C11DE0B" w14:textId="77777777" w:rsidR="00A84742" w:rsidRPr="00A84742" w:rsidRDefault="00A84742" w:rsidP="00A84742">
      <w:pPr>
        <w:numPr>
          <w:ilvl w:val="0"/>
          <w:numId w:val="14"/>
        </w:numPr>
        <w:autoSpaceDE w:val="0"/>
        <w:autoSpaceDN w:val="0"/>
        <w:adjustRightInd w:val="0"/>
        <w:spacing w:after="0"/>
        <w:ind w:left="760" w:hanging="357"/>
        <w:rPr>
          <w:lang w:eastAsia="en-GB"/>
        </w:rPr>
      </w:pPr>
      <w:r w:rsidRPr="00A84742">
        <w:rPr>
          <w:lang w:eastAsia="en-GB"/>
        </w:rPr>
        <w:t>0.81 were rated as ‘very good’ and coloured dark green.</w:t>
      </w:r>
    </w:p>
    <w:p w14:paraId="74800623" w14:textId="77777777" w:rsidR="00A84742" w:rsidRPr="00A84742" w:rsidRDefault="00A84742" w:rsidP="00A84742">
      <w:pPr>
        <w:autoSpaceDE w:val="0"/>
        <w:autoSpaceDN w:val="0"/>
        <w:adjustRightInd w:val="0"/>
        <w:spacing w:after="0"/>
        <w:ind w:left="403"/>
        <w:rPr>
          <w:lang w:eastAsia="en-GB"/>
        </w:rPr>
      </w:pPr>
      <w:r w:rsidRPr="00A84742">
        <w:rPr>
          <w:lang w:eastAsia="en-GB"/>
        </w:rPr>
        <w:t xml:space="preserve"> </w:t>
      </w:r>
    </w:p>
    <w:p w14:paraId="6E786B1E" w14:textId="142FCA98" w:rsidR="00A84742" w:rsidRDefault="00A84742" w:rsidP="00A84742">
      <w:r w:rsidRPr="00A84742">
        <w:t xml:space="preserve">The indicators and the associated thresholds and scoring system utilised is summarised in </w:t>
      </w:r>
      <w:r w:rsidRPr="00A84742">
        <w:fldChar w:fldCharType="begin"/>
      </w:r>
      <w:r w:rsidRPr="00A84742">
        <w:instrText xml:space="preserve"> REF _Ref514406383 \h </w:instrText>
      </w:r>
      <w:r w:rsidRPr="00A84742">
        <w:fldChar w:fldCharType="separate"/>
      </w:r>
      <w:r w:rsidR="0008601B" w:rsidRPr="00A84742">
        <w:t xml:space="preserve">Table </w:t>
      </w:r>
      <w:r w:rsidR="0008601B">
        <w:rPr>
          <w:noProof/>
        </w:rPr>
        <w:t>6</w:t>
      </w:r>
      <w:r w:rsidRPr="00A84742">
        <w:fldChar w:fldCharType="end"/>
      </w:r>
      <w:r w:rsidRPr="00A84742">
        <w:t>. We note that the community composition indicator is likely to respond over longer time frames than the other indicators due to the inertia in community composition imposed by long-lived coral species.</w:t>
      </w:r>
    </w:p>
    <w:p w14:paraId="27C49805" w14:textId="77777777" w:rsidR="006902D1" w:rsidRPr="00A84742" w:rsidRDefault="006902D1" w:rsidP="00A84742"/>
    <w:p w14:paraId="1CB24839" w14:textId="13012744" w:rsidR="00A84742" w:rsidRPr="00A84742" w:rsidRDefault="00A84742" w:rsidP="00B43DA3">
      <w:pPr>
        <w:pStyle w:val="Caption"/>
      </w:pPr>
      <w:bookmarkStart w:id="222" w:name="_Ref514406383"/>
      <w:bookmarkStart w:id="223" w:name="_Toc528333636"/>
      <w:bookmarkStart w:id="224" w:name="_Toc528335437"/>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6</w:t>
      </w:r>
      <w:r w:rsidRPr="00A84742">
        <w:rPr>
          <w:noProof/>
        </w:rPr>
        <w:fldChar w:fldCharType="end"/>
      </w:r>
      <w:bookmarkEnd w:id="222"/>
      <w:r w:rsidRPr="00A84742">
        <w:t xml:space="preserve"> Threshold values for the assessment of coral reef condition and resilience indicators.</w:t>
      </w:r>
      <w:bookmarkEnd w:id="223"/>
      <w:bookmarkEnd w:id="224"/>
    </w:p>
    <w:tbl>
      <w:tblPr>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Summary of thresholds and scoring for each indicator metric"/>
        <w:tblDescription w:val="Summary the thresholds and scoring described in text for each indicator metric"/>
      </w:tblPr>
      <w:tblGrid>
        <w:gridCol w:w="2609"/>
        <w:gridCol w:w="2410"/>
        <w:gridCol w:w="4110"/>
      </w:tblGrid>
      <w:tr w:rsidR="00A84742" w:rsidRPr="00A84742" w14:paraId="05EC0033" w14:textId="77777777" w:rsidTr="004F16D3">
        <w:tc>
          <w:tcPr>
            <w:tcW w:w="2609" w:type="dxa"/>
            <w:shd w:val="clear" w:color="auto" w:fill="E6E6E6"/>
            <w:noWrap/>
            <w:tcMar>
              <w:left w:w="57" w:type="dxa"/>
              <w:right w:w="57" w:type="dxa"/>
            </w:tcMar>
          </w:tcPr>
          <w:p w14:paraId="7E8982F4"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b/>
                <w:sz w:val="20"/>
              </w:rPr>
              <w:t>Community attribute</w:t>
            </w:r>
          </w:p>
        </w:tc>
        <w:tc>
          <w:tcPr>
            <w:tcW w:w="2410" w:type="dxa"/>
            <w:shd w:val="clear" w:color="auto" w:fill="E6E6E6"/>
            <w:noWrap/>
            <w:tcMar>
              <w:left w:w="57" w:type="dxa"/>
              <w:right w:w="57" w:type="dxa"/>
            </w:tcMar>
          </w:tcPr>
          <w:p w14:paraId="7C71B915"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b/>
                <w:sz w:val="20"/>
              </w:rPr>
              <w:t>Score</w:t>
            </w:r>
          </w:p>
        </w:tc>
        <w:tc>
          <w:tcPr>
            <w:tcW w:w="4110" w:type="dxa"/>
            <w:shd w:val="clear" w:color="auto" w:fill="E6E6E6"/>
            <w:tcMar>
              <w:left w:w="57" w:type="dxa"/>
              <w:right w:w="57" w:type="dxa"/>
            </w:tcMar>
          </w:tcPr>
          <w:p w14:paraId="31D650F1"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b/>
                <w:sz w:val="20"/>
              </w:rPr>
              <w:t>Thresholds</w:t>
            </w:r>
          </w:p>
        </w:tc>
      </w:tr>
      <w:tr w:rsidR="00A84742" w:rsidRPr="00A84742" w14:paraId="6F2ECFEA" w14:textId="77777777" w:rsidTr="004F16D3">
        <w:tc>
          <w:tcPr>
            <w:tcW w:w="2609" w:type="dxa"/>
            <w:vMerge w:val="restart"/>
            <w:shd w:val="clear" w:color="auto" w:fill="auto"/>
            <w:noWrap/>
            <w:tcMar>
              <w:left w:w="57" w:type="dxa"/>
              <w:right w:w="57" w:type="dxa"/>
            </w:tcMar>
          </w:tcPr>
          <w:p w14:paraId="49D0656A"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sz w:val="20"/>
              </w:rPr>
              <w:t>Combined hard and soft coral cover</w:t>
            </w:r>
          </w:p>
        </w:tc>
        <w:tc>
          <w:tcPr>
            <w:tcW w:w="2410" w:type="dxa"/>
            <w:vMerge w:val="restart"/>
            <w:shd w:val="clear" w:color="auto" w:fill="auto"/>
            <w:noWrap/>
            <w:tcMar>
              <w:left w:w="57" w:type="dxa"/>
              <w:right w:w="57" w:type="dxa"/>
            </w:tcMar>
          </w:tcPr>
          <w:p w14:paraId="5ACF78E2"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sz w:val="20"/>
              </w:rPr>
              <w:t>Continuous between 0–1</w:t>
            </w:r>
          </w:p>
        </w:tc>
        <w:tc>
          <w:tcPr>
            <w:tcW w:w="4110" w:type="dxa"/>
            <w:shd w:val="clear" w:color="auto" w:fill="auto"/>
            <w:tcMar>
              <w:left w:w="57" w:type="dxa"/>
              <w:right w:w="57" w:type="dxa"/>
            </w:tcMar>
          </w:tcPr>
          <w:p w14:paraId="645D6D16"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sz w:val="20"/>
              </w:rPr>
              <w:t>1 at 75% cover or greater</w:t>
            </w:r>
          </w:p>
        </w:tc>
      </w:tr>
      <w:tr w:rsidR="00A84742" w:rsidRPr="00A84742" w14:paraId="35355160" w14:textId="77777777" w:rsidTr="004F16D3">
        <w:tc>
          <w:tcPr>
            <w:tcW w:w="2609" w:type="dxa"/>
            <w:vMerge/>
            <w:shd w:val="clear" w:color="auto" w:fill="auto"/>
            <w:noWrap/>
            <w:tcMar>
              <w:left w:w="57" w:type="dxa"/>
              <w:right w:w="57" w:type="dxa"/>
            </w:tcMar>
          </w:tcPr>
          <w:p w14:paraId="71EB2590"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p>
        </w:tc>
        <w:tc>
          <w:tcPr>
            <w:tcW w:w="2410" w:type="dxa"/>
            <w:vMerge/>
            <w:shd w:val="clear" w:color="auto" w:fill="auto"/>
            <w:noWrap/>
            <w:tcMar>
              <w:left w:w="57" w:type="dxa"/>
              <w:right w:w="57" w:type="dxa"/>
            </w:tcMar>
          </w:tcPr>
          <w:p w14:paraId="650CF255"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p>
        </w:tc>
        <w:tc>
          <w:tcPr>
            <w:tcW w:w="4110" w:type="dxa"/>
            <w:shd w:val="clear" w:color="auto" w:fill="auto"/>
            <w:tcMar>
              <w:left w:w="57" w:type="dxa"/>
              <w:right w:w="57" w:type="dxa"/>
            </w:tcMar>
          </w:tcPr>
          <w:p w14:paraId="3CB98BCF"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A84742">
              <w:rPr>
                <w:rFonts w:ascii="Arial Narrow" w:hAnsi="Arial Narrow"/>
                <w:sz w:val="20"/>
              </w:rPr>
              <w:t>0 at zero cover</w:t>
            </w:r>
          </w:p>
        </w:tc>
      </w:tr>
      <w:tr w:rsidR="00A84742" w:rsidRPr="00A84742" w14:paraId="5FCDED80" w14:textId="77777777" w:rsidTr="004F16D3">
        <w:trPr>
          <w:cantSplit/>
        </w:trPr>
        <w:tc>
          <w:tcPr>
            <w:tcW w:w="2609" w:type="dxa"/>
            <w:vMerge w:val="restart"/>
            <w:noWrap/>
            <w:tcMar>
              <w:left w:w="57" w:type="dxa"/>
              <w:right w:w="57" w:type="dxa"/>
            </w:tcMar>
          </w:tcPr>
          <w:p w14:paraId="597FAD29"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A84742">
              <w:rPr>
                <w:rFonts w:ascii="Arial Narrow" w:hAnsi="Arial Narrow"/>
                <w:sz w:val="20"/>
              </w:rPr>
              <w:t>Rate of increase in hard coral cover (preceding 4 years)</w:t>
            </w:r>
          </w:p>
        </w:tc>
        <w:tc>
          <w:tcPr>
            <w:tcW w:w="2410" w:type="dxa"/>
            <w:noWrap/>
            <w:tcMar>
              <w:left w:w="57" w:type="dxa"/>
              <w:right w:w="57" w:type="dxa"/>
            </w:tcMar>
            <w:vAlign w:val="center"/>
          </w:tcPr>
          <w:p w14:paraId="1222DD35"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1</w:t>
            </w:r>
          </w:p>
        </w:tc>
        <w:tc>
          <w:tcPr>
            <w:tcW w:w="4110" w:type="dxa"/>
            <w:tcMar>
              <w:left w:w="57" w:type="dxa"/>
              <w:right w:w="57" w:type="dxa"/>
            </w:tcMar>
            <w:vAlign w:val="center"/>
          </w:tcPr>
          <w:p w14:paraId="5E8CEF87"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Change &gt; 2x upper 95% CI of predicted change</w:t>
            </w:r>
          </w:p>
        </w:tc>
      </w:tr>
      <w:tr w:rsidR="00A84742" w:rsidRPr="00A84742" w14:paraId="3E19A4E1" w14:textId="77777777" w:rsidTr="004F16D3">
        <w:trPr>
          <w:cantSplit/>
        </w:trPr>
        <w:tc>
          <w:tcPr>
            <w:tcW w:w="2609" w:type="dxa"/>
            <w:vMerge/>
            <w:noWrap/>
            <w:tcMar>
              <w:left w:w="57" w:type="dxa"/>
              <w:right w:w="57" w:type="dxa"/>
            </w:tcMar>
          </w:tcPr>
          <w:p w14:paraId="7A1D3112"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4CF07D1E"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0.6 and 0.9</w:t>
            </w:r>
          </w:p>
        </w:tc>
        <w:tc>
          <w:tcPr>
            <w:tcW w:w="4110" w:type="dxa"/>
            <w:tcMar>
              <w:left w:w="57" w:type="dxa"/>
              <w:right w:w="57" w:type="dxa"/>
            </w:tcMar>
            <w:vAlign w:val="center"/>
          </w:tcPr>
          <w:p w14:paraId="40FCD239"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Change between upper 95% CI and 2x upper 95% CI</w:t>
            </w:r>
          </w:p>
        </w:tc>
      </w:tr>
      <w:tr w:rsidR="00A84742" w:rsidRPr="00A84742" w14:paraId="08F99C79" w14:textId="77777777" w:rsidTr="004F16D3">
        <w:trPr>
          <w:cantSplit/>
        </w:trPr>
        <w:tc>
          <w:tcPr>
            <w:tcW w:w="2609" w:type="dxa"/>
            <w:vMerge/>
            <w:noWrap/>
            <w:tcMar>
              <w:left w:w="57" w:type="dxa"/>
              <w:right w:w="57" w:type="dxa"/>
            </w:tcMar>
          </w:tcPr>
          <w:p w14:paraId="78D73336"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72D498E6"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0.4 and 0.6</w:t>
            </w:r>
          </w:p>
        </w:tc>
        <w:tc>
          <w:tcPr>
            <w:tcW w:w="4110" w:type="dxa"/>
            <w:tcMar>
              <w:left w:w="57" w:type="dxa"/>
              <w:right w:w="57" w:type="dxa"/>
            </w:tcMar>
            <w:vAlign w:val="center"/>
          </w:tcPr>
          <w:p w14:paraId="60FA9A2D"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Change within 95% CI of the predicted change</w:t>
            </w:r>
          </w:p>
        </w:tc>
      </w:tr>
      <w:tr w:rsidR="00A84742" w:rsidRPr="00A84742" w14:paraId="09F795CB" w14:textId="77777777" w:rsidTr="004F16D3">
        <w:trPr>
          <w:cantSplit/>
        </w:trPr>
        <w:tc>
          <w:tcPr>
            <w:tcW w:w="2609" w:type="dxa"/>
            <w:vMerge/>
            <w:noWrap/>
            <w:tcMar>
              <w:left w:w="57" w:type="dxa"/>
              <w:right w:w="57" w:type="dxa"/>
            </w:tcMar>
          </w:tcPr>
          <w:p w14:paraId="6AF4858D"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41B469E2"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0.1 and 0.4</w:t>
            </w:r>
          </w:p>
        </w:tc>
        <w:tc>
          <w:tcPr>
            <w:tcW w:w="4110" w:type="dxa"/>
            <w:tcMar>
              <w:left w:w="57" w:type="dxa"/>
              <w:right w:w="57" w:type="dxa"/>
            </w:tcMar>
            <w:vAlign w:val="center"/>
          </w:tcPr>
          <w:p w14:paraId="414EE016"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Change between lower 95% CI and 2x lower 95% CI</w:t>
            </w:r>
          </w:p>
        </w:tc>
      </w:tr>
      <w:tr w:rsidR="00A84742" w:rsidRPr="00A84742" w14:paraId="7B3A35ED" w14:textId="77777777" w:rsidTr="004F16D3">
        <w:tc>
          <w:tcPr>
            <w:tcW w:w="2609" w:type="dxa"/>
            <w:vMerge/>
            <w:noWrap/>
            <w:tcMar>
              <w:left w:w="57" w:type="dxa"/>
              <w:right w:w="57" w:type="dxa"/>
            </w:tcMar>
          </w:tcPr>
          <w:p w14:paraId="7A3A5280"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2A7BFCD3"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0</w:t>
            </w:r>
          </w:p>
        </w:tc>
        <w:tc>
          <w:tcPr>
            <w:tcW w:w="4110" w:type="dxa"/>
            <w:tcMar>
              <w:left w:w="57" w:type="dxa"/>
              <w:right w:w="57" w:type="dxa"/>
            </w:tcMar>
            <w:vAlign w:val="center"/>
          </w:tcPr>
          <w:p w14:paraId="719EFC19"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change &lt; 2x lower 95% CI of predicted change</w:t>
            </w:r>
          </w:p>
        </w:tc>
      </w:tr>
      <w:tr w:rsidR="00A84742" w:rsidRPr="00A84742" w14:paraId="28A58182" w14:textId="77777777" w:rsidTr="004F16D3">
        <w:tc>
          <w:tcPr>
            <w:tcW w:w="2609" w:type="dxa"/>
            <w:noWrap/>
            <w:tcMar>
              <w:left w:w="57" w:type="dxa"/>
              <w:right w:w="57" w:type="dxa"/>
            </w:tcMar>
          </w:tcPr>
          <w:p w14:paraId="0333C634"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A84742">
              <w:rPr>
                <w:rFonts w:ascii="Arial Narrow" w:hAnsi="Arial Narrow"/>
                <w:sz w:val="20"/>
              </w:rPr>
              <w:t>Proportion of algae cover classified as Macroalgae</w:t>
            </w:r>
          </w:p>
        </w:tc>
        <w:tc>
          <w:tcPr>
            <w:tcW w:w="2410" w:type="dxa"/>
            <w:noWrap/>
            <w:tcMar>
              <w:left w:w="57" w:type="dxa"/>
              <w:right w:w="57" w:type="dxa"/>
            </w:tcMar>
            <w:vAlign w:val="center"/>
          </w:tcPr>
          <w:p w14:paraId="74476B2A"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0–1</w:t>
            </w:r>
          </w:p>
        </w:tc>
        <w:tc>
          <w:tcPr>
            <w:tcW w:w="4110" w:type="dxa"/>
            <w:tcMar>
              <w:left w:w="57" w:type="dxa"/>
              <w:right w:w="57" w:type="dxa"/>
            </w:tcMar>
            <w:vAlign w:val="center"/>
          </w:tcPr>
          <w:p w14:paraId="72E725E4"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 reef specific lower bound and ≥ reef specific upper bound</w:t>
            </w:r>
          </w:p>
        </w:tc>
      </w:tr>
      <w:tr w:rsidR="00A84742" w:rsidRPr="00A84742" w14:paraId="0F3268D0" w14:textId="77777777" w:rsidTr="004F16D3">
        <w:tc>
          <w:tcPr>
            <w:tcW w:w="2609" w:type="dxa"/>
            <w:vMerge w:val="restart"/>
            <w:noWrap/>
            <w:tcMar>
              <w:left w:w="57" w:type="dxa"/>
              <w:right w:w="57" w:type="dxa"/>
            </w:tcMar>
          </w:tcPr>
          <w:p w14:paraId="70661E6F"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A84742">
              <w:rPr>
                <w:rFonts w:ascii="Arial Narrow" w:hAnsi="Arial Narrow"/>
                <w:sz w:val="20"/>
              </w:rPr>
              <w:t>Density of hard coral juveniles (&lt;5 cm diameter)</w:t>
            </w:r>
          </w:p>
        </w:tc>
        <w:tc>
          <w:tcPr>
            <w:tcW w:w="2410" w:type="dxa"/>
            <w:noWrap/>
            <w:tcMar>
              <w:left w:w="57" w:type="dxa"/>
              <w:right w:w="57" w:type="dxa"/>
            </w:tcMar>
            <w:vAlign w:val="center"/>
          </w:tcPr>
          <w:p w14:paraId="18AA69BC"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1</w:t>
            </w:r>
          </w:p>
        </w:tc>
        <w:tc>
          <w:tcPr>
            <w:tcW w:w="4110" w:type="dxa"/>
            <w:tcMar>
              <w:left w:w="57" w:type="dxa"/>
              <w:right w:w="57" w:type="dxa"/>
            </w:tcMar>
            <w:vAlign w:val="center"/>
          </w:tcPr>
          <w:p w14:paraId="5CA709DE"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&gt; 13 juveniles per m2 of available substrate</w:t>
            </w:r>
          </w:p>
        </w:tc>
      </w:tr>
      <w:tr w:rsidR="00A84742" w:rsidRPr="00A84742" w14:paraId="0B3A8DF3" w14:textId="77777777" w:rsidTr="004F16D3">
        <w:tc>
          <w:tcPr>
            <w:tcW w:w="2609" w:type="dxa"/>
            <w:vMerge/>
            <w:noWrap/>
            <w:tcMar>
              <w:left w:w="57" w:type="dxa"/>
              <w:right w:w="57" w:type="dxa"/>
            </w:tcMar>
          </w:tcPr>
          <w:p w14:paraId="1BEB9AE7"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38A25142"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0.4 and 1</w:t>
            </w:r>
          </w:p>
        </w:tc>
        <w:tc>
          <w:tcPr>
            <w:tcW w:w="4110" w:type="dxa"/>
            <w:tcMar>
              <w:left w:w="57" w:type="dxa"/>
              <w:right w:w="57" w:type="dxa"/>
            </w:tcMar>
            <w:vAlign w:val="center"/>
          </w:tcPr>
          <w:p w14:paraId="46141370"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4.6 to 13 juveniles per m2 of available substrate</w:t>
            </w:r>
          </w:p>
        </w:tc>
      </w:tr>
      <w:tr w:rsidR="00A84742" w:rsidRPr="00A84742" w14:paraId="7BE589AE" w14:textId="77777777" w:rsidTr="004F16D3">
        <w:tc>
          <w:tcPr>
            <w:tcW w:w="2609" w:type="dxa"/>
            <w:vMerge/>
            <w:noWrap/>
            <w:tcMar>
              <w:left w:w="57" w:type="dxa"/>
              <w:right w:w="57" w:type="dxa"/>
            </w:tcMar>
          </w:tcPr>
          <w:p w14:paraId="60646A15"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07469A6C"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Continuous between 0 and 0.4</w:t>
            </w:r>
          </w:p>
        </w:tc>
        <w:tc>
          <w:tcPr>
            <w:tcW w:w="4110" w:type="dxa"/>
            <w:tcMar>
              <w:left w:w="57" w:type="dxa"/>
              <w:right w:w="57" w:type="dxa"/>
            </w:tcMar>
            <w:vAlign w:val="center"/>
          </w:tcPr>
          <w:p w14:paraId="3A9EDF33"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0 to 4.6 juveniles per m2 of available substrate</w:t>
            </w:r>
          </w:p>
        </w:tc>
      </w:tr>
      <w:tr w:rsidR="00A84742" w:rsidRPr="00A84742" w14:paraId="16838A4B" w14:textId="77777777" w:rsidTr="004F16D3">
        <w:tc>
          <w:tcPr>
            <w:tcW w:w="2609" w:type="dxa"/>
            <w:vMerge w:val="restart"/>
            <w:noWrap/>
            <w:tcMar>
              <w:left w:w="57" w:type="dxa"/>
              <w:right w:w="57" w:type="dxa"/>
            </w:tcMar>
          </w:tcPr>
          <w:p w14:paraId="2FDFD677"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A84742">
              <w:rPr>
                <w:rFonts w:ascii="Arial Narrow" w:hAnsi="Arial Narrow"/>
                <w:sz w:val="20"/>
              </w:rPr>
              <w:t>Composition of hard coral community</w:t>
            </w:r>
          </w:p>
        </w:tc>
        <w:tc>
          <w:tcPr>
            <w:tcW w:w="2410" w:type="dxa"/>
            <w:noWrap/>
            <w:tcMar>
              <w:left w:w="57" w:type="dxa"/>
              <w:right w:w="57" w:type="dxa"/>
            </w:tcMar>
            <w:vAlign w:val="center"/>
          </w:tcPr>
          <w:p w14:paraId="39336F9E"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1</w:t>
            </w:r>
          </w:p>
        </w:tc>
        <w:tc>
          <w:tcPr>
            <w:tcW w:w="4110" w:type="dxa"/>
            <w:tcMar>
              <w:left w:w="57" w:type="dxa"/>
              <w:right w:w="57" w:type="dxa"/>
            </w:tcMar>
            <w:vAlign w:val="center"/>
          </w:tcPr>
          <w:p w14:paraId="054DD8D1"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Beyond 95% CI of baseline condition in the direction of improved water quality</w:t>
            </w:r>
          </w:p>
        </w:tc>
      </w:tr>
      <w:tr w:rsidR="00A84742" w:rsidRPr="00A84742" w14:paraId="6592D441" w14:textId="77777777" w:rsidTr="004F16D3">
        <w:tc>
          <w:tcPr>
            <w:tcW w:w="2609" w:type="dxa"/>
            <w:vMerge/>
            <w:noWrap/>
            <w:tcMar>
              <w:left w:w="57" w:type="dxa"/>
              <w:right w:w="57" w:type="dxa"/>
            </w:tcMar>
          </w:tcPr>
          <w:p w14:paraId="4F5D13D8"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40CF32F0"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0.5</w:t>
            </w:r>
          </w:p>
        </w:tc>
        <w:tc>
          <w:tcPr>
            <w:tcW w:w="4110" w:type="dxa"/>
            <w:tcMar>
              <w:left w:w="57" w:type="dxa"/>
              <w:right w:w="57" w:type="dxa"/>
            </w:tcMar>
            <w:vAlign w:val="center"/>
          </w:tcPr>
          <w:p w14:paraId="67E2097C"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Within 95% Confidence intervals of baseline composition</w:t>
            </w:r>
          </w:p>
        </w:tc>
      </w:tr>
      <w:tr w:rsidR="00A84742" w:rsidRPr="00A84742" w14:paraId="78C4EF6D" w14:textId="77777777" w:rsidTr="004F16D3">
        <w:tc>
          <w:tcPr>
            <w:tcW w:w="2609" w:type="dxa"/>
            <w:vMerge/>
            <w:noWrap/>
            <w:tcMar>
              <w:left w:w="57" w:type="dxa"/>
              <w:right w:w="57" w:type="dxa"/>
            </w:tcMar>
          </w:tcPr>
          <w:p w14:paraId="4CE5A544" w14:textId="77777777" w:rsidR="00A84742" w:rsidRPr="00A84742"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210211DF"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0</w:t>
            </w:r>
          </w:p>
        </w:tc>
        <w:tc>
          <w:tcPr>
            <w:tcW w:w="4110" w:type="dxa"/>
            <w:tcMar>
              <w:left w:w="57" w:type="dxa"/>
              <w:right w:w="57" w:type="dxa"/>
            </w:tcMar>
            <w:vAlign w:val="center"/>
          </w:tcPr>
          <w:p w14:paraId="67746EA0" w14:textId="77777777" w:rsidR="00A84742" w:rsidRPr="00A84742" w:rsidRDefault="00A84742" w:rsidP="00A84742">
            <w:pPr>
              <w:tabs>
                <w:tab w:val="left" w:pos="1152"/>
                <w:tab w:val="right" w:leader="dot" w:pos="8640"/>
              </w:tabs>
              <w:spacing w:before="100" w:beforeAutospacing="1" w:after="100" w:afterAutospacing="1"/>
              <w:contextualSpacing/>
              <w:jc w:val="center"/>
              <w:rPr>
                <w:rFonts w:ascii="Arial Narrow" w:hAnsi="Arial Narrow"/>
                <w:sz w:val="20"/>
              </w:rPr>
            </w:pPr>
            <w:r w:rsidRPr="00A84742">
              <w:rPr>
                <w:rFonts w:ascii="Arial Narrow" w:hAnsi="Arial Narrow"/>
                <w:sz w:val="20"/>
              </w:rPr>
              <w:t>Beyond 95% CI of baseline condition in the direction of declined water quality</w:t>
            </w:r>
          </w:p>
        </w:tc>
      </w:tr>
    </w:tbl>
    <w:p w14:paraId="362219BE" w14:textId="77777777" w:rsidR="00A84742" w:rsidRPr="00A84742" w:rsidRDefault="00A84742" w:rsidP="00A84742"/>
    <w:p w14:paraId="6C7D5EE4" w14:textId="77777777" w:rsidR="001A5F06" w:rsidRPr="00A84742" w:rsidRDefault="001A5F06" w:rsidP="00BB3AE5">
      <w:pPr>
        <w:pStyle w:val="Heading2"/>
      </w:pPr>
      <w:bookmarkStart w:id="225" w:name="_Toc526246901"/>
      <w:bookmarkStart w:id="226" w:name="_Toc530654954"/>
      <w:bookmarkStart w:id="227" w:name="_Toc11409886"/>
      <w:r w:rsidRPr="00A84742">
        <w:t>Coral reef data analysis and presentation</w:t>
      </w:r>
      <w:bookmarkEnd w:id="225"/>
      <w:bookmarkEnd w:id="226"/>
      <w:bookmarkEnd w:id="227"/>
    </w:p>
    <w:p w14:paraId="20AE547B" w14:textId="19C4462C" w:rsidR="001A5F06" w:rsidRPr="00A84742" w:rsidRDefault="001A5F06" w:rsidP="001A5F06">
      <w:r w:rsidRPr="00A84742">
        <w:t>The presentation of coral community condition is in four sections (</w:t>
      </w:r>
      <w:r w:rsidRPr="00A84742">
        <w:fldChar w:fldCharType="begin"/>
      </w:r>
      <w:r w:rsidRPr="00A84742">
        <w:instrText xml:space="preserve"> REF _Ref514406445 \h </w:instrText>
      </w:r>
      <w:r w:rsidRPr="00A84742">
        <w:fldChar w:fldCharType="separate"/>
      </w:r>
      <w:r w:rsidR="0008601B" w:rsidRPr="00A84742">
        <w:t xml:space="preserve">Table </w:t>
      </w:r>
      <w:r w:rsidR="0008601B">
        <w:rPr>
          <w:noProof/>
        </w:rPr>
        <w:t>7</w:t>
      </w:r>
      <w:r w:rsidRPr="00A84742">
        <w:fldChar w:fldCharType="end"/>
      </w:r>
      <w:r w:rsidRPr="00A84742">
        <w:t>).</w:t>
      </w:r>
    </w:p>
    <w:p w14:paraId="2098A4ED" w14:textId="77777777" w:rsidR="00A84742" w:rsidRPr="00A84742" w:rsidRDefault="00A84742" w:rsidP="00A84742"/>
    <w:p w14:paraId="74EE6624" w14:textId="39BF0E23" w:rsidR="00A84742" w:rsidRPr="00A84742" w:rsidRDefault="00A84742" w:rsidP="00B43DA3">
      <w:pPr>
        <w:pStyle w:val="Caption"/>
      </w:pPr>
      <w:bookmarkStart w:id="228" w:name="_Ref514406445"/>
      <w:bookmarkStart w:id="229" w:name="_Toc528333637"/>
      <w:bookmarkStart w:id="230" w:name="_Toc528335438"/>
      <w:r w:rsidRPr="00A84742">
        <w:lastRenderedPageBreak/>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7</w:t>
      </w:r>
      <w:r w:rsidRPr="00A84742">
        <w:rPr>
          <w:noProof/>
        </w:rPr>
        <w:fldChar w:fldCharType="end"/>
      </w:r>
      <w:bookmarkEnd w:id="228"/>
      <w:r w:rsidRPr="00A84742">
        <w:t xml:space="preserve"> Presentation of community condition</w:t>
      </w:r>
      <w:bookmarkEnd w:id="229"/>
      <w:bookmarkEnd w:id="230"/>
      <w:r w:rsidRPr="00A84742">
        <w:t>.</w:t>
      </w:r>
    </w:p>
    <w:tbl>
      <w:tblPr>
        <w:tblStyle w:val="TableGrid"/>
        <w:tblW w:w="0" w:type="auto"/>
        <w:tblLook w:val="04A0" w:firstRow="1" w:lastRow="0" w:firstColumn="1" w:lastColumn="0" w:noHBand="0" w:noVBand="1"/>
        <w:tblCaption w:val="Presentation of community data"/>
        <w:tblDescription w:val="A table that summarises were various results can be located within the results and appendix. This information largely duplicates that gleened from the contents lists at the begining of the report."/>
      </w:tblPr>
      <w:tblGrid>
        <w:gridCol w:w="1744"/>
        <w:gridCol w:w="2039"/>
        <w:gridCol w:w="1068"/>
        <w:gridCol w:w="2260"/>
        <w:gridCol w:w="2518"/>
      </w:tblGrid>
      <w:tr w:rsidR="00A84742" w:rsidRPr="001E7D2D" w14:paraId="0A6C7669" w14:textId="77777777" w:rsidTr="009860AB">
        <w:trPr>
          <w:tblHeader/>
        </w:trPr>
        <w:tc>
          <w:tcPr>
            <w:tcW w:w="0" w:type="auto"/>
            <w:shd w:val="clear" w:color="auto" w:fill="auto"/>
          </w:tcPr>
          <w:p w14:paraId="78D16E55" w14:textId="77777777" w:rsidR="00A84742" w:rsidRPr="001E7D2D" w:rsidRDefault="00A84742" w:rsidP="00A84742">
            <w:pPr>
              <w:rPr>
                <w:rFonts w:ascii="Arial Narrow" w:hAnsi="Arial Narrow"/>
              </w:rPr>
            </w:pPr>
            <w:r w:rsidRPr="001E7D2D">
              <w:rPr>
                <w:rFonts w:ascii="Arial Narrow" w:hAnsi="Arial Narrow"/>
              </w:rPr>
              <w:t>Section</w:t>
            </w:r>
          </w:p>
        </w:tc>
        <w:tc>
          <w:tcPr>
            <w:tcW w:w="0" w:type="auto"/>
            <w:shd w:val="clear" w:color="auto" w:fill="auto"/>
          </w:tcPr>
          <w:p w14:paraId="1582AB71" w14:textId="77777777" w:rsidR="00A84742" w:rsidRPr="001E7D2D" w:rsidRDefault="00A84742" w:rsidP="00A84742">
            <w:pPr>
              <w:rPr>
                <w:rFonts w:ascii="Arial Narrow" w:hAnsi="Arial Narrow"/>
              </w:rPr>
            </w:pPr>
            <w:r w:rsidRPr="001E7D2D">
              <w:rPr>
                <w:rFonts w:ascii="Arial Narrow" w:hAnsi="Arial Narrow"/>
              </w:rPr>
              <w:t>Scope</w:t>
            </w:r>
          </w:p>
        </w:tc>
        <w:tc>
          <w:tcPr>
            <w:tcW w:w="0" w:type="auto"/>
            <w:shd w:val="clear" w:color="auto" w:fill="auto"/>
          </w:tcPr>
          <w:p w14:paraId="50F7CB91" w14:textId="77777777" w:rsidR="00A84742" w:rsidRPr="001E7D2D" w:rsidRDefault="00A84742" w:rsidP="00A84742">
            <w:pPr>
              <w:rPr>
                <w:rFonts w:ascii="Arial Narrow" w:hAnsi="Arial Narrow"/>
              </w:rPr>
            </w:pPr>
            <w:r w:rsidRPr="001E7D2D">
              <w:rPr>
                <w:rFonts w:ascii="Arial Narrow" w:hAnsi="Arial Narrow"/>
              </w:rPr>
              <w:t>Scale</w:t>
            </w:r>
          </w:p>
        </w:tc>
        <w:tc>
          <w:tcPr>
            <w:tcW w:w="0" w:type="auto"/>
            <w:shd w:val="clear" w:color="auto" w:fill="auto"/>
          </w:tcPr>
          <w:p w14:paraId="4D495862" w14:textId="77777777" w:rsidR="00A84742" w:rsidRPr="001E7D2D" w:rsidRDefault="00A84742" w:rsidP="00A84742">
            <w:pPr>
              <w:rPr>
                <w:rFonts w:ascii="Arial Narrow" w:hAnsi="Arial Narrow"/>
              </w:rPr>
            </w:pPr>
            <w:r w:rsidRPr="001E7D2D">
              <w:rPr>
                <w:rFonts w:ascii="Arial Narrow" w:hAnsi="Arial Narrow"/>
              </w:rPr>
              <w:t>Covariates</w:t>
            </w:r>
          </w:p>
        </w:tc>
        <w:tc>
          <w:tcPr>
            <w:tcW w:w="0" w:type="auto"/>
            <w:shd w:val="clear" w:color="auto" w:fill="auto"/>
          </w:tcPr>
          <w:p w14:paraId="11D09839" w14:textId="77777777" w:rsidR="00A84742" w:rsidRPr="001E7D2D" w:rsidRDefault="00A84742" w:rsidP="00A84742">
            <w:pPr>
              <w:rPr>
                <w:rFonts w:ascii="Arial Narrow" w:hAnsi="Arial Narrow"/>
              </w:rPr>
            </w:pPr>
            <w:r w:rsidRPr="001E7D2D">
              <w:rPr>
                <w:rFonts w:ascii="Arial Narrow" w:hAnsi="Arial Narrow"/>
              </w:rPr>
              <w:t>Analyses/Presentation</w:t>
            </w:r>
          </w:p>
        </w:tc>
      </w:tr>
      <w:tr w:rsidR="00A84742" w:rsidRPr="001E7D2D" w14:paraId="0A634D10" w14:textId="77777777" w:rsidTr="009860AB">
        <w:trPr>
          <w:tblHeader/>
        </w:trPr>
        <w:tc>
          <w:tcPr>
            <w:tcW w:w="0" w:type="auto"/>
            <w:shd w:val="clear" w:color="auto" w:fill="auto"/>
          </w:tcPr>
          <w:p w14:paraId="7E075A5B" w14:textId="4A66D480" w:rsidR="00A84742" w:rsidRPr="001E7D2D" w:rsidRDefault="008A2779" w:rsidP="00A84742">
            <w:pPr>
              <w:rPr>
                <w:rFonts w:ascii="Arial Narrow" w:hAnsi="Arial Narrow"/>
              </w:rPr>
            </w:pPr>
            <w:r w:rsidRPr="001E7D2D">
              <w:rPr>
                <w:rFonts w:ascii="Arial Narrow" w:hAnsi="Arial Narrow"/>
              </w:rPr>
              <w:t>Executive summary</w:t>
            </w:r>
          </w:p>
        </w:tc>
        <w:tc>
          <w:tcPr>
            <w:tcW w:w="0" w:type="auto"/>
            <w:shd w:val="clear" w:color="auto" w:fill="auto"/>
          </w:tcPr>
          <w:p w14:paraId="7B224872" w14:textId="77777777" w:rsidR="00A84742" w:rsidRPr="001E7D2D" w:rsidRDefault="00A84742" w:rsidP="00A84742">
            <w:pPr>
              <w:jc w:val="left"/>
              <w:rPr>
                <w:rFonts w:ascii="Arial Narrow" w:hAnsi="Arial Narrow"/>
              </w:rPr>
            </w:pPr>
            <w:r w:rsidRPr="001E7D2D">
              <w:rPr>
                <w:rFonts w:ascii="Arial Narrow" w:hAnsi="Arial Narrow"/>
              </w:rPr>
              <w:t>Trends in Coral index and indicator scores</w:t>
            </w:r>
          </w:p>
        </w:tc>
        <w:tc>
          <w:tcPr>
            <w:tcW w:w="0" w:type="auto"/>
            <w:shd w:val="clear" w:color="auto" w:fill="auto"/>
          </w:tcPr>
          <w:p w14:paraId="6D423320" w14:textId="77777777" w:rsidR="00A84742" w:rsidRPr="001E7D2D" w:rsidRDefault="00A84742" w:rsidP="00A84742">
            <w:pPr>
              <w:rPr>
                <w:rFonts w:ascii="Arial Narrow" w:hAnsi="Arial Narrow"/>
              </w:rPr>
            </w:pPr>
            <w:r w:rsidRPr="001E7D2D">
              <w:rPr>
                <w:rFonts w:ascii="Arial Narrow" w:hAnsi="Arial Narrow"/>
              </w:rPr>
              <w:t>Regional</w:t>
            </w:r>
          </w:p>
        </w:tc>
        <w:tc>
          <w:tcPr>
            <w:tcW w:w="0" w:type="auto"/>
            <w:shd w:val="clear" w:color="auto" w:fill="auto"/>
          </w:tcPr>
          <w:p w14:paraId="1FB03A41" w14:textId="77777777" w:rsidR="00A84742" w:rsidRPr="001E7D2D" w:rsidRDefault="00A84742" w:rsidP="00A84742">
            <w:pPr>
              <w:rPr>
                <w:rFonts w:ascii="Arial Narrow" w:hAnsi="Arial Narrow"/>
              </w:rPr>
            </w:pPr>
          </w:p>
        </w:tc>
        <w:tc>
          <w:tcPr>
            <w:tcW w:w="0" w:type="auto"/>
            <w:shd w:val="clear" w:color="auto" w:fill="auto"/>
          </w:tcPr>
          <w:p w14:paraId="46B78B2E" w14:textId="77777777" w:rsidR="00A84742" w:rsidRPr="001E7D2D" w:rsidRDefault="00A84742" w:rsidP="00A84742">
            <w:pPr>
              <w:jc w:val="left"/>
              <w:rPr>
                <w:rFonts w:ascii="Arial Narrow" w:hAnsi="Arial Narrow"/>
              </w:rPr>
            </w:pPr>
            <w:r w:rsidRPr="001E7D2D">
              <w:rPr>
                <w:rFonts w:ascii="Arial Narrow" w:hAnsi="Arial Narrow"/>
              </w:rPr>
              <w:t xml:space="preserve">Coral index derivation/ Observed trends </w:t>
            </w:r>
          </w:p>
        </w:tc>
      </w:tr>
      <w:tr w:rsidR="00A84742" w:rsidRPr="001E7D2D" w14:paraId="613F900E" w14:textId="77777777" w:rsidTr="009860AB">
        <w:trPr>
          <w:tblHeader/>
        </w:trPr>
        <w:tc>
          <w:tcPr>
            <w:tcW w:w="0" w:type="auto"/>
            <w:shd w:val="clear" w:color="auto" w:fill="auto"/>
          </w:tcPr>
          <w:p w14:paraId="1E902120" w14:textId="2AF22BF0" w:rsidR="00A84742" w:rsidRPr="001E7D2D" w:rsidRDefault="00D054D4" w:rsidP="00A84742">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_Ref10701135 \r </w:instrText>
            </w:r>
            <w:r w:rsidR="001E7D2D" w:rsidRPr="001E7D2D">
              <w:rPr>
                <w:rFonts w:ascii="Arial Narrow" w:hAnsi="Arial Narrow"/>
              </w:rPr>
              <w:instrText xml:space="preserve"> \* MERGEFORMAT </w:instrText>
            </w:r>
            <w:r w:rsidRPr="001E7D2D">
              <w:rPr>
                <w:rFonts w:ascii="Arial Narrow" w:hAnsi="Arial Narrow"/>
              </w:rPr>
              <w:fldChar w:fldCharType="separate"/>
            </w:r>
            <w:r w:rsidR="0008601B">
              <w:rPr>
                <w:rFonts w:ascii="Arial Narrow" w:hAnsi="Arial Narrow"/>
              </w:rPr>
              <w:t>3.1.1</w:t>
            </w:r>
            <w:r w:rsidRPr="001E7D2D">
              <w:rPr>
                <w:rFonts w:ascii="Arial Narrow" w:hAnsi="Arial Narrow"/>
              </w:rPr>
              <w:fldChar w:fldCharType="end"/>
            </w:r>
            <w:r w:rsidR="001E7D2D" w:rsidRPr="001E7D2D">
              <w:rPr>
                <w:rFonts w:ascii="Arial Narrow" w:hAnsi="Arial Narrow"/>
              </w:rPr>
              <w:t xml:space="preserve"> </w:t>
            </w:r>
            <w:r w:rsidR="001E7D2D" w:rsidRPr="001E7D2D">
              <w:rPr>
                <w:rFonts w:ascii="Arial Narrow" w:hAnsi="Arial Narrow"/>
              </w:rPr>
              <w:fldChar w:fldCharType="begin"/>
            </w:r>
            <w:r w:rsidR="001E7D2D" w:rsidRPr="001E7D2D">
              <w:rPr>
                <w:rFonts w:ascii="Arial Narrow" w:hAnsi="Arial Narrow"/>
              </w:rPr>
              <w:instrText xml:space="preserve"> REF _Ref503361148  \* MERGEFORMAT </w:instrText>
            </w:r>
            <w:r w:rsidR="001E7D2D" w:rsidRPr="001E7D2D">
              <w:rPr>
                <w:rFonts w:ascii="Arial Narrow" w:hAnsi="Arial Narrow"/>
              </w:rPr>
              <w:fldChar w:fldCharType="separate"/>
            </w:r>
            <w:r w:rsidR="0008601B" w:rsidRPr="0008601B">
              <w:rPr>
                <w:rFonts w:ascii="Arial Narrow" w:hAnsi="Arial Narrow"/>
              </w:rPr>
              <w:t>Regional differences</w:t>
            </w:r>
            <w:r w:rsidR="001E7D2D" w:rsidRPr="001E7D2D">
              <w:rPr>
                <w:rFonts w:ascii="Arial Narrow" w:hAnsi="Arial Narrow"/>
              </w:rPr>
              <w:fldChar w:fldCharType="end"/>
            </w:r>
          </w:p>
          <w:p w14:paraId="1A5398F3" w14:textId="2D747F59" w:rsidR="00A84742" w:rsidRPr="001E7D2D" w:rsidRDefault="00D054D4" w:rsidP="00A84742">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_Ref10701215 \r </w:instrText>
            </w:r>
            <w:r w:rsidR="001E7D2D" w:rsidRPr="001E7D2D">
              <w:rPr>
                <w:rFonts w:ascii="Arial Narrow" w:hAnsi="Arial Narrow"/>
              </w:rPr>
              <w:instrText xml:space="preserve"> \* MERGEFORMAT </w:instrText>
            </w:r>
            <w:r w:rsidRPr="001E7D2D">
              <w:rPr>
                <w:rFonts w:ascii="Arial Narrow" w:hAnsi="Arial Narrow"/>
              </w:rPr>
              <w:fldChar w:fldCharType="separate"/>
            </w:r>
            <w:r w:rsidR="0008601B">
              <w:rPr>
                <w:rFonts w:ascii="Arial Narrow" w:hAnsi="Arial Narrow"/>
              </w:rPr>
              <w:t>3.1.2</w:t>
            </w:r>
            <w:r w:rsidRPr="001E7D2D">
              <w:rPr>
                <w:rFonts w:ascii="Arial Narrow" w:hAnsi="Arial Narrow"/>
              </w:rPr>
              <w:fldChar w:fldCharType="end"/>
            </w:r>
            <w:r w:rsidR="001E7D2D" w:rsidRPr="001E7D2D">
              <w:rPr>
                <w:rFonts w:ascii="Arial Narrow" w:hAnsi="Arial Narrow"/>
              </w:rPr>
              <w:t xml:space="preserve"> </w:t>
            </w:r>
            <w:r w:rsidR="001E7D2D" w:rsidRPr="001E7D2D">
              <w:rPr>
                <w:rFonts w:ascii="Arial Narrow" w:hAnsi="Arial Narrow"/>
              </w:rPr>
              <w:fldChar w:fldCharType="begin"/>
            </w:r>
            <w:r w:rsidR="001E7D2D" w:rsidRPr="001E7D2D">
              <w:rPr>
                <w:rFonts w:ascii="Arial Narrow" w:hAnsi="Arial Narrow"/>
              </w:rPr>
              <w:instrText xml:space="preserve"> REF _Ref503361166  \* MERGEFORMAT </w:instrText>
            </w:r>
            <w:r w:rsidR="001E7D2D" w:rsidRPr="001E7D2D">
              <w:rPr>
                <w:rFonts w:ascii="Arial Narrow" w:hAnsi="Arial Narrow"/>
              </w:rPr>
              <w:fldChar w:fldCharType="separate"/>
            </w:r>
            <w:r w:rsidR="0008601B" w:rsidRPr="0008601B">
              <w:rPr>
                <w:rFonts w:ascii="Arial Narrow" w:hAnsi="Arial Narrow"/>
              </w:rPr>
              <w:t>Effect of depth</w:t>
            </w:r>
            <w:r w:rsidR="001E7D2D" w:rsidRPr="001E7D2D">
              <w:rPr>
                <w:rFonts w:ascii="Arial Narrow" w:hAnsi="Arial Narrow"/>
              </w:rPr>
              <w:fldChar w:fldCharType="end"/>
            </w:r>
          </w:p>
        </w:tc>
        <w:tc>
          <w:tcPr>
            <w:tcW w:w="0" w:type="auto"/>
            <w:vMerge w:val="restart"/>
            <w:shd w:val="clear" w:color="auto" w:fill="auto"/>
          </w:tcPr>
          <w:p w14:paraId="141F7154" w14:textId="77777777" w:rsidR="00A84742" w:rsidRPr="001E7D2D" w:rsidRDefault="00A84742" w:rsidP="00A84742">
            <w:pPr>
              <w:jc w:val="left"/>
              <w:rPr>
                <w:rFonts w:ascii="Arial Narrow" w:hAnsi="Arial Narrow"/>
              </w:rPr>
            </w:pPr>
            <w:r w:rsidRPr="001E7D2D">
              <w:rPr>
                <w:rFonts w:ascii="Arial Narrow" w:hAnsi="Arial Narrow"/>
              </w:rPr>
              <w:t>Spatial variability in Coral index and individual indicator scores observed in 2018</w:t>
            </w:r>
          </w:p>
        </w:tc>
        <w:tc>
          <w:tcPr>
            <w:tcW w:w="0" w:type="auto"/>
            <w:vMerge w:val="restart"/>
            <w:shd w:val="clear" w:color="auto" w:fill="auto"/>
          </w:tcPr>
          <w:p w14:paraId="154B6F32" w14:textId="77777777" w:rsidR="00A84742" w:rsidRPr="001E7D2D" w:rsidRDefault="00A84742" w:rsidP="00A84742">
            <w:pPr>
              <w:rPr>
                <w:rFonts w:ascii="Arial Narrow" w:hAnsi="Arial Narrow"/>
              </w:rPr>
            </w:pPr>
            <w:r w:rsidRPr="001E7D2D">
              <w:rPr>
                <w:rFonts w:ascii="Arial Narrow" w:hAnsi="Arial Narrow"/>
              </w:rPr>
              <w:t>Inshore GBR</w:t>
            </w:r>
          </w:p>
        </w:tc>
        <w:tc>
          <w:tcPr>
            <w:tcW w:w="0" w:type="auto"/>
            <w:shd w:val="clear" w:color="auto" w:fill="auto"/>
          </w:tcPr>
          <w:p w14:paraId="09F5962D" w14:textId="77777777" w:rsidR="00A84742" w:rsidRPr="001E7D2D" w:rsidRDefault="00A84742" w:rsidP="00A84742">
            <w:pPr>
              <w:jc w:val="left"/>
              <w:rPr>
                <w:rFonts w:ascii="Arial Narrow" w:hAnsi="Arial Narrow"/>
              </w:rPr>
            </w:pPr>
            <w:r w:rsidRPr="001E7D2D">
              <w:rPr>
                <w:rFonts w:ascii="Arial Narrow" w:hAnsi="Arial Narrow"/>
              </w:rPr>
              <w:t>Region and Depth</w:t>
            </w:r>
          </w:p>
        </w:tc>
        <w:tc>
          <w:tcPr>
            <w:tcW w:w="0" w:type="auto"/>
            <w:shd w:val="clear" w:color="auto" w:fill="auto"/>
          </w:tcPr>
          <w:p w14:paraId="2D8EFAFD" w14:textId="77777777" w:rsidR="00A84742" w:rsidRPr="001E7D2D" w:rsidRDefault="00A84742" w:rsidP="00A84742">
            <w:pPr>
              <w:jc w:val="left"/>
              <w:rPr>
                <w:rFonts w:ascii="Arial Narrow" w:hAnsi="Arial Narrow"/>
              </w:rPr>
            </w:pPr>
            <w:r w:rsidRPr="001E7D2D">
              <w:rPr>
                <w:rFonts w:ascii="Arial Narrow" w:hAnsi="Arial Narrow"/>
              </w:rPr>
              <w:t>Generalised Linear Multilevel models / Estimated effect</w:t>
            </w:r>
          </w:p>
        </w:tc>
      </w:tr>
      <w:tr w:rsidR="00A84742" w:rsidRPr="001E7D2D" w14:paraId="174B9C42" w14:textId="77777777" w:rsidTr="009860AB">
        <w:trPr>
          <w:tblHeader/>
        </w:trPr>
        <w:tc>
          <w:tcPr>
            <w:tcW w:w="0" w:type="auto"/>
            <w:shd w:val="clear" w:color="auto" w:fill="auto"/>
          </w:tcPr>
          <w:p w14:paraId="5E864240" w14:textId="096273F2" w:rsidR="00A84742" w:rsidRPr="001E7D2D" w:rsidRDefault="001E7D2D" w:rsidP="009860AB">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_Ref10704186 \r  \* MERGEFORMAT </w:instrText>
            </w:r>
            <w:r w:rsidRPr="001E7D2D">
              <w:rPr>
                <w:rFonts w:ascii="Arial Narrow" w:hAnsi="Arial Narrow"/>
              </w:rPr>
              <w:fldChar w:fldCharType="separate"/>
            </w:r>
            <w:r w:rsidR="0008601B">
              <w:rPr>
                <w:rFonts w:ascii="Arial Narrow" w:hAnsi="Arial Narrow"/>
              </w:rPr>
              <w:t>3.1.3</w:t>
            </w:r>
            <w:r w:rsidRPr="001E7D2D">
              <w:rPr>
                <w:rFonts w:ascii="Arial Narrow" w:hAnsi="Arial Narrow"/>
              </w:rPr>
              <w:fldChar w:fldCharType="end"/>
            </w:r>
            <w:r w:rsidRPr="001E7D2D">
              <w:rPr>
                <w:rFonts w:ascii="Arial Narrow" w:hAnsi="Arial Narrow"/>
              </w:rPr>
              <w:t xml:space="preserve"> </w:t>
            </w:r>
            <w:r w:rsidRPr="001E7D2D">
              <w:rPr>
                <w:rFonts w:ascii="Arial Narrow" w:hAnsi="Arial Narrow"/>
              </w:rPr>
              <w:fldChar w:fldCharType="begin"/>
            </w:r>
            <w:r w:rsidRPr="001E7D2D">
              <w:rPr>
                <w:rFonts w:ascii="Arial Narrow" w:hAnsi="Arial Narrow"/>
              </w:rPr>
              <w:instrText xml:space="preserve"> REF _Ref10704209  \* MERGEFORMAT </w:instrText>
            </w:r>
            <w:r w:rsidRPr="001E7D2D">
              <w:rPr>
                <w:rFonts w:ascii="Arial Narrow" w:hAnsi="Arial Narrow"/>
              </w:rPr>
              <w:fldChar w:fldCharType="separate"/>
            </w:r>
            <w:r w:rsidR="0008601B" w:rsidRPr="0008601B">
              <w:rPr>
                <w:rFonts w:ascii="Arial Narrow" w:hAnsi="Arial Narrow"/>
              </w:rPr>
              <w:t>Response to environmental gradients</w:t>
            </w:r>
            <w:r w:rsidRPr="001E7D2D">
              <w:rPr>
                <w:rFonts w:ascii="Arial Narrow" w:hAnsi="Arial Narrow"/>
              </w:rPr>
              <w:fldChar w:fldCharType="end"/>
            </w:r>
          </w:p>
        </w:tc>
        <w:tc>
          <w:tcPr>
            <w:tcW w:w="0" w:type="auto"/>
            <w:vMerge/>
            <w:shd w:val="clear" w:color="auto" w:fill="auto"/>
          </w:tcPr>
          <w:p w14:paraId="5FA870EF" w14:textId="77777777" w:rsidR="00A84742" w:rsidRPr="001E7D2D" w:rsidRDefault="00A84742" w:rsidP="00A84742">
            <w:pPr>
              <w:jc w:val="left"/>
              <w:rPr>
                <w:rFonts w:ascii="Arial Narrow" w:hAnsi="Arial Narrow"/>
              </w:rPr>
            </w:pPr>
          </w:p>
        </w:tc>
        <w:tc>
          <w:tcPr>
            <w:tcW w:w="0" w:type="auto"/>
            <w:vMerge/>
            <w:shd w:val="clear" w:color="auto" w:fill="auto"/>
          </w:tcPr>
          <w:p w14:paraId="5C0158F0" w14:textId="77777777" w:rsidR="00A84742" w:rsidRPr="001E7D2D" w:rsidRDefault="00A84742" w:rsidP="00A84742">
            <w:pPr>
              <w:rPr>
                <w:rFonts w:ascii="Arial Narrow" w:hAnsi="Arial Narrow"/>
              </w:rPr>
            </w:pPr>
          </w:p>
        </w:tc>
        <w:tc>
          <w:tcPr>
            <w:tcW w:w="0" w:type="auto"/>
            <w:shd w:val="clear" w:color="auto" w:fill="auto"/>
          </w:tcPr>
          <w:p w14:paraId="3ABDE068" w14:textId="77777777" w:rsidR="00A84742" w:rsidRPr="001E7D2D" w:rsidRDefault="00A84742" w:rsidP="00A84742">
            <w:pPr>
              <w:jc w:val="left"/>
              <w:rPr>
                <w:rFonts w:ascii="Arial Narrow" w:hAnsi="Arial Narrow"/>
              </w:rPr>
            </w:pPr>
            <w:r w:rsidRPr="001E7D2D">
              <w:rPr>
                <w:rFonts w:ascii="Arial Narrow" w:hAnsi="Arial Narrow"/>
              </w:rPr>
              <w:t xml:space="preserve">Chl </w:t>
            </w:r>
            <w:r w:rsidRPr="001E7D2D">
              <w:rPr>
                <w:rFonts w:ascii="Arial Narrow" w:hAnsi="Arial Narrow"/>
                <w:i/>
              </w:rPr>
              <w:t>a</w:t>
            </w:r>
            <w:r w:rsidRPr="001E7D2D">
              <w:rPr>
                <w:rFonts w:ascii="Arial Narrow" w:hAnsi="Arial Narrow"/>
              </w:rPr>
              <w:t xml:space="preserve">, Non-algal particulate concentration, sediment grainsize </w:t>
            </w:r>
          </w:p>
        </w:tc>
        <w:tc>
          <w:tcPr>
            <w:tcW w:w="0" w:type="auto"/>
            <w:shd w:val="clear" w:color="auto" w:fill="auto"/>
          </w:tcPr>
          <w:p w14:paraId="2156BADE" w14:textId="77777777" w:rsidR="00A84742" w:rsidRPr="001E7D2D" w:rsidRDefault="00A84742" w:rsidP="00A84742">
            <w:pPr>
              <w:jc w:val="left"/>
              <w:rPr>
                <w:rFonts w:ascii="Arial Narrow" w:hAnsi="Arial Narrow"/>
              </w:rPr>
            </w:pPr>
            <w:r w:rsidRPr="001E7D2D">
              <w:rPr>
                <w:rFonts w:ascii="Arial Narrow" w:hAnsi="Arial Narrow"/>
              </w:rPr>
              <w:t>Generalised Additive Models / Predicted relationships</w:t>
            </w:r>
          </w:p>
        </w:tc>
      </w:tr>
      <w:tr w:rsidR="00A84742" w:rsidRPr="001E7D2D" w14:paraId="6EAB2ABF" w14:textId="77777777" w:rsidTr="009860AB">
        <w:trPr>
          <w:tblHeader/>
        </w:trPr>
        <w:tc>
          <w:tcPr>
            <w:tcW w:w="0" w:type="auto"/>
            <w:shd w:val="clear" w:color="auto" w:fill="auto"/>
          </w:tcPr>
          <w:p w14:paraId="4AB66000" w14:textId="6F919606" w:rsidR="00A84742" w:rsidRPr="001E7D2D" w:rsidRDefault="001E7D2D" w:rsidP="00A84742">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_Ref503361215 \r  \* MERGEFORMAT </w:instrText>
            </w:r>
            <w:r w:rsidRPr="001E7D2D">
              <w:rPr>
                <w:rFonts w:ascii="Arial Narrow" w:hAnsi="Arial Narrow"/>
              </w:rPr>
              <w:fldChar w:fldCharType="separate"/>
            </w:r>
            <w:r w:rsidR="0008601B">
              <w:rPr>
                <w:rFonts w:ascii="Arial Narrow" w:hAnsi="Arial Narrow"/>
              </w:rPr>
              <w:t>3.1.4</w:t>
            </w:r>
            <w:r w:rsidRPr="001E7D2D">
              <w:rPr>
                <w:rFonts w:ascii="Arial Narrow" w:hAnsi="Arial Narrow"/>
              </w:rPr>
              <w:fldChar w:fldCharType="end"/>
            </w:r>
            <w:r w:rsidRPr="001E7D2D">
              <w:rPr>
                <w:rFonts w:ascii="Arial Narrow" w:hAnsi="Arial Narrow"/>
              </w:rPr>
              <w:t xml:space="preserve"> </w:t>
            </w:r>
            <w:r w:rsidRPr="001E7D2D">
              <w:rPr>
                <w:rFonts w:ascii="Arial Narrow" w:hAnsi="Arial Narrow"/>
              </w:rPr>
              <w:fldChar w:fldCharType="begin"/>
            </w:r>
            <w:r w:rsidRPr="001E7D2D">
              <w:rPr>
                <w:rFonts w:ascii="Arial Narrow" w:hAnsi="Arial Narrow"/>
              </w:rPr>
              <w:instrText xml:space="preserve"> REF _Ref503361215  \* MERGEFORMAT </w:instrText>
            </w:r>
            <w:r w:rsidRPr="001E7D2D">
              <w:rPr>
                <w:rFonts w:ascii="Arial Narrow" w:hAnsi="Arial Narrow"/>
              </w:rPr>
              <w:fldChar w:fldCharType="separate"/>
            </w:r>
            <w:r w:rsidR="0008601B" w:rsidRPr="0008601B">
              <w:rPr>
                <w:rFonts w:ascii="Arial Narrow" w:hAnsi="Arial Narrow"/>
              </w:rPr>
              <w:t>Influence of discharge and catchment loads</w:t>
            </w:r>
            <w:r w:rsidRPr="001E7D2D">
              <w:rPr>
                <w:rFonts w:ascii="Arial Narrow" w:hAnsi="Arial Narrow"/>
              </w:rPr>
              <w:fldChar w:fldCharType="end"/>
            </w:r>
          </w:p>
        </w:tc>
        <w:tc>
          <w:tcPr>
            <w:tcW w:w="0" w:type="auto"/>
            <w:shd w:val="clear" w:color="auto" w:fill="auto"/>
          </w:tcPr>
          <w:p w14:paraId="518DB98A" w14:textId="77777777" w:rsidR="00A84742" w:rsidRPr="001E7D2D" w:rsidRDefault="00A84742" w:rsidP="00A84742">
            <w:pPr>
              <w:jc w:val="left"/>
              <w:rPr>
                <w:rFonts w:ascii="Arial Narrow" w:hAnsi="Arial Narrow"/>
              </w:rPr>
            </w:pPr>
            <w:r w:rsidRPr="001E7D2D">
              <w:rPr>
                <w:rFonts w:ascii="Arial Narrow" w:hAnsi="Arial Narrow"/>
              </w:rPr>
              <w:t>Temporal variability in Coral index in relation to run-off</w:t>
            </w:r>
          </w:p>
        </w:tc>
        <w:tc>
          <w:tcPr>
            <w:tcW w:w="0" w:type="auto"/>
            <w:shd w:val="clear" w:color="auto" w:fill="auto"/>
          </w:tcPr>
          <w:p w14:paraId="4513BF4B" w14:textId="77777777" w:rsidR="00A84742" w:rsidRPr="001E7D2D" w:rsidRDefault="00A84742" w:rsidP="00A84742">
            <w:pPr>
              <w:rPr>
                <w:rFonts w:ascii="Arial Narrow" w:hAnsi="Arial Narrow"/>
              </w:rPr>
            </w:pPr>
            <w:r w:rsidRPr="001E7D2D">
              <w:rPr>
                <w:rFonts w:ascii="Arial Narrow" w:hAnsi="Arial Narrow"/>
              </w:rPr>
              <w:t>Regional</w:t>
            </w:r>
          </w:p>
        </w:tc>
        <w:tc>
          <w:tcPr>
            <w:tcW w:w="0" w:type="auto"/>
            <w:shd w:val="clear" w:color="auto" w:fill="auto"/>
          </w:tcPr>
          <w:p w14:paraId="219E8A1F" w14:textId="77777777" w:rsidR="00A84742" w:rsidRPr="001E7D2D" w:rsidRDefault="00A84742" w:rsidP="00A84742">
            <w:pPr>
              <w:jc w:val="left"/>
              <w:rPr>
                <w:rFonts w:ascii="Arial Narrow" w:hAnsi="Arial Narrow"/>
              </w:rPr>
            </w:pPr>
            <w:r w:rsidRPr="001E7D2D">
              <w:rPr>
                <w:rFonts w:ascii="Arial Narrow" w:hAnsi="Arial Narrow"/>
              </w:rPr>
              <w:t xml:space="preserve">Regional riverine discharge, Total N and Total P loads, Chl </w:t>
            </w:r>
            <w:r w:rsidRPr="001E7D2D">
              <w:rPr>
                <w:rFonts w:ascii="Arial Narrow" w:hAnsi="Arial Narrow"/>
                <w:i/>
              </w:rPr>
              <w:t xml:space="preserve">a </w:t>
            </w:r>
            <w:r w:rsidRPr="001E7D2D">
              <w:rPr>
                <w:rFonts w:ascii="Arial Narrow" w:hAnsi="Arial Narrow"/>
              </w:rPr>
              <w:t>exposure, NAP concentration</w:t>
            </w:r>
          </w:p>
        </w:tc>
        <w:tc>
          <w:tcPr>
            <w:tcW w:w="0" w:type="auto"/>
            <w:shd w:val="clear" w:color="auto" w:fill="auto"/>
          </w:tcPr>
          <w:p w14:paraId="5A2593FD" w14:textId="77777777" w:rsidR="00A84742" w:rsidRPr="001E7D2D" w:rsidRDefault="00A84742" w:rsidP="00A84742">
            <w:pPr>
              <w:jc w:val="left"/>
              <w:rPr>
                <w:rFonts w:ascii="Arial Narrow" w:hAnsi="Arial Narrow"/>
              </w:rPr>
            </w:pPr>
            <w:r w:rsidRPr="001E7D2D">
              <w:rPr>
                <w:rFonts w:ascii="Arial Narrow" w:hAnsi="Arial Narrow"/>
              </w:rPr>
              <w:t>Generalised Additive Models/ Predicted relationships</w:t>
            </w:r>
          </w:p>
        </w:tc>
      </w:tr>
      <w:tr w:rsidR="00A84742" w:rsidRPr="001E7D2D" w14:paraId="504AC3AE" w14:textId="77777777" w:rsidTr="009860AB">
        <w:trPr>
          <w:tblHeader/>
        </w:trPr>
        <w:tc>
          <w:tcPr>
            <w:tcW w:w="0" w:type="auto"/>
            <w:shd w:val="clear" w:color="auto" w:fill="auto"/>
          </w:tcPr>
          <w:p w14:paraId="3793D96C" w14:textId="3F48C103" w:rsidR="00A84742" w:rsidRPr="001E7D2D" w:rsidRDefault="001E7D2D" w:rsidP="00A84742">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_Ref503361006 \r  \* MERGEFORMAT </w:instrText>
            </w:r>
            <w:r w:rsidRPr="001E7D2D">
              <w:rPr>
                <w:rFonts w:ascii="Arial Narrow" w:hAnsi="Arial Narrow"/>
              </w:rPr>
              <w:fldChar w:fldCharType="separate"/>
            </w:r>
            <w:r w:rsidR="0008601B">
              <w:rPr>
                <w:rFonts w:ascii="Arial Narrow" w:hAnsi="Arial Narrow"/>
              </w:rPr>
              <w:t>3.2</w:t>
            </w:r>
            <w:r w:rsidRPr="001E7D2D">
              <w:rPr>
                <w:rFonts w:ascii="Arial Narrow" w:hAnsi="Arial Narrow"/>
              </w:rPr>
              <w:fldChar w:fldCharType="end"/>
            </w:r>
            <w:r w:rsidRPr="001E7D2D">
              <w:rPr>
                <w:rFonts w:ascii="Arial Narrow" w:hAnsi="Arial Narrow"/>
              </w:rPr>
              <w:t xml:space="preserve"> </w:t>
            </w:r>
            <w:r w:rsidR="00A84742" w:rsidRPr="001E7D2D">
              <w:rPr>
                <w:rFonts w:ascii="Arial Narrow" w:hAnsi="Arial Narrow"/>
              </w:rPr>
              <w:fldChar w:fldCharType="begin"/>
            </w:r>
            <w:r w:rsidR="00A84742" w:rsidRPr="001E7D2D">
              <w:rPr>
                <w:rFonts w:ascii="Arial Narrow" w:hAnsi="Arial Narrow"/>
              </w:rPr>
              <w:instrText xml:space="preserve"> REF _Ref503361006 \h  \* MERGEFORMAT </w:instrText>
            </w:r>
            <w:r w:rsidR="00A84742" w:rsidRPr="001E7D2D">
              <w:rPr>
                <w:rFonts w:ascii="Arial Narrow" w:hAnsi="Arial Narrow"/>
              </w:rPr>
            </w:r>
            <w:r w:rsidR="00A84742" w:rsidRPr="001E7D2D">
              <w:rPr>
                <w:rFonts w:ascii="Arial Narrow" w:hAnsi="Arial Narrow"/>
              </w:rPr>
              <w:fldChar w:fldCharType="separate"/>
            </w:r>
            <w:r w:rsidR="0008601B" w:rsidRPr="0008601B">
              <w:rPr>
                <w:rFonts w:ascii="Arial Narrow" w:hAnsi="Arial Narrow"/>
              </w:rPr>
              <w:t>Regional condition of inshore coral communities</w:t>
            </w:r>
            <w:r w:rsidR="00A84742" w:rsidRPr="001E7D2D">
              <w:rPr>
                <w:rFonts w:ascii="Arial Narrow" w:hAnsi="Arial Narrow"/>
              </w:rPr>
              <w:fldChar w:fldCharType="end"/>
            </w:r>
          </w:p>
        </w:tc>
        <w:tc>
          <w:tcPr>
            <w:tcW w:w="0" w:type="auto"/>
            <w:shd w:val="clear" w:color="auto" w:fill="auto"/>
          </w:tcPr>
          <w:p w14:paraId="3E08DDC6" w14:textId="77777777" w:rsidR="00A84742" w:rsidRPr="001E7D2D" w:rsidRDefault="00A84742" w:rsidP="00A84742">
            <w:pPr>
              <w:jc w:val="left"/>
              <w:rPr>
                <w:rFonts w:ascii="Arial Narrow" w:hAnsi="Arial Narrow"/>
              </w:rPr>
            </w:pPr>
            <w:r w:rsidRPr="001E7D2D">
              <w:rPr>
                <w:rFonts w:ascii="Arial Narrow" w:hAnsi="Arial Narrow"/>
              </w:rPr>
              <w:t>Observed trends in Coral index and individual indicators</w:t>
            </w:r>
          </w:p>
        </w:tc>
        <w:tc>
          <w:tcPr>
            <w:tcW w:w="0" w:type="auto"/>
            <w:shd w:val="clear" w:color="auto" w:fill="auto"/>
          </w:tcPr>
          <w:p w14:paraId="7530D117" w14:textId="77777777" w:rsidR="00A84742" w:rsidRPr="001E7D2D" w:rsidRDefault="00A84742" w:rsidP="00A84742">
            <w:pPr>
              <w:rPr>
                <w:rFonts w:ascii="Arial Narrow" w:hAnsi="Arial Narrow"/>
              </w:rPr>
            </w:pPr>
            <w:r w:rsidRPr="001E7D2D">
              <w:rPr>
                <w:rFonts w:ascii="Arial Narrow" w:hAnsi="Arial Narrow"/>
              </w:rPr>
              <w:t>Regional</w:t>
            </w:r>
          </w:p>
        </w:tc>
        <w:tc>
          <w:tcPr>
            <w:tcW w:w="0" w:type="auto"/>
            <w:shd w:val="clear" w:color="auto" w:fill="auto"/>
          </w:tcPr>
          <w:p w14:paraId="6CD2493A" w14:textId="77777777" w:rsidR="00A84742" w:rsidRPr="001E7D2D" w:rsidRDefault="00A84742" w:rsidP="00A84742">
            <w:pPr>
              <w:jc w:val="left"/>
              <w:rPr>
                <w:rFonts w:ascii="Arial Narrow" w:hAnsi="Arial Narrow"/>
              </w:rPr>
            </w:pPr>
            <w:r w:rsidRPr="001E7D2D">
              <w:rPr>
                <w:rFonts w:ascii="Arial Narrow" w:hAnsi="Arial Narrow"/>
              </w:rPr>
              <w:t>Time</w:t>
            </w:r>
          </w:p>
        </w:tc>
        <w:tc>
          <w:tcPr>
            <w:tcW w:w="0" w:type="auto"/>
            <w:shd w:val="clear" w:color="auto" w:fill="auto"/>
          </w:tcPr>
          <w:p w14:paraId="5A50293C" w14:textId="77777777" w:rsidR="00A84742" w:rsidRPr="001E7D2D" w:rsidRDefault="00A84742" w:rsidP="00A84742">
            <w:pPr>
              <w:jc w:val="left"/>
              <w:rPr>
                <w:rFonts w:ascii="Arial Narrow" w:hAnsi="Arial Narrow"/>
              </w:rPr>
            </w:pPr>
            <w:r w:rsidRPr="001E7D2D">
              <w:rPr>
                <w:rFonts w:ascii="Arial Narrow" w:hAnsi="Arial Narrow"/>
              </w:rPr>
              <w:t>Linear mixed models/ Predicted regional trends and observed reef trends</w:t>
            </w:r>
          </w:p>
        </w:tc>
      </w:tr>
      <w:tr w:rsidR="00A84742" w:rsidRPr="001E7D2D" w14:paraId="2F3E4677" w14:textId="77777777" w:rsidTr="009860AB">
        <w:trPr>
          <w:tblHeader/>
        </w:trPr>
        <w:tc>
          <w:tcPr>
            <w:tcW w:w="0" w:type="auto"/>
            <w:vMerge w:val="restart"/>
            <w:shd w:val="clear" w:color="auto" w:fill="auto"/>
          </w:tcPr>
          <w:p w14:paraId="5F41BEBA" w14:textId="0632E825" w:rsidR="00A84742" w:rsidRPr="001E7D2D" w:rsidRDefault="00A84742" w:rsidP="00A84742">
            <w:pPr>
              <w:jc w:val="left"/>
              <w:rPr>
                <w:rFonts w:ascii="Arial Narrow" w:hAnsi="Arial Narrow"/>
              </w:rPr>
            </w:pPr>
            <w:r w:rsidRPr="001E7D2D">
              <w:rPr>
                <w:rFonts w:ascii="Arial Narrow" w:hAnsi="Arial Narrow"/>
              </w:rPr>
              <w:fldChar w:fldCharType="begin"/>
            </w:r>
            <w:r w:rsidRPr="001E7D2D">
              <w:rPr>
                <w:rFonts w:ascii="Arial Narrow" w:hAnsi="Arial Narrow"/>
              </w:rPr>
              <w:instrText xml:space="preserve"> REF _Ref503361256 \h  \* MERGEFORMAT </w:instrText>
            </w:r>
            <w:r w:rsidRPr="001E7D2D">
              <w:rPr>
                <w:rFonts w:ascii="Arial Narrow" w:hAnsi="Arial Narrow"/>
              </w:rPr>
            </w:r>
            <w:r w:rsidRPr="001E7D2D">
              <w:rPr>
                <w:rFonts w:ascii="Arial Narrow" w:hAnsi="Arial Narrow"/>
              </w:rPr>
              <w:fldChar w:fldCharType="separate"/>
            </w:r>
            <w:r w:rsidR="0008601B" w:rsidRPr="0008601B">
              <w:rPr>
                <w:rFonts w:ascii="Arial Narrow" w:hAnsi="Arial Narrow"/>
              </w:rPr>
              <w:t>Appendix 1: Additional Information</w:t>
            </w:r>
            <w:r w:rsidRPr="001E7D2D">
              <w:rPr>
                <w:rFonts w:ascii="Arial Narrow" w:hAnsi="Arial Narrow"/>
              </w:rPr>
              <w:fldChar w:fldCharType="end"/>
            </w:r>
          </w:p>
        </w:tc>
        <w:tc>
          <w:tcPr>
            <w:tcW w:w="0" w:type="auto"/>
            <w:shd w:val="clear" w:color="auto" w:fill="auto"/>
          </w:tcPr>
          <w:p w14:paraId="783EE193" w14:textId="77777777" w:rsidR="00A84742" w:rsidRPr="001E7D2D" w:rsidRDefault="00A84742" w:rsidP="00A84742">
            <w:pPr>
              <w:jc w:val="left"/>
              <w:rPr>
                <w:rFonts w:ascii="Arial Narrow" w:hAnsi="Arial Narrow"/>
              </w:rPr>
            </w:pPr>
            <w:r w:rsidRPr="001E7D2D">
              <w:rPr>
                <w:rFonts w:ascii="Arial Narrow" w:hAnsi="Arial Narrow"/>
              </w:rPr>
              <w:t>Trends in benthic community composition.</w:t>
            </w:r>
          </w:p>
        </w:tc>
        <w:tc>
          <w:tcPr>
            <w:tcW w:w="0" w:type="auto"/>
            <w:shd w:val="clear" w:color="auto" w:fill="auto"/>
          </w:tcPr>
          <w:p w14:paraId="1F60B5D9" w14:textId="77777777" w:rsidR="00A84742" w:rsidRPr="001E7D2D" w:rsidRDefault="00A84742" w:rsidP="00A84742">
            <w:pPr>
              <w:rPr>
                <w:rFonts w:ascii="Arial Narrow" w:hAnsi="Arial Narrow"/>
              </w:rPr>
            </w:pPr>
            <w:r w:rsidRPr="001E7D2D">
              <w:rPr>
                <w:rFonts w:ascii="Arial Narrow" w:hAnsi="Arial Narrow"/>
              </w:rPr>
              <w:t>Reef/Depth</w:t>
            </w:r>
          </w:p>
        </w:tc>
        <w:tc>
          <w:tcPr>
            <w:tcW w:w="0" w:type="auto"/>
            <w:shd w:val="clear" w:color="auto" w:fill="auto"/>
          </w:tcPr>
          <w:p w14:paraId="5C2CF99B" w14:textId="77777777" w:rsidR="00A84742" w:rsidRPr="001E7D2D" w:rsidRDefault="00A84742" w:rsidP="00A84742">
            <w:pPr>
              <w:rPr>
                <w:rFonts w:ascii="Arial Narrow" w:hAnsi="Arial Narrow"/>
              </w:rPr>
            </w:pPr>
          </w:p>
        </w:tc>
        <w:tc>
          <w:tcPr>
            <w:tcW w:w="0" w:type="auto"/>
            <w:shd w:val="clear" w:color="auto" w:fill="auto"/>
          </w:tcPr>
          <w:p w14:paraId="44709CDB" w14:textId="77777777" w:rsidR="00A84742" w:rsidRPr="001E7D2D" w:rsidRDefault="00A84742" w:rsidP="00A84742">
            <w:pPr>
              <w:jc w:val="left"/>
              <w:rPr>
                <w:rFonts w:ascii="Arial Narrow" w:hAnsi="Arial Narrow"/>
              </w:rPr>
            </w:pPr>
            <w:r w:rsidRPr="001E7D2D">
              <w:rPr>
                <w:rFonts w:ascii="Arial Narrow" w:hAnsi="Arial Narrow"/>
              </w:rPr>
              <w:t>Plots and Tables of observations</w:t>
            </w:r>
          </w:p>
        </w:tc>
      </w:tr>
      <w:tr w:rsidR="00A84742" w:rsidRPr="001E7D2D" w14:paraId="3609CABC" w14:textId="77777777" w:rsidTr="009860AB">
        <w:trPr>
          <w:tblHeader/>
        </w:trPr>
        <w:tc>
          <w:tcPr>
            <w:tcW w:w="0" w:type="auto"/>
            <w:vMerge/>
            <w:shd w:val="clear" w:color="auto" w:fill="auto"/>
          </w:tcPr>
          <w:p w14:paraId="032212F5" w14:textId="77777777" w:rsidR="00A84742" w:rsidRPr="001E7D2D" w:rsidRDefault="00A84742" w:rsidP="00A84742">
            <w:pPr>
              <w:rPr>
                <w:rFonts w:ascii="Arial Narrow" w:hAnsi="Arial Narrow"/>
              </w:rPr>
            </w:pPr>
          </w:p>
        </w:tc>
        <w:tc>
          <w:tcPr>
            <w:tcW w:w="0" w:type="auto"/>
            <w:shd w:val="clear" w:color="auto" w:fill="auto"/>
          </w:tcPr>
          <w:p w14:paraId="4D3DFEAB" w14:textId="77777777" w:rsidR="00A84742" w:rsidRPr="001E7D2D" w:rsidRDefault="00A84742" w:rsidP="00A84742">
            <w:pPr>
              <w:jc w:val="left"/>
              <w:rPr>
                <w:rFonts w:ascii="Arial Narrow" w:hAnsi="Arial Narrow"/>
              </w:rPr>
            </w:pPr>
            <w:r w:rsidRPr="001E7D2D">
              <w:rPr>
                <w:rFonts w:ascii="Arial Narrow" w:hAnsi="Arial Narrow"/>
              </w:rPr>
              <w:t>Summaries of 2018 observations</w:t>
            </w:r>
          </w:p>
        </w:tc>
        <w:tc>
          <w:tcPr>
            <w:tcW w:w="0" w:type="auto"/>
            <w:shd w:val="clear" w:color="auto" w:fill="auto"/>
          </w:tcPr>
          <w:p w14:paraId="5E5FD2C5" w14:textId="77777777" w:rsidR="00A84742" w:rsidRPr="001E7D2D" w:rsidRDefault="00A84742" w:rsidP="00A84742">
            <w:pPr>
              <w:rPr>
                <w:rFonts w:ascii="Arial Narrow" w:hAnsi="Arial Narrow"/>
              </w:rPr>
            </w:pPr>
            <w:r w:rsidRPr="001E7D2D">
              <w:rPr>
                <w:rFonts w:ascii="Arial Narrow" w:hAnsi="Arial Narrow"/>
              </w:rPr>
              <w:t>Reef/Depth</w:t>
            </w:r>
          </w:p>
        </w:tc>
        <w:tc>
          <w:tcPr>
            <w:tcW w:w="0" w:type="auto"/>
            <w:shd w:val="clear" w:color="auto" w:fill="auto"/>
          </w:tcPr>
          <w:p w14:paraId="1D25A895" w14:textId="77777777" w:rsidR="00A84742" w:rsidRPr="001E7D2D" w:rsidRDefault="00A84742" w:rsidP="00A84742">
            <w:pPr>
              <w:rPr>
                <w:rFonts w:ascii="Arial Narrow" w:hAnsi="Arial Narrow"/>
              </w:rPr>
            </w:pPr>
          </w:p>
        </w:tc>
        <w:tc>
          <w:tcPr>
            <w:tcW w:w="0" w:type="auto"/>
            <w:shd w:val="clear" w:color="auto" w:fill="auto"/>
          </w:tcPr>
          <w:p w14:paraId="48C12DE0" w14:textId="77777777" w:rsidR="00A84742" w:rsidRPr="001E7D2D" w:rsidRDefault="00A84742" w:rsidP="00A84742">
            <w:pPr>
              <w:jc w:val="left"/>
              <w:rPr>
                <w:rFonts w:ascii="Arial Narrow" w:hAnsi="Arial Narrow"/>
              </w:rPr>
            </w:pPr>
            <w:r w:rsidRPr="001E7D2D">
              <w:rPr>
                <w:rFonts w:ascii="Arial Narrow" w:hAnsi="Arial Narrow"/>
              </w:rPr>
              <w:t>Observed values</w:t>
            </w:r>
          </w:p>
        </w:tc>
      </w:tr>
    </w:tbl>
    <w:p w14:paraId="30B35867" w14:textId="63C152D7" w:rsidR="00A84742" w:rsidRPr="00A84742" w:rsidRDefault="00A84742" w:rsidP="008A2779">
      <w:pPr>
        <w:pStyle w:val="Heading3"/>
      </w:pPr>
      <w:bookmarkStart w:id="231" w:name="_Toc526246902"/>
      <w:bookmarkStart w:id="232" w:name="_Toc530654955"/>
      <w:bookmarkStart w:id="233" w:name="_Toc11409887"/>
      <w:r w:rsidRPr="00A84742">
        <w:t>Variation in index and indicator scores among Regions and depths</w:t>
      </w:r>
      <w:bookmarkEnd w:id="231"/>
      <w:bookmarkEnd w:id="232"/>
      <w:bookmarkEnd w:id="233"/>
    </w:p>
    <w:p w14:paraId="6B53338B" w14:textId="77777777" w:rsidR="00A84742" w:rsidRPr="00A84742" w:rsidRDefault="00A84742" w:rsidP="00A84742">
      <w:r w:rsidRPr="00A84742">
        <w:t>Spatial variation in index and indicator scores were explored using Generalized Linear Multilevel models. For the index and each individual indicator, separate models were fit that included either a single factor for region or the interaction between region and depth as covariates. The model for depth also included a random term for individual reefs. Data were modelled assuming a Beta response distribution to conform to score ranges between 0 and 1. For individual indicators, scores of 0 and 1 were observed requiring a minor transformation of the observed scores of the form ((Score*0.998) + 0.001) prior to analysis. Weekly informative normally distributed (mean 0, standard deviation 10) priors were applied to model parameters and Cauchy distributed (mean 0, standard deviation 1) priors were applied to random effects. A total of 5,000 Markov-chain Monte Carlo (MCMC) samples were collected for each of three chains with a thinning rate of 5. Mean difference among levels of covariates were reported based on 95% credible intervals predicted from posterior distributions of model parameters. All modelling was conducted using the BRM package in R (R Core Team, 2015).</w:t>
      </w:r>
    </w:p>
    <w:p w14:paraId="71ED4A50" w14:textId="77777777" w:rsidR="00A84742" w:rsidRPr="00A84742" w:rsidRDefault="00A84742" w:rsidP="00A84742">
      <w:pPr>
        <w:autoSpaceDE w:val="0"/>
        <w:autoSpaceDN w:val="0"/>
        <w:adjustRightInd w:val="0"/>
      </w:pPr>
      <w:r w:rsidRPr="00A84742">
        <w:t>The community composition indicator is scored categorically and spatial differences in this metric were based on multinomial models.</w:t>
      </w:r>
    </w:p>
    <w:p w14:paraId="3748D1C7" w14:textId="49BE4B29" w:rsidR="00A84742" w:rsidRPr="00A84742" w:rsidRDefault="00A84742" w:rsidP="008A2779">
      <w:pPr>
        <w:pStyle w:val="Heading3"/>
      </w:pPr>
      <w:bookmarkStart w:id="234" w:name="_Toc526246903"/>
      <w:bookmarkStart w:id="235" w:name="_Toc530654956"/>
      <w:bookmarkStart w:id="236" w:name="_Toc11409888"/>
      <w:r w:rsidRPr="00A84742">
        <w:t>Variation in index and indicator scores to gradients in water quality</w:t>
      </w:r>
      <w:bookmarkEnd w:id="234"/>
      <w:bookmarkEnd w:id="235"/>
      <w:bookmarkEnd w:id="236"/>
    </w:p>
    <w:p w14:paraId="7FA49CBA" w14:textId="77777777" w:rsidR="00A84742" w:rsidRPr="00A84742" w:rsidRDefault="00A84742" w:rsidP="00A84742">
      <w:r w:rsidRPr="00A84742">
        <w:t xml:space="preserve">The relationship between the index or indicator scores observed in 2018 and location along water quality gradients were explored via generalised linear models. Each combination of indicator score and depth were fit separately to the two water quality proxies Chl </w:t>
      </w:r>
      <w:r w:rsidRPr="00A84742">
        <w:rPr>
          <w:i/>
        </w:rPr>
        <w:t>a</w:t>
      </w:r>
      <w:r w:rsidRPr="00A84742">
        <w:t xml:space="preserve"> and NAP. The scores are bound by 0 and 1 and were scaled as (Score*0.998) + 0.001) prior to analysis </w:t>
      </w:r>
      <w:r w:rsidRPr="00A84742">
        <w:lastRenderedPageBreak/>
        <w:t xml:space="preserve">to allow them to be modelled assuming a beta distribution. The exception were the composition indicator scores that were modelled using a probit regression due to their categorical response. For each combination of indicator or index score and water quality proxy the relationship was modelled as a nonparametric smoothing term parameterised as a penalised beta spline applied to the water quality proxy, a simple linear relationship and a null, intercept only model. Akaike information criterion values corrected for small sample size (AICc) were used to select the most parsimonious of the three models. Generalised linear models were fit via the gamlss package (Stasinopoulos </w:t>
      </w:r>
      <w:r w:rsidRPr="00A84742">
        <w:rPr>
          <w:i/>
        </w:rPr>
        <w:t>et al.</w:t>
      </w:r>
      <w:r w:rsidRPr="00A84742">
        <w:t xml:space="preserve"> 2017) while the probit model for Composition was fit with the polr function in the MASS package within the R Statistical and Graphical Environment (R Core Team 2018).</w:t>
      </w:r>
    </w:p>
    <w:p w14:paraId="691D78D0" w14:textId="660E36BE" w:rsidR="00A84742" w:rsidRPr="00A84742" w:rsidRDefault="00A84742" w:rsidP="008A2779">
      <w:pPr>
        <w:pStyle w:val="Heading3"/>
      </w:pPr>
      <w:bookmarkStart w:id="237" w:name="_Toc526246904"/>
      <w:bookmarkStart w:id="238" w:name="_Toc530654957"/>
      <w:bookmarkStart w:id="239" w:name="_Toc11409889"/>
      <w:r w:rsidRPr="00A84742">
        <w:t>Relationship between index and indicator scores and temporal variability in environmental conditions</w:t>
      </w:r>
      <w:bookmarkEnd w:id="237"/>
      <w:bookmarkEnd w:id="238"/>
      <w:bookmarkEnd w:id="239"/>
    </w:p>
    <w:p w14:paraId="2AB0BD79" w14:textId="77777777" w:rsidR="00A84742" w:rsidRPr="00A84742" w:rsidRDefault="00A84742" w:rsidP="00A84742">
      <w:r w:rsidRPr="00A84742">
        <w:t>The response of coral communities to variation in environmental conditions was assessed by comparing changes in index scores to:</w:t>
      </w:r>
    </w:p>
    <w:p w14:paraId="596192BD" w14:textId="77777777" w:rsidR="00A84742" w:rsidRPr="00A84742" w:rsidRDefault="00A84742" w:rsidP="00A84742">
      <w:pPr>
        <w:numPr>
          <w:ilvl w:val="0"/>
          <w:numId w:val="35"/>
        </w:numPr>
        <w:contextualSpacing/>
        <w:rPr>
          <w:lang w:eastAsia="en-GB"/>
        </w:rPr>
      </w:pPr>
      <w:r w:rsidRPr="00A84742">
        <w:rPr>
          <w:lang w:eastAsia="en-GB"/>
        </w:rPr>
        <w:t>annual discharge and total N and P loads estimated from the adjacent catchments</w:t>
      </w:r>
    </w:p>
    <w:p w14:paraId="0F4736F4" w14:textId="77777777" w:rsidR="00A84742" w:rsidRPr="00A84742" w:rsidRDefault="00A84742" w:rsidP="00A84742">
      <w:pPr>
        <w:numPr>
          <w:ilvl w:val="0"/>
          <w:numId w:val="35"/>
        </w:numPr>
        <w:contextualSpacing/>
        <w:rPr>
          <w:lang w:eastAsia="en-GB"/>
        </w:rPr>
      </w:pPr>
      <w:r w:rsidRPr="00A84742">
        <w:rPr>
          <w:lang w:eastAsia="en-GB"/>
        </w:rPr>
        <w:t xml:space="preserve">exposure to above GL concentrations of Chl </w:t>
      </w:r>
      <w:r w:rsidRPr="00A84742">
        <w:rPr>
          <w:i/>
          <w:lang w:eastAsia="en-GB"/>
        </w:rPr>
        <w:t>a</w:t>
      </w:r>
      <w:r w:rsidRPr="00A84742">
        <w:rPr>
          <w:lang w:eastAsia="en-GB"/>
        </w:rPr>
        <w:t xml:space="preserve"> over the wet season </w:t>
      </w:r>
    </w:p>
    <w:p w14:paraId="3A13DD66" w14:textId="77777777" w:rsidR="00A84742" w:rsidRPr="00A84742" w:rsidRDefault="00A84742" w:rsidP="00A84742">
      <w:pPr>
        <w:numPr>
          <w:ilvl w:val="0"/>
          <w:numId w:val="35"/>
        </w:numPr>
        <w:contextualSpacing/>
        <w:rPr>
          <w:lang w:eastAsia="en-GB"/>
        </w:rPr>
      </w:pPr>
      <w:r w:rsidRPr="00A84742">
        <w:rPr>
          <w:lang w:eastAsia="en-GB"/>
        </w:rPr>
        <w:t xml:space="preserve">NAP concentrations. </w:t>
      </w:r>
    </w:p>
    <w:p w14:paraId="272152B8" w14:textId="77777777" w:rsidR="00A84742" w:rsidRPr="00A84742" w:rsidRDefault="00A84742" w:rsidP="00A84742">
      <w:r w:rsidRPr="00A84742">
        <w:t>For these analyses Generalised Additive Models (GAMs) were applied separately to results from each Region. The response variable was the biennial change in the index score (</w:t>
      </w:r>
      <w:r w:rsidRPr="00A84742">
        <w:rPr>
          <w:i/>
        </w:rPr>
        <w:t>I</w:t>
      </w:r>
      <w:r w:rsidRPr="00A84742">
        <w:t>) at a given reef (r) from one year (y) to the year (y+2). Biennial changes were considered due to the biennial sampling design of the program;</w:t>
      </w:r>
    </w:p>
    <w:p w14:paraId="446F2D51" w14:textId="77777777" w:rsidR="00A84742" w:rsidRPr="00A84742" w:rsidRDefault="00A84742" w:rsidP="00A84742">
      <m:oMathPara>
        <m:oMath>
          <m:r>
            <w:rPr>
              <w:rFonts w:ascii="Cambria Math" w:hAnsi="Cambria Math"/>
            </w:rPr>
            <m:t xml:space="preserve">ΔI = </m:t>
          </m:r>
          <m:sSub>
            <m:sSubPr>
              <m:ctrlPr>
                <w:rPr>
                  <w:rFonts w:ascii="Cambria Math" w:hAnsi="Cambria Math"/>
                  <w:i/>
                </w:rPr>
              </m:ctrlPr>
            </m:sSubPr>
            <m:e>
              <m:r>
                <w:rPr>
                  <w:rFonts w:ascii="Cambria Math" w:hAnsi="Cambria Math"/>
                </w:rPr>
                <m:t>I</m:t>
              </m:r>
            </m:e>
            <m:sub>
              <m:r>
                <w:rPr>
                  <w:rFonts w:ascii="Cambria Math" w:hAnsi="Cambria Math"/>
                </w:rPr>
                <m:t>ry+2</m:t>
              </m:r>
            </m:sub>
          </m:sSub>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ry</m:t>
              </m:r>
            </m:sub>
          </m:sSub>
        </m:oMath>
      </m:oMathPara>
    </w:p>
    <w:p w14:paraId="7258F891" w14:textId="77777777" w:rsidR="00A84742" w:rsidRPr="00A84742" w:rsidRDefault="00A84742" w:rsidP="00A84742">
      <w:r w:rsidRPr="00A84742">
        <w:t>Similarly, the covariate in each model were summed over the two water years ending in the survey year (y+2). To reduce confounding between the response of the index to acute disturbances, observations of change in the index at reefs categorised as being influenced by an acute disturbance event in a given biennial period were excluded.</w:t>
      </w:r>
    </w:p>
    <w:p w14:paraId="5A44D53D" w14:textId="77777777" w:rsidR="00A84742" w:rsidRPr="00A84742" w:rsidRDefault="00A84742" w:rsidP="00A84742">
      <w:r w:rsidRPr="00A84742">
        <w:t xml:space="preserve">In the first instance, GAMs allowed for the fitting of non-linear responses using natural splines; when these models did not support non-linear response, simple linear models were used. </w:t>
      </w:r>
    </w:p>
    <w:p w14:paraId="1DB55F73" w14:textId="77777777" w:rsidR="00A84742" w:rsidRPr="00A84742" w:rsidRDefault="00A84742" w:rsidP="00A84742">
      <w:r w:rsidRPr="00A84742">
        <w:t>All GAM models were fit via the mgcv package (Wood 2011) and linear models were fit via the stats package within the R Statistical and Graphical Environment (R Core Team 2017).</w:t>
      </w:r>
    </w:p>
    <w:p w14:paraId="521B93E5" w14:textId="672C40B0" w:rsidR="00A84742" w:rsidRPr="00A84742" w:rsidRDefault="00A84742" w:rsidP="008A2779">
      <w:pPr>
        <w:pStyle w:val="Heading3"/>
      </w:pPr>
      <w:bookmarkStart w:id="240" w:name="_Toc11409890"/>
      <w:bookmarkStart w:id="241" w:name="_Toc526246905"/>
      <w:bookmarkStart w:id="242" w:name="_Toc530654958"/>
      <w:r w:rsidRPr="00A84742">
        <w:lastRenderedPageBreak/>
        <w:t>Temporal trends in coral index and indicators</w:t>
      </w:r>
      <w:bookmarkEnd w:id="240"/>
      <w:r w:rsidRPr="00A84742">
        <w:t xml:space="preserve"> </w:t>
      </w:r>
      <w:bookmarkEnd w:id="241"/>
      <w:bookmarkEnd w:id="242"/>
    </w:p>
    <w:p w14:paraId="07059F39" w14:textId="33BFFA77" w:rsidR="00A84742" w:rsidRPr="00A84742" w:rsidRDefault="00A84742" w:rsidP="00A84742">
      <w:r w:rsidRPr="00A84742">
        <w:t xml:space="preserve">A panel of plots provide temporal trends in the coral condition index and the five indicators on which the index is based. The derivation of annual coral index scores and associated confidence intervals is detailed in section </w:t>
      </w:r>
      <w:r w:rsidR="00765C0F">
        <w:fldChar w:fldCharType="begin"/>
      </w:r>
      <w:r w:rsidR="00765C0F">
        <w:instrText xml:space="preserve"> REF _Ref10809553 \r \h </w:instrText>
      </w:r>
      <w:r w:rsidR="00765C0F">
        <w:fldChar w:fldCharType="separate"/>
      </w:r>
      <w:r w:rsidR="0008601B">
        <w:t>2.4.6</w:t>
      </w:r>
      <w:r w:rsidR="00765C0F">
        <w:fldChar w:fldCharType="end"/>
      </w:r>
      <w:r w:rsidRPr="00A84742">
        <w:t>.</w:t>
      </w:r>
    </w:p>
    <w:p w14:paraId="7DB9F7D0" w14:textId="77777777" w:rsidR="00A84742" w:rsidRPr="00A84742" w:rsidRDefault="00A84742" w:rsidP="00A84742">
      <w:r w:rsidRPr="00A84742">
        <w:t>For each of the five indicators that inform the coral index, temporal trends and their 95% confidence intervals were derived from linear mixed effects models. Models for each indicator included a fixed effect for year and random effect for each reef and depth combination. To account for the sampling design, that samples reefs on a biennial cycle, missing data were infilled with observations from the preceding year as is done for the estimation of annual index scores.</w:t>
      </w:r>
    </w:p>
    <w:p w14:paraId="6264E9E9" w14:textId="77777777" w:rsidR="00A84742" w:rsidRPr="00A84742" w:rsidRDefault="00A84742" w:rsidP="00A84742">
      <w:pPr>
        <w:rPr>
          <w:rFonts w:eastAsia="MS Mincho"/>
        </w:rPr>
      </w:pPr>
      <w:r w:rsidRPr="00A84742">
        <w:t>Observed trends for individual reef and depth combinations (averaged over sites) are provided as grey lines.</w:t>
      </w:r>
    </w:p>
    <w:p w14:paraId="546E7984" w14:textId="77777777" w:rsidR="00A84742" w:rsidRPr="00A84742" w:rsidDel="005A4144" w:rsidRDefault="00A84742" w:rsidP="00A84742">
      <w:r w:rsidRPr="00A84742" w:rsidDel="005A4144">
        <w:t xml:space="preserve">A more detailed summary of raw data for benthic cover and juvenile density at each reef and depth combination </w:t>
      </w:r>
      <w:r w:rsidRPr="00A84742">
        <w:t>is</w:t>
      </w:r>
      <w:r w:rsidRPr="00A84742" w:rsidDel="005A4144">
        <w:t xml:space="preserve"> presented as bar plots in Appendix 1. These additional plots breakdown cover and density of corals to the taxonomic level of Family. Genus level data for the current year only are included in table form</w:t>
      </w:r>
      <w:r w:rsidRPr="00A84742">
        <w:t>,</w:t>
      </w:r>
      <w:r w:rsidRPr="00A84742" w:rsidDel="005A4144">
        <w:t xml:space="preserve"> also in Appendix 1.</w:t>
      </w:r>
    </w:p>
    <w:p w14:paraId="2D38B00B" w14:textId="7959C27B" w:rsidR="00A84742" w:rsidRPr="00A84742" w:rsidRDefault="00A84742" w:rsidP="008A2779">
      <w:pPr>
        <w:pStyle w:val="Heading3"/>
      </w:pPr>
      <w:bookmarkStart w:id="243" w:name="_Toc526246906"/>
      <w:bookmarkStart w:id="244" w:name="_Toc530654959"/>
      <w:bookmarkStart w:id="245" w:name="_Toc11409891"/>
      <w:r w:rsidRPr="00A84742">
        <w:t>Analysis of change in index and indicator scores</w:t>
      </w:r>
      <w:bookmarkEnd w:id="243"/>
      <w:bookmarkEnd w:id="244"/>
      <w:bookmarkEnd w:id="245"/>
    </w:p>
    <w:p w14:paraId="41BD366A" w14:textId="1D0A53C2" w:rsidR="00A84742" w:rsidRPr="00A84742" w:rsidRDefault="00A84742" w:rsidP="001A5F06">
      <w:r w:rsidRPr="00A84742">
        <w:t>Differences in the index, or individual indicator scores were estimated between focal years identified as local maxima or minima within the time-series of the index scores within each (sub</w:t>
      </w:r>
      <w:r w:rsidRPr="00A84742">
        <w:noBreakHyphen/>
        <w:t>)region. Confidence in the magnitude of these differences are expressed as a probability that the mean difference in scores was greater or less than zero. Probabilities were estimated based on the location of zero (no difference) within the posterior distribution (n=1000) estimated from the mean and standard deviation of observed differences in scores between focal years. Probabilities were estimated separately for communities at 2 m and 5 m depths.</w:t>
      </w:r>
      <w:r w:rsidR="001A5F06">
        <w:t xml:space="preserve"> </w:t>
      </w:r>
      <w:r w:rsidRPr="00A84742">
        <w:br w:type="page"/>
      </w:r>
    </w:p>
    <w:p w14:paraId="12DD5A0D" w14:textId="77777777" w:rsidR="00A84742" w:rsidRPr="00A84742" w:rsidRDefault="00A84742" w:rsidP="00F52303">
      <w:pPr>
        <w:pStyle w:val="Heading1"/>
      </w:pPr>
      <w:bookmarkStart w:id="246" w:name="_Toc526246907"/>
      <w:bookmarkStart w:id="247" w:name="_Toc530654960"/>
      <w:bookmarkStart w:id="248" w:name="_Toc11409892"/>
      <w:r w:rsidRPr="00A84742">
        <w:lastRenderedPageBreak/>
        <w:t>Results</w:t>
      </w:r>
      <w:bookmarkEnd w:id="246"/>
      <w:bookmarkEnd w:id="247"/>
      <w:bookmarkEnd w:id="248"/>
    </w:p>
    <w:p w14:paraId="50D45A85" w14:textId="77777777" w:rsidR="00A84742" w:rsidRPr="00A84742" w:rsidRDefault="00A84742" w:rsidP="00A84742">
      <w:r w:rsidRPr="00A84742">
        <w:t>Results are presented in the following sequence. Firstly, spatial variability in communities in 2018 is related to regional differences, the depth of sampling sites and the location of reefs along water quality gradients. Secondly, changes in index scores in relation to discharge from catchments at a regional scale, and reef level water quality, are presented as a broad approximation of the influence of run-off on coral community resilience. Temporal trends in community attributes are then presented for each (sub-)region along with time-series of data relating to the primary pressures influencing coral communities. Finally, site-specific data and additional information tables are presented in Appendix 1.</w:t>
      </w:r>
    </w:p>
    <w:p w14:paraId="7DA18A30" w14:textId="0B443B29" w:rsidR="00A84742" w:rsidRPr="00A84742" w:rsidRDefault="00A84742" w:rsidP="00BB3AE5">
      <w:pPr>
        <w:pStyle w:val="Heading2"/>
      </w:pPr>
      <w:bookmarkStart w:id="249" w:name="_Toc526246908"/>
      <w:bookmarkStart w:id="250" w:name="_Toc530654961"/>
      <w:bookmarkStart w:id="251" w:name="_Toc11409893"/>
      <w:bookmarkStart w:id="252" w:name="_Toc437424406"/>
      <w:bookmarkStart w:id="253" w:name="_Toc437424530"/>
      <w:bookmarkStart w:id="254" w:name="_Toc437432461"/>
      <w:bookmarkStart w:id="255" w:name="_Toc437432534"/>
      <w:r w:rsidRPr="00A84742">
        <w:t>Variation of coral index and indicator scores observed in 201</w:t>
      </w:r>
      <w:bookmarkEnd w:id="249"/>
      <w:r w:rsidRPr="00A84742">
        <w:t>8</w:t>
      </w:r>
      <w:bookmarkEnd w:id="250"/>
      <w:bookmarkEnd w:id="251"/>
    </w:p>
    <w:p w14:paraId="393F4687" w14:textId="6EC75668" w:rsidR="00A84742" w:rsidRPr="00A84742" w:rsidRDefault="00A84742" w:rsidP="008A2779">
      <w:pPr>
        <w:pStyle w:val="Heading3"/>
      </w:pPr>
      <w:bookmarkStart w:id="256" w:name="_Ref503361148"/>
      <w:bookmarkStart w:id="257" w:name="_Toc526246909"/>
      <w:bookmarkStart w:id="258" w:name="_Toc530654962"/>
      <w:bookmarkStart w:id="259" w:name="_Ref10701135"/>
      <w:bookmarkStart w:id="260" w:name="_Toc11409894"/>
      <w:r w:rsidRPr="00A84742">
        <w:t>Regional differences</w:t>
      </w:r>
      <w:bookmarkEnd w:id="256"/>
      <w:bookmarkEnd w:id="257"/>
      <w:bookmarkEnd w:id="258"/>
      <w:bookmarkEnd w:id="259"/>
      <w:bookmarkEnd w:id="260"/>
    </w:p>
    <w:p w14:paraId="4B8182E2" w14:textId="6287ADCE" w:rsidR="00A84742" w:rsidRPr="00A84742" w:rsidRDefault="00A84742" w:rsidP="00A84742">
      <w:pPr>
        <w:spacing w:before="100" w:beforeAutospacing="1" w:after="100" w:afterAutospacing="1"/>
        <w:rPr>
          <w:lang w:eastAsia="en-AU"/>
        </w:rPr>
      </w:pPr>
      <w:r w:rsidRPr="00A84742">
        <w:rPr>
          <w:lang w:eastAsia="en-AU"/>
        </w:rPr>
        <w:t>In 2018 the mean coral condition index scores were highest in the Wet Tropics Region where scores significantly higher than in either Mackay Whitsunday or Fitzroy Regions (</w:t>
      </w:r>
      <w:r w:rsidRPr="00A84742">
        <w:rPr>
          <w:lang w:eastAsia="en-AU"/>
        </w:rPr>
        <w:fldChar w:fldCharType="begin"/>
      </w:r>
      <w:r w:rsidRPr="00A84742">
        <w:rPr>
          <w:lang w:eastAsia="en-AU"/>
        </w:rPr>
        <w:instrText xml:space="preserve"> REF _Ref528329821 \h </w:instrText>
      </w:r>
      <w:r w:rsidRPr="00A84742">
        <w:rPr>
          <w:lang w:eastAsia="en-AU"/>
        </w:rPr>
      </w:r>
      <w:r w:rsidRPr="00A84742">
        <w:rPr>
          <w:lang w:eastAsia="en-AU"/>
        </w:rPr>
        <w:fldChar w:fldCharType="separate"/>
      </w:r>
      <w:r w:rsidR="0008601B" w:rsidRPr="00A84742">
        <w:t xml:space="preserve">Figure </w:t>
      </w:r>
      <w:r w:rsidR="0008601B">
        <w:rPr>
          <w:noProof/>
        </w:rPr>
        <w:t>8</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_Ref491161196 \h </w:instrText>
      </w:r>
      <w:r w:rsidRPr="00A84742">
        <w:rPr>
          <w:lang w:eastAsia="en-AU"/>
        </w:rPr>
      </w:r>
      <w:r w:rsidRPr="00A84742">
        <w:rPr>
          <w:lang w:eastAsia="en-AU"/>
        </w:rPr>
        <w:fldChar w:fldCharType="separate"/>
      </w:r>
      <w:r w:rsidR="0008601B" w:rsidRPr="00A84742">
        <w:t xml:space="preserve">Table </w:t>
      </w:r>
      <w:r w:rsidR="0008601B">
        <w:rPr>
          <w:noProof/>
        </w:rPr>
        <w:t>8</w:t>
      </w:r>
      <w:r w:rsidRPr="00A84742">
        <w:rPr>
          <w:lang w:eastAsia="en-AU"/>
        </w:rPr>
        <w:fldChar w:fldCharType="end"/>
      </w:r>
      <w:r w:rsidRPr="00A84742">
        <w:rPr>
          <w:lang w:eastAsia="en-AU"/>
        </w:rPr>
        <w:t>). Scores for all indicators were significantly higher in the Wet Tropics than Fitzroy Region where coral communities have been subjected to multiple pressures in recent years (</w:t>
      </w:r>
      <w:r w:rsidRPr="00A84742">
        <w:rPr>
          <w:lang w:eastAsia="en-AU"/>
        </w:rPr>
        <w:fldChar w:fldCharType="begin"/>
      </w:r>
      <w:r w:rsidRPr="00A84742">
        <w:rPr>
          <w:lang w:eastAsia="en-AU"/>
        </w:rPr>
        <w:instrText xml:space="preserve"> REF _Ref491161196 \h </w:instrText>
      </w:r>
      <w:r w:rsidRPr="00A84742">
        <w:rPr>
          <w:lang w:eastAsia="en-AU"/>
        </w:rPr>
      </w:r>
      <w:r w:rsidRPr="00A84742">
        <w:rPr>
          <w:lang w:eastAsia="en-AU"/>
        </w:rPr>
        <w:fldChar w:fldCharType="separate"/>
      </w:r>
      <w:r w:rsidR="0008601B" w:rsidRPr="00A84742">
        <w:t xml:space="preserve">Table </w:t>
      </w:r>
      <w:r w:rsidR="0008601B">
        <w:rPr>
          <w:noProof/>
        </w:rPr>
        <w:t>8</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_Ref528329821 \h </w:instrText>
      </w:r>
      <w:r w:rsidRPr="00A84742">
        <w:rPr>
          <w:lang w:eastAsia="en-AU"/>
        </w:rPr>
      </w:r>
      <w:r w:rsidRPr="00A84742">
        <w:rPr>
          <w:lang w:eastAsia="en-AU"/>
        </w:rPr>
        <w:fldChar w:fldCharType="separate"/>
      </w:r>
      <w:r w:rsidR="0008601B" w:rsidRPr="00A84742">
        <w:t xml:space="preserve">Figure </w:t>
      </w:r>
      <w:r w:rsidR="0008601B">
        <w:rPr>
          <w:noProof/>
        </w:rPr>
        <w:t>8</w:t>
      </w:r>
      <w:r w:rsidRPr="00A84742">
        <w:rPr>
          <w:lang w:eastAsia="en-AU"/>
        </w:rPr>
        <w:fldChar w:fldCharType="end"/>
      </w:r>
      <w:r w:rsidRPr="00A84742">
        <w:rPr>
          <w:lang w:eastAsia="en-AU"/>
        </w:rPr>
        <w:t>). Higher coral cover and cover change indicator scores in the Wet Tropics than in the Mackay Whitsunday region demonstrate both the relative severity and subsequent lower rate of recovery from cyclone Debbie, compared to that following recent bleaching events that impacted Wet Tropics reefs (</w:t>
      </w:r>
      <w:r w:rsidRPr="00A84742">
        <w:rPr>
          <w:lang w:eastAsia="en-AU"/>
        </w:rPr>
        <w:fldChar w:fldCharType="begin"/>
      </w:r>
      <w:r w:rsidRPr="00A84742">
        <w:rPr>
          <w:lang w:eastAsia="en-AU"/>
        </w:rPr>
        <w:instrText xml:space="preserve"> REF _Ref491161196 \h </w:instrText>
      </w:r>
      <w:r w:rsidRPr="00A84742">
        <w:rPr>
          <w:lang w:eastAsia="en-AU"/>
        </w:rPr>
      </w:r>
      <w:r w:rsidRPr="00A84742">
        <w:rPr>
          <w:lang w:eastAsia="en-AU"/>
        </w:rPr>
        <w:fldChar w:fldCharType="separate"/>
      </w:r>
      <w:r w:rsidR="0008601B" w:rsidRPr="00A84742">
        <w:t xml:space="preserve">Table </w:t>
      </w:r>
      <w:r w:rsidR="0008601B">
        <w:rPr>
          <w:noProof/>
        </w:rPr>
        <w:t>8</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_Ref528329821 \h </w:instrText>
      </w:r>
      <w:r w:rsidRPr="00A84742">
        <w:rPr>
          <w:lang w:eastAsia="en-AU"/>
        </w:rPr>
      </w:r>
      <w:r w:rsidRPr="00A84742">
        <w:rPr>
          <w:lang w:eastAsia="en-AU"/>
        </w:rPr>
        <w:fldChar w:fldCharType="separate"/>
      </w:r>
      <w:r w:rsidR="0008601B" w:rsidRPr="00A84742">
        <w:t xml:space="preserve">Figure </w:t>
      </w:r>
      <w:r w:rsidR="0008601B">
        <w:rPr>
          <w:noProof/>
        </w:rPr>
        <w:t>8</w:t>
      </w:r>
      <w:r w:rsidRPr="00A84742">
        <w:rPr>
          <w:lang w:eastAsia="en-AU"/>
        </w:rPr>
        <w:fldChar w:fldCharType="end"/>
      </w:r>
      <w:r w:rsidRPr="00A84742">
        <w:rPr>
          <w:lang w:eastAsia="en-AU"/>
        </w:rPr>
        <w:t xml:space="preserve">). </w:t>
      </w:r>
    </w:p>
    <w:p w14:paraId="4286E9C6" w14:textId="118334C6" w:rsidR="00A84742" w:rsidRPr="00A84742" w:rsidRDefault="00A84742" w:rsidP="00A84742">
      <w:pPr>
        <w:spacing w:before="100" w:beforeAutospacing="1" w:after="100" w:afterAutospacing="1"/>
        <w:rPr>
          <w:lang w:eastAsia="en-AU"/>
        </w:rPr>
      </w:pPr>
      <w:r w:rsidRPr="00A84742">
        <w:rPr>
          <w:lang w:eastAsia="en-AU"/>
        </w:rPr>
        <w:t>The lack of recovery from cyclone Debbie compared to moderate to high rates of recovery at several Burdekin Region reefs is evident in the higher cover change scores in the Burdekin compared to Mackay Whitsunday Region (</w:t>
      </w:r>
      <w:r w:rsidRPr="00A84742">
        <w:rPr>
          <w:lang w:eastAsia="en-AU"/>
        </w:rPr>
        <w:fldChar w:fldCharType="begin"/>
      </w:r>
      <w:r w:rsidRPr="00A84742">
        <w:rPr>
          <w:lang w:eastAsia="en-AU"/>
        </w:rPr>
        <w:instrText xml:space="preserve"> REF _Ref528329821 \h </w:instrText>
      </w:r>
      <w:r w:rsidRPr="00A84742">
        <w:rPr>
          <w:lang w:eastAsia="en-AU"/>
        </w:rPr>
      </w:r>
      <w:r w:rsidRPr="00A84742">
        <w:rPr>
          <w:lang w:eastAsia="en-AU"/>
        </w:rPr>
        <w:fldChar w:fldCharType="separate"/>
      </w:r>
      <w:r w:rsidR="0008601B" w:rsidRPr="00A84742">
        <w:t xml:space="preserve">Figure </w:t>
      </w:r>
      <w:r w:rsidR="0008601B">
        <w:rPr>
          <w:noProof/>
        </w:rPr>
        <w:t>8</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_Ref491161196 \h </w:instrText>
      </w:r>
      <w:r w:rsidRPr="00A84742">
        <w:rPr>
          <w:lang w:eastAsia="en-AU"/>
        </w:rPr>
      </w:r>
      <w:r w:rsidRPr="00A84742">
        <w:rPr>
          <w:lang w:eastAsia="en-AU"/>
        </w:rPr>
        <w:fldChar w:fldCharType="separate"/>
      </w:r>
      <w:r w:rsidR="0008601B" w:rsidRPr="00A84742">
        <w:t xml:space="preserve">Table </w:t>
      </w:r>
      <w:r w:rsidR="0008601B">
        <w:rPr>
          <w:noProof/>
        </w:rPr>
        <w:t>8</w:t>
      </w:r>
      <w:r w:rsidRPr="00A84742">
        <w:rPr>
          <w:lang w:eastAsia="en-AU"/>
        </w:rPr>
        <w:fldChar w:fldCharType="end"/>
      </w:r>
      <w:r w:rsidRPr="00A84742">
        <w:rPr>
          <w:lang w:eastAsia="en-AU"/>
        </w:rPr>
        <w:t>).The index scores in the Burdekin Region were also significantly higher than those in the Fitzroy Region although it was only scores for the composition indicator that differed between these regions (</w:t>
      </w:r>
      <w:r w:rsidRPr="00A84742">
        <w:rPr>
          <w:lang w:eastAsia="en-AU"/>
        </w:rPr>
        <w:fldChar w:fldCharType="begin"/>
      </w:r>
      <w:r w:rsidRPr="00A84742">
        <w:rPr>
          <w:lang w:eastAsia="en-AU"/>
        </w:rPr>
        <w:instrText xml:space="preserve"> REF _Ref528329821 \h </w:instrText>
      </w:r>
      <w:r w:rsidRPr="00A84742">
        <w:rPr>
          <w:lang w:eastAsia="en-AU"/>
        </w:rPr>
      </w:r>
      <w:r w:rsidRPr="00A84742">
        <w:rPr>
          <w:lang w:eastAsia="en-AU"/>
        </w:rPr>
        <w:fldChar w:fldCharType="separate"/>
      </w:r>
      <w:r w:rsidR="0008601B" w:rsidRPr="00A84742">
        <w:t xml:space="preserve">Figure </w:t>
      </w:r>
      <w:r w:rsidR="0008601B">
        <w:rPr>
          <w:noProof/>
        </w:rPr>
        <w:t>8</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_Ref491161196 \h </w:instrText>
      </w:r>
      <w:r w:rsidRPr="00A84742">
        <w:rPr>
          <w:lang w:eastAsia="en-AU"/>
        </w:rPr>
      </w:r>
      <w:r w:rsidRPr="00A84742">
        <w:rPr>
          <w:lang w:eastAsia="en-AU"/>
        </w:rPr>
        <w:fldChar w:fldCharType="separate"/>
      </w:r>
      <w:r w:rsidR="0008601B" w:rsidRPr="00A84742">
        <w:t xml:space="preserve">Table </w:t>
      </w:r>
      <w:r w:rsidR="0008601B">
        <w:rPr>
          <w:noProof/>
        </w:rPr>
        <w:t>8</w:t>
      </w:r>
      <w:r w:rsidRPr="00A84742">
        <w:rPr>
          <w:lang w:eastAsia="en-AU"/>
        </w:rPr>
        <w:fldChar w:fldCharType="end"/>
      </w:r>
      <w:r w:rsidRPr="00A84742">
        <w:rPr>
          <w:lang w:eastAsia="en-AU"/>
        </w:rPr>
        <w:t>). Macroalgae scores in the Fitzroy Region were also lower than those in the compared with both the Wet Tropics and Mackay Whitsundays regions.</w:t>
      </w:r>
    </w:p>
    <w:p w14:paraId="078D517A" w14:textId="071D3410" w:rsidR="00B43DA3" w:rsidRPr="00CB093C" w:rsidRDefault="00A84742" w:rsidP="00B43DA3">
      <w:pPr>
        <w:pStyle w:val="Caption"/>
        <w:rPr>
          <w:rFonts w:ascii="Arial" w:hAnsi="Arial" w:cs="Arial"/>
          <w:i/>
          <w:vanish/>
          <w:color w:val="000000"/>
          <w:specVanish/>
        </w:rPr>
      </w:pPr>
      <w:bookmarkStart w:id="261" w:name="_Ref491161196"/>
      <w:bookmarkStart w:id="262" w:name="_Toc528333638"/>
      <w:bookmarkStart w:id="263" w:name="_Toc528335439"/>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8</w:t>
      </w:r>
      <w:r w:rsidRPr="00A84742">
        <w:rPr>
          <w:noProof/>
        </w:rPr>
        <w:fldChar w:fldCharType="end"/>
      </w:r>
      <w:bookmarkEnd w:id="261"/>
      <w:r w:rsidRPr="00A84742">
        <w:t xml:space="preserve"> Regional differences in index and indicator scores</w:t>
      </w:r>
    </w:p>
    <w:p w14:paraId="4CC32A52" w14:textId="041DCA54" w:rsidR="00A84742" w:rsidRPr="00A84742" w:rsidRDefault="00B43DA3" w:rsidP="00B43DA3">
      <w:pPr>
        <w:pStyle w:val="Caption"/>
      </w:pPr>
      <w:r w:rsidRPr="00BF0B1B">
        <w:t>.</w:t>
      </w:r>
      <w:r w:rsidR="00A84742" w:rsidRPr="00A84742">
        <w:t xml:space="preserve"> Tabulated values represent the upper and lower 95% credible limits to the pair-wise comparison of scores between regions. Shading highlights where regional differences in scores were supported on the basis that the distribution of predicted differences exclude zero. Green shading</w:t>
      </w:r>
      <w:r w:rsidR="008C781B">
        <w:t xml:space="preserve"> would </w:t>
      </w:r>
      <w:r w:rsidR="00A84742" w:rsidRPr="00A84742">
        <w:t>indicate higher scores for the left-hand compared to right-hand region in the first column, red shading indicates higher scores for the right-hand region.</w:t>
      </w:r>
      <w:bookmarkEnd w:id="262"/>
      <w:bookmarkEnd w:id="263"/>
      <w:r w:rsidR="00A84742" w:rsidRPr="00A84742">
        <w:t xml:space="preserve"> For composition comparisons are for the probability that scores improved (score =1).</w:t>
      </w:r>
    </w:p>
    <w:tbl>
      <w:tblPr>
        <w:tblStyle w:val="TableGrid"/>
        <w:tblW w:w="0" w:type="auto"/>
        <w:tblLayout w:type="fixed"/>
        <w:tblLook w:val="04A0" w:firstRow="1" w:lastRow="0" w:firstColumn="1" w:lastColumn="0" w:noHBand="0" w:noVBand="1"/>
        <w:tblCaption w:val="Results of inter-regional comparisons of 2018 scores for index and metrics"/>
        <w:tblDescription w:val="A matric table of regional pairs and each index or metric that identifies where estimates in 2018 varied among regions. The salient points are found in the main text."/>
      </w:tblPr>
      <w:tblGrid>
        <w:gridCol w:w="2830"/>
        <w:gridCol w:w="567"/>
        <w:gridCol w:w="567"/>
        <w:gridCol w:w="567"/>
        <w:gridCol w:w="567"/>
        <w:gridCol w:w="567"/>
        <w:gridCol w:w="567"/>
        <w:gridCol w:w="567"/>
        <w:gridCol w:w="567"/>
        <w:gridCol w:w="567"/>
        <w:gridCol w:w="567"/>
        <w:gridCol w:w="567"/>
        <w:gridCol w:w="562"/>
      </w:tblGrid>
      <w:tr w:rsidR="00A84742" w:rsidRPr="00A84742" w14:paraId="5094C270" w14:textId="77777777" w:rsidTr="004F16D3">
        <w:trPr>
          <w:trHeight w:val="459"/>
          <w:tblHeader/>
        </w:trPr>
        <w:tc>
          <w:tcPr>
            <w:tcW w:w="2830" w:type="dxa"/>
            <w:tcBorders>
              <w:bottom w:val="nil"/>
            </w:tcBorders>
            <w:noWrap/>
            <w:vAlign w:val="center"/>
            <w:hideMark/>
          </w:tcPr>
          <w:p w14:paraId="763B5A03"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lastRenderedPageBreak/>
              <w:t>Regions</w:t>
            </w:r>
          </w:p>
        </w:tc>
        <w:tc>
          <w:tcPr>
            <w:tcW w:w="1134" w:type="dxa"/>
            <w:gridSpan w:val="2"/>
            <w:noWrap/>
            <w:vAlign w:val="center"/>
            <w:hideMark/>
          </w:tcPr>
          <w:p w14:paraId="5DF91734"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Condition Index</w:t>
            </w:r>
          </w:p>
        </w:tc>
        <w:tc>
          <w:tcPr>
            <w:tcW w:w="1134" w:type="dxa"/>
            <w:gridSpan w:val="2"/>
            <w:noWrap/>
            <w:vAlign w:val="center"/>
            <w:hideMark/>
          </w:tcPr>
          <w:p w14:paraId="37FC184F"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Coral Cover</w:t>
            </w:r>
          </w:p>
        </w:tc>
        <w:tc>
          <w:tcPr>
            <w:tcW w:w="1134" w:type="dxa"/>
            <w:gridSpan w:val="2"/>
            <w:noWrap/>
            <w:vAlign w:val="center"/>
            <w:hideMark/>
          </w:tcPr>
          <w:p w14:paraId="5D3D502F"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Macroalgae</w:t>
            </w:r>
          </w:p>
        </w:tc>
        <w:tc>
          <w:tcPr>
            <w:tcW w:w="1134" w:type="dxa"/>
            <w:gridSpan w:val="2"/>
            <w:noWrap/>
            <w:vAlign w:val="center"/>
            <w:hideMark/>
          </w:tcPr>
          <w:p w14:paraId="143A11D7"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Cover Change</w:t>
            </w:r>
          </w:p>
        </w:tc>
        <w:tc>
          <w:tcPr>
            <w:tcW w:w="1134" w:type="dxa"/>
            <w:gridSpan w:val="2"/>
            <w:noWrap/>
            <w:vAlign w:val="center"/>
            <w:hideMark/>
          </w:tcPr>
          <w:p w14:paraId="12CB14C3"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Juvenile</w:t>
            </w:r>
          </w:p>
        </w:tc>
        <w:tc>
          <w:tcPr>
            <w:tcW w:w="1129" w:type="dxa"/>
            <w:gridSpan w:val="2"/>
            <w:noWrap/>
            <w:vAlign w:val="center"/>
            <w:hideMark/>
          </w:tcPr>
          <w:p w14:paraId="13E84466"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Composition</w:t>
            </w:r>
          </w:p>
        </w:tc>
      </w:tr>
      <w:tr w:rsidR="00A84742" w:rsidRPr="00A84742" w14:paraId="0ECFCDF4" w14:textId="77777777" w:rsidTr="004F16D3">
        <w:trPr>
          <w:trHeight w:val="119"/>
          <w:tblHeader/>
        </w:trPr>
        <w:tc>
          <w:tcPr>
            <w:tcW w:w="2830" w:type="dxa"/>
            <w:tcBorders>
              <w:top w:val="nil"/>
            </w:tcBorders>
            <w:noWrap/>
            <w:vAlign w:val="center"/>
            <w:hideMark/>
          </w:tcPr>
          <w:p w14:paraId="75F4242B" w14:textId="77777777" w:rsidR="00A84742" w:rsidRPr="00A84742" w:rsidRDefault="00A84742" w:rsidP="00A84742">
            <w:pPr>
              <w:rPr>
                <w:rFonts w:ascii="Arial Narrow" w:hAnsi="Arial Narrow"/>
                <w:color w:val="000000" w:themeColor="text1"/>
              </w:rPr>
            </w:pPr>
          </w:p>
        </w:tc>
        <w:tc>
          <w:tcPr>
            <w:tcW w:w="567" w:type="dxa"/>
            <w:noWrap/>
            <w:vAlign w:val="center"/>
            <w:hideMark/>
          </w:tcPr>
          <w:p w14:paraId="321C6B86"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7" w:type="dxa"/>
            <w:noWrap/>
            <w:vAlign w:val="center"/>
            <w:hideMark/>
          </w:tcPr>
          <w:p w14:paraId="0755CEB9"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c>
          <w:tcPr>
            <w:tcW w:w="567" w:type="dxa"/>
            <w:noWrap/>
            <w:vAlign w:val="center"/>
            <w:hideMark/>
          </w:tcPr>
          <w:p w14:paraId="01E836EC"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7" w:type="dxa"/>
            <w:noWrap/>
            <w:vAlign w:val="center"/>
            <w:hideMark/>
          </w:tcPr>
          <w:p w14:paraId="448FB98D"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c>
          <w:tcPr>
            <w:tcW w:w="567" w:type="dxa"/>
            <w:noWrap/>
            <w:vAlign w:val="center"/>
            <w:hideMark/>
          </w:tcPr>
          <w:p w14:paraId="58CE2A71"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7" w:type="dxa"/>
            <w:noWrap/>
            <w:vAlign w:val="center"/>
            <w:hideMark/>
          </w:tcPr>
          <w:p w14:paraId="783F282F"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c>
          <w:tcPr>
            <w:tcW w:w="567" w:type="dxa"/>
            <w:noWrap/>
            <w:vAlign w:val="center"/>
            <w:hideMark/>
          </w:tcPr>
          <w:p w14:paraId="29F58BEF"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7" w:type="dxa"/>
            <w:noWrap/>
            <w:vAlign w:val="center"/>
            <w:hideMark/>
          </w:tcPr>
          <w:p w14:paraId="4C062937"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c>
          <w:tcPr>
            <w:tcW w:w="567" w:type="dxa"/>
            <w:noWrap/>
            <w:vAlign w:val="center"/>
            <w:hideMark/>
          </w:tcPr>
          <w:p w14:paraId="2367F135"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7" w:type="dxa"/>
            <w:noWrap/>
            <w:vAlign w:val="center"/>
            <w:hideMark/>
          </w:tcPr>
          <w:p w14:paraId="659D4A01"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c>
          <w:tcPr>
            <w:tcW w:w="567" w:type="dxa"/>
            <w:noWrap/>
            <w:vAlign w:val="center"/>
            <w:hideMark/>
          </w:tcPr>
          <w:p w14:paraId="5E2CFAB4"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l</w:t>
            </w:r>
          </w:p>
        </w:tc>
        <w:tc>
          <w:tcPr>
            <w:tcW w:w="562" w:type="dxa"/>
            <w:noWrap/>
            <w:vAlign w:val="center"/>
            <w:hideMark/>
          </w:tcPr>
          <w:p w14:paraId="7E9AAC45"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u</w:t>
            </w:r>
          </w:p>
        </w:tc>
      </w:tr>
      <w:tr w:rsidR="00A84742" w:rsidRPr="00A84742" w14:paraId="73CADAC4" w14:textId="77777777" w:rsidTr="004F16D3">
        <w:trPr>
          <w:trHeight w:hRule="exact" w:val="397"/>
          <w:tblHeader/>
        </w:trPr>
        <w:tc>
          <w:tcPr>
            <w:tcW w:w="2830" w:type="dxa"/>
            <w:noWrap/>
            <w:tcMar>
              <w:left w:w="57" w:type="dxa"/>
              <w:right w:w="57" w:type="dxa"/>
            </w:tcMar>
            <w:vAlign w:val="bottom"/>
            <w:hideMark/>
          </w:tcPr>
          <w:p w14:paraId="551CB8EB"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Burdekin - Wet Tropics</w:t>
            </w:r>
          </w:p>
        </w:tc>
        <w:tc>
          <w:tcPr>
            <w:tcW w:w="567" w:type="dxa"/>
            <w:shd w:val="clear" w:color="auto" w:fill="auto"/>
            <w:noWrap/>
            <w:tcMar>
              <w:left w:w="57" w:type="dxa"/>
              <w:right w:w="57" w:type="dxa"/>
            </w:tcMar>
            <w:vAlign w:val="center"/>
            <w:hideMark/>
          </w:tcPr>
          <w:p w14:paraId="49EF00D0"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-0.21</w:t>
            </w:r>
          </w:p>
        </w:tc>
        <w:tc>
          <w:tcPr>
            <w:tcW w:w="567" w:type="dxa"/>
            <w:shd w:val="clear" w:color="auto" w:fill="auto"/>
            <w:noWrap/>
            <w:tcMar>
              <w:left w:w="57" w:type="dxa"/>
              <w:right w:w="57" w:type="dxa"/>
            </w:tcMar>
            <w:vAlign w:val="center"/>
            <w:hideMark/>
          </w:tcPr>
          <w:p w14:paraId="70FF058C"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0.00</w:t>
            </w:r>
          </w:p>
        </w:tc>
        <w:tc>
          <w:tcPr>
            <w:tcW w:w="567" w:type="dxa"/>
            <w:shd w:val="clear" w:color="auto" w:fill="auto"/>
            <w:noWrap/>
            <w:tcMar>
              <w:left w:w="57" w:type="dxa"/>
              <w:right w:w="57" w:type="dxa"/>
            </w:tcMar>
            <w:vAlign w:val="center"/>
            <w:hideMark/>
          </w:tcPr>
          <w:p w14:paraId="0284D1D6"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-0.25</w:t>
            </w:r>
          </w:p>
        </w:tc>
        <w:tc>
          <w:tcPr>
            <w:tcW w:w="567" w:type="dxa"/>
            <w:shd w:val="clear" w:color="auto" w:fill="auto"/>
            <w:noWrap/>
            <w:tcMar>
              <w:left w:w="57" w:type="dxa"/>
              <w:right w:w="57" w:type="dxa"/>
            </w:tcMar>
            <w:vAlign w:val="center"/>
            <w:hideMark/>
          </w:tcPr>
          <w:p w14:paraId="3C72A987"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0.02</w:t>
            </w:r>
          </w:p>
        </w:tc>
        <w:tc>
          <w:tcPr>
            <w:tcW w:w="567" w:type="dxa"/>
            <w:noWrap/>
            <w:tcMar>
              <w:left w:w="57" w:type="dxa"/>
              <w:right w:w="57" w:type="dxa"/>
            </w:tcMar>
            <w:vAlign w:val="center"/>
            <w:hideMark/>
          </w:tcPr>
          <w:p w14:paraId="15DE6F06"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-0.37</w:t>
            </w:r>
          </w:p>
        </w:tc>
        <w:tc>
          <w:tcPr>
            <w:tcW w:w="567" w:type="dxa"/>
            <w:noWrap/>
            <w:tcMar>
              <w:left w:w="57" w:type="dxa"/>
              <w:right w:w="57" w:type="dxa"/>
            </w:tcMar>
            <w:vAlign w:val="center"/>
            <w:hideMark/>
          </w:tcPr>
          <w:p w14:paraId="1155EE88"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0.02</w:t>
            </w:r>
          </w:p>
        </w:tc>
        <w:tc>
          <w:tcPr>
            <w:tcW w:w="567" w:type="dxa"/>
            <w:shd w:val="clear" w:color="auto" w:fill="auto"/>
            <w:noWrap/>
            <w:tcMar>
              <w:left w:w="57" w:type="dxa"/>
              <w:right w:w="57" w:type="dxa"/>
            </w:tcMar>
            <w:vAlign w:val="center"/>
            <w:hideMark/>
          </w:tcPr>
          <w:p w14:paraId="28AC9779"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-0.26</w:t>
            </w:r>
          </w:p>
        </w:tc>
        <w:tc>
          <w:tcPr>
            <w:tcW w:w="567" w:type="dxa"/>
            <w:shd w:val="clear" w:color="auto" w:fill="auto"/>
            <w:noWrap/>
            <w:tcMar>
              <w:left w:w="57" w:type="dxa"/>
              <w:right w:w="57" w:type="dxa"/>
            </w:tcMar>
            <w:vAlign w:val="center"/>
            <w:hideMark/>
          </w:tcPr>
          <w:p w14:paraId="003BBC0D"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0.08</w:t>
            </w:r>
          </w:p>
        </w:tc>
        <w:tc>
          <w:tcPr>
            <w:tcW w:w="567" w:type="dxa"/>
            <w:noWrap/>
            <w:tcMar>
              <w:left w:w="57" w:type="dxa"/>
              <w:right w:w="57" w:type="dxa"/>
            </w:tcMar>
            <w:vAlign w:val="center"/>
            <w:hideMark/>
          </w:tcPr>
          <w:p w14:paraId="0EA9EFF4"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-0.24</w:t>
            </w:r>
          </w:p>
        </w:tc>
        <w:tc>
          <w:tcPr>
            <w:tcW w:w="567" w:type="dxa"/>
            <w:noWrap/>
            <w:tcMar>
              <w:left w:w="57" w:type="dxa"/>
              <w:right w:w="57" w:type="dxa"/>
            </w:tcMar>
            <w:vAlign w:val="center"/>
            <w:hideMark/>
          </w:tcPr>
          <w:p w14:paraId="28672415"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0.12</w:t>
            </w:r>
          </w:p>
        </w:tc>
        <w:tc>
          <w:tcPr>
            <w:tcW w:w="567" w:type="dxa"/>
            <w:noWrap/>
            <w:tcMar>
              <w:left w:w="57" w:type="dxa"/>
              <w:right w:w="57" w:type="dxa"/>
            </w:tcMar>
            <w:vAlign w:val="center"/>
            <w:hideMark/>
          </w:tcPr>
          <w:p w14:paraId="17E00391"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-0.44</w:t>
            </w:r>
          </w:p>
        </w:tc>
        <w:tc>
          <w:tcPr>
            <w:tcW w:w="562" w:type="dxa"/>
            <w:noWrap/>
            <w:tcMar>
              <w:left w:w="57" w:type="dxa"/>
              <w:right w:w="57" w:type="dxa"/>
            </w:tcMar>
            <w:vAlign w:val="center"/>
            <w:hideMark/>
          </w:tcPr>
          <w:p w14:paraId="07F597BD"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0.35</w:t>
            </w:r>
          </w:p>
        </w:tc>
      </w:tr>
      <w:tr w:rsidR="00A84742" w:rsidRPr="00A84742" w14:paraId="3EF4DD4C" w14:textId="77777777" w:rsidTr="004F16D3">
        <w:trPr>
          <w:trHeight w:hRule="exact" w:val="397"/>
          <w:tblHeader/>
        </w:trPr>
        <w:tc>
          <w:tcPr>
            <w:tcW w:w="2830" w:type="dxa"/>
            <w:noWrap/>
            <w:tcMar>
              <w:left w:w="57" w:type="dxa"/>
              <w:right w:w="57" w:type="dxa"/>
            </w:tcMar>
            <w:vAlign w:val="bottom"/>
            <w:hideMark/>
          </w:tcPr>
          <w:p w14:paraId="48377861"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Mackay Whitsunday - Wet Tropics</w:t>
            </w:r>
          </w:p>
        </w:tc>
        <w:tc>
          <w:tcPr>
            <w:tcW w:w="567" w:type="dxa"/>
            <w:shd w:val="clear" w:color="auto" w:fill="E5B8B7" w:themeFill="accent2" w:themeFillTint="66"/>
            <w:noWrap/>
            <w:tcMar>
              <w:left w:w="57" w:type="dxa"/>
              <w:right w:w="57" w:type="dxa"/>
            </w:tcMar>
            <w:vAlign w:val="center"/>
            <w:hideMark/>
          </w:tcPr>
          <w:p w14:paraId="1311FFBA" w14:textId="77777777" w:rsidR="00A84742" w:rsidRPr="00A84742" w:rsidRDefault="00A84742" w:rsidP="00A84742">
            <w:pPr>
              <w:rPr>
                <w:rFonts w:ascii="Arial Narrow" w:hAnsi="Arial Narrow"/>
              </w:rPr>
            </w:pPr>
            <w:r w:rsidRPr="00A84742">
              <w:rPr>
                <w:rFonts w:ascii="Arial Narrow" w:hAnsi="Arial Narrow"/>
              </w:rPr>
              <w:t>-0.26</w:t>
            </w:r>
          </w:p>
        </w:tc>
        <w:tc>
          <w:tcPr>
            <w:tcW w:w="567" w:type="dxa"/>
            <w:shd w:val="clear" w:color="auto" w:fill="E5B8B7" w:themeFill="accent2" w:themeFillTint="66"/>
            <w:noWrap/>
            <w:tcMar>
              <w:left w:w="57" w:type="dxa"/>
              <w:right w:w="57" w:type="dxa"/>
            </w:tcMar>
            <w:vAlign w:val="center"/>
            <w:hideMark/>
          </w:tcPr>
          <w:p w14:paraId="348C37EC" w14:textId="77777777" w:rsidR="00A84742" w:rsidRPr="00A84742" w:rsidRDefault="00A84742" w:rsidP="00A84742">
            <w:pPr>
              <w:rPr>
                <w:rFonts w:ascii="Arial Narrow" w:hAnsi="Arial Narrow"/>
              </w:rPr>
            </w:pPr>
            <w:r w:rsidRPr="00A84742">
              <w:rPr>
                <w:rFonts w:ascii="Arial Narrow" w:hAnsi="Arial Narrow"/>
              </w:rPr>
              <w:t>-0.05</w:t>
            </w:r>
          </w:p>
        </w:tc>
        <w:tc>
          <w:tcPr>
            <w:tcW w:w="567" w:type="dxa"/>
            <w:shd w:val="clear" w:color="auto" w:fill="E5B8B7" w:themeFill="accent2" w:themeFillTint="66"/>
            <w:noWrap/>
            <w:tcMar>
              <w:left w:w="57" w:type="dxa"/>
              <w:right w:w="57" w:type="dxa"/>
            </w:tcMar>
            <w:vAlign w:val="center"/>
            <w:hideMark/>
          </w:tcPr>
          <w:p w14:paraId="024A18CD"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-0.31</w:t>
            </w:r>
          </w:p>
        </w:tc>
        <w:tc>
          <w:tcPr>
            <w:tcW w:w="567" w:type="dxa"/>
            <w:shd w:val="clear" w:color="auto" w:fill="E5B8B7" w:themeFill="accent2" w:themeFillTint="66"/>
            <w:noWrap/>
            <w:tcMar>
              <w:left w:w="57" w:type="dxa"/>
              <w:right w:w="57" w:type="dxa"/>
            </w:tcMar>
            <w:vAlign w:val="center"/>
            <w:hideMark/>
          </w:tcPr>
          <w:p w14:paraId="6FA62F8F"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-0.07</w:t>
            </w:r>
          </w:p>
        </w:tc>
        <w:tc>
          <w:tcPr>
            <w:tcW w:w="567" w:type="dxa"/>
            <w:shd w:val="clear" w:color="auto" w:fill="auto"/>
            <w:noWrap/>
            <w:tcMar>
              <w:left w:w="57" w:type="dxa"/>
              <w:right w:w="57" w:type="dxa"/>
            </w:tcMar>
            <w:vAlign w:val="center"/>
            <w:hideMark/>
          </w:tcPr>
          <w:p w14:paraId="557B7EE8"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-0.15</w:t>
            </w:r>
          </w:p>
        </w:tc>
        <w:tc>
          <w:tcPr>
            <w:tcW w:w="567" w:type="dxa"/>
            <w:shd w:val="clear" w:color="auto" w:fill="auto"/>
            <w:noWrap/>
            <w:tcMar>
              <w:left w:w="57" w:type="dxa"/>
              <w:right w:w="57" w:type="dxa"/>
            </w:tcMar>
            <w:vAlign w:val="center"/>
            <w:hideMark/>
          </w:tcPr>
          <w:p w14:paraId="7DC061B8"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0.26</w:t>
            </w:r>
          </w:p>
        </w:tc>
        <w:tc>
          <w:tcPr>
            <w:tcW w:w="567" w:type="dxa"/>
            <w:shd w:val="clear" w:color="auto" w:fill="E5B8B7" w:themeFill="accent2" w:themeFillTint="66"/>
            <w:noWrap/>
            <w:tcMar>
              <w:left w:w="57" w:type="dxa"/>
              <w:right w:w="57" w:type="dxa"/>
            </w:tcMar>
            <w:vAlign w:val="center"/>
            <w:hideMark/>
          </w:tcPr>
          <w:p w14:paraId="5871CF12"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-0.49</w:t>
            </w:r>
          </w:p>
        </w:tc>
        <w:tc>
          <w:tcPr>
            <w:tcW w:w="567" w:type="dxa"/>
            <w:shd w:val="clear" w:color="auto" w:fill="E5B8B7" w:themeFill="accent2" w:themeFillTint="66"/>
            <w:noWrap/>
            <w:tcMar>
              <w:left w:w="57" w:type="dxa"/>
              <w:right w:w="57" w:type="dxa"/>
            </w:tcMar>
            <w:vAlign w:val="center"/>
            <w:hideMark/>
          </w:tcPr>
          <w:p w14:paraId="2121CFDD"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-0.15</w:t>
            </w:r>
          </w:p>
        </w:tc>
        <w:tc>
          <w:tcPr>
            <w:tcW w:w="567" w:type="dxa"/>
            <w:shd w:val="clear" w:color="auto" w:fill="auto"/>
            <w:noWrap/>
            <w:tcMar>
              <w:left w:w="57" w:type="dxa"/>
              <w:right w:w="57" w:type="dxa"/>
            </w:tcMar>
            <w:vAlign w:val="center"/>
            <w:hideMark/>
          </w:tcPr>
          <w:p w14:paraId="29302176"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-0.36</w:t>
            </w:r>
          </w:p>
        </w:tc>
        <w:tc>
          <w:tcPr>
            <w:tcW w:w="567" w:type="dxa"/>
            <w:shd w:val="clear" w:color="auto" w:fill="auto"/>
            <w:noWrap/>
            <w:tcMar>
              <w:left w:w="57" w:type="dxa"/>
              <w:right w:w="57" w:type="dxa"/>
            </w:tcMar>
            <w:vAlign w:val="center"/>
            <w:hideMark/>
          </w:tcPr>
          <w:p w14:paraId="36806CFB"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0.01</w:t>
            </w:r>
          </w:p>
        </w:tc>
        <w:tc>
          <w:tcPr>
            <w:tcW w:w="567" w:type="dxa"/>
            <w:noWrap/>
            <w:tcMar>
              <w:left w:w="57" w:type="dxa"/>
              <w:right w:w="57" w:type="dxa"/>
            </w:tcMar>
            <w:vAlign w:val="center"/>
            <w:hideMark/>
          </w:tcPr>
          <w:p w14:paraId="77E1AD1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-0.62</w:t>
            </w:r>
          </w:p>
        </w:tc>
        <w:tc>
          <w:tcPr>
            <w:tcW w:w="562" w:type="dxa"/>
            <w:noWrap/>
            <w:tcMar>
              <w:left w:w="57" w:type="dxa"/>
              <w:right w:w="57" w:type="dxa"/>
            </w:tcMar>
            <w:vAlign w:val="center"/>
            <w:hideMark/>
          </w:tcPr>
          <w:p w14:paraId="27BAA912"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0.17</w:t>
            </w:r>
          </w:p>
        </w:tc>
      </w:tr>
      <w:tr w:rsidR="00A84742" w:rsidRPr="00A84742" w14:paraId="6FE366B6" w14:textId="77777777" w:rsidTr="004F16D3">
        <w:trPr>
          <w:trHeight w:hRule="exact" w:val="397"/>
          <w:tblHeader/>
        </w:trPr>
        <w:tc>
          <w:tcPr>
            <w:tcW w:w="2830" w:type="dxa"/>
            <w:noWrap/>
            <w:tcMar>
              <w:left w:w="57" w:type="dxa"/>
              <w:right w:w="57" w:type="dxa"/>
            </w:tcMar>
            <w:vAlign w:val="bottom"/>
            <w:hideMark/>
          </w:tcPr>
          <w:p w14:paraId="52DA8A92"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Fitzroy - Wet Tropics</w:t>
            </w:r>
          </w:p>
        </w:tc>
        <w:tc>
          <w:tcPr>
            <w:tcW w:w="567" w:type="dxa"/>
            <w:shd w:val="clear" w:color="auto" w:fill="E5B8B7" w:themeFill="accent2" w:themeFillTint="66"/>
            <w:noWrap/>
            <w:tcMar>
              <w:left w:w="57" w:type="dxa"/>
              <w:right w:w="57" w:type="dxa"/>
            </w:tcMar>
            <w:vAlign w:val="center"/>
            <w:hideMark/>
          </w:tcPr>
          <w:p w14:paraId="2502D457" w14:textId="77777777" w:rsidR="00A84742" w:rsidRPr="00A84742" w:rsidRDefault="00A84742" w:rsidP="00A84742">
            <w:pPr>
              <w:rPr>
                <w:rFonts w:ascii="Arial Narrow" w:hAnsi="Arial Narrow"/>
              </w:rPr>
            </w:pPr>
            <w:r w:rsidRPr="00A84742">
              <w:rPr>
                <w:rFonts w:ascii="Arial Narrow" w:hAnsi="Arial Narrow"/>
              </w:rPr>
              <w:t>-0.37</w:t>
            </w:r>
          </w:p>
        </w:tc>
        <w:tc>
          <w:tcPr>
            <w:tcW w:w="567" w:type="dxa"/>
            <w:shd w:val="clear" w:color="auto" w:fill="E5B8B7" w:themeFill="accent2" w:themeFillTint="66"/>
            <w:noWrap/>
            <w:tcMar>
              <w:left w:w="57" w:type="dxa"/>
              <w:right w:w="57" w:type="dxa"/>
            </w:tcMar>
            <w:vAlign w:val="center"/>
            <w:hideMark/>
          </w:tcPr>
          <w:p w14:paraId="7898C426" w14:textId="77777777" w:rsidR="00A84742" w:rsidRPr="00A84742" w:rsidRDefault="00A84742" w:rsidP="00A84742">
            <w:pPr>
              <w:rPr>
                <w:rFonts w:ascii="Arial Narrow" w:hAnsi="Arial Narrow"/>
              </w:rPr>
            </w:pPr>
            <w:r w:rsidRPr="00A84742">
              <w:rPr>
                <w:rFonts w:ascii="Arial Narrow" w:hAnsi="Arial Narrow"/>
              </w:rPr>
              <w:t>-0.15</w:t>
            </w:r>
          </w:p>
        </w:tc>
        <w:tc>
          <w:tcPr>
            <w:tcW w:w="567" w:type="dxa"/>
            <w:shd w:val="clear" w:color="auto" w:fill="E5B8B7" w:themeFill="accent2" w:themeFillTint="66"/>
            <w:noWrap/>
            <w:tcMar>
              <w:left w:w="57" w:type="dxa"/>
              <w:right w:w="57" w:type="dxa"/>
            </w:tcMar>
            <w:vAlign w:val="center"/>
            <w:hideMark/>
          </w:tcPr>
          <w:p w14:paraId="17A9EF00"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-0.32</w:t>
            </w:r>
          </w:p>
        </w:tc>
        <w:tc>
          <w:tcPr>
            <w:tcW w:w="567" w:type="dxa"/>
            <w:shd w:val="clear" w:color="auto" w:fill="E5B8B7" w:themeFill="accent2" w:themeFillTint="66"/>
            <w:noWrap/>
            <w:tcMar>
              <w:left w:w="57" w:type="dxa"/>
              <w:right w:w="57" w:type="dxa"/>
            </w:tcMar>
            <w:vAlign w:val="center"/>
            <w:hideMark/>
          </w:tcPr>
          <w:p w14:paraId="6D429CF4"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-0.05</w:t>
            </w:r>
          </w:p>
        </w:tc>
        <w:tc>
          <w:tcPr>
            <w:tcW w:w="567" w:type="dxa"/>
            <w:shd w:val="clear" w:color="auto" w:fill="E5B8B7" w:themeFill="accent2" w:themeFillTint="66"/>
            <w:noWrap/>
            <w:tcMar>
              <w:left w:w="57" w:type="dxa"/>
              <w:right w:w="57" w:type="dxa"/>
            </w:tcMar>
            <w:vAlign w:val="center"/>
            <w:hideMark/>
          </w:tcPr>
          <w:p w14:paraId="2F8C2132"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-0.40</w:t>
            </w:r>
          </w:p>
        </w:tc>
        <w:tc>
          <w:tcPr>
            <w:tcW w:w="567" w:type="dxa"/>
            <w:shd w:val="clear" w:color="auto" w:fill="E5B8B7" w:themeFill="accent2" w:themeFillTint="66"/>
            <w:noWrap/>
            <w:tcMar>
              <w:left w:w="57" w:type="dxa"/>
              <w:right w:w="57" w:type="dxa"/>
            </w:tcMar>
            <w:vAlign w:val="center"/>
            <w:hideMark/>
          </w:tcPr>
          <w:p w14:paraId="2DE24C03"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-0.02</w:t>
            </w:r>
          </w:p>
        </w:tc>
        <w:tc>
          <w:tcPr>
            <w:tcW w:w="567" w:type="dxa"/>
            <w:shd w:val="clear" w:color="auto" w:fill="E5B8B7" w:themeFill="accent2" w:themeFillTint="66"/>
            <w:noWrap/>
            <w:tcMar>
              <w:left w:w="57" w:type="dxa"/>
              <w:right w:w="57" w:type="dxa"/>
            </w:tcMar>
            <w:vAlign w:val="center"/>
            <w:hideMark/>
          </w:tcPr>
          <w:p w14:paraId="5D8AE88E"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-0.45</w:t>
            </w:r>
          </w:p>
        </w:tc>
        <w:tc>
          <w:tcPr>
            <w:tcW w:w="567" w:type="dxa"/>
            <w:shd w:val="clear" w:color="auto" w:fill="E5B8B7" w:themeFill="accent2" w:themeFillTint="66"/>
            <w:noWrap/>
            <w:tcMar>
              <w:left w:w="57" w:type="dxa"/>
              <w:right w:w="57" w:type="dxa"/>
            </w:tcMar>
            <w:vAlign w:val="center"/>
            <w:hideMark/>
          </w:tcPr>
          <w:p w14:paraId="350864C8"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-0.08</w:t>
            </w:r>
          </w:p>
        </w:tc>
        <w:tc>
          <w:tcPr>
            <w:tcW w:w="567" w:type="dxa"/>
            <w:shd w:val="clear" w:color="auto" w:fill="E5B8B7" w:themeFill="accent2" w:themeFillTint="66"/>
            <w:noWrap/>
            <w:tcMar>
              <w:left w:w="57" w:type="dxa"/>
              <w:right w:w="57" w:type="dxa"/>
            </w:tcMar>
            <w:vAlign w:val="center"/>
            <w:hideMark/>
          </w:tcPr>
          <w:p w14:paraId="1E0F144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-0.42</w:t>
            </w:r>
          </w:p>
        </w:tc>
        <w:tc>
          <w:tcPr>
            <w:tcW w:w="567" w:type="dxa"/>
            <w:shd w:val="clear" w:color="auto" w:fill="E5B8B7" w:themeFill="accent2" w:themeFillTint="66"/>
            <w:noWrap/>
            <w:tcMar>
              <w:left w:w="57" w:type="dxa"/>
              <w:right w:w="57" w:type="dxa"/>
            </w:tcMar>
            <w:vAlign w:val="center"/>
            <w:hideMark/>
          </w:tcPr>
          <w:p w14:paraId="438A273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-0.02</w:t>
            </w:r>
          </w:p>
        </w:tc>
        <w:tc>
          <w:tcPr>
            <w:tcW w:w="567" w:type="dxa"/>
            <w:shd w:val="clear" w:color="auto" w:fill="E5B8B7" w:themeFill="accent2" w:themeFillTint="66"/>
            <w:noWrap/>
            <w:tcMar>
              <w:left w:w="57" w:type="dxa"/>
              <w:right w:w="57" w:type="dxa"/>
            </w:tcMar>
            <w:vAlign w:val="center"/>
            <w:hideMark/>
          </w:tcPr>
          <w:p w14:paraId="26100629"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-0.86</w:t>
            </w:r>
          </w:p>
        </w:tc>
        <w:tc>
          <w:tcPr>
            <w:tcW w:w="562" w:type="dxa"/>
            <w:shd w:val="clear" w:color="auto" w:fill="E5B8B7" w:themeFill="accent2" w:themeFillTint="66"/>
            <w:noWrap/>
            <w:tcMar>
              <w:left w:w="57" w:type="dxa"/>
              <w:right w:w="57" w:type="dxa"/>
            </w:tcMar>
            <w:vAlign w:val="center"/>
            <w:hideMark/>
          </w:tcPr>
          <w:p w14:paraId="4FC912CF"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-0.17</w:t>
            </w:r>
          </w:p>
        </w:tc>
      </w:tr>
      <w:tr w:rsidR="00A84742" w:rsidRPr="00A84742" w14:paraId="69DF4017" w14:textId="77777777" w:rsidTr="004F16D3">
        <w:trPr>
          <w:trHeight w:hRule="exact" w:val="397"/>
          <w:tblHeader/>
        </w:trPr>
        <w:tc>
          <w:tcPr>
            <w:tcW w:w="2830" w:type="dxa"/>
            <w:noWrap/>
            <w:tcMar>
              <w:left w:w="57" w:type="dxa"/>
              <w:right w:w="57" w:type="dxa"/>
            </w:tcMar>
            <w:vAlign w:val="bottom"/>
            <w:hideMark/>
          </w:tcPr>
          <w:p w14:paraId="01E85A51"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Mackay Whitsunday - Burdekin</w:t>
            </w:r>
          </w:p>
        </w:tc>
        <w:tc>
          <w:tcPr>
            <w:tcW w:w="567" w:type="dxa"/>
            <w:shd w:val="clear" w:color="auto" w:fill="auto"/>
            <w:noWrap/>
            <w:tcMar>
              <w:left w:w="57" w:type="dxa"/>
              <w:right w:w="57" w:type="dxa"/>
            </w:tcMar>
            <w:vAlign w:val="center"/>
            <w:hideMark/>
          </w:tcPr>
          <w:p w14:paraId="49DD9531" w14:textId="77777777" w:rsidR="00A84742" w:rsidRPr="00A84742" w:rsidRDefault="00A84742" w:rsidP="00A84742">
            <w:pPr>
              <w:rPr>
                <w:rFonts w:ascii="Arial Narrow" w:hAnsi="Arial Narrow"/>
              </w:rPr>
            </w:pPr>
            <w:r w:rsidRPr="00A84742">
              <w:rPr>
                <w:rFonts w:ascii="Arial Narrow" w:hAnsi="Arial Narrow"/>
              </w:rPr>
              <w:t>-0.16</w:t>
            </w:r>
          </w:p>
        </w:tc>
        <w:tc>
          <w:tcPr>
            <w:tcW w:w="567" w:type="dxa"/>
            <w:shd w:val="clear" w:color="auto" w:fill="auto"/>
            <w:noWrap/>
            <w:tcMar>
              <w:left w:w="57" w:type="dxa"/>
              <w:right w:w="57" w:type="dxa"/>
            </w:tcMar>
            <w:vAlign w:val="center"/>
            <w:hideMark/>
          </w:tcPr>
          <w:p w14:paraId="54B14262" w14:textId="77777777" w:rsidR="00A84742" w:rsidRPr="00A84742" w:rsidRDefault="00A84742" w:rsidP="00A84742">
            <w:pPr>
              <w:rPr>
                <w:rFonts w:ascii="Arial Narrow" w:hAnsi="Arial Narrow"/>
              </w:rPr>
            </w:pPr>
            <w:r w:rsidRPr="00A84742">
              <w:rPr>
                <w:rFonts w:ascii="Arial Narrow" w:hAnsi="Arial Narrow"/>
              </w:rPr>
              <w:t>0.07</w:t>
            </w:r>
          </w:p>
        </w:tc>
        <w:tc>
          <w:tcPr>
            <w:tcW w:w="567" w:type="dxa"/>
            <w:shd w:val="clear" w:color="auto" w:fill="auto"/>
            <w:noWrap/>
            <w:tcMar>
              <w:left w:w="57" w:type="dxa"/>
              <w:right w:w="57" w:type="dxa"/>
            </w:tcMar>
            <w:vAlign w:val="center"/>
            <w:hideMark/>
          </w:tcPr>
          <w:p w14:paraId="2F4C8251"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-0.22</w:t>
            </w:r>
          </w:p>
        </w:tc>
        <w:tc>
          <w:tcPr>
            <w:tcW w:w="567" w:type="dxa"/>
            <w:shd w:val="clear" w:color="auto" w:fill="auto"/>
            <w:noWrap/>
            <w:tcMar>
              <w:left w:w="57" w:type="dxa"/>
              <w:right w:w="57" w:type="dxa"/>
            </w:tcMar>
            <w:vAlign w:val="center"/>
            <w:hideMark/>
          </w:tcPr>
          <w:p w14:paraId="253039A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0.06</w:t>
            </w:r>
          </w:p>
        </w:tc>
        <w:tc>
          <w:tcPr>
            <w:tcW w:w="567" w:type="dxa"/>
            <w:shd w:val="clear" w:color="auto" w:fill="auto"/>
            <w:noWrap/>
            <w:tcMar>
              <w:left w:w="57" w:type="dxa"/>
              <w:right w:w="57" w:type="dxa"/>
            </w:tcMar>
            <w:vAlign w:val="center"/>
            <w:hideMark/>
          </w:tcPr>
          <w:p w14:paraId="4620F93D"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-0.01</w:t>
            </w:r>
          </w:p>
        </w:tc>
        <w:tc>
          <w:tcPr>
            <w:tcW w:w="567" w:type="dxa"/>
            <w:shd w:val="clear" w:color="auto" w:fill="auto"/>
            <w:noWrap/>
            <w:tcMar>
              <w:left w:w="57" w:type="dxa"/>
              <w:right w:w="57" w:type="dxa"/>
            </w:tcMar>
            <w:vAlign w:val="center"/>
            <w:hideMark/>
          </w:tcPr>
          <w:p w14:paraId="7A0661C3"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0.42</w:t>
            </w:r>
          </w:p>
        </w:tc>
        <w:tc>
          <w:tcPr>
            <w:tcW w:w="567" w:type="dxa"/>
            <w:shd w:val="clear" w:color="auto" w:fill="E5B8B7" w:themeFill="accent2" w:themeFillTint="66"/>
            <w:noWrap/>
            <w:tcMar>
              <w:left w:w="57" w:type="dxa"/>
              <w:right w:w="57" w:type="dxa"/>
            </w:tcMar>
            <w:vAlign w:val="center"/>
            <w:hideMark/>
          </w:tcPr>
          <w:p w14:paraId="61E1766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-0.43</w:t>
            </w:r>
          </w:p>
        </w:tc>
        <w:tc>
          <w:tcPr>
            <w:tcW w:w="567" w:type="dxa"/>
            <w:shd w:val="clear" w:color="auto" w:fill="E5B8B7" w:themeFill="accent2" w:themeFillTint="66"/>
            <w:noWrap/>
            <w:tcMar>
              <w:left w:w="57" w:type="dxa"/>
              <w:right w:w="57" w:type="dxa"/>
            </w:tcMar>
            <w:vAlign w:val="center"/>
            <w:hideMark/>
          </w:tcPr>
          <w:p w14:paraId="2188B506"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-0.03</w:t>
            </w:r>
          </w:p>
        </w:tc>
        <w:tc>
          <w:tcPr>
            <w:tcW w:w="567" w:type="dxa"/>
            <w:shd w:val="clear" w:color="auto" w:fill="auto"/>
            <w:noWrap/>
            <w:tcMar>
              <w:left w:w="57" w:type="dxa"/>
              <w:right w:w="57" w:type="dxa"/>
            </w:tcMar>
            <w:vAlign w:val="center"/>
            <w:hideMark/>
          </w:tcPr>
          <w:p w14:paraId="14956BF8"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-0.33</w:t>
            </w:r>
          </w:p>
        </w:tc>
        <w:tc>
          <w:tcPr>
            <w:tcW w:w="567" w:type="dxa"/>
            <w:shd w:val="clear" w:color="auto" w:fill="auto"/>
            <w:noWrap/>
            <w:tcMar>
              <w:left w:w="57" w:type="dxa"/>
              <w:right w:w="57" w:type="dxa"/>
            </w:tcMar>
            <w:vAlign w:val="center"/>
            <w:hideMark/>
          </w:tcPr>
          <w:p w14:paraId="435BB2D4"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0.09</w:t>
            </w:r>
          </w:p>
        </w:tc>
        <w:tc>
          <w:tcPr>
            <w:tcW w:w="567" w:type="dxa"/>
            <w:noWrap/>
            <w:tcMar>
              <w:left w:w="57" w:type="dxa"/>
              <w:right w:w="57" w:type="dxa"/>
            </w:tcMar>
            <w:vAlign w:val="center"/>
            <w:hideMark/>
          </w:tcPr>
          <w:p w14:paraId="2FE84F86"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-0.52</w:t>
            </w:r>
          </w:p>
        </w:tc>
        <w:tc>
          <w:tcPr>
            <w:tcW w:w="562" w:type="dxa"/>
            <w:noWrap/>
            <w:tcMar>
              <w:left w:w="57" w:type="dxa"/>
              <w:right w:w="57" w:type="dxa"/>
            </w:tcMar>
            <w:vAlign w:val="center"/>
            <w:hideMark/>
          </w:tcPr>
          <w:p w14:paraId="7E3F9FB8"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0.22</w:t>
            </w:r>
          </w:p>
        </w:tc>
      </w:tr>
      <w:tr w:rsidR="00A84742" w:rsidRPr="00A84742" w14:paraId="542BAC23" w14:textId="77777777" w:rsidTr="004F16D3">
        <w:trPr>
          <w:trHeight w:hRule="exact" w:val="397"/>
          <w:tblHeader/>
        </w:trPr>
        <w:tc>
          <w:tcPr>
            <w:tcW w:w="2830" w:type="dxa"/>
            <w:noWrap/>
            <w:tcMar>
              <w:left w:w="57" w:type="dxa"/>
              <w:right w:w="57" w:type="dxa"/>
            </w:tcMar>
            <w:vAlign w:val="bottom"/>
            <w:hideMark/>
          </w:tcPr>
          <w:p w14:paraId="34AAA213"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Fitzroy - Burdekin</w:t>
            </w:r>
          </w:p>
        </w:tc>
        <w:tc>
          <w:tcPr>
            <w:tcW w:w="567" w:type="dxa"/>
            <w:shd w:val="clear" w:color="auto" w:fill="E5B8B7" w:themeFill="accent2" w:themeFillTint="66"/>
            <w:noWrap/>
            <w:tcMar>
              <w:left w:w="57" w:type="dxa"/>
              <w:right w:w="57" w:type="dxa"/>
            </w:tcMar>
            <w:vAlign w:val="center"/>
            <w:hideMark/>
          </w:tcPr>
          <w:p w14:paraId="11188613" w14:textId="77777777" w:rsidR="00A84742" w:rsidRPr="00A84742" w:rsidRDefault="00A84742" w:rsidP="00A84742">
            <w:pPr>
              <w:rPr>
                <w:rFonts w:ascii="Arial Narrow" w:hAnsi="Arial Narrow"/>
              </w:rPr>
            </w:pPr>
            <w:r w:rsidRPr="00A84742">
              <w:rPr>
                <w:rFonts w:ascii="Arial Narrow" w:hAnsi="Arial Narrow"/>
              </w:rPr>
              <w:t>-0.27</w:t>
            </w:r>
          </w:p>
        </w:tc>
        <w:tc>
          <w:tcPr>
            <w:tcW w:w="567" w:type="dxa"/>
            <w:shd w:val="clear" w:color="auto" w:fill="E5B8B7" w:themeFill="accent2" w:themeFillTint="66"/>
            <w:noWrap/>
            <w:tcMar>
              <w:left w:w="57" w:type="dxa"/>
              <w:right w:w="57" w:type="dxa"/>
            </w:tcMar>
            <w:vAlign w:val="center"/>
            <w:hideMark/>
          </w:tcPr>
          <w:p w14:paraId="74DC5234" w14:textId="77777777" w:rsidR="00A84742" w:rsidRPr="00A84742" w:rsidRDefault="00A84742" w:rsidP="00A84742">
            <w:pPr>
              <w:rPr>
                <w:rFonts w:ascii="Arial Narrow" w:hAnsi="Arial Narrow"/>
              </w:rPr>
            </w:pPr>
            <w:r w:rsidRPr="00A84742">
              <w:rPr>
                <w:rFonts w:ascii="Arial Narrow" w:hAnsi="Arial Narrow"/>
              </w:rPr>
              <w:t>-0.02</w:t>
            </w:r>
          </w:p>
        </w:tc>
        <w:tc>
          <w:tcPr>
            <w:tcW w:w="567" w:type="dxa"/>
            <w:noWrap/>
            <w:tcMar>
              <w:left w:w="57" w:type="dxa"/>
              <w:right w:w="57" w:type="dxa"/>
            </w:tcMar>
            <w:vAlign w:val="center"/>
            <w:hideMark/>
          </w:tcPr>
          <w:p w14:paraId="434A83C9"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-0.23</w:t>
            </w:r>
          </w:p>
        </w:tc>
        <w:tc>
          <w:tcPr>
            <w:tcW w:w="567" w:type="dxa"/>
            <w:noWrap/>
            <w:tcMar>
              <w:left w:w="57" w:type="dxa"/>
              <w:right w:w="57" w:type="dxa"/>
            </w:tcMar>
            <w:vAlign w:val="center"/>
            <w:hideMark/>
          </w:tcPr>
          <w:p w14:paraId="1CAE8944"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0.07</w:t>
            </w:r>
          </w:p>
        </w:tc>
        <w:tc>
          <w:tcPr>
            <w:tcW w:w="567" w:type="dxa"/>
            <w:noWrap/>
            <w:tcMar>
              <w:left w:w="57" w:type="dxa"/>
              <w:right w:w="57" w:type="dxa"/>
            </w:tcMar>
            <w:vAlign w:val="center"/>
            <w:hideMark/>
          </w:tcPr>
          <w:p w14:paraId="6ED4C7F9"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-0.25</w:t>
            </w:r>
          </w:p>
        </w:tc>
        <w:tc>
          <w:tcPr>
            <w:tcW w:w="567" w:type="dxa"/>
            <w:noWrap/>
            <w:tcMar>
              <w:left w:w="57" w:type="dxa"/>
              <w:right w:w="57" w:type="dxa"/>
            </w:tcMar>
            <w:vAlign w:val="center"/>
            <w:hideMark/>
          </w:tcPr>
          <w:p w14:paraId="7408863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0.16</w:t>
            </w:r>
          </w:p>
        </w:tc>
        <w:tc>
          <w:tcPr>
            <w:tcW w:w="567" w:type="dxa"/>
            <w:noWrap/>
            <w:tcMar>
              <w:left w:w="57" w:type="dxa"/>
              <w:right w:w="57" w:type="dxa"/>
            </w:tcMar>
            <w:vAlign w:val="center"/>
            <w:hideMark/>
          </w:tcPr>
          <w:p w14:paraId="06125922"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-0.38</w:t>
            </w:r>
          </w:p>
        </w:tc>
        <w:tc>
          <w:tcPr>
            <w:tcW w:w="567" w:type="dxa"/>
            <w:noWrap/>
            <w:tcMar>
              <w:left w:w="57" w:type="dxa"/>
              <w:right w:w="57" w:type="dxa"/>
            </w:tcMar>
            <w:vAlign w:val="center"/>
            <w:hideMark/>
          </w:tcPr>
          <w:p w14:paraId="08F21CC9"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0.06</w:t>
            </w:r>
          </w:p>
        </w:tc>
        <w:tc>
          <w:tcPr>
            <w:tcW w:w="567" w:type="dxa"/>
            <w:noWrap/>
            <w:tcMar>
              <w:left w:w="57" w:type="dxa"/>
              <w:right w:w="57" w:type="dxa"/>
            </w:tcMar>
            <w:vAlign w:val="center"/>
            <w:hideMark/>
          </w:tcPr>
          <w:p w14:paraId="4B46FDA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-0.37</w:t>
            </w:r>
          </w:p>
        </w:tc>
        <w:tc>
          <w:tcPr>
            <w:tcW w:w="567" w:type="dxa"/>
            <w:noWrap/>
            <w:tcMar>
              <w:left w:w="57" w:type="dxa"/>
              <w:right w:w="57" w:type="dxa"/>
            </w:tcMar>
            <w:vAlign w:val="center"/>
            <w:hideMark/>
          </w:tcPr>
          <w:p w14:paraId="7D7E813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0.08</w:t>
            </w:r>
          </w:p>
        </w:tc>
        <w:tc>
          <w:tcPr>
            <w:tcW w:w="567" w:type="dxa"/>
            <w:shd w:val="clear" w:color="auto" w:fill="E5B8B7" w:themeFill="accent2" w:themeFillTint="66"/>
            <w:noWrap/>
            <w:tcMar>
              <w:left w:w="57" w:type="dxa"/>
              <w:right w:w="57" w:type="dxa"/>
            </w:tcMar>
            <w:vAlign w:val="center"/>
            <w:hideMark/>
          </w:tcPr>
          <w:p w14:paraId="793094CA"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-0.78</w:t>
            </w:r>
          </w:p>
        </w:tc>
        <w:tc>
          <w:tcPr>
            <w:tcW w:w="562" w:type="dxa"/>
            <w:shd w:val="clear" w:color="auto" w:fill="E5B8B7" w:themeFill="accent2" w:themeFillTint="66"/>
            <w:noWrap/>
            <w:tcMar>
              <w:left w:w="57" w:type="dxa"/>
              <w:right w:w="57" w:type="dxa"/>
            </w:tcMar>
            <w:vAlign w:val="center"/>
            <w:hideMark/>
          </w:tcPr>
          <w:p w14:paraId="57C8FA00"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-0.12</w:t>
            </w:r>
          </w:p>
        </w:tc>
      </w:tr>
      <w:tr w:rsidR="00A84742" w:rsidRPr="00A84742" w14:paraId="74A4D766" w14:textId="77777777" w:rsidTr="004F16D3">
        <w:trPr>
          <w:trHeight w:hRule="exact" w:val="397"/>
          <w:tblHeader/>
        </w:trPr>
        <w:tc>
          <w:tcPr>
            <w:tcW w:w="2830" w:type="dxa"/>
            <w:noWrap/>
            <w:tcMar>
              <w:left w:w="57" w:type="dxa"/>
              <w:right w:w="57" w:type="dxa"/>
            </w:tcMar>
            <w:vAlign w:val="bottom"/>
            <w:hideMark/>
          </w:tcPr>
          <w:p w14:paraId="2A77A843"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Fitzroy - Mackay Whitsunday</w:t>
            </w:r>
          </w:p>
        </w:tc>
        <w:tc>
          <w:tcPr>
            <w:tcW w:w="567" w:type="dxa"/>
            <w:shd w:val="clear" w:color="auto" w:fill="auto"/>
            <w:noWrap/>
            <w:tcMar>
              <w:left w:w="57" w:type="dxa"/>
              <w:right w:w="57" w:type="dxa"/>
            </w:tcMar>
            <w:vAlign w:val="center"/>
            <w:hideMark/>
          </w:tcPr>
          <w:p w14:paraId="4B7EDB3F" w14:textId="77777777" w:rsidR="00A84742" w:rsidRPr="00A84742" w:rsidRDefault="00A84742" w:rsidP="00A84742">
            <w:pPr>
              <w:rPr>
                <w:rFonts w:ascii="Arial Narrow" w:hAnsi="Arial Narrow"/>
              </w:rPr>
            </w:pPr>
            <w:r w:rsidRPr="00A84742">
              <w:rPr>
                <w:rFonts w:ascii="Arial Narrow" w:hAnsi="Arial Narrow"/>
              </w:rPr>
              <w:t>-0.22</w:t>
            </w:r>
          </w:p>
        </w:tc>
        <w:tc>
          <w:tcPr>
            <w:tcW w:w="567" w:type="dxa"/>
            <w:shd w:val="clear" w:color="auto" w:fill="auto"/>
            <w:noWrap/>
            <w:tcMar>
              <w:left w:w="57" w:type="dxa"/>
              <w:right w:w="57" w:type="dxa"/>
            </w:tcMar>
            <w:vAlign w:val="center"/>
            <w:hideMark/>
          </w:tcPr>
          <w:p w14:paraId="5CADCF9C" w14:textId="77777777" w:rsidR="00A84742" w:rsidRPr="00A84742" w:rsidRDefault="00A84742" w:rsidP="00A84742">
            <w:pPr>
              <w:rPr>
                <w:rFonts w:ascii="Arial Narrow" w:hAnsi="Arial Narrow"/>
              </w:rPr>
            </w:pPr>
            <w:r w:rsidRPr="00A84742">
              <w:rPr>
                <w:rFonts w:ascii="Arial Narrow" w:hAnsi="Arial Narrow"/>
              </w:rPr>
              <w:t>0.02</w:t>
            </w:r>
          </w:p>
        </w:tc>
        <w:tc>
          <w:tcPr>
            <w:tcW w:w="567" w:type="dxa"/>
            <w:shd w:val="clear" w:color="auto" w:fill="auto"/>
            <w:noWrap/>
            <w:tcMar>
              <w:left w:w="57" w:type="dxa"/>
              <w:right w:w="57" w:type="dxa"/>
            </w:tcMar>
            <w:vAlign w:val="center"/>
            <w:hideMark/>
          </w:tcPr>
          <w:p w14:paraId="130277B4"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-0.13</w:t>
            </w:r>
          </w:p>
        </w:tc>
        <w:tc>
          <w:tcPr>
            <w:tcW w:w="567" w:type="dxa"/>
            <w:shd w:val="clear" w:color="auto" w:fill="auto"/>
            <w:noWrap/>
            <w:tcMar>
              <w:left w:w="57" w:type="dxa"/>
              <w:right w:w="57" w:type="dxa"/>
            </w:tcMar>
            <w:vAlign w:val="center"/>
            <w:hideMark/>
          </w:tcPr>
          <w:p w14:paraId="60B6FAA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0.15</w:t>
            </w:r>
          </w:p>
        </w:tc>
        <w:tc>
          <w:tcPr>
            <w:tcW w:w="567" w:type="dxa"/>
            <w:shd w:val="clear" w:color="auto" w:fill="E5B8B7" w:themeFill="accent2" w:themeFillTint="66"/>
            <w:noWrap/>
            <w:tcMar>
              <w:left w:w="57" w:type="dxa"/>
              <w:right w:w="57" w:type="dxa"/>
            </w:tcMar>
            <w:vAlign w:val="center"/>
            <w:hideMark/>
          </w:tcPr>
          <w:p w14:paraId="66BB80D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-0.46</w:t>
            </w:r>
          </w:p>
        </w:tc>
        <w:tc>
          <w:tcPr>
            <w:tcW w:w="567" w:type="dxa"/>
            <w:shd w:val="clear" w:color="auto" w:fill="E5B8B7" w:themeFill="accent2" w:themeFillTint="66"/>
            <w:noWrap/>
            <w:tcMar>
              <w:left w:w="57" w:type="dxa"/>
              <w:right w:w="57" w:type="dxa"/>
            </w:tcMar>
            <w:vAlign w:val="center"/>
            <w:hideMark/>
          </w:tcPr>
          <w:p w14:paraId="424B52B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-0.03</w:t>
            </w:r>
          </w:p>
        </w:tc>
        <w:tc>
          <w:tcPr>
            <w:tcW w:w="567" w:type="dxa"/>
            <w:shd w:val="clear" w:color="auto" w:fill="auto"/>
            <w:noWrap/>
            <w:tcMar>
              <w:left w:w="57" w:type="dxa"/>
              <w:right w:w="57" w:type="dxa"/>
            </w:tcMar>
            <w:vAlign w:val="center"/>
            <w:hideMark/>
          </w:tcPr>
          <w:p w14:paraId="5EB1D5D4"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-0.16</w:t>
            </w:r>
          </w:p>
        </w:tc>
        <w:tc>
          <w:tcPr>
            <w:tcW w:w="567" w:type="dxa"/>
            <w:shd w:val="clear" w:color="auto" w:fill="auto"/>
            <w:noWrap/>
            <w:tcMar>
              <w:left w:w="57" w:type="dxa"/>
              <w:right w:w="57" w:type="dxa"/>
            </w:tcMar>
            <w:vAlign w:val="center"/>
            <w:hideMark/>
          </w:tcPr>
          <w:p w14:paraId="6765168E"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0.26</w:t>
            </w:r>
          </w:p>
        </w:tc>
        <w:tc>
          <w:tcPr>
            <w:tcW w:w="567" w:type="dxa"/>
            <w:noWrap/>
            <w:tcMar>
              <w:left w:w="57" w:type="dxa"/>
              <w:right w:w="57" w:type="dxa"/>
            </w:tcMar>
            <w:vAlign w:val="center"/>
            <w:hideMark/>
          </w:tcPr>
          <w:p w14:paraId="2C1F3F0C"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-0.26</w:t>
            </w:r>
          </w:p>
        </w:tc>
        <w:tc>
          <w:tcPr>
            <w:tcW w:w="567" w:type="dxa"/>
            <w:noWrap/>
            <w:tcMar>
              <w:left w:w="57" w:type="dxa"/>
              <w:right w:w="57" w:type="dxa"/>
            </w:tcMar>
            <w:vAlign w:val="center"/>
            <w:hideMark/>
          </w:tcPr>
          <w:p w14:paraId="45C273B2"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0.20</w:t>
            </w:r>
          </w:p>
        </w:tc>
        <w:tc>
          <w:tcPr>
            <w:tcW w:w="567" w:type="dxa"/>
            <w:shd w:val="clear" w:color="auto" w:fill="auto"/>
            <w:noWrap/>
            <w:tcMar>
              <w:left w:w="57" w:type="dxa"/>
              <w:right w:w="57" w:type="dxa"/>
            </w:tcMar>
            <w:vAlign w:val="center"/>
            <w:hideMark/>
          </w:tcPr>
          <w:p w14:paraId="4FDD4051"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-0.67</w:t>
            </w:r>
          </w:p>
        </w:tc>
        <w:tc>
          <w:tcPr>
            <w:tcW w:w="562" w:type="dxa"/>
            <w:shd w:val="clear" w:color="auto" w:fill="auto"/>
            <w:noWrap/>
            <w:tcMar>
              <w:left w:w="57" w:type="dxa"/>
              <w:right w:w="57" w:type="dxa"/>
            </w:tcMar>
            <w:vAlign w:val="center"/>
            <w:hideMark/>
          </w:tcPr>
          <w:p w14:paraId="75F9364B" w14:textId="77777777" w:rsidR="00A84742" w:rsidRPr="00A84742" w:rsidRDefault="00A84742" w:rsidP="00A84742">
            <w:pPr>
              <w:jc w:val="center"/>
              <w:rPr>
                <w:rFonts w:ascii="Arial Narrow" w:hAnsi="Arial Narrow"/>
                <w:color w:val="548DD4" w:themeColor="text2" w:themeTint="99"/>
              </w:rPr>
            </w:pPr>
            <w:r w:rsidRPr="00A84742">
              <w:rPr>
                <w:rFonts w:ascii="Arial Narrow" w:hAnsi="Arial Narrow"/>
              </w:rPr>
              <w:t>0.03</w:t>
            </w:r>
          </w:p>
        </w:tc>
      </w:tr>
    </w:tbl>
    <w:p w14:paraId="72E86381" w14:textId="77777777" w:rsidR="00A84742" w:rsidRPr="00A84742" w:rsidRDefault="00A84742" w:rsidP="00BA7F28">
      <w:pPr>
        <w:rPr>
          <w:noProof/>
          <w:lang w:eastAsia="en-AU"/>
        </w:rPr>
      </w:pPr>
    </w:p>
    <w:p w14:paraId="583E4B04" w14:textId="77777777" w:rsidR="00A84742" w:rsidRPr="00A84742" w:rsidRDefault="00A84742" w:rsidP="00A84742">
      <w:pPr>
        <w:rPr>
          <w:lang w:eastAsia="en-AU"/>
        </w:rPr>
      </w:pPr>
    </w:p>
    <w:p w14:paraId="68D0BBBB" w14:textId="77777777" w:rsidR="00A84742" w:rsidRPr="00A84742" w:rsidRDefault="00A84742" w:rsidP="00A84742">
      <w:pPr>
        <w:rPr>
          <w:lang w:eastAsia="en-AU"/>
        </w:rPr>
      </w:pPr>
      <w:r w:rsidRPr="00A84742">
        <w:rPr>
          <w:noProof/>
          <w:lang w:val="en-US"/>
        </w:rPr>
        <w:drawing>
          <wp:inline distT="0" distB="0" distL="0" distR="0" wp14:anchorId="02786329" wp14:editId="5F80BAEA">
            <wp:extent cx="6120765" cy="4590415"/>
            <wp:effectExtent l="0" t="0" r="0" b="635"/>
            <wp:docPr id="10" name="Picture 10" descr="A panel of plots summarising the distribution of index and metric scores with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regional scores box.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20765" cy="4590415"/>
                    </a:xfrm>
                    <a:prstGeom prst="rect">
                      <a:avLst/>
                    </a:prstGeom>
                  </pic:spPr>
                </pic:pic>
              </a:graphicData>
            </a:graphic>
          </wp:inline>
        </w:drawing>
      </w:r>
    </w:p>
    <w:p w14:paraId="05E7A746" w14:textId="41EF32E3" w:rsidR="00B43DA3" w:rsidRPr="00CB093C" w:rsidRDefault="00A84742" w:rsidP="00B43DA3">
      <w:pPr>
        <w:pStyle w:val="Caption"/>
        <w:rPr>
          <w:rFonts w:ascii="Arial" w:hAnsi="Arial" w:cs="Arial"/>
          <w:i/>
          <w:vanish/>
          <w:color w:val="000000"/>
          <w:specVanish/>
        </w:rPr>
      </w:pPr>
      <w:bookmarkStart w:id="264" w:name="_Ref528329821"/>
      <w:bookmarkStart w:id="265" w:name="_Toc530654907"/>
      <w:bookmarkStart w:id="266" w:name="_Toc534965115"/>
      <w:bookmarkStart w:id="267" w:name="_Toc2931346"/>
      <w:r w:rsidRPr="00A84742">
        <w:lastRenderedPageBreak/>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8</w:t>
      </w:r>
      <w:r w:rsidR="005D7AC6">
        <w:rPr>
          <w:noProof/>
        </w:rPr>
        <w:fldChar w:fldCharType="end"/>
      </w:r>
      <w:bookmarkEnd w:id="264"/>
      <w:r w:rsidRPr="00A84742">
        <w:t xml:space="preserve"> Regional distributions of index and indicator scores</w:t>
      </w:r>
    </w:p>
    <w:p w14:paraId="2ABEE8A0" w14:textId="08291D17" w:rsidR="00123F1D" w:rsidRDefault="00B43DA3" w:rsidP="00B43DA3">
      <w:pPr>
        <w:pStyle w:val="Caption"/>
        <w:rPr>
          <w:rStyle w:val="IntenseReference"/>
          <w:color w:val="auto"/>
        </w:rPr>
      </w:pPr>
      <w:r w:rsidRPr="00BF0B1B">
        <w:t>.</w:t>
      </w:r>
      <w:r w:rsidR="00A84742" w:rsidRPr="00A84742">
        <w:rPr>
          <w:bCs/>
          <w:color w:val="548DD4" w:themeColor="text2" w:themeTint="99"/>
        </w:rPr>
        <w:t xml:space="preserve"> </w:t>
      </w:r>
      <w:r w:rsidR="00A84742" w:rsidRPr="00A84742">
        <w:rPr>
          <w:bCs/>
        </w:rPr>
        <w:t>Boxplots show the median (bold horizontal line) 25th to 75th percentiles (box) and highest and lowest observations within 1.5 times the interquartile range (vertical lines), observations beyond these values are represented as dots. For the composition score a bar chart represents the proportion of observations scored as improved (score = 1). Labels above bars or boxplot elements identify regions with statistically similar distributions</w:t>
      </w:r>
      <w:r w:rsidR="00123F1D">
        <w:rPr>
          <w:bCs/>
        </w:rPr>
        <w:t>,</w:t>
      </w:r>
      <w:bookmarkEnd w:id="265"/>
      <w:bookmarkEnd w:id="266"/>
      <w:r w:rsidR="00123F1D" w:rsidRPr="00123F1D">
        <w:rPr>
          <w:rStyle w:val="IntenseReference"/>
          <w:color w:val="auto"/>
        </w:rPr>
        <w:t xml:space="preserve"> </w:t>
      </w:r>
      <w:r w:rsidR="00123F1D" w:rsidRPr="001A5F06">
        <w:t>based on the 95% credible intervals presented in Table 8. Regional abbreviations on the x-axis are: Wet tropics (WT), Burdekin (B), Mackay Whitsunday (MW), and Fitzroy (F).</w:t>
      </w:r>
      <w:bookmarkEnd w:id="267"/>
    </w:p>
    <w:p w14:paraId="78EF06FB" w14:textId="77777777" w:rsidR="00A84742" w:rsidRPr="00A84742" w:rsidRDefault="00A84742" w:rsidP="008A2779">
      <w:pPr>
        <w:rPr>
          <w:rFonts w:eastAsia="SimSun"/>
        </w:rPr>
      </w:pPr>
    </w:p>
    <w:p w14:paraId="04EBC89E" w14:textId="64F0950C" w:rsidR="00A84742" w:rsidRPr="00A84742" w:rsidRDefault="00A84742" w:rsidP="008A2779">
      <w:pPr>
        <w:pStyle w:val="Heading3"/>
      </w:pPr>
      <w:bookmarkStart w:id="268" w:name="_Ref503361166"/>
      <w:bookmarkStart w:id="269" w:name="_Toc526246910"/>
      <w:bookmarkStart w:id="270" w:name="_Toc530654963"/>
      <w:bookmarkStart w:id="271" w:name="_Ref10701215"/>
      <w:bookmarkStart w:id="272" w:name="_Toc11409895"/>
      <w:r w:rsidRPr="00A84742">
        <w:t>Effect of depth</w:t>
      </w:r>
      <w:bookmarkEnd w:id="268"/>
      <w:bookmarkEnd w:id="269"/>
      <w:bookmarkEnd w:id="270"/>
      <w:bookmarkEnd w:id="271"/>
      <w:bookmarkEnd w:id="272"/>
    </w:p>
    <w:p w14:paraId="647C0B92" w14:textId="40057D35" w:rsidR="00A84742" w:rsidRDefault="00A84742" w:rsidP="00A84742">
      <w:pPr>
        <w:rPr>
          <w:color w:val="000000" w:themeColor="text1"/>
        </w:rPr>
      </w:pPr>
      <w:bookmarkStart w:id="273" w:name="_Ref491162911"/>
      <w:r w:rsidRPr="00A84742">
        <w:rPr>
          <w:color w:val="000000" w:themeColor="text1"/>
        </w:rPr>
        <w:t>Index scores observed in 2018 did not differ significantly between 2 m and 5 m depths (</w:t>
      </w:r>
      <w:r w:rsidRPr="00A84742">
        <w:rPr>
          <w:color w:val="000000" w:themeColor="text1"/>
        </w:rPr>
        <w:fldChar w:fldCharType="begin"/>
      </w:r>
      <w:r w:rsidRPr="00A84742">
        <w:rPr>
          <w:color w:val="000000" w:themeColor="text1"/>
        </w:rPr>
        <w:instrText xml:space="preserve"> REF _Ref528327857 \h </w:instrText>
      </w:r>
      <w:r w:rsidRPr="00A84742">
        <w:rPr>
          <w:color w:val="000000" w:themeColor="text1"/>
        </w:rPr>
      </w:r>
      <w:r w:rsidRPr="00A84742">
        <w:rPr>
          <w:color w:val="000000" w:themeColor="text1"/>
        </w:rPr>
        <w:fldChar w:fldCharType="separate"/>
      </w:r>
      <w:r w:rsidR="0008601B" w:rsidRPr="00A84742">
        <w:t xml:space="preserve">Table </w:t>
      </w:r>
      <w:r w:rsidR="0008601B">
        <w:rPr>
          <w:noProof/>
        </w:rPr>
        <w:t>9</w:t>
      </w:r>
      <w:r w:rsidRPr="00A84742">
        <w:rPr>
          <w:color w:val="000000" w:themeColor="text1"/>
        </w:rPr>
        <w:fldChar w:fldCharType="end"/>
      </w:r>
      <w:r w:rsidRPr="00A84742">
        <w:rPr>
          <w:color w:val="000000" w:themeColor="text1"/>
        </w:rPr>
        <w:t>). Of the individual indicators, the juvenile scores were higher at 5 m than at 2 m in both the Wet Tropics and Burdekin regions (</w:t>
      </w:r>
      <w:r w:rsidRPr="00A84742">
        <w:rPr>
          <w:color w:val="000000" w:themeColor="text1"/>
        </w:rPr>
        <w:fldChar w:fldCharType="begin"/>
      </w:r>
      <w:r w:rsidRPr="00A84742">
        <w:rPr>
          <w:color w:val="000000" w:themeColor="text1"/>
        </w:rPr>
        <w:instrText xml:space="preserve"> REF _Ref528327857 \h </w:instrText>
      </w:r>
      <w:r w:rsidRPr="00A84742">
        <w:rPr>
          <w:color w:val="000000" w:themeColor="text1"/>
        </w:rPr>
      </w:r>
      <w:r w:rsidRPr="00A84742">
        <w:rPr>
          <w:color w:val="000000" w:themeColor="text1"/>
        </w:rPr>
        <w:fldChar w:fldCharType="separate"/>
      </w:r>
      <w:r w:rsidR="0008601B" w:rsidRPr="00A84742">
        <w:t xml:space="preserve">Table </w:t>
      </w:r>
      <w:r w:rsidR="0008601B">
        <w:rPr>
          <w:noProof/>
        </w:rPr>
        <w:t>9</w:t>
      </w:r>
      <w:r w:rsidRPr="00A84742">
        <w:rPr>
          <w:color w:val="000000" w:themeColor="text1"/>
        </w:rPr>
        <w:fldChar w:fldCharType="end"/>
      </w:r>
      <w:r w:rsidRPr="00A84742">
        <w:rPr>
          <w:color w:val="000000" w:themeColor="text1"/>
        </w:rPr>
        <w:t>). Influential in these results will have been the comparatively high densities of juvenile Turbinaria spp. at the 5 m depths of several reefs in each region (</w:t>
      </w:r>
      <w:r w:rsidRPr="00A84742">
        <w:rPr>
          <w:color w:val="000000" w:themeColor="text1"/>
        </w:rPr>
        <w:fldChar w:fldCharType="begin"/>
      </w:r>
      <w:r w:rsidRPr="00A84742">
        <w:rPr>
          <w:color w:val="000000" w:themeColor="text1"/>
        </w:rPr>
        <w:instrText xml:space="preserve"> REF _Ref528588974 \h </w:instrText>
      </w:r>
      <w:r w:rsidRPr="00A84742">
        <w:rPr>
          <w:color w:val="000000" w:themeColor="text1"/>
        </w:rPr>
      </w:r>
      <w:r w:rsidRPr="00A84742">
        <w:rPr>
          <w:color w:val="000000" w:themeColor="text1"/>
        </w:rPr>
        <w:fldChar w:fldCharType="separate"/>
      </w:r>
      <w:r w:rsidR="0008601B" w:rsidRPr="00A84742">
        <w:t xml:space="preserve">Figure A </w:t>
      </w:r>
      <w:r w:rsidR="0008601B">
        <w:rPr>
          <w:noProof/>
        </w:rPr>
        <w:t>3</w:t>
      </w:r>
      <w:r w:rsidRPr="00A84742">
        <w:rPr>
          <w:color w:val="000000" w:themeColor="text1"/>
        </w:rPr>
        <w:fldChar w:fldCharType="end"/>
      </w:r>
      <w:r w:rsidRPr="00A84742">
        <w:rPr>
          <w:color w:val="000000" w:themeColor="text1"/>
        </w:rPr>
        <w:t xml:space="preserve">, </w:t>
      </w:r>
      <w:r w:rsidRPr="00A84742">
        <w:rPr>
          <w:color w:val="000000" w:themeColor="text1"/>
        </w:rPr>
        <w:fldChar w:fldCharType="begin"/>
      </w:r>
      <w:r w:rsidRPr="00A84742">
        <w:rPr>
          <w:color w:val="000000" w:themeColor="text1"/>
        </w:rPr>
        <w:instrText xml:space="preserve"> REF _Ref528589949 \h </w:instrText>
      </w:r>
      <w:r w:rsidRPr="00A84742">
        <w:rPr>
          <w:color w:val="000000" w:themeColor="text1"/>
        </w:rPr>
      </w:r>
      <w:r w:rsidRPr="00A84742">
        <w:rPr>
          <w:color w:val="000000" w:themeColor="text1"/>
        </w:rPr>
        <w:fldChar w:fldCharType="separate"/>
      </w:r>
      <w:r w:rsidR="0008601B" w:rsidRPr="00A84742">
        <w:t xml:space="preserve">Figure A </w:t>
      </w:r>
      <w:r w:rsidR="0008601B">
        <w:rPr>
          <w:noProof/>
        </w:rPr>
        <w:t>4</w:t>
      </w:r>
      <w:r w:rsidRPr="00A84742">
        <w:rPr>
          <w:color w:val="000000" w:themeColor="text1"/>
        </w:rPr>
        <w:fldChar w:fldCharType="end"/>
      </w:r>
      <w:r w:rsidRPr="00A84742">
        <w:rPr>
          <w:color w:val="000000" w:themeColor="text1"/>
        </w:rPr>
        <w:t>).</w:t>
      </w:r>
    </w:p>
    <w:p w14:paraId="5430B4C0" w14:textId="3943ACBF" w:rsidR="001A5F06" w:rsidRDefault="001A5F06" w:rsidP="00A84742">
      <w:pPr>
        <w:rPr>
          <w:color w:val="548DD4" w:themeColor="text2" w:themeTint="99"/>
        </w:rPr>
      </w:pPr>
    </w:p>
    <w:p w14:paraId="7373B716" w14:textId="77777777" w:rsidR="001A5F06" w:rsidRDefault="001A5F06" w:rsidP="00A84742">
      <w:pPr>
        <w:rPr>
          <w:color w:val="548DD4" w:themeColor="text2" w:themeTint="99"/>
        </w:rPr>
      </w:pPr>
    </w:p>
    <w:p w14:paraId="37E47369" w14:textId="77777777" w:rsidR="001A5F06" w:rsidRDefault="001A5F06" w:rsidP="00A84742">
      <w:pPr>
        <w:rPr>
          <w:color w:val="548DD4" w:themeColor="text2" w:themeTint="99"/>
        </w:rPr>
      </w:pPr>
    </w:p>
    <w:p w14:paraId="2DF0A02D" w14:textId="77777777" w:rsidR="001A5F06" w:rsidRDefault="001A5F06" w:rsidP="00A84742">
      <w:pPr>
        <w:rPr>
          <w:color w:val="548DD4" w:themeColor="text2" w:themeTint="99"/>
        </w:rPr>
      </w:pPr>
    </w:p>
    <w:p w14:paraId="0A7D2C69" w14:textId="77777777" w:rsidR="001A5F06" w:rsidRPr="00A84742" w:rsidRDefault="001A5F06" w:rsidP="00A84742">
      <w:pPr>
        <w:rPr>
          <w:color w:val="548DD4" w:themeColor="text2" w:themeTint="99"/>
        </w:rPr>
      </w:pPr>
    </w:p>
    <w:p w14:paraId="2C4DB1FB" w14:textId="6B9B91CA" w:rsidR="00B43DA3" w:rsidRPr="00CB093C" w:rsidRDefault="00A84742" w:rsidP="00B43DA3">
      <w:pPr>
        <w:pStyle w:val="Caption"/>
        <w:rPr>
          <w:rFonts w:ascii="Arial" w:hAnsi="Arial" w:cs="Arial"/>
          <w:i/>
          <w:vanish/>
          <w:color w:val="000000"/>
          <w:specVanish/>
        </w:rPr>
      </w:pPr>
      <w:bookmarkStart w:id="274" w:name="_Ref528327857"/>
      <w:bookmarkStart w:id="275" w:name="_Toc528333639"/>
      <w:bookmarkStart w:id="276" w:name="_Toc528335440"/>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9</w:t>
      </w:r>
      <w:r w:rsidRPr="00A84742">
        <w:rPr>
          <w:noProof/>
        </w:rPr>
        <w:fldChar w:fldCharType="end"/>
      </w:r>
      <w:bookmarkEnd w:id="273"/>
      <w:bookmarkEnd w:id="274"/>
      <w:r w:rsidRPr="00A84742">
        <w:t xml:space="preserve"> Influence of depth on index and indicator scores</w:t>
      </w:r>
    </w:p>
    <w:p w14:paraId="05D4C665" w14:textId="4D559EA6" w:rsidR="00A84742" w:rsidRPr="00A84742" w:rsidRDefault="00B43DA3" w:rsidP="00B43DA3">
      <w:pPr>
        <w:pStyle w:val="Caption"/>
        <w:rPr>
          <w:bCs/>
          <w:color w:val="000000" w:themeColor="text1"/>
        </w:rPr>
      </w:pPr>
      <w:r w:rsidRPr="00BF0B1B">
        <w:t>.</w:t>
      </w:r>
      <w:r w:rsidR="00A84742" w:rsidRPr="00A84742">
        <w:rPr>
          <w:lang w:val="en-US"/>
        </w:rPr>
        <w:t xml:space="preserve"> </w:t>
      </w:r>
      <w:r w:rsidR="00A84742" w:rsidRPr="00A84742">
        <w:rPr>
          <w:bCs/>
        </w:rPr>
        <w:t xml:space="preserve">Tabulated values represent the upper (u) and lower (l) 95% credible limits to the pair-wise comparison of scores between 2 m and 5 m depths within each region. Shading highlights where depth differences in scores were supported on the basis that the distribution of predicted differences excluded zero. Green shading </w:t>
      </w:r>
      <w:r w:rsidR="00123F1D">
        <w:rPr>
          <w:bCs/>
        </w:rPr>
        <w:t xml:space="preserve">would </w:t>
      </w:r>
      <w:r w:rsidR="00A84742" w:rsidRPr="00A84742">
        <w:rPr>
          <w:bCs/>
        </w:rPr>
        <w:t>indicate scores were higher at 2 m depths, red shading indicates scores were higher at 5 m depth.</w:t>
      </w:r>
      <w:bookmarkEnd w:id="275"/>
      <w:bookmarkEnd w:id="276"/>
      <w:r w:rsidR="00A84742" w:rsidRPr="00A84742">
        <w:rPr>
          <w:bCs/>
        </w:rPr>
        <w:t xml:space="preserve"> </w:t>
      </w:r>
      <w:r w:rsidR="00A84742" w:rsidRPr="00A84742">
        <w:rPr>
          <w:bCs/>
          <w:color w:val="000000" w:themeColor="text1"/>
        </w:rPr>
        <w:t>For Composition comparisons are for the probability that scores improved (score =1).</w:t>
      </w:r>
    </w:p>
    <w:tbl>
      <w:tblPr>
        <w:tblStyle w:val="TableGrid"/>
        <w:tblW w:w="9209" w:type="dxa"/>
        <w:tblLayout w:type="fixed"/>
        <w:tblLook w:val="04A0" w:firstRow="1" w:lastRow="0" w:firstColumn="1" w:lastColumn="0" w:noHBand="0" w:noVBand="1"/>
        <w:tblCaption w:val="Results of comparison between scores for the index and metrics at 2m and 5m depths"/>
        <w:tblDescription w:val="Results of statistical comparisons between the scores for the index and metrics observed at 2 meter and 5 meter depths in each region. Significant results are described in the main text."/>
      </w:tblPr>
      <w:tblGrid>
        <w:gridCol w:w="1838"/>
        <w:gridCol w:w="614"/>
        <w:gridCol w:w="614"/>
        <w:gridCol w:w="614"/>
        <w:gridCol w:w="615"/>
        <w:gridCol w:w="614"/>
        <w:gridCol w:w="614"/>
        <w:gridCol w:w="614"/>
        <w:gridCol w:w="614"/>
        <w:gridCol w:w="612"/>
        <w:gridCol w:w="617"/>
        <w:gridCol w:w="612"/>
        <w:gridCol w:w="617"/>
      </w:tblGrid>
      <w:tr w:rsidR="00A84742" w:rsidRPr="00A84742" w14:paraId="008E55EB" w14:textId="77777777" w:rsidTr="004F16D3">
        <w:trPr>
          <w:trHeight w:val="449"/>
          <w:tblHeader/>
        </w:trPr>
        <w:tc>
          <w:tcPr>
            <w:tcW w:w="1838" w:type="dxa"/>
            <w:tcBorders>
              <w:bottom w:val="nil"/>
            </w:tcBorders>
            <w:noWrap/>
            <w:vAlign w:val="center"/>
            <w:hideMark/>
          </w:tcPr>
          <w:p w14:paraId="4ECBC8D0"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Regions</w:t>
            </w:r>
          </w:p>
          <w:p w14:paraId="7AE3AF45" w14:textId="77777777" w:rsidR="00A84742" w:rsidRPr="00A84742" w:rsidRDefault="00A84742" w:rsidP="00A84742">
            <w:pPr>
              <w:rPr>
                <w:rFonts w:ascii="Arial Narrow" w:hAnsi="Arial Narrow"/>
                <w:color w:val="000000" w:themeColor="text1"/>
              </w:rPr>
            </w:pPr>
          </w:p>
        </w:tc>
        <w:tc>
          <w:tcPr>
            <w:tcW w:w="1228" w:type="dxa"/>
            <w:gridSpan w:val="2"/>
            <w:noWrap/>
            <w:vAlign w:val="center"/>
            <w:hideMark/>
          </w:tcPr>
          <w:p w14:paraId="0BC7F6DC"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 xml:space="preserve">Condition </w:t>
            </w:r>
            <w:r w:rsidRPr="00A84742">
              <w:rPr>
                <w:rFonts w:ascii="Arial Narrow" w:hAnsi="Arial Narrow"/>
                <w:color w:val="000000" w:themeColor="text1"/>
                <w:sz w:val="22"/>
              </w:rPr>
              <w:t>Index</w:t>
            </w:r>
          </w:p>
        </w:tc>
        <w:tc>
          <w:tcPr>
            <w:tcW w:w="1229" w:type="dxa"/>
            <w:gridSpan w:val="2"/>
            <w:noWrap/>
            <w:vAlign w:val="center"/>
            <w:hideMark/>
          </w:tcPr>
          <w:p w14:paraId="11561517"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Coral Cover</w:t>
            </w:r>
          </w:p>
        </w:tc>
        <w:tc>
          <w:tcPr>
            <w:tcW w:w="1228" w:type="dxa"/>
            <w:gridSpan w:val="2"/>
            <w:noWrap/>
            <w:vAlign w:val="center"/>
            <w:hideMark/>
          </w:tcPr>
          <w:p w14:paraId="2E73CB8E"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Macroalgae</w:t>
            </w:r>
          </w:p>
        </w:tc>
        <w:tc>
          <w:tcPr>
            <w:tcW w:w="1228" w:type="dxa"/>
            <w:gridSpan w:val="2"/>
            <w:noWrap/>
            <w:vAlign w:val="center"/>
            <w:hideMark/>
          </w:tcPr>
          <w:p w14:paraId="2B54C2E8"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Juvenile</w:t>
            </w:r>
          </w:p>
        </w:tc>
        <w:tc>
          <w:tcPr>
            <w:tcW w:w="1229" w:type="dxa"/>
            <w:gridSpan w:val="2"/>
          </w:tcPr>
          <w:p w14:paraId="6DC5FA39" w14:textId="77777777" w:rsidR="00A84742" w:rsidRPr="00A84742" w:rsidRDefault="00A84742" w:rsidP="00A84742">
            <w:pPr>
              <w:jc w:val="center"/>
              <w:rPr>
                <w:rFonts w:ascii="Arial Narrow" w:hAnsi="Arial Narrow"/>
                <w:color w:val="000000" w:themeColor="text1"/>
              </w:rPr>
            </w:pPr>
            <w:r w:rsidRPr="00A84742">
              <w:rPr>
                <w:rFonts w:ascii="Arial Narrow" w:hAnsi="Arial Narrow"/>
                <w:color w:val="000000" w:themeColor="text1"/>
              </w:rPr>
              <w:t>Cover Change</w:t>
            </w:r>
          </w:p>
        </w:tc>
        <w:tc>
          <w:tcPr>
            <w:tcW w:w="1229" w:type="dxa"/>
            <w:gridSpan w:val="2"/>
            <w:vAlign w:val="center"/>
          </w:tcPr>
          <w:p w14:paraId="5F1D4288" w14:textId="77777777" w:rsidR="00A84742" w:rsidRPr="00A84742" w:rsidRDefault="00A84742" w:rsidP="00A84742">
            <w:pPr>
              <w:jc w:val="center"/>
              <w:rPr>
                <w:rFonts w:ascii="Arial Narrow" w:hAnsi="Arial Narrow"/>
              </w:rPr>
            </w:pPr>
            <w:r w:rsidRPr="00A84742">
              <w:rPr>
                <w:rFonts w:ascii="Arial Narrow" w:hAnsi="Arial Narrow"/>
              </w:rPr>
              <w:t>Composition</w:t>
            </w:r>
          </w:p>
        </w:tc>
      </w:tr>
      <w:tr w:rsidR="00A84742" w:rsidRPr="00A84742" w14:paraId="49F683AD" w14:textId="77777777" w:rsidTr="004F16D3">
        <w:trPr>
          <w:trHeight w:val="143"/>
          <w:tblHeader/>
        </w:trPr>
        <w:tc>
          <w:tcPr>
            <w:tcW w:w="1838" w:type="dxa"/>
            <w:tcBorders>
              <w:top w:val="nil"/>
            </w:tcBorders>
            <w:noWrap/>
            <w:hideMark/>
          </w:tcPr>
          <w:p w14:paraId="6F82CB2B" w14:textId="77777777" w:rsidR="00A84742" w:rsidRPr="00A84742" w:rsidRDefault="00A84742" w:rsidP="00A84742">
            <w:pPr>
              <w:rPr>
                <w:rFonts w:ascii="Arial Narrow" w:hAnsi="Arial Narrow"/>
                <w:color w:val="000000" w:themeColor="text1"/>
              </w:rPr>
            </w:pPr>
          </w:p>
        </w:tc>
        <w:tc>
          <w:tcPr>
            <w:tcW w:w="614" w:type="dxa"/>
            <w:noWrap/>
            <w:hideMark/>
          </w:tcPr>
          <w:p w14:paraId="07B936AC"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l</w:t>
            </w:r>
          </w:p>
        </w:tc>
        <w:tc>
          <w:tcPr>
            <w:tcW w:w="614" w:type="dxa"/>
            <w:noWrap/>
            <w:hideMark/>
          </w:tcPr>
          <w:p w14:paraId="677321D9"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u</w:t>
            </w:r>
          </w:p>
        </w:tc>
        <w:tc>
          <w:tcPr>
            <w:tcW w:w="614" w:type="dxa"/>
            <w:noWrap/>
            <w:hideMark/>
          </w:tcPr>
          <w:p w14:paraId="46E678F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l</w:t>
            </w:r>
          </w:p>
        </w:tc>
        <w:tc>
          <w:tcPr>
            <w:tcW w:w="615" w:type="dxa"/>
            <w:noWrap/>
            <w:hideMark/>
          </w:tcPr>
          <w:p w14:paraId="12BB949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u</w:t>
            </w:r>
          </w:p>
        </w:tc>
        <w:tc>
          <w:tcPr>
            <w:tcW w:w="614" w:type="dxa"/>
            <w:noWrap/>
            <w:hideMark/>
          </w:tcPr>
          <w:p w14:paraId="41403E2C"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l</w:t>
            </w:r>
          </w:p>
        </w:tc>
        <w:tc>
          <w:tcPr>
            <w:tcW w:w="614" w:type="dxa"/>
            <w:noWrap/>
            <w:hideMark/>
          </w:tcPr>
          <w:p w14:paraId="589DE53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u</w:t>
            </w:r>
          </w:p>
        </w:tc>
        <w:tc>
          <w:tcPr>
            <w:tcW w:w="614" w:type="dxa"/>
            <w:noWrap/>
            <w:hideMark/>
          </w:tcPr>
          <w:p w14:paraId="3C704B66"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l</w:t>
            </w:r>
          </w:p>
        </w:tc>
        <w:tc>
          <w:tcPr>
            <w:tcW w:w="614" w:type="dxa"/>
            <w:noWrap/>
            <w:hideMark/>
          </w:tcPr>
          <w:p w14:paraId="3B0953A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u</w:t>
            </w:r>
          </w:p>
        </w:tc>
        <w:tc>
          <w:tcPr>
            <w:tcW w:w="612" w:type="dxa"/>
          </w:tcPr>
          <w:p w14:paraId="6FDB386F" w14:textId="77777777" w:rsidR="00A84742" w:rsidRPr="00A84742" w:rsidRDefault="00A84742" w:rsidP="00A84742">
            <w:pPr>
              <w:rPr>
                <w:rFonts w:ascii="Arial Narrow" w:hAnsi="Arial Narrow"/>
                <w:color w:val="000000" w:themeColor="text1"/>
              </w:rPr>
            </w:pPr>
            <w:r w:rsidRPr="00A84742">
              <w:rPr>
                <w:color w:val="000000" w:themeColor="text1"/>
              </w:rPr>
              <w:t>l</w:t>
            </w:r>
          </w:p>
        </w:tc>
        <w:tc>
          <w:tcPr>
            <w:tcW w:w="617" w:type="dxa"/>
          </w:tcPr>
          <w:p w14:paraId="4810E373" w14:textId="77777777" w:rsidR="00A84742" w:rsidRPr="00A84742" w:rsidRDefault="00A84742" w:rsidP="00A84742">
            <w:pPr>
              <w:rPr>
                <w:rFonts w:ascii="Arial Narrow" w:hAnsi="Arial Narrow"/>
                <w:color w:val="000000" w:themeColor="text1"/>
              </w:rPr>
            </w:pPr>
            <w:r w:rsidRPr="00A84742">
              <w:rPr>
                <w:color w:val="000000" w:themeColor="text1"/>
              </w:rPr>
              <w:t>u</w:t>
            </w:r>
          </w:p>
        </w:tc>
        <w:tc>
          <w:tcPr>
            <w:tcW w:w="612" w:type="dxa"/>
          </w:tcPr>
          <w:p w14:paraId="4AF2869F" w14:textId="77777777" w:rsidR="00A84742" w:rsidRPr="00A84742" w:rsidRDefault="00A84742" w:rsidP="00A84742">
            <w:pPr>
              <w:rPr>
                <w:rFonts w:ascii="Arial Narrow" w:hAnsi="Arial Narrow"/>
              </w:rPr>
            </w:pPr>
            <w:r w:rsidRPr="00A84742">
              <w:rPr>
                <w:rFonts w:ascii="Arial Narrow" w:hAnsi="Arial Narrow"/>
              </w:rPr>
              <w:t>l</w:t>
            </w:r>
          </w:p>
        </w:tc>
        <w:tc>
          <w:tcPr>
            <w:tcW w:w="617" w:type="dxa"/>
          </w:tcPr>
          <w:p w14:paraId="5523656A" w14:textId="77777777" w:rsidR="00A84742" w:rsidRPr="00A84742" w:rsidRDefault="00A84742" w:rsidP="00A84742">
            <w:pPr>
              <w:rPr>
                <w:rFonts w:ascii="Arial Narrow" w:hAnsi="Arial Narrow"/>
              </w:rPr>
            </w:pPr>
            <w:r w:rsidRPr="00A84742">
              <w:rPr>
                <w:rFonts w:ascii="Arial Narrow" w:hAnsi="Arial Narrow"/>
              </w:rPr>
              <w:t>u</w:t>
            </w:r>
          </w:p>
        </w:tc>
      </w:tr>
      <w:tr w:rsidR="00A84742" w:rsidRPr="00A84742" w14:paraId="53C8E328" w14:textId="77777777" w:rsidTr="004F16D3">
        <w:trPr>
          <w:trHeight w:val="340"/>
          <w:tblHeader/>
        </w:trPr>
        <w:tc>
          <w:tcPr>
            <w:tcW w:w="1838" w:type="dxa"/>
            <w:noWrap/>
            <w:tcMar>
              <w:left w:w="57" w:type="dxa"/>
              <w:right w:w="57" w:type="dxa"/>
            </w:tcMar>
            <w:hideMark/>
          </w:tcPr>
          <w:p w14:paraId="11265A78"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 xml:space="preserve">Wet Tropics </w:t>
            </w:r>
          </w:p>
        </w:tc>
        <w:tc>
          <w:tcPr>
            <w:tcW w:w="614" w:type="dxa"/>
            <w:shd w:val="clear" w:color="auto" w:fill="auto"/>
            <w:noWrap/>
            <w:tcMar>
              <w:left w:w="57" w:type="dxa"/>
              <w:right w:w="57" w:type="dxa"/>
            </w:tcMar>
            <w:hideMark/>
          </w:tcPr>
          <w:p w14:paraId="0769602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-0.02</w:t>
            </w:r>
          </w:p>
        </w:tc>
        <w:tc>
          <w:tcPr>
            <w:tcW w:w="614" w:type="dxa"/>
            <w:shd w:val="clear" w:color="auto" w:fill="auto"/>
            <w:noWrap/>
            <w:tcMar>
              <w:left w:w="57" w:type="dxa"/>
              <w:right w:w="57" w:type="dxa"/>
            </w:tcMar>
            <w:hideMark/>
          </w:tcPr>
          <w:p w14:paraId="709B42C3"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0.20</w:t>
            </w:r>
          </w:p>
        </w:tc>
        <w:tc>
          <w:tcPr>
            <w:tcW w:w="614" w:type="dxa"/>
            <w:shd w:val="clear" w:color="auto" w:fill="auto"/>
            <w:noWrap/>
            <w:tcMar>
              <w:left w:w="57" w:type="dxa"/>
              <w:right w:w="57" w:type="dxa"/>
            </w:tcMar>
            <w:hideMark/>
          </w:tcPr>
          <w:p w14:paraId="0F5D1752"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-0.13</w:t>
            </w:r>
          </w:p>
        </w:tc>
        <w:tc>
          <w:tcPr>
            <w:tcW w:w="615" w:type="dxa"/>
            <w:shd w:val="clear" w:color="auto" w:fill="auto"/>
            <w:noWrap/>
            <w:tcMar>
              <w:left w:w="57" w:type="dxa"/>
              <w:right w:w="57" w:type="dxa"/>
            </w:tcMar>
            <w:hideMark/>
          </w:tcPr>
          <w:p w14:paraId="01546E99"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0.10</w:t>
            </w:r>
          </w:p>
        </w:tc>
        <w:tc>
          <w:tcPr>
            <w:tcW w:w="614" w:type="dxa"/>
            <w:shd w:val="clear" w:color="auto" w:fill="auto"/>
            <w:noWrap/>
            <w:tcMar>
              <w:left w:w="57" w:type="dxa"/>
              <w:right w:w="57" w:type="dxa"/>
            </w:tcMar>
            <w:hideMark/>
          </w:tcPr>
          <w:p w14:paraId="1F2393D7"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-0.23</w:t>
            </w:r>
          </w:p>
        </w:tc>
        <w:tc>
          <w:tcPr>
            <w:tcW w:w="614" w:type="dxa"/>
            <w:shd w:val="clear" w:color="auto" w:fill="auto"/>
            <w:noWrap/>
            <w:tcMar>
              <w:left w:w="57" w:type="dxa"/>
              <w:right w:w="57" w:type="dxa"/>
            </w:tcMar>
            <w:hideMark/>
          </w:tcPr>
          <w:p w14:paraId="32EB51AF"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0.25</w:t>
            </w:r>
          </w:p>
        </w:tc>
        <w:tc>
          <w:tcPr>
            <w:tcW w:w="614" w:type="dxa"/>
            <w:shd w:val="clear" w:color="auto" w:fill="E5B8B7" w:themeFill="accent2" w:themeFillTint="66"/>
            <w:noWrap/>
            <w:tcMar>
              <w:left w:w="57" w:type="dxa"/>
              <w:right w:w="57" w:type="dxa"/>
            </w:tcMar>
            <w:hideMark/>
          </w:tcPr>
          <w:p w14:paraId="08A97CDC"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0.02</w:t>
            </w:r>
          </w:p>
        </w:tc>
        <w:tc>
          <w:tcPr>
            <w:tcW w:w="614" w:type="dxa"/>
            <w:shd w:val="clear" w:color="auto" w:fill="E5B8B7" w:themeFill="accent2" w:themeFillTint="66"/>
            <w:noWrap/>
            <w:tcMar>
              <w:left w:w="57" w:type="dxa"/>
              <w:right w:w="57" w:type="dxa"/>
            </w:tcMar>
            <w:hideMark/>
          </w:tcPr>
          <w:p w14:paraId="6927AA52"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0.37</w:t>
            </w:r>
          </w:p>
        </w:tc>
        <w:tc>
          <w:tcPr>
            <w:tcW w:w="612" w:type="dxa"/>
            <w:shd w:val="clear" w:color="auto" w:fill="auto"/>
          </w:tcPr>
          <w:p w14:paraId="31BDFC4C"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-0.11</w:t>
            </w:r>
          </w:p>
        </w:tc>
        <w:tc>
          <w:tcPr>
            <w:tcW w:w="617" w:type="dxa"/>
            <w:shd w:val="clear" w:color="auto" w:fill="auto"/>
          </w:tcPr>
          <w:p w14:paraId="6084AC00"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0.24</w:t>
            </w:r>
          </w:p>
        </w:tc>
        <w:tc>
          <w:tcPr>
            <w:tcW w:w="612" w:type="dxa"/>
          </w:tcPr>
          <w:p w14:paraId="5CC76546" w14:textId="77777777" w:rsidR="00A84742" w:rsidRPr="00A84742" w:rsidRDefault="00A84742" w:rsidP="00A84742">
            <w:pPr>
              <w:rPr>
                <w:rFonts w:ascii="Arial Narrow" w:hAnsi="Arial Narrow"/>
              </w:rPr>
            </w:pPr>
            <w:r w:rsidRPr="00A84742">
              <w:rPr>
                <w:rFonts w:ascii="Arial Narrow" w:hAnsi="Arial Narrow"/>
              </w:rPr>
              <w:t>-0.39</w:t>
            </w:r>
          </w:p>
        </w:tc>
        <w:tc>
          <w:tcPr>
            <w:tcW w:w="617" w:type="dxa"/>
          </w:tcPr>
          <w:p w14:paraId="68851022" w14:textId="77777777" w:rsidR="00A84742" w:rsidRPr="00A84742" w:rsidRDefault="00A84742" w:rsidP="00A84742">
            <w:pPr>
              <w:rPr>
                <w:rFonts w:ascii="Arial Narrow" w:hAnsi="Arial Narrow"/>
              </w:rPr>
            </w:pPr>
            <w:r w:rsidRPr="00A84742">
              <w:rPr>
                <w:rFonts w:ascii="Arial Narrow" w:hAnsi="Arial Narrow"/>
              </w:rPr>
              <w:t>0.75</w:t>
            </w:r>
          </w:p>
        </w:tc>
      </w:tr>
      <w:tr w:rsidR="00A84742" w:rsidRPr="00A84742" w14:paraId="48ABE766" w14:textId="77777777" w:rsidTr="004F16D3">
        <w:trPr>
          <w:trHeight w:val="340"/>
          <w:tblHeader/>
        </w:trPr>
        <w:tc>
          <w:tcPr>
            <w:tcW w:w="1838" w:type="dxa"/>
            <w:noWrap/>
            <w:tcMar>
              <w:left w:w="57" w:type="dxa"/>
              <w:right w:w="57" w:type="dxa"/>
            </w:tcMar>
            <w:hideMark/>
          </w:tcPr>
          <w:p w14:paraId="5CBF6A91"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Burdekin</w:t>
            </w:r>
          </w:p>
        </w:tc>
        <w:tc>
          <w:tcPr>
            <w:tcW w:w="614" w:type="dxa"/>
            <w:shd w:val="clear" w:color="auto" w:fill="auto"/>
            <w:noWrap/>
            <w:tcMar>
              <w:left w:w="57" w:type="dxa"/>
              <w:right w:w="57" w:type="dxa"/>
            </w:tcMar>
            <w:hideMark/>
          </w:tcPr>
          <w:p w14:paraId="3668323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-0.11</w:t>
            </w:r>
          </w:p>
        </w:tc>
        <w:tc>
          <w:tcPr>
            <w:tcW w:w="614" w:type="dxa"/>
            <w:shd w:val="clear" w:color="auto" w:fill="auto"/>
            <w:noWrap/>
            <w:tcMar>
              <w:left w:w="57" w:type="dxa"/>
              <w:right w:w="57" w:type="dxa"/>
            </w:tcMar>
            <w:hideMark/>
          </w:tcPr>
          <w:p w14:paraId="565C27C6"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0.18</w:t>
            </w:r>
          </w:p>
        </w:tc>
        <w:tc>
          <w:tcPr>
            <w:tcW w:w="614" w:type="dxa"/>
            <w:shd w:val="clear" w:color="auto" w:fill="auto"/>
            <w:noWrap/>
            <w:tcMar>
              <w:left w:w="57" w:type="dxa"/>
              <w:right w:w="57" w:type="dxa"/>
            </w:tcMar>
            <w:hideMark/>
          </w:tcPr>
          <w:p w14:paraId="286EBA10"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-0.07</w:t>
            </w:r>
          </w:p>
        </w:tc>
        <w:tc>
          <w:tcPr>
            <w:tcW w:w="615" w:type="dxa"/>
            <w:shd w:val="clear" w:color="auto" w:fill="auto"/>
            <w:noWrap/>
            <w:tcMar>
              <w:left w:w="57" w:type="dxa"/>
              <w:right w:w="57" w:type="dxa"/>
            </w:tcMar>
            <w:hideMark/>
          </w:tcPr>
          <w:p w14:paraId="3AE4B734"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0.24</w:t>
            </w:r>
          </w:p>
        </w:tc>
        <w:tc>
          <w:tcPr>
            <w:tcW w:w="614" w:type="dxa"/>
            <w:shd w:val="clear" w:color="auto" w:fill="auto"/>
            <w:noWrap/>
            <w:tcMar>
              <w:left w:w="57" w:type="dxa"/>
              <w:right w:w="57" w:type="dxa"/>
            </w:tcMar>
            <w:hideMark/>
          </w:tcPr>
          <w:p w14:paraId="735512F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-0.34</w:t>
            </w:r>
          </w:p>
        </w:tc>
        <w:tc>
          <w:tcPr>
            <w:tcW w:w="614" w:type="dxa"/>
            <w:shd w:val="clear" w:color="auto" w:fill="auto"/>
            <w:noWrap/>
            <w:tcMar>
              <w:left w:w="57" w:type="dxa"/>
              <w:right w:w="57" w:type="dxa"/>
            </w:tcMar>
            <w:hideMark/>
          </w:tcPr>
          <w:p w14:paraId="21C6709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0.22</w:t>
            </w:r>
          </w:p>
        </w:tc>
        <w:tc>
          <w:tcPr>
            <w:tcW w:w="614" w:type="dxa"/>
            <w:shd w:val="clear" w:color="auto" w:fill="E5B8B7" w:themeFill="accent2" w:themeFillTint="66"/>
            <w:noWrap/>
            <w:tcMar>
              <w:left w:w="57" w:type="dxa"/>
              <w:right w:w="57" w:type="dxa"/>
            </w:tcMar>
            <w:hideMark/>
          </w:tcPr>
          <w:p w14:paraId="54DA3449"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0.16</w:t>
            </w:r>
          </w:p>
        </w:tc>
        <w:tc>
          <w:tcPr>
            <w:tcW w:w="614" w:type="dxa"/>
            <w:shd w:val="clear" w:color="auto" w:fill="E5B8B7" w:themeFill="accent2" w:themeFillTint="66"/>
            <w:noWrap/>
            <w:tcMar>
              <w:left w:w="57" w:type="dxa"/>
              <w:right w:w="57" w:type="dxa"/>
            </w:tcMar>
            <w:hideMark/>
          </w:tcPr>
          <w:p w14:paraId="5214AFC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0.62</w:t>
            </w:r>
          </w:p>
        </w:tc>
        <w:tc>
          <w:tcPr>
            <w:tcW w:w="612" w:type="dxa"/>
            <w:shd w:val="clear" w:color="auto" w:fill="auto"/>
          </w:tcPr>
          <w:p w14:paraId="7EA86EA2"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-0.12</w:t>
            </w:r>
          </w:p>
        </w:tc>
        <w:tc>
          <w:tcPr>
            <w:tcW w:w="617" w:type="dxa"/>
            <w:shd w:val="clear" w:color="auto" w:fill="auto"/>
          </w:tcPr>
          <w:p w14:paraId="1EA93B0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0.43</w:t>
            </w:r>
          </w:p>
        </w:tc>
        <w:tc>
          <w:tcPr>
            <w:tcW w:w="612" w:type="dxa"/>
          </w:tcPr>
          <w:p w14:paraId="5D4A7740" w14:textId="77777777" w:rsidR="00A84742" w:rsidRPr="00A84742" w:rsidRDefault="00A84742" w:rsidP="00A84742">
            <w:pPr>
              <w:rPr>
                <w:rFonts w:ascii="Arial Narrow" w:hAnsi="Arial Narrow"/>
              </w:rPr>
            </w:pPr>
            <w:r w:rsidRPr="00A84742">
              <w:rPr>
                <w:rFonts w:ascii="Arial Narrow" w:hAnsi="Arial Narrow"/>
              </w:rPr>
              <w:t>-0.69</w:t>
            </w:r>
          </w:p>
        </w:tc>
        <w:tc>
          <w:tcPr>
            <w:tcW w:w="617" w:type="dxa"/>
          </w:tcPr>
          <w:p w14:paraId="0CCDA7D2" w14:textId="77777777" w:rsidR="00A84742" w:rsidRPr="00A84742" w:rsidRDefault="00A84742" w:rsidP="00A84742">
            <w:pPr>
              <w:rPr>
                <w:rFonts w:ascii="Arial Narrow" w:hAnsi="Arial Narrow"/>
              </w:rPr>
            </w:pPr>
            <w:r w:rsidRPr="00A84742">
              <w:rPr>
                <w:rFonts w:ascii="Arial Narrow" w:hAnsi="Arial Narrow"/>
              </w:rPr>
              <w:t>0.32</w:t>
            </w:r>
          </w:p>
        </w:tc>
      </w:tr>
      <w:tr w:rsidR="00A84742" w:rsidRPr="00A84742" w14:paraId="18078EC3" w14:textId="77777777" w:rsidTr="004F16D3">
        <w:trPr>
          <w:trHeight w:val="340"/>
          <w:tblHeader/>
        </w:trPr>
        <w:tc>
          <w:tcPr>
            <w:tcW w:w="1838" w:type="dxa"/>
            <w:noWrap/>
            <w:tcMar>
              <w:left w:w="57" w:type="dxa"/>
              <w:right w:w="57" w:type="dxa"/>
            </w:tcMar>
            <w:hideMark/>
          </w:tcPr>
          <w:p w14:paraId="05D9122B"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 xml:space="preserve">Mackay Whitsunday </w:t>
            </w:r>
          </w:p>
        </w:tc>
        <w:tc>
          <w:tcPr>
            <w:tcW w:w="614" w:type="dxa"/>
            <w:shd w:val="clear" w:color="auto" w:fill="auto"/>
            <w:noWrap/>
            <w:tcMar>
              <w:left w:w="57" w:type="dxa"/>
              <w:right w:w="57" w:type="dxa"/>
            </w:tcMar>
            <w:hideMark/>
          </w:tcPr>
          <w:p w14:paraId="739AB47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-0.01</w:t>
            </w:r>
          </w:p>
        </w:tc>
        <w:tc>
          <w:tcPr>
            <w:tcW w:w="614" w:type="dxa"/>
            <w:shd w:val="clear" w:color="auto" w:fill="auto"/>
            <w:noWrap/>
            <w:tcMar>
              <w:left w:w="57" w:type="dxa"/>
              <w:right w:w="57" w:type="dxa"/>
            </w:tcMar>
            <w:hideMark/>
          </w:tcPr>
          <w:p w14:paraId="110B1A72"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0.26</w:t>
            </w:r>
          </w:p>
        </w:tc>
        <w:tc>
          <w:tcPr>
            <w:tcW w:w="614" w:type="dxa"/>
            <w:shd w:val="clear" w:color="auto" w:fill="auto"/>
            <w:noWrap/>
            <w:tcMar>
              <w:left w:w="57" w:type="dxa"/>
              <w:right w:w="57" w:type="dxa"/>
            </w:tcMar>
            <w:hideMark/>
          </w:tcPr>
          <w:p w14:paraId="720244C7"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-0.01</w:t>
            </w:r>
          </w:p>
        </w:tc>
        <w:tc>
          <w:tcPr>
            <w:tcW w:w="615" w:type="dxa"/>
            <w:shd w:val="clear" w:color="auto" w:fill="auto"/>
            <w:noWrap/>
            <w:tcMar>
              <w:left w:w="57" w:type="dxa"/>
              <w:right w:w="57" w:type="dxa"/>
            </w:tcMar>
            <w:hideMark/>
          </w:tcPr>
          <w:p w14:paraId="5C157D6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0.27</w:t>
            </w:r>
          </w:p>
        </w:tc>
        <w:tc>
          <w:tcPr>
            <w:tcW w:w="614" w:type="dxa"/>
            <w:shd w:val="clear" w:color="auto" w:fill="auto"/>
            <w:noWrap/>
            <w:tcMar>
              <w:left w:w="57" w:type="dxa"/>
              <w:right w:w="57" w:type="dxa"/>
            </w:tcMar>
            <w:hideMark/>
          </w:tcPr>
          <w:p w14:paraId="3F79B79B"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-0.06</w:t>
            </w:r>
          </w:p>
        </w:tc>
        <w:tc>
          <w:tcPr>
            <w:tcW w:w="614" w:type="dxa"/>
            <w:shd w:val="clear" w:color="auto" w:fill="auto"/>
            <w:noWrap/>
            <w:tcMar>
              <w:left w:w="57" w:type="dxa"/>
              <w:right w:w="57" w:type="dxa"/>
            </w:tcMar>
            <w:hideMark/>
          </w:tcPr>
          <w:p w14:paraId="3B859C8F"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0.53</w:t>
            </w:r>
          </w:p>
        </w:tc>
        <w:tc>
          <w:tcPr>
            <w:tcW w:w="614" w:type="dxa"/>
            <w:shd w:val="clear" w:color="auto" w:fill="auto"/>
            <w:noWrap/>
            <w:tcMar>
              <w:left w:w="57" w:type="dxa"/>
              <w:right w:w="57" w:type="dxa"/>
            </w:tcMar>
            <w:hideMark/>
          </w:tcPr>
          <w:p w14:paraId="0FD3FF55"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-0.08</w:t>
            </w:r>
          </w:p>
        </w:tc>
        <w:tc>
          <w:tcPr>
            <w:tcW w:w="614" w:type="dxa"/>
            <w:shd w:val="clear" w:color="auto" w:fill="auto"/>
            <w:noWrap/>
            <w:tcMar>
              <w:left w:w="57" w:type="dxa"/>
              <w:right w:w="57" w:type="dxa"/>
            </w:tcMar>
            <w:hideMark/>
          </w:tcPr>
          <w:p w14:paraId="52F70A23"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0.39</w:t>
            </w:r>
          </w:p>
        </w:tc>
        <w:tc>
          <w:tcPr>
            <w:tcW w:w="612" w:type="dxa"/>
            <w:shd w:val="clear" w:color="auto" w:fill="auto"/>
          </w:tcPr>
          <w:p w14:paraId="6A4CCBA3"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-0.38</w:t>
            </w:r>
          </w:p>
        </w:tc>
        <w:tc>
          <w:tcPr>
            <w:tcW w:w="617" w:type="dxa"/>
            <w:shd w:val="clear" w:color="auto" w:fill="auto"/>
          </w:tcPr>
          <w:p w14:paraId="1F2D0DC6"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0.13</w:t>
            </w:r>
          </w:p>
        </w:tc>
        <w:tc>
          <w:tcPr>
            <w:tcW w:w="612" w:type="dxa"/>
          </w:tcPr>
          <w:p w14:paraId="1E762B71" w14:textId="77777777" w:rsidR="00A84742" w:rsidRPr="00A84742" w:rsidRDefault="00A84742" w:rsidP="00A84742">
            <w:pPr>
              <w:rPr>
                <w:rFonts w:ascii="Arial Narrow" w:hAnsi="Arial Narrow"/>
              </w:rPr>
            </w:pPr>
            <w:r w:rsidRPr="00A84742">
              <w:rPr>
                <w:rFonts w:ascii="Arial Narrow" w:hAnsi="Arial Narrow"/>
              </w:rPr>
              <w:t>-0.25</w:t>
            </w:r>
          </w:p>
        </w:tc>
        <w:tc>
          <w:tcPr>
            <w:tcW w:w="617" w:type="dxa"/>
          </w:tcPr>
          <w:p w14:paraId="366D3E9B" w14:textId="77777777" w:rsidR="00A84742" w:rsidRPr="00A84742" w:rsidRDefault="00A84742" w:rsidP="00A84742">
            <w:pPr>
              <w:rPr>
                <w:rFonts w:ascii="Arial Narrow" w:hAnsi="Arial Narrow"/>
              </w:rPr>
            </w:pPr>
            <w:r w:rsidRPr="00A84742">
              <w:rPr>
                <w:rFonts w:ascii="Arial Narrow" w:hAnsi="Arial Narrow"/>
              </w:rPr>
              <w:t>0.77</w:t>
            </w:r>
          </w:p>
        </w:tc>
      </w:tr>
      <w:tr w:rsidR="00A84742" w:rsidRPr="00A84742" w14:paraId="7D19658E" w14:textId="77777777" w:rsidTr="004F16D3">
        <w:trPr>
          <w:trHeight w:val="340"/>
          <w:tblHeader/>
        </w:trPr>
        <w:tc>
          <w:tcPr>
            <w:tcW w:w="1838" w:type="dxa"/>
            <w:noWrap/>
            <w:tcMar>
              <w:left w:w="57" w:type="dxa"/>
              <w:right w:w="57" w:type="dxa"/>
            </w:tcMar>
            <w:hideMark/>
          </w:tcPr>
          <w:p w14:paraId="74FC8922" w14:textId="77777777" w:rsidR="00A84742" w:rsidRPr="00A84742" w:rsidRDefault="00A84742" w:rsidP="00A84742">
            <w:pPr>
              <w:jc w:val="left"/>
              <w:rPr>
                <w:rFonts w:ascii="Arial Narrow" w:hAnsi="Arial Narrow"/>
                <w:color w:val="000000" w:themeColor="text1"/>
              </w:rPr>
            </w:pPr>
            <w:r w:rsidRPr="00A84742">
              <w:rPr>
                <w:rFonts w:ascii="Arial Narrow" w:hAnsi="Arial Narrow"/>
                <w:color w:val="000000" w:themeColor="text1"/>
              </w:rPr>
              <w:t>Fitzroy</w:t>
            </w:r>
          </w:p>
        </w:tc>
        <w:tc>
          <w:tcPr>
            <w:tcW w:w="614" w:type="dxa"/>
            <w:shd w:val="clear" w:color="auto" w:fill="auto"/>
            <w:noWrap/>
            <w:tcMar>
              <w:left w:w="57" w:type="dxa"/>
              <w:right w:w="57" w:type="dxa"/>
            </w:tcMar>
            <w:hideMark/>
          </w:tcPr>
          <w:p w14:paraId="1725C355"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-0.15</w:t>
            </w:r>
          </w:p>
        </w:tc>
        <w:tc>
          <w:tcPr>
            <w:tcW w:w="614" w:type="dxa"/>
            <w:shd w:val="clear" w:color="auto" w:fill="auto"/>
            <w:noWrap/>
            <w:tcMar>
              <w:left w:w="57" w:type="dxa"/>
              <w:right w:w="57" w:type="dxa"/>
            </w:tcMar>
            <w:hideMark/>
          </w:tcPr>
          <w:p w14:paraId="1EC34F99"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0.13</w:t>
            </w:r>
          </w:p>
        </w:tc>
        <w:tc>
          <w:tcPr>
            <w:tcW w:w="614" w:type="dxa"/>
            <w:shd w:val="clear" w:color="auto" w:fill="auto"/>
            <w:noWrap/>
            <w:tcMar>
              <w:left w:w="57" w:type="dxa"/>
              <w:right w:w="57" w:type="dxa"/>
            </w:tcMar>
            <w:hideMark/>
          </w:tcPr>
          <w:p w14:paraId="45D17181"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-0.05</w:t>
            </w:r>
          </w:p>
        </w:tc>
        <w:tc>
          <w:tcPr>
            <w:tcW w:w="615" w:type="dxa"/>
            <w:shd w:val="clear" w:color="auto" w:fill="auto"/>
            <w:noWrap/>
            <w:tcMar>
              <w:left w:w="57" w:type="dxa"/>
              <w:right w:w="57" w:type="dxa"/>
            </w:tcMar>
            <w:hideMark/>
          </w:tcPr>
          <w:p w14:paraId="0EFC424D"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0.25</w:t>
            </w:r>
          </w:p>
        </w:tc>
        <w:tc>
          <w:tcPr>
            <w:tcW w:w="614" w:type="dxa"/>
            <w:shd w:val="clear" w:color="auto" w:fill="auto"/>
            <w:noWrap/>
            <w:tcMar>
              <w:left w:w="57" w:type="dxa"/>
              <w:right w:w="57" w:type="dxa"/>
            </w:tcMar>
            <w:hideMark/>
          </w:tcPr>
          <w:p w14:paraId="7E882EAE"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-0.37</w:t>
            </w:r>
          </w:p>
        </w:tc>
        <w:tc>
          <w:tcPr>
            <w:tcW w:w="614" w:type="dxa"/>
            <w:shd w:val="clear" w:color="auto" w:fill="auto"/>
            <w:noWrap/>
            <w:tcMar>
              <w:left w:w="57" w:type="dxa"/>
              <w:right w:w="57" w:type="dxa"/>
            </w:tcMar>
            <w:hideMark/>
          </w:tcPr>
          <w:p w14:paraId="4973B794"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0.19</w:t>
            </w:r>
          </w:p>
        </w:tc>
        <w:tc>
          <w:tcPr>
            <w:tcW w:w="614" w:type="dxa"/>
            <w:shd w:val="clear" w:color="auto" w:fill="auto"/>
            <w:noWrap/>
            <w:tcMar>
              <w:left w:w="57" w:type="dxa"/>
              <w:right w:w="57" w:type="dxa"/>
            </w:tcMar>
            <w:hideMark/>
          </w:tcPr>
          <w:p w14:paraId="77569808"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-0.34</w:t>
            </w:r>
          </w:p>
        </w:tc>
        <w:tc>
          <w:tcPr>
            <w:tcW w:w="614" w:type="dxa"/>
            <w:shd w:val="clear" w:color="auto" w:fill="auto"/>
            <w:noWrap/>
            <w:tcMar>
              <w:left w:w="57" w:type="dxa"/>
              <w:right w:w="57" w:type="dxa"/>
            </w:tcMar>
            <w:hideMark/>
          </w:tcPr>
          <w:p w14:paraId="501360FE"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0.14</w:t>
            </w:r>
          </w:p>
        </w:tc>
        <w:tc>
          <w:tcPr>
            <w:tcW w:w="612" w:type="dxa"/>
            <w:shd w:val="clear" w:color="auto" w:fill="auto"/>
          </w:tcPr>
          <w:p w14:paraId="127CD44E"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-0.23</w:t>
            </w:r>
          </w:p>
        </w:tc>
        <w:tc>
          <w:tcPr>
            <w:tcW w:w="617" w:type="dxa"/>
            <w:shd w:val="clear" w:color="auto" w:fill="auto"/>
          </w:tcPr>
          <w:p w14:paraId="59E97A9E" w14:textId="77777777" w:rsidR="00A84742" w:rsidRPr="00A84742" w:rsidRDefault="00A84742" w:rsidP="00A84742">
            <w:pPr>
              <w:rPr>
                <w:rFonts w:ascii="Arial Narrow" w:hAnsi="Arial Narrow"/>
                <w:color w:val="000000" w:themeColor="text1"/>
              </w:rPr>
            </w:pPr>
            <w:r w:rsidRPr="00A84742">
              <w:rPr>
                <w:rFonts w:ascii="Arial Narrow" w:hAnsi="Arial Narrow"/>
                <w:color w:val="000000" w:themeColor="text1"/>
              </w:rPr>
              <w:t>0.37</w:t>
            </w:r>
          </w:p>
        </w:tc>
        <w:tc>
          <w:tcPr>
            <w:tcW w:w="612" w:type="dxa"/>
          </w:tcPr>
          <w:p w14:paraId="6D11E7C5" w14:textId="77777777" w:rsidR="00A84742" w:rsidRPr="00A84742" w:rsidRDefault="00A84742" w:rsidP="00A84742">
            <w:pPr>
              <w:rPr>
                <w:rFonts w:ascii="Arial Narrow" w:hAnsi="Arial Narrow"/>
              </w:rPr>
            </w:pPr>
            <w:r w:rsidRPr="00A84742">
              <w:rPr>
                <w:rFonts w:ascii="Arial Narrow" w:hAnsi="Arial Narrow"/>
              </w:rPr>
              <w:t>-0.59</w:t>
            </w:r>
          </w:p>
        </w:tc>
        <w:tc>
          <w:tcPr>
            <w:tcW w:w="617" w:type="dxa"/>
          </w:tcPr>
          <w:p w14:paraId="62F571BE" w14:textId="77777777" w:rsidR="00A84742" w:rsidRPr="00A84742" w:rsidRDefault="00A84742" w:rsidP="00A84742">
            <w:pPr>
              <w:rPr>
                <w:rFonts w:ascii="Arial Narrow" w:hAnsi="Arial Narrow"/>
              </w:rPr>
            </w:pPr>
            <w:r w:rsidRPr="00A84742">
              <w:rPr>
                <w:rFonts w:ascii="Arial Narrow" w:hAnsi="Arial Narrow"/>
              </w:rPr>
              <w:t>0.08</w:t>
            </w:r>
          </w:p>
        </w:tc>
      </w:tr>
    </w:tbl>
    <w:p w14:paraId="5259E921" w14:textId="77777777" w:rsidR="0040294D" w:rsidRDefault="0040294D" w:rsidP="008A2779">
      <w:pPr>
        <w:rPr>
          <w:rFonts w:eastAsia="SimSun"/>
          <w:lang w:val="en-US"/>
        </w:rPr>
      </w:pPr>
      <w:bookmarkStart w:id="277" w:name="_Ref503361184"/>
      <w:bookmarkStart w:id="278" w:name="_Toc526246911"/>
      <w:bookmarkStart w:id="279" w:name="_Toc530654964"/>
    </w:p>
    <w:p w14:paraId="5E516A3B" w14:textId="6C05A24B" w:rsidR="0040294D" w:rsidRDefault="0040294D">
      <w:pPr>
        <w:jc w:val="left"/>
        <w:rPr>
          <w:rFonts w:eastAsia="SimSun"/>
          <w:b/>
          <w:i/>
          <w:sz w:val="24"/>
          <w:lang w:val="en-US"/>
        </w:rPr>
      </w:pPr>
    </w:p>
    <w:p w14:paraId="74655211" w14:textId="43B8128C" w:rsidR="00A84742" w:rsidRPr="00A84742" w:rsidRDefault="00A84742" w:rsidP="001A5F06">
      <w:pPr>
        <w:pStyle w:val="Heading3"/>
      </w:pPr>
      <w:bookmarkStart w:id="280" w:name="_Ref10704186"/>
      <w:bookmarkStart w:id="281" w:name="_Ref10704209"/>
      <w:bookmarkStart w:id="282" w:name="_Toc11409896"/>
      <w:r w:rsidRPr="00A84742">
        <w:lastRenderedPageBreak/>
        <w:t>Response to environmental gradients</w:t>
      </w:r>
      <w:bookmarkEnd w:id="277"/>
      <w:bookmarkEnd w:id="278"/>
      <w:bookmarkEnd w:id="279"/>
      <w:bookmarkEnd w:id="280"/>
      <w:bookmarkEnd w:id="281"/>
      <w:bookmarkEnd w:id="282"/>
    </w:p>
    <w:p w14:paraId="6E0A40F2" w14:textId="40A260A5" w:rsidR="00A84742" w:rsidRPr="00A84742" w:rsidRDefault="00A84742" w:rsidP="00A84742">
      <w:r w:rsidRPr="00A84742">
        <w:t>Coral condition index scores in 2018 were inversely related to the long-term mean NAP concentrations at 2 m depth (Figure 9a) highlighting that exposure to high turbidity has a negative influence on the condition of inshore reefs.</w:t>
      </w:r>
      <w:r w:rsidRPr="00A84742">
        <w:rPr>
          <w:color w:val="548DD4" w:themeColor="text2" w:themeTint="99"/>
        </w:rPr>
        <w:t xml:space="preserve"> </w:t>
      </w:r>
      <w:r w:rsidRPr="00A84742">
        <w:t>Of the individual indicators it was only scores for coral cover indicator that where related to NAP concentration (</w:t>
      </w:r>
      <w:r w:rsidRPr="00A84742">
        <w:fldChar w:fldCharType="begin"/>
      </w:r>
      <w:r w:rsidRPr="00A84742">
        <w:instrText xml:space="preserve"> REF _Ref491163149 \h </w:instrText>
      </w:r>
      <w:r w:rsidRPr="00A84742">
        <w:fldChar w:fldCharType="separate"/>
      </w:r>
      <w:r w:rsidR="0008601B" w:rsidRPr="00A84742">
        <w:t xml:space="preserve">Figure </w:t>
      </w:r>
      <w:r w:rsidR="0008601B">
        <w:rPr>
          <w:noProof/>
        </w:rPr>
        <w:t>9</w:t>
      </w:r>
      <w:r w:rsidRPr="00A84742">
        <w:fldChar w:fldCharType="end"/>
      </w:r>
      <w:r w:rsidRPr="00A84742">
        <w:t>b). This relationship was not monotonic, over most of the NAP range observed on inshore reefs scores for both the index and coral cover indicator declined with increasing NAP concentration. This relationship was disrupted by the relatively high coral cover and index scores at Middle Reef in the Burdekin Region that is situated in very turbid waters (NAP concentration of 3.3mgL</w:t>
      </w:r>
      <w:r w:rsidRPr="00A84742">
        <w:rPr>
          <w:vertAlign w:val="superscript"/>
        </w:rPr>
        <w:t>-1</w:t>
      </w:r>
      <w:r w:rsidRPr="00A84742">
        <w:t>) compared to all other reefs monitored (</w:t>
      </w:r>
      <w:r w:rsidRPr="00A84742">
        <w:fldChar w:fldCharType="begin"/>
      </w:r>
      <w:r w:rsidRPr="00A84742">
        <w:instrText xml:space="preserve"> REF _Ref491163149 \h </w:instrText>
      </w:r>
      <w:r w:rsidRPr="00A84742">
        <w:fldChar w:fldCharType="separate"/>
      </w:r>
      <w:r w:rsidR="0008601B" w:rsidRPr="00A84742">
        <w:t xml:space="preserve">Figure </w:t>
      </w:r>
      <w:r w:rsidR="0008601B">
        <w:rPr>
          <w:noProof/>
        </w:rPr>
        <w:t>9</w:t>
      </w:r>
      <w:r w:rsidRPr="00A84742">
        <w:fldChar w:fldCharType="end"/>
      </w:r>
      <w:r w:rsidRPr="00A84742">
        <w:t xml:space="preserve">). </w:t>
      </w:r>
    </w:p>
    <w:p w14:paraId="1A6A7DFA" w14:textId="630DE7FC" w:rsidR="00A84742" w:rsidRPr="00A84742" w:rsidRDefault="00A84742" w:rsidP="00A84742">
      <w:pPr>
        <w:rPr>
          <w:color w:val="548DD4" w:themeColor="text2" w:themeTint="99"/>
        </w:rPr>
      </w:pPr>
      <w:r w:rsidRPr="00A84742">
        <w:t xml:space="preserve">At 5 m depth, scores for the macroalgae indicator decline as exposure to above Guideline levels of Chl </w:t>
      </w:r>
      <w:r w:rsidRPr="00A84742">
        <w:rPr>
          <w:i/>
        </w:rPr>
        <w:t>a</w:t>
      </w:r>
      <w:r w:rsidRPr="00A84742">
        <w:t xml:space="preserve"> increase (</w:t>
      </w:r>
      <w:r w:rsidRPr="00A84742">
        <w:fldChar w:fldCharType="begin"/>
      </w:r>
      <w:r w:rsidRPr="00A84742">
        <w:instrText xml:space="preserve"> REF _Ref491163585 \h </w:instrText>
      </w:r>
      <w:r w:rsidRPr="00A84742">
        <w:fldChar w:fldCharType="separate"/>
      </w:r>
      <w:r w:rsidR="0008601B" w:rsidRPr="00A84742">
        <w:t xml:space="preserve">Figure </w:t>
      </w:r>
      <w:r w:rsidR="0008601B">
        <w:rPr>
          <w:noProof/>
        </w:rPr>
        <w:t>10</w:t>
      </w:r>
      <w:r w:rsidRPr="00A84742">
        <w:fldChar w:fldCharType="end"/>
      </w:r>
      <w:r w:rsidRPr="00A84742">
        <w:t>).</w:t>
      </w:r>
    </w:p>
    <w:p w14:paraId="026F8F41" w14:textId="77777777" w:rsidR="00A84742" w:rsidRPr="00A84742" w:rsidRDefault="00A84742" w:rsidP="00A84742">
      <w:pPr>
        <w:rPr>
          <w:color w:val="548DD4" w:themeColor="text2" w:themeTint="99"/>
        </w:rPr>
      </w:pPr>
    </w:p>
    <w:p w14:paraId="0CD76345" w14:textId="77777777" w:rsidR="00A84742" w:rsidRPr="00A84742" w:rsidRDefault="0040294D" w:rsidP="00A84742">
      <w:pPr>
        <w:rPr>
          <w:color w:val="548DD4" w:themeColor="text2" w:themeTint="99"/>
        </w:rPr>
      </w:pPr>
      <w:r>
        <w:rPr>
          <w:noProof/>
          <w:color w:val="548DD4" w:themeColor="text2" w:themeTint="99"/>
          <w:lang w:val="en-US"/>
        </w:rPr>
        <w:drawing>
          <wp:inline distT="0" distB="0" distL="0" distR="0" wp14:editId="32036E7B">
            <wp:extent cx="6120765" cy="1912620"/>
            <wp:effectExtent l="0" t="0" r="0" b="0"/>
            <wp:docPr id="19" name="Picture 19" descr="Coral index and indicator score relationships to environmental conditions at 2 m depth sites. Only index or indicator score for which AICc comparisons to a null model indicated a response are included. Plots present predicted relationship bounded by the 95% confidence intervals of the prediction. R-square values indicate the proportion of variability in scores explained by the predicted relationship. Location of reefs along the environmental gradient indicated by short internal ticks along the x axis."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etric.scores.glm.2m.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20765" cy="1912620"/>
                    </a:xfrm>
                    <a:prstGeom prst="rect">
                      <a:avLst/>
                    </a:prstGeom>
                  </pic:spPr>
                </pic:pic>
              </a:graphicData>
            </a:graphic>
          </wp:inline>
        </w:drawing>
      </w:r>
    </w:p>
    <w:p w14:paraId="7A413205" w14:textId="7A182BD3" w:rsidR="00B43DA3" w:rsidRPr="00CB093C" w:rsidRDefault="00A84742" w:rsidP="00B43DA3">
      <w:pPr>
        <w:pStyle w:val="Caption"/>
        <w:rPr>
          <w:rFonts w:ascii="Arial" w:hAnsi="Arial" w:cs="Arial"/>
          <w:i/>
          <w:vanish/>
          <w:color w:val="000000"/>
          <w:specVanish/>
        </w:rPr>
      </w:pPr>
      <w:bookmarkStart w:id="283" w:name="_Ref491163149"/>
      <w:bookmarkStart w:id="284" w:name="_Toc530654908"/>
      <w:bookmarkStart w:id="285" w:name="_Toc534965116"/>
      <w:bookmarkStart w:id="286" w:name="_Toc2931347"/>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9</w:t>
      </w:r>
      <w:r w:rsidR="005D7AC6">
        <w:rPr>
          <w:noProof/>
        </w:rPr>
        <w:fldChar w:fldCharType="end"/>
      </w:r>
      <w:bookmarkEnd w:id="283"/>
      <w:r w:rsidRPr="00A84742">
        <w:t xml:space="preserve"> Coral index and indicator score relationships to environmental conditions at 2 m depth sites</w:t>
      </w:r>
    </w:p>
    <w:p w14:paraId="3E07F974" w14:textId="159788E1" w:rsidR="00A84742" w:rsidRPr="00A84742" w:rsidRDefault="00B43DA3" w:rsidP="00B43DA3">
      <w:pPr>
        <w:pStyle w:val="Caption"/>
        <w:rPr>
          <w:bCs/>
        </w:rPr>
      </w:pPr>
      <w:r w:rsidRPr="00BF0B1B">
        <w:t>.</w:t>
      </w:r>
      <w:r w:rsidR="00A84742" w:rsidRPr="00A84742">
        <w:rPr>
          <w:bCs/>
          <w:color w:val="548DD4" w:themeColor="text2" w:themeTint="99"/>
        </w:rPr>
        <w:t xml:space="preserve"> </w:t>
      </w:r>
      <w:r w:rsidR="00A84742" w:rsidRPr="00A84742">
        <w:rPr>
          <w:bCs/>
        </w:rPr>
        <w:t>Only index or indicator score for which AICc comparisons to a null model indicated a response are included. Plots present predicted relationship bounded by the 95% confidence intervals of the prediction. R-square values indicate the proportion of variability in scores explained by the predicted relationship. Location of reefs along the environmental gradient indicated by short internal ticks along the x axis.</w:t>
      </w:r>
      <w:bookmarkEnd w:id="284"/>
      <w:bookmarkEnd w:id="285"/>
      <w:bookmarkEnd w:id="286"/>
    </w:p>
    <w:p w14:paraId="52F9A821" w14:textId="77777777" w:rsidR="00A84742" w:rsidRPr="00A84742" w:rsidRDefault="00A84742" w:rsidP="00A84742">
      <w:pPr>
        <w:rPr>
          <w:rFonts w:eastAsia="SimSun"/>
        </w:rPr>
      </w:pPr>
    </w:p>
    <w:p w14:paraId="4EB3D21A" w14:textId="77777777" w:rsidR="00A84742" w:rsidRPr="00A84742" w:rsidRDefault="0040294D"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sz w:val="20"/>
        </w:rPr>
      </w:pPr>
      <w:r>
        <w:rPr>
          <w:rFonts w:ascii="Arial Narrow" w:eastAsia="SimSun" w:hAnsi="Arial Narrow"/>
          <w:noProof/>
          <w:sz w:val="20"/>
          <w:lang w:val="en-US"/>
        </w:rPr>
        <w:lastRenderedPageBreak/>
        <w:drawing>
          <wp:inline distT="0" distB="0" distL="0" distR="0" wp14:editId="55C5E4ED">
            <wp:extent cx="6120765" cy="1912620"/>
            <wp:effectExtent l="0" t="0" r="0" b="0"/>
            <wp:docPr id="20" name="Picture 20" descr="Figure 10 Coral index and indicator score relationships to environmental conditions at 5 m depth sites. Only index or indicator score for which AICc comparisons to a null model indicated a response are included. Plots present predicted relationship bounded by the 95% confidence intervals of the prediction. R-square values indicate the proportion of variability in scores explained by the predicted relationship. Location of reefs along the environmental gradients indicated by short internal ticks along the x axis."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etric.scores.glm.5m.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120765" cy="1912620"/>
                    </a:xfrm>
                    <a:prstGeom prst="rect">
                      <a:avLst/>
                    </a:prstGeom>
                  </pic:spPr>
                </pic:pic>
              </a:graphicData>
            </a:graphic>
          </wp:inline>
        </w:drawing>
      </w:r>
    </w:p>
    <w:p w14:paraId="716ADCA7" w14:textId="09D5AFE0" w:rsidR="00B43DA3" w:rsidRPr="00CB093C" w:rsidRDefault="00A84742" w:rsidP="00B43DA3">
      <w:pPr>
        <w:pStyle w:val="Caption"/>
        <w:rPr>
          <w:rFonts w:ascii="Arial" w:hAnsi="Arial" w:cs="Arial"/>
          <w:i/>
          <w:vanish/>
          <w:color w:val="000000"/>
          <w:specVanish/>
        </w:rPr>
      </w:pPr>
      <w:bookmarkStart w:id="287" w:name="_Ref491163585"/>
      <w:bookmarkStart w:id="288" w:name="_Toc530654909"/>
      <w:bookmarkStart w:id="289" w:name="_Toc534965117"/>
      <w:bookmarkStart w:id="290" w:name="_Toc2931348"/>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10</w:t>
      </w:r>
      <w:r w:rsidR="005D7AC6">
        <w:rPr>
          <w:noProof/>
        </w:rPr>
        <w:fldChar w:fldCharType="end"/>
      </w:r>
      <w:bookmarkEnd w:id="287"/>
      <w:r w:rsidRPr="00A84742">
        <w:t xml:space="preserve"> Coral index and indicator score relationships to environmental conditions at 5 m depth sites</w:t>
      </w:r>
    </w:p>
    <w:p w14:paraId="639020A9" w14:textId="7B18964D" w:rsidR="00A84742" w:rsidRPr="00A84742" w:rsidRDefault="00B43DA3" w:rsidP="00B43DA3">
      <w:pPr>
        <w:pStyle w:val="Caption"/>
      </w:pPr>
      <w:r w:rsidRPr="00BF0B1B">
        <w:t>.</w:t>
      </w:r>
      <w:r w:rsidR="00A84742" w:rsidRPr="00A84742">
        <w:rPr>
          <w:bCs/>
          <w:color w:val="548DD4" w:themeColor="text2" w:themeTint="99"/>
        </w:rPr>
        <w:t xml:space="preserve"> </w:t>
      </w:r>
      <w:r w:rsidR="00A84742" w:rsidRPr="00A84742">
        <w:rPr>
          <w:bCs/>
        </w:rPr>
        <w:t>Only index or indicator score for which AICc comparisons to a null model indicated a response are included. Plots present predicted relationship bounded by the 95% confidence intervals of the prediction. R-square values indicate the proportion of variability in scores explained by the predicted relationship. Location of reefs along the environmental gradients indicated by short internal ticks along the x axis.</w:t>
      </w:r>
      <w:bookmarkEnd w:id="288"/>
      <w:bookmarkEnd w:id="289"/>
      <w:bookmarkEnd w:id="290"/>
    </w:p>
    <w:p w14:paraId="70931D2D" w14:textId="77777777" w:rsidR="001A5F06" w:rsidRDefault="001A5F06" w:rsidP="00A84742">
      <w:pPr>
        <w:jc w:val="left"/>
        <w:rPr>
          <w:rFonts w:eastAsia="SimSun"/>
        </w:rPr>
      </w:pPr>
    </w:p>
    <w:p w14:paraId="190ECA14" w14:textId="19EB097E" w:rsidR="00A84742" w:rsidRPr="00A84742" w:rsidRDefault="00A84742" w:rsidP="001A5F06">
      <w:pPr>
        <w:pStyle w:val="Heading3"/>
      </w:pPr>
      <w:bookmarkStart w:id="291" w:name="_Ref503361215"/>
      <w:bookmarkStart w:id="292" w:name="_Toc526246912"/>
      <w:bookmarkStart w:id="293" w:name="_Toc530654965"/>
      <w:bookmarkStart w:id="294" w:name="_Toc11409897"/>
      <w:r w:rsidRPr="00A84742">
        <w:t>Influence of discharge and catchment loads</w:t>
      </w:r>
      <w:bookmarkEnd w:id="291"/>
      <w:bookmarkEnd w:id="292"/>
      <w:bookmarkEnd w:id="293"/>
      <w:bookmarkEnd w:id="294"/>
    </w:p>
    <w:p w14:paraId="676B3149" w14:textId="2A7FE431" w:rsidR="00A84742" w:rsidRPr="00A84742" w:rsidRDefault="00A84742" w:rsidP="00A84742">
      <w:r w:rsidRPr="00A84742">
        <w:t>During periods that reefs were not impacted by acute disturbances (cyclones, bleaching, crown-of-thorns starfish or direct exposure to low salinity floodwaters) biennial change in index scores were negatively related to discharge from the local catchments (</w:t>
      </w:r>
      <w:r w:rsidRPr="00A84742">
        <w:fldChar w:fldCharType="begin"/>
      </w:r>
      <w:r w:rsidRPr="00A84742">
        <w:instrText xml:space="preserve"> REF _Ref491164625 \h </w:instrText>
      </w:r>
      <w:r w:rsidRPr="00A84742">
        <w:fldChar w:fldCharType="separate"/>
      </w:r>
      <w:r w:rsidR="0008601B" w:rsidRPr="00A84742">
        <w:t xml:space="preserve">Table </w:t>
      </w:r>
      <w:r w:rsidR="0008601B">
        <w:rPr>
          <w:noProof/>
        </w:rPr>
        <w:t>10</w:t>
      </w:r>
      <w:r w:rsidRPr="00A84742">
        <w:fldChar w:fldCharType="end"/>
      </w:r>
      <w:r w:rsidRPr="00A84742">
        <w:t>, Figure 11). In all four regions observable relationships between the variables selected to be indicative of chronic pressures associated with water quality and changes in coral index scores were consistently negative (</w:t>
      </w:r>
      <w:r w:rsidRPr="00A84742">
        <w:fldChar w:fldCharType="begin"/>
      </w:r>
      <w:r w:rsidRPr="00A84742">
        <w:instrText xml:space="preserve"> REF _Ref491164625 \h </w:instrText>
      </w:r>
      <w:r w:rsidRPr="00A84742">
        <w:fldChar w:fldCharType="separate"/>
      </w:r>
      <w:r w:rsidR="0008601B" w:rsidRPr="00A84742">
        <w:t xml:space="preserve">Table </w:t>
      </w:r>
      <w:r w:rsidR="0008601B">
        <w:rPr>
          <w:noProof/>
        </w:rPr>
        <w:t>10</w:t>
      </w:r>
      <w:r w:rsidRPr="00A84742">
        <w:fldChar w:fldCharType="end"/>
      </w:r>
      <w:r w:rsidRPr="00A84742">
        <w:t>). In the Wet Tropics, Burdekin and Whitsundays regions index score</w:t>
      </w:r>
      <w:r w:rsidR="00CE1FFD">
        <w:t>s declined monotonically with increasing</w:t>
      </w:r>
      <w:r w:rsidR="00CE1FFD" w:rsidRPr="00A84742">
        <w:t xml:space="preserve"> discharge</w:t>
      </w:r>
      <w:r w:rsidRPr="00A84742">
        <w:t xml:space="preserve">, although </w:t>
      </w:r>
      <w:r w:rsidR="00CE1FFD">
        <w:t xml:space="preserve">this relationship was </w:t>
      </w:r>
      <w:r w:rsidRPr="00A84742">
        <w:t>only weakly supported in the Whitsundays. For the Fitzroy region the trend was not monotonic, whilst there is a small rise in the change in index scores at higher discharge, these changes remain negative and recovery is clearly still being inhibited by land-based run-off (</w:t>
      </w:r>
      <w:r w:rsidRPr="00A84742">
        <w:fldChar w:fldCharType="begin"/>
      </w:r>
      <w:r w:rsidRPr="00A84742">
        <w:instrText xml:space="preserve"> REF _Ref491164700 \h </w:instrText>
      </w:r>
      <w:r w:rsidRPr="00A84742">
        <w:fldChar w:fldCharType="separate"/>
      </w:r>
      <w:r w:rsidR="0008601B" w:rsidRPr="00A84742">
        <w:t xml:space="preserve">Figure </w:t>
      </w:r>
      <w:r w:rsidR="0008601B">
        <w:rPr>
          <w:noProof/>
        </w:rPr>
        <w:t>11</w:t>
      </w:r>
      <w:r w:rsidRPr="00A84742">
        <w:fldChar w:fldCharType="end"/>
      </w:r>
      <w:r w:rsidRPr="00A84742">
        <w:t>).</w:t>
      </w:r>
    </w:p>
    <w:p w14:paraId="164EBD6D" w14:textId="2A6AB978" w:rsidR="00A84742" w:rsidRPr="00A84742" w:rsidRDefault="00A84742" w:rsidP="00A84742">
      <w:r w:rsidRPr="00A84742">
        <w:t xml:space="preserve">Increasing exposure to above Guideline concentrations of Chl </w:t>
      </w:r>
      <w:r w:rsidRPr="00A84742">
        <w:rPr>
          <w:i/>
        </w:rPr>
        <w:t xml:space="preserve">a </w:t>
      </w:r>
      <w:r w:rsidRPr="00A84742">
        <w:t>over the summer period had a clear influence on index scores in both the Wet Tropics and Fitzroy region (</w:t>
      </w:r>
      <w:r w:rsidRPr="00A84742">
        <w:fldChar w:fldCharType="begin"/>
      </w:r>
      <w:r w:rsidRPr="00A84742">
        <w:instrText xml:space="preserve"> REF _Ref491164625 \h </w:instrText>
      </w:r>
      <w:r w:rsidRPr="00A84742">
        <w:fldChar w:fldCharType="separate"/>
      </w:r>
      <w:r w:rsidR="0008601B" w:rsidRPr="00A84742">
        <w:t xml:space="preserve">Table </w:t>
      </w:r>
      <w:r w:rsidR="0008601B">
        <w:rPr>
          <w:noProof/>
        </w:rPr>
        <w:t>10</w:t>
      </w:r>
      <w:r w:rsidRPr="00A84742">
        <w:fldChar w:fldCharType="end"/>
      </w:r>
      <w:r w:rsidRPr="00A84742">
        <w:t xml:space="preserve">). In each of the Burdekin, Fitzroy and Wet Tropics regions, loads of N and P correlated with changes in index scores. Where relationships between index scores and environmental conditions were not monotonic the flexibility of the model applied would have contributed to the variance explained. In each case, predicted changes in the index were consistently positive at the lowest nutrient loads. The weakest relationship between index scores and </w:t>
      </w:r>
      <w:r w:rsidR="0040294D">
        <w:t xml:space="preserve">the </w:t>
      </w:r>
      <w:r w:rsidRPr="00A84742">
        <w:t xml:space="preserve">environmental variables occurred in the Mackay Whitsunday region where there was marginal evidence for lower </w:t>
      </w:r>
      <w:r w:rsidRPr="00A84742">
        <w:lastRenderedPageBreak/>
        <w:t xml:space="preserve">change in index scores during years of high discharge, end-of-catchment loads of N and P or higher Chl </w:t>
      </w:r>
      <w:r w:rsidRPr="00A84742">
        <w:rPr>
          <w:i/>
        </w:rPr>
        <w:t>a</w:t>
      </w:r>
      <w:r w:rsidRPr="00A84742">
        <w:t xml:space="preserve"> exposure (</w:t>
      </w:r>
      <w:r w:rsidRPr="00A84742">
        <w:fldChar w:fldCharType="begin"/>
      </w:r>
      <w:r w:rsidRPr="00A84742">
        <w:instrText xml:space="preserve"> REF _Ref491164625 \h </w:instrText>
      </w:r>
      <w:r w:rsidRPr="00A84742">
        <w:fldChar w:fldCharType="separate"/>
      </w:r>
      <w:r w:rsidR="0008601B" w:rsidRPr="00A84742">
        <w:t xml:space="preserve">Table </w:t>
      </w:r>
      <w:r w:rsidR="0008601B">
        <w:rPr>
          <w:noProof/>
        </w:rPr>
        <w:t>10</w:t>
      </w:r>
      <w:r w:rsidRPr="00A84742">
        <w:fldChar w:fldCharType="end"/>
      </w:r>
      <w:r w:rsidRPr="00A84742">
        <w:t>).</w:t>
      </w:r>
    </w:p>
    <w:p w14:paraId="794AFC68" w14:textId="5E0A50C0" w:rsidR="00B43DA3" w:rsidRPr="00CB093C" w:rsidRDefault="00A84742" w:rsidP="00B43DA3">
      <w:pPr>
        <w:pStyle w:val="Caption"/>
        <w:rPr>
          <w:rFonts w:ascii="Arial" w:hAnsi="Arial" w:cs="Arial"/>
          <w:i/>
          <w:vanish/>
          <w:color w:val="000000"/>
          <w:specVanish/>
        </w:rPr>
      </w:pPr>
      <w:bookmarkStart w:id="295" w:name="_Ref491164625"/>
      <w:bookmarkStart w:id="296" w:name="_Toc528333640"/>
      <w:bookmarkStart w:id="297" w:name="_Toc528335441"/>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10</w:t>
      </w:r>
      <w:r w:rsidRPr="00A84742">
        <w:rPr>
          <w:noProof/>
        </w:rPr>
        <w:fldChar w:fldCharType="end"/>
      </w:r>
      <w:bookmarkEnd w:id="295"/>
      <w:r w:rsidRPr="00A84742">
        <w:t xml:space="preserve"> Relationship between changes in index scores and environmental conditions</w:t>
      </w:r>
    </w:p>
    <w:p w14:paraId="65C5B465" w14:textId="7982EAAE" w:rsidR="00A84742" w:rsidRPr="00A84742" w:rsidRDefault="00B43DA3" w:rsidP="00B43DA3">
      <w:pPr>
        <w:pStyle w:val="Caption"/>
        <w:rPr>
          <w:bCs/>
          <w:color w:val="548DD4" w:themeColor="text2" w:themeTint="99"/>
        </w:rPr>
      </w:pPr>
      <w:r w:rsidRPr="00BF0B1B">
        <w:t>.</w:t>
      </w:r>
      <w:r w:rsidR="00A84742" w:rsidRPr="00A84742">
        <w:t xml:space="preserve"> </w:t>
      </w:r>
      <w:r w:rsidR="00A84742" w:rsidRPr="00A84742">
        <w:rPr>
          <w:bCs/>
          <w:color w:val="000000" w:themeColor="text1"/>
        </w:rPr>
        <w:t xml:space="preserve">Tabulated are the model R-square values for </w:t>
      </w:r>
      <w:r w:rsidR="002F2759">
        <w:rPr>
          <w:bCs/>
          <w:color w:val="000000" w:themeColor="text1"/>
        </w:rPr>
        <w:t>the relationships between the time-series of</w:t>
      </w:r>
      <w:r w:rsidR="00A84742" w:rsidRPr="00A84742">
        <w:rPr>
          <w:bCs/>
          <w:color w:val="000000" w:themeColor="text1"/>
        </w:rPr>
        <w:t xml:space="preserve"> index score change</w:t>
      </w:r>
      <w:r w:rsidR="002F2759">
        <w:rPr>
          <w:bCs/>
          <w:color w:val="000000" w:themeColor="text1"/>
        </w:rPr>
        <w:t>s during non-disturbance periods and summaries of environmental condition during those periods</w:t>
      </w:r>
      <w:r w:rsidR="00A84742" w:rsidRPr="00A84742">
        <w:rPr>
          <w:bCs/>
          <w:color w:val="000000" w:themeColor="text1"/>
        </w:rPr>
        <w:t>. Bold font indicates statistically significant (P-values&lt;0.05) relationships. Dark shading indicates these relationships were monotonic with higher increase in index scores at lower exposures to the environmental covariate. Lighter shading indicates where monotonic declines in index change corresponded to increasing exposure although the relationship was weak</w:t>
      </w:r>
      <w:r w:rsidR="001A2570">
        <w:rPr>
          <w:bCs/>
          <w:color w:val="000000" w:themeColor="text1"/>
        </w:rPr>
        <w:t xml:space="preserve"> </w:t>
      </w:r>
      <w:r w:rsidR="00A84742" w:rsidRPr="00A84742">
        <w:rPr>
          <w:bCs/>
          <w:color w:val="000000" w:themeColor="text1"/>
        </w:rPr>
        <w:t>(P-values between 0.05 and 0.1). An (*) marks instances where highest index score changes were observed at lowest exposures. Results for Total N and P are b</w:t>
      </w:r>
      <w:r w:rsidR="00A84742" w:rsidRPr="00A84742">
        <w:t>ased on data provided by the State of Queensland (Department of Environment and Science) up until 2017.</w:t>
      </w:r>
      <w:bookmarkEnd w:id="296"/>
      <w:bookmarkEnd w:id="297"/>
    </w:p>
    <w:tbl>
      <w:tblPr>
        <w:tblStyle w:val="TableGrid5"/>
        <w:tblW w:w="9209" w:type="dxa"/>
        <w:tblLayout w:type="fixed"/>
        <w:tblLook w:val="04A0" w:firstRow="1" w:lastRow="0" w:firstColumn="1" w:lastColumn="0" w:noHBand="0" w:noVBand="1"/>
        <w:tblCaption w:val="relationship between index scores and variability in environemntal conditions"/>
        <w:tblDescription w:val="A table listing the significance and r-square values for temporal relationships between the coral index and a range of waterquality and riverine discharge parameters. Salient points are described in the main text."/>
      </w:tblPr>
      <w:tblGrid>
        <w:gridCol w:w="1838"/>
        <w:gridCol w:w="1474"/>
        <w:gridCol w:w="1474"/>
        <w:gridCol w:w="1474"/>
        <w:gridCol w:w="1474"/>
        <w:gridCol w:w="1475"/>
      </w:tblGrid>
      <w:tr w:rsidR="00A84742" w:rsidRPr="00A84742" w14:paraId="60819694" w14:textId="77777777" w:rsidTr="004F16D3">
        <w:trPr>
          <w:tblHeader/>
        </w:trPr>
        <w:tc>
          <w:tcPr>
            <w:tcW w:w="1838" w:type="dxa"/>
          </w:tcPr>
          <w:p w14:paraId="6CA67090" w14:textId="77777777" w:rsidR="00A84742" w:rsidRPr="00A84742" w:rsidRDefault="00A84742" w:rsidP="00A84742">
            <w:pPr>
              <w:jc w:val="left"/>
              <w:rPr>
                <w:rFonts w:ascii="Arial Narrow" w:hAnsi="Arial Narrow"/>
                <w:bCs/>
                <w:color w:val="000000" w:themeColor="text1"/>
              </w:rPr>
            </w:pPr>
            <w:bookmarkStart w:id="298" w:name="_Hlk529267253"/>
            <w:r w:rsidRPr="00A84742">
              <w:rPr>
                <w:rFonts w:ascii="Arial Narrow" w:hAnsi="Arial Narrow"/>
                <w:bCs/>
                <w:color w:val="000000" w:themeColor="text1"/>
              </w:rPr>
              <w:t>Region</w:t>
            </w:r>
          </w:p>
        </w:tc>
        <w:tc>
          <w:tcPr>
            <w:tcW w:w="1474" w:type="dxa"/>
          </w:tcPr>
          <w:p w14:paraId="48393767" w14:textId="77777777" w:rsidR="00A84742" w:rsidRPr="00A84742" w:rsidRDefault="00A84742" w:rsidP="00A84742">
            <w:pPr>
              <w:jc w:val="center"/>
              <w:rPr>
                <w:rFonts w:ascii="Arial Narrow" w:hAnsi="Arial Narrow"/>
                <w:bCs/>
                <w:color w:val="000000" w:themeColor="text1"/>
              </w:rPr>
            </w:pPr>
            <w:r w:rsidRPr="00A84742">
              <w:rPr>
                <w:rFonts w:ascii="Arial Narrow" w:hAnsi="Arial Narrow"/>
                <w:bCs/>
                <w:color w:val="000000" w:themeColor="text1"/>
              </w:rPr>
              <w:t>Freshwater Discharge</w:t>
            </w:r>
          </w:p>
        </w:tc>
        <w:tc>
          <w:tcPr>
            <w:tcW w:w="1474" w:type="dxa"/>
          </w:tcPr>
          <w:p w14:paraId="560F4442" w14:textId="77777777" w:rsidR="00A84742" w:rsidRPr="00A84742" w:rsidRDefault="00A84742" w:rsidP="00A84742">
            <w:pPr>
              <w:jc w:val="center"/>
              <w:rPr>
                <w:rFonts w:ascii="Arial Narrow" w:hAnsi="Arial Narrow"/>
                <w:bCs/>
                <w:color w:val="000000" w:themeColor="text1"/>
              </w:rPr>
            </w:pPr>
            <w:r w:rsidRPr="00A84742">
              <w:rPr>
                <w:rFonts w:ascii="Arial Narrow" w:hAnsi="Arial Narrow"/>
                <w:bCs/>
                <w:color w:val="000000" w:themeColor="text1"/>
              </w:rPr>
              <w:t>Total N river load</w:t>
            </w:r>
          </w:p>
        </w:tc>
        <w:tc>
          <w:tcPr>
            <w:tcW w:w="1474" w:type="dxa"/>
          </w:tcPr>
          <w:p w14:paraId="22BA69A7" w14:textId="77777777" w:rsidR="00A84742" w:rsidRPr="00A84742" w:rsidRDefault="00A84742" w:rsidP="00A84742">
            <w:pPr>
              <w:jc w:val="center"/>
              <w:rPr>
                <w:rFonts w:ascii="Arial Narrow" w:hAnsi="Arial Narrow"/>
                <w:bCs/>
                <w:color w:val="000000" w:themeColor="text1"/>
              </w:rPr>
            </w:pPr>
            <w:r w:rsidRPr="00A84742">
              <w:rPr>
                <w:rFonts w:ascii="Arial Narrow" w:hAnsi="Arial Narrow"/>
                <w:bCs/>
                <w:color w:val="000000" w:themeColor="text1"/>
              </w:rPr>
              <w:t>Total P river load</w:t>
            </w:r>
          </w:p>
        </w:tc>
        <w:tc>
          <w:tcPr>
            <w:tcW w:w="1474" w:type="dxa"/>
          </w:tcPr>
          <w:p w14:paraId="6473DEB1" w14:textId="77777777" w:rsidR="00A84742" w:rsidRPr="00A84742" w:rsidRDefault="00A84742" w:rsidP="00A84742">
            <w:pPr>
              <w:jc w:val="center"/>
              <w:rPr>
                <w:rFonts w:ascii="Arial Narrow" w:eastAsia="Calibri" w:hAnsi="Arial Narrow"/>
                <w:bCs/>
                <w:color w:val="000000" w:themeColor="text1"/>
              </w:rPr>
            </w:pPr>
            <w:r w:rsidRPr="00A84742">
              <w:rPr>
                <w:rFonts w:ascii="Arial Narrow" w:eastAsia="Calibri" w:hAnsi="Arial Narrow"/>
                <w:bCs/>
                <w:color w:val="000000" w:themeColor="text1"/>
              </w:rPr>
              <w:t>Non algal particulates (reef)</w:t>
            </w:r>
          </w:p>
        </w:tc>
        <w:tc>
          <w:tcPr>
            <w:tcW w:w="1475" w:type="dxa"/>
          </w:tcPr>
          <w:p w14:paraId="4C3320E4" w14:textId="77777777" w:rsidR="00A84742" w:rsidRPr="00A84742" w:rsidRDefault="00A84742" w:rsidP="00A84742">
            <w:pPr>
              <w:jc w:val="center"/>
              <w:rPr>
                <w:rFonts w:ascii="Arial Narrow" w:eastAsia="Calibri" w:hAnsi="Arial Narrow"/>
                <w:bCs/>
                <w:color w:val="000000" w:themeColor="text1"/>
              </w:rPr>
            </w:pPr>
            <w:r w:rsidRPr="00A84742">
              <w:rPr>
                <w:rFonts w:ascii="Arial Narrow" w:eastAsia="Calibri" w:hAnsi="Arial Narrow"/>
                <w:bCs/>
                <w:color w:val="000000" w:themeColor="text1"/>
              </w:rPr>
              <w:t>Chlorophyll (reef)</w:t>
            </w:r>
          </w:p>
        </w:tc>
      </w:tr>
      <w:tr w:rsidR="00A84742" w:rsidRPr="00A84742" w14:paraId="5F6076E3" w14:textId="77777777" w:rsidTr="004F16D3">
        <w:trPr>
          <w:tblHeader/>
        </w:trPr>
        <w:tc>
          <w:tcPr>
            <w:tcW w:w="1838" w:type="dxa"/>
          </w:tcPr>
          <w:p w14:paraId="667A9E1B"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Wet Tropics</w:t>
            </w:r>
          </w:p>
        </w:tc>
        <w:tc>
          <w:tcPr>
            <w:tcW w:w="1474" w:type="dxa"/>
            <w:shd w:val="clear" w:color="auto" w:fill="FF7C80"/>
            <w:tcMar>
              <w:left w:w="57" w:type="dxa"/>
              <w:right w:w="57" w:type="dxa"/>
            </w:tcMar>
          </w:tcPr>
          <w:p w14:paraId="091052B2"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0.174</w:t>
            </w:r>
          </w:p>
        </w:tc>
        <w:tc>
          <w:tcPr>
            <w:tcW w:w="1474" w:type="dxa"/>
            <w:shd w:val="clear" w:color="auto" w:fill="FF7C80"/>
            <w:tcMar>
              <w:left w:w="57" w:type="dxa"/>
              <w:right w:w="57" w:type="dxa"/>
            </w:tcMar>
          </w:tcPr>
          <w:p w14:paraId="524124D2"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0.166</w:t>
            </w:r>
          </w:p>
        </w:tc>
        <w:tc>
          <w:tcPr>
            <w:tcW w:w="1474" w:type="dxa"/>
            <w:shd w:val="clear" w:color="auto" w:fill="auto"/>
            <w:tcMar>
              <w:left w:w="57" w:type="dxa"/>
              <w:right w:w="57" w:type="dxa"/>
            </w:tcMar>
          </w:tcPr>
          <w:p w14:paraId="282E61EF"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0.186*</w:t>
            </w:r>
          </w:p>
        </w:tc>
        <w:tc>
          <w:tcPr>
            <w:tcW w:w="1474" w:type="dxa"/>
            <w:tcMar>
              <w:left w:w="57" w:type="dxa"/>
              <w:right w:w="57" w:type="dxa"/>
            </w:tcMar>
          </w:tcPr>
          <w:p w14:paraId="166FD8E8"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0.00</w:t>
            </w:r>
          </w:p>
        </w:tc>
        <w:tc>
          <w:tcPr>
            <w:tcW w:w="1475" w:type="dxa"/>
            <w:tcBorders>
              <w:bottom w:val="single" w:sz="4" w:space="0" w:color="auto"/>
            </w:tcBorders>
            <w:tcMar>
              <w:left w:w="57" w:type="dxa"/>
              <w:right w:w="57" w:type="dxa"/>
            </w:tcMar>
          </w:tcPr>
          <w:p w14:paraId="5BE0EFE8" w14:textId="77777777" w:rsidR="00A84742" w:rsidRPr="00A84742" w:rsidRDefault="00A84742" w:rsidP="00A84742">
            <w:pPr>
              <w:jc w:val="left"/>
              <w:rPr>
                <w:rFonts w:ascii="Arial Narrow" w:eastAsia="Calibri" w:hAnsi="Arial Narrow"/>
                <w:b/>
                <w:bCs/>
                <w:color w:val="000000" w:themeColor="text1"/>
              </w:rPr>
            </w:pPr>
            <w:r w:rsidRPr="00A84742">
              <w:rPr>
                <w:rFonts w:ascii="Arial Narrow" w:eastAsia="Calibri" w:hAnsi="Arial Narrow"/>
                <w:b/>
                <w:bCs/>
                <w:color w:val="000000" w:themeColor="text1"/>
              </w:rPr>
              <w:t>0.086</w:t>
            </w:r>
          </w:p>
        </w:tc>
      </w:tr>
      <w:tr w:rsidR="00A84742" w:rsidRPr="00A84742" w14:paraId="09F90908" w14:textId="77777777" w:rsidTr="004F16D3">
        <w:trPr>
          <w:tblHeader/>
        </w:trPr>
        <w:tc>
          <w:tcPr>
            <w:tcW w:w="1838" w:type="dxa"/>
          </w:tcPr>
          <w:p w14:paraId="12BDD9FB"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Burdekin</w:t>
            </w:r>
          </w:p>
        </w:tc>
        <w:tc>
          <w:tcPr>
            <w:tcW w:w="1474" w:type="dxa"/>
            <w:shd w:val="clear" w:color="auto" w:fill="FF7C80"/>
            <w:tcMar>
              <w:left w:w="57" w:type="dxa"/>
              <w:right w:w="57" w:type="dxa"/>
            </w:tcMar>
          </w:tcPr>
          <w:p w14:paraId="18601ACC"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0.141</w:t>
            </w:r>
          </w:p>
        </w:tc>
        <w:tc>
          <w:tcPr>
            <w:tcW w:w="1474" w:type="dxa"/>
            <w:tcMar>
              <w:left w:w="57" w:type="dxa"/>
              <w:right w:w="57" w:type="dxa"/>
            </w:tcMar>
          </w:tcPr>
          <w:p w14:paraId="39F0C8D2"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0.146*</w:t>
            </w:r>
          </w:p>
        </w:tc>
        <w:tc>
          <w:tcPr>
            <w:tcW w:w="1474" w:type="dxa"/>
            <w:shd w:val="clear" w:color="auto" w:fill="FFFFFF" w:themeFill="background1"/>
            <w:tcMar>
              <w:left w:w="57" w:type="dxa"/>
              <w:right w:w="57" w:type="dxa"/>
            </w:tcMar>
          </w:tcPr>
          <w:p w14:paraId="6554E96B"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0.145*</w:t>
            </w:r>
          </w:p>
        </w:tc>
        <w:tc>
          <w:tcPr>
            <w:tcW w:w="1474" w:type="dxa"/>
            <w:tcMar>
              <w:left w:w="57" w:type="dxa"/>
              <w:right w:w="57" w:type="dxa"/>
            </w:tcMar>
          </w:tcPr>
          <w:p w14:paraId="058B9281"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0.013</w:t>
            </w:r>
          </w:p>
        </w:tc>
        <w:tc>
          <w:tcPr>
            <w:tcW w:w="1475" w:type="dxa"/>
            <w:shd w:val="clear" w:color="auto" w:fill="auto"/>
            <w:tcMar>
              <w:left w:w="57" w:type="dxa"/>
              <w:right w:w="57" w:type="dxa"/>
            </w:tcMar>
          </w:tcPr>
          <w:p w14:paraId="5680102A"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0.074*</w:t>
            </w:r>
          </w:p>
        </w:tc>
      </w:tr>
      <w:tr w:rsidR="00A84742" w:rsidRPr="00A84742" w14:paraId="0AC8AD01" w14:textId="77777777" w:rsidTr="004F16D3">
        <w:trPr>
          <w:tblHeader/>
        </w:trPr>
        <w:tc>
          <w:tcPr>
            <w:tcW w:w="1838" w:type="dxa"/>
          </w:tcPr>
          <w:p w14:paraId="31DC2F5B"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Mackay Whitsunday</w:t>
            </w:r>
          </w:p>
        </w:tc>
        <w:tc>
          <w:tcPr>
            <w:tcW w:w="1474" w:type="dxa"/>
            <w:shd w:val="clear" w:color="auto" w:fill="FFCCCC"/>
            <w:tcMar>
              <w:left w:w="57" w:type="dxa"/>
              <w:right w:w="57" w:type="dxa"/>
            </w:tcMar>
          </w:tcPr>
          <w:p w14:paraId="6711796B"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0.037</w:t>
            </w:r>
          </w:p>
        </w:tc>
        <w:tc>
          <w:tcPr>
            <w:tcW w:w="1474" w:type="dxa"/>
            <w:shd w:val="clear" w:color="auto" w:fill="FFCCCC"/>
            <w:tcMar>
              <w:left w:w="57" w:type="dxa"/>
              <w:right w:w="57" w:type="dxa"/>
            </w:tcMar>
          </w:tcPr>
          <w:p w14:paraId="246BE307"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0.038</w:t>
            </w:r>
          </w:p>
        </w:tc>
        <w:tc>
          <w:tcPr>
            <w:tcW w:w="1474" w:type="dxa"/>
            <w:shd w:val="clear" w:color="auto" w:fill="FFCCCC"/>
            <w:tcMar>
              <w:left w:w="57" w:type="dxa"/>
              <w:right w:w="57" w:type="dxa"/>
            </w:tcMar>
          </w:tcPr>
          <w:p w14:paraId="59F13F42"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0.040</w:t>
            </w:r>
          </w:p>
        </w:tc>
        <w:tc>
          <w:tcPr>
            <w:tcW w:w="1474" w:type="dxa"/>
            <w:tcBorders>
              <w:bottom w:val="single" w:sz="4" w:space="0" w:color="auto"/>
            </w:tcBorders>
            <w:shd w:val="clear" w:color="auto" w:fill="auto"/>
            <w:tcMar>
              <w:left w:w="57" w:type="dxa"/>
              <w:right w:w="57" w:type="dxa"/>
            </w:tcMar>
          </w:tcPr>
          <w:p w14:paraId="1714BE44"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0.101</w:t>
            </w:r>
          </w:p>
        </w:tc>
        <w:tc>
          <w:tcPr>
            <w:tcW w:w="1475" w:type="dxa"/>
            <w:tcBorders>
              <w:bottom w:val="single" w:sz="4" w:space="0" w:color="auto"/>
            </w:tcBorders>
            <w:shd w:val="clear" w:color="auto" w:fill="FF7C80"/>
            <w:tcMar>
              <w:left w:w="57" w:type="dxa"/>
              <w:right w:w="57" w:type="dxa"/>
            </w:tcMar>
          </w:tcPr>
          <w:p w14:paraId="11D3F0C7"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0.044</w:t>
            </w:r>
          </w:p>
        </w:tc>
      </w:tr>
      <w:tr w:rsidR="00A84742" w:rsidRPr="00A84742" w14:paraId="4DD4D990" w14:textId="77777777" w:rsidTr="004F16D3">
        <w:trPr>
          <w:tblHeader/>
        </w:trPr>
        <w:tc>
          <w:tcPr>
            <w:tcW w:w="1838" w:type="dxa"/>
          </w:tcPr>
          <w:p w14:paraId="4FA1C75E" w14:textId="77777777" w:rsidR="00A84742" w:rsidRPr="00A84742" w:rsidRDefault="00A84742" w:rsidP="00A84742">
            <w:pPr>
              <w:jc w:val="left"/>
              <w:rPr>
                <w:rFonts w:ascii="Arial Narrow" w:hAnsi="Arial Narrow"/>
                <w:bCs/>
                <w:color w:val="000000" w:themeColor="text1"/>
              </w:rPr>
            </w:pPr>
            <w:r w:rsidRPr="00A84742">
              <w:rPr>
                <w:rFonts w:ascii="Arial Narrow" w:hAnsi="Arial Narrow"/>
                <w:bCs/>
                <w:color w:val="000000" w:themeColor="text1"/>
              </w:rPr>
              <w:t>Fitzroy</w:t>
            </w:r>
          </w:p>
        </w:tc>
        <w:tc>
          <w:tcPr>
            <w:tcW w:w="1474" w:type="dxa"/>
            <w:shd w:val="clear" w:color="auto" w:fill="auto"/>
            <w:tcMar>
              <w:left w:w="57" w:type="dxa"/>
              <w:right w:w="57" w:type="dxa"/>
            </w:tcMar>
          </w:tcPr>
          <w:p w14:paraId="0C6A5058"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0.298*</w:t>
            </w:r>
          </w:p>
        </w:tc>
        <w:tc>
          <w:tcPr>
            <w:tcW w:w="1474" w:type="dxa"/>
            <w:tcMar>
              <w:left w:w="57" w:type="dxa"/>
              <w:right w:w="57" w:type="dxa"/>
            </w:tcMar>
          </w:tcPr>
          <w:p w14:paraId="659908B9"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0.219*</w:t>
            </w:r>
          </w:p>
        </w:tc>
        <w:tc>
          <w:tcPr>
            <w:tcW w:w="1474" w:type="dxa"/>
            <w:tcMar>
              <w:left w:w="57" w:type="dxa"/>
              <w:right w:w="57" w:type="dxa"/>
            </w:tcMar>
          </w:tcPr>
          <w:p w14:paraId="3AF0895C" w14:textId="77777777" w:rsidR="00A84742" w:rsidRPr="00A84742" w:rsidRDefault="00A84742" w:rsidP="00A84742">
            <w:pPr>
              <w:jc w:val="left"/>
              <w:rPr>
                <w:rFonts w:ascii="Arial Narrow" w:hAnsi="Arial Narrow"/>
                <w:b/>
                <w:bCs/>
                <w:color w:val="000000" w:themeColor="text1"/>
              </w:rPr>
            </w:pPr>
            <w:r w:rsidRPr="00A84742">
              <w:rPr>
                <w:rFonts w:ascii="Arial Narrow" w:hAnsi="Arial Narrow"/>
                <w:b/>
                <w:bCs/>
                <w:color w:val="000000" w:themeColor="text1"/>
              </w:rPr>
              <w:t>0.228*</w:t>
            </w:r>
          </w:p>
        </w:tc>
        <w:tc>
          <w:tcPr>
            <w:tcW w:w="1474" w:type="dxa"/>
            <w:shd w:val="clear" w:color="auto" w:fill="FFCCCC"/>
            <w:tcMar>
              <w:left w:w="57" w:type="dxa"/>
              <w:right w:w="57" w:type="dxa"/>
            </w:tcMar>
          </w:tcPr>
          <w:p w14:paraId="38D25455" w14:textId="77777777" w:rsidR="00A84742" w:rsidRPr="00A84742" w:rsidRDefault="00A84742" w:rsidP="00A84742">
            <w:pPr>
              <w:jc w:val="left"/>
              <w:rPr>
                <w:rFonts w:ascii="Arial Narrow" w:eastAsia="Calibri" w:hAnsi="Arial Narrow"/>
                <w:bCs/>
                <w:color w:val="000000" w:themeColor="text1"/>
              </w:rPr>
            </w:pPr>
            <w:r w:rsidRPr="00A84742">
              <w:rPr>
                <w:rFonts w:ascii="Arial Narrow" w:eastAsia="Calibri" w:hAnsi="Arial Narrow"/>
                <w:bCs/>
                <w:color w:val="000000" w:themeColor="text1"/>
              </w:rPr>
              <w:t>0.039</w:t>
            </w:r>
          </w:p>
        </w:tc>
        <w:tc>
          <w:tcPr>
            <w:tcW w:w="1475" w:type="dxa"/>
            <w:shd w:val="clear" w:color="auto" w:fill="FF7C80"/>
            <w:tcMar>
              <w:left w:w="57" w:type="dxa"/>
              <w:right w:w="57" w:type="dxa"/>
            </w:tcMar>
          </w:tcPr>
          <w:p w14:paraId="77FA0669" w14:textId="77777777" w:rsidR="00A84742" w:rsidRPr="00A84742" w:rsidRDefault="00A84742" w:rsidP="00A84742">
            <w:pPr>
              <w:jc w:val="left"/>
              <w:rPr>
                <w:rFonts w:ascii="Arial Narrow" w:eastAsia="Calibri" w:hAnsi="Arial Narrow"/>
                <w:b/>
                <w:bCs/>
                <w:color w:val="000000" w:themeColor="text1"/>
              </w:rPr>
            </w:pPr>
            <w:r w:rsidRPr="00A84742">
              <w:rPr>
                <w:rFonts w:ascii="Arial Narrow" w:eastAsia="Calibri" w:hAnsi="Arial Narrow"/>
                <w:b/>
                <w:bCs/>
                <w:color w:val="000000" w:themeColor="text1"/>
              </w:rPr>
              <w:t>0.209</w:t>
            </w:r>
          </w:p>
        </w:tc>
      </w:tr>
    </w:tbl>
    <w:bookmarkEnd w:id="298"/>
    <w:p w14:paraId="114693F6" w14:textId="77777777" w:rsidR="00A84742" w:rsidRPr="00A84742" w:rsidRDefault="00A84742" w:rsidP="00A84742">
      <w:pPr>
        <w:rPr>
          <w:b/>
          <w:color w:val="548DD4" w:themeColor="text2" w:themeTint="99"/>
          <w:highlight w:val="yellow"/>
        </w:rPr>
      </w:pPr>
      <w:r w:rsidRPr="00A84742">
        <w:rPr>
          <w:b/>
          <w:noProof/>
          <w:color w:val="548DD4" w:themeColor="text2" w:themeTint="99"/>
          <w:lang w:val="en-US"/>
        </w:rPr>
        <w:lastRenderedPageBreak/>
        <w:drawing>
          <wp:inline distT="0" distB="0" distL="0" distR="0" wp14:anchorId="30EE88BF" wp14:editId="4B455BEA">
            <wp:extent cx="5829300" cy="5829300"/>
            <wp:effectExtent l="0" t="0" r="0" b="0"/>
            <wp:docPr id="2" name="Picture 2" descr="A panel of plots illustratiing the negative relationships between biennial changes in the coral indix scores and river discharge 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dex_change_env.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829300" cy="5829300"/>
                    </a:xfrm>
                    <a:prstGeom prst="rect">
                      <a:avLst/>
                    </a:prstGeom>
                  </pic:spPr>
                </pic:pic>
              </a:graphicData>
            </a:graphic>
          </wp:inline>
        </w:drawing>
      </w:r>
    </w:p>
    <w:p w14:paraId="2E7208E7" w14:textId="11C15D53" w:rsidR="00B43DA3" w:rsidRPr="00CB093C" w:rsidRDefault="00A84742" w:rsidP="00B43DA3">
      <w:pPr>
        <w:pStyle w:val="Caption"/>
        <w:rPr>
          <w:rFonts w:ascii="Arial" w:hAnsi="Arial" w:cs="Arial"/>
          <w:i/>
          <w:vanish/>
          <w:color w:val="000000"/>
          <w:specVanish/>
        </w:rPr>
      </w:pPr>
      <w:bookmarkStart w:id="299" w:name="_Ref491164700"/>
      <w:bookmarkStart w:id="300" w:name="_Toc530654910"/>
      <w:bookmarkStart w:id="301" w:name="_Toc534965118"/>
      <w:bookmarkStart w:id="302" w:name="_Toc2931349"/>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11</w:t>
      </w:r>
      <w:r w:rsidR="005D7AC6">
        <w:rPr>
          <w:noProof/>
        </w:rPr>
        <w:fldChar w:fldCharType="end"/>
      </w:r>
      <w:bookmarkEnd w:id="299"/>
      <w:r w:rsidRPr="00A84742">
        <w:t xml:space="preserve"> Relationship between the coral index and run-off from local catchments</w:t>
      </w:r>
    </w:p>
    <w:p w14:paraId="5BA70DA5" w14:textId="15B0B6D1" w:rsidR="00A84742" w:rsidRPr="00A84742" w:rsidRDefault="00B43DA3" w:rsidP="00B43DA3">
      <w:pPr>
        <w:pStyle w:val="Caption"/>
        <w:rPr>
          <w:bCs/>
          <w:color w:val="000000" w:themeColor="text1"/>
        </w:rPr>
      </w:pPr>
      <w:r w:rsidRPr="00BF0B1B">
        <w:t>.</w:t>
      </w:r>
      <w:r w:rsidR="00A84742" w:rsidRPr="00A84742">
        <w:rPr>
          <w:bCs/>
          <w:color w:val="548DD4" w:themeColor="text2" w:themeTint="99"/>
        </w:rPr>
        <w:t xml:space="preserve"> </w:t>
      </w:r>
      <w:r w:rsidR="00A84742" w:rsidRPr="00A84742">
        <w:rPr>
          <w:bCs/>
          <w:color w:val="000000" w:themeColor="text1"/>
        </w:rPr>
        <w:t>Plotted points represent observed change in the index score at each reef and depth over a two-year period. Observations following years for which acute disturbances impacted communities in the period between samples were excluded. Discharge values represent the cumulative discharge from the region’s major rivers over the two-year period corresponding to index changes. Trend lines represent the predicted change in index scores (solid line) and the 95% confidence intervals of the prediction (dash lines).</w:t>
      </w:r>
      <w:bookmarkEnd w:id="300"/>
      <w:bookmarkEnd w:id="301"/>
      <w:bookmarkEnd w:id="302"/>
    </w:p>
    <w:p w14:paraId="32C36582" w14:textId="3EFEF476" w:rsidR="00A84742" w:rsidRPr="00A84742" w:rsidRDefault="00A84742" w:rsidP="00A84742">
      <w:pPr>
        <w:jc w:val="left"/>
        <w:rPr>
          <w:color w:val="548DD4" w:themeColor="text2" w:themeTint="99"/>
        </w:rPr>
      </w:pPr>
    </w:p>
    <w:p w14:paraId="0D19FBA7" w14:textId="6FB7252C" w:rsidR="00A84742" w:rsidRPr="00A84742" w:rsidRDefault="00A84742" w:rsidP="00BB3AE5">
      <w:pPr>
        <w:pStyle w:val="Heading2"/>
      </w:pPr>
      <w:bookmarkStart w:id="303" w:name="_Ref503361006"/>
      <w:bookmarkStart w:id="304" w:name="_Toc526246913"/>
      <w:bookmarkStart w:id="305" w:name="_Toc530654966"/>
      <w:bookmarkStart w:id="306" w:name="_Toc11409898"/>
      <w:r w:rsidRPr="00A84742">
        <w:lastRenderedPageBreak/>
        <w:t>Regional condition of inshore coral communities</w:t>
      </w:r>
      <w:bookmarkEnd w:id="252"/>
      <w:bookmarkEnd w:id="253"/>
      <w:bookmarkEnd w:id="254"/>
      <w:bookmarkEnd w:id="255"/>
      <w:bookmarkEnd w:id="303"/>
      <w:bookmarkEnd w:id="304"/>
      <w:bookmarkEnd w:id="305"/>
      <w:bookmarkEnd w:id="306"/>
    </w:p>
    <w:p w14:paraId="38D7FDD3" w14:textId="54777A62" w:rsidR="00A84742" w:rsidRPr="00A84742" w:rsidRDefault="0096490D" w:rsidP="001A5F06">
      <w:pPr>
        <w:pStyle w:val="Heading3"/>
      </w:pPr>
      <w:bookmarkStart w:id="307" w:name="_Toc526246914"/>
      <w:bookmarkStart w:id="308" w:name="_Toc530654967"/>
      <w:bookmarkStart w:id="309" w:name="_Toc11409899"/>
      <w:r>
        <w:t>Wet Tropics r</w:t>
      </w:r>
      <w:r w:rsidR="00A84742" w:rsidRPr="00A84742">
        <w:t>egion: Barron Daintree sub-region</w:t>
      </w:r>
      <w:bookmarkEnd w:id="307"/>
      <w:bookmarkEnd w:id="308"/>
      <w:bookmarkEnd w:id="309"/>
    </w:p>
    <w:p w14:paraId="51315E6B" w14:textId="2D72304C" w:rsidR="00A84742" w:rsidRPr="00A84742" w:rsidRDefault="00A84742" w:rsidP="00A84742">
      <w:bookmarkStart w:id="310" w:name="_Ref491178406"/>
      <w:r w:rsidRPr="00A84742">
        <w:t>In 2018 the coral condition index improved at both 2 m and 5 m depths and remains categorised as ‘moderate’ (</w:t>
      </w:r>
      <w:r w:rsidRPr="00A84742">
        <w:fldChar w:fldCharType="begin"/>
      </w:r>
      <w:r w:rsidRPr="00A84742">
        <w:instrText xml:space="preserve"> REF _Ref527096434 \h </w:instrText>
      </w:r>
      <w:r w:rsidRPr="00A84742">
        <w:fldChar w:fldCharType="separate"/>
      </w:r>
      <w:r w:rsidR="0008601B" w:rsidRPr="00A84742">
        <w:t xml:space="preserve">Table </w:t>
      </w:r>
      <w:r w:rsidR="0008601B">
        <w:rPr>
          <w:noProof/>
        </w:rPr>
        <w:t>11</w:t>
      </w:r>
      <w:r w:rsidRPr="00A84742">
        <w:fldChar w:fldCharType="end"/>
      </w:r>
      <w:r w:rsidRPr="00A84742">
        <w:t xml:space="preserve">,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a). At 2 m depth consistent improvement in coral cover and cover change scores were primarily responsible for the improvement in the coral index compared to 2017 scores. However, ongoing declines in scores for the macroalgae and juvenile indicator s at 2 m result in the index score at this depth remaining below 2014 levels (</w:t>
      </w:r>
      <w:r w:rsidRPr="00A84742">
        <w:fldChar w:fldCharType="begin"/>
      </w:r>
      <w:r w:rsidRPr="00A84742">
        <w:instrText xml:space="preserve"> REF _Ref527096434 \h </w:instrText>
      </w:r>
      <w:r w:rsidRPr="00A84742">
        <w:fldChar w:fldCharType="separate"/>
      </w:r>
      <w:r w:rsidR="0008601B" w:rsidRPr="00A84742">
        <w:t xml:space="preserve">Table </w:t>
      </w:r>
      <w:r w:rsidR="0008601B">
        <w:rPr>
          <w:noProof/>
        </w:rPr>
        <w:t>11</w:t>
      </w:r>
      <w:r w:rsidRPr="00A84742">
        <w:fldChar w:fldCharType="end"/>
      </w:r>
      <w:r w:rsidRPr="00A84742">
        <w:t xml:space="preserve">,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a). In contrast, the index has improved since 2014 at 5 m depth due to improved scores for all indicator s except coral cover, which has increased since 2017</w:t>
      </w:r>
      <w:r w:rsidR="00FE5287">
        <w:t xml:space="preserve"> </w:t>
      </w:r>
      <w:r w:rsidRPr="00A84742">
        <w:t>(</w:t>
      </w:r>
      <w:r w:rsidRPr="00A84742">
        <w:fldChar w:fldCharType="begin"/>
      </w:r>
      <w:r w:rsidRPr="00A84742">
        <w:instrText xml:space="preserve"> REF _Ref527096434 \h </w:instrText>
      </w:r>
      <w:r w:rsidRPr="00A84742">
        <w:fldChar w:fldCharType="separate"/>
      </w:r>
      <w:r w:rsidR="0008601B" w:rsidRPr="00A84742">
        <w:t xml:space="preserve">Table </w:t>
      </w:r>
      <w:r w:rsidR="0008601B">
        <w:rPr>
          <w:noProof/>
        </w:rPr>
        <w:t>11</w:t>
      </w:r>
      <w:r w:rsidRPr="00A84742">
        <w:fldChar w:fldCharType="end"/>
      </w:r>
      <w:r w:rsidRPr="00A84742">
        <w:t>).</w:t>
      </w:r>
    </w:p>
    <w:p w14:paraId="37622DBE" w14:textId="17323581" w:rsidR="00B43DA3" w:rsidRPr="00CB093C" w:rsidRDefault="00A84742" w:rsidP="00B43DA3">
      <w:pPr>
        <w:pStyle w:val="Caption"/>
        <w:rPr>
          <w:rFonts w:ascii="Arial" w:hAnsi="Arial" w:cs="Arial"/>
          <w:i/>
          <w:vanish/>
          <w:color w:val="000000"/>
          <w:specVanish/>
        </w:rPr>
      </w:pPr>
      <w:bookmarkStart w:id="311" w:name="_Ref527096434"/>
      <w:bookmarkStart w:id="312" w:name="_Toc528333641"/>
      <w:bookmarkStart w:id="313" w:name="_Toc528335442"/>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11</w:t>
      </w:r>
      <w:r w:rsidRPr="00A84742">
        <w:rPr>
          <w:noProof/>
        </w:rPr>
        <w:fldChar w:fldCharType="end"/>
      </w:r>
      <w:bookmarkEnd w:id="310"/>
      <w:bookmarkEnd w:id="311"/>
      <w:r w:rsidRPr="00A84742">
        <w:t xml:space="preserve"> Index and indicator score comparisons in the Barren Daintree sub-region</w:t>
      </w:r>
    </w:p>
    <w:p w14:paraId="6E0015BF" w14:textId="56DD1551" w:rsidR="00A84742" w:rsidRPr="00A84742" w:rsidRDefault="00B43DA3" w:rsidP="00B43DA3">
      <w:pPr>
        <w:pStyle w:val="Caption"/>
        <w:rPr>
          <w:bCs/>
        </w:rPr>
      </w:pPr>
      <w:r w:rsidRPr="00BF0B1B">
        <w:t>.</w:t>
      </w:r>
      <w:r w:rsidR="00A84742" w:rsidRPr="00A84742">
        <w:rPr>
          <w:bCs/>
        </w:rPr>
        <w:t xml:space="preserve"> Data compare the changes in scores between local maxima and minima in the index time-series. For the index, and each indicator, the observed change in the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12"/>
      <w:bookmarkEnd w:id="313"/>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
      </w:tblPr>
      <w:tblGrid>
        <w:gridCol w:w="1074"/>
        <w:gridCol w:w="350"/>
        <w:gridCol w:w="625"/>
        <w:gridCol w:w="625"/>
        <w:gridCol w:w="625"/>
        <w:gridCol w:w="603"/>
        <w:gridCol w:w="647"/>
        <w:gridCol w:w="626"/>
        <w:gridCol w:w="625"/>
        <w:gridCol w:w="625"/>
        <w:gridCol w:w="625"/>
        <w:gridCol w:w="625"/>
        <w:gridCol w:w="625"/>
        <w:gridCol w:w="626"/>
      </w:tblGrid>
      <w:tr w:rsidR="00A84742" w:rsidRPr="00A84742" w14:paraId="40F2C7D6" w14:textId="77777777" w:rsidTr="004F16D3">
        <w:trPr>
          <w:trHeight w:hRule="exact" w:val="301"/>
        </w:trPr>
        <w:tc>
          <w:tcPr>
            <w:tcW w:w="1074" w:type="dxa"/>
            <w:vMerge w:val="restart"/>
            <w:shd w:val="clear" w:color="auto" w:fill="auto"/>
            <w:noWrap/>
            <w:tcMar>
              <w:left w:w="57" w:type="dxa"/>
              <w:right w:w="57" w:type="dxa"/>
            </w:tcMar>
            <w:vAlign w:val="bottom"/>
          </w:tcPr>
          <w:p w14:paraId="144F294A"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3BEFBAC0"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76DC1A6F"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Condition Index</w:t>
            </w:r>
          </w:p>
        </w:tc>
        <w:tc>
          <w:tcPr>
            <w:tcW w:w="1228" w:type="dxa"/>
            <w:gridSpan w:val="2"/>
            <w:shd w:val="clear" w:color="auto" w:fill="auto"/>
            <w:noWrap/>
            <w:tcMar>
              <w:left w:w="57" w:type="dxa"/>
              <w:right w:w="57" w:type="dxa"/>
            </w:tcMar>
            <w:vAlign w:val="bottom"/>
          </w:tcPr>
          <w:p w14:paraId="74EF077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Coral Cover</w:t>
            </w:r>
          </w:p>
        </w:tc>
        <w:tc>
          <w:tcPr>
            <w:tcW w:w="1273" w:type="dxa"/>
            <w:gridSpan w:val="2"/>
            <w:shd w:val="clear" w:color="auto" w:fill="auto"/>
            <w:noWrap/>
            <w:tcMar>
              <w:left w:w="57" w:type="dxa"/>
              <w:right w:w="57" w:type="dxa"/>
            </w:tcMar>
            <w:vAlign w:val="bottom"/>
          </w:tcPr>
          <w:p w14:paraId="10FF274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27933CD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Juvenile Coral</w:t>
            </w:r>
          </w:p>
        </w:tc>
        <w:tc>
          <w:tcPr>
            <w:tcW w:w="1250" w:type="dxa"/>
            <w:gridSpan w:val="2"/>
            <w:shd w:val="clear" w:color="auto" w:fill="auto"/>
            <w:noWrap/>
            <w:tcMar>
              <w:left w:w="57" w:type="dxa"/>
              <w:right w:w="57" w:type="dxa"/>
            </w:tcMar>
            <w:vAlign w:val="bottom"/>
          </w:tcPr>
          <w:p w14:paraId="5691E0B7"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3566B9CD"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Composition</w:t>
            </w:r>
          </w:p>
        </w:tc>
      </w:tr>
      <w:tr w:rsidR="00A84742" w:rsidRPr="00A84742" w14:paraId="789B7787" w14:textId="77777777" w:rsidTr="004F16D3">
        <w:trPr>
          <w:trHeight w:val="520"/>
        </w:trPr>
        <w:tc>
          <w:tcPr>
            <w:tcW w:w="1074" w:type="dxa"/>
            <w:vMerge/>
            <w:tcBorders>
              <w:bottom w:val="single" w:sz="4" w:space="0" w:color="auto"/>
            </w:tcBorders>
            <w:shd w:val="clear" w:color="auto" w:fill="auto"/>
            <w:noWrap/>
            <w:tcMar>
              <w:left w:w="57" w:type="dxa"/>
              <w:right w:w="57" w:type="dxa"/>
            </w:tcMar>
            <w:vAlign w:val="bottom"/>
          </w:tcPr>
          <w:p w14:paraId="3CE938D4" w14:textId="77777777" w:rsidR="00A84742" w:rsidRPr="00A84742" w:rsidRDefault="00A84742" w:rsidP="00A84742">
            <w:pPr>
              <w:spacing w:after="0"/>
              <w:rPr>
                <w:rFonts w:ascii="Arial Narrow" w:hAnsi="Arial Narrow"/>
                <w:sz w:val="20"/>
                <w:lang w:eastAsia="en-AU"/>
              </w:rPr>
            </w:pPr>
          </w:p>
        </w:tc>
        <w:tc>
          <w:tcPr>
            <w:tcW w:w="350" w:type="dxa"/>
            <w:vMerge/>
            <w:tcBorders>
              <w:bottom w:val="single" w:sz="4" w:space="0" w:color="auto"/>
            </w:tcBorders>
            <w:shd w:val="clear" w:color="auto" w:fill="auto"/>
            <w:noWrap/>
            <w:tcMar>
              <w:left w:w="57" w:type="dxa"/>
              <w:right w:w="57" w:type="dxa"/>
            </w:tcMar>
            <w:vAlign w:val="bottom"/>
          </w:tcPr>
          <w:p w14:paraId="5A35FFEB" w14:textId="77777777" w:rsidR="00A84742" w:rsidRPr="00A84742" w:rsidRDefault="00A84742" w:rsidP="00A84742">
            <w:pPr>
              <w:spacing w:after="0"/>
              <w:jc w:val="center"/>
              <w:rPr>
                <w:rFonts w:ascii="Arial Narrow" w:hAnsi="Arial Narrow"/>
                <w:sz w:val="20"/>
                <w:lang w:eastAsia="en-AU"/>
              </w:rPr>
            </w:pPr>
          </w:p>
        </w:tc>
        <w:tc>
          <w:tcPr>
            <w:tcW w:w="625" w:type="dxa"/>
            <w:tcBorders>
              <w:bottom w:val="single" w:sz="4" w:space="0" w:color="auto"/>
            </w:tcBorders>
            <w:shd w:val="clear" w:color="auto" w:fill="auto"/>
            <w:noWrap/>
            <w:tcMar>
              <w:left w:w="57" w:type="dxa"/>
              <w:right w:w="57" w:type="dxa"/>
            </w:tcMar>
            <w:vAlign w:val="bottom"/>
          </w:tcPr>
          <w:p w14:paraId="64A7D195"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15201A99"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0BA90E6A"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03" w:type="dxa"/>
            <w:tcBorders>
              <w:bottom w:val="single" w:sz="4" w:space="0" w:color="auto"/>
            </w:tcBorders>
            <w:shd w:val="clear" w:color="auto" w:fill="auto"/>
            <w:noWrap/>
            <w:tcMar>
              <w:left w:w="57" w:type="dxa"/>
              <w:right w:w="57" w:type="dxa"/>
            </w:tcMar>
            <w:vAlign w:val="bottom"/>
          </w:tcPr>
          <w:p w14:paraId="6F9AC023"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47" w:type="dxa"/>
            <w:tcBorders>
              <w:bottom w:val="single" w:sz="4" w:space="0" w:color="auto"/>
            </w:tcBorders>
            <w:shd w:val="clear" w:color="auto" w:fill="auto"/>
            <w:noWrap/>
            <w:tcMar>
              <w:left w:w="57" w:type="dxa"/>
              <w:right w:w="57" w:type="dxa"/>
            </w:tcMar>
            <w:vAlign w:val="bottom"/>
          </w:tcPr>
          <w:p w14:paraId="1EC9F16F"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443FE66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62769DEF"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7B95D394"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3DE2DB5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430554C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3E92044D"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02BBC5AF"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r>
      <w:tr w:rsidR="00A84742" w:rsidRPr="00A84742" w14:paraId="24EC7958" w14:textId="77777777" w:rsidTr="004F16D3">
        <w:trPr>
          <w:trHeight w:val="300"/>
        </w:trPr>
        <w:tc>
          <w:tcPr>
            <w:tcW w:w="1074" w:type="dxa"/>
            <w:vMerge w:val="restart"/>
            <w:tcBorders>
              <w:top w:val="single" w:sz="4" w:space="0" w:color="auto"/>
              <w:left w:val="single" w:sz="4" w:space="0" w:color="auto"/>
            </w:tcBorders>
            <w:shd w:val="clear" w:color="auto" w:fill="auto"/>
            <w:noWrap/>
            <w:tcMar>
              <w:left w:w="57" w:type="dxa"/>
              <w:right w:w="57" w:type="dxa"/>
            </w:tcMar>
            <w:vAlign w:val="center"/>
          </w:tcPr>
          <w:p w14:paraId="7F4575A5"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2008 to 2014</w:t>
            </w:r>
          </w:p>
        </w:tc>
        <w:tc>
          <w:tcPr>
            <w:tcW w:w="350" w:type="dxa"/>
            <w:tcBorders>
              <w:top w:val="single" w:sz="4" w:space="0" w:color="auto"/>
            </w:tcBorders>
            <w:shd w:val="clear" w:color="auto" w:fill="auto"/>
            <w:noWrap/>
            <w:tcMar>
              <w:left w:w="57" w:type="dxa"/>
              <w:right w:w="57" w:type="dxa"/>
            </w:tcMar>
            <w:vAlign w:val="center"/>
          </w:tcPr>
          <w:p w14:paraId="26BF389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625" w:type="dxa"/>
            <w:tcBorders>
              <w:top w:val="single" w:sz="4" w:space="0" w:color="auto"/>
            </w:tcBorders>
            <w:shd w:val="clear" w:color="auto" w:fill="E6B8B7"/>
            <w:noWrap/>
            <w:tcMar>
              <w:left w:w="57" w:type="dxa"/>
              <w:right w:w="57" w:type="dxa"/>
            </w:tcMar>
            <w:vAlign w:val="center"/>
          </w:tcPr>
          <w:p w14:paraId="10EB109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-0.21</w:t>
            </w:r>
          </w:p>
        </w:tc>
        <w:tc>
          <w:tcPr>
            <w:tcW w:w="625" w:type="dxa"/>
            <w:tcBorders>
              <w:top w:val="single" w:sz="4" w:space="0" w:color="auto"/>
            </w:tcBorders>
            <w:shd w:val="clear" w:color="auto" w:fill="E6B8B7"/>
            <w:noWrap/>
            <w:tcMar>
              <w:left w:w="57" w:type="dxa"/>
              <w:right w:w="57" w:type="dxa"/>
            </w:tcMar>
            <w:vAlign w:val="center"/>
          </w:tcPr>
          <w:p w14:paraId="24E81D8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w:t>
            </w:r>
            <w:r w:rsidRPr="00A84742">
              <w:rPr>
                <w:rFonts w:ascii="Arial Narrow" w:hAnsi="Arial Narrow"/>
                <w:sz w:val="20"/>
                <w:shd w:val="clear" w:color="auto" w:fill="E6B8B7"/>
                <w:lang w:eastAsia="en-AU"/>
              </w:rPr>
              <w:t>.</w:t>
            </w:r>
            <w:r w:rsidRPr="00A84742">
              <w:rPr>
                <w:rFonts w:ascii="Arial Narrow" w:hAnsi="Arial Narrow"/>
                <w:sz w:val="20"/>
                <w:lang w:eastAsia="en-AU"/>
              </w:rPr>
              <w:t>89</w:t>
            </w:r>
          </w:p>
        </w:tc>
        <w:tc>
          <w:tcPr>
            <w:tcW w:w="625" w:type="dxa"/>
            <w:tcBorders>
              <w:top w:val="single" w:sz="4" w:space="0" w:color="auto"/>
            </w:tcBorders>
            <w:shd w:val="clear" w:color="auto" w:fill="F2DBDB" w:themeFill="accent2" w:themeFillTint="33"/>
            <w:noWrap/>
            <w:tcMar>
              <w:left w:w="57" w:type="dxa"/>
              <w:right w:w="57" w:type="dxa"/>
            </w:tcMar>
            <w:vAlign w:val="center"/>
          </w:tcPr>
          <w:p w14:paraId="77C10E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-0.36</w:t>
            </w:r>
          </w:p>
        </w:tc>
        <w:tc>
          <w:tcPr>
            <w:tcW w:w="603" w:type="dxa"/>
            <w:tcBorders>
              <w:top w:val="single" w:sz="4" w:space="0" w:color="auto"/>
            </w:tcBorders>
            <w:shd w:val="clear" w:color="auto" w:fill="F2DBDB" w:themeFill="accent2" w:themeFillTint="33"/>
            <w:noWrap/>
            <w:tcMar>
              <w:left w:w="57" w:type="dxa"/>
              <w:right w:w="57" w:type="dxa"/>
            </w:tcMar>
            <w:vAlign w:val="center"/>
          </w:tcPr>
          <w:p w14:paraId="444F309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0.71</w:t>
            </w:r>
          </w:p>
        </w:tc>
        <w:tc>
          <w:tcPr>
            <w:tcW w:w="647" w:type="dxa"/>
            <w:tcBorders>
              <w:top w:val="single" w:sz="4" w:space="0" w:color="auto"/>
            </w:tcBorders>
            <w:shd w:val="clear" w:color="auto" w:fill="F2DBDB" w:themeFill="accent2" w:themeFillTint="33"/>
            <w:noWrap/>
            <w:tcMar>
              <w:left w:w="57" w:type="dxa"/>
              <w:right w:w="57" w:type="dxa"/>
            </w:tcMar>
            <w:vAlign w:val="center"/>
          </w:tcPr>
          <w:p w14:paraId="2D06D6F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-0.17</w:t>
            </w:r>
          </w:p>
        </w:tc>
        <w:tc>
          <w:tcPr>
            <w:tcW w:w="626" w:type="dxa"/>
            <w:tcBorders>
              <w:top w:val="single" w:sz="4" w:space="0" w:color="auto"/>
              <w:right w:val="single" w:sz="4" w:space="0" w:color="auto"/>
            </w:tcBorders>
            <w:shd w:val="clear" w:color="auto" w:fill="F2DBDB" w:themeFill="accent2" w:themeFillTint="33"/>
            <w:noWrap/>
            <w:tcMar>
              <w:left w:w="57" w:type="dxa"/>
              <w:right w:w="57" w:type="dxa"/>
            </w:tcMar>
            <w:vAlign w:val="center"/>
          </w:tcPr>
          <w:p w14:paraId="7A715C4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0.76</w:t>
            </w:r>
          </w:p>
        </w:tc>
        <w:tc>
          <w:tcPr>
            <w:tcW w:w="625" w:type="dxa"/>
            <w:tcBorders>
              <w:top w:val="single" w:sz="4" w:space="0" w:color="auto"/>
            </w:tcBorders>
            <w:shd w:val="clear" w:color="auto" w:fill="DA9694"/>
            <w:noWrap/>
            <w:tcMar>
              <w:left w:w="57" w:type="dxa"/>
              <w:right w:w="57" w:type="dxa"/>
            </w:tcMar>
            <w:vAlign w:val="center"/>
          </w:tcPr>
          <w:p w14:paraId="69ED0EF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-0.41</w:t>
            </w:r>
          </w:p>
        </w:tc>
        <w:tc>
          <w:tcPr>
            <w:tcW w:w="625" w:type="dxa"/>
            <w:tcBorders>
              <w:top w:val="single" w:sz="4" w:space="0" w:color="auto"/>
            </w:tcBorders>
            <w:shd w:val="clear" w:color="auto" w:fill="DA9694"/>
            <w:noWrap/>
            <w:tcMar>
              <w:left w:w="57" w:type="dxa"/>
              <w:right w:w="57" w:type="dxa"/>
            </w:tcMar>
            <w:vAlign w:val="center"/>
          </w:tcPr>
          <w:p w14:paraId="4664F6F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0.93</w:t>
            </w:r>
          </w:p>
        </w:tc>
        <w:tc>
          <w:tcPr>
            <w:tcW w:w="625" w:type="dxa"/>
            <w:tcBorders>
              <w:top w:val="single" w:sz="4" w:space="0" w:color="auto"/>
            </w:tcBorders>
            <w:shd w:val="clear" w:color="auto" w:fill="DA9694"/>
            <w:noWrap/>
            <w:tcMar>
              <w:left w:w="57" w:type="dxa"/>
              <w:right w:w="57" w:type="dxa"/>
            </w:tcMar>
            <w:vAlign w:val="center"/>
          </w:tcPr>
          <w:p w14:paraId="2A6379F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-0.62</w:t>
            </w:r>
          </w:p>
        </w:tc>
        <w:tc>
          <w:tcPr>
            <w:tcW w:w="625" w:type="dxa"/>
            <w:tcBorders>
              <w:top w:val="single" w:sz="4" w:space="0" w:color="auto"/>
            </w:tcBorders>
            <w:shd w:val="clear" w:color="auto" w:fill="DA9694"/>
            <w:noWrap/>
            <w:tcMar>
              <w:left w:w="57" w:type="dxa"/>
              <w:right w:w="57" w:type="dxa"/>
            </w:tcMar>
            <w:vAlign w:val="center"/>
          </w:tcPr>
          <w:p w14:paraId="454B95F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0.99</w:t>
            </w:r>
          </w:p>
        </w:tc>
        <w:tc>
          <w:tcPr>
            <w:tcW w:w="625" w:type="dxa"/>
            <w:tcBorders>
              <w:top w:val="single" w:sz="4" w:space="0" w:color="auto"/>
            </w:tcBorders>
            <w:shd w:val="clear" w:color="auto" w:fill="538DD5"/>
            <w:noWrap/>
            <w:tcMar>
              <w:left w:w="57" w:type="dxa"/>
              <w:right w:w="57" w:type="dxa"/>
            </w:tcMar>
            <w:vAlign w:val="center"/>
          </w:tcPr>
          <w:p w14:paraId="7FC5AB6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0.50</w:t>
            </w:r>
          </w:p>
        </w:tc>
        <w:tc>
          <w:tcPr>
            <w:tcW w:w="626" w:type="dxa"/>
            <w:tcBorders>
              <w:top w:val="single" w:sz="4" w:space="0" w:color="auto"/>
            </w:tcBorders>
            <w:shd w:val="clear" w:color="auto" w:fill="538DD5"/>
            <w:noWrap/>
            <w:tcMar>
              <w:left w:w="57" w:type="dxa"/>
              <w:right w:w="57" w:type="dxa"/>
            </w:tcMar>
            <w:vAlign w:val="center"/>
          </w:tcPr>
          <w:p w14:paraId="5D4E6E5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1.00</w:t>
            </w:r>
          </w:p>
        </w:tc>
      </w:tr>
      <w:tr w:rsidR="00A84742" w:rsidRPr="00A84742" w14:paraId="742F8C41" w14:textId="77777777" w:rsidTr="004F16D3">
        <w:trPr>
          <w:trHeight w:val="300"/>
        </w:trPr>
        <w:tc>
          <w:tcPr>
            <w:tcW w:w="1074" w:type="dxa"/>
            <w:vMerge/>
            <w:tcBorders>
              <w:left w:val="single" w:sz="4" w:space="0" w:color="auto"/>
            </w:tcBorders>
            <w:shd w:val="clear" w:color="auto" w:fill="auto"/>
            <w:noWrap/>
            <w:tcMar>
              <w:left w:w="57" w:type="dxa"/>
              <w:right w:w="57" w:type="dxa"/>
            </w:tcMar>
            <w:vAlign w:val="center"/>
          </w:tcPr>
          <w:p w14:paraId="1EF7E81B" w14:textId="77777777" w:rsidR="00A84742" w:rsidRPr="00A84742" w:rsidRDefault="00A84742" w:rsidP="00A84742">
            <w:pPr>
              <w:spacing w:after="0"/>
              <w:jc w:val="right"/>
              <w:rPr>
                <w:rFonts w:ascii="Arial Narrow" w:hAnsi="Arial Narrow"/>
                <w:sz w:val="20"/>
                <w:lang w:eastAsia="en-AU"/>
              </w:rPr>
            </w:pPr>
          </w:p>
        </w:tc>
        <w:tc>
          <w:tcPr>
            <w:tcW w:w="350" w:type="dxa"/>
            <w:shd w:val="clear" w:color="auto" w:fill="auto"/>
            <w:noWrap/>
            <w:tcMar>
              <w:left w:w="57" w:type="dxa"/>
              <w:right w:w="57" w:type="dxa"/>
            </w:tcMar>
            <w:vAlign w:val="center"/>
          </w:tcPr>
          <w:p w14:paraId="2790240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625" w:type="dxa"/>
            <w:shd w:val="clear" w:color="auto" w:fill="E6B8B7"/>
            <w:noWrap/>
            <w:tcMar>
              <w:left w:w="57" w:type="dxa"/>
              <w:right w:w="57" w:type="dxa"/>
            </w:tcMar>
            <w:vAlign w:val="center"/>
          </w:tcPr>
          <w:p w14:paraId="5FC41B8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-0.26</w:t>
            </w:r>
          </w:p>
        </w:tc>
        <w:tc>
          <w:tcPr>
            <w:tcW w:w="625" w:type="dxa"/>
            <w:shd w:val="clear" w:color="auto" w:fill="E6B8B7"/>
            <w:noWrap/>
            <w:tcMar>
              <w:left w:w="57" w:type="dxa"/>
              <w:right w:w="57" w:type="dxa"/>
            </w:tcMar>
            <w:vAlign w:val="center"/>
          </w:tcPr>
          <w:p w14:paraId="0161003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0.81</w:t>
            </w:r>
          </w:p>
        </w:tc>
        <w:tc>
          <w:tcPr>
            <w:tcW w:w="625" w:type="dxa"/>
            <w:shd w:val="clear" w:color="auto" w:fill="auto"/>
            <w:noWrap/>
            <w:tcMar>
              <w:left w:w="57" w:type="dxa"/>
              <w:right w:w="57" w:type="dxa"/>
            </w:tcMar>
            <w:vAlign w:val="center"/>
          </w:tcPr>
          <w:p w14:paraId="0151B5E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-0.13</w:t>
            </w:r>
          </w:p>
        </w:tc>
        <w:tc>
          <w:tcPr>
            <w:tcW w:w="603" w:type="dxa"/>
            <w:shd w:val="clear" w:color="auto" w:fill="auto"/>
            <w:noWrap/>
            <w:tcMar>
              <w:left w:w="57" w:type="dxa"/>
              <w:right w:w="57" w:type="dxa"/>
            </w:tcMar>
            <w:vAlign w:val="center"/>
          </w:tcPr>
          <w:p w14:paraId="36BBADF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0.61</w:t>
            </w:r>
          </w:p>
        </w:tc>
        <w:tc>
          <w:tcPr>
            <w:tcW w:w="647" w:type="dxa"/>
            <w:shd w:val="clear" w:color="auto" w:fill="E6B8B7"/>
            <w:noWrap/>
            <w:tcMar>
              <w:left w:w="57" w:type="dxa"/>
              <w:right w:w="57" w:type="dxa"/>
            </w:tcMar>
            <w:vAlign w:val="center"/>
          </w:tcPr>
          <w:p w14:paraId="590EB72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-0.42</w:t>
            </w:r>
          </w:p>
        </w:tc>
        <w:tc>
          <w:tcPr>
            <w:tcW w:w="626" w:type="dxa"/>
            <w:tcBorders>
              <w:right w:val="single" w:sz="4" w:space="0" w:color="auto"/>
            </w:tcBorders>
            <w:shd w:val="clear" w:color="auto" w:fill="E6B8B7"/>
            <w:noWrap/>
            <w:tcMar>
              <w:left w:w="57" w:type="dxa"/>
              <w:right w:w="57" w:type="dxa"/>
            </w:tcMar>
            <w:vAlign w:val="center"/>
          </w:tcPr>
          <w:p w14:paraId="24956ED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0.81</w:t>
            </w:r>
          </w:p>
        </w:tc>
        <w:tc>
          <w:tcPr>
            <w:tcW w:w="625" w:type="dxa"/>
            <w:shd w:val="clear" w:color="auto" w:fill="auto"/>
            <w:noWrap/>
            <w:tcMar>
              <w:left w:w="57" w:type="dxa"/>
              <w:right w:w="57" w:type="dxa"/>
            </w:tcMar>
            <w:vAlign w:val="center"/>
          </w:tcPr>
          <w:p w14:paraId="13CB25B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-0.04</w:t>
            </w:r>
          </w:p>
        </w:tc>
        <w:tc>
          <w:tcPr>
            <w:tcW w:w="625" w:type="dxa"/>
            <w:shd w:val="clear" w:color="auto" w:fill="auto"/>
            <w:noWrap/>
            <w:tcMar>
              <w:left w:w="57" w:type="dxa"/>
              <w:right w:w="57" w:type="dxa"/>
            </w:tcMar>
            <w:vAlign w:val="center"/>
          </w:tcPr>
          <w:p w14:paraId="7372F35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0.58</w:t>
            </w:r>
          </w:p>
        </w:tc>
        <w:tc>
          <w:tcPr>
            <w:tcW w:w="625" w:type="dxa"/>
            <w:shd w:val="clear" w:color="auto" w:fill="F2DBDB" w:themeFill="accent2" w:themeFillTint="33"/>
            <w:noWrap/>
            <w:tcMar>
              <w:left w:w="57" w:type="dxa"/>
              <w:right w:w="57" w:type="dxa"/>
            </w:tcMar>
            <w:vAlign w:val="center"/>
          </w:tcPr>
          <w:p w14:paraId="1BEE0EE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-0.21</w:t>
            </w:r>
          </w:p>
        </w:tc>
        <w:tc>
          <w:tcPr>
            <w:tcW w:w="625" w:type="dxa"/>
            <w:shd w:val="clear" w:color="auto" w:fill="F2DBDB" w:themeFill="accent2" w:themeFillTint="33"/>
            <w:noWrap/>
            <w:tcMar>
              <w:left w:w="57" w:type="dxa"/>
              <w:right w:w="57" w:type="dxa"/>
            </w:tcMar>
            <w:vAlign w:val="center"/>
          </w:tcPr>
          <w:p w14:paraId="16BD58C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0.70</w:t>
            </w:r>
          </w:p>
        </w:tc>
        <w:tc>
          <w:tcPr>
            <w:tcW w:w="625" w:type="dxa"/>
            <w:shd w:val="clear" w:color="auto" w:fill="DA9694"/>
            <w:noWrap/>
            <w:tcMar>
              <w:left w:w="57" w:type="dxa"/>
              <w:right w:w="57" w:type="dxa"/>
            </w:tcMar>
            <w:vAlign w:val="center"/>
          </w:tcPr>
          <w:p w14:paraId="7902B27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-0.50</w:t>
            </w:r>
          </w:p>
        </w:tc>
        <w:tc>
          <w:tcPr>
            <w:tcW w:w="626" w:type="dxa"/>
            <w:shd w:val="clear" w:color="auto" w:fill="DA9694"/>
            <w:noWrap/>
            <w:tcMar>
              <w:left w:w="57" w:type="dxa"/>
              <w:right w:w="57" w:type="dxa"/>
            </w:tcMar>
            <w:vAlign w:val="center"/>
          </w:tcPr>
          <w:p w14:paraId="77863F1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1.00</w:t>
            </w:r>
          </w:p>
        </w:tc>
      </w:tr>
      <w:tr w:rsidR="00A84742" w:rsidRPr="00A84742" w14:paraId="69BE3E4E" w14:textId="77777777" w:rsidTr="004F16D3">
        <w:trPr>
          <w:trHeight w:val="300"/>
        </w:trPr>
        <w:tc>
          <w:tcPr>
            <w:tcW w:w="1074" w:type="dxa"/>
            <w:vMerge w:val="restart"/>
            <w:tcBorders>
              <w:left w:val="single" w:sz="4" w:space="0" w:color="auto"/>
            </w:tcBorders>
            <w:shd w:val="clear" w:color="auto" w:fill="auto"/>
            <w:noWrap/>
            <w:tcMar>
              <w:left w:w="57" w:type="dxa"/>
              <w:right w:w="57" w:type="dxa"/>
            </w:tcMar>
            <w:vAlign w:val="center"/>
          </w:tcPr>
          <w:p w14:paraId="5F248249"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2014 to 2018</w:t>
            </w:r>
          </w:p>
        </w:tc>
        <w:tc>
          <w:tcPr>
            <w:tcW w:w="350" w:type="dxa"/>
            <w:shd w:val="clear" w:color="auto" w:fill="auto"/>
            <w:noWrap/>
            <w:tcMar>
              <w:left w:w="57" w:type="dxa"/>
              <w:right w:w="57" w:type="dxa"/>
            </w:tcMar>
            <w:vAlign w:val="center"/>
          </w:tcPr>
          <w:p w14:paraId="16A7214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625" w:type="dxa"/>
            <w:shd w:val="clear" w:color="auto" w:fill="E5B8B7" w:themeFill="accent2" w:themeFillTint="66"/>
            <w:noWrap/>
            <w:tcMar>
              <w:left w:w="57" w:type="dxa"/>
              <w:right w:w="57" w:type="dxa"/>
            </w:tcMar>
            <w:vAlign w:val="center"/>
          </w:tcPr>
          <w:p w14:paraId="24B49D2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-0.03</w:t>
            </w:r>
          </w:p>
        </w:tc>
        <w:tc>
          <w:tcPr>
            <w:tcW w:w="625" w:type="dxa"/>
            <w:shd w:val="clear" w:color="auto" w:fill="E5B8B7" w:themeFill="accent2" w:themeFillTint="66"/>
            <w:noWrap/>
            <w:tcMar>
              <w:left w:w="57" w:type="dxa"/>
              <w:right w:w="57" w:type="dxa"/>
            </w:tcMar>
            <w:vAlign w:val="center"/>
          </w:tcPr>
          <w:p w14:paraId="3FFE8EE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0.87</w:t>
            </w:r>
          </w:p>
        </w:tc>
        <w:tc>
          <w:tcPr>
            <w:tcW w:w="625" w:type="dxa"/>
            <w:shd w:val="clear" w:color="auto" w:fill="538DD5"/>
            <w:noWrap/>
            <w:tcMar>
              <w:left w:w="57" w:type="dxa"/>
              <w:right w:w="57" w:type="dxa"/>
            </w:tcMar>
            <w:vAlign w:val="center"/>
          </w:tcPr>
          <w:p w14:paraId="23BD1FA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0.12</w:t>
            </w:r>
          </w:p>
        </w:tc>
        <w:tc>
          <w:tcPr>
            <w:tcW w:w="603" w:type="dxa"/>
            <w:shd w:val="clear" w:color="auto" w:fill="538DD5"/>
            <w:noWrap/>
            <w:tcMar>
              <w:left w:w="57" w:type="dxa"/>
              <w:right w:w="57" w:type="dxa"/>
            </w:tcMar>
            <w:vAlign w:val="center"/>
          </w:tcPr>
          <w:p w14:paraId="29749E3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0.93</w:t>
            </w:r>
          </w:p>
        </w:tc>
        <w:tc>
          <w:tcPr>
            <w:tcW w:w="647" w:type="dxa"/>
            <w:shd w:val="clear" w:color="auto" w:fill="F2DBDB" w:themeFill="accent2" w:themeFillTint="33"/>
            <w:noWrap/>
            <w:tcMar>
              <w:left w:w="57" w:type="dxa"/>
              <w:right w:w="57" w:type="dxa"/>
            </w:tcMar>
            <w:vAlign w:val="center"/>
          </w:tcPr>
          <w:p w14:paraId="79E7700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-0.18</w:t>
            </w:r>
          </w:p>
        </w:tc>
        <w:tc>
          <w:tcPr>
            <w:tcW w:w="626" w:type="dxa"/>
            <w:tcBorders>
              <w:right w:val="single" w:sz="4" w:space="0" w:color="auto"/>
            </w:tcBorders>
            <w:shd w:val="clear" w:color="auto" w:fill="F2DBDB" w:themeFill="accent2" w:themeFillTint="33"/>
            <w:noWrap/>
            <w:tcMar>
              <w:left w:w="57" w:type="dxa"/>
              <w:right w:w="57" w:type="dxa"/>
            </w:tcMar>
            <w:vAlign w:val="center"/>
          </w:tcPr>
          <w:p w14:paraId="3EC2F0D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0.76</w:t>
            </w:r>
          </w:p>
        </w:tc>
        <w:tc>
          <w:tcPr>
            <w:tcW w:w="625" w:type="dxa"/>
            <w:shd w:val="clear" w:color="auto" w:fill="F2DBDB" w:themeFill="accent2" w:themeFillTint="33"/>
            <w:noWrap/>
            <w:tcMar>
              <w:left w:w="57" w:type="dxa"/>
              <w:right w:w="57" w:type="dxa"/>
            </w:tcMar>
            <w:vAlign w:val="center"/>
          </w:tcPr>
          <w:p w14:paraId="579EA95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-0.09</w:t>
            </w:r>
          </w:p>
        </w:tc>
        <w:tc>
          <w:tcPr>
            <w:tcW w:w="625" w:type="dxa"/>
            <w:shd w:val="clear" w:color="auto" w:fill="F2DBDB" w:themeFill="accent2" w:themeFillTint="33"/>
            <w:noWrap/>
            <w:tcMar>
              <w:left w:w="57" w:type="dxa"/>
              <w:right w:w="57" w:type="dxa"/>
            </w:tcMar>
            <w:vAlign w:val="center"/>
          </w:tcPr>
          <w:p w14:paraId="7CD3801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0.73</w:t>
            </w:r>
          </w:p>
        </w:tc>
        <w:tc>
          <w:tcPr>
            <w:tcW w:w="625" w:type="dxa"/>
            <w:shd w:val="clear" w:color="auto" w:fill="538DD5"/>
            <w:noWrap/>
            <w:tcMar>
              <w:left w:w="57" w:type="dxa"/>
              <w:right w:w="57" w:type="dxa"/>
            </w:tcMar>
            <w:vAlign w:val="center"/>
          </w:tcPr>
          <w:p w14:paraId="58E6CEF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0.52</w:t>
            </w:r>
          </w:p>
        </w:tc>
        <w:tc>
          <w:tcPr>
            <w:tcW w:w="625" w:type="dxa"/>
            <w:shd w:val="clear" w:color="auto" w:fill="538DD5"/>
            <w:noWrap/>
            <w:tcMar>
              <w:left w:w="57" w:type="dxa"/>
              <w:right w:w="57" w:type="dxa"/>
            </w:tcMar>
            <w:vAlign w:val="center"/>
          </w:tcPr>
          <w:p w14:paraId="299FED3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0.99</w:t>
            </w:r>
          </w:p>
        </w:tc>
        <w:tc>
          <w:tcPr>
            <w:tcW w:w="625" w:type="dxa"/>
            <w:shd w:val="clear" w:color="auto" w:fill="F2DBDB" w:themeFill="accent2" w:themeFillTint="33"/>
            <w:noWrap/>
            <w:tcMar>
              <w:left w:w="57" w:type="dxa"/>
              <w:right w:w="57" w:type="dxa"/>
            </w:tcMar>
            <w:vAlign w:val="center"/>
          </w:tcPr>
          <w:p w14:paraId="775C5C5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-0.50</w:t>
            </w:r>
          </w:p>
        </w:tc>
        <w:tc>
          <w:tcPr>
            <w:tcW w:w="626" w:type="dxa"/>
            <w:shd w:val="clear" w:color="auto" w:fill="F2DBDB" w:themeFill="accent2" w:themeFillTint="33"/>
            <w:noWrap/>
            <w:tcMar>
              <w:left w:w="57" w:type="dxa"/>
              <w:right w:w="57" w:type="dxa"/>
            </w:tcMar>
            <w:vAlign w:val="center"/>
          </w:tcPr>
          <w:p w14:paraId="2D4FCED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0.76</w:t>
            </w:r>
          </w:p>
        </w:tc>
      </w:tr>
      <w:tr w:rsidR="00A84742" w:rsidRPr="00A84742" w14:paraId="0E08E723" w14:textId="77777777" w:rsidTr="004F16D3">
        <w:trPr>
          <w:cantSplit/>
          <w:trHeight w:hRule="exact" w:val="301"/>
        </w:trPr>
        <w:tc>
          <w:tcPr>
            <w:tcW w:w="1074" w:type="dxa"/>
            <w:vMerge/>
            <w:tcBorders>
              <w:left w:val="single" w:sz="4" w:space="0" w:color="auto"/>
            </w:tcBorders>
            <w:shd w:val="clear" w:color="auto" w:fill="auto"/>
            <w:noWrap/>
            <w:tcMar>
              <w:left w:w="57" w:type="dxa"/>
              <w:right w:w="57" w:type="dxa"/>
            </w:tcMar>
            <w:vAlign w:val="center"/>
          </w:tcPr>
          <w:p w14:paraId="42692561" w14:textId="77777777" w:rsidR="00A84742" w:rsidRPr="00A84742" w:rsidRDefault="00A84742" w:rsidP="00A84742">
            <w:pPr>
              <w:spacing w:after="0"/>
              <w:jc w:val="right"/>
              <w:rPr>
                <w:rFonts w:ascii="Arial Narrow" w:hAnsi="Arial Narrow"/>
                <w:sz w:val="20"/>
                <w:lang w:eastAsia="en-AU"/>
              </w:rPr>
            </w:pPr>
          </w:p>
        </w:tc>
        <w:tc>
          <w:tcPr>
            <w:tcW w:w="350" w:type="dxa"/>
            <w:shd w:val="clear" w:color="auto" w:fill="auto"/>
            <w:noWrap/>
            <w:tcMar>
              <w:left w:w="57" w:type="dxa"/>
              <w:right w:w="57" w:type="dxa"/>
            </w:tcMar>
            <w:vAlign w:val="center"/>
          </w:tcPr>
          <w:p w14:paraId="56CBDB6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625" w:type="dxa"/>
            <w:shd w:val="clear" w:color="auto" w:fill="8DB3E2" w:themeFill="text2" w:themeFillTint="66"/>
            <w:noWrap/>
            <w:tcMar>
              <w:left w:w="57" w:type="dxa"/>
              <w:right w:w="57" w:type="dxa"/>
            </w:tcMar>
            <w:vAlign w:val="center"/>
          </w:tcPr>
          <w:p w14:paraId="65AD884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0.16</w:t>
            </w:r>
          </w:p>
        </w:tc>
        <w:tc>
          <w:tcPr>
            <w:tcW w:w="625" w:type="dxa"/>
            <w:shd w:val="clear" w:color="auto" w:fill="8DB3E2" w:themeFill="text2" w:themeFillTint="66"/>
            <w:noWrap/>
            <w:tcMar>
              <w:left w:w="57" w:type="dxa"/>
              <w:right w:w="57" w:type="dxa"/>
            </w:tcMar>
            <w:vAlign w:val="center"/>
          </w:tcPr>
          <w:p w14:paraId="4D515DD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0.87</w:t>
            </w:r>
          </w:p>
        </w:tc>
        <w:tc>
          <w:tcPr>
            <w:tcW w:w="625" w:type="dxa"/>
            <w:shd w:val="clear" w:color="auto" w:fill="auto"/>
            <w:noWrap/>
            <w:tcMar>
              <w:left w:w="57" w:type="dxa"/>
              <w:right w:w="57" w:type="dxa"/>
            </w:tcMar>
            <w:vAlign w:val="center"/>
          </w:tcPr>
          <w:p w14:paraId="458AB3D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0.00</w:t>
            </w:r>
          </w:p>
        </w:tc>
        <w:tc>
          <w:tcPr>
            <w:tcW w:w="603" w:type="dxa"/>
            <w:shd w:val="clear" w:color="auto" w:fill="auto"/>
            <w:noWrap/>
            <w:tcMar>
              <w:left w:w="57" w:type="dxa"/>
              <w:right w:w="57" w:type="dxa"/>
            </w:tcMar>
            <w:vAlign w:val="center"/>
          </w:tcPr>
          <w:p w14:paraId="7522F12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0.51</w:t>
            </w:r>
          </w:p>
        </w:tc>
        <w:tc>
          <w:tcPr>
            <w:tcW w:w="647" w:type="dxa"/>
            <w:shd w:val="clear" w:color="auto" w:fill="C6D9F1" w:themeFill="text2" w:themeFillTint="33"/>
            <w:noWrap/>
            <w:tcMar>
              <w:left w:w="57" w:type="dxa"/>
              <w:right w:w="57" w:type="dxa"/>
            </w:tcMar>
            <w:vAlign w:val="center"/>
          </w:tcPr>
          <w:p w14:paraId="588B985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0.24</w:t>
            </w:r>
          </w:p>
        </w:tc>
        <w:tc>
          <w:tcPr>
            <w:tcW w:w="626" w:type="dxa"/>
            <w:tcBorders>
              <w:right w:val="single" w:sz="4" w:space="0" w:color="auto"/>
            </w:tcBorders>
            <w:shd w:val="clear" w:color="auto" w:fill="C6D9F1" w:themeFill="text2" w:themeFillTint="33"/>
            <w:noWrap/>
            <w:tcMar>
              <w:left w:w="57" w:type="dxa"/>
              <w:right w:w="57" w:type="dxa"/>
            </w:tcMar>
            <w:vAlign w:val="center"/>
          </w:tcPr>
          <w:p w14:paraId="7E608D5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0.74</w:t>
            </w:r>
          </w:p>
        </w:tc>
        <w:tc>
          <w:tcPr>
            <w:tcW w:w="625" w:type="dxa"/>
            <w:shd w:val="clear" w:color="auto" w:fill="C6D9F1" w:themeFill="text2" w:themeFillTint="33"/>
            <w:noWrap/>
            <w:tcMar>
              <w:left w:w="57" w:type="dxa"/>
              <w:right w:w="57" w:type="dxa"/>
            </w:tcMar>
            <w:vAlign w:val="center"/>
          </w:tcPr>
          <w:p w14:paraId="591AF18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0.09</w:t>
            </w:r>
          </w:p>
        </w:tc>
        <w:tc>
          <w:tcPr>
            <w:tcW w:w="625" w:type="dxa"/>
            <w:shd w:val="clear" w:color="auto" w:fill="C6D9F1" w:themeFill="text2" w:themeFillTint="33"/>
            <w:noWrap/>
            <w:tcMar>
              <w:left w:w="57" w:type="dxa"/>
              <w:right w:w="57" w:type="dxa"/>
            </w:tcMar>
            <w:vAlign w:val="center"/>
          </w:tcPr>
          <w:p w14:paraId="79AFFD5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0.70</w:t>
            </w:r>
          </w:p>
        </w:tc>
        <w:tc>
          <w:tcPr>
            <w:tcW w:w="625" w:type="dxa"/>
            <w:shd w:val="clear" w:color="auto" w:fill="C6D9F1" w:themeFill="text2" w:themeFillTint="33"/>
            <w:noWrap/>
            <w:tcMar>
              <w:left w:w="57" w:type="dxa"/>
              <w:right w:w="57" w:type="dxa"/>
            </w:tcMar>
            <w:vAlign w:val="center"/>
          </w:tcPr>
          <w:p w14:paraId="6F96C8C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0.28</w:t>
            </w:r>
          </w:p>
        </w:tc>
        <w:tc>
          <w:tcPr>
            <w:tcW w:w="625" w:type="dxa"/>
            <w:shd w:val="clear" w:color="auto" w:fill="C6D9F1" w:themeFill="text2" w:themeFillTint="33"/>
            <w:noWrap/>
            <w:tcMar>
              <w:left w:w="57" w:type="dxa"/>
              <w:right w:w="57" w:type="dxa"/>
            </w:tcMar>
            <w:vAlign w:val="center"/>
          </w:tcPr>
          <w:p w14:paraId="06A1299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0.79</w:t>
            </w:r>
          </w:p>
        </w:tc>
        <w:tc>
          <w:tcPr>
            <w:tcW w:w="625" w:type="dxa"/>
            <w:shd w:val="clear" w:color="auto" w:fill="C6D9F1" w:themeFill="text2" w:themeFillTint="33"/>
            <w:noWrap/>
            <w:tcMar>
              <w:left w:w="57" w:type="dxa"/>
              <w:right w:w="57" w:type="dxa"/>
            </w:tcMar>
            <w:vAlign w:val="center"/>
          </w:tcPr>
          <w:p w14:paraId="6FC4B78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0.17</w:t>
            </w:r>
          </w:p>
        </w:tc>
        <w:tc>
          <w:tcPr>
            <w:tcW w:w="626" w:type="dxa"/>
            <w:shd w:val="clear" w:color="auto" w:fill="C6D9F1" w:themeFill="text2" w:themeFillTint="33"/>
            <w:noWrap/>
            <w:tcMar>
              <w:left w:w="57" w:type="dxa"/>
              <w:right w:w="57" w:type="dxa"/>
            </w:tcMar>
            <w:vAlign w:val="center"/>
          </w:tcPr>
          <w:p w14:paraId="68C2A38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0.73</w:t>
            </w:r>
          </w:p>
        </w:tc>
      </w:tr>
      <w:tr w:rsidR="00A84742" w:rsidRPr="00A84742" w14:paraId="3DA2717C" w14:textId="77777777" w:rsidTr="004F16D3">
        <w:trPr>
          <w:cantSplit/>
          <w:trHeight w:hRule="exact" w:val="301"/>
        </w:trPr>
        <w:tc>
          <w:tcPr>
            <w:tcW w:w="1074" w:type="dxa"/>
            <w:vMerge w:val="restart"/>
            <w:tcBorders>
              <w:left w:val="single" w:sz="4" w:space="0" w:color="auto"/>
            </w:tcBorders>
            <w:shd w:val="clear" w:color="auto" w:fill="auto"/>
            <w:noWrap/>
            <w:tcMar>
              <w:left w:w="57" w:type="dxa"/>
              <w:right w:w="57" w:type="dxa"/>
            </w:tcMar>
            <w:vAlign w:val="center"/>
          </w:tcPr>
          <w:p w14:paraId="0697E2D0" w14:textId="77777777" w:rsidR="00A84742" w:rsidRPr="00A84742" w:rsidRDefault="00A84742" w:rsidP="00A84742">
            <w:pPr>
              <w:spacing w:after="0"/>
              <w:jc w:val="right"/>
              <w:rPr>
                <w:rFonts w:ascii="Arial Narrow" w:hAnsi="Arial Narrow"/>
                <w:sz w:val="20"/>
                <w:lang w:eastAsia="en-AU"/>
              </w:rPr>
            </w:pPr>
            <w:r w:rsidRPr="00A84742">
              <w:rPr>
                <w:rFonts w:ascii="Arial Narrow" w:hAnsi="Arial Narrow"/>
                <w:sz w:val="20"/>
                <w:lang w:eastAsia="en-AU"/>
              </w:rPr>
              <w:t>2017 to 2018</w:t>
            </w:r>
          </w:p>
        </w:tc>
        <w:tc>
          <w:tcPr>
            <w:tcW w:w="350" w:type="dxa"/>
            <w:shd w:val="clear" w:color="auto" w:fill="auto"/>
            <w:noWrap/>
            <w:tcMar>
              <w:left w:w="57" w:type="dxa"/>
              <w:right w:w="57" w:type="dxa"/>
            </w:tcMar>
            <w:vAlign w:val="center"/>
          </w:tcPr>
          <w:p w14:paraId="0BE508C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625" w:type="dxa"/>
            <w:shd w:val="clear" w:color="auto" w:fill="548DD4" w:themeFill="text2" w:themeFillTint="99"/>
            <w:noWrap/>
            <w:tcMar>
              <w:left w:w="57" w:type="dxa"/>
              <w:right w:w="57" w:type="dxa"/>
            </w:tcMar>
            <w:vAlign w:val="center"/>
          </w:tcPr>
          <w:p w14:paraId="6C8E6B2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0.06</w:t>
            </w:r>
          </w:p>
        </w:tc>
        <w:tc>
          <w:tcPr>
            <w:tcW w:w="625" w:type="dxa"/>
            <w:shd w:val="clear" w:color="auto" w:fill="548DD4" w:themeFill="text2" w:themeFillTint="99"/>
            <w:noWrap/>
            <w:tcMar>
              <w:left w:w="57" w:type="dxa"/>
              <w:right w:w="57" w:type="dxa"/>
            </w:tcMar>
            <w:vAlign w:val="center"/>
          </w:tcPr>
          <w:p w14:paraId="2EB154C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1.00</w:t>
            </w:r>
          </w:p>
        </w:tc>
        <w:tc>
          <w:tcPr>
            <w:tcW w:w="625" w:type="dxa"/>
            <w:shd w:val="clear" w:color="auto" w:fill="548DD4" w:themeFill="text2" w:themeFillTint="99"/>
            <w:noWrap/>
            <w:tcMar>
              <w:left w:w="57" w:type="dxa"/>
              <w:right w:w="57" w:type="dxa"/>
            </w:tcMar>
            <w:vAlign w:val="center"/>
          </w:tcPr>
          <w:p w14:paraId="640DB373"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0.05</w:t>
            </w:r>
          </w:p>
        </w:tc>
        <w:tc>
          <w:tcPr>
            <w:tcW w:w="603" w:type="dxa"/>
            <w:shd w:val="clear" w:color="auto" w:fill="548DD4" w:themeFill="text2" w:themeFillTint="99"/>
            <w:noWrap/>
            <w:tcMar>
              <w:left w:w="57" w:type="dxa"/>
              <w:right w:w="57" w:type="dxa"/>
            </w:tcMar>
            <w:vAlign w:val="center"/>
          </w:tcPr>
          <w:p w14:paraId="7CAA3138"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1.00</w:t>
            </w:r>
          </w:p>
        </w:tc>
        <w:tc>
          <w:tcPr>
            <w:tcW w:w="647" w:type="dxa"/>
            <w:shd w:val="clear" w:color="auto" w:fill="F2DBDB" w:themeFill="accent2" w:themeFillTint="33"/>
            <w:noWrap/>
            <w:tcMar>
              <w:left w:w="57" w:type="dxa"/>
              <w:right w:w="57" w:type="dxa"/>
            </w:tcMar>
            <w:vAlign w:val="center"/>
          </w:tcPr>
          <w:p w14:paraId="282F278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-0.10</w:t>
            </w:r>
          </w:p>
        </w:tc>
        <w:tc>
          <w:tcPr>
            <w:tcW w:w="626" w:type="dxa"/>
            <w:tcBorders>
              <w:right w:val="single" w:sz="4" w:space="0" w:color="auto"/>
            </w:tcBorders>
            <w:shd w:val="clear" w:color="auto" w:fill="F2DBDB" w:themeFill="accent2" w:themeFillTint="33"/>
            <w:noWrap/>
            <w:tcMar>
              <w:left w:w="57" w:type="dxa"/>
              <w:right w:w="57" w:type="dxa"/>
            </w:tcMar>
            <w:vAlign w:val="center"/>
          </w:tcPr>
          <w:p w14:paraId="340B6AF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0.76</w:t>
            </w:r>
          </w:p>
        </w:tc>
        <w:tc>
          <w:tcPr>
            <w:tcW w:w="625" w:type="dxa"/>
            <w:shd w:val="clear" w:color="auto" w:fill="F2DBDB" w:themeFill="accent2" w:themeFillTint="33"/>
            <w:noWrap/>
            <w:tcMar>
              <w:left w:w="57" w:type="dxa"/>
              <w:right w:w="57" w:type="dxa"/>
            </w:tcMar>
            <w:vAlign w:val="center"/>
          </w:tcPr>
          <w:p w14:paraId="3512425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-0.04</w:t>
            </w:r>
          </w:p>
        </w:tc>
        <w:tc>
          <w:tcPr>
            <w:tcW w:w="625" w:type="dxa"/>
            <w:shd w:val="clear" w:color="auto" w:fill="F2DBDB" w:themeFill="accent2" w:themeFillTint="33"/>
            <w:noWrap/>
            <w:tcMar>
              <w:left w:w="57" w:type="dxa"/>
              <w:right w:w="57" w:type="dxa"/>
            </w:tcMar>
            <w:vAlign w:val="center"/>
          </w:tcPr>
          <w:p w14:paraId="1887020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0.76</w:t>
            </w:r>
          </w:p>
        </w:tc>
        <w:tc>
          <w:tcPr>
            <w:tcW w:w="625" w:type="dxa"/>
            <w:shd w:val="clear" w:color="auto" w:fill="548DD4" w:themeFill="text2" w:themeFillTint="99"/>
            <w:noWrap/>
            <w:tcMar>
              <w:left w:w="57" w:type="dxa"/>
              <w:right w:w="57" w:type="dxa"/>
            </w:tcMar>
            <w:vAlign w:val="center"/>
          </w:tcPr>
          <w:p w14:paraId="0E66AAC1"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0.11</w:t>
            </w:r>
          </w:p>
        </w:tc>
        <w:tc>
          <w:tcPr>
            <w:tcW w:w="625" w:type="dxa"/>
            <w:shd w:val="clear" w:color="auto" w:fill="548DD4" w:themeFill="text2" w:themeFillTint="99"/>
            <w:noWrap/>
            <w:tcMar>
              <w:left w:w="57" w:type="dxa"/>
              <w:right w:w="57" w:type="dxa"/>
            </w:tcMar>
            <w:vAlign w:val="center"/>
          </w:tcPr>
          <w:p w14:paraId="13B17586"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0.96</w:t>
            </w:r>
          </w:p>
        </w:tc>
        <w:tc>
          <w:tcPr>
            <w:tcW w:w="625" w:type="dxa"/>
            <w:shd w:val="clear" w:color="auto" w:fill="C6D9F1" w:themeFill="text2" w:themeFillTint="33"/>
            <w:noWrap/>
            <w:tcMar>
              <w:left w:w="57" w:type="dxa"/>
              <w:right w:w="57" w:type="dxa"/>
            </w:tcMar>
            <w:vAlign w:val="center"/>
          </w:tcPr>
          <w:p w14:paraId="19F64D21"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0.25</w:t>
            </w:r>
          </w:p>
        </w:tc>
        <w:tc>
          <w:tcPr>
            <w:tcW w:w="626" w:type="dxa"/>
            <w:shd w:val="clear" w:color="auto" w:fill="C6D9F1" w:themeFill="text2" w:themeFillTint="33"/>
            <w:noWrap/>
            <w:tcMar>
              <w:left w:w="57" w:type="dxa"/>
              <w:right w:w="57" w:type="dxa"/>
            </w:tcMar>
            <w:vAlign w:val="center"/>
          </w:tcPr>
          <w:p w14:paraId="18F9AE5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0.77</w:t>
            </w:r>
          </w:p>
        </w:tc>
      </w:tr>
      <w:tr w:rsidR="00A84742" w:rsidRPr="00A84742" w14:paraId="034556AA" w14:textId="77777777" w:rsidTr="004F16D3">
        <w:trPr>
          <w:cantSplit/>
          <w:trHeight w:hRule="exact" w:val="301"/>
        </w:trPr>
        <w:tc>
          <w:tcPr>
            <w:tcW w:w="1074" w:type="dxa"/>
            <w:vMerge/>
            <w:tcBorders>
              <w:left w:val="single" w:sz="4" w:space="0" w:color="auto"/>
              <w:bottom w:val="single" w:sz="4" w:space="0" w:color="auto"/>
            </w:tcBorders>
            <w:shd w:val="clear" w:color="auto" w:fill="auto"/>
            <w:noWrap/>
            <w:tcMar>
              <w:left w:w="57" w:type="dxa"/>
              <w:right w:w="57" w:type="dxa"/>
            </w:tcMar>
            <w:vAlign w:val="center"/>
          </w:tcPr>
          <w:p w14:paraId="1BE88421" w14:textId="77777777" w:rsidR="00A84742" w:rsidRPr="00A84742" w:rsidRDefault="00A84742" w:rsidP="00A84742">
            <w:pPr>
              <w:spacing w:after="0"/>
              <w:jc w:val="right"/>
              <w:rPr>
                <w:rFonts w:ascii="Arial Narrow" w:hAnsi="Arial Narrow"/>
                <w:sz w:val="20"/>
                <w:lang w:eastAsia="en-AU"/>
              </w:rPr>
            </w:pPr>
          </w:p>
        </w:tc>
        <w:tc>
          <w:tcPr>
            <w:tcW w:w="350" w:type="dxa"/>
            <w:tcBorders>
              <w:bottom w:val="single" w:sz="4" w:space="0" w:color="auto"/>
            </w:tcBorders>
            <w:shd w:val="clear" w:color="auto" w:fill="auto"/>
            <w:noWrap/>
            <w:tcMar>
              <w:left w:w="57" w:type="dxa"/>
              <w:right w:w="57" w:type="dxa"/>
            </w:tcMar>
            <w:vAlign w:val="center"/>
          </w:tcPr>
          <w:p w14:paraId="4221B6E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625" w:type="dxa"/>
            <w:tcBorders>
              <w:bottom w:val="single" w:sz="4" w:space="0" w:color="auto"/>
            </w:tcBorders>
            <w:shd w:val="clear" w:color="auto" w:fill="C6D9F1" w:themeFill="text2" w:themeFillTint="33"/>
            <w:noWrap/>
            <w:tcMar>
              <w:left w:w="57" w:type="dxa"/>
              <w:right w:w="57" w:type="dxa"/>
            </w:tcMar>
            <w:vAlign w:val="center"/>
          </w:tcPr>
          <w:p w14:paraId="2272E91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0.05</w:t>
            </w:r>
          </w:p>
        </w:tc>
        <w:tc>
          <w:tcPr>
            <w:tcW w:w="625" w:type="dxa"/>
            <w:tcBorders>
              <w:bottom w:val="single" w:sz="4" w:space="0" w:color="auto"/>
            </w:tcBorders>
            <w:shd w:val="clear" w:color="auto" w:fill="C6D9F1" w:themeFill="text2" w:themeFillTint="33"/>
            <w:noWrap/>
            <w:tcMar>
              <w:left w:w="57" w:type="dxa"/>
              <w:right w:w="57" w:type="dxa"/>
            </w:tcMar>
            <w:vAlign w:val="center"/>
          </w:tcPr>
          <w:p w14:paraId="2D64755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0.75</w:t>
            </w:r>
          </w:p>
        </w:tc>
        <w:tc>
          <w:tcPr>
            <w:tcW w:w="625" w:type="dxa"/>
            <w:tcBorders>
              <w:bottom w:val="single" w:sz="4" w:space="0" w:color="auto"/>
            </w:tcBorders>
            <w:shd w:val="clear" w:color="auto" w:fill="8DB3E2" w:themeFill="text2" w:themeFillTint="66"/>
            <w:noWrap/>
            <w:tcMar>
              <w:left w:w="57" w:type="dxa"/>
              <w:right w:w="57" w:type="dxa"/>
            </w:tcMar>
            <w:vAlign w:val="center"/>
          </w:tcPr>
          <w:p w14:paraId="01F6529E"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0.02</w:t>
            </w:r>
          </w:p>
        </w:tc>
        <w:tc>
          <w:tcPr>
            <w:tcW w:w="603" w:type="dxa"/>
            <w:tcBorders>
              <w:bottom w:val="single" w:sz="4" w:space="0" w:color="auto"/>
            </w:tcBorders>
            <w:shd w:val="clear" w:color="auto" w:fill="8DB3E2" w:themeFill="text2" w:themeFillTint="66"/>
            <w:noWrap/>
            <w:tcMar>
              <w:left w:w="57" w:type="dxa"/>
              <w:right w:w="57" w:type="dxa"/>
            </w:tcMar>
            <w:vAlign w:val="center"/>
          </w:tcPr>
          <w:p w14:paraId="61CC19DD"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0.83</w:t>
            </w:r>
          </w:p>
        </w:tc>
        <w:tc>
          <w:tcPr>
            <w:tcW w:w="647" w:type="dxa"/>
            <w:tcBorders>
              <w:bottom w:val="single" w:sz="4" w:space="0" w:color="auto"/>
            </w:tcBorders>
            <w:shd w:val="clear" w:color="auto" w:fill="C6D9F1" w:themeFill="text2" w:themeFillTint="33"/>
            <w:noWrap/>
            <w:tcMar>
              <w:left w:w="57" w:type="dxa"/>
              <w:right w:w="57" w:type="dxa"/>
            </w:tcMar>
            <w:vAlign w:val="center"/>
          </w:tcPr>
          <w:p w14:paraId="6E092267"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0.23</w:t>
            </w:r>
          </w:p>
        </w:tc>
        <w:tc>
          <w:tcPr>
            <w:tcW w:w="626" w:type="dxa"/>
            <w:tcBorders>
              <w:bottom w:val="single" w:sz="4" w:space="0" w:color="auto"/>
              <w:right w:val="single" w:sz="4" w:space="0" w:color="auto"/>
            </w:tcBorders>
            <w:shd w:val="clear" w:color="auto" w:fill="C6D9F1" w:themeFill="text2" w:themeFillTint="33"/>
            <w:noWrap/>
            <w:tcMar>
              <w:left w:w="57" w:type="dxa"/>
              <w:right w:w="57" w:type="dxa"/>
            </w:tcMar>
            <w:vAlign w:val="center"/>
          </w:tcPr>
          <w:p w14:paraId="6F79C89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0.73</w:t>
            </w:r>
          </w:p>
        </w:tc>
        <w:tc>
          <w:tcPr>
            <w:tcW w:w="625" w:type="dxa"/>
            <w:tcBorders>
              <w:bottom w:val="single" w:sz="4" w:space="0" w:color="auto"/>
            </w:tcBorders>
            <w:shd w:val="clear" w:color="auto" w:fill="auto"/>
            <w:noWrap/>
            <w:tcMar>
              <w:left w:w="57" w:type="dxa"/>
              <w:right w:w="57" w:type="dxa"/>
            </w:tcMar>
            <w:vAlign w:val="center"/>
          </w:tcPr>
          <w:p w14:paraId="2E106C5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0.02</w:t>
            </w:r>
          </w:p>
        </w:tc>
        <w:tc>
          <w:tcPr>
            <w:tcW w:w="625" w:type="dxa"/>
            <w:tcBorders>
              <w:bottom w:val="single" w:sz="4" w:space="0" w:color="auto"/>
            </w:tcBorders>
            <w:shd w:val="clear" w:color="auto" w:fill="auto"/>
            <w:noWrap/>
            <w:tcMar>
              <w:left w:w="57" w:type="dxa"/>
              <w:right w:w="57" w:type="dxa"/>
            </w:tcMar>
            <w:vAlign w:val="center"/>
          </w:tcPr>
          <w:p w14:paraId="4718533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0.67</w:t>
            </w:r>
          </w:p>
        </w:tc>
        <w:tc>
          <w:tcPr>
            <w:tcW w:w="625" w:type="dxa"/>
            <w:tcBorders>
              <w:bottom w:val="single" w:sz="4" w:space="0" w:color="auto"/>
            </w:tcBorders>
            <w:shd w:val="clear" w:color="auto" w:fill="auto"/>
            <w:noWrap/>
            <w:tcMar>
              <w:left w:w="57" w:type="dxa"/>
              <w:right w:w="57" w:type="dxa"/>
            </w:tcMar>
            <w:vAlign w:val="center"/>
          </w:tcPr>
          <w:p w14:paraId="0B3C4AA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-0.03</w:t>
            </w:r>
          </w:p>
        </w:tc>
        <w:tc>
          <w:tcPr>
            <w:tcW w:w="625" w:type="dxa"/>
            <w:tcBorders>
              <w:bottom w:val="single" w:sz="4" w:space="0" w:color="auto"/>
            </w:tcBorders>
            <w:shd w:val="clear" w:color="auto" w:fill="auto"/>
            <w:noWrap/>
            <w:tcMar>
              <w:left w:w="57" w:type="dxa"/>
              <w:right w:w="57" w:type="dxa"/>
            </w:tcMar>
            <w:vAlign w:val="center"/>
          </w:tcPr>
          <w:p w14:paraId="2307D570"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0.64</w:t>
            </w:r>
          </w:p>
        </w:tc>
        <w:tc>
          <w:tcPr>
            <w:tcW w:w="625" w:type="dxa"/>
            <w:tcBorders>
              <w:bottom w:val="single" w:sz="4" w:space="0" w:color="auto"/>
            </w:tcBorders>
            <w:shd w:val="clear" w:color="auto" w:fill="auto"/>
            <w:noWrap/>
            <w:tcMar>
              <w:left w:w="57" w:type="dxa"/>
              <w:right w:w="57" w:type="dxa"/>
            </w:tcMar>
            <w:vAlign w:val="center"/>
          </w:tcPr>
          <w:p w14:paraId="7E93E015"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0.00</w:t>
            </w:r>
          </w:p>
        </w:tc>
        <w:tc>
          <w:tcPr>
            <w:tcW w:w="626" w:type="dxa"/>
            <w:tcBorders>
              <w:bottom w:val="single" w:sz="4" w:space="0" w:color="auto"/>
            </w:tcBorders>
            <w:shd w:val="clear" w:color="auto" w:fill="auto"/>
            <w:noWrap/>
            <w:tcMar>
              <w:left w:w="57" w:type="dxa"/>
              <w:right w:w="57" w:type="dxa"/>
            </w:tcMar>
            <w:vAlign w:val="center"/>
          </w:tcPr>
          <w:p w14:paraId="0A0880E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0.00</w:t>
            </w:r>
          </w:p>
        </w:tc>
      </w:tr>
    </w:tbl>
    <w:p w14:paraId="161A7534" w14:textId="77777777" w:rsidR="00A84742" w:rsidRPr="00A84742" w:rsidRDefault="00A84742" w:rsidP="00A84742">
      <w:pPr>
        <w:rPr>
          <w:color w:val="548DD4" w:themeColor="text2" w:themeTint="99"/>
        </w:rPr>
      </w:pPr>
    </w:p>
    <w:p w14:paraId="100EFD46" w14:textId="5CA60DCB" w:rsidR="00A84742" w:rsidRPr="00A84742" w:rsidRDefault="00A84742" w:rsidP="00A84742">
      <w:r w:rsidRPr="00A84742">
        <w:t>Scores for most indicators remain poor at Snapper North, however, good scores in the cover change indicator and a decline in the proportional cover of macroalgae at 5 m are promising signs for recovery (</w:t>
      </w:r>
      <w:r w:rsidRPr="00A84742">
        <w:fldChar w:fldCharType="begin"/>
      </w:r>
      <w:r w:rsidRPr="00A84742">
        <w:instrText xml:space="preserve"> REF _Ref528585836 \h </w:instrText>
      </w:r>
      <w:r w:rsidRPr="00A84742">
        <w:fldChar w:fldCharType="separate"/>
      </w:r>
      <w:r w:rsidR="0008601B" w:rsidRPr="00A84742">
        <w:t xml:space="preserve">Table A </w:t>
      </w:r>
      <w:r w:rsidR="0008601B">
        <w:rPr>
          <w:noProof/>
        </w:rPr>
        <w:t>5</w:t>
      </w:r>
      <w:r w:rsidRPr="00A84742">
        <w:fldChar w:fldCharType="end"/>
      </w:r>
      <w:r w:rsidRPr="00A84742">
        <w:t xml:space="preserve">, </w:t>
      </w:r>
      <w:r w:rsidRPr="000410EE">
        <w:fldChar w:fldCharType="begin"/>
      </w:r>
      <w:r w:rsidRPr="000410EE">
        <w:instrText xml:space="preserve"> REF _Ref528584218 \h </w:instrText>
      </w:r>
      <w:r w:rsidR="000410EE">
        <w:instrText xml:space="preserve"> \* MERGEFORMAT </w:instrText>
      </w:r>
      <w:r w:rsidRPr="000410EE">
        <w:fldChar w:fldCharType="separate"/>
      </w:r>
      <w:r w:rsidR="0008601B" w:rsidRPr="00A84742">
        <w:t xml:space="preserve">Figure A </w:t>
      </w:r>
      <w:r w:rsidR="0008601B">
        <w:t>1</w:t>
      </w:r>
      <w:r w:rsidRPr="000410EE">
        <w:fldChar w:fldCharType="end"/>
      </w:r>
      <w:r w:rsidRPr="00A84742">
        <w:t xml:space="preserve">). As Low Isles has not been resurveyed since the 2017 bleaching event, the current assessment, based on 2016 observations, will </w:t>
      </w:r>
      <w:r w:rsidR="001A5F06">
        <w:t xml:space="preserve">likely </w:t>
      </w:r>
      <w:r w:rsidRPr="00A84742">
        <w:t>be over estimating the index score slightly in this sub-region. Aerial surveys indicated severe bleaching at Low Isles in 2017.</w:t>
      </w:r>
    </w:p>
    <w:p w14:paraId="2A172572" w14:textId="4A80E124" w:rsidR="00A84742" w:rsidRPr="00A84742" w:rsidRDefault="00A84742" w:rsidP="00A84742">
      <w:r w:rsidRPr="00A84742">
        <w:t>Juvenile coral densities continue to decline at 2 m depths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 xml:space="preserve">d, </w:t>
      </w:r>
      <w:r w:rsidRPr="00A84742">
        <w:fldChar w:fldCharType="begin"/>
      </w:r>
      <w:r w:rsidRPr="00A84742">
        <w:instrText xml:space="preserve"> REF _Ref527096434 \h </w:instrText>
      </w:r>
      <w:r w:rsidRPr="00A84742">
        <w:fldChar w:fldCharType="separate"/>
      </w:r>
      <w:r w:rsidR="0008601B" w:rsidRPr="00A84742">
        <w:t xml:space="preserve">Table </w:t>
      </w:r>
      <w:r w:rsidR="0008601B">
        <w:rPr>
          <w:noProof/>
        </w:rPr>
        <w:t>11</w:t>
      </w:r>
      <w:r w:rsidRPr="00A84742">
        <w:fldChar w:fldCharType="end"/>
      </w:r>
      <w:r w:rsidRPr="00A84742">
        <w:t>). These reductions are minor and may be partly due to the increased macroalgae cover observed at most sites (</w:t>
      </w:r>
      <w:r w:rsidRPr="00A84742">
        <w:fldChar w:fldCharType="begin"/>
      </w:r>
      <w:r w:rsidRPr="00A84742">
        <w:instrText xml:space="preserve"> REF _Ref528584218 \h </w:instrText>
      </w:r>
      <w:r w:rsidRPr="00A84742">
        <w:fldChar w:fldCharType="separate"/>
      </w:r>
      <w:r w:rsidR="0008601B" w:rsidRPr="00A84742">
        <w:t xml:space="preserve">Figure A </w:t>
      </w:r>
      <w:r w:rsidR="0008601B">
        <w:rPr>
          <w:noProof/>
        </w:rPr>
        <w:t>1</w:t>
      </w:r>
      <w:r w:rsidRPr="00A84742">
        <w:fldChar w:fldCharType="end"/>
      </w:r>
      <w:r w:rsidRPr="00A84742">
        <w:t xml:space="preserve">). It is reasonable to consider, however, that the impacts of consecutive bleaching events in 2016 and 2017 across the northern Great Barrier Reef contribute to this result </w:t>
      </w:r>
      <w:r w:rsidRPr="00A84742">
        <w:lastRenderedPageBreak/>
        <w:t>both due to both direct impacts on juvenile corals and impacts to adult coral populations with flow on effects for recruitment.</w:t>
      </w:r>
    </w:p>
    <w:p w14:paraId="55045709" w14:textId="1C160672" w:rsidR="00A84742" w:rsidRPr="00A84742" w:rsidRDefault="00A84742" w:rsidP="00A84742">
      <w:r w:rsidRPr="00A84742">
        <w:t xml:space="preserve">In the context of </w:t>
      </w:r>
      <w:r w:rsidR="0054516A">
        <w:t>recent disturbance events</w:t>
      </w:r>
      <w:r w:rsidRPr="00A84742">
        <w:t>, the 2017 bleaching event was relatively minor, accounting for 6% of observed coral cover losses since 2005 (</w:t>
      </w:r>
      <w:r w:rsidRPr="00A84742">
        <w:fldChar w:fldCharType="begin"/>
      </w:r>
      <w:r w:rsidRPr="00A84742">
        <w:instrText xml:space="preserve"> REF _Ref491178261 \h </w:instrText>
      </w:r>
      <w:r w:rsidRPr="00A84742">
        <w:fldChar w:fldCharType="separate"/>
      </w:r>
      <w:r w:rsidR="0008601B" w:rsidRPr="00A84742">
        <w:t xml:space="preserve">Figure </w:t>
      </w:r>
      <w:r w:rsidR="0008601B">
        <w:rPr>
          <w:noProof/>
        </w:rPr>
        <w:t>12</w:t>
      </w:r>
      <w:r w:rsidRPr="00A84742">
        <w:fldChar w:fldCharType="end"/>
      </w:r>
      <w:r w:rsidRPr="00A84742">
        <w:t>e). The bleaching event temporarily disrupted the recovery of the coral communities following a series of more severe disturbances. Sub-regional coral cover reached a low in 2015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b). This loss of coral reflected the cumulative impacts of crown-of-thorns starfish, cyclone Ita and a period of losses attributed to disease and chronic pressures that coincided with relatively high discharge from the Barron and Daintree rivers (</w:t>
      </w:r>
      <w:r w:rsidRPr="00A84742">
        <w:fldChar w:fldCharType="begin"/>
      </w:r>
      <w:r w:rsidRPr="00A84742">
        <w:instrText xml:space="preserve"> REF _Ref491178261 \h </w:instrText>
      </w:r>
      <w:r w:rsidRPr="00A84742">
        <w:fldChar w:fldCharType="separate"/>
      </w:r>
      <w:r w:rsidR="0008601B" w:rsidRPr="00A84742">
        <w:t xml:space="preserve">Figure </w:t>
      </w:r>
      <w:r w:rsidR="0008601B">
        <w:rPr>
          <w:noProof/>
        </w:rPr>
        <w:t>12</w:t>
      </w:r>
      <w:r w:rsidRPr="00A84742">
        <w:fldChar w:fldCharType="end"/>
      </w:r>
      <w:r w:rsidRPr="00A84742">
        <w:t>c, d, e).</w:t>
      </w:r>
      <w:r w:rsidR="005E32C1">
        <w:t xml:space="preserve"> The relatively minor losses </w:t>
      </w:r>
      <w:r w:rsidR="001A2570">
        <w:t xml:space="preserve">of coral cover attributed to </w:t>
      </w:r>
      <w:r w:rsidR="005E32C1">
        <w:t>coral bleaching will, in part, reflect the prior loss of sensitive species</w:t>
      </w:r>
      <w:r w:rsidR="001A2570">
        <w:t xml:space="preserve"> that occurred during </w:t>
      </w:r>
      <w:r w:rsidR="000A682A">
        <w:t xml:space="preserve">recent </w:t>
      </w:r>
      <w:r w:rsidR="001A2570">
        <w:t>disturbances.</w:t>
      </w:r>
    </w:p>
    <w:p w14:paraId="228BDF32" w14:textId="2FE681F1" w:rsidR="00A84742" w:rsidRPr="00A84742" w:rsidRDefault="00A84742" w:rsidP="00A84742">
      <w:r w:rsidRPr="00A84742">
        <w:t>The influence of chronic pressures and disease is reflected in the decline in cover change scores through to 2014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 xml:space="preserve">e). At the same time, there was an increase in the cover of macroalgae at Snapper North in 2011 (peaks at 2 m and 5 m reefs,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 xml:space="preserve">c, </w:t>
      </w:r>
      <w:r w:rsidRPr="00A84742">
        <w:fldChar w:fldCharType="begin"/>
      </w:r>
      <w:r w:rsidRPr="00A84742">
        <w:instrText xml:space="preserve"> REF _Ref528584218 \h </w:instrText>
      </w:r>
      <w:r w:rsidRPr="00A84742">
        <w:fldChar w:fldCharType="separate"/>
      </w:r>
      <w:r w:rsidR="0008601B" w:rsidRPr="00A84742">
        <w:t xml:space="preserve">Figure A </w:t>
      </w:r>
      <w:r w:rsidR="0008601B">
        <w:rPr>
          <w:noProof/>
        </w:rPr>
        <w:t>1</w:t>
      </w:r>
      <w:r w:rsidRPr="00A84742">
        <w:fldChar w:fldCharType="end"/>
      </w:r>
      <w:r w:rsidRPr="00A84742">
        <w:t xml:space="preserve">) implicating pressures associated with nutrient availability and consistent with the exposure to above guideline concentrations of </w:t>
      </w:r>
      <w:r w:rsidR="006902D1">
        <w:t xml:space="preserve">Chl </w:t>
      </w:r>
      <w:r w:rsidRPr="00A84742">
        <w:rPr>
          <w:i/>
        </w:rPr>
        <w:t>a</w:t>
      </w:r>
      <w:r w:rsidRPr="00A84742">
        <w:t xml:space="preserve"> at Snapper Island (</w:t>
      </w:r>
      <w:r w:rsidRPr="00A84742">
        <w:fldChar w:fldCharType="begin"/>
      </w:r>
      <w:r w:rsidRPr="00A84742">
        <w:instrText xml:space="preserve"> REF _Ref491178261 \h </w:instrText>
      </w:r>
      <w:r w:rsidRPr="00A84742">
        <w:fldChar w:fldCharType="separate"/>
      </w:r>
      <w:r w:rsidR="0008601B" w:rsidRPr="00A84742">
        <w:t xml:space="preserve">Figure </w:t>
      </w:r>
      <w:r w:rsidR="0008601B">
        <w:rPr>
          <w:noProof/>
        </w:rPr>
        <w:t>12</w:t>
      </w:r>
      <w:r w:rsidRPr="00A84742">
        <w:fldChar w:fldCharType="end"/>
      </w:r>
      <w:r w:rsidRPr="00A84742">
        <w:t>a). In 2018 the proportion of macroalgae in the algal communities remained elevated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c). It is evident however, that the high proportion of macroalgae must also be influenced by additional processes as the similar water quality at Snapper South does not support the cover of macroalgae observed at Snapper North. The juvenile coral score remained poor in 2018 (</w:t>
      </w:r>
      <w:r w:rsidRPr="00A84742">
        <w:fldChar w:fldCharType="begin"/>
      </w:r>
      <w:r w:rsidRPr="00A84742">
        <w:instrText xml:space="preserve"> REF _Ref491178290 \h </w:instrText>
      </w:r>
      <w:r w:rsidRPr="00A84742">
        <w:fldChar w:fldCharType="separate"/>
      </w:r>
      <w:r w:rsidR="0008601B" w:rsidRPr="00A84742">
        <w:t xml:space="preserve">Figure </w:t>
      </w:r>
      <w:r w:rsidR="0008601B">
        <w:rPr>
          <w:noProof/>
        </w:rPr>
        <w:t>13</w:t>
      </w:r>
      <w:r w:rsidRPr="00A84742">
        <w:fldChar w:fldCharType="end"/>
      </w:r>
      <w:r w:rsidRPr="00A84742">
        <w:t xml:space="preserve">, </w:t>
      </w:r>
      <w:r w:rsidRPr="00A84742">
        <w:fldChar w:fldCharType="begin"/>
      </w:r>
      <w:r w:rsidRPr="00A84742">
        <w:instrText xml:space="preserve"> REF _Ref528591401 \h </w:instrText>
      </w:r>
      <w:r w:rsidRPr="00A84742">
        <w:fldChar w:fldCharType="separate"/>
      </w:r>
      <w:r w:rsidR="0008601B" w:rsidRPr="00A84742">
        <w:t xml:space="preserve">Table A </w:t>
      </w:r>
      <w:r w:rsidR="0008601B">
        <w:rPr>
          <w:noProof/>
        </w:rPr>
        <w:t>5</w:t>
      </w:r>
      <w:r w:rsidRPr="00A84742">
        <w:fldChar w:fldCharType="end"/>
      </w:r>
      <w:r w:rsidRPr="00A84742">
        <w:t>).</w:t>
      </w:r>
    </w:p>
    <w:p w14:paraId="6D27878E" w14:textId="1A5FA377" w:rsidR="00A84742" w:rsidRPr="001A5F06" w:rsidRDefault="00A84742" w:rsidP="00A84742">
      <w:r w:rsidRPr="00A84742">
        <w:t>Despite variability in discharge (</w:t>
      </w:r>
      <w:r w:rsidRPr="00A84742">
        <w:fldChar w:fldCharType="begin"/>
      </w:r>
      <w:r w:rsidRPr="00A84742">
        <w:instrText xml:space="preserve"> REF _Ref491178261 \h </w:instrText>
      </w:r>
      <w:r w:rsidRPr="00A84742">
        <w:fldChar w:fldCharType="separate"/>
      </w:r>
      <w:r w:rsidR="0008601B" w:rsidRPr="00A84742">
        <w:t xml:space="preserve">Figure </w:t>
      </w:r>
      <w:r w:rsidR="0008601B">
        <w:rPr>
          <w:noProof/>
        </w:rPr>
        <w:t>12</w:t>
      </w:r>
      <w:r w:rsidRPr="00A84742">
        <w:fldChar w:fldCharType="end"/>
      </w:r>
      <w:r w:rsidRPr="00A84742">
        <w:t xml:space="preserve">d), and associated loads of nutrients and sediments delivered from adjacent catchments (Waterhouse </w:t>
      </w:r>
      <w:r w:rsidRPr="00A84742">
        <w:rPr>
          <w:i/>
        </w:rPr>
        <w:t>et al.</w:t>
      </w:r>
      <w:r w:rsidRPr="00A84742">
        <w:t xml:space="preserve"> 2018), the water quality index has remained stable and there have been no clear trends in most of measured water quality parameters in the Barron Daintree sub-region. An exception is dissolved organic carbon concentrations which have steadily increased since 2006 (</w:t>
      </w:r>
      <w:r w:rsidRPr="00A84742">
        <w:fldChar w:fldCharType="begin"/>
      </w:r>
      <w:r w:rsidRPr="00A84742">
        <w:instrText xml:space="preserve"> REF _Ref528585319 \h </w:instrText>
      </w:r>
      <w:r w:rsidRPr="00A84742">
        <w:fldChar w:fldCharType="separate"/>
      </w:r>
      <w:r w:rsidR="0008601B" w:rsidRPr="00A84742">
        <w:t xml:space="preserve">Figure A </w:t>
      </w:r>
      <w:r w:rsidR="0008601B">
        <w:rPr>
          <w:noProof/>
        </w:rPr>
        <w:t>8</w:t>
      </w:r>
      <w:r w:rsidRPr="00A84742">
        <w:fldChar w:fldCharType="end"/>
      </w:r>
      <w:r w:rsidRPr="00A84742">
        <w:t>).</w:t>
      </w:r>
      <w:r w:rsidR="001A5F06">
        <w:t xml:space="preserve"> </w:t>
      </w:r>
      <w:r w:rsidRPr="00A84742">
        <w:rPr>
          <w:color w:val="548DD4" w:themeColor="text2" w:themeTint="99"/>
        </w:rPr>
        <w:br w:type="page"/>
      </w:r>
    </w:p>
    <w:p w14:paraId="2088557D" w14:textId="77777777" w:rsidR="00A84742" w:rsidRPr="00A84742" w:rsidRDefault="00A84742" w:rsidP="00A84742">
      <w:pPr>
        <w:rPr>
          <w:color w:val="548DD4" w:themeColor="text2" w:themeTint="99"/>
        </w:rPr>
      </w:pPr>
      <w:bookmarkStart w:id="314" w:name="_Ref438119398"/>
      <w:bookmarkStart w:id="315" w:name="_Toc437423849"/>
      <w:bookmarkStart w:id="316" w:name="_Toc437424028"/>
      <w:bookmarkStart w:id="317" w:name="_Toc437424294"/>
      <w:bookmarkStart w:id="318" w:name="_Toc437597628"/>
      <w:r w:rsidRPr="00A84742">
        <w:rPr>
          <w:noProof/>
          <w:color w:val="548DD4" w:themeColor="text2" w:themeTint="99"/>
          <w:lang w:val="en-US"/>
        </w:rPr>
        <w:lastRenderedPageBreak/>
        <w:drawing>
          <wp:inline distT="0" distB="0" distL="0" distR="0" wp14:anchorId="1CEA5579" wp14:editId="64DDB7C8">
            <wp:extent cx="6120765" cy="6120765"/>
            <wp:effectExtent l="0" t="0" r="0" b="0"/>
            <wp:docPr id="3" name="Picture 3"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nv_Daintree.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7A87B02B" w14:textId="61CA4821" w:rsidR="00B43DA3" w:rsidRPr="00CB093C" w:rsidRDefault="00A84742" w:rsidP="00B43DA3">
      <w:pPr>
        <w:pStyle w:val="Caption"/>
        <w:rPr>
          <w:rFonts w:ascii="Arial" w:hAnsi="Arial" w:cs="Arial"/>
          <w:i/>
          <w:vanish/>
          <w:color w:val="000000"/>
          <w:specVanish/>
        </w:rPr>
      </w:pPr>
      <w:bookmarkStart w:id="319" w:name="_Ref491178261"/>
      <w:bookmarkStart w:id="320" w:name="_Ref469687738"/>
      <w:bookmarkStart w:id="321" w:name="_Toc530654911"/>
      <w:bookmarkStart w:id="322" w:name="_Toc534965119"/>
      <w:bookmarkStart w:id="323" w:name="_Toc2931350"/>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12</w:t>
      </w:r>
      <w:r w:rsidR="005D7AC6">
        <w:rPr>
          <w:noProof/>
        </w:rPr>
        <w:fldChar w:fldCharType="end"/>
      </w:r>
      <w:bookmarkEnd w:id="319"/>
      <w:r w:rsidRPr="00A84742">
        <w:t xml:space="preserve"> Barron Daintree sub-region environmental pressures</w:t>
      </w:r>
    </w:p>
    <w:p w14:paraId="29445C7A" w14:textId="6EBFE7AD" w:rsidR="00A84742" w:rsidRPr="00A84742" w:rsidRDefault="00B43DA3" w:rsidP="00B43DA3">
      <w:pPr>
        <w:pStyle w:val="Caption"/>
        <w:rPr>
          <w:bCs/>
          <w:color w:val="548DD4" w:themeColor="text2" w:themeTint="99"/>
        </w:rPr>
      </w:pPr>
      <w:r w:rsidRPr="00BF0B1B">
        <w:t>.</w:t>
      </w:r>
      <w:bookmarkEnd w:id="314"/>
      <w:bookmarkEnd w:id="315"/>
      <w:bookmarkEnd w:id="316"/>
      <w:bookmarkEnd w:id="317"/>
      <w:bookmarkEnd w:id="318"/>
      <w:bookmarkEnd w:id="320"/>
      <w:r w:rsidR="00A84742" w:rsidRPr="00A84742">
        <w:rPr>
          <w:bCs/>
          <w:color w:val="548DD4" w:themeColor="text2" w:themeTint="99"/>
        </w:rPr>
        <w:t xml:space="preserve"> </w:t>
      </w:r>
      <w:r w:rsidR="00A84742" w:rsidRPr="00A84742">
        <w:rPr>
          <w:bCs/>
        </w:rPr>
        <w:t xml:space="preserve">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 xml:space="preserve">loggers (grey symbols) d) Combined daily (blue) and annual water year – October to September (red) discharge for the Daintree and Barron rivers, red dashed line represents long-term median discharge (1986–2016). e) break-down of hard coral cover loss by disturbance type; length of bars represents the mean loss of cover across all reefs in the sub-region (see methods section </w:t>
      </w:r>
      <w:r w:rsidR="00765C0F">
        <w:rPr>
          <w:bCs/>
        </w:rPr>
        <w:fldChar w:fldCharType="begin"/>
      </w:r>
      <w:r w:rsidR="00765C0F">
        <w:rPr>
          <w:bCs/>
        </w:rPr>
        <w:instrText xml:space="preserve"> REF _Ref10809638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765C0F">
        <w:rPr>
          <w:bCs/>
        </w:rPr>
        <w:t xml:space="preserve"> </w:t>
      </w:r>
      <w:r w:rsidR="00A84742" w:rsidRPr="00A84742">
        <w:rPr>
          <w:bCs/>
        </w:rPr>
        <w:t>further detail).</w:t>
      </w:r>
      <w:bookmarkEnd w:id="321"/>
      <w:bookmarkEnd w:id="322"/>
      <w:bookmarkEnd w:id="323"/>
    </w:p>
    <w:p w14:paraId="3E9C7369" w14:textId="77777777" w:rsidR="00A84742" w:rsidRPr="00A84742" w:rsidRDefault="00A84742" w:rsidP="00A84742">
      <w:pPr>
        <w:rPr>
          <w:color w:val="548DD4" w:themeColor="text2" w:themeTint="99"/>
        </w:rPr>
      </w:pPr>
    </w:p>
    <w:p w14:paraId="13045ABD" w14:textId="77777777" w:rsidR="00A84742" w:rsidRPr="00A84742" w:rsidRDefault="00A84742" w:rsidP="00A84742">
      <w:pPr>
        <w:rPr>
          <w:color w:val="548DD4" w:themeColor="text2" w:themeTint="99"/>
        </w:rPr>
      </w:pPr>
    </w:p>
    <w:p w14:paraId="2919C51A" w14:textId="77777777" w:rsidR="00A84742" w:rsidRPr="00A84742" w:rsidRDefault="007B0DE0" w:rsidP="00A84742">
      <w:pPr>
        <w:rPr>
          <w:noProof/>
          <w:color w:val="548DD4" w:themeColor="text2" w:themeTint="99"/>
          <w:lang w:eastAsia="en-AU"/>
        </w:rPr>
      </w:pPr>
      <w:r>
        <w:rPr>
          <w:noProof/>
          <w:color w:val="548DD4" w:themeColor="text2" w:themeTint="99"/>
          <w:lang w:val="en-US"/>
        </w:rPr>
        <w:drawing>
          <wp:inline distT="0" distB="0" distL="0" distR="0" wp14:editId="2083A552">
            <wp:extent cx="5892800" cy="5153678"/>
            <wp:effectExtent l="0" t="0" r="0" b="8890"/>
            <wp:docPr id="12" name="Picture 12" descr="Trends in the coral index scores and individual indicator observations for reefs in the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aintree_plots_noWQ.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06235" cy="5165428"/>
                    </a:xfrm>
                    <a:prstGeom prst="rect">
                      <a:avLst/>
                    </a:prstGeom>
                  </pic:spPr>
                </pic:pic>
              </a:graphicData>
            </a:graphic>
          </wp:inline>
        </w:drawing>
      </w:r>
    </w:p>
    <w:p w14:paraId="45EDF68E" w14:textId="5E0E60BC" w:rsidR="00B43DA3" w:rsidRPr="00CB093C" w:rsidRDefault="00A84742" w:rsidP="00B43DA3">
      <w:pPr>
        <w:pStyle w:val="Caption"/>
        <w:rPr>
          <w:rFonts w:ascii="Arial" w:hAnsi="Arial" w:cs="Arial"/>
          <w:i/>
          <w:vanish/>
          <w:color w:val="000000"/>
          <w:specVanish/>
        </w:rPr>
      </w:pPr>
      <w:bookmarkStart w:id="324" w:name="_Ref491178290"/>
      <w:bookmarkStart w:id="325" w:name="_Ref438119411"/>
      <w:bookmarkStart w:id="326" w:name="_Toc437423850"/>
      <w:bookmarkStart w:id="327" w:name="_Toc437424029"/>
      <w:bookmarkStart w:id="328" w:name="_Toc437424295"/>
      <w:bookmarkStart w:id="329" w:name="_Toc437597629"/>
      <w:bookmarkStart w:id="330" w:name="_Toc530654912"/>
      <w:bookmarkStart w:id="331" w:name="_Toc534965120"/>
      <w:bookmarkStart w:id="332" w:name="_Toc2931351"/>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13</w:t>
      </w:r>
      <w:r w:rsidR="005D7AC6">
        <w:rPr>
          <w:noProof/>
        </w:rPr>
        <w:fldChar w:fldCharType="end"/>
      </w:r>
      <w:bookmarkEnd w:id="324"/>
      <w:r w:rsidRPr="00A84742">
        <w:t xml:space="preserve"> Barron Daintree sub-region index and indicator trends</w:t>
      </w:r>
    </w:p>
    <w:p w14:paraId="5CAB3203" w14:textId="0BA0A34C" w:rsidR="00A84742" w:rsidRPr="00A84742" w:rsidRDefault="00B43DA3" w:rsidP="00B43DA3">
      <w:pPr>
        <w:pStyle w:val="Caption"/>
        <w:rPr>
          <w:bCs/>
        </w:rPr>
      </w:pPr>
      <w:r w:rsidRPr="00BF0B1B">
        <w:t>.</w:t>
      </w:r>
      <w:bookmarkEnd w:id="325"/>
      <w:bookmarkEnd w:id="326"/>
      <w:bookmarkEnd w:id="327"/>
      <w:bookmarkEnd w:id="328"/>
      <w:bookmarkEnd w:id="329"/>
      <w:r w:rsidR="00A84742" w:rsidRPr="00A84742">
        <w:rPr>
          <w:bCs/>
        </w:rPr>
        <w:t xml:space="preserve"> a) </w:t>
      </w:r>
      <w:bookmarkStart w:id="333" w:name="_Toc437424296"/>
      <w:bookmarkStart w:id="334" w:name="_Toc437432349"/>
      <w:bookmarkStart w:id="335" w:name="_Toc437597630"/>
      <w:r w:rsidR="00A84742" w:rsidRPr="00A84742">
        <w:rPr>
          <w:bCs/>
        </w:rPr>
        <w:t>Coral index, colour coding: dark green-‘very good’; light green-‘good’; yellow – ‘moderate; orange – ‘poor’; red – ‘very poor’. b – f) trends in individual indicators, (blue lines) bound by 95% confidence intervals of those trends (shading), grey lines represent observed profiles at 5 m (dashed) and 2 m (solid) depths for individual reefs</w:t>
      </w:r>
      <w:bookmarkStart w:id="336" w:name="_Toc437424407"/>
      <w:bookmarkStart w:id="337" w:name="_Toc437424531"/>
      <w:bookmarkStart w:id="338" w:name="_Toc437432462"/>
      <w:bookmarkStart w:id="339" w:name="_Toc437432535"/>
      <w:bookmarkEnd w:id="330"/>
      <w:bookmarkEnd w:id="333"/>
      <w:bookmarkEnd w:id="334"/>
      <w:bookmarkEnd w:id="335"/>
      <w:r w:rsidR="00A84742" w:rsidRPr="00A84742">
        <w:rPr>
          <w:bCs/>
        </w:rPr>
        <w:t>.</w:t>
      </w:r>
      <w:bookmarkEnd w:id="331"/>
      <w:bookmarkEnd w:id="332"/>
    </w:p>
    <w:p w14:paraId="7FEE8339" w14:textId="77777777" w:rsidR="001A5F06" w:rsidRDefault="001A5F06" w:rsidP="00A84742">
      <w:pPr>
        <w:jc w:val="left"/>
        <w:rPr>
          <w:rFonts w:eastAsia="SimSun"/>
        </w:rPr>
      </w:pPr>
    </w:p>
    <w:p w14:paraId="5EF45F5C" w14:textId="39BDB558" w:rsidR="00A84742" w:rsidRPr="00A84742" w:rsidRDefault="0096490D" w:rsidP="001A5F06">
      <w:pPr>
        <w:pStyle w:val="Heading3"/>
      </w:pPr>
      <w:bookmarkStart w:id="340" w:name="_Toc526246915"/>
      <w:bookmarkStart w:id="341" w:name="_Toc530654968"/>
      <w:bookmarkStart w:id="342" w:name="_Toc11409900"/>
      <w:r>
        <w:t>Wet Tropics r</w:t>
      </w:r>
      <w:r w:rsidR="00A84742" w:rsidRPr="00A84742">
        <w:t>egion: Johnstone Russell-Mulgrave sub-region</w:t>
      </w:r>
      <w:bookmarkEnd w:id="336"/>
      <w:bookmarkEnd w:id="337"/>
      <w:bookmarkEnd w:id="338"/>
      <w:bookmarkEnd w:id="339"/>
      <w:bookmarkEnd w:id="340"/>
      <w:bookmarkEnd w:id="341"/>
      <w:bookmarkEnd w:id="342"/>
    </w:p>
    <w:p w14:paraId="5FFB431B" w14:textId="15345282" w:rsidR="00A84742" w:rsidRPr="00A84742" w:rsidRDefault="00A84742" w:rsidP="00A84742">
      <w:r w:rsidRPr="00A84742">
        <w:t>The coral index improved to ’good’ in 2018 recovering from the slight decline observed in 2017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 xml:space="preserve">a, </w:t>
      </w:r>
      <w:r w:rsidRPr="00A84742">
        <w:fldChar w:fldCharType="begin"/>
      </w:r>
      <w:r w:rsidRPr="00A84742">
        <w:instrText xml:space="preserve"> REF _Ref496105214 \h </w:instrText>
      </w:r>
      <w:r w:rsidRPr="00A84742">
        <w:fldChar w:fldCharType="separate"/>
      </w:r>
      <w:r w:rsidR="0008601B" w:rsidRPr="00A84742">
        <w:t xml:space="preserve">Table </w:t>
      </w:r>
      <w:r w:rsidR="0008601B">
        <w:rPr>
          <w:noProof/>
        </w:rPr>
        <w:t>12</w:t>
      </w:r>
      <w:r w:rsidRPr="00A84742">
        <w:fldChar w:fldCharType="end"/>
      </w:r>
      <w:r w:rsidRPr="00A84742">
        <w:t xml:space="preserve">). Contributing most to the improvement were increased scores for the juvenile indicator, the coral cover indicator at 2 m depths and the composition indicator at 5 m </w:t>
      </w:r>
      <w:r w:rsidRPr="00A84742">
        <w:lastRenderedPageBreak/>
        <w:t>depth (</w:t>
      </w:r>
      <w:r w:rsidRPr="00A84742">
        <w:fldChar w:fldCharType="begin"/>
      </w:r>
      <w:r w:rsidRPr="00A84742">
        <w:instrText xml:space="preserve"> REF _Ref496105214 \h </w:instrText>
      </w:r>
      <w:r w:rsidRPr="00A84742">
        <w:fldChar w:fldCharType="separate"/>
      </w:r>
      <w:r w:rsidR="0008601B" w:rsidRPr="00A84742">
        <w:t xml:space="preserve">Table </w:t>
      </w:r>
      <w:r w:rsidR="0008601B">
        <w:rPr>
          <w:noProof/>
        </w:rPr>
        <w:t>12</w:t>
      </w:r>
      <w:r w:rsidRPr="00A84742">
        <w:fldChar w:fldCharType="end"/>
      </w:r>
      <w:r w:rsidRPr="00A84742">
        <w:t>). Two of the eight reefs monitored at 5 m depth in this sub-region have not been surveyed since the 2017 bleaching event (</w:t>
      </w:r>
      <w:r w:rsidRPr="00A84742">
        <w:fldChar w:fldCharType="begin"/>
      </w:r>
      <w:r w:rsidRPr="00A84742">
        <w:instrText xml:space="preserve"> REF _Ref491091079 \h </w:instrText>
      </w:r>
      <w:r w:rsidRPr="00A84742">
        <w:fldChar w:fldCharType="separate"/>
      </w:r>
      <w:r w:rsidR="0008601B" w:rsidRPr="00A84742">
        <w:t xml:space="preserve">Table </w:t>
      </w:r>
      <w:r w:rsidR="0008601B">
        <w:rPr>
          <w:noProof/>
        </w:rPr>
        <w:t>1</w:t>
      </w:r>
      <w:r w:rsidRPr="00A84742">
        <w:fldChar w:fldCharType="end"/>
      </w:r>
      <w:r w:rsidRPr="00A84742">
        <w:t>) as such the general improvement observed between 2012 and 2018 (</w:t>
      </w:r>
      <w:r w:rsidRPr="00A84742">
        <w:fldChar w:fldCharType="begin"/>
      </w:r>
      <w:r w:rsidRPr="00A84742">
        <w:instrText xml:space="preserve"> REF _Ref496105214 \h </w:instrText>
      </w:r>
      <w:r w:rsidRPr="00A84742">
        <w:fldChar w:fldCharType="separate"/>
      </w:r>
      <w:r w:rsidR="0008601B" w:rsidRPr="00A84742">
        <w:t xml:space="preserve">Table </w:t>
      </w:r>
      <w:r w:rsidR="0008601B">
        <w:rPr>
          <w:noProof/>
        </w:rPr>
        <w:t>12</w:t>
      </w:r>
      <w:r w:rsidRPr="00A84742">
        <w:fldChar w:fldCharType="end"/>
      </w:r>
      <w:r w:rsidRPr="00A84742">
        <w:t>) may be overestimated. Coral cover generally increased across the region with declines only evident at the 5 m sites on two reefs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b). Scores for the cover change indicator, that are influenced by rapid increases in cover observed prior to the 2017 bleaching event, remained relatively unchanged at good levels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 xml:space="preserve">e, </w:t>
      </w:r>
      <w:r w:rsidRPr="00A84742">
        <w:fldChar w:fldCharType="begin"/>
      </w:r>
      <w:r w:rsidRPr="00A84742">
        <w:instrText xml:space="preserve"> REF _Ref528591401 \h </w:instrText>
      </w:r>
      <w:r w:rsidRPr="00A84742">
        <w:fldChar w:fldCharType="separate"/>
      </w:r>
      <w:r w:rsidR="0008601B" w:rsidRPr="00A84742">
        <w:t xml:space="preserve">Table A </w:t>
      </w:r>
      <w:r w:rsidR="0008601B">
        <w:rPr>
          <w:noProof/>
        </w:rPr>
        <w:t>5</w:t>
      </w:r>
      <w:r w:rsidRPr="00A84742">
        <w:fldChar w:fldCharType="end"/>
      </w:r>
      <w:r w:rsidRPr="00A84742">
        <w:t>). Scores for macroalgae remain generally good across the region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 xml:space="preserve">c, </w:t>
      </w:r>
      <w:r w:rsidRPr="00A84742">
        <w:fldChar w:fldCharType="begin"/>
      </w:r>
      <w:r w:rsidRPr="00A84742">
        <w:instrText xml:space="preserve"> REF _Ref528591401 \h </w:instrText>
      </w:r>
      <w:r w:rsidRPr="00A84742">
        <w:fldChar w:fldCharType="separate"/>
      </w:r>
      <w:r w:rsidR="0008601B" w:rsidRPr="00A84742">
        <w:t xml:space="preserve">Table A </w:t>
      </w:r>
      <w:r w:rsidR="0008601B">
        <w:rPr>
          <w:noProof/>
        </w:rPr>
        <w:t>5</w:t>
      </w:r>
      <w:r w:rsidRPr="00A84742">
        <w:fldChar w:fldCharType="end"/>
      </w:r>
      <w:r w:rsidRPr="00A84742">
        <w:t>); the exception was Franklands West where the score for macroalgae remains poor (</w:t>
      </w:r>
      <w:r w:rsidRPr="00A84742">
        <w:fldChar w:fldCharType="begin"/>
      </w:r>
      <w:r w:rsidRPr="00A84742">
        <w:instrText xml:space="preserve"> REF _Ref528591401 \h </w:instrText>
      </w:r>
      <w:r w:rsidRPr="00A84742">
        <w:fldChar w:fldCharType="separate"/>
      </w:r>
      <w:r w:rsidR="0008601B" w:rsidRPr="00A84742">
        <w:t xml:space="preserve">Table A </w:t>
      </w:r>
      <w:r w:rsidR="0008601B">
        <w:rPr>
          <w:noProof/>
        </w:rPr>
        <w:t>5</w:t>
      </w:r>
      <w:r w:rsidRPr="00A84742">
        <w:fldChar w:fldCharType="end"/>
      </w:r>
      <w:r w:rsidRPr="00A84742">
        <w:t>). At Franklands West the macroalgal community is dominated by red algae species (</w:t>
      </w:r>
      <w:r w:rsidRPr="00A84742">
        <w:fldChar w:fldCharType="begin"/>
      </w:r>
      <w:r w:rsidRPr="00A84742">
        <w:instrText xml:space="preserve"> REF _Ref528585892 \h </w:instrText>
      </w:r>
      <w:r w:rsidRPr="00A84742">
        <w:fldChar w:fldCharType="separate"/>
      </w:r>
      <w:r w:rsidR="0008601B" w:rsidRPr="00A84742">
        <w:t xml:space="preserve">Table A </w:t>
      </w:r>
      <w:r w:rsidR="0008601B">
        <w:rPr>
          <w:noProof/>
        </w:rPr>
        <w:t>9</w:t>
      </w:r>
      <w:r w:rsidRPr="00A84742">
        <w:fldChar w:fldCharType="end"/>
      </w:r>
      <w:r w:rsidRPr="00A84742">
        <w:t>). The reason for high cover of red algae at Frankland West is unclear as the water quality is consistently better than at High Island where macroalgae scores are higher (</w:t>
      </w:r>
      <w:r w:rsidRPr="00A84742">
        <w:fldChar w:fldCharType="begin"/>
      </w:r>
      <w:r w:rsidRPr="00A84742">
        <w:instrText xml:space="preserve"> REF _Ref491180328 \h  \* MERGEFORMAT </w:instrText>
      </w:r>
      <w:r w:rsidRPr="00A84742">
        <w:fldChar w:fldCharType="separate"/>
      </w:r>
      <w:r w:rsidR="0008601B" w:rsidRPr="00A84742">
        <w:t xml:space="preserve">Figure </w:t>
      </w:r>
      <w:r w:rsidR="0008601B">
        <w:rPr>
          <w:noProof/>
        </w:rPr>
        <w:t>14</w:t>
      </w:r>
      <w:r w:rsidRPr="00A84742">
        <w:fldChar w:fldCharType="end"/>
      </w:r>
      <w:r w:rsidRPr="00A84742">
        <w:t>a).</w:t>
      </w:r>
      <w:bookmarkStart w:id="343" w:name="_Ref491180360"/>
    </w:p>
    <w:p w14:paraId="3455957E" w14:textId="72948238" w:rsidR="00B43DA3" w:rsidRPr="00CB093C" w:rsidRDefault="00A84742" w:rsidP="00B43DA3">
      <w:pPr>
        <w:pStyle w:val="Caption"/>
        <w:rPr>
          <w:rFonts w:ascii="Arial" w:hAnsi="Arial" w:cs="Arial"/>
          <w:i/>
          <w:vanish/>
          <w:color w:val="000000"/>
          <w:specVanish/>
        </w:rPr>
      </w:pPr>
      <w:bookmarkStart w:id="344" w:name="_Ref496105214"/>
      <w:bookmarkStart w:id="345" w:name="_Ref496105205"/>
      <w:bookmarkStart w:id="346" w:name="_Toc528333642"/>
      <w:bookmarkStart w:id="347" w:name="_Toc528335443"/>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12</w:t>
      </w:r>
      <w:r w:rsidRPr="00A84742">
        <w:rPr>
          <w:noProof/>
        </w:rPr>
        <w:fldChar w:fldCharType="end"/>
      </w:r>
      <w:bookmarkEnd w:id="343"/>
      <w:bookmarkEnd w:id="344"/>
      <w:r w:rsidRPr="00A84742">
        <w:t xml:space="preserve"> Index and indicator score comparisons in the Johnstone Russell-Mulgrave sub-region. Data compare the changes in scores between local maxima and minima in the index time-series</w:t>
      </w:r>
    </w:p>
    <w:p w14:paraId="454A5839" w14:textId="3811BA29" w:rsidR="00A84742" w:rsidRPr="00A84742" w:rsidRDefault="00B43DA3" w:rsidP="00B43DA3">
      <w:pPr>
        <w:pStyle w:val="Caption"/>
      </w:pPr>
      <w:r w:rsidRPr="00BF0B1B">
        <w:t>.</w:t>
      </w:r>
      <w:r w:rsidR="00A84742" w:rsidRPr="00A84742">
        <w:t xml:space="preserve">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45"/>
      <w:bookmarkEnd w:id="346"/>
      <w:bookmarkEnd w:id="347"/>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A84742" w:rsidRPr="00A84742" w14:paraId="1F41BA72" w14:textId="77777777" w:rsidTr="004F16D3">
        <w:trPr>
          <w:trHeight w:val="300"/>
        </w:trPr>
        <w:tc>
          <w:tcPr>
            <w:tcW w:w="1074" w:type="dxa"/>
            <w:vMerge w:val="restart"/>
            <w:shd w:val="clear" w:color="auto" w:fill="auto"/>
            <w:noWrap/>
            <w:tcMar>
              <w:left w:w="57" w:type="dxa"/>
              <w:right w:w="57" w:type="dxa"/>
            </w:tcMar>
            <w:vAlign w:val="bottom"/>
          </w:tcPr>
          <w:p w14:paraId="50274E6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0EF6F0FA"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3287657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0F4C340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7974304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796C0D4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4146F4C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A2A2E5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Composition</w:t>
            </w:r>
          </w:p>
        </w:tc>
      </w:tr>
      <w:tr w:rsidR="00A84742" w:rsidRPr="00A84742" w14:paraId="41699D78" w14:textId="77777777" w:rsidTr="004F16D3">
        <w:trPr>
          <w:trHeight w:val="520"/>
        </w:trPr>
        <w:tc>
          <w:tcPr>
            <w:tcW w:w="1074" w:type="dxa"/>
            <w:vMerge/>
            <w:shd w:val="clear" w:color="auto" w:fill="auto"/>
            <w:noWrap/>
            <w:tcMar>
              <w:left w:w="57" w:type="dxa"/>
              <w:right w:w="57" w:type="dxa"/>
            </w:tcMar>
            <w:vAlign w:val="bottom"/>
          </w:tcPr>
          <w:p w14:paraId="379A6947" w14:textId="77777777" w:rsidR="00A84742" w:rsidRPr="00A8474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39C595AC" w14:textId="77777777" w:rsidR="00A84742" w:rsidRPr="00A8474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6C0BA8E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165B48F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470BC5A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29ABB81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3BC3462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4D67AF5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1DBEA70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3619714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091BBF8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088F9F3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08DC06E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7C00AF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w:t>
            </w:r>
          </w:p>
        </w:tc>
      </w:tr>
      <w:tr w:rsidR="00A84742" w:rsidRPr="00A84742" w14:paraId="357926BE" w14:textId="77777777" w:rsidTr="004F16D3">
        <w:trPr>
          <w:cantSplit/>
          <w:trHeight w:hRule="exact" w:val="301"/>
        </w:trPr>
        <w:tc>
          <w:tcPr>
            <w:tcW w:w="1074" w:type="dxa"/>
            <w:vMerge w:val="restart"/>
            <w:shd w:val="clear" w:color="auto" w:fill="auto"/>
            <w:noWrap/>
            <w:tcMar>
              <w:left w:w="57" w:type="dxa"/>
              <w:right w:w="57" w:type="dxa"/>
            </w:tcMar>
            <w:vAlign w:val="center"/>
          </w:tcPr>
          <w:p w14:paraId="0BCAC902"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2009 to 2012</w:t>
            </w:r>
          </w:p>
        </w:tc>
        <w:tc>
          <w:tcPr>
            <w:tcW w:w="350" w:type="dxa"/>
            <w:shd w:val="clear" w:color="auto" w:fill="auto"/>
            <w:noWrap/>
            <w:tcMar>
              <w:left w:w="57" w:type="dxa"/>
              <w:right w:w="57" w:type="dxa"/>
            </w:tcMar>
            <w:vAlign w:val="center"/>
          </w:tcPr>
          <w:p w14:paraId="7D8DFEF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D99594" w:themeFill="accent2" w:themeFillTint="99"/>
            <w:noWrap/>
            <w:tcMar>
              <w:left w:w="57" w:type="dxa"/>
              <w:right w:w="57" w:type="dxa"/>
            </w:tcMar>
            <w:vAlign w:val="center"/>
          </w:tcPr>
          <w:p w14:paraId="4B7BD84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-0.21</w:t>
            </w:r>
          </w:p>
        </w:tc>
        <w:tc>
          <w:tcPr>
            <w:tcW w:w="625" w:type="dxa"/>
            <w:shd w:val="clear" w:color="auto" w:fill="D99594" w:themeFill="accent2" w:themeFillTint="99"/>
            <w:noWrap/>
            <w:tcMar>
              <w:left w:w="57" w:type="dxa"/>
              <w:right w:w="57" w:type="dxa"/>
            </w:tcMar>
            <w:vAlign w:val="center"/>
          </w:tcPr>
          <w:p w14:paraId="6925B1D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0.93</w:t>
            </w:r>
          </w:p>
        </w:tc>
        <w:tc>
          <w:tcPr>
            <w:tcW w:w="625" w:type="dxa"/>
            <w:shd w:val="clear" w:color="auto" w:fill="E5B8B7" w:themeFill="accent2" w:themeFillTint="66"/>
            <w:noWrap/>
            <w:tcMar>
              <w:left w:w="57" w:type="dxa"/>
              <w:right w:w="57" w:type="dxa"/>
            </w:tcMar>
            <w:vAlign w:val="center"/>
          </w:tcPr>
          <w:p w14:paraId="6624D4A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-0.24</w:t>
            </w:r>
          </w:p>
        </w:tc>
        <w:tc>
          <w:tcPr>
            <w:tcW w:w="625" w:type="dxa"/>
            <w:shd w:val="clear" w:color="auto" w:fill="E5B8B7" w:themeFill="accent2" w:themeFillTint="66"/>
            <w:noWrap/>
            <w:tcMar>
              <w:left w:w="57" w:type="dxa"/>
              <w:right w:w="57" w:type="dxa"/>
            </w:tcMar>
            <w:vAlign w:val="center"/>
          </w:tcPr>
          <w:p w14:paraId="2DFF106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0.85</w:t>
            </w:r>
          </w:p>
        </w:tc>
        <w:tc>
          <w:tcPr>
            <w:tcW w:w="625" w:type="dxa"/>
            <w:shd w:val="clear" w:color="auto" w:fill="F2DBDB" w:themeFill="accent2" w:themeFillTint="33"/>
            <w:noWrap/>
            <w:tcMar>
              <w:left w:w="57" w:type="dxa"/>
              <w:right w:w="57" w:type="dxa"/>
            </w:tcMar>
            <w:vAlign w:val="center"/>
          </w:tcPr>
          <w:p w14:paraId="2D25951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-0.21</w:t>
            </w:r>
          </w:p>
        </w:tc>
        <w:tc>
          <w:tcPr>
            <w:tcW w:w="626" w:type="dxa"/>
            <w:shd w:val="clear" w:color="auto" w:fill="F2DBDB" w:themeFill="accent2" w:themeFillTint="33"/>
            <w:noWrap/>
            <w:tcMar>
              <w:left w:w="57" w:type="dxa"/>
              <w:right w:w="57" w:type="dxa"/>
            </w:tcMar>
            <w:vAlign w:val="center"/>
          </w:tcPr>
          <w:p w14:paraId="15D654E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0.70</w:t>
            </w:r>
          </w:p>
        </w:tc>
        <w:tc>
          <w:tcPr>
            <w:tcW w:w="625" w:type="dxa"/>
            <w:shd w:val="clear" w:color="auto" w:fill="E6B8B7"/>
            <w:noWrap/>
            <w:tcMar>
              <w:left w:w="57" w:type="dxa"/>
              <w:right w:w="57" w:type="dxa"/>
            </w:tcMar>
            <w:vAlign w:val="center"/>
          </w:tcPr>
          <w:p w14:paraId="5A82D8F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-0.12</w:t>
            </w:r>
          </w:p>
        </w:tc>
        <w:tc>
          <w:tcPr>
            <w:tcW w:w="625" w:type="dxa"/>
            <w:shd w:val="clear" w:color="auto" w:fill="E6B8B7"/>
            <w:noWrap/>
            <w:tcMar>
              <w:left w:w="57" w:type="dxa"/>
              <w:right w:w="57" w:type="dxa"/>
            </w:tcMar>
            <w:vAlign w:val="center"/>
          </w:tcPr>
          <w:p w14:paraId="68CA290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F2DBDB" w:themeFill="accent2" w:themeFillTint="33"/>
            <w:noWrap/>
            <w:tcMar>
              <w:left w:w="57" w:type="dxa"/>
              <w:right w:w="57" w:type="dxa"/>
            </w:tcMar>
            <w:vAlign w:val="center"/>
          </w:tcPr>
          <w:p w14:paraId="2E96208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-0.21</w:t>
            </w:r>
          </w:p>
        </w:tc>
        <w:tc>
          <w:tcPr>
            <w:tcW w:w="625" w:type="dxa"/>
            <w:shd w:val="clear" w:color="auto" w:fill="F2DBDB" w:themeFill="accent2" w:themeFillTint="33"/>
            <w:noWrap/>
            <w:tcMar>
              <w:left w:w="57" w:type="dxa"/>
              <w:right w:w="57" w:type="dxa"/>
            </w:tcMar>
            <w:vAlign w:val="center"/>
          </w:tcPr>
          <w:p w14:paraId="506AD37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0.70</w:t>
            </w:r>
          </w:p>
        </w:tc>
        <w:tc>
          <w:tcPr>
            <w:tcW w:w="625" w:type="dxa"/>
            <w:shd w:val="clear" w:color="auto" w:fill="F2DBDB" w:themeFill="accent2" w:themeFillTint="33"/>
            <w:noWrap/>
            <w:tcMar>
              <w:left w:w="57" w:type="dxa"/>
              <w:right w:w="57" w:type="dxa"/>
            </w:tcMar>
            <w:vAlign w:val="center"/>
          </w:tcPr>
          <w:p w14:paraId="2D3EDF0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5FFE2FB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0.73</w:t>
            </w:r>
          </w:p>
        </w:tc>
      </w:tr>
      <w:tr w:rsidR="00A84742" w:rsidRPr="00A84742" w14:paraId="4A6FE6B6" w14:textId="77777777" w:rsidTr="004F16D3">
        <w:trPr>
          <w:cantSplit/>
          <w:trHeight w:hRule="exact" w:val="301"/>
        </w:trPr>
        <w:tc>
          <w:tcPr>
            <w:tcW w:w="1074" w:type="dxa"/>
            <w:vMerge/>
            <w:shd w:val="clear" w:color="auto" w:fill="auto"/>
            <w:noWrap/>
            <w:tcMar>
              <w:left w:w="57" w:type="dxa"/>
              <w:right w:w="57" w:type="dxa"/>
            </w:tcMar>
            <w:vAlign w:val="center"/>
          </w:tcPr>
          <w:p w14:paraId="03D027C3"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6392040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F2DBDB" w:themeFill="accent2" w:themeFillTint="33"/>
            <w:noWrap/>
            <w:tcMar>
              <w:left w:w="57" w:type="dxa"/>
              <w:right w:w="57" w:type="dxa"/>
            </w:tcMar>
            <w:vAlign w:val="center"/>
          </w:tcPr>
          <w:p w14:paraId="73B2915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-0.13</w:t>
            </w:r>
          </w:p>
        </w:tc>
        <w:tc>
          <w:tcPr>
            <w:tcW w:w="625" w:type="dxa"/>
            <w:shd w:val="clear" w:color="auto" w:fill="F2DBDB" w:themeFill="accent2" w:themeFillTint="33"/>
            <w:noWrap/>
            <w:tcMar>
              <w:left w:w="57" w:type="dxa"/>
              <w:right w:w="57" w:type="dxa"/>
            </w:tcMar>
            <w:vAlign w:val="center"/>
          </w:tcPr>
          <w:p w14:paraId="247E5A9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0.79</w:t>
            </w:r>
          </w:p>
        </w:tc>
        <w:tc>
          <w:tcPr>
            <w:tcW w:w="625" w:type="dxa"/>
            <w:shd w:val="clear" w:color="auto" w:fill="E5B8B7" w:themeFill="accent2" w:themeFillTint="66"/>
            <w:noWrap/>
            <w:tcMar>
              <w:left w:w="57" w:type="dxa"/>
              <w:right w:w="57" w:type="dxa"/>
            </w:tcMar>
            <w:vAlign w:val="center"/>
          </w:tcPr>
          <w:p w14:paraId="1E65741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-0.14</w:t>
            </w:r>
          </w:p>
        </w:tc>
        <w:tc>
          <w:tcPr>
            <w:tcW w:w="625" w:type="dxa"/>
            <w:shd w:val="clear" w:color="auto" w:fill="E5B8B7" w:themeFill="accent2" w:themeFillTint="66"/>
            <w:noWrap/>
            <w:tcMar>
              <w:left w:w="57" w:type="dxa"/>
              <w:right w:w="57" w:type="dxa"/>
            </w:tcMar>
            <w:vAlign w:val="center"/>
          </w:tcPr>
          <w:p w14:paraId="3522B8F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0.87</w:t>
            </w:r>
          </w:p>
        </w:tc>
        <w:tc>
          <w:tcPr>
            <w:tcW w:w="625" w:type="dxa"/>
            <w:shd w:val="clear" w:color="auto" w:fill="FFFFFF" w:themeFill="background1"/>
            <w:noWrap/>
            <w:tcMar>
              <w:left w:w="57" w:type="dxa"/>
              <w:right w:w="57" w:type="dxa"/>
            </w:tcMar>
            <w:vAlign w:val="center"/>
          </w:tcPr>
          <w:p w14:paraId="101FDC0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-0.03</w:t>
            </w:r>
          </w:p>
        </w:tc>
        <w:tc>
          <w:tcPr>
            <w:tcW w:w="626" w:type="dxa"/>
            <w:shd w:val="clear" w:color="auto" w:fill="FFFFFF" w:themeFill="background1"/>
            <w:noWrap/>
            <w:tcMar>
              <w:left w:w="57" w:type="dxa"/>
              <w:right w:w="57" w:type="dxa"/>
            </w:tcMar>
            <w:vAlign w:val="center"/>
          </w:tcPr>
          <w:p w14:paraId="3149377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0.55</w:t>
            </w:r>
          </w:p>
        </w:tc>
        <w:tc>
          <w:tcPr>
            <w:tcW w:w="625" w:type="dxa"/>
            <w:shd w:val="clear" w:color="auto" w:fill="E5B8B7" w:themeFill="accent2" w:themeFillTint="66"/>
            <w:noWrap/>
            <w:tcMar>
              <w:left w:w="57" w:type="dxa"/>
              <w:right w:w="57" w:type="dxa"/>
            </w:tcMar>
            <w:vAlign w:val="center"/>
          </w:tcPr>
          <w:p w14:paraId="60E17CD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-0.12</w:t>
            </w:r>
          </w:p>
        </w:tc>
        <w:tc>
          <w:tcPr>
            <w:tcW w:w="625" w:type="dxa"/>
            <w:shd w:val="clear" w:color="auto" w:fill="E5B8B7" w:themeFill="accent2" w:themeFillTint="66"/>
            <w:noWrap/>
            <w:tcMar>
              <w:left w:w="57" w:type="dxa"/>
              <w:right w:w="57" w:type="dxa"/>
            </w:tcMar>
            <w:vAlign w:val="center"/>
          </w:tcPr>
          <w:p w14:paraId="457E145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0.82</w:t>
            </w:r>
          </w:p>
        </w:tc>
        <w:tc>
          <w:tcPr>
            <w:tcW w:w="625" w:type="dxa"/>
            <w:shd w:val="clear" w:color="auto" w:fill="FFFFFF" w:themeFill="background1"/>
            <w:noWrap/>
            <w:tcMar>
              <w:left w:w="57" w:type="dxa"/>
              <w:right w:w="57" w:type="dxa"/>
            </w:tcMar>
            <w:vAlign w:val="center"/>
          </w:tcPr>
          <w:p w14:paraId="10DE890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FFFFFF" w:themeFill="background1"/>
            <w:noWrap/>
            <w:tcMar>
              <w:left w:w="57" w:type="dxa"/>
              <w:right w:w="57" w:type="dxa"/>
            </w:tcMar>
            <w:vAlign w:val="center"/>
          </w:tcPr>
          <w:p w14:paraId="443C637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0.60</w:t>
            </w:r>
          </w:p>
        </w:tc>
        <w:tc>
          <w:tcPr>
            <w:tcW w:w="625" w:type="dxa"/>
            <w:shd w:val="clear" w:color="auto" w:fill="F2DBDB" w:themeFill="accent2" w:themeFillTint="33"/>
            <w:noWrap/>
            <w:tcMar>
              <w:left w:w="57" w:type="dxa"/>
              <w:right w:w="57" w:type="dxa"/>
            </w:tcMar>
            <w:vAlign w:val="center"/>
          </w:tcPr>
          <w:p w14:paraId="5BC1428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2021C42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0.71</w:t>
            </w:r>
          </w:p>
        </w:tc>
      </w:tr>
      <w:tr w:rsidR="00A84742" w:rsidRPr="00A84742" w14:paraId="62487C2F" w14:textId="77777777" w:rsidTr="004F16D3">
        <w:trPr>
          <w:cantSplit/>
          <w:trHeight w:hRule="exact" w:val="301"/>
        </w:trPr>
        <w:tc>
          <w:tcPr>
            <w:tcW w:w="1074" w:type="dxa"/>
            <w:vMerge w:val="restart"/>
            <w:shd w:val="clear" w:color="auto" w:fill="auto"/>
            <w:noWrap/>
            <w:tcMar>
              <w:left w:w="57" w:type="dxa"/>
              <w:right w:w="57" w:type="dxa"/>
            </w:tcMar>
            <w:vAlign w:val="center"/>
          </w:tcPr>
          <w:p w14:paraId="41F2B154"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2012 to 2018</w:t>
            </w:r>
          </w:p>
        </w:tc>
        <w:tc>
          <w:tcPr>
            <w:tcW w:w="350" w:type="dxa"/>
            <w:shd w:val="clear" w:color="auto" w:fill="auto"/>
            <w:noWrap/>
            <w:tcMar>
              <w:left w:w="57" w:type="dxa"/>
              <w:right w:w="57" w:type="dxa"/>
            </w:tcMar>
            <w:vAlign w:val="center"/>
          </w:tcPr>
          <w:p w14:paraId="1689BBD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8DB3E2" w:themeFill="text2" w:themeFillTint="66"/>
            <w:noWrap/>
            <w:tcMar>
              <w:left w:w="57" w:type="dxa"/>
              <w:right w:w="57" w:type="dxa"/>
            </w:tcMar>
            <w:vAlign w:val="center"/>
          </w:tcPr>
          <w:p w14:paraId="3CF8A0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0.17</w:t>
            </w:r>
          </w:p>
        </w:tc>
        <w:tc>
          <w:tcPr>
            <w:tcW w:w="625" w:type="dxa"/>
            <w:shd w:val="clear" w:color="auto" w:fill="8DB3E2" w:themeFill="text2" w:themeFillTint="66"/>
            <w:noWrap/>
            <w:tcMar>
              <w:left w:w="57" w:type="dxa"/>
              <w:right w:w="57" w:type="dxa"/>
            </w:tcMar>
            <w:vAlign w:val="center"/>
          </w:tcPr>
          <w:p w14:paraId="292B228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0.88</w:t>
            </w:r>
          </w:p>
        </w:tc>
        <w:tc>
          <w:tcPr>
            <w:tcW w:w="625" w:type="dxa"/>
            <w:shd w:val="clear" w:color="auto" w:fill="C6D9F1" w:themeFill="text2" w:themeFillTint="33"/>
            <w:noWrap/>
            <w:tcMar>
              <w:left w:w="57" w:type="dxa"/>
              <w:right w:w="57" w:type="dxa"/>
            </w:tcMar>
            <w:vAlign w:val="center"/>
          </w:tcPr>
          <w:p w14:paraId="76D7C25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0.17</w:t>
            </w:r>
          </w:p>
        </w:tc>
        <w:tc>
          <w:tcPr>
            <w:tcW w:w="625" w:type="dxa"/>
            <w:shd w:val="clear" w:color="auto" w:fill="C6D9F1" w:themeFill="text2" w:themeFillTint="33"/>
            <w:noWrap/>
            <w:tcMar>
              <w:left w:w="57" w:type="dxa"/>
              <w:right w:w="57" w:type="dxa"/>
            </w:tcMar>
            <w:vAlign w:val="center"/>
          </w:tcPr>
          <w:p w14:paraId="4E46AF9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0.79</w:t>
            </w:r>
          </w:p>
        </w:tc>
        <w:tc>
          <w:tcPr>
            <w:tcW w:w="625" w:type="dxa"/>
            <w:shd w:val="clear" w:color="auto" w:fill="FFFFFF" w:themeFill="background1"/>
            <w:noWrap/>
            <w:tcMar>
              <w:left w:w="57" w:type="dxa"/>
              <w:right w:w="57" w:type="dxa"/>
            </w:tcMar>
            <w:vAlign w:val="center"/>
          </w:tcPr>
          <w:p w14:paraId="08CBDC3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0.09</w:t>
            </w:r>
          </w:p>
        </w:tc>
        <w:tc>
          <w:tcPr>
            <w:tcW w:w="626" w:type="dxa"/>
            <w:shd w:val="clear" w:color="auto" w:fill="FFFFFF" w:themeFill="background1"/>
            <w:noWrap/>
            <w:tcMar>
              <w:left w:w="57" w:type="dxa"/>
              <w:right w:w="57" w:type="dxa"/>
            </w:tcMar>
            <w:vAlign w:val="center"/>
          </w:tcPr>
          <w:p w14:paraId="0FCB52E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0.58</w:t>
            </w:r>
          </w:p>
        </w:tc>
        <w:tc>
          <w:tcPr>
            <w:tcW w:w="625" w:type="dxa"/>
            <w:shd w:val="clear" w:color="auto" w:fill="C6D9F1" w:themeFill="text2" w:themeFillTint="33"/>
            <w:noWrap/>
            <w:tcMar>
              <w:left w:w="57" w:type="dxa"/>
              <w:right w:w="57" w:type="dxa"/>
            </w:tcMar>
            <w:vAlign w:val="center"/>
          </w:tcPr>
          <w:p w14:paraId="0638B24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C6D9F1" w:themeFill="text2" w:themeFillTint="33"/>
            <w:noWrap/>
            <w:tcMar>
              <w:left w:w="57" w:type="dxa"/>
              <w:right w:w="57" w:type="dxa"/>
            </w:tcMar>
            <w:vAlign w:val="center"/>
          </w:tcPr>
          <w:p w14:paraId="481CFEE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0.70</w:t>
            </w:r>
          </w:p>
        </w:tc>
        <w:tc>
          <w:tcPr>
            <w:tcW w:w="625" w:type="dxa"/>
            <w:shd w:val="clear" w:color="auto" w:fill="8DB3E2" w:themeFill="text2" w:themeFillTint="66"/>
            <w:noWrap/>
            <w:tcMar>
              <w:left w:w="57" w:type="dxa"/>
              <w:right w:w="57" w:type="dxa"/>
            </w:tcMar>
            <w:vAlign w:val="center"/>
          </w:tcPr>
          <w:p w14:paraId="1B6BAFF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0.33</w:t>
            </w:r>
          </w:p>
        </w:tc>
        <w:tc>
          <w:tcPr>
            <w:tcW w:w="625" w:type="dxa"/>
            <w:shd w:val="clear" w:color="auto" w:fill="8DB3E2" w:themeFill="text2" w:themeFillTint="66"/>
            <w:noWrap/>
            <w:tcMar>
              <w:left w:w="57" w:type="dxa"/>
              <w:right w:w="57" w:type="dxa"/>
            </w:tcMar>
            <w:vAlign w:val="center"/>
          </w:tcPr>
          <w:p w14:paraId="0D4AA4F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8DB3E2" w:themeFill="text2" w:themeFillTint="66"/>
            <w:noWrap/>
            <w:tcMar>
              <w:left w:w="57" w:type="dxa"/>
              <w:right w:w="57" w:type="dxa"/>
            </w:tcMar>
            <w:vAlign w:val="center"/>
          </w:tcPr>
          <w:p w14:paraId="03A6A8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0.17</w:t>
            </w:r>
          </w:p>
        </w:tc>
        <w:tc>
          <w:tcPr>
            <w:tcW w:w="626" w:type="dxa"/>
            <w:shd w:val="clear" w:color="auto" w:fill="8DB3E2" w:themeFill="text2" w:themeFillTint="66"/>
            <w:noWrap/>
            <w:tcMar>
              <w:left w:w="57" w:type="dxa"/>
              <w:right w:w="57" w:type="dxa"/>
            </w:tcMar>
            <w:vAlign w:val="center"/>
          </w:tcPr>
          <w:p w14:paraId="2B93DB1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0.76</w:t>
            </w:r>
          </w:p>
        </w:tc>
      </w:tr>
      <w:tr w:rsidR="00A84742" w:rsidRPr="00A84742" w14:paraId="795D2644" w14:textId="77777777" w:rsidTr="004F16D3">
        <w:trPr>
          <w:cantSplit/>
          <w:trHeight w:hRule="exact" w:val="301"/>
        </w:trPr>
        <w:tc>
          <w:tcPr>
            <w:tcW w:w="1074" w:type="dxa"/>
            <w:vMerge/>
            <w:shd w:val="clear" w:color="auto" w:fill="auto"/>
            <w:noWrap/>
            <w:tcMar>
              <w:left w:w="57" w:type="dxa"/>
              <w:right w:w="57" w:type="dxa"/>
            </w:tcMar>
            <w:vAlign w:val="center"/>
          </w:tcPr>
          <w:p w14:paraId="11D102D3"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1A6613C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C6D9F1" w:themeFill="text2" w:themeFillTint="33"/>
            <w:noWrap/>
            <w:tcMar>
              <w:left w:w="57" w:type="dxa"/>
              <w:right w:w="57" w:type="dxa"/>
            </w:tcMar>
            <w:vAlign w:val="center"/>
          </w:tcPr>
          <w:p w14:paraId="5911527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C6D9F1" w:themeFill="text2" w:themeFillTint="33"/>
            <w:noWrap/>
            <w:tcMar>
              <w:left w:w="57" w:type="dxa"/>
              <w:right w:w="57" w:type="dxa"/>
            </w:tcMar>
            <w:vAlign w:val="center"/>
          </w:tcPr>
          <w:p w14:paraId="0895A0A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0.79</w:t>
            </w:r>
          </w:p>
        </w:tc>
        <w:tc>
          <w:tcPr>
            <w:tcW w:w="625" w:type="dxa"/>
            <w:shd w:val="clear" w:color="auto" w:fill="auto"/>
            <w:noWrap/>
            <w:tcMar>
              <w:left w:w="57" w:type="dxa"/>
              <w:right w:w="57" w:type="dxa"/>
            </w:tcMar>
            <w:vAlign w:val="center"/>
          </w:tcPr>
          <w:p w14:paraId="6F4034E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auto"/>
            <w:noWrap/>
            <w:tcMar>
              <w:left w:w="57" w:type="dxa"/>
              <w:right w:w="57" w:type="dxa"/>
            </w:tcMar>
            <w:vAlign w:val="center"/>
          </w:tcPr>
          <w:p w14:paraId="0D3B4C4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0.62</w:t>
            </w:r>
          </w:p>
        </w:tc>
        <w:tc>
          <w:tcPr>
            <w:tcW w:w="625" w:type="dxa"/>
            <w:shd w:val="clear" w:color="auto" w:fill="auto"/>
            <w:noWrap/>
            <w:tcMar>
              <w:left w:w="57" w:type="dxa"/>
              <w:right w:w="57" w:type="dxa"/>
            </w:tcMar>
            <w:vAlign w:val="center"/>
          </w:tcPr>
          <w:p w14:paraId="36EA141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6" w:type="dxa"/>
            <w:shd w:val="clear" w:color="auto" w:fill="auto"/>
            <w:noWrap/>
            <w:tcMar>
              <w:left w:w="57" w:type="dxa"/>
              <w:right w:w="57" w:type="dxa"/>
            </w:tcMar>
            <w:vAlign w:val="center"/>
          </w:tcPr>
          <w:p w14:paraId="4D11771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0.60</w:t>
            </w:r>
          </w:p>
        </w:tc>
        <w:tc>
          <w:tcPr>
            <w:tcW w:w="625" w:type="dxa"/>
            <w:shd w:val="clear" w:color="auto" w:fill="C6D9F1" w:themeFill="text2" w:themeFillTint="33"/>
            <w:noWrap/>
            <w:tcMar>
              <w:left w:w="57" w:type="dxa"/>
              <w:right w:w="57" w:type="dxa"/>
            </w:tcMar>
            <w:vAlign w:val="center"/>
          </w:tcPr>
          <w:p w14:paraId="3212AB2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5" w:type="dxa"/>
            <w:shd w:val="clear" w:color="auto" w:fill="C6D9F1" w:themeFill="text2" w:themeFillTint="33"/>
            <w:noWrap/>
            <w:tcMar>
              <w:left w:w="57" w:type="dxa"/>
              <w:right w:w="57" w:type="dxa"/>
            </w:tcMar>
            <w:vAlign w:val="center"/>
          </w:tcPr>
          <w:p w14:paraId="113D1CC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0.79</w:t>
            </w:r>
          </w:p>
        </w:tc>
        <w:tc>
          <w:tcPr>
            <w:tcW w:w="625" w:type="dxa"/>
            <w:shd w:val="clear" w:color="auto" w:fill="auto"/>
            <w:noWrap/>
            <w:tcMar>
              <w:left w:w="57" w:type="dxa"/>
              <w:right w:w="57" w:type="dxa"/>
            </w:tcMar>
            <w:vAlign w:val="center"/>
          </w:tcPr>
          <w:p w14:paraId="708528A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5" w:type="dxa"/>
            <w:shd w:val="clear" w:color="auto" w:fill="auto"/>
            <w:noWrap/>
            <w:tcMar>
              <w:left w:w="57" w:type="dxa"/>
              <w:right w:w="57" w:type="dxa"/>
            </w:tcMar>
            <w:vAlign w:val="center"/>
          </w:tcPr>
          <w:p w14:paraId="3F7550E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0.65</w:t>
            </w:r>
          </w:p>
        </w:tc>
        <w:tc>
          <w:tcPr>
            <w:tcW w:w="625" w:type="dxa"/>
            <w:shd w:val="clear" w:color="auto" w:fill="auto"/>
            <w:noWrap/>
            <w:tcMar>
              <w:left w:w="57" w:type="dxa"/>
              <w:right w:w="57" w:type="dxa"/>
            </w:tcMar>
            <w:vAlign w:val="center"/>
          </w:tcPr>
          <w:p w14:paraId="12AD9DA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0.19</w:t>
            </w:r>
          </w:p>
        </w:tc>
        <w:tc>
          <w:tcPr>
            <w:tcW w:w="626" w:type="dxa"/>
            <w:shd w:val="clear" w:color="auto" w:fill="auto"/>
            <w:noWrap/>
            <w:tcMar>
              <w:left w:w="57" w:type="dxa"/>
              <w:right w:w="57" w:type="dxa"/>
            </w:tcMar>
            <w:vAlign w:val="center"/>
          </w:tcPr>
          <w:p w14:paraId="2985496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0.67</w:t>
            </w:r>
          </w:p>
        </w:tc>
      </w:tr>
      <w:tr w:rsidR="00A84742" w:rsidRPr="00A84742" w14:paraId="7B083F03" w14:textId="77777777" w:rsidTr="004F16D3">
        <w:trPr>
          <w:cantSplit/>
          <w:trHeight w:hRule="exact" w:val="301"/>
        </w:trPr>
        <w:tc>
          <w:tcPr>
            <w:tcW w:w="1074" w:type="dxa"/>
            <w:vMerge w:val="restart"/>
            <w:shd w:val="clear" w:color="auto" w:fill="auto"/>
            <w:noWrap/>
            <w:tcMar>
              <w:left w:w="57" w:type="dxa"/>
              <w:right w:w="57" w:type="dxa"/>
            </w:tcMar>
            <w:vAlign w:val="center"/>
          </w:tcPr>
          <w:p w14:paraId="0591ED9A"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2017 to 2018</w:t>
            </w:r>
          </w:p>
        </w:tc>
        <w:tc>
          <w:tcPr>
            <w:tcW w:w="350" w:type="dxa"/>
            <w:shd w:val="clear" w:color="auto" w:fill="auto"/>
            <w:noWrap/>
            <w:tcMar>
              <w:left w:w="57" w:type="dxa"/>
              <w:right w:w="57" w:type="dxa"/>
            </w:tcMar>
            <w:vAlign w:val="center"/>
          </w:tcPr>
          <w:p w14:paraId="4A54D9D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C6D9F1" w:themeFill="text2" w:themeFillTint="33"/>
            <w:noWrap/>
            <w:tcMar>
              <w:left w:w="57" w:type="dxa"/>
              <w:right w:w="57" w:type="dxa"/>
            </w:tcMar>
            <w:vAlign w:val="center"/>
          </w:tcPr>
          <w:p w14:paraId="34356C4A"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0.03</w:t>
            </w:r>
          </w:p>
        </w:tc>
        <w:tc>
          <w:tcPr>
            <w:tcW w:w="625" w:type="dxa"/>
            <w:shd w:val="clear" w:color="auto" w:fill="C6D9F1" w:themeFill="text2" w:themeFillTint="33"/>
            <w:noWrap/>
            <w:tcMar>
              <w:left w:w="57" w:type="dxa"/>
              <w:right w:w="57" w:type="dxa"/>
            </w:tcMar>
            <w:vAlign w:val="center"/>
          </w:tcPr>
          <w:p w14:paraId="0088174C"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0.70</w:t>
            </w:r>
          </w:p>
        </w:tc>
        <w:tc>
          <w:tcPr>
            <w:tcW w:w="625" w:type="dxa"/>
            <w:shd w:val="clear" w:color="auto" w:fill="548DD4" w:themeFill="text2" w:themeFillTint="99"/>
            <w:noWrap/>
            <w:tcMar>
              <w:left w:w="57" w:type="dxa"/>
              <w:right w:w="57" w:type="dxa"/>
            </w:tcMar>
            <w:vAlign w:val="center"/>
          </w:tcPr>
          <w:p w14:paraId="7FF26BDD"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0.07</w:t>
            </w:r>
          </w:p>
        </w:tc>
        <w:tc>
          <w:tcPr>
            <w:tcW w:w="625" w:type="dxa"/>
            <w:shd w:val="clear" w:color="auto" w:fill="548DD4" w:themeFill="text2" w:themeFillTint="99"/>
            <w:noWrap/>
            <w:tcMar>
              <w:left w:w="57" w:type="dxa"/>
              <w:right w:w="57" w:type="dxa"/>
            </w:tcMar>
            <w:vAlign w:val="center"/>
          </w:tcPr>
          <w:p w14:paraId="1220F267"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0.91</w:t>
            </w:r>
          </w:p>
        </w:tc>
        <w:tc>
          <w:tcPr>
            <w:tcW w:w="625" w:type="dxa"/>
            <w:shd w:val="clear" w:color="auto" w:fill="auto"/>
            <w:noWrap/>
            <w:tcMar>
              <w:left w:w="57" w:type="dxa"/>
              <w:right w:w="57" w:type="dxa"/>
            </w:tcMar>
            <w:vAlign w:val="center"/>
          </w:tcPr>
          <w:p w14:paraId="150014D7"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-0.03</w:t>
            </w:r>
          </w:p>
        </w:tc>
        <w:tc>
          <w:tcPr>
            <w:tcW w:w="626" w:type="dxa"/>
            <w:shd w:val="clear" w:color="auto" w:fill="auto"/>
            <w:noWrap/>
            <w:tcMar>
              <w:left w:w="57" w:type="dxa"/>
              <w:right w:w="57" w:type="dxa"/>
            </w:tcMar>
            <w:vAlign w:val="center"/>
          </w:tcPr>
          <w:p w14:paraId="3F2C3128"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0.58</w:t>
            </w:r>
          </w:p>
        </w:tc>
        <w:tc>
          <w:tcPr>
            <w:tcW w:w="625" w:type="dxa"/>
            <w:shd w:val="clear" w:color="auto" w:fill="8DB3E2" w:themeFill="text2" w:themeFillTint="66"/>
            <w:noWrap/>
            <w:tcMar>
              <w:left w:w="57" w:type="dxa"/>
              <w:right w:w="57" w:type="dxa"/>
            </w:tcMar>
            <w:vAlign w:val="center"/>
          </w:tcPr>
          <w:p w14:paraId="1D669616"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0.12</w:t>
            </w:r>
          </w:p>
        </w:tc>
        <w:tc>
          <w:tcPr>
            <w:tcW w:w="625" w:type="dxa"/>
            <w:shd w:val="clear" w:color="auto" w:fill="8DB3E2" w:themeFill="text2" w:themeFillTint="66"/>
            <w:noWrap/>
            <w:tcMar>
              <w:left w:w="57" w:type="dxa"/>
              <w:right w:w="57" w:type="dxa"/>
            </w:tcMar>
            <w:vAlign w:val="center"/>
          </w:tcPr>
          <w:p w14:paraId="0398999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0.82</w:t>
            </w:r>
          </w:p>
        </w:tc>
        <w:tc>
          <w:tcPr>
            <w:tcW w:w="625" w:type="dxa"/>
            <w:shd w:val="clear" w:color="auto" w:fill="auto"/>
            <w:noWrap/>
            <w:tcMar>
              <w:left w:w="57" w:type="dxa"/>
              <w:right w:w="57" w:type="dxa"/>
            </w:tcMar>
            <w:vAlign w:val="center"/>
          </w:tcPr>
          <w:p w14:paraId="104825C6"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-0.02</w:t>
            </w:r>
          </w:p>
        </w:tc>
        <w:tc>
          <w:tcPr>
            <w:tcW w:w="625" w:type="dxa"/>
            <w:shd w:val="clear" w:color="auto" w:fill="auto"/>
            <w:noWrap/>
            <w:tcMar>
              <w:left w:w="57" w:type="dxa"/>
              <w:right w:w="57" w:type="dxa"/>
            </w:tcMar>
            <w:vAlign w:val="center"/>
          </w:tcPr>
          <w:p w14:paraId="3ADDC518"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0.55</w:t>
            </w:r>
          </w:p>
        </w:tc>
        <w:tc>
          <w:tcPr>
            <w:tcW w:w="625" w:type="dxa"/>
            <w:shd w:val="clear" w:color="auto" w:fill="auto"/>
            <w:noWrap/>
            <w:tcMar>
              <w:left w:w="57" w:type="dxa"/>
              <w:right w:w="57" w:type="dxa"/>
            </w:tcMar>
            <w:vAlign w:val="center"/>
          </w:tcPr>
          <w:p w14:paraId="68DEEAFB"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0.00</w:t>
            </w:r>
          </w:p>
        </w:tc>
        <w:tc>
          <w:tcPr>
            <w:tcW w:w="626" w:type="dxa"/>
            <w:shd w:val="clear" w:color="auto" w:fill="auto"/>
            <w:noWrap/>
            <w:tcMar>
              <w:left w:w="57" w:type="dxa"/>
              <w:right w:w="57" w:type="dxa"/>
            </w:tcMar>
            <w:vAlign w:val="center"/>
          </w:tcPr>
          <w:p w14:paraId="4AE9810A"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0.00</w:t>
            </w:r>
          </w:p>
        </w:tc>
      </w:tr>
      <w:tr w:rsidR="00A84742" w:rsidRPr="00A84742" w14:paraId="4B23B18A" w14:textId="77777777" w:rsidTr="004F16D3">
        <w:trPr>
          <w:cantSplit/>
          <w:trHeight w:hRule="exact" w:val="301"/>
        </w:trPr>
        <w:tc>
          <w:tcPr>
            <w:tcW w:w="1074" w:type="dxa"/>
            <w:vMerge/>
            <w:shd w:val="clear" w:color="auto" w:fill="auto"/>
            <w:noWrap/>
            <w:tcMar>
              <w:left w:w="57" w:type="dxa"/>
              <w:right w:w="57" w:type="dxa"/>
            </w:tcMar>
            <w:vAlign w:val="center"/>
          </w:tcPr>
          <w:p w14:paraId="066642E4"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1C20CE6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C6D9F1" w:themeFill="text2" w:themeFillTint="33"/>
            <w:noWrap/>
            <w:tcMar>
              <w:left w:w="57" w:type="dxa"/>
              <w:right w:w="57" w:type="dxa"/>
            </w:tcMar>
            <w:vAlign w:val="center"/>
          </w:tcPr>
          <w:p w14:paraId="319B8B14"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0.04</w:t>
            </w:r>
          </w:p>
        </w:tc>
        <w:tc>
          <w:tcPr>
            <w:tcW w:w="625" w:type="dxa"/>
            <w:shd w:val="clear" w:color="auto" w:fill="C6D9F1" w:themeFill="text2" w:themeFillTint="33"/>
            <w:noWrap/>
            <w:tcMar>
              <w:left w:w="57" w:type="dxa"/>
              <w:right w:w="57" w:type="dxa"/>
            </w:tcMar>
            <w:vAlign w:val="center"/>
          </w:tcPr>
          <w:p w14:paraId="37335E8D"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0.76</w:t>
            </w:r>
          </w:p>
        </w:tc>
        <w:tc>
          <w:tcPr>
            <w:tcW w:w="625" w:type="dxa"/>
            <w:shd w:val="clear" w:color="auto" w:fill="auto"/>
            <w:noWrap/>
            <w:tcMar>
              <w:left w:w="57" w:type="dxa"/>
              <w:right w:w="57" w:type="dxa"/>
            </w:tcMar>
            <w:vAlign w:val="center"/>
          </w:tcPr>
          <w:p w14:paraId="48BF0A5C"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0.01</w:t>
            </w:r>
          </w:p>
        </w:tc>
        <w:tc>
          <w:tcPr>
            <w:tcW w:w="625" w:type="dxa"/>
            <w:shd w:val="clear" w:color="auto" w:fill="auto"/>
            <w:noWrap/>
            <w:tcMar>
              <w:left w:w="57" w:type="dxa"/>
              <w:right w:w="57" w:type="dxa"/>
            </w:tcMar>
            <w:vAlign w:val="center"/>
          </w:tcPr>
          <w:p w14:paraId="63FD3BAB"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0.60</w:t>
            </w:r>
          </w:p>
        </w:tc>
        <w:tc>
          <w:tcPr>
            <w:tcW w:w="625" w:type="dxa"/>
            <w:shd w:val="clear" w:color="auto" w:fill="auto"/>
            <w:noWrap/>
            <w:tcMar>
              <w:left w:w="57" w:type="dxa"/>
              <w:right w:w="57" w:type="dxa"/>
            </w:tcMar>
            <w:vAlign w:val="center"/>
          </w:tcPr>
          <w:p w14:paraId="04E6FD9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-0.02</w:t>
            </w:r>
          </w:p>
        </w:tc>
        <w:tc>
          <w:tcPr>
            <w:tcW w:w="626" w:type="dxa"/>
            <w:shd w:val="clear" w:color="auto" w:fill="auto"/>
            <w:noWrap/>
            <w:tcMar>
              <w:left w:w="57" w:type="dxa"/>
              <w:right w:w="57" w:type="dxa"/>
            </w:tcMar>
            <w:vAlign w:val="center"/>
          </w:tcPr>
          <w:p w14:paraId="2C9A737A"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0.55</w:t>
            </w:r>
          </w:p>
        </w:tc>
        <w:tc>
          <w:tcPr>
            <w:tcW w:w="625" w:type="dxa"/>
            <w:shd w:val="clear" w:color="auto" w:fill="C6D9F1" w:themeFill="text2" w:themeFillTint="33"/>
            <w:noWrap/>
            <w:tcMar>
              <w:left w:w="57" w:type="dxa"/>
              <w:right w:w="57" w:type="dxa"/>
            </w:tcMar>
            <w:vAlign w:val="center"/>
          </w:tcPr>
          <w:p w14:paraId="3C4CD3F5"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0.04</w:t>
            </w:r>
          </w:p>
        </w:tc>
        <w:tc>
          <w:tcPr>
            <w:tcW w:w="625" w:type="dxa"/>
            <w:shd w:val="clear" w:color="auto" w:fill="C6D9F1" w:themeFill="text2" w:themeFillTint="33"/>
            <w:noWrap/>
            <w:tcMar>
              <w:left w:w="57" w:type="dxa"/>
              <w:right w:w="57" w:type="dxa"/>
            </w:tcMar>
            <w:vAlign w:val="center"/>
          </w:tcPr>
          <w:p w14:paraId="6A6C202A"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0.73</w:t>
            </w:r>
          </w:p>
        </w:tc>
        <w:tc>
          <w:tcPr>
            <w:tcW w:w="625" w:type="dxa"/>
            <w:shd w:val="clear" w:color="auto" w:fill="auto"/>
            <w:noWrap/>
            <w:tcMar>
              <w:left w:w="57" w:type="dxa"/>
              <w:right w:w="57" w:type="dxa"/>
            </w:tcMar>
            <w:vAlign w:val="center"/>
          </w:tcPr>
          <w:p w14:paraId="511AD402"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-0.08</w:t>
            </w:r>
          </w:p>
        </w:tc>
        <w:tc>
          <w:tcPr>
            <w:tcW w:w="625" w:type="dxa"/>
            <w:shd w:val="clear" w:color="auto" w:fill="auto"/>
            <w:noWrap/>
            <w:tcMar>
              <w:left w:w="57" w:type="dxa"/>
              <w:right w:w="57" w:type="dxa"/>
            </w:tcMar>
            <w:vAlign w:val="center"/>
          </w:tcPr>
          <w:p w14:paraId="0D442805"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0.65</w:t>
            </w:r>
          </w:p>
        </w:tc>
        <w:tc>
          <w:tcPr>
            <w:tcW w:w="625" w:type="dxa"/>
            <w:shd w:val="clear" w:color="auto" w:fill="8DB3E2" w:themeFill="text2" w:themeFillTint="66"/>
            <w:noWrap/>
            <w:tcMar>
              <w:left w:w="57" w:type="dxa"/>
              <w:right w:w="57" w:type="dxa"/>
            </w:tcMar>
            <w:vAlign w:val="center"/>
          </w:tcPr>
          <w:p w14:paraId="0AC012C0"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0.25</w:t>
            </w:r>
          </w:p>
        </w:tc>
        <w:tc>
          <w:tcPr>
            <w:tcW w:w="626" w:type="dxa"/>
            <w:shd w:val="clear" w:color="auto" w:fill="8DB3E2" w:themeFill="text2" w:themeFillTint="66"/>
            <w:noWrap/>
            <w:tcMar>
              <w:left w:w="57" w:type="dxa"/>
              <w:right w:w="57" w:type="dxa"/>
            </w:tcMar>
            <w:vAlign w:val="center"/>
          </w:tcPr>
          <w:p w14:paraId="059BF571"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0.82</w:t>
            </w:r>
          </w:p>
        </w:tc>
      </w:tr>
    </w:tbl>
    <w:p w14:paraId="335ECB88" w14:textId="77777777" w:rsidR="00A84742" w:rsidRDefault="00A84742" w:rsidP="00A84742">
      <w:pPr>
        <w:rPr>
          <w:color w:val="548DD4" w:themeColor="text2" w:themeTint="99"/>
        </w:rPr>
      </w:pPr>
    </w:p>
    <w:p w14:paraId="6986AAED" w14:textId="5CE97F35" w:rsidR="001A5F06" w:rsidRPr="00A84742" w:rsidRDefault="001A5F06" w:rsidP="001A5F06">
      <w:r w:rsidRPr="00A84742">
        <w:t>In general, the trend in the coral index in the sub-region reflects the impact and subsequent recovery of coral communities following the severe impacts associated with cyclones Tasha and Yasi in 2011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 These cyclones caused substantial damage to coral communities at Franklands East, Franklands West and High East. At High West, loss of coral cover at 2 m depth following these cyclones was attributed to low salinity floodwaters (</w:t>
      </w:r>
      <w:r w:rsidRPr="00A84742">
        <w:fldChar w:fldCharType="begin"/>
      </w:r>
      <w:r w:rsidRPr="00A84742">
        <w:instrText xml:space="preserve"> REF _Ref528585641 \h </w:instrText>
      </w:r>
      <w:r w:rsidRPr="00A84742">
        <w:fldChar w:fldCharType="separate"/>
      </w:r>
      <w:r w:rsidR="0008601B" w:rsidRPr="00A84742">
        <w:t xml:space="preserve">Figure A </w:t>
      </w:r>
      <w:r w:rsidR="0008601B">
        <w:rPr>
          <w:noProof/>
        </w:rPr>
        <w:t>2</w:t>
      </w:r>
      <w:r w:rsidRPr="00A84742">
        <w:fldChar w:fldCharType="end"/>
      </w:r>
      <w:r w:rsidRPr="00A84742">
        <w:t xml:space="preserve">, </w:t>
      </w:r>
      <w:r w:rsidRPr="00A84742">
        <w:fldChar w:fldCharType="begin"/>
      </w:r>
      <w:r w:rsidRPr="00A84742">
        <w:instrText xml:space="preserve"> REF _Ref528595371 \h </w:instrText>
      </w:r>
      <w:r w:rsidRPr="00A84742">
        <w:fldChar w:fldCharType="separate"/>
      </w:r>
      <w:r w:rsidR="0008601B" w:rsidRPr="00A84742">
        <w:t xml:space="preserve">Table A </w:t>
      </w:r>
      <w:r w:rsidR="0008601B">
        <w:rPr>
          <w:noProof/>
        </w:rPr>
        <w:t>4</w:t>
      </w:r>
      <w:r w:rsidRPr="00A84742">
        <w:fldChar w:fldCharType="end"/>
      </w:r>
      <w:r w:rsidRPr="00A84742">
        <w:t>). The effects of cyclones were further compounded by the increased prevalence of disease in 2011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 xml:space="preserve">e). Fitzroy Island, which had escaped serious damage from Tasha and Yasi, incurred the highest loss of coral due to disease; at Fitzroy East between 60% (2 m) and 42% (5 m) of the cover of hard corals, predominantly </w:t>
      </w:r>
      <w:r w:rsidRPr="00A84742">
        <w:rPr>
          <w:i/>
        </w:rPr>
        <w:t>Acropora</w:t>
      </w:r>
      <w:r w:rsidRPr="00A84742">
        <w:t>, was lost (</w:t>
      </w:r>
      <w:r w:rsidRPr="00A84742">
        <w:fldChar w:fldCharType="begin"/>
      </w:r>
      <w:r w:rsidRPr="00A84742">
        <w:instrText xml:space="preserve"> REF _Ref528595371 \h </w:instrText>
      </w:r>
      <w:r w:rsidRPr="00A84742">
        <w:fldChar w:fldCharType="separate"/>
      </w:r>
      <w:r w:rsidR="0008601B" w:rsidRPr="00A84742">
        <w:t xml:space="preserve">Table A </w:t>
      </w:r>
      <w:r w:rsidR="0008601B">
        <w:rPr>
          <w:noProof/>
        </w:rPr>
        <w:t>4</w:t>
      </w:r>
      <w:r w:rsidRPr="00A84742">
        <w:fldChar w:fldCharType="end"/>
      </w:r>
      <w:r w:rsidRPr="00A84742">
        <w:t xml:space="preserve">). The marked </w:t>
      </w:r>
      <w:r w:rsidRPr="00A84742">
        <w:lastRenderedPageBreak/>
        <w:t>increase in disease observed at Fitzroy Island in 2011 coincided with high discharge from local rivers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d). This loss of cover was influential in the regional level association between the change in index scores and discharge from local rivers (</w:t>
      </w:r>
      <w:r w:rsidRPr="00A84742">
        <w:fldChar w:fldCharType="begin"/>
      </w:r>
      <w:r w:rsidRPr="00A84742">
        <w:instrText xml:space="preserve"> REF _Ref491164700 \h </w:instrText>
      </w:r>
      <w:r w:rsidRPr="00A84742">
        <w:fldChar w:fldCharType="separate"/>
      </w:r>
      <w:r w:rsidR="0008601B" w:rsidRPr="00A84742">
        <w:t xml:space="preserve">Figure </w:t>
      </w:r>
      <w:r w:rsidR="0008601B">
        <w:rPr>
          <w:noProof/>
        </w:rPr>
        <w:t>11</w:t>
      </w:r>
      <w:r w:rsidRPr="00A84742">
        <w:fldChar w:fldCharType="end"/>
      </w:r>
      <w:r w:rsidRPr="00A84742">
        <w:t>). The low point in the index reached in 2012 reflects decline in the cover change score in 2012 compounding reductions in other indicator scores in direct response to the cyclones in 2011 (</w:t>
      </w:r>
      <w:r w:rsidRPr="00A84742">
        <w:fldChar w:fldCharType="begin"/>
      </w:r>
      <w:r w:rsidRPr="00A84742">
        <w:instrText xml:space="preserve"> REF _Ref496105214 \h </w:instrText>
      </w:r>
      <w:r w:rsidRPr="00A84742">
        <w:fldChar w:fldCharType="separate"/>
      </w:r>
      <w:r w:rsidR="0008601B" w:rsidRPr="00A84742">
        <w:t xml:space="preserve">Table </w:t>
      </w:r>
      <w:r w:rsidR="0008601B">
        <w:rPr>
          <w:noProof/>
        </w:rPr>
        <w:t>12</w:t>
      </w:r>
      <w:r w:rsidRPr="00A84742">
        <w:fldChar w:fldCharType="end"/>
      </w:r>
      <w:r w:rsidRPr="00A84742">
        <w:t xml:space="preserve">,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w:t>
      </w:r>
    </w:p>
    <w:p w14:paraId="6E582AB9" w14:textId="574E01FE" w:rsidR="001A5F06" w:rsidRPr="00A84742" w:rsidRDefault="001A5F06" w:rsidP="001A5F06">
      <w:r w:rsidRPr="00A84742">
        <w:t>Since 2012 crown-of-thorns starfish have been active in the area, and their feeding will have suppressed improvement in the coral cover indicator over this period. Since monitoring began in 1992 two cycles of crown-of-thorns starfish outbreaks have impacted the reefs in this sub-region. Between 1996 and 2000 substantial loss of cover at Green, Fitzroy West LTMP and the Frankland Group was attributed to crown-of-thorns starfish (</w:t>
      </w:r>
      <w:r w:rsidRPr="00A84742">
        <w:fldChar w:fldCharType="begin"/>
      </w:r>
      <w:r w:rsidRPr="00A84742">
        <w:instrText xml:space="preserve"> REF _Ref528595371 \h </w:instrText>
      </w:r>
      <w:r w:rsidRPr="00A84742">
        <w:fldChar w:fldCharType="separate"/>
      </w:r>
      <w:r w:rsidR="0008601B" w:rsidRPr="00A84742">
        <w:t xml:space="preserve">Table A </w:t>
      </w:r>
      <w:r w:rsidR="0008601B">
        <w:rPr>
          <w:noProof/>
        </w:rPr>
        <w:t>4</w:t>
      </w:r>
      <w:r w:rsidRPr="00A84742">
        <w:fldChar w:fldCharType="end"/>
      </w:r>
      <w:r w:rsidRPr="00A84742">
        <w:t>). In 2012 and 2013 numbers of crown-of-thorns starfish were again increasing. At both Fitzroy Island and Green Island reduction in hard coral cover through to 2015 was attributed to crown-of-thorns starfish feeding (</w:t>
      </w:r>
      <w:r w:rsidRPr="00A84742">
        <w:fldChar w:fldCharType="begin"/>
      </w:r>
      <w:r w:rsidRPr="00A84742">
        <w:instrText xml:space="preserve"> REF _Ref528596718 \h </w:instrText>
      </w:r>
      <w:r w:rsidRPr="00A84742">
        <w:fldChar w:fldCharType="separate"/>
      </w:r>
      <w:r w:rsidR="0008601B" w:rsidRPr="00A84742">
        <w:t xml:space="preserve">Table A </w:t>
      </w:r>
      <w:r w:rsidR="0008601B">
        <w:rPr>
          <w:noProof/>
        </w:rPr>
        <w:t>1</w:t>
      </w:r>
      <w:r w:rsidRPr="00A84742">
        <w:fldChar w:fldCharType="end"/>
      </w:r>
      <w:r w:rsidRPr="00A84742">
        <w:t>). In contrast, although low numbers of crown-of-thorns starfish were observed at the Frankland Group and High Island between 2012 and 2018, growth of corals tended to out-strip losses due to their feeding. It is possible that the losses of coral cover attributed to bleaching in 2017 included some loss due to crown-of-thorns starfish. In 2018 numbers of crown-of-thorns starfish were low with a maximum density of 62.5</w:t>
      </w:r>
      <w:r w:rsidRPr="00A84742">
        <w:rPr>
          <w:color w:val="548DD4" w:themeColor="text2" w:themeTint="99"/>
        </w:rPr>
        <w:t xml:space="preserve"> </w:t>
      </w:r>
      <w:r w:rsidRPr="00A84742">
        <w:t>per ha at High East. Helping to mitigate the impact of crown-of-thorns has been ongoing population control with 843 starfish removed from the Frankland Group between January 2017 and March 2018 (GBRMPA Eye on the Reef). In June 2018 there was a mean density of 31.5 per ha across Frankland East and West.</w:t>
      </w:r>
    </w:p>
    <w:p w14:paraId="2CFEEBAA" w14:textId="27DE3F0F" w:rsidR="001A5F06" w:rsidRPr="00A84742" w:rsidRDefault="001A5F06" w:rsidP="001A5F06">
      <w:r w:rsidRPr="00A84742">
        <w:t>The impact of coral bleaching in 2017 was similar in magnitude to the cumulative impact of crown-of-thorns starfish since 2012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 and further interrupted the recovery of the coral communities in recent years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 xml:space="preserve">a). </w:t>
      </w:r>
      <w:r>
        <w:t xml:space="preserve">At individual reefs, up to </w:t>
      </w:r>
      <w:r w:rsidRPr="00A84742">
        <w:t xml:space="preserve">23% of the cover of hard corals </w:t>
      </w:r>
      <w:r>
        <w:t xml:space="preserve">was lost over the </w:t>
      </w:r>
      <w:r w:rsidRPr="00A84742">
        <w:t>2017 bleaching event (</w:t>
      </w:r>
      <w:r w:rsidRPr="00A84742">
        <w:fldChar w:fldCharType="begin"/>
      </w:r>
      <w:r w:rsidRPr="00A84742">
        <w:instrText xml:space="preserve"> REF _Ref528584461 \h </w:instrText>
      </w:r>
      <w:r w:rsidRPr="00A84742">
        <w:fldChar w:fldCharType="separate"/>
      </w:r>
      <w:r w:rsidR="0008601B" w:rsidRPr="00A84742">
        <w:t xml:space="preserve">Table A </w:t>
      </w:r>
      <w:r w:rsidR="0008601B">
        <w:rPr>
          <w:noProof/>
        </w:rPr>
        <w:t>4</w:t>
      </w:r>
      <w:r w:rsidRPr="00A84742">
        <w:fldChar w:fldCharType="end"/>
      </w:r>
      <w:r w:rsidRPr="00A84742">
        <w:t xml:space="preserve">). </w:t>
      </w:r>
      <w:r>
        <w:t xml:space="preserve">Surveys in 2018 demonstrated strong recovery of coral cover with scores for the cover change indicator remaining high </w:t>
      </w:r>
      <w:r w:rsidRPr="00A84742">
        <w:t>(</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b</w:t>
      </w:r>
      <w:r>
        <w:t>, e</w:t>
      </w:r>
      <w:r w:rsidRPr="00A84742">
        <w:t>).</w:t>
      </w:r>
    </w:p>
    <w:p w14:paraId="60BF5713" w14:textId="77777777" w:rsidR="001A5F06" w:rsidRPr="00A84742" w:rsidRDefault="001A5F06" w:rsidP="00A84742">
      <w:pPr>
        <w:rPr>
          <w:color w:val="548DD4" w:themeColor="text2" w:themeTint="99"/>
        </w:rPr>
      </w:pPr>
    </w:p>
    <w:p w14:paraId="32A8B49B" w14:textId="77777777" w:rsidR="00A84742" w:rsidRPr="00A84742" w:rsidRDefault="00A84742" w:rsidP="00A84742">
      <w:pPr>
        <w:rPr>
          <w:color w:val="548DD4" w:themeColor="text2" w:themeTint="99"/>
        </w:rPr>
      </w:pPr>
      <w:r w:rsidRPr="00A84742">
        <w:rPr>
          <w:noProof/>
          <w:color w:val="548DD4" w:themeColor="text2" w:themeTint="99"/>
          <w:lang w:val="en-US"/>
        </w:rPr>
        <w:lastRenderedPageBreak/>
        <w:drawing>
          <wp:inline distT="0" distB="0" distL="0" distR="0" wp14:anchorId="51E3276B" wp14:editId="6FAA8EAE">
            <wp:extent cx="6120765" cy="6120765"/>
            <wp:effectExtent l="0" t="0" r="0" b="0"/>
            <wp:docPr id="5" name="Picture 5"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nv_johnstone.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1B1F9A1A" w14:textId="26034879" w:rsidR="00B43DA3" w:rsidRPr="00CB093C" w:rsidRDefault="00A84742" w:rsidP="00B43DA3">
      <w:pPr>
        <w:pStyle w:val="Caption"/>
        <w:rPr>
          <w:rFonts w:ascii="Arial" w:hAnsi="Arial" w:cs="Arial"/>
          <w:i/>
          <w:vanish/>
          <w:color w:val="000000"/>
          <w:specVanish/>
        </w:rPr>
      </w:pPr>
      <w:bookmarkStart w:id="348" w:name="_Ref491180328"/>
      <w:bookmarkStart w:id="349" w:name="_Toc530654913"/>
      <w:bookmarkStart w:id="350" w:name="_Toc534965121"/>
      <w:bookmarkStart w:id="351" w:name="_Toc2931352"/>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14</w:t>
      </w:r>
      <w:r w:rsidR="005D7AC6">
        <w:rPr>
          <w:noProof/>
        </w:rPr>
        <w:fldChar w:fldCharType="end"/>
      </w:r>
      <w:bookmarkEnd w:id="348"/>
      <w:r w:rsidRPr="00A84742">
        <w:t xml:space="preserve"> Johnstone Russell-Mulgrave sub-region environmental pressures</w:t>
      </w:r>
    </w:p>
    <w:p w14:paraId="0D25777A" w14:textId="0C10C550" w:rsidR="00A84742" w:rsidRPr="00A84742" w:rsidRDefault="00B43DA3" w:rsidP="00B43DA3">
      <w:pPr>
        <w:pStyle w:val="Caption"/>
        <w:rPr>
          <w:bCs/>
          <w:color w:val="548DD4" w:themeColor="text2" w:themeTint="99"/>
        </w:rPr>
      </w:pPr>
      <w:r w:rsidRPr="00BF0B1B">
        <w:t>.</w:t>
      </w:r>
      <w:r w:rsidR="00A84742" w:rsidRPr="00A84742">
        <w:rPr>
          <w:bCs/>
        </w:rPr>
        <w:t xml:space="preserve"> 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 xml:space="preserve">loggers (grey symbols) d) Combined daily (blue) and annual water year – October to September (red) discharge for the North Johnstone, South Johnstone, Russell and Mulgrave rivers, red dashed line represents long-term median discharge (1986–2016). e) break-down of hard coral cover loss by disturbance type; length of bars represents the mean loss of cover across all reefs (see methods section </w:t>
      </w:r>
      <w:r w:rsidR="00765C0F">
        <w:rPr>
          <w:bCs/>
        </w:rPr>
        <w:fldChar w:fldCharType="begin"/>
      </w:r>
      <w:r w:rsidR="00765C0F">
        <w:rPr>
          <w:bCs/>
        </w:rPr>
        <w:instrText xml:space="preserve"> REF _Ref10809666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765C0F">
        <w:rPr>
          <w:bCs/>
        </w:rPr>
        <w:t xml:space="preserve"> </w:t>
      </w:r>
      <w:r w:rsidR="00A84742" w:rsidRPr="00A84742">
        <w:rPr>
          <w:bCs/>
        </w:rPr>
        <w:t>for further detail).</w:t>
      </w:r>
      <w:bookmarkEnd w:id="349"/>
      <w:bookmarkEnd w:id="350"/>
      <w:bookmarkEnd w:id="351"/>
    </w:p>
    <w:p w14:paraId="71653CA3" w14:textId="77777777" w:rsidR="00A84742" w:rsidRPr="00A84742" w:rsidRDefault="00A84742" w:rsidP="00A84742">
      <w:pPr>
        <w:jc w:val="left"/>
        <w:rPr>
          <w:color w:val="548DD4" w:themeColor="text2" w:themeTint="99"/>
        </w:rPr>
      </w:pPr>
      <w:r w:rsidRPr="00A84742">
        <w:rPr>
          <w:color w:val="548DD4" w:themeColor="text2" w:themeTint="99"/>
        </w:rPr>
        <w:lastRenderedPageBreak/>
        <w:br w:type="page"/>
      </w:r>
    </w:p>
    <w:p w14:paraId="53D437B1" w14:textId="77777777" w:rsidR="00A84742" w:rsidRPr="00A84742" w:rsidRDefault="00A84742" w:rsidP="00A84742">
      <w:pPr>
        <w:rPr>
          <w:color w:val="548DD4" w:themeColor="text2" w:themeTint="99"/>
        </w:rPr>
      </w:pPr>
    </w:p>
    <w:p w14:paraId="0F697285" w14:textId="77777777" w:rsidR="00A84742" w:rsidRPr="00A84742" w:rsidRDefault="007B0DE0" w:rsidP="00A84742">
      <w:pPr>
        <w:spacing w:before="5" w:after="5"/>
        <w:ind w:left="5" w:right="5"/>
        <w:rPr>
          <w:color w:val="548DD4" w:themeColor="text2" w:themeTint="99"/>
        </w:rPr>
      </w:pPr>
      <w:r>
        <w:rPr>
          <w:noProof/>
          <w:color w:val="548DD4" w:themeColor="text2" w:themeTint="99"/>
          <w:lang w:val="en-US"/>
        </w:rPr>
        <w:drawing>
          <wp:inline distT="0" distB="0" distL="0" distR="0" wp14:editId="659203D3">
            <wp:extent cx="5638800" cy="4931537"/>
            <wp:effectExtent l="0" t="0" r="0" b="2540"/>
            <wp:docPr id="22" name="Picture 22" descr="Trends in the coral index scores and individual indicator observations for reefs in the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Johnstone_plots_noWQ.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659629" cy="4949753"/>
                    </a:xfrm>
                    <a:prstGeom prst="rect">
                      <a:avLst/>
                    </a:prstGeom>
                  </pic:spPr>
                </pic:pic>
              </a:graphicData>
            </a:graphic>
          </wp:inline>
        </w:drawing>
      </w:r>
    </w:p>
    <w:p w14:paraId="5B5B1D66" w14:textId="77777777" w:rsidR="00A84742" w:rsidRPr="00A84742" w:rsidRDefault="00A84742" w:rsidP="00A84742">
      <w:pPr>
        <w:spacing w:before="5" w:after="5"/>
        <w:ind w:left="5" w:right="5"/>
        <w:rPr>
          <w:color w:val="548DD4" w:themeColor="text2" w:themeTint="99"/>
        </w:rPr>
      </w:pPr>
    </w:p>
    <w:p w14:paraId="1644C66C" w14:textId="044F3318" w:rsidR="00B43DA3" w:rsidRPr="00CB093C" w:rsidRDefault="00A84742" w:rsidP="00B43DA3">
      <w:pPr>
        <w:pStyle w:val="Caption"/>
        <w:rPr>
          <w:rFonts w:ascii="Arial" w:hAnsi="Arial" w:cs="Arial"/>
          <w:i/>
          <w:vanish/>
          <w:color w:val="000000"/>
          <w:specVanish/>
        </w:rPr>
      </w:pPr>
      <w:bookmarkStart w:id="352" w:name="_Ref491181369"/>
      <w:bookmarkStart w:id="353" w:name="_Ref438119880"/>
      <w:bookmarkStart w:id="354" w:name="_Ref528596975"/>
      <w:bookmarkStart w:id="355" w:name="_Toc530654914"/>
      <w:bookmarkStart w:id="356" w:name="_Toc534965122"/>
      <w:bookmarkStart w:id="357" w:name="_Toc2931353"/>
      <w:bookmarkStart w:id="358" w:name="_Toc437423852"/>
      <w:bookmarkStart w:id="359" w:name="_Toc437424031"/>
      <w:bookmarkStart w:id="360" w:name="_Toc437424299"/>
      <w:bookmarkStart w:id="361" w:name="_Toc437597632"/>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15</w:t>
      </w:r>
      <w:r w:rsidR="005D7AC6">
        <w:rPr>
          <w:noProof/>
        </w:rPr>
        <w:fldChar w:fldCharType="end"/>
      </w:r>
      <w:bookmarkEnd w:id="352"/>
      <w:r w:rsidRPr="00A84742">
        <w:t xml:space="preserve"> Johnstone Russell-Mulgrave sub-region index and indicator trends</w:t>
      </w:r>
    </w:p>
    <w:p w14:paraId="5183BE07" w14:textId="4A54A50C" w:rsidR="00A84742" w:rsidRPr="00A84742" w:rsidRDefault="00B43DA3" w:rsidP="00B43DA3">
      <w:pPr>
        <w:pStyle w:val="Caption"/>
        <w:rPr>
          <w:bCs/>
        </w:rPr>
      </w:pPr>
      <w:r w:rsidRPr="00BF0B1B">
        <w:t>.</w:t>
      </w:r>
      <w:bookmarkEnd w:id="353"/>
      <w:r w:rsidR="00A84742" w:rsidRPr="00A84742">
        <w:rPr>
          <w:bCs/>
          <w:color w:val="548DD4" w:themeColor="text2" w:themeTint="99"/>
        </w:rPr>
        <w:t xml:space="preserve"> </w:t>
      </w:r>
      <w:r w:rsidR="00A84742" w:rsidRPr="00A84742">
        <w:rPr>
          <w:bCs/>
        </w:rPr>
        <w:t>a) Coral index, colour coding: dark green- ‘very good’; light green – ‘good’; yellow – ‘moderate; orange – ‘poor’; red – ‘very poor’. b – f) trends in individual indicators, (blue lines) bound by 95% confidence intervals of those trends (shading), grey lines represent observed profiles at 5 m (dashed) and 2 m (solid) depths for individual reefs.</w:t>
      </w:r>
      <w:bookmarkEnd w:id="354"/>
      <w:bookmarkEnd w:id="355"/>
      <w:bookmarkEnd w:id="356"/>
      <w:bookmarkEnd w:id="357"/>
    </w:p>
    <w:bookmarkEnd w:id="358"/>
    <w:bookmarkEnd w:id="359"/>
    <w:bookmarkEnd w:id="360"/>
    <w:bookmarkEnd w:id="361"/>
    <w:p w14:paraId="461DE291" w14:textId="77777777" w:rsidR="00A84742" w:rsidRPr="00A84742" w:rsidRDefault="00A84742" w:rsidP="00A84742">
      <w:pPr>
        <w:rPr>
          <w:color w:val="548DD4" w:themeColor="text2" w:themeTint="99"/>
        </w:rPr>
      </w:pPr>
    </w:p>
    <w:p w14:paraId="0389AE38" w14:textId="25E1523B" w:rsidR="00A84742" w:rsidRPr="00A84742" w:rsidRDefault="001A5F06" w:rsidP="00A84742">
      <w:pPr>
        <w:rPr>
          <w:color w:val="548DD4" w:themeColor="text2" w:themeTint="99"/>
        </w:rPr>
      </w:pPr>
      <w:r w:rsidRPr="00A84742">
        <w:t>Discharge from rivers in the sub-region was above median levels over the 2018 water-year with peak flows reaching the highest levels on record since monitoring commenced following heavy rainfall across the catchment in early March 2018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d). Despite the major flooding, observed increase in cover of sensitive coral species, such as those in the family Acroporidae, at 2 m depths at High Island (</w:t>
      </w:r>
      <w:r w:rsidRPr="00A84742">
        <w:fldChar w:fldCharType="begin"/>
      </w:r>
      <w:r w:rsidRPr="00A84742">
        <w:instrText xml:space="preserve"> REF _Ref528588517 \h </w:instrText>
      </w:r>
      <w:r w:rsidRPr="00A84742">
        <w:fldChar w:fldCharType="separate"/>
      </w:r>
      <w:r w:rsidR="0008601B" w:rsidRPr="00A84742">
        <w:t xml:space="preserve">Figure A </w:t>
      </w:r>
      <w:r w:rsidR="0008601B">
        <w:rPr>
          <w:noProof/>
        </w:rPr>
        <w:t>2</w:t>
      </w:r>
      <w:r w:rsidRPr="00A84742">
        <w:fldChar w:fldCharType="end"/>
      </w:r>
      <w:r w:rsidRPr="00A84742">
        <w:t xml:space="preserve">) demonstrate minimal exposure to low salinity plume waters. It is possible that while no direct impacts were observed, exposure to plume </w:t>
      </w:r>
      <w:r w:rsidRPr="00A84742">
        <w:lastRenderedPageBreak/>
        <w:t>waters may have reduced fitness of coral communities and contributed to reduced scores for the cover change indicator (</w:t>
      </w:r>
      <w:r w:rsidRPr="00A84742">
        <w:fldChar w:fldCharType="begin"/>
      </w:r>
      <w:r w:rsidRPr="00A84742">
        <w:instrText xml:space="preserve"> REF _Ref491181369 \h </w:instrText>
      </w:r>
      <w:r w:rsidRPr="00A84742">
        <w:fldChar w:fldCharType="separate"/>
      </w:r>
      <w:r w:rsidR="0008601B" w:rsidRPr="00A84742">
        <w:t xml:space="preserve">Figure </w:t>
      </w:r>
      <w:r w:rsidR="0008601B">
        <w:rPr>
          <w:noProof/>
        </w:rPr>
        <w:t>15</w:t>
      </w:r>
      <w:r w:rsidRPr="00A84742">
        <w:fldChar w:fldCharType="end"/>
      </w:r>
      <w:r w:rsidRPr="00A84742">
        <w:t>e). Prior to 2018, discharge had been at, or below, median levels since 2014 (</w:t>
      </w:r>
      <w:r w:rsidRPr="00A84742">
        <w:fldChar w:fldCharType="begin"/>
      </w:r>
      <w:r w:rsidRPr="00A84742">
        <w:instrText xml:space="preserve"> REF _Ref491180328 \h </w:instrText>
      </w:r>
      <w:r w:rsidRPr="00A84742">
        <w:fldChar w:fldCharType="separate"/>
      </w:r>
      <w:r w:rsidR="0008601B" w:rsidRPr="00A84742">
        <w:t xml:space="preserve">Figure </w:t>
      </w:r>
      <w:r w:rsidR="0008601B">
        <w:rPr>
          <w:noProof/>
        </w:rPr>
        <w:t>14</w:t>
      </w:r>
      <w:r w:rsidRPr="00A84742">
        <w:fldChar w:fldCharType="end"/>
      </w:r>
      <w:r w:rsidRPr="00A84742">
        <w:t>d) and under these conditions the coral communities demonstrated a clear recovery from the impost of cyclones, flooding in 2011 and ongoing low-level crown-of-thorns starfish populations. Despite the relatively low flows and associated loads of nutrients and sediments being discharged into the marine environment over that period, there were no clear reductions in regional concentrations of measured water quality parameters. In contrast, concentrations of PN, PP, POC and DOC have all shown a consistent increase (</w:t>
      </w:r>
      <w:r w:rsidRPr="00A84742">
        <w:fldChar w:fldCharType="begin"/>
      </w:r>
      <w:r w:rsidRPr="00A84742">
        <w:instrText xml:space="preserve"> REF _Ref528596213 \h </w:instrText>
      </w:r>
      <w:r w:rsidRPr="00A84742">
        <w:fldChar w:fldCharType="separate"/>
      </w:r>
      <w:r w:rsidR="0008601B" w:rsidRPr="00A84742">
        <w:t xml:space="preserve">Figure A </w:t>
      </w:r>
      <w:r w:rsidR="0008601B">
        <w:rPr>
          <w:noProof/>
        </w:rPr>
        <w:t>9</w:t>
      </w:r>
      <w:r w:rsidRPr="00A84742">
        <w:fldChar w:fldCharType="end"/>
      </w:r>
      <w:r w:rsidRPr="00A84742">
        <w:t xml:space="preserve">). It remains unclear at this stage whether these increases are the result of ongoing effects of land-based run-off or reflect changes in coastal productivity (Gruber </w:t>
      </w:r>
      <w:r w:rsidRPr="00A84742">
        <w:rPr>
          <w:i/>
        </w:rPr>
        <w:t>et al. 2019</w:t>
      </w:r>
      <w:r w:rsidRPr="00A84742">
        <w:t>).</w:t>
      </w:r>
      <w:r>
        <w:t xml:space="preserve"> </w:t>
      </w:r>
      <w:r w:rsidR="00A84742" w:rsidRPr="00A84742">
        <w:rPr>
          <w:color w:val="548DD4" w:themeColor="text2" w:themeTint="99"/>
        </w:rPr>
        <w:br w:type="page"/>
      </w:r>
    </w:p>
    <w:p w14:paraId="53ED5024" w14:textId="0FEC585C" w:rsidR="00A84742" w:rsidRPr="00A84742" w:rsidRDefault="0096490D" w:rsidP="001A5F06">
      <w:pPr>
        <w:pStyle w:val="Heading3"/>
      </w:pPr>
      <w:bookmarkStart w:id="362" w:name="_Toc437424408"/>
      <w:bookmarkStart w:id="363" w:name="_Toc437424532"/>
      <w:bookmarkStart w:id="364" w:name="_Toc437432463"/>
      <w:bookmarkStart w:id="365" w:name="_Toc437432536"/>
      <w:bookmarkStart w:id="366" w:name="_Toc526246916"/>
      <w:bookmarkStart w:id="367" w:name="_Toc530654969"/>
      <w:bookmarkStart w:id="368" w:name="_Toc11409901"/>
      <w:r>
        <w:lastRenderedPageBreak/>
        <w:t>Wet Tropics r</w:t>
      </w:r>
      <w:r w:rsidR="00A84742" w:rsidRPr="00A84742">
        <w:t>egion: Herbert Tully sub-region</w:t>
      </w:r>
      <w:bookmarkEnd w:id="362"/>
      <w:bookmarkEnd w:id="363"/>
      <w:bookmarkEnd w:id="364"/>
      <w:bookmarkEnd w:id="365"/>
      <w:bookmarkEnd w:id="366"/>
      <w:bookmarkEnd w:id="367"/>
      <w:bookmarkEnd w:id="368"/>
    </w:p>
    <w:p w14:paraId="52285EF3" w14:textId="7CEF6FEC" w:rsidR="00A84742" w:rsidRPr="00A84742" w:rsidRDefault="00A84742" w:rsidP="00A84742">
      <w:r w:rsidRPr="00A84742">
        <w:t>The coral condition index in the Herbert Tully sub-region remains categorised as ‘moderate’ despite a slight decline since 2017 (</w:t>
      </w:r>
      <w:r w:rsidRPr="00A84742">
        <w:fldChar w:fldCharType="begin"/>
      </w:r>
      <w:r w:rsidRPr="00A84742">
        <w:instrText xml:space="preserve"> REF _Ref491267284 \h </w:instrText>
      </w:r>
      <w:r w:rsidRPr="00A84742">
        <w:fldChar w:fldCharType="separate"/>
      </w:r>
      <w:r w:rsidR="0008601B" w:rsidRPr="00A84742">
        <w:t xml:space="preserve">Table </w:t>
      </w:r>
      <w:r w:rsidR="0008601B">
        <w:rPr>
          <w:noProof/>
        </w:rPr>
        <w:t>13</w:t>
      </w:r>
      <w:r w:rsidRPr="00A84742">
        <w:fldChar w:fldCharType="end"/>
      </w:r>
      <w:r w:rsidRPr="00A84742">
        <w:t xml:space="preserve">, </w:t>
      </w:r>
      <w:r w:rsidRPr="00A84742">
        <w:fldChar w:fldCharType="begin"/>
      </w:r>
      <w:r w:rsidRPr="00A84742">
        <w:instrText xml:space="preserve"> REF _Ref491267311 \h </w:instrText>
      </w:r>
      <w:r w:rsidRPr="00A84742">
        <w:fldChar w:fldCharType="separate"/>
      </w:r>
      <w:r w:rsidR="0008601B" w:rsidRPr="00A84742">
        <w:t xml:space="preserve">Figure </w:t>
      </w:r>
      <w:r w:rsidR="0008601B">
        <w:rPr>
          <w:noProof/>
        </w:rPr>
        <w:t>17</w:t>
      </w:r>
      <w:r w:rsidRPr="00A84742">
        <w:fldChar w:fldCharType="end"/>
      </w:r>
      <w:r w:rsidRPr="00A84742">
        <w:t>a). The decline in index scores resulted from reduction in scores at 2 m depth for all indicators, except for coral cover, that improved at all reefs (</w:t>
      </w:r>
      <w:r w:rsidRPr="00A84742">
        <w:fldChar w:fldCharType="begin"/>
      </w:r>
      <w:r w:rsidRPr="00A84742">
        <w:instrText xml:space="preserve"> REF _Ref491267284 \h </w:instrText>
      </w:r>
      <w:r w:rsidRPr="00A84742">
        <w:fldChar w:fldCharType="separate"/>
      </w:r>
      <w:r w:rsidR="0008601B" w:rsidRPr="00A84742">
        <w:t xml:space="preserve">Table </w:t>
      </w:r>
      <w:r w:rsidR="0008601B">
        <w:rPr>
          <w:noProof/>
        </w:rPr>
        <w:t>13</w:t>
      </w:r>
      <w:r w:rsidRPr="00A84742">
        <w:fldChar w:fldCharType="end"/>
      </w:r>
      <w:r w:rsidRPr="00A84742">
        <w:t>). At 5 m depths the coral index in 2018 was unchanged from that observed in 2017, slight decline in the juvenile indicator scores and improvement in the composition indicator scores were the most consistent changes (</w:t>
      </w:r>
      <w:r w:rsidRPr="00A84742">
        <w:fldChar w:fldCharType="begin"/>
      </w:r>
      <w:r w:rsidRPr="00A84742">
        <w:instrText xml:space="preserve"> REF _Ref491267284 \h </w:instrText>
      </w:r>
      <w:r w:rsidRPr="00A84742">
        <w:fldChar w:fldCharType="separate"/>
      </w:r>
      <w:r w:rsidR="0008601B" w:rsidRPr="00A84742">
        <w:t xml:space="preserve">Table </w:t>
      </w:r>
      <w:r w:rsidR="0008601B">
        <w:rPr>
          <w:noProof/>
        </w:rPr>
        <w:t>13</w:t>
      </w:r>
      <w:r w:rsidRPr="00A84742">
        <w:fldChar w:fldCharType="end"/>
      </w:r>
      <w:r w:rsidRPr="00A84742">
        <w:t>).</w:t>
      </w:r>
    </w:p>
    <w:p w14:paraId="71CF835D" w14:textId="3CD19AE0" w:rsidR="00A84742" w:rsidRPr="00A84742" w:rsidRDefault="00A84742" w:rsidP="00A84742">
      <w:r w:rsidRPr="00A84742">
        <w:t>Influencing the slight decline in the index in 2018 were the continuing effects of coral bleaching in 2017</w:t>
      </w:r>
      <w:r w:rsidR="000A5F56">
        <w:t xml:space="preserve"> and the likely influence of ongoing chronic pressures</w:t>
      </w:r>
      <w:r w:rsidRPr="00A84742">
        <w:t xml:space="preserve">. During surveys in 2017 corals at 5 m depths were severely bleached (Thompson </w:t>
      </w:r>
      <w:r w:rsidRPr="00A84742">
        <w:rPr>
          <w:i/>
        </w:rPr>
        <w:t>et al</w:t>
      </w:r>
      <w:r w:rsidRPr="00A84742">
        <w:t xml:space="preserve">. 2018). </w:t>
      </w:r>
      <w:r w:rsidR="000A5F56" w:rsidRPr="00A84742">
        <w:t xml:space="preserve">Minimal increase, or indeed loss, of hard coral cover observed in 2018 at </w:t>
      </w:r>
      <w:r w:rsidR="000A5F56">
        <w:t xml:space="preserve">5m depths at </w:t>
      </w:r>
      <w:r w:rsidR="000A5F56" w:rsidRPr="00A84742">
        <w:t>three of the four reefs surveyed (</w:t>
      </w:r>
      <w:r w:rsidR="000A5F56" w:rsidRPr="00A84742">
        <w:fldChar w:fldCharType="begin"/>
      </w:r>
      <w:r w:rsidR="000A5F56" w:rsidRPr="00A84742">
        <w:instrText xml:space="preserve"> REF _Ref528587798 \h </w:instrText>
      </w:r>
      <w:r w:rsidR="000A5F56" w:rsidRPr="00A84742">
        <w:fldChar w:fldCharType="separate"/>
      </w:r>
      <w:r w:rsidR="0008601B" w:rsidRPr="00A84742">
        <w:t xml:space="preserve">Table A </w:t>
      </w:r>
      <w:r w:rsidR="0008601B">
        <w:rPr>
          <w:noProof/>
        </w:rPr>
        <w:t>4</w:t>
      </w:r>
      <w:r w:rsidR="000A5F56" w:rsidRPr="00A84742">
        <w:fldChar w:fldCharType="end"/>
      </w:r>
      <w:r w:rsidR="000A5F56" w:rsidRPr="00A84742">
        <w:t>) were attributed to the 2017 bleaching event.</w:t>
      </w:r>
      <w:r w:rsidR="000A5F56">
        <w:t xml:space="preserve"> </w:t>
      </w:r>
      <w:r w:rsidR="00E420C4" w:rsidRPr="00A84742">
        <w:t xml:space="preserve">At 2 m depths on the same reefs (and both depths at Dunk North), </w:t>
      </w:r>
      <w:r w:rsidR="000A5F56">
        <w:t>few bleached corals were observed during 2017 surveys</w:t>
      </w:r>
      <w:r w:rsidR="000A5F56" w:rsidRPr="00A84742">
        <w:t xml:space="preserve"> </w:t>
      </w:r>
      <w:r w:rsidR="000A5F56">
        <w:t xml:space="preserve">indicating direct mortality attributable to the </w:t>
      </w:r>
      <w:r w:rsidR="00E420C4" w:rsidRPr="00A84742">
        <w:t xml:space="preserve">bleaching </w:t>
      </w:r>
      <w:r w:rsidR="000A5F56">
        <w:t xml:space="preserve">event </w:t>
      </w:r>
      <w:r w:rsidR="00E420C4" w:rsidRPr="00A84742">
        <w:t>had run its course</w:t>
      </w:r>
      <w:r w:rsidR="00E420C4">
        <w:t xml:space="preserve"> with.</w:t>
      </w:r>
      <w:r w:rsidR="00E420C4" w:rsidRPr="00A84742">
        <w:t xml:space="preserve"> </w:t>
      </w:r>
      <w:r w:rsidR="000A5F56">
        <w:t>A</w:t>
      </w:r>
      <w:r w:rsidR="00E420C4">
        <w:t xml:space="preserve">lthough coral cover </w:t>
      </w:r>
      <w:r w:rsidR="000A5F56">
        <w:t xml:space="preserve">at 2 m depth </w:t>
      </w:r>
      <w:r w:rsidR="00E420C4">
        <w:t>increased between 2017 and 2018, the rate of increase had declined compare</w:t>
      </w:r>
      <w:r w:rsidR="000A5F56">
        <w:t>d</w:t>
      </w:r>
      <w:r w:rsidR="00E420C4">
        <w:t xml:space="preserve"> to that observed prior to the bleaching event (</w:t>
      </w:r>
      <w:r w:rsidR="00E420C4" w:rsidRPr="00E420C4">
        <w:fldChar w:fldCharType="begin"/>
      </w:r>
      <w:r w:rsidR="00E420C4" w:rsidRPr="000A5F56">
        <w:instrText xml:space="preserve"> REF _Ref491267284 \h  \* MERGEFORMAT </w:instrText>
      </w:r>
      <w:r w:rsidR="00E420C4" w:rsidRPr="00E420C4">
        <w:fldChar w:fldCharType="separate"/>
      </w:r>
      <w:r w:rsidR="0008601B" w:rsidRPr="0008601B">
        <w:rPr>
          <w:rFonts w:eastAsia="SimSun"/>
        </w:rPr>
        <w:t>Table</w:t>
      </w:r>
      <w:r w:rsidR="0008601B" w:rsidRPr="0008601B">
        <w:rPr>
          <w:rFonts w:ascii="Arial Narrow" w:eastAsia="SimSun" w:hAnsi="Arial Narrow"/>
        </w:rPr>
        <w:t xml:space="preserve"> </w:t>
      </w:r>
      <w:r w:rsidR="0008601B" w:rsidRPr="0008601B">
        <w:rPr>
          <w:rFonts w:ascii="Arial Narrow" w:eastAsia="SimSun" w:hAnsi="Arial Narrow"/>
          <w:noProof/>
        </w:rPr>
        <w:t>13</w:t>
      </w:r>
      <w:r w:rsidR="00E420C4" w:rsidRPr="00E420C4">
        <w:fldChar w:fldCharType="end"/>
      </w:r>
      <w:r w:rsidR="00E420C4">
        <w:t>)</w:t>
      </w:r>
      <w:r w:rsidR="000A5F56">
        <w:t xml:space="preserve">. The slow recovery of coral cover at 2m depths </w:t>
      </w:r>
      <w:r w:rsidRPr="00A84742">
        <w:t>suggest</w:t>
      </w:r>
      <w:r w:rsidR="000A5F56">
        <w:t>s</w:t>
      </w:r>
      <w:r w:rsidRPr="00A84742">
        <w:t xml:space="preserve"> that recovery was impeded by ongoing chronic pressures.</w:t>
      </w:r>
      <w:r w:rsidR="000A5F56">
        <w:t xml:space="preserve"> It is reasonable to assume that any chronic pressures will have confounded the losses attributable to bleaching at 5 m depths.</w:t>
      </w:r>
    </w:p>
    <w:p w14:paraId="40EF86FD" w14:textId="2B0ECC23" w:rsidR="00A84742" w:rsidRPr="00A84742" w:rsidRDefault="00A84742" w:rsidP="00A84742">
      <w:pPr>
        <w:rPr>
          <w:color w:val="548DD4" w:themeColor="text2" w:themeTint="99"/>
        </w:rPr>
      </w:pPr>
      <w:r w:rsidRPr="00A84742">
        <w:t>Major flood levels were observed across the region in early March 2018 (</w:t>
      </w:r>
      <w:r w:rsidRPr="00A84742">
        <w:fldChar w:fldCharType="begin"/>
      </w:r>
      <w:r w:rsidRPr="00A84742">
        <w:instrText xml:space="preserve"> REF _Ref491267352 \h </w:instrText>
      </w:r>
      <w:r w:rsidRPr="00A84742">
        <w:fldChar w:fldCharType="separate"/>
      </w:r>
      <w:r w:rsidR="0008601B" w:rsidRPr="00A84742">
        <w:t xml:space="preserve">Figure </w:t>
      </w:r>
      <w:r w:rsidR="0008601B">
        <w:rPr>
          <w:noProof/>
        </w:rPr>
        <w:t>16</w:t>
      </w:r>
      <w:r w:rsidRPr="00A84742">
        <w:fldChar w:fldCharType="end"/>
      </w:r>
      <w:r w:rsidRPr="00A84742">
        <w:t>d) and resulted in above median discharge from the local catchments (</w:t>
      </w:r>
      <w:r w:rsidRPr="00A84742">
        <w:fldChar w:fldCharType="begin"/>
      </w:r>
      <w:r w:rsidRPr="00A84742">
        <w:instrText xml:space="preserve"> REF _Ref491267352 \h </w:instrText>
      </w:r>
      <w:r w:rsidRPr="00A84742">
        <w:fldChar w:fldCharType="separate"/>
      </w:r>
      <w:r w:rsidR="0008601B" w:rsidRPr="00A84742">
        <w:t xml:space="preserve">Figure </w:t>
      </w:r>
      <w:r w:rsidR="0008601B">
        <w:rPr>
          <w:noProof/>
        </w:rPr>
        <w:t>16</w:t>
      </w:r>
      <w:r w:rsidRPr="00A84742">
        <w:fldChar w:fldCharType="end"/>
      </w:r>
      <w:r w:rsidRPr="00A84742">
        <w:t>d). Whilst peak levels were high, this event was short lived and no direct impacts on coral communities were observed at the time of survey. It is possible, however, that the decline in composition indicator scores at 2 m depths reflects exposure to low salinity waters, or stress associated with poor water quality (</w:t>
      </w:r>
      <w:r w:rsidRPr="00A84742">
        <w:fldChar w:fldCharType="begin"/>
      </w:r>
      <w:r w:rsidRPr="00A84742">
        <w:instrText xml:space="preserve"> REF _Ref491267284 \h </w:instrText>
      </w:r>
      <w:r w:rsidRPr="00A84742">
        <w:fldChar w:fldCharType="separate"/>
      </w:r>
      <w:r w:rsidR="0008601B" w:rsidRPr="00A84742">
        <w:t xml:space="preserve">Table </w:t>
      </w:r>
      <w:r w:rsidR="0008601B">
        <w:rPr>
          <w:noProof/>
        </w:rPr>
        <w:t>13</w:t>
      </w:r>
      <w:r w:rsidRPr="00A84742">
        <w:fldChar w:fldCharType="end"/>
      </w:r>
      <w:r w:rsidRPr="00A84742">
        <w:t>).</w:t>
      </w:r>
    </w:p>
    <w:p w14:paraId="5B8F14BD" w14:textId="02D9ECFC" w:rsidR="00B43DA3" w:rsidRPr="00CB093C" w:rsidRDefault="00A84742" w:rsidP="00B43DA3">
      <w:pPr>
        <w:pStyle w:val="Caption"/>
        <w:rPr>
          <w:rFonts w:ascii="Arial" w:hAnsi="Arial" w:cs="Arial"/>
          <w:i/>
          <w:vanish/>
          <w:color w:val="000000"/>
          <w:specVanish/>
        </w:rPr>
      </w:pPr>
      <w:bookmarkStart w:id="369" w:name="_Ref491267284"/>
      <w:bookmarkStart w:id="370" w:name="_Toc528333643"/>
      <w:bookmarkStart w:id="371" w:name="_Toc528335444"/>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13</w:t>
      </w:r>
      <w:r w:rsidRPr="00A84742">
        <w:rPr>
          <w:noProof/>
        </w:rPr>
        <w:fldChar w:fldCharType="end"/>
      </w:r>
      <w:bookmarkEnd w:id="369"/>
      <w:r w:rsidRPr="00A84742">
        <w:t xml:space="preserve"> Index and indicator score comparisons in the Herbert Tully sub-region</w:t>
      </w:r>
    </w:p>
    <w:p w14:paraId="401A69A8" w14:textId="32B3E3CB" w:rsidR="00A84742" w:rsidRPr="00A84742" w:rsidRDefault="00B43DA3" w:rsidP="00B43DA3">
      <w:pPr>
        <w:pStyle w:val="Caption"/>
        <w:rPr>
          <w:bCs/>
        </w:rPr>
      </w:pPr>
      <w:r w:rsidRPr="00BF0B1B">
        <w:t>.</w:t>
      </w:r>
      <w:r w:rsidR="00A84742" w:rsidRPr="00A84742">
        <w:t xml:space="preserve"> </w:t>
      </w:r>
      <w:r w:rsidR="00A84742" w:rsidRPr="00A84742">
        <w:rPr>
          <w:bCs/>
        </w:rPr>
        <w:t>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70"/>
      <w:bookmarkEnd w:id="371"/>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A84742" w:rsidRPr="00A84742" w14:paraId="01179C16" w14:textId="77777777" w:rsidTr="004F16D3">
        <w:trPr>
          <w:trHeight w:val="300"/>
        </w:trPr>
        <w:tc>
          <w:tcPr>
            <w:tcW w:w="1074" w:type="dxa"/>
            <w:vMerge w:val="restart"/>
            <w:shd w:val="clear" w:color="auto" w:fill="auto"/>
            <w:noWrap/>
            <w:tcMar>
              <w:left w:w="57" w:type="dxa"/>
              <w:right w:w="57" w:type="dxa"/>
            </w:tcMar>
            <w:vAlign w:val="bottom"/>
          </w:tcPr>
          <w:p w14:paraId="50543263"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491DF06F"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1C9D9E7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65D4909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26BC09D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16D313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3A98CE7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13355C0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Composition</w:t>
            </w:r>
          </w:p>
        </w:tc>
      </w:tr>
      <w:tr w:rsidR="00A84742" w:rsidRPr="00A84742" w14:paraId="73A2F224" w14:textId="77777777" w:rsidTr="004F16D3">
        <w:trPr>
          <w:trHeight w:val="520"/>
        </w:trPr>
        <w:tc>
          <w:tcPr>
            <w:tcW w:w="1074" w:type="dxa"/>
            <w:vMerge/>
            <w:shd w:val="clear" w:color="auto" w:fill="auto"/>
            <w:noWrap/>
            <w:tcMar>
              <w:left w:w="57" w:type="dxa"/>
              <w:right w:w="57" w:type="dxa"/>
            </w:tcMar>
            <w:vAlign w:val="bottom"/>
          </w:tcPr>
          <w:p w14:paraId="01CBA5ED" w14:textId="77777777" w:rsidR="00A84742" w:rsidRPr="00A8474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7CA935D5" w14:textId="77777777" w:rsidR="00A84742" w:rsidRPr="00A8474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028335B0"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7EAF4B1E"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25E1C83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61CAE2B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3F6930B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417DF3CE"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17FF093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2E107119"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47CF8CD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005A2BB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1E4C7DCD"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7782E54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r>
      <w:tr w:rsidR="00A84742" w:rsidRPr="00A84742" w14:paraId="2789F0AE" w14:textId="77777777" w:rsidTr="004F16D3">
        <w:trPr>
          <w:cantSplit/>
          <w:trHeight w:hRule="exact" w:val="301"/>
        </w:trPr>
        <w:tc>
          <w:tcPr>
            <w:tcW w:w="1074" w:type="dxa"/>
            <w:vMerge w:val="restart"/>
            <w:shd w:val="clear" w:color="auto" w:fill="auto"/>
            <w:noWrap/>
            <w:tcMar>
              <w:left w:w="57" w:type="dxa"/>
              <w:right w:w="57" w:type="dxa"/>
            </w:tcMar>
            <w:vAlign w:val="center"/>
          </w:tcPr>
          <w:p w14:paraId="4D303A00"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2008 to 2011</w:t>
            </w:r>
          </w:p>
        </w:tc>
        <w:tc>
          <w:tcPr>
            <w:tcW w:w="350" w:type="dxa"/>
            <w:shd w:val="clear" w:color="auto" w:fill="auto"/>
            <w:noWrap/>
            <w:tcMar>
              <w:left w:w="57" w:type="dxa"/>
              <w:right w:w="57" w:type="dxa"/>
            </w:tcMar>
            <w:vAlign w:val="center"/>
          </w:tcPr>
          <w:p w14:paraId="4E2DF3A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C6D9F1" w:themeFill="text2" w:themeFillTint="33"/>
            <w:noWrap/>
            <w:tcMar>
              <w:left w:w="57" w:type="dxa"/>
              <w:right w:w="57" w:type="dxa"/>
            </w:tcMar>
            <w:vAlign w:val="center"/>
          </w:tcPr>
          <w:p w14:paraId="53E85B5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C6D9F1" w:themeFill="text2" w:themeFillTint="33"/>
            <w:noWrap/>
            <w:tcMar>
              <w:left w:w="57" w:type="dxa"/>
              <w:right w:w="57" w:type="dxa"/>
            </w:tcMar>
            <w:vAlign w:val="center"/>
          </w:tcPr>
          <w:p w14:paraId="1404785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0.76</w:t>
            </w:r>
          </w:p>
        </w:tc>
        <w:tc>
          <w:tcPr>
            <w:tcW w:w="625" w:type="dxa"/>
            <w:shd w:val="clear" w:color="auto" w:fill="F2DBDB" w:themeFill="accent2" w:themeFillTint="33"/>
            <w:noWrap/>
            <w:tcMar>
              <w:left w:w="57" w:type="dxa"/>
              <w:right w:w="57" w:type="dxa"/>
            </w:tcMar>
            <w:vAlign w:val="center"/>
          </w:tcPr>
          <w:p w14:paraId="0A8863E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F2DBDB" w:themeFill="accent2" w:themeFillTint="33"/>
            <w:noWrap/>
            <w:tcMar>
              <w:left w:w="57" w:type="dxa"/>
              <w:right w:w="57" w:type="dxa"/>
            </w:tcMar>
            <w:vAlign w:val="center"/>
          </w:tcPr>
          <w:p w14:paraId="2D6CD89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0.75</w:t>
            </w:r>
          </w:p>
        </w:tc>
        <w:tc>
          <w:tcPr>
            <w:tcW w:w="625" w:type="dxa"/>
            <w:shd w:val="clear" w:color="auto" w:fill="548DD4" w:themeFill="text2" w:themeFillTint="99"/>
            <w:noWrap/>
            <w:tcMar>
              <w:left w:w="57" w:type="dxa"/>
              <w:right w:w="57" w:type="dxa"/>
            </w:tcMar>
            <w:vAlign w:val="center"/>
          </w:tcPr>
          <w:p w14:paraId="43BE5D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0.67</w:t>
            </w:r>
          </w:p>
        </w:tc>
        <w:tc>
          <w:tcPr>
            <w:tcW w:w="626" w:type="dxa"/>
            <w:shd w:val="clear" w:color="auto" w:fill="548DD4" w:themeFill="text2" w:themeFillTint="99"/>
            <w:noWrap/>
            <w:tcMar>
              <w:left w:w="57" w:type="dxa"/>
              <w:right w:w="57" w:type="dxa"/>
            </w:tcMar>
            <w:vAlign w:val="center"/>
          </w:tcPr>
          <w:p w14:paraId="790ED04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0.92</w:t>
            </w:r>
          </w:p>
        </w:tc>
        <w:tc>
          <w:tcPr>
            <w:tcW w:w="625" w:type="dxa"/>
            <w:shd w:val="clear" w:color="auto" w:fill="auto"/>
            <w:noWrap/>
            <w:tcMar>
              <w:left w:w="57" w:type="dxa"/>
              <w:right w:w="57" w:type="dxa"/>
            </w:tcMar>
            <w:vAlign w:val="center"/>
          </w:tcPr>
          <w:p w14:paraId="485A1F0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auto"/>
            <w:noWrap/>
            <w:tcMar>
              <w:left w:w="57" w:type="dxa"/>
              <w:right w:w="57" w:type="dxa"/>
            </w:tcMar>
            <w:vAlign w:val="center"/>
          </w:tcPr>
          <w:p w14:paraId="4465D99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0.64</w:t>
            </w:r>
          </w:p>
        </w:tc>
        <w:tc>
          <w:tcPr>
            <w:tcW w:w="625" w:type="dxa"/>
            <w:shd w:val="clear" w:color="auto" w:fill="548DD4" w:themeFill="text2" w:themeFillTint="99"/>
            <w:noWrap/>
            <w:tcMar>
              <w:left w:w="57" w:type="dxa"/>
              <w:right w:w="57" w:type="dxa"/>
            </w:tcMar>
            <w:vAlign w:val="center"/>
          </w:tcPr>
          <w:p w14:paraId="125A361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0.33</w:t>
            </w:r>
          </w:p>
        </w:tc>
        <w:tc>
          <w:tcPr>
            <w:tcW w:w="625" w:type="dxa"/>
            <w:shd w:val="clear" w:color="auto" w:fill="548DD4" w:themeFill="text2" w:themeFillTint="99"/>
            <w:noWrap/>
            <w:tcMar>
              <w:left w:w="57" w:type="dxa"/>
              <w:right w:w="57" w:type="dxa"/>
            </w:tcMar>
            <w:vAlign w:val="center"/>
          </w:tcPr>
          <w:p w14:paraId="29DA43A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0.94</w:t>
            </w:r>
          </w:p>
        </w:tc>
        <w:tc>
          <w:tcPr>
            <w:tcW w:w="625" w:type="dxa"/>
            <w:shd w:val="clear" w:color="auto" w:fill="DA9694"/>
            <w:noWrap/>
            <w:tcMar>
              <w:left w:w="57" w:type="dxa"/>
              <w:right w:w="57" w:type="dxa"/>
            </w:tcMar>
            <w:vAlign w:val="center"/>
          </w:tcPr>
          <w:p w14:paraId="3562776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-0.38</w:t>
            </w:r>
          </w:p>
        </w:tc>
        <w:tc>
          <w:tcPr>
            <w:tcW w:w="626" w:type="dxa"/>
            <w:shd w:val="clear" w:color="auto" w:fill="DA9694"/>
            <w:noWrap/>
            <w:tcMar>
              <w:left w:w="57" w:type="dxa"/>
              <w:right w:w="57" w:type="dxa"/>
            </w:tcMar>
            <w:vAlign w:val="center"/>
          </w:tcPr>
          <w:p w14:paraId="1D8C3996"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0.93</w:t>
            </w:r>
          </w:p>
        </w:tc>
      </w:tr>
      <w:tr w:rsidR="00A84742" w:rsidRPr="00A84742" w14:paraId="4755DE32" w14:textId="77777777" w:rsidTr="004F16D3">
        <w:trPr>
          <w:cantSplit/>
          <w:trHeight w:hRule="exact" w:val="301"/>
        </w:trPr>
        <w:tc>
          <w:tcPr>
            <w:tcW w:w="1074" w:type="dxa"/>
            <w:vMerge/>
            <w:shd w:val="clear" w:color="auto" w:fill="auto"/>
            <w:noWrap/>
            <w:tcMar>
              <w:left w:w="57" w:type="dxa"/>
              <w:right w:w="57" w:type="dxa"/>
            </w:tcMar>
            <w:vAlign w:val="center"/>
          </w:tcPr>
          <w:p w14:paraId="71E31E19"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31068B9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8DB3E2" w:themeFill="text2" w:themeFillTint="66"/>
            <w:noWrap/>
            <w:tcMar>
              <w:left w:w="57" w:type="dxa"/>
              <w:right w:w="57" w:type="dxa"/>
            </w:tcMar>
            <w:vAlign w:val="center"/>
          </w:tcPr>
          <w:p w14:paraId="6325BF8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0.13</w:t>
            </w:r>
          </w:p>
        </w:tc>
        <w:tc>
          <w:tcPr>
            <w:tcW w:w="625" w:type="dxa"/>
            <w:shd w:val="clear" w:color="auto" w:fill="8DB3E2" w:themeFill="text2" w:themeFillTint="66"/>
            <w:noWrap/>
            <w:tcMar>
              <w:left w:w="57" w:type="dxa"/>
              <w:right w:w="57" w:type="dxa"/>
            </w:tcMar>
            <w:vAlign w:val="center"/>
          </w:tcPr>
          <w:p w14:paraId="3A3257B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FFFFFF" w:themeFill="background1"/>
            <w:noWrap/>
            <w:tcMar>
              <w:left w:w="57" w:type="dxa"/>
              <w:right w:w="57" w:type="dxa"/>
            </w:tcMar>
            <w:vAlign w:val="center"/>
          </w:tcPr>
          <w:p w14:paraId="385B087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-0.07</w:t>
            </w:r>
          </w:p>
        </w:tc>
        <w:tc>
          <w:tcPr>
            <w:tcW w:w="625" w:type="dxa"/>
            <w:shd w:val="clear" w:color="auto" w:fill="FFFFFF" w:themeFill="background1"/>
            <w:noWrap/>
            <w:tcMar>
              <w:left w:w="57" w:type="dxa"/>
              <w:right w:w="57" w:type="dxa"/>
            </w:tcMar>
            <w:vAlign w:val="center"/>
          </w:tcPr>
          <w:p w14:paraId="17610EB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0.66</w:t>
            </w:r>
          </w:p>
        </w:tc>
        <w:tc>
          <w:tcPr>
            <w:tcW w:w="625" w:type="dxa"/>
            <w:shd w:val="clear" w:color="auto" w:fill="8DB3E2" w:themeFill="text2" w:themeFillTint="66"/>
            <w:noWrap/>
            <w:tcMar>
              <w:left w:w="57" w:type="dxa"/>
              <w:right w:w="57" w:type="dxa"/>
            </w:tcMar>
            <w:vAlign w:val="center"/>
          </w:tcPr>
          <w:p w14:paraId="017EF0A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0.60</w:t>
            </w:r>
          </w:p>
        </w:tc>
        <w:tc>
          <w:tcPr>
            <w:tcW w:w="626" w:type="dxa"/>
            <w:shd w:val="clear" w:color="auto" w:fill="8DB3E2" w:themeFill="text2" w:themeFillTint="66"/>
            <w:noWrap/>
            <w:tcMar>
              <w:left w:w="57" w:type="dxa"/>
              <w:right w:w="57" w:type="dxa"/>
            </w:tcMar>
            <w:vAlign w:val="center"/>
          </w:tcPr>
          <w:p w14:paraId="7DE4076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0.89</w:t>
            </w:r>
          </w:p>
        </w:tc>
        <w:tc>
          <w:tcPr>
            <w:tcW w:w="625" w:type="dxa"/>
            <w:shd w:val="clear" w:color="auto" w:fill="auto"/>
            <w:noWrap/>
            <w:tcMar>
              <w:left w:w="57" w:type="dxa"/>
              <w:right w:w="57" w:type="dxa"/>
            </w:tcMar>
            <w:vAlign w:val="center"/>
          </w:tcPr>
          <w:p w14:paraId="2FFC92C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-0.07</w:t>
            </w:r>
          </w:p>
        </w:tc>
        <w:tc>
          <w:tcPr>
            <w:tcW w:w="625" w:type="dxa"/>
            <w:shd w:val="clear" w:color="auto" w:fill="auto"/>
            <w:noWrap/>
            <w:tcMar>
              <w:left w:w="57" w:type="dxa"/>
              <w:right w:w="57" w:type="dxa"/>
            </w:tcMar>
            <w:vAlign w:val="center"/>
          </w:tcPr>
          <w:p w14:paraId="0797764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0.56</w:t>
            </w:r>
          </w:p>
        </w:tc>
        <w:tc>
          <w:tcPr>
            <w:tcW w:w="625" w:type="dxa"/>
            <w:shd w:val="clear" w:color="auto" w:fill="C6D9F1" w:themeFill="text2" w:themeFillTint="33"/>
            <w:noWrap/>
            <w:tcMar>
              <w:left w:w="57" w:type="dxa"/>
              <w:right w:w="57" w:type="dxa"/>
            </w:tcMar>
            <w:vAlign w:val="center"/>
          </w:tcPr>
          <w:p w14:paraId="58A1F63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0.30</w:t>
            </w:r>
          </w:p>
        </w:tc>
        <w:tc>
          <w:tcPr>
            <w:tcW w:w="625" w:type="dxa"/>
            <w:shd w:val="clear" w:color="auto" w:fill="C6D9F1" w:themeFill="text2" w:themeFillTint="33"/>
            <w:noWrap/>
            <w:tcMar>
              <w:left w:w="57" w:type="dxa"/>
              <w:right w:w="57" w:type="dxa"/>
            </w:tcMar>
            <w:vAlign w:val="center"/>
          </w:tcPr>
          <w:p w14:paraId="586F3CB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0.74</w:t>
            </w:r>
          </w:p>
        </w:tc>
        <w:tc>
          <w:tcPr>
            <w:tcW w:w="625" w:type="dxa"/>
            <w:shd w:val="clear" w:color="auto" w:fill="F2DBDB" w:themeFill="accent2" w:themeFillTint="33"/>
            <w:noWrap/>
            <w:tcMar>
              <w:left w:w="57" w:type="dxa"/>
              <w:right w:w="57" w:type="dxa"/>
            </w:tcMar>
            <w:vAlign w:val="center"/>
          </w:tcPr>
          <w:p w14:paraId="3E796D8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-0.13</w:t>
            </w:r>
          </w:p>
        </w:tc>
        <w:tc>
          <w:tcPr>
            <w:tcW w:w="626" w:type="dxa"/>
            <w:shd w:val="clear" w:color="auto" w:fill="F2DBDB" w:themeFill="accent2" w:themeFillTint="33"/>
            <w:noWrap/>
            <w:tcMar>
              <w:left w:w="57" w:type="dxa"/>
              <w:right w:w="57" w:type="dxa"/>
            </w:tcMar>
            <w:vAlign w:val="center"/>
          </w:tcPr>
          <w:p w14:paraId="536AE812"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0.70</w:t>
            </w:r>
          </w:p>
        </w:tc>
      </w:tr>
      <w:tr w:rsidR="00A84742" w:rsidRPr="00A84742" w14:paraId="2867C235" w14:textId="77777777" w:rsidTr="004F16D3">
        <w:trPr>
          <w:cantSplit/>
          <w:trHeight w:hRule="exact" w:val="301"/>
        </w:trPr>
        <w:tc>
          <w:tcPr>
            <w:tcW w:w="1074" w:type="dxa"/>
            <w:vMerge w:val="restart"/>
            <w:shd w:val="clear" w:color="auto" w:fill="auto"/>
            <w:noWrap/>
            <w:tcMar>
              <w:left w:w="57" w:type="dxa"/>
              <w:right w:w="57" w:type="dxa"/>
            </w:tcMar>
            <w:vAlign w:val="center"/>
          </w:tcPr>
          <w:p w14:paraId="4439EDF8"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2011 to 2013</w:t>
            </w:r>
          </w:p>
        </w:tc>
        <w:tc>
          <w:tcPr>
            <w:tcW w:w="350" w:type="dxa"/>
            <w:shd w:val="clear" w:color="auto" w:fill="auto"/>
            <w:noWrap/>
            <w:tcMar>
              <w:left w:w="57" w:type="dxa"/>
              <w:right w:w="57" w:type="dxa"/>
            </w:tcMar>
            <w:vAlign w:val="center"/>
          </w:tcPr>
          <w:p w14:paraId="7D6B19B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auto"/>
            <w:noWrap/>
            <w:tcMar>
              <w:left w:w="57" w:type="dxa"/>
              <w:right w:w="57" w:type="dxa"/>
            </w:tcMar>
            <w:vAlign w:val="center"/>
          </w:tcPr>
          <w:p w14:paraId="10C6340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-0.04</w:t>
            </w:r>
          </w:p>
        </w:tc>
        <w:tc>
          <w:tcPr>
            <w:tcW w:w="625" w:type="dxa"/>
            <w:shd w:val="clear" w:color="auto" w:fill="auto"/>
            <w:noWrap/>
            <w:tcMar>
              <w:left w:w="57" w:type="dxa"/>
              <w:right w:w="57" w:type="dxa"/>
            </w:tcMar>
            <w:vAlign w:val="center"/>
          </w:tcPr>
          <w:p w14:paraId="1EC7EE4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0.64</w:t>
            </w:r>
          </w:p>
        </w:tc>
        <w:tc>
          <w:tcPr>
            <w:tcW w:w="625" w:type="dxa"/>
            <w:shd w:val="clear" w:color="auto" w:fill="FFFFFF" w:themeFill="background1"/>
            <w:noWrap/>
            <w:tcMar>
              <w:left w:w="57" w:type="dxa"/>
              <w:right w:w="57" w:type="dxa"/>
            </w:tcMar>
            <w:vAlign w:val="center"/>
          </w:tcPr>
          <w:p w14:paraId="770DEB6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0.02</w:t>
            </w:r>
          </w:p>
        </w:tc>
        <w:tc>
          <w:tcPr>
            <w:tcW w:w="625" w:type="dxa"/>
            <w:shd w:val="clear" w:color="auto" w:fill="FFFFFF" w:themeFill="background1"/>
            <w:noWrap/>
            <w:tcMar>
              <w:left w:w="57" w:type="dxa"/>
              <w:right w:w="57" w:type="dxa"/>
            </w:tcMar>
            <w:vAlign w:val="center"/>
          </w:tcPr>
          <w:p w14:paraId="6C0D53D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0.64</w:t>
            </w:r>
          </w:p>
        </w:tc>
        <w:tc>
          <w:tcPr>
            <w:tcW w:w="625" w:type="dxa"/>
            <w:shd w:val="clear" w:color="auto" w:fill="DA9694"/>
            <w:noWrap/>
            <w:tcMar>
              <w:left w:w="57" w:type="dxa"/>
              <w:right w:w="57" w:type="dxa"/>
            </w:tcMar>
            <w:vAlign w:val="center"/>
          </w:tcPr>
          <w:p w14:paraId="5656559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-0.67</w:t>
            </w:r>
          </w:p>
        </w:tc>
        <w:tc>
          <w:tcPr>
            <w:tcW w:w="626" w:type="dxa"/>
            <w:shd w:val="clear" w:color="auto" w:fill="DA9694"/>
            <w:noWrap/>
            <w:tcMar>
              <w:left w:w="57" w:type="dxa"/>
              <w:right w:w="57" w:type="dxa"/>
            </w:tcMar>
            <w:vAlign w:val="center"/>
          </w:tcPr>
          <w:p w14:paraId="491D7C4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0.92</w:t>
            </w:r>
          </w:p>
        </w:tc>
        <w:tc>
          <w:tcPr>
            <w:tcW w:w="625" w:type="dxa"/>
            <w:shd w:val="clear" w:color="auto" w:fill="8DB3E2" w:themeFill="text2" w:themeFillTint="66"/>
            <w:noWrap/>
            <w:tcMar>
              <w:left w:w="57" w:type="dxa"/>
              <w:right w:w="57" w:type="dxa"/>
            </w:tcMar>
            <w:vAlign w:val="center"/>
          </w:tcPr>
          <w:p w14:paraId="0B34CEF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0.39</w:t>
            </w:r>
          </w:p>
        </w:tc>
        <w:tc>
          <w:tcPr>
            <w:tcW w:w="625" w:type="dxa"/>
            <w:shd w:val="clear" w:color="auto" w:fill="8DB3E2" w:themeFill="text2" w:themeFillTint="66"/>
            <w:noWrap/>
            <w:tcMar>
              <w:left w:w="57" w:type="dxa"/>
              <w:right w:w="57" w:type="dxa"/>
            </w:tcMar>
            <w:vAlign w:val="center"/>
          </w:tcPr>
          <w:p w14:paraId="03F57FA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0.83</w:t>
            </w:r>
          </w:p>
        </w:tc>
        <w:tc>
          <w:tcPr>
            <w:tcW w:w="625" w:type="dxa"/>
            <w:shd w:val="clear" w:color="auto" w:fill="FFFFFF" w:themeFill="background1"/>
            <w:noWrap/>
            <w:tcMar>
              <w:left w:w="57" w:type="dxa"/>
              <w:right w:w="57" w:type="dxa"/>
            </w:tcMar>
            <w:vAlign w:val="center"/>
          </w:tcPr>
          <w:p w14:paraId="7C2FD96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FFFFFF" w:themeFill="background1"/>
            <w:noWrap/>
            <w:tcMar>
              <w:left w:w="57" w:type="dxa"/>
              <w:right w:w="57" w:type="dxa"/>
            </w:tcMar>
            <w:vAlign w:val="center"/>
          </w:tcPr>
          <w:p w14:paraId="52B512A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0.58</w:t>
            </w:r>
          </w:p>
        </w:tc>
        <w:tc>
          <w:tcPr>
            <w:tcW w:w="625" w:type="dxa"/>
            <w:shd w:val="clear" w:color="auto" w:fill="auto"/>
            <w:noWrap/>
            <w:tcMar>
              <w:left w:w="57" w:type="dxa"/>
              <w:right w:w="57" w:type="dxa"/>
            </w:tcMar>
            <w:vAlign w:val="center"/>
          </w:tcPr>
          <w:p w14:paraId="079A35D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w:t>
            </w:r>
          </w:p>
        </w:tc>
        <w:tc>
          <w:tcPr>
            <w:tcW w:w="626" w:type="dxa"/>
            <w:shd w:val="clear" w:color="auto" w:fill="auto"/>
            <w:noWrap/>
            <w:tcMar>
              <w:left w:w="57" w:type="dxa"/>
              <w:right w:w="57" w:type="dxa"/>
            </w:tcMar>
            <w:vAlign w:val="center"/>
          </w:tcPr>
          <w:p w14:paraId="42112FE8"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NA</w:t>
            </w:r>
          </w:p>
        </w:tc>
      </w:tr>
      <w:tr w:rsidR="00A84742" w:rsidRPr="00A84742" w14:paraId="3F601A76" w14:textId="77777777" w:rsidTr="004F16D3">
        <w:trPr>
          <w:cantSplit/>
          <w:trHeight w:hRule="exact" w:val="301"/>
        </w:trPr>
        <w:tc>
          <w:tcPr>
            <w:tcW w:w="1074" w:type="dxa"/>
            <w:vMerge/>
            <w:shd w:val="clear" w:color="auto" w:fill="auto"/>
            <w:noWrap/>
            <w:tcMar>
              <w:left w:w="57" w:type="dxa"/>
              <w:right w:w="57" w:type="dxa"/>
            </w:tcMar>
            <w:vAlign w:val="center"/>
          </w:tcPr>
          <w:p w14:paraId="2F922673"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14D9D04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E5B8B7" w:themeFill="accent2" w:themeFillTint="66"/>
            <w:noWrap/>
            <w:tcMar>
              <w:left w:w="57" w:type="dxa"/>
              <w:right w:w="57" w:type="dxa"/>
            </w:tcMar>
            <w:vAlign w:val="center"/>
          </w:tcPr>
          <w:p w14:paraId="0318577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-0.12</w:t>
            </w:r>
          </w:p>
        </w:tc>
        <w:tc>
          <w:tcPr>
            <w:tcW w:w="625" w:type="dxa"/>
            <w:shd w:val="clear" w:color="auto" w:fill="E5B8B7" w:themeFill="accent2" w:themeFillTint="66"/>
            <w:noWrap/>
            <w:tcMar>
              <w:left w:w="57" w:type="dxa"/>
              <w:right w:w="57" w:type="dxa"/>
            </w:tcMar>
            <w:vAlign w:val="center"/>
          </w:tcPr>
          <w:p w14:paraId="57DF322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0.88</w:t>
            </w:r>
          </w:p>
        </w:tc>
        <w:tc>
          <w:tcPr>
            <w:tcW w:w="625" w:type="dxa"/>
            <w:shd w:val="clear" w:color="auto" w:fill="FFFFFF" w:themeFill="background1"/>
            <w:noWrap/>
            <w:tcMar>
              <w:left w:w="57" w:type="dxa"/>
              <w:right w:w="57" w:type="dxa"/>
            </w:tcMar>
            <w:vAlign w:val="center"/>
          </w:tcPr>
          <w:p w14:paraId="2893496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0.01</w:t>
            </w:r>
          </w:p>
        </w:tc>
        <w:tc>
          <w:tcPr>
            <w:tcW w:w="625" w:type="dxa"/>
            <w:shd w:val="clear" w:color="auto" w:fill="FFFFFF" w:themeFill="background1"/>
            <w:noWrap/>
            <w:tcMar>
              <w:left w:w="57" w:type="dxa"/>
              <w:right w:w="57" w:type="dxa"/>
            </w:tcMar>
            <w:vAlign w:val="center"/>
          </w:tcPr>
          <w:p w14:paraId="3572BE7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0.54</w:t>
            </w:r>
          </w:p>
        </w:tc>
        <w:tc>
          <w:tcPr>
            <w:tcW w:w="625" w:type="dxa"/>
            <w:shd w:val="clear" w:color="auto" w:fill="DA9694"/>
            <w:noWrap/>
            <w:tcMar>
              <w:left w:w="57" w:type="dxa"/>
              <w:right w:w="57" w:type="dxa"/>
            </w:tcMar>
            <w:vAlign w:val="center"/>
          </w:tcPr>
          <w:p w14:paraId="0E02C0B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-0.59</w:t>
            </w:r>
          </w:p>
        </w:tc>
        <w:tc>
          <w:tcPr>
            <w:tcW w:w="626" w:type="dxa"/>
            <w:shd w:val="clear" w:color="auto" w:fill="DA9694"/>
            <w:noWrap/>
            <w:tcMar>
              <w:left w:w="57" w:type="dxa"/>
              <w:right w:w="57" w:type="dxa"/>
            </w:tcMar>
            <w:vAlign w:val="center"/>
          </w:tcPr>
          <w:p w14:paraId="1AA7F74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0.90</w:t>
            </w:r>
          </w:p>
        </w:tc>
        <w:tc>
          <w:tcPr>
            <w:tcW w:w="625" w:type="dxa"/>
            <w:shd w:val="clear" w:color="auto" w:fill="C6D9F1" w:themeFill="text2" w:themeFillTint="33"/>
            <w:noWrap/>
            <w:tcMar>
              <w:left w:w="57" w:type="dxa"/>
              <w:right w:w="57" w:type="dxa"/>
            </w:tcMar>
            <w:vAlign w:val="center"/>
          </w:tcPr>
          <w:p w14:paraId="38C5837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0.20</w:t>
            </w:r>
          </w:p>
        </w:tc>
        <w:tc>
          <w:tcPr>
            <w:tcW w:w="625" w:type="dxa"/>
            <w:shd w:val="clear" w:color="auto" w:fill="C6D9F1" w:themeFill="text2" w:themeFillTint="33"/>
            <w:noWrap/>
            <w:tcMar>
              <w:left w:w="57" w:type="dxa"/>
              <w:right w:w="57" w:type="dxa"/>
            </w:tcMar>
            <w:vAlign w:val="center"/>
          </w:tcPr>
          <w:p w14:paraId="0C50E93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0.75</w:t>
            </w:r>
          </w:p>
        </w:tc>
        <w:tc>
          <w:tcPr>
            <w:tcW w:w="625" w:type="dxa"/>
            <w:shd w:val="clear" w:color="auto" w:fill="FFFFFF" w:themeFill="background1"/>
            <w:noWrap/>
            <w:tcMar>
              <w:left w:w="57" w:type="dxa"/>
              <w:right w:w="57" w:type="dxa"/>
            </w:tcMar>
            <w:vAlign w:val="center"/>
          </w:tcPr>
          <w:p w14:paraId="1710727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FFFFFF" w:themeFill="background1"/>
            <w:noWrap/>
            <w:tcMar>
              <w:left w:w="57" w:type="dxa"/>
              <w:right w:w="57" w:type="dxa"/>
            </w:tcMar>
            <w:vAlign w:val="center"/>
          </w:tcPr>
          <w:p w14:paraId="6D035C7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0.60</w:t>
            </w:r>
          </w:p>
        </w:tc>
        <w:tc>
          <w:tcPr>
            <w:tcW w:w="625" w:type="dxa"/>
            <w:shd w:val="clear" w:color="auto" w:fill="F2DBDB" w:themeFill="accent2" w:themeFillTint="33"/>
            <w:noWrap/>
            <w:tcMar>
              <w:left w:w="57" w:type="dxa"/>
              <w:right w:w="57" w:type="dxa"/>
            </w:tcMar>
            <w:vAlign w:val="center"/>
          </w:tcPr>
          <w:p w14:paraId="34FF7EB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-0.13</w:t>
            </w:r>
          </w:p>
        </w:tc>
        <w:tc>
          <w:tcPr>
            <w:tcW w:w="626" w:type="dxa"/>
            <w:shd w:val="clear" w:color="auto" w:fill="F2DBDB" w:themeFill="accent2" w:themeFillTint="33"/>
            <w:noWrap/>
            <w:tcMar>
              <w:left w:w="57" w:type="dxa"/>
              <w:right w:w="57" w:type="dxa"/>
            </w:tcMar>
            <w:vAlign w:val="center"/>
          </w:tcPr>
          <w:p w14:paraId="48AD6748"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0.70</w:t>
            </w:r>
          </w:p>
        </w:tc>
      </w:tr>
      <w:tr w:rsidR="00A84742" w:rsidRPr="00A84742" w14:paraId="15CE72D3" w14:textId="77777777" w:rsidTr="004F16D3">
        <w:trPr>
          <w:cantSplit/>
          <w:trHeight w:hRule="exact" w:val="301"/>
        </w:trPr>
        <w:tc>
          <w:tcPr>
            <w:tcW w:w="1074" w:type="dxa"/>
            <w:vMerge w:val="restart"/>
            <w:shd w:val="clear" w:color="auto" w:fill="auto"/>
            <w:noWrap/>
            <w:tcMar>
              <w:left w:w="57" w:type="dxa"/>
              <w:right w:w="57" w:type="dxa"/>
            </w:tcMar>
            <w:vAlign w:val="center"/>
          </w:tcPr>
          <w:p w14:paraId="64E3EA85"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2013 to 2018</w:t>
            </w:r>
          </w:p>
        </w:tc>
        <w:tc>
          <w:tcPr>
            <w:tcW w:w="350" w:type="dxa"/>
            <w:shd w:val="clear" w:color="auto" w:fill="auto"/>
            <w:noWrap/>
            <w:tcMar>
              <w:left w:w="57" w:type="dxa"/>
              <w:right w:w="57" w:type="dxa"/>
            </w:tcMar>
            <w:vAlign w:val="center"/>
          </w:tcPr>
          <w:p w14:paraId="16A8DF5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548DD4" w:themeFill="text2" w:themeFillTint="99"/>
            <w:noWrap/>
            <w:tcMar>
              <w:left w:w="57" w:type="dxa"/>
              <w:right w:w="57" w:type="dxa"/>
            </w:tcMar>
            <w:vAlign w:val="center"/>
          </w:tcPr>
          <w:p w14:paraId="678DAD9A" w14:textId="77777777" w:rsidR="00A84742" w:rsidRPr="00A84742" w:rsidRDefault="00A84742" w:rsidP="00A84742">
            <w:pPr>
              <w:spacing w:after="0"/>
              <w:jc w:val="center"/>
              <w:rPr>
                <w:rFonts w:ascii="Arial Narrow" w:hAnsi="Arial Narrow" w:cstheme="minorHAnsi"/>
                <w:bCs/>
                <w:sz w:val="20"/>
              </w:rPr>
            </w:pPr>
            <w:r w:rsidRPr="00A84742">
              <w:rPr>
                <w:rFonts w:ascii="Arial Narrow" w:hAnsi="Arial Narrow" w:cstheme="minorHAnsi"/>
                <w:bCs/>
                <w:sz w:val="20"/>
              </w:rPr>
              <w:t>0.27</w:t>
            </w:r>
          </w:p>
        </w:tc>
        <w:tc>
          <w:tcPr>
            <w:tcW w:w="625" w:type="dxa"/>
            <w:shd w:val="clear" w:color="auto" w:fill="548DD4" w:themeFill="text2" w:themeFillTint="99"/>
            <w:noWrap/>
            <w:tcMar>
              <w:left w:w="57" w:type="dxa"/>
              <w:right w:w="57" w:type="dxa"/>
            </w:tcMar>
            <w:vAlign w:val="center"/>
          </w:tcPr>
          <w:p w14:paraId="4149DD57" w14:textId="77777777" w:rsidR="00A84742" w:rsidRPr="00A84742" w:rsidRDefault="00A84742" w:rsidP="00A84742">
            <w:pPr>
              <w:spacing w:after="0"/>
              <w:jc w:val="center"/>
              <w:rPr>
                <w:rFonts w:ascii="Arial Narrow" w:hAnsi="Arial Narrow" w:cstheme="minorHAnsi"/>
                <w:bCs/>
                <w:sz w:val="20"/>
              </w:rPr>
            </w:pPr>
            <w:r w:rsidRPr="00A84742">
              <w:rPr>
                <w:rFonts w:ascii="Arial Narrow" w:hAnsi="Arial Narrow" w:cstheme="minorHAnsi"/>
                <w:bCs/>
                <w:sz w:val="20"/>
              </w:rPr>
              <w:t>1.00</w:t>
            </w:r>
          </w:p>
        </w:tc>
        <w:tc>
          <w:tcPr>
            <w:tcW w:w="625" w:type="dxa"/>
            <w:shd w:val="clear" w:color="auto" w:fill="548DD4" w:themeFill="text2" w:themeFillTint="99"/>
            <w:noWrap/>
            <w:tcMar>
              <w:left w:w="57" w:type="dxa"/>
              <w:right w:w="57" w:type="dxa"/>
            </w:tcMar>
            <w:vAlign w:val="center"/>
          </w:tcPr>
          <w:p w14:paraId="49BD17C4"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0.29</w:t>
            </w:r>
          </w:p>
        </w:tc>
        <w:tc>
          <w:tcPr>
            <w:tcW w:w="625" w:type="dxa"/>
            <w:shd w:val="clear" w:color="auto" w:fill="548DD4" w:themeFill="text2" w:themeFillTint="99"/>
            <w:noWrap/>
            <w:tcMar>
              <w:left w:w="57" w:type="dxa"/>
              <w:right w:w="57" w:type="dxa"/>
            </w:tcMar>
            <w:vAlign w:val="center"/>
          </w:tcPr>
          <w:p w14:paraId="764586C7"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1.00</w:t>
            </w:r>
          </w:p>
        </w:tc>
        <w:tc>
          <w:tcPr>
            <w:tcW w:w="625" w:type="dxa"/>
            <w:shd w:val="clear" w:color="auto" w:fill="C6D9F1" w:themeFill="text2" w:themeFillTint="33"/>
            <w:noWrap/>
            <w:tcMar>
              <w:left w:w="57" w:type="dxa"/>
              <w:right w:w="57" w:type="dxa"/>
            </w:tcMar>
            <w:vAlign w:val="center"/>
          </w:tcPr>
          <w:p w14:paraId="6450728F"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0.40</w:t>
            </w:r>
          </w:p>
        </w:tc>
        <w:tc>
          <w:tcPr>
            <w:tcW w:w="626" w:type="dxa"/>
            <w:shd w:val="clear" w:color="auto" w:fill="C6D9F1" w:themeFill="text2" w:themeFillTint="33"/>
            <w:noWrap/>
            <w:tcMar>
              <w:left w:w="57" w:type="dxa"/>
              <w:right w:w="57" w:type="dxa"/>
            </w:tcMar>
            <w:vAlign w:val="center"/>
          </w:tcPr>
          <w:p w14:paraId="7D47B1EF"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0.79</w:t>
            </w:r>
          </w:p>
        </w:tc>
        <w:tc>
          <w:tcPr>
            <w:tcW w:w="625" w:type="dxa"/>
            <w:shd w:val="clear" w:color="auto" w:fill="auto"/>
            <w:noWrap/>
            <w:tcMar>
              <w:left w:w="57" w:type="dxa"/>
              <w:right w:w="57" w:type="dxa"/>
            </w:tcMar>
            <w:vAlign w:val="center"/>
          </w:tcPr>
          <w:p w14:paraId="428223CC"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-0.01</w:t>
            </w:r>
          </w:p>
        </w:tc>
        <w:tc>
          <w:tcPr>
            <w:tcW w:w="625" w:type="dxa"/>
            <w:shd w:val="clear" w:color="auto" w:fill="auto"/>
            <w:noWrap/>
            <w:tcMar>
              <w:left w:w="57" w:type="dxa"/>
              <w:right w:w="57" w:type="dxa"/>
            </w:tcMar>
            <w:vAlign w:val="center"/>
          </w:tcPr>
          <w:p w14:paraId="15A41A42"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0.51</w:t>
            </w:r>
          </w:p>
        </w:tc>
        <w:tc>
          <w:tcPr>
            <w:tcW w:w="625" w:type="dxa"/>
            <w:shd w:val="clear" w:color="auto" w:fill="548DD4" w:themeFill="text2" w:themeFillTint="99"/>
            <w:noWrap/>
            <w:tcMar>
              <w:left w:w="57" w:type="dxa"/>
              <w:right w:w="57" w:type="dxa"/>
            </w:tcMar>
            <w:vAlign w:val="center"/>
          </w:tcPr>
          <w:p w14:paraId="539024F3"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0.35</w:t>
            </w:r>
          </w:p>
        </w:tc>
        <w:tc>
          <w:tcPr>
            <w:tcW w:w="625" w:type="dxa"/>
            <w:shd w:val="clear" w:color="auto" w:fill="548DD4" w:themeFill="text2" w:themeFillTint="99"/>
            <w:noWrap/>
            <w:tcMar>
              <w:left w:w="57" w:type="dxa"/>
              <w:right w:w="57" w:type="dxa"/>
            </w:tcMar>
            <w:vAlign w:val="center"/>
          </w:tcPr>
          <w:p w14:paraId="5BE66959"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1.00</w:t>
            </w:r>
          </w:p>
        </w:tc>
        <w:tc>
          <w:tcPr>
            <w:tcW w:w="625" w:type="dxa"/>
            <w:shd w:val="clear" w:color="auto" w:fill="8DB3E2" w:themeFill="text2" w:themeFillTint="66"/>
            <w:noWrap/>
            <w:tcMar>
              <w:left w:w="57" w:type="dxa"/>
              <w:right w:w="57" w:type="dxa"/>
            </w:tcMar>
            <w:vAlign w:val="center"/>
          </w:tcPr>
          <w:p w14:paraId="31646AD4"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0.33</w:t>
            </w:r>
          </w:p>
        </w:tc>
        <w:tc>
          <w:tcPr>
            <w:tcW w:w="626" w:type="dxa"/>
            <w:shd w:val="clear" w:color="auto" w:fill="8DB3E2" w:themeFill="text2" w:themeFillTint="66"/>
            <w:noWrap/>
            <w:tcMar>
              <w:left w:w="57" w:type="dxa"/>
              <w:right w:w="57" w:type="dxa"/>
            </w:tcMar>
            <w:vAlign w:val="center"/>
          </w:tcPr>
          <w:p w14:paraId="74630547"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0.87</w:t>
            </w:r>
          </w:p>
        </w:tc>
      </w:tr>
      <w:tr w:rsidR="00A84742" w:rsidRPr="00A84742" w14:paraId="6FE91ECC" w14:textId="77777777" w:rsidTr="004F16D3">
        <w:trPr>
          <w:cantSplit/>
          <w:trHeight w:hRule="exact" w:val="301"/>
        </w:trPr>
        <w:tc>
          <w:tcPr>
            <w:tcW w:w="1074" w:type="dxa"/>
            <w:vMerge/>
            <w:shd w:val="clear" w:color="auto" w:fill="auto"/>
            <w:noWrap/>
            <w:tcMar>
              <w:left w:w="57" w:type="dxa"/>
              <w:right w:w="57" w:type="dxa"/>
            </w:tcMar>
            <w:vAlign w:val="center"/>
          </w:tcPr>
          <w:p w14:paraId="2C17D036"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289B6D0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548DD4" w:themeFill="text2" w:themeFillTint="99"/>
            <w:noWrap/>
            <w:tcMar>
              <w:left w:w="57" w:type="dxa"/>
              <w:right w:w="57" w:type="dxa"/>
            </w:tcMar>
            <w:vAlign w:val="center"/>
          </w:tcPr>
          <w:p w14:paraId="6DB17A7B" w14:textId="77777777" w:rsidR="00A84742" w:rsidRPr="00A84742" w:rsidRDefault="00A84742" w:rsidP="00A84742">
            <w:pPr>
              <w:spacing w:after="0"/>
              <w:jc w:val="center"/>
              <w:rPr>
                <w:rFonts w:ascii="Arial Narrow" w:hAnsi="Arial Narrow" w:cstheme="minorHAnsi"/>
                <w:bCs/>
                <w:sz w:val="20"/>
              </w:rPr>
            </w:pPr>
            <w:r w:rsidRPr="00A84742">
              <w:rPr>
                <w:rFonts w:ascii="Arial Narrow" w:hAnsi="Arial Narrow" w:cstheme="minorHAnsi"/>
                <w:bCs/>
                <w:sz w:val="20"/>
              </w:rPr>
              <w:t>0.26</w:t>
            </w:r>
          </w:p>
        </w:tc>
        <w:tc>
          <w:tcPr>
            <w:tcW w:w="625" w:type="dxa"/>
            <w:shd w:val="clear" w:color="auto" w:fill="548DD4" w:themeFill="text2" w:themeFillTint="99"/>
            <w:noWrap/>
            <w:tcMar>
              <w:left w:w="57" w:type="dxa"/>
              <w:right w:w="57" w:type="dxa"/>
            </w:tcMar>
            <w:vAlign w:val="center"/>
          </w:tcPr>
          <w:p w14:paraId="4CB4A696" w14:textId="77777777" w:rsidR="00A84742" w:rsidRPr="00A84742" w:rsidRDefault="00A84742" w:rsidP="00A84742">
            <w:pPr>
              <w:spacing w:after="0"/>
              <w:jc w:val="center"/>
              <w:rPr>
                <w:rFonts w:ascii="Arial Narrow" w:hAnsi="Arial Narrow" w:cstheme="minorHAnsi"/>
                <w:bCs/>
                <w:sz w:val="20"/>
              </w:rPr>
            </w:pPr>
            <w:r w:rsidRPr="00A84742">
              <w:rPr>
                <w:rFonts w:ascii="Arial Narrow" w:hAnsi="Arial Narrow" w:cstheme="minorHAnsi"/>
                <w:bCs/>
                <w:sz w:val="20"/>
              </w:rPr>
              <w:t>0.99</w:t>
            </w:r>
          </w:p>
        </w:tc>
        <w:tc>
          <w:tcPr>
            <w:tcW w:w="625" w:type="dxa"/>
            <w:shd w:val="clear" w:color="auto" w:fill="548DD4" w:themeFill="text2" w:themeFillTint="99"/>
            <w:noWrap/>
            <w:tcMar>
              <w:left w:w="57" w:type="dxa"/>
              <w:right w:w="57" w:type="dxa"/>
            </w:tcMar>
            <w:vAlign w:val="center"/>
          </w:tcPr>
          <w:p w14:paraId="4967A388"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0.22</w:t>
            </w:r>
          </w:p>
        </w:tc>
        <w:tc>
          <w:tcPr>
            <w:tcW w:w="625" w:type="dxa"/>
            <w:shd w:val="clear" w:color="auto" w:fill="548DD4" w:themeFill="text2" w:themeFillTint="99"/>
            <w:noWrap/>
            <w:tcMar>
              <w:left w:w="57" w:type="dxa"/>
              <w:right w:w="57" w:type="dxa"/>
            </w:tcMar>
            <w:vAlign w:val="center"/>
          </w:tcPr>
          <w:p w14:paraId="27F9667C"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0.99</w:t>
            </w:r>
          </w:p>
        </w:tc>
        <w:tc>
          <w:tcPr>
            <w:tcW w:w="625" w:type="dxa"/>
            <w:shd w:val="clear" w:color="auto" w:fill="auto"/>
            <w:noWrap/>
            <w:tcMar>
              <w:left w:w="57" w:type="dxa"/>
              <w:right w:w="57" w:type="dxa"/>
            </w:tcMar>
            <w:vAlign w:val="center"/>
          </w:tcPr>
          <w:p w14:paraId="25DD60DD"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0.25</w:t>
            </w:r>
          </w:p>
        </w:tc>
        <w:tc>
          <w:tcPr>
            <w:tcW w:w="626" w:type="dxa"/>
            <w:shd w:val="clear" w:color="auto" w:fill="FFFFFF" w:themeFill="background1"/>
            <w:noWrap/>
            <w:tcMar>
              <w:left w:w="57" w:type="dxa"/>
              <w:right w:w="57" w:type="dxa"/>
            </w:tcMar>
            <w:vAlign w:val="center"/>
          </w:tcPr>
          <w:p w14:paraId="38D9D281"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0.65</w:t>
            </w:r>
          </w:p>
        </w:tc>
        <w:tc>
          <w:tcPr>
            <w:tcW w:w="625" w:type="dxa"/>
            <w:shd w:val="clear" w:color="auto" w:fill="C6D9F1" w:themeFill="text2" w:themeFillTint="33"/>
            <w:noWrap/>
            <w:tcMar>
              <w:left w:w="57" w:type="dxa"/>
              <w:right w:w="57" w:type="dxa"/>
            </w:tcMar>
            <w:vAlign w:val="center"/>
          </w:tcPr>
          <w:p w14:paraId="176D7F00"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0.10</w:t>
            </w:r>
          </w:p>
        </w:tc>
        <w:tc>
          <w:tcPr>
            <w:tcW w:w="625" w:type="dxa"/>
            <w:shd w:val="clear" w:color="auto" w:fill="C6D9F1" w:themeFill="text2" w:themeFillTint="33"/>
            <w:noWrap/>
            <w:tcMar>
              <w:left w:w="57" w:type="dxa"/>
              <w:right w:w="57" w:type="dxa"/>
            </w:tcMar>
            <w:vAlign w:val="center"/>
          </w:tcPr>
          <w:p w14:paraId="5EADD833"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0.73</w:t>
            </w:r>
          </w:p>
        </w:tc>
        <w:tc>
          <w:tcPr>
            <w:tcW w:w="625" w:type="dxa"/>
            <w:shd w:val="clear" w:color="auto" w:fill="548DD4" w:themeFill="text2" w:themeFillTint="99"/>
            <w:noWrap/>
            <w:tcMar>
              <w:left w:w="57" w:type="dxa"/>
              <w:right w:w="57" w:type="dxa"/>
            </w:tcMar>
            <w:vAlign w:val="center"/>
          </w:tcPr>
          <w:p w14:paraId="4E4BF504"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0.24</w:t>
            </w:r>
          </w:p>
        </w:tc>
        <w:tc>
          <w:tcPr>
            <w:tcW w:w="625" w:type="dxa"/>
            <w:shd w:val="clear" w:color="auto" w:fill="548DD4" w:themeFill="text2" w:themeFillTint="99"/>
            <w:noWrap/>
            <w:tcMar>
              <w:left w:w="57" w:type="dxa"/>
              <w:right w:w="57" w:type="dxa"/>
            </w:tcMar>
            <w:vAlign w:val="center"/>
          </w:tcPr>
          <w:p w14:paraId="53038826"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1.00</w:t>
            </w:r>
          </w:p>
        </w:tc>
        <w:tc>
          <w:tcPr>
            <w:tcW w:w="625" w:type="dxa"/>
            <w:shd w:val="clear" w:color="auto" w:fill="548DD4" w:themeFill="text2" w:themeFillTint="99"/>
            <w:noWrap/>
            <w:tcMar>
              <w:left w:w="57" w:type="dxa"/>
              <w:right w:w="57" w:type="dxa"/>
            </w:tcMar>
            <w:vAlign w:val="center"/>
          </w:tcPr>
          <w:p w14:paraId="498AF0A5"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0.50</w:t>
            </w:r>
          </w:p>
        </w:tc>
        <w:tc>
          <w:tcPr>
            <w:tcW w:w="626" w:type="dxa"/>
            <w:shd w:val="clear" w:color="auto" w:fill="548DD4" w:themeFill="text2" w:themeFillTint="99"/>
            <w:noWrap/>
            <w:tcMar>
              <w:left w:w="57" w:type="dxa"/>
              <w:right w:w="57" w:type="dxa"/>
            </w:tcMar>
            <w:vAlign w:val="center"/>
          </w:tcPr>
          <w:p w14:paraId="723ED7C9" w14:textId="77777777" w:rsidR="00A84742" w:rsidRPr="00A84742" w:rsidRDefault="00A84742" w:rsidP="00A84742">
            <w:pPr>
              <w:spacing w:after="0"/>
              <w:jc w:val="center"/>
              <w:rPr>
                <w:rFonts w:ascii="Arial Narrow" w:hAnsi="Arial Narrow" w:cstheme="minorHAnsi"/>
                <w:sz w:val="20"/>
              </w:rPr>
            </w:pPr>
            <w:r w:rsidRPr="00A84742">
              <w:rPr>
                <w:rFonts w:ascii="Arial Narrow" w:hAnsi="Arial Narrow" w:cstheme="minorHAnsi"/>
                <w:sz w:val="20"/>
              </w:rPr>
              <w:t>1.00</w:t>
            </w:r>
          </w:p>
        </w:tc>
      </w:tr>
      <w:tr w:rsidR="00A84742" w:rsidRPr="00A84742" w14:paraId="6E251792" w14:textId="77777777" w:rsidTr="004F16D3">
        <w:trPr>
          <w:cantSplit/>
          <w:trHeight w:hRule="exact" w:val="301"/>
        </w:trPr>
        <w:tc>
          <w:tcPr>
            <w:tcW w:w="1074" w:type="dxa"/>
            <w:vMerge w:val="restart"/>
            <w:shd w:val="clear" w:color="auto" w:fill="auto"/>
            <w:noWrap/>
            <w:tcMar>
              <w:left w:w="57" w:type="dxa"/>
              <w:right w:w="57" w:type="dxa"/>
            </w:tcMar>
            <w:vAlign w:val="center"/>
          </w:tcPr>
          <w:p w14:paraId="5D4F5DC9"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2017 to 2018</w:t>
            </w:r>
          </w:p>
        </w:tc>
        <w:tc>
          <w:tcPr>
            <w:tcW w:w="350" w:type="dxa"/>
            <w:shd w:val="clear" w:color="auto" w:fill="auto"/>
            <w:noWrap/>
            <w:tcMar>
              <w:left w:w="57" w:type="dxa"/>
              <w:right w:w="57" w:type="dxa"/>
            </w:tcMar>
            <w:vAlign w:val="center"/>
          </w:tcPr>
          <w:p w14:paraId="48CDD49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E5B8B7" w:themeFill="accent2" w:themeFillTint="66"/>
            <w:noWrap/>
            <w:tcMar>
              <w:left w:w="57" w:type="dxa"/>
              <w:right w:w="57" w:type="dxa"/>
            </w:tcMar>
            <w:vAlign w:val="center"/>
          </w:tcPr>
          <w:p w14:paraId="1B618644"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-0.08</w:t>
            </w:r>
          </w:p>
        </w:tc>
        <w:tc>
          <w:tcPr>
            <w:tcW w:w="625" w:type="dxa"/>
            <w:shd w:val="clear" w:color="auto" w:fill="E5B8B7" w:themeFill="accent2" w:themeFillTint="66"/>
            <w:noWrap/>
            <w:tcMar>
              <w:left w:w="57" w:type="dxa"/>
              <w:right w:w="57" w:type="dxa"/>
            </w:tcMar>
            <w:vAlign w:val="center"/>
          </w:tcPr>
          <w:p w14:paraId="07689747"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0.81</w:t>
            </w:r>
          </w:p>
        </w:tc>
        <w:tc>
          <w:tcPr>
            <w:tcW w:w="625" w:type="dxa"/>
            <w:shd w:val="clear" w:color="auto" w:fill="548DD4" w:themeFill="text2" w:themeFillTint="99"/>
            <w:noWrap/>
            <w:tcMar>
              <w:left w:w="57" w:type="dxa"/>
              <w:right w:w="57" w:type="dxa"/>
            </w:tcMar>
            <w:vAlign w:val="center"/>
          </w:tcPr>
          <w:p w14:paraId="52803796"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0.06</w:t>
            </w:r>
          </w:p>
        </w:tc>
        <w:tc>
          <w:tcPr>
            <w:tcW w:w="625" w:type="dxa"/>
            <w:shd w:val="clear" w:color="auto" w:fill="548DD4" w:themeFill="text2" w:themeFillTint="99"/>
            <w:noWrap/>
            <w:tcMar>
              <w:left w:w="57" w:type="dxa"/>
              <w:right w:w="57" w:type="dxa"/>
            </w:tcMar>
            <w:vAlign w:val="center"/>
          </w:tcPr>
          <w:p w14:paraId="1BE1698F"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0.97</w:t>
            </w:r>
          </w:p>
        </w:tc>
        <w:tc>
          <w:tcPr>
            <w:tcW w:w="625" w:type="dxa"/>
            <w:shd w:val="clear" w:color="auto" w:fill="F2DBDB" w:themeFill="accent2" w:themeFillTint="33"/>
            <w:noWrap/>
            <w:tcMar>
              <w:left w:w="57" w:type="dxa"/>
              <w:right w:w="57" w:type="dxa"/>
            </w:tcMar>
            <w:vAlign w:val="center"/>
          </w:tcPr>
          <w:p w14:paraId="319B544A"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-0.07</w:t>
            </w:r>
          </w:p>
        </w:tc>
        <w:tc>
          <w:tcPr>
            <w:tcW w:w="626" w:type="dxa"/>
            <w:shd w:val="clear" w:color="auto" w:fill="F2DBDB" w:themeFill="accent2" w:themeFillTint="33"/>
            <w:noWrap/>
            <w:tcMar>
              <w:left w:w="57" w:type="dxa"/>
              <w:right w:w="57" w:type="dxa"/>
            </w:tcMar>
            <w:vAlign w:val="center"/>
          </w:tcPr>
          <w:p w14:paraId="2EFD5D58"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0.70</w:t>
            </w:r>
          </w:p>
        </w:tc>
        <w:tc>
          <w:tcPr>
            <w:tcW w:w="625" w:type="dxa"/>
            <w:shd w:val="clear" w:color="auto" w:fill="E5B8B7" w:themeFill="accent2" w:themeFillTint="66"/>
            <w:noWrap/>
            <w:tcMar>
              <w:left w:w="57" w:type="dxa"/>
              <w:right w:w="57" w:type="dxa"/>
            </w:tcMar>
            <w:vAlign w:val="center"/>
          </w:tcPr>
          <w:p w14:paraId="48F2D73A"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-0.11</w:t>
            </w:r>
          </w:p>
        </w:tc>
        <w:tc>
          <w:tcPr>
            <w:tcW w:w="625" w:type="dxa"/>
            <w:shd w:val="clear" w:color="auto" w:fill="E5B8B7" w:themeFill="accent2" w:themeFillTint="66"/>
            <w:noWrap/>
            <w:tcMar>
              <w:left w:w="57" w:type="dxa"/>
              <w:right w:w="57" w:type="dxa"/>
            </w:tcMar>
            <w:vAlign w:val="center"/>
          </w:tcPr>
          <w:p w14:paraId="2737B93E"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0.86</w:t>
            </w:r>
          </w:p>
        </w:tc>
        <w:tc>
          <w:tcPr>
            <w:tcW w:w="625" w:type="dxa"/>
            <w:shd w:val="clear" w:color="auto" w:fill="F2DBDB" w:themeFill="accent2" w:themeFillTint="33"/>
            <w:noWrap/>
            <w:tcMar>
              <w:left w:w="57" w:type="dxa"/>
              <w:right w:w="57" w:type="dxa"/>
            </w:tcMar>
            <w:vAlign w:val="center"/>
          </w:tcPr>
          <w:p w14:paraId="1FCA4BF4"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-0.13</w:t>
            </w:r>
          </w:p>
        </w:tc>
        <w:tc>
          <w:tcPr>
            <w:tcW w:w="625" w:type="dxa"/>
            <w:shd w:val="clear" w:color="auto" w:fill="F2DBDB" w:themeFill="accent2" w:themeFillTint="33"/>
            <w:noWrap/>
            <w:tcMar>
              <w:left w:w="57" w:type="dxa"/>
              <w:right w:w="57" w:type="dxa"/>
            </w:tcMar>
            <w:vAlign w:val="center"/>
          </w:tcPr>
          <w:p w14:paraId="2ED08D9C"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0.73</w:t>
            </w:r>
          </w:p>
        </w:tc>
        <w:tc>
          <w:tcPr>
            <w:tcW w:w="625" w:type="dxa"/>
            <w:shd w:val="clear" w:color="auto" w:fill="F2DBDB" w:themeFill="accent2" w:themeFillTint="33"/>
            <w:noWrap/>
            <w:tcMar>
              <w:left w:w="57" w:type="dxa"/>
              <w:right w:w="57" w:type="dxa"/>
            </w:tcMar>
            <w:vAlign w:val="center"/>
          </w:tcPr>
          <w:p w14:paraId="11D55578"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-0.17</w:t>
            </w:r>
          </w:p>
        </w:tc>
        <w:tc>
          <w:tcPr>
            <w:tcW w:w="626" w:type="dxa"/>
            <w:shd w:val="clear" w:color="auto" w:fill="F2DBDB" w:themeFill="accent2" w:themeFillTint="33"/>
            <w:noWrap/>
            <w:tcMar>
              <w:left w:w="57" w:type="dxa"/>
              <w:right w:w="57" w:type="dxa"/>
            </w:tcMar>
            <w:vAlign w:val="center"/>
          </w:tcPr>
          <w:p w14:paraId="403C8E1F"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0.72</w:t>
            </w:r>
          </w:p>
        </w:tc>
      </w:tr>
      <w:tr w:rsidR="00A84742" w:rsidRPr="00A84742" w14:paraId="4D4C078B" w14:textId="77777777" w:rsidTr="004F16D3">
        <w:trPr>
          <w:cantSplit/>
          <w:trHeight w:hRule="exact" w:val="301"/>
        </w:trPr>
        <w:tc>
          <w:tcPr>
            <w:tcW w:w="1074" w:type="dxa"/>
            <w:vMerge/>
            <w:shd w:val="clear" w:color="auto" w:fill="auto"/>
            <w:noWrap/>
            <w:tcMar>
              <w:left w:w="57" w:type="dxa"/>
              <w:right w:w="57" w:type="dxa"/>
            </w:tcMar>
            <w:vAlign w:val="center"/>
          </w:tcPr>
          <w:p w14:paraId="200633DA"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28FFF6C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auto"/>
            <w:noWrap/>
            <w:tcMar>
              <w:left w:w="57" w:type="dxa"/>
              <w:right w:w="57" w:type="dxa"/>
            </w:tcMar>
            <w:vAlign w:val="center"/>
          </w:tcPr>
          <w:p w14:paraId="7EAA2BAB"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-0.01</w:t>
            </w:r>
          </w:p>
        </w:tc>
        <w:tc>
          <w:tcPr>
            <w:tcW w:w="625" w:type="dxa"/>
            <w:shd w:val="clear" w:color="auto" w:fill="auto"/>
            <w:noWrap/>
            <w:tcMar>
              <w:left w:w="57" w:type="dxa"/>
              <w:right w:w="57" w:type="dxa"/>
            </w:tcMar>
            <w:vAlign w:val="center"/>
          </w:tcPr>
          <w:p w14:paraId="615A2BFD"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0.51</w:t>
            </w:r>
          </w:p>
        </w:tc>
        <w:tc>
          <w:tcPr>
            <w:tcW w:w="625" w:type="dxa"/>
            <w:shd w:val="clear" w:color="auto" w:fill="auto"/>
            <w:noWrap/>
            <w:tcMar>
              <w:left w:w="57" w:type="dxa"/>
              <w:right w:w="57" w:type="dxa"/>
            </w:tcMar>
            <w:vAlign w:val="center"/>
          </w:tcPr>
          <w:p w14:paraId="5B568644"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-0.02</w:t>
            </w:r>
          </w:p>
        </w:tc>
        <w:tc>
          <w:tcPr>
            <w:tcW w:w="625" w:type="dxa"/>
            <w:shd w:val="clear" w:color="auto" w:fill="auto"/>
            <w:noWrap/>
            <w:tcMar>
              <w:left w:w="57" w:type="dxa"/>
              <w:right w:w="57" w:type="dxa"/>
            </w:tcMar>
            <w:vAlign w:val="center"/>
          </w:tcPr>
          <w:p w14:paraId="2169B420"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0.65</w:t>
            </w:r>
          </w:p>
        </w:tc>
        <w:tc>
          <w:tcPr>
            <w:tcW w:w="625" w:type="dxa"/>
            <w:shd w:val="clear" w:color="auto" w:fill="auto"/>
            <w:noWrap/>
            <w:tcMar>
              <w:left w:w="57" w:type="dxa"/>
              <w:right w:w="57" w:type="dxa"/>
            </w:tcMar>
            <w:vAlign w:val="center"/>
          </w:tcPr>
          <w:p w14:paraId="6F2FE5CC"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-0.04</w:t>
            </w:r>
          </w:p>
        </w:tc>
        <w:tc>
          <w:tcPr>
            <w:tcW w:w="626" w:type="dxa"/>
            <w:shd w:val="clear" w:color="auto" w:fill="auto"/>
            <w:noWrap/>
            <w:tcMar>
              <w:left w:w="57" w:type="dxa"/>
              <w:right w:w="57" w:type="dxa"/>
            </w:tcMar>
            <w:vAlign w:val="center"/>
          </w:tcPr>
          <w:p w14:paraId="1B8FA977"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0.52</w:t>
            </w:r>
          </w:p>
        </w:tc>
        <w:tc>
          <w:tcPr>
            <w:tcW w:w="625" w:type="dxa"/>
            <w:shd w:val="clear" w:color="auto" w:fill="F2DBDB" w:themeFill="accent2" w:themeFillTint="33"/>
            <w:noWrap/>
            <w:tcMar>
              <w:left w:w="57" w:type="dxa"/>
              <w:right w:w="57" w:type="dxa"/>
            </w:tcMar>
            <w:vAlign w:val="center"/>
          </w:tcPr>
          <w:p w14:paraId="7164F280"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-0.05</w:t>
            </w:r>
          </w:p>
        </w:tc>
        <w:tc>
          <w:tcPr>
            <w:tcW w:w="625" w:type="dxa"/>
            <w:shd w:val="clear" w:color="auto" w:fill="F2DBDB" w:themeFill="accent2" w:themeFillTint="33"/>
            <w:noWrap/>
            <w:tcMar>
              <w:left w:w="57" w:type="dxa"/>
              <w:right w:w="57" w:type="dxa"/>
            </w:tcMar>
            <w:vAlign w:val="center"/>
          </w:tcPr>
          <w:p w14:paraId="48B80226"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0.70</w:t>
            </w:r>
          </w:p>
        </w:tc>
        <w:tc>
          <w:tcPr>
            <w:tcW w:w="625" w:type="dxa"/>
            <w:shd w:val="clear" w:color="auto" w:fill="auto"/>
            <w:noWrap/>
            <w:tcMar>
              <w:left w:w="57" w:type="dxa"/>
              <w:right w:w="57" w:type="dxa"/>
            </w:tcMar>
            <w:vAlign w:val="center"/>
          </w:tcPr>
          <w:p w14:paraId="56374A23"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-0.04</w:t>
            </w:r>
          </w:p>
        </w:tc>
        <w:tc>
          <w:tcPr>
            <w:tcW w:w="625" w:type="dxa"/>
            <w:shd w:val="clear" w:color="auto" w:fill="auto"/>
            <w:noWrap/>
            <w:tcMar>
              <w:left w:w="57" w:type="dxa"/>
              <w:right w:w="57" w:type="dxa"/>
            </w:tcMar>
            <w:vAlign w:val="center"/>
          </w:tcPr>
          <w:p w14:paraId="222414DB"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0.58</w:t>
            </w:r>
          </w:p>
        </w:tc>
        <w:tc>
          <w:tcPr>
            <w:tcW w:w="625" w:type="dxa"/>
            <w:shd w:val="clear" w:color="auto" w:fill="C6D9F1" w:themeFill="text2" w:themeFillTint="33"/>
            <w:noWrap/>
            <w:tcMar>
              <w:left w:w="57" w:type="dxa"/>
              <w:right w:w="57" w:type="dxa"/>
            </w:tcMar>
            <w:vAlign w:val="center"/>
          </w:tcPr>
          <w:p w14:paraId="5D40DDDD"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0.17</w:t>
            </w:r>
          </w:p>
        </w:tc>
        <w:tc>
          <w:tcPr>
            <w:tcW w:w="626" w:type="dxa"/>
            <w:shd w:val="clear" w:color="auto" w:fill="C6D9F1" w:themeFill="text2" w:themeFillTint="33"/>
            <w:noWrap/>
            <w:tcMar>
              <w:left w:w="57" w:type="dxa"/>
              <w:right w:w="57" w:type="dxa"/>
            </w:tcMar>
            <w:vAlign w:val="center"/>
          </w:tcPr>
          <w:p w14:paraId="1C8C4BFE" w14:textId="77777777" w:rsidR="00A84742" w:rsidRPr="00A84742" w:rsidRDefault="00A84742" w:rsidP="00A84742">
            <w:pPr>
              <w:spacing w:after="0"/>
              <w:jc w:val="center"/>
              <w:rPr>
                <w:rFonts w:ascii="Arial Narrow" w:hAnsi="Arial Narrow"/>
                <w:sz w:val="20"/>
              </w:rPr>
            </w:pPr>
            <w:r w:rsidRPr="00A84742">
              <w:rPr>
                <w:rFonts w:ascii="Arial Narrow" w:hAnsi="Arial Narrow"/>
                <w:sz w:val="20"/>
              </w:rPr>
              <w:t>0.73</w:t>
            </w:r>
          </w:p>
        </w:tc>
      </w:tr>
    </w:tbl>
    <w:p w14:paraId="78CA4924" w14:textId="77777777" w:rsidR="00A84742" w:rsidRPr="00A84742" w:rsidRDefault="00A84742" w:rsidP="00A84742">
      <w:pPr>
        <w:rPr>
          <w:color w:val="548DD4" w:themeColor="text2" w:themeTint="99"/>
        </w:rPr>
      </w:pPr>
    </w:p>
    <w:p w14:paraId="0364EEA1" w14:textId="67B0F877" w:rsidR="00A84742" w:rsidRPr="00A84742" w:rsidRDefault="00A84742" w:rsidP="00A84742">
      <w:r w:rsidRPr="00A84742">
        <w:t>Over the period of monitoring changes in the coral index identify distinct declines due to the impacts of cyclone Larry in 2006 and cyclone Yasi in 2011 followed by recovery in subsequent years (</w:t>
      </w:r>
      <w:r w:rsidRPr="00A84742">
        <w:fldChar w:fldCharType="begin"/>
      </w:r>
      <w:r w:rsidRPr="00A84742">
        <w:instrText xml:space="preserve"> REF _Ref491267311 \h </w:instrText>
      </w:r>
      <w:r w:rsidRPr="00A84742">
        <w:fldChar w:fldCharType="separate"/>
      </w:r>
      <w:r w:rsidR="0008601B" w:rsidRPr="00A84742">
        <w:t xml:space="preserve">Figure </w:t>
      </w:r>
      <w:r w:rsidR="0008601B">
        <w:rPr>
          <w:noProof/>
        </w:rPr>
        <w:t>17</w:t>
      </w:r>
      <w:r w:rsidRPr="00A84742">
        <w:fldChar w:fldCharType="end"/>
      </w:r>
      <w:r w:rsidRPr="00A84742">
        <w:t>a). The combined impacts of these cyclones account for 82.6% of the lost cover of hard coral covers since 2005 (</w:t>
      </w:r>
      <w:r w:rsidRPr="00A84742">
        <w:fldChar w:fldCharType="begin"/>
      </w:r>
      <w:r w:rsidRPr="00A84742">
        <w:instrText xml:space="preserve"> REF _Ref491267352 \h </w:instrText>
      </w:r>
      <w:r w:rsidRPr="00A84742">
        <w:fldChar w:fldCharType="separate"/>
      </w:r>
      <w:r w:rsidR="0008601B" w:rsidRPr="00A84742">
        <w:t xml:space="preserve">Figure </w:t>
      </w:r>
      <w:r w:rsidR="0008601B">
        <w:rPr>
          <w:noProof/>
        </w:rPr>
        <w:t>16</w:t>
      </w:r>
      <w:r w:rsidRPr="00A84742">
        <w:fldChar w:fldCharType="end"/>
      </w:r>
      <w:r w:rsidRPr="00A84742">
        <w:t>e). Of note is that following each cyclone, in addition to an immediate reduction, was a lagged decline in the index scores (</w:t>
      </w:r>
      <w:r w:rsidRPr="00A84742">
        <w:fldChar w:fldCharType="begin"/>
      </w:r>
      <w:r w:rsidRPr="00A84742">
        <w:instrText xml:space="preserve"> REF _Ref491267352 \h </w:instrText>
      </w:r>
      <w:r w:rsidRPr="00A84742">
        <w:fldChar w:fldCharType="separate"/>
      </w:r>
      <w:r w:rsidR="0008601B" w:rsidRPr="00A84742">
        <w:t xml:space="preserve">Figure </w:t>
      </w:r>
      <w:r w:rsidR="0008601B">
        <w:rPr>
          <w:noProof/>
        </w:rPr>
        <w:t>16</w:t>
      </w:r>
      <w:r w:rsidRPr="00A84742">
        <w:fldChar w:fldCharType="end"/>
      </w:r>
      <w:r w:rsidRPr="00A84742">
        <w:t>a). This lagged response reflects temporary improvement in the macroalgae indicator score in the first post cyclone survey (</w:t>
      </w:r>
      <w:r w:rsidRPr="00A84742">
        <w:fldChar w:fldCharType="begin"/>
      </w:r>
      <w:r w:rsidRPr="00A84742">
        <w:instrText xml:space="preserve"> REF _Ref491267311 \h </w:instrText>
      </w:r>
      <w:r w:rsidRPr="00A84742">
        <w:fldChar w:fldCharType="separate"/>
      </w:r>
      <w:r w:rsidR="0008601B" w:rsidRPr="00A84742">
        <w:t xml:space="preserve">Figure </w:t>
      </w:r>
      <w:r w:rsidR="0008601B">
        <w:rPr>
          <w:noProof/>
        </w:rPr>
        <w:t>17</w:t>
      </w:r>
      <w:r w:rsidRPr="00A84742">
        <w:fldChar w:fldCharType="end"/>
      </w:r>
      <w:r w:rsidRPr="00A84742">
        <w:t>e). During cyclones, macroalgae are stripped from the substrate, temporarily reducing their abundance. Subsequent colonisation of space made available to algae due to reduced coral cover results in a lagged impact on index scores (</w:t>
      </w:r>
      <w:r w:rsidRPr="00A84742">
        <w:fldChar w:fldCharType="begin"/>
      </w:r>
      <w:r w:rsidRPr="00A84742">
        <w:instrText xml:space="preserve"> REF _Ref491267311 \h </w:instrText>
      </w:r>
      <w:r w:rsidRPr="00A84742">
        <w:fldChar w:fldCharType="separate"/>
      </w:r>
      <w:r w:rsidR="0008601B" w:rsidRPr="00A84742">
        <w:t xml:space="preserve">Figure </w:t>
      </w:r>
      <w:r w:rsidR="0008601B">
        <w:rPr>
          <w:noProof/>
        </w:rPr>
        <w:t>17</w:t>
      </w:r>
      <w:r w:rsidRPr="00A84742">
        <w:fldChar w:fldCharType="end"/>
      </w:r>
      <w:r w:rsidRPr="00A84742">
        <w:t>e).</w:t>
      </w:r>
    </w:p>
    <w:p w14:paraId="52235667" w14:textId="0EAB5EFF" w:rsidR="00A84742" w:rsidRPr="00A84742" w:rsidRDefault="00A84742" w:rsidP="00A84742">
      <w:r w:rsidRPr="00A84742">
        <w:t>Despite a small reduction, the index score in 2018 remains well above that observed in 2013. It is only the macroalgae score at 5 m depth and juvenile scores at 2 m depth that remain unchanged (</w:t>
      </w:r>
      <w:r w:rsidRPr="00A84742">
        <w:fldChar w:fldCharType="begin"/>
      </w:r>
      <w:r w:rsidRPr="00A84742">
        <w:instrText xml:space="preserve"> REF _Ref491267284 \h </w:instrText>
      </w:r>
      <w:r w:rsidRPr="00A84742">
        <w:fldChar w:fldCharType="separate"/>
      </w:r>
      <w:r w:rsidR="0008601B" w:rsidRPr="00A84742">
        <w:t xml:space="preserve">Table </w:t>
      </w:r>
      <w:r w:rsidR="0008601B">
        <w:rPr>
          <w:noProof/>
        </w:rPr>
        <w:t>13</w:t>
      </w:r>
      <w:r w:rsidRPr="00A84742">
        <w:fldChar w:fldCharType="end"/>
      </w:r>
      <w:r w:rsidRPr="00A84742">
        <w:t>). At both these depth and indicator combinations most reefs in 2018 had scores categorised as moderate or above (</w:t>
      </w:r>
      <w:r w:rsidRPr="00A84742">
        <w:fldChar w:fldCharType="begin"/>
      </w:r>
      <w:r w:rsidRPr="00A84742">
        <w:instrText xml:space="preserve"> REF _Ref528585836 \h </w:instrText>
      </w:r>
      <w:r w:rsidRPr="00A84742">
        <w:fldChar w:fldCharType="separate"/>
      </w:r>
      <w:r w:rsidR="0008601B" w:rsidRPr="00A84742">
        <w:t xml:space="preserve">Table A </w:t>
      </w:r>
      <w:r w:rsidR="0008601B">
        <w:rPr>
          <w:noProof/>
        </w:rPr>
        <w:t>5</w:t>
      </w:r>
      <w:r w:rsidRPr="00A84742">
        <w:fldChar w:fldCharType="end"/>
      </w:r>
      <w:r w:rsidRPr="00A84742">
        <w:t>).</w:t>
      </w:r>
    </w:p>
    <w:p w14:paraId="6516A4A8" w14:textId="77777777" w:rsidR="00A84742" w:rsidRPr="00A84742" w:rsidRDefault="00A84742" w:rsidP="00A84742">
      <w:pPr>
        <w:keepNext/>
        <w:spacing w:before="5" w:after="0"/>
        <w:ind w:left="5" w:right="5"/>
        <w:jc w:val="center"/>
        <w:rPr>
          <w:color w:val="548DD4" w:themeColor="text2" w:themeTint="99"/>
        </w:rPr>
      </w:pPr>
      <w:r w:rsidRPr="00A84742">
        <w:rPr>
          <w:noProof/>
          <w:color w:val="548DD4" w:themeColor="text2" w:themeTint="99"/>
          <w:lang w:val="en-US"/>
        </w:rPr>
        <w:lastRenderedPageBreak/>
        <w:drawing>
          <wp:inline distT="0" distB="0" distL="0" distR="0" wp14:anchorId="51068E20" wp14:editId="03875099">
            <wp:extent cx="6120492" cy="6591300"/>
            <wp:effectExtent l="0" t="0" r="0" b="0"/>
            <wp:docPr id="9" name="Picture 9"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nv_Tully.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20492" cy="6591300"/>
                    </a:xfrm>
                    <a:prstGeom prst="rect">
                      <a:avLst/>
                    </a:prstGeom>
                  </pic:spPr>
                </pic:pic>
              </a:graphicData>
            </a:graphic>
          </wp:inline>
        </w:drawing>
      </w:r>
    </w:p>
    <w:p w14:paraId="1C546799" w14:textId="050708EC" w:rsidR="00B43DA3" w:rsidRPr="00CB093C" w:rsidRDefault="00A84742" w:rsidP="00B43DA3">
      <w:pPr>
        <w:pStyle w:val="Caption"/>
        <w:rPr>
          <w:rFonts w:ascii="Arial" w:hAnsi="Arial" w:cs="Arial"/>
          <w:i/>
          <w:vanish/>
          <w:color w:val="000000"/>
          <w:specVanish/>
        </w:rPr>
      </w:pPr>
      <w:bookmarkStart w:id="372" w:name="_Ref491267352"/>
      <w:bookmarkStart w:id="373" w:name="_Ref438120434"/>
      <w:bookmarkStart w:id="374" w:name="_Toc437423853"/>
      <w:bookmarkStart w:id="375" w:name="_Toc437424032"/>
      <w:bookmarkStart w:id="376" w:name="_Toc437424300"/>
      <w:bookmarkStart w:id="377" w:name="_Toc437597633"/>
      <w:bookmarkStart w:id="378" w:name="_Toc530654915"/>
      <w:bookmarkStart w:id="379" w:name="_Toc534965123"/>
      <w:bookmarkStart w:id="380" w:name="_Toc2931354"/>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16</w:t>
      </w:r>
      <w:r w:rsidR="005D7AC6">
        <w:rPr>
          <w:noProof/>
        </w:rPr>
        <w:fldChar w:fldCharType="end"/>
      </w:r>
      <w:bookmarkEnd w:id="372"/>
      <w:r w:rsidRPr="00A84742">
        <w:t xml:space="preserve"> Herbert Tully sub-region environmental pressures</w:t>
      </w:r>
      <w:r w:rsidR="00B43DA3">
        <w:t xml:space="preserve"> </w:t>
      </w:r>
    </w:p>
    <w:p w14:paraId="1091B99B" w14:textId="3907DA23" w:rsidR="00A84742" w:rsidRPr="00A84742" w:rsidRDefault="00B43DA3" w:rsidP="00B43DA3">
      <w:pPr>
        <w:pStyle w:val="Caption"/>
        <w:rPr>
          <w:bCs/>
        </w:rPr>
      </w:pPr>
      <w:r w:rsidRPr="00BF0B1B">
        <w:t>.</w:t>
      </w:r>
      <w:bookmarkEnd w:id="373"/>
      <w:bookmarkEnd w:id="374"/>
      <w:bookmarkEnd w:id="375"/>
      <w:bookmarkEnd w:id="376"/>
      <w:bookmarkEnd w:id="377"/>
      <w:bookmarkEnd w:id="378"/>
      <w:bookmarkEnd w:id="379"/>
      <w:bookmarkEnd w:id="380"/>
      <w:r w:rsidR="00A84742" w:rsidRPr="00A84742">
        <w:rPr>
          <w:bCs/>
        </w:rPr>
        <w:t xml:space="preserve">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loggers (grey symbols) d) Combined daily (blue) and annual (red) discharge for the Herbert, Murray and Tully rivers, red dashed line represents long-term median discharge (1986–2016). e) break-down of hard coral cover loss by disturbance type; length of bars represent</w:t>
      </w:r>
      <w:r w:rsidR="00126161">
        <w:rPr>
          <w:bCs/>
        </w:rPr>
        <w:t>s</w:t>
      </w:r>
      <w:r w:rsidR="00A84742" w:rsidRPr="00A84742">
        <w:rPr>
          <w:bCs/>
        </w:rPr>
        <w:t xml:space="preserve"> the mean loss of cover across all reefs (see methods section </w:t>
      </w:r>
      <w:r w:rsidR="00765C0F">
        <w:rPr>
          <w:bCs/>
        </w:rPr>
        <w:fldChar w:fldCharType="begin"/>
      </w:r>
      <w:r w:rsidR="00765C0F">
        <w:rPr>
          <w:bCs/>
        </w:rPr>
        <w:instrText xml:space="preserve"> REF _Ref10809683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765C0F">
        <w:rPr>
          <w:bCs/>
        </w:rPr>
        <w:t xml:space="preserve"> </w:t>
      </w:r>
      <w:r w:rsidR="00A84742" w:rsidRPr="00A84742">
        <w:rPr>
          <w:bCs/>
        </w:rPr>
        <w:t>for further detail).</w:t>
      </w:r>
    </w:p>
    <w:p w14:paraId="418A3524" w14:textId="77777777" w:rsidR="00A84742" w:rsidRPr="00A84742" w:rsidRDefault="00A84742" w:rsidP="00A84742">
      <w:pPr>
        <w:rPr>
          <w:color w:val="548DD4" w:themeColor="text2" w:themeTint="99"/>
        </w:rPr>
      </w:pPr>
    </w:p>
    <w:p w14:paraId="6E258B01" w14:textId="77777777" w:rsidR="00A84742" w:rsidRPr="00A84742" w:rsidRDefault="007B0DE0" w:rsidP="00A84742">
      <w:pPr>
        <w:rPr>
          <w:color w:val="548DD4" w:themeColor="text2" w:themeTint="99"/>
        </w:rPr>
      </w:pPr>
      <w:r>
        <w:rPr>
          <w:noProof/>
          <w:color w:val="548DD4" w:themeColor="text2" w:themeTint="99"/>
          <w:lang w:val="en-US"/>
        </w:rPr>
        <w:drawing>
          <wp:inline distT="0" distB="0" distL="0" distR="0">
            <wp:extent cx="6120765" cy="5353050"/>
            <wp:effectExtent l="0" t="0" r="0" b="0"/>
            <wp:docPr id="25" name="Picture 25" descr="Trends in the coral index scores and individual indicator observations for reefs in the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Tully_plots_noWQ.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315298E7" w14:textId="77777777" w:rsidR="00A84742" w:rsidRPr="00A84742" w:rsidRDefault="00A84742" w:rsidP="00A84742">
      <w:pPr>
        <w:rPr>
          <w:color w:val="548DD4" w:themeColor="text2" w:themeTint="99"/>
        </w:rPr>
      </w:pPr>
    </w:p>
    <w:p w14:paraId="7F4B4F95" w14:textId="4964C553" w:rsidR="00B43DA3" w:rsidRPr="00CB093C" w:rsidRDefault="00A84742" w:rsidP="006177B6">
      <w:pPr>
        <w:pStyle w:val="Caption"/>
        <w:rPr>
          <w:rFonts w:ascii="Arial" w:hAnsi="Arial" w:cs="Arial"/>
          <w:i/>
          <w:vanish/>
          <w:color w:val="000000"/>
          <w:specVanish/>
        </w:rPr>
      </w:pPr>
      <w:bookmarkStart w:id="381" w:name="_Ref491267311"/>
      <w:bookmarkStart w:id="382" w:name="_Ref438120452"/>
      <w:bookmarkStart w:id="383" w:name="_Toc437423854"/>
      <w:bookmarkStart w:id="384" w:name="_Toc437424033"/>
      <w:bookmarkStart w:id="385" w:name="_Toc437424302"/>
      <w:bookmarkStart w:id="386" w:name="_Toc437597635"/>
      <w:bookmarkStart w:id="387" w:name="_Toc530654916"/>
      <w:bookmarkStart w:id="388" w:name="_Toc534965124"/>
      <w:bookmarkStart w:id="389" w:name="_Toc2931355"/>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17</w:t>
      </w:r>
      <w:r w:rsidR="005D7AC6">
        <w:rPr>
          <w:noProof/>
        </w:rPr>
        <w:fldChar w:fldCharType="end"/>
      </w:r>
      <w:bookmarkEnd w:id="381"/>
      <w:r w:rsidRPr="00A84742">
        <w:t xml:space="preserve"> Herbert Tully sub-region index and indicator trends</w:t>
      </w:r>
    </w:p>
    <w:p w14:paraId="48C0B35A" w14:textId="58137BE7" w:rsidR="00A84742" w:rsidRPr="00A84742" w:rsidRDefault="00B43DA3" w:rsidP="006177B6">
      <w:pPr>
        <w:pStyle w:val="Caption"/>
        <w:rPr>
          <w:bCs/>
        </w:rPr>
      </w:pPr>
      <w:r w:rsidRPr="00BF0B1B">
        <w:t>.</w:t>
      </w:r>
      <w:bookmarkEnd w:id="382"/>
      <w:bookmarkEnd w:id="383"/>
      <w:bookmarkEnd w:id="384"/>
      <w:bookmarkEnd w:id="385"/>
      <w:bookmarkEnd w:id="386"/>
      <w:r w:rsidR="00A84742" w:rsidRPr="00A84742">
        <w:rPr>
          <w:bCs/>
        </w:rPr>
        <w:t xml:space="preserve"> a) Coral index, colour coding: dark green- ‘very good’; light green – ‘good’; yellow – ‘moderate; orange – ‘poor’; red – ‘very poor’. b – f) trends in individual indicators, (blue lines) bound by 95% confidence intervals of those trends (shading), grey lines represent observed profiles at 5 m (dashed) and 2 m (solid) depths for individual reefs.</w:t>
      </w:r>
      <w:bookmarkEnd w:id="387"/>
      <w:bookmarkEnd w:id="388"/>
      <w:bookmarkEnd w:id="389"/>
    </w:p>
    <w:p w14:paraId="316696D5" w14:textId="77777777" w:rsidR="00B43DA3" w:rsidRDefault="00B43DA3" w:rsidP="00B43DA3"/>
    <w:p w14:paraId="6CFC5D5B" w14:textId="1F9012ED" w:rsidR="00B43DA3" w:rsidRPr="00A84742" w:rsidRDefault="00B43DA3" w:rsidP="00B43DA3">
      <w:r w:rsidRPr="00A84742">
        <w:t>The coral sampling sites in this sub-region are primarily influenced by discharge from the Tully and Herbert rivers. All the coral monitoring sites in this sub-region are situated in relatively clear (turbidity below the guideline), and nutrient rich (</w:t>
      </w:r>
      <w:r w:rsidR="006902D1">
        <w:t xml:space="preserve">Chl </w:t>
      </w:r>
      <w:r w:rsidRPr="00A84742">
        <w:rPr>
          <w:i/>
        </w:rPr>
        <w:t>a</w:t>
      </w:r>
      <w:r w:rsidRPr="00A84742">
        <w:t xml:space="preserve"> concentration in the wet season generally exceeding the guideline), waters (</w:t>
      </w:r>
      <w:r w:rsidRPr="00A84742">
        <w:fldChar w:fldCharType="begin"/>
      </w:r>
      <w:r w:rsidRPr="00A84742">
        <w:instrText xml:space="preserve"> REF _Ref491178261 \h </w:instrText>
      </w:r>
      <w:r w:rsidRPr="00A84742">
        <w:fldChar w:fldCharType="separate"/>
      </w:r>
      <w:r w:rsidR="0008601B" w:rsidRPr="00A84742">
        <w:t xml:space="preserve">Figure </w:t>
      </w:r>
      <w:r w:rsidR="0008601B">
        <w:rPr>
          <w:noProof/>
        </w:rPr>
        <w:t>12</w:t>
      </w:r>
      <w:r w:rsidRPr="00A84742">
        <w:fldChar w:fldCharType="end"/>
      </w:r>
      <w:r w:rsidRPr="00A84742">
        <w:t xml:space="preserve">b, </w:t>
      </w:r>
      <w:r w:rsidRPr="00A84742">
        <w:fldChar w:fldCharType="begin"/>
      </w:r>
      <w:r w:rsidRPr="00A84742">
        <w:instrText xml:space="preserve"> REF _Ref528589238 \h </w:instrText>
      </w:r>
      <w:r w:rsidRPr="00A84742">
        <w:fldChar w:fldCharType="separate"/>
      </w:r>
      <w:r w:rsidR="0008601B" w:rsidRPr="00A84742">
        <w:t xml:space="preserve">Figure A </w:t>
      </w:r>
      <w:r w:rsidR="0008601B">
        <w:rPr>
          <w:noProof/>
        </w:rPr>
        <w:t>10</w:t>
      </w:r>
      <w:r w:rsidRPr="00A84742">
        <w:fldChar w:fldCharType="end"/>
      </w:r>
      <w:r w:rsidRPr="00A84742">
        <w:t xml:space="preserve">). The combination of low </w:t>
      </w:r>
      <w:r w:rsidRPr="00A84742">
        <w:lastRenderedPageBreak/>
        <w:t>turbidity and high nutrient availability is consistent with the prevalence of macroalgae observed in the shallow depths at most reefs (</w:t>
      </w:r>
      <w:r w:rsidRPr="00A84742">
        <w:fldChar w:fldCharType="begin"/>
      </w:r>
      <w:r w:rsidRPr="00A84742">
        <w:instrText xml:space="preserve"> REF _Ref491267311 \h </w:instrText>
      </w:r>
      <w:r w:rsidRPr="00A84742">
        <w:fldChar w:fldCharType="separate"/>
      </w:r>
      <w:r w:rsidR="0008601B" w:rsidRPr="00A84742">
        <w:t xml:space="preserve">Figure </w:t>
      </w:r>
      <w:r w:rsidR="0008601B">
        <w:rPr>
          <w:noProof/>
        </w:rPr>
        <w:t>17</w:t>
      </w:r>
      <w:r w:rsidRPr="00A84742">
        <w:fldChar w:fldCharType="end"/>
      </w:r>
      <w:r w:rsidRPr="00A84742">
        <w:t xml:space="preserve">c, </w:t>
      </w:r>
      <w:r w:rsidRPr="00A84742">
        <w:fldChar w:fldCharType="begin"/>
      </w:r>
      <w:r w:rsidRPr="00A84742">
        <w:instrText xml:space="preserve"> REF _Ref528585836 \h </w:instrText>
      </w:r>
      <w:r w:rsidRPr="00A84742">
        <w:fldChar w:fldCharType="separate"/>
      </w:r>
      <w:r w:rsidR="0008601B" w:rsidRPr="00A84742">
        <w:t xml:space="preserve">Table A </w:t>
      </w:r>
      <w:r w:rsidR="0008601B">
        <w:rPr>
          <w:noProof/>
        </w:rPr>
        <w:t>5</w:t>
      </w:r>
      <w:r w:rsidRPr="00A84742">
        <w:fldChar w:fldCharType="end"/>
      </w:r>
      <w:r w:rsidRPr="00A84742">
        <w:t>).</w:t>
      </w:r>
    </w:p>
    <w:p w14:paraId="23AD70F1" w14:textId="77777777" w:rsidR="00A84742" w:rsidRPr="00A84742" w:rsidRDefault="00A84742" w:rsidP="00A84742">
      <w:pPr>
        <w:jc w:val="left"/>
      </w:pPr>
      <w:r w:rsidRPr="00A84742">
        <w:br w:type="page"/>
      </w:r>
    </w:p>
    <w:p w14:paraId="4FD2A0F2" w14:textId="775D2C73" w:rsidR="00A84742" w:rsidRPr="00A84742" w:rsidRDefault="0096490D" w:rsidP="001A5F06">
      <w:pPr>
        <w:pStyle w:val="Heading3"/>
      </w:pPr>
      <w:bookmarkStart w:id="390" w:name="_Toc437424409"/>
      <w:bookmarkStart w:id="391" w:name="_Toc437424533"/>
      <w:bookmarkStart w:id="392" w:name="_Toc437432464"/>
      <w:bookmarkStart w:id="393" w:name="_Toc437432537"/>
      <w:bookmarkStart w:id="394" w:name="_Toc526246917"/>
      <w:bookmarkStart w:id="395" w:name="_Toc530654970"/>
      <w:bookmarkStart w:id="396" w:name="_Toc11409902"/>
      <w:r>
        <w:lastRenderedPageBreak/>
        <w:t>Burdekin r</w:t>
      </w:r>
      <w:r w:rsidR="00A84742" w:rsidRPr="00A84742">
        <w:t>egion</w:t>
      </w:r>
      <w:bookmarkEnd w:id="390"/>
      <w:bookmarkEnd w:id="391"/>
      <w:bookmarkEnd w:id="392"/>
      <w:bookmarkEnd w:id="393"/>
      <w:bookmarkEnd w:id="394"/>
      <w:bookmarkEnd w:id="395"/>
      <w:bookmarkEnd w:id="396"/>
    </w:p>
    <w:p w14:paraId="5E75441F" w14:textId="7C917D89" w:rsidR="00A84742" w:rsidRPr="00A84742" w:rsidRDefault="00A84742" w:rsidP="00A84742">
      <w:r w:rsidRPr="00A84742">
        <w:t>The coral condition index has remained stable and moderate since 2016, which represents an improvement since 2013 (</w:t>
      </w:r>
      <w:r w:rsidRPr="00A84742">
        <w:fldChar w:fldCharType="begin"/>
      </w:r>
      <w:r w:rsidRPr="00A84742">
        <w:instrText xml:space="preserve"> REF _Ref491336568 \h </w:instrText>
      </w:r>
      <w:r w:rsidRPr="00A84742">
        <w:fldChar w:fldCharType="separate"/>
      </w:r>
      <w:r w:rsidR="0008601B" w:rsidRPr="00A84742">
        <w:t xml:space="preserve">Table </w:t>
      </w:r>
      <w:r w:rsidR="0008601B">
        <w:rPr>
          <w:noProof/>
        </w:rPr>
        <w:t>14</w:t>
      </w:r>
      <w:r w:rsidRPr="00A84742">
        <w:fldChar w:fldCharType="end"/>
      </w:r>
      <w:r w:rsidRPr="00A84742">
        <w:t xml:space="preserve">,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a). Improvements in indicator scores were most evident at 5 m depths with only the macroalgae and composition indicators showing no change (</w:t>
      </w:r>
      <w:r w:rsidRPr="00A84742">
        <w:fldChar w:fldCharType="begin"/>
      </w:r>
      <w:r w:rsidRPr="00A84742">
        <w:instrText xml:space="preserve"> REF _Ref491336568 \h </w:instrText>
      </w:r>
      <w:r w:rsidRPr="00A84742">
        <w:fldChar w:fldCharType="separate"/>
      </w:r>
      <w:r w:rsidR="0008601B" w:rsidRPr="00A84742">
        <w:t xml:space="preserve">Table </w:t>
      </w:r>
      <w:r w:rsidR="0008601B">
        <w:rPr>
          <w:noProof/>
        </w:rPr>
        <w:t>14</w:t>
      </w:r>
      <w:r w:rsidRPr="00A84742">
        <w:fldChar w:fldCharType="end"/>
      </w:r>
      <w:r w:rsidRPr="00A84742">
        <w:t>). The macroalgae indicator score also remained stable at 2 m depths and continues to perform poorly in this region. The proportional cover of macroalgae has been variable with a low point recorded in 2009, the reason for this decline remains unexplained, and then again in 2011 following stripping of cover that occurred during cyclone Yasi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c). By 2012 macroalgae had re-established and, although variable among reefs, the proportional cover of macroalgae regionally has remained consistent through to 2018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c). The coral cover indicator score remains poor, however there was consistent improvement at both 2 m and 5 m depths (</w:t>
      </w:r>
      <w:r w:rsidRPr="00A84742">
        <w:fldChar w:fldCharType="begin"/>
      </w:r>
      <w:r w:rsidRPr="00A84742">
        <w:instrText xml:space="preserve"> REF _Ref491336568 \h </w:instrText>
      </w:r>
      <w:r w:rsidRPr="00A84742">
        <w:fldChar w:fldCharType="separate"/>
      </w:r>
      <w:r w:rsidR="0008601B" w:rsidRPr="00A84742">
        <w:t xml:space="preserve">Table </w:t>
      </w:r>
      <w:r w:rsidR="0008601B">
        <w:rPr>
          <w:noProof/>
        </w:rPr>
        <w:t>14</w:t>
      </w:r>
      <w:r w:rsidRPr="00A84742">
        <w:fldChar w:fldCharType="end"/>
      </w:r>
      <w:r w:rsidRPr="00A84742">
        <w:t xml:space="preserve">,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b). The improvement in the composition indicator score at 2 m depths (</w:t>
      </w:r>
      <w:r w:rsidRPr="00A84742">
        <w:fldChar w:fldCharType="begin"/>
      </w:r>
      <w:r w:rsidRPr="00A84742">
        <w:instrText xml:space="preserve"> REF _Ref491336568 \h </w:instrText>
      </w:r>
      <w:r w:rsidRPr="00A84742">
        <w:fldChar w:fldCharType="separate"/>
      </w:r>
      <w:r w:rsidR="0008601B" w:rsidRPr="00A84742">
        <w:t xml:space="preserve">Table </w:t>
      </w:r>
      <w:r w:rsidR="0008601B">
        <w:rPr>
          <w:noProof/>
        </w:rPr>
        <w:t>14</w:t>
      </w:r>
      <w:r w:rsidRPr="00A84742">
        <w:fldChar w:fldCharType="end"/>
      </w:r>
      <w:r w:rsidRPr="00A84742">
        <w:t>) reflects that cover increase includes recovery of taxa sensitive to poor water quality, in particular Acroporidae (</w:t>
      </w:r>
      <w:r w:rsidRPr="00A84742">
        <w:fldChar w:fldCharType="begin"/>
      </w:r>
      <w:r w:rsidRPr="00A84742">
        <w:instrText xml:space="preserve"> REF _Ref528589949 \h </w:instrText>
      </w:r>
      <w:r w:rsidRPr="00A84742">
        <w:fldChar w:fldCharType="separate"/>
      </w:r>
      <w:r w:rsidR="0008601B" w:rsidRPr="00A84742">
        <w:t xml:space="preserve">Figure A </w:t>
      </w:r>
      <w:r w:rsidR="0008601B">
        <w:rPr>
          <w:noProof/>
        </w:rPr>
        <w:t>4</w:t>
      </w:r>
      <w:r w:rsidRPr="00A84742">
        <w:fldChar w:fldCharType="end"/>
      </w:r>
      <w:r w:rsidRPr="00A84742">
        <w:fldChar w:fldCharType="begin"/>
      </w:r>
      <w:r w:rsidRPr="00A84742">
        <w:instrText xml:space="preserve"> REF _Ref501109656 \h </w:instrText>
      </w:r>
      <w:r w:rsidRPr="00A84742">
        <w:fldChar w:fldCharType="end"/>
      </w:r>
      <w:r w:rsidRPr="00A84742">
        <w:t>). Improved scores for the juvenile indicator were evident at 5 m depths although juvenile densities remain low in the region and are categorised as poor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 xml:space="preserve">d, </w:t>
      </w:r>
      <w:r w:rsidRPr="00A84742">
        <w:fldChar w:fldCharType="begin"/>
      </w:r>
      <w:r w:rsidRPr="00A84742">
        <w:instrText xml:space="preserve"> REF _Ref528589949 \h </w:instrText>
      </w:r>
      <w:r w:rsidRPr="00A84742">
        <w:fldChar w:fldCharType="separate"/>
      </w:r>
      <w:r w:rsidR="0008601B" w:rsidRPr="00A84742">
        <w:t xml:space="preserve">Figure A </w:t>
      </w:r>
      <w:r w:rsidR="0008601B">
        <w:rPr>
          <w:noProof/>
        </w:rPr>
        <w:t>4</w:t>
      </w:r>
      <w:r w:rsidRPr="00A84742">
        <w:fldChar w:fldCharType="end"/>
      </w:r>
      <w:r w:rsidRPr="00A84742">
        <w:t>).</w:t>
      </w:r>
    </w:p>
    <w:p w14:paraId="53C33BCB" w14:textId="60E37A4B" w:rsidR="00A84742" w:rsidRPr="00A84742" w:rsidRDefault="00A84742" w:rsidP="00A84742">
      <w:r w:rsidRPr="00A84742">
        <w:t>The observed improvement in the coral index prior to 2017 coincides with a period free from acute disturbances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c, e) and below median discharge from the regions rivers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d). </w:t>
      </w:r>
      <w:r w:rsidR="00D26DC0">
        <w:t xml:space="preserve">Despite widespread coral </w:t>
      </w:r>
      <w:r w:rsidR="00150351">
        <w:t xml:space="preserve">bleaching </w:t>
      </w:r>
      <w:r w:rsidRPr="00A84742">
        <w:t>over the 2016/2017</w:t>
      </w:r>
      <w:r w:rsidR="00150351">
        <w:t xml:space="preserve"> </w:t>
      </w:r>
      <w:r w:rsidRPr="00A84742">
        <w:t>summer</w:t>
      </w:r>
      <w:r w:rsidR="00C13E78">
        <w:t xml:space="preserve">, </w:t>
      </w:r>
      <w:r w:rsidR="00D26DC0">
        <w:t>which</w:t>
      </w:r>
      <w:r w:rsidR="00C13E78">
        <w:t xml:space="preserve"> accounted for 18% of the coral cover lost since 2005</w:t>
      </w:r>
      <w:r w:rsidR="00D26DC0">
        <w:t>, the index score remained relatively stable</w:t>
      </w:r>
      <w:r w:rsidR="001762C7">
        <w:t xml:space="preserve">. </w:t>
      </w:r>
      <w:r w:rsidRPr="00A84742">
        <w:t>Limiting the influence of the recent bleaching event on the index was the rapid increase in the coral cover indicator that had occurred in the years prior to 2017</w:t>
      </w:r>
      <w:r w:rsidR="001762C7">
        <w:t>,</w:t>
      </w:r>
      <w:r w:rsidR="00150351">
        <w:t xml:space="preserve"> </w:t>
      </w:r>
      <w:r w:rsidRPr="00A84742">
        <w:t>that continue to support high scores for the cover change indicator</w:t>
      </w:r>
      <w:r w:rsidR="001762C7">
        <w:t>, and the rebound in cover since 2017 at several reefs.</w:t>
      </w:r>
      <w:r w:rsidRPr="00A84742">
        <w:t xml:space="preserve"> Notably, marked increases in coral cover continue at Palms East, demonstrating the strong recovery of these coral communities following the severe impact of cyclone Yasi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e, </w:t>
      </w:r>
      <w:r w:rsidRPr="00A84742">
        <w:fldChar w:fldCharType="begin"/>
      </w:r>
      <w:r w:rsidRPr="00A84742">
        <w:instrText xml:space="preserve"> REF _Ref528587798 \h </w:instrText>
      </w:r>
      <w:r w:rsidRPr="00A84742">
        <w:fldChar w:fldCharType="separate"/>
      </w:r>
      <w:r w:rsidR="0008601B" w:rsidRPr="00A84742">
        <w:t xml:space="preserve">Table A </w:t>
      </w:r>
      <w:r w:rsidR="0008601B">
        <w:rPr>
          <w:noProof/>
        </w:rPr>
        <w:t>4</w:t>
      </w:r>
      <w:r w:rsidRPr="00A84742">
        <w:fldChar w:fldCharType="end"/>
      </w:r>
      <w:r w:rsidRPr="00A84742">
        <w:t>).</w:t>
      </w:r>
    </w:p>
    <w:p w14:paraId="49DE9312" w14:textId="3F6DAB6F" w:rsidR="006177B6" w:rsidRPr="00CB093C" w:rsidRDefault="00A84742" w:rsidP="006177B6">
      <w:pPr>
        <w:pStyle w:val="Caption"/>
        <w:rPr>
          <w:rFonts w:ascii="Arial" w:hAnsi="Arial" w:cs="Arial"/>
          <w:i/>
          <w:vanish/>
          <w:color w:val="000000"/>
          <w:specVanish/>
        </w:rPr>
      </w:pPr>
      <w:bookmarkStart w:id="397" w:name="_Ref491336568"/>
      <w:bookmarkStart w:id="398" w:name="_Toc528333644"/>
      <w:bookmarkStart w:id="399" w:name="_Toc528335445"/>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14</w:t>
      </w:r>
      <w:r w:rsidRPr="00A84742">
        <w:rPr>
          <w:noProof/>
        </w:rPr>
        <w:fldChar w:fldCharType="end"/>
      </w:r>
      <w:bookmarkEnd w:id="397"/>
      <w:r w:rsidRPr="00A84742">
        <w:t xml:space="preserve"> Index and indicator score comparisons in the Burdekin Region</w:t>
      </w:r>
    </w:p>
    <w:p w14:paraId="03D9AF1F" w14:textId="6F2857CF" w:rsidR="00A84742" w:rsidRPr="00A84742" w:rsidRDefault="006177B6" w:rsidP="006177B6">
      <w:pPr>
        <w:pStyle w:val="Caption"/>
      </w:pPr>
      <w:r w:rsidRPr="00BF0B1B">
        <w:t>.</w:t>
      </w:r>
      <w:r w:rsidR="00A84742" w:rsidRPr="00A84742">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98"/>
      <w:bookmarkEnd w:id="399"/>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A84742" w:rsidRPr="00A84742" w14:paraId="1BB7C5BC" w14:textId="77777777" w:rsidTr="004F16D3">
        <w:trPr>
          <w:trHeight w:val="300"/>
        </w:trPr>
        <w:tc>
          <w:tcPr>
            <w:tcW w:w="1074" w:type="dxa"/>
            <w:vMerge w:val="restart"/>
            <w:shd w:val="clear" w:color="auto" w:fill="auto"/>
            <w:noWrap/>
            <w:tcMar>
              <w:left w:w="57" w:type="dxa"/>
              <w:right w:w="57" w:type="dxa"/>
            </w:tcMar>
            <w:vAlign w:val="bottom"/>
          </w:tcPr>
          <w:p w14:paraId="511FD99B"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4DEBE2A1"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6D6213B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 xml:space="preserve"> Condition Index</w:t>
            </w:r>
          </w:p>
        </w:tc>
        <w:tc>
          <w:tcPr>
            <w:tcW w:w="1250" w:type="dxa"/>
            <w:gridSpan w:val="2"/>
            <w:shd w:val="clear" w:color="auto" w:fill="auto"/>
            <w:noWrap/>
            <w:tcMar>
              <w:left w:w="57" w:type="dxa"/>
              <w:right w:w="57" w:type="dxa"/>
            </w:tcMar>
            <w:vAlign w:val="bottom"/>
          </w:tcPr>
          <w:p w14:paraId="669BAD3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7D5137D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2FD87F5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1F9ACC4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109ABFA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Composition</w:t>
            </w:r>
          </w:p>
        </w:tc>
      </w:tr>
      <w:tr w:rsidR="00A84742" w:rsidRPr="00A84742" w14:paraId="1F8910D3" w14:textId="77777777" w:rsidTr="004F16D3">
        <w:trPr>
          <w:trHeight w:val="520"/>
        </w:trPr>
        <w:tc>
          <w:tcPr>
            <w:tcW w:w="1074" w:type="dxa"/>
            <w:vMerge/>
            <w:shd w:val="clear" w:color="auto" w:fill="auto"/>
            <w:noWrap/>
            <w:tcMar>
              <w:left w:w="57" w:type="dxa"/>
              <w:right w:w="57" w:type="dxa"/>
            </w:tcMar>
            <w:vAlign w:val="bottom"/>
          </w:tcPr>
          <w:p w14:paraId="74298321" w14:textId="77777777" w:rsidR="00A84742" w:rsidRPr="00A8474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77986DEA" w14:textId="77777777" w:rsidR="00A84742" w:rsidRPr="00A8474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2DBD9DA0"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5E54C117"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7480718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7E8F867A"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6326F91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692E0007"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24C3FA3D"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0D63CD01"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48BC66D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7EC2513E"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7FB3C37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2E5F77F0"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r>
      <w:tr w:rsidR="00A84742" w:rsidRPr="00A84742" w14:paraId="77D4FA1B" w14:textId="77777777" w:rsidTr="004F16D3">
        <w:trPr>
          <w:cantSplit/>
          <w:trHeight w:hRule="exact" w:val="301"/>
        </w:trPr>
        <w:tc>
          <w:tcPr>
            <w:tcW w:w="1074" w:type="dxa"/>
            <w:vMerge w:val="restart"/>
            <w:shd w:val="clear" w:color="auto" w:fill="auto"/>
            <w:noWrap/>
            <w:tcMar>
              <w:left w:w="57" w:type="dxa"/>
              <w:right w:w="57" w:type="dxa"/>
            </w:tcMar>
            <w:vAlign w:val="center"/>
          </w:tcPr>
          <w:p w14:paraId="685731F0"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2010 to 2013</w:t>
            </w:r>
          </w:p>
        </w:tc>
        <w:tc>
          <w:tcPr>
            <w:tcW w:w="350" w:type="dxa"/>
            <w:shd w:val="clear" w:color="auto" w:fill="auto"/>
            <w:noWrap/>
            <w:tcMar>
              <w:left w:w="57" w:type="dxa"/>
              <w:right w:w="57" w:type="dxa"/>
            </w:tcMar>
            <w:vAlign w:val="center"/>
          </w:tcPr>
          <w:p w14:paraId="7423A25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F2DBDB" w:themeFill="accent2" w:themeFillTint="33"/>
            <w:noWrap/>
            <w:tcMar>
              <w:left w:w="57" w:type="dxa"/>
              <w:right w:w="57" w:type="dxa"/>
            </w:tcMar>
            <w:vAlign w:val="center"/>
          </w:tcPr>
          <w:p w14:paraId="1618FCB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F2DBDB" w:themeFill="accent2" w:themeFillTint="33"/>
            <w:noWrap/>
            <w:tcMar>
              <w:left w:w="57" w:type="dxa"/>
              <w:right w:w="57" w:type="dxa"/>
            </w:tcMar>
            <w:vAlign w:val="center"/>
          </w:tcPr>
          <w:p w14:paraId="57A3C90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0.70</w:t>
            </w:r>
          </w:p>
        </w:tc>
        <w:tc>
          <w:tcPr>
            <w:tcW w:w="625" w:type="dxa"/>
            <w:shd w:val="clear" w:color="auto" w:fill="auto"/>
            <w:noWrap/>
            <w:tcMar>
              <w:left w:w="57" w:type="dxa"/>
              <w:right w:w="57" w:type="dxa"/>
            </w:tcMar>
            <w:vAlign w:val="center"/>
          </w:tcPr>
          <w:p w14:paraId="4163F57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-0.09</w:t>
            </w:r>
          </w:p>
        </w:tc>
        <w:tc>
          <w:tcPr>
            <w:tcW w:w="625" w:type="dxa"/>
            <w:shd w:val="clear" w:color="auto" w:fill="auto"/>
            <w:noWrap/>
            <w:tcMar>
              <w:left w:w="57" w:type="dxa"/>
              <w:right w:w="57" w:type="dxa"/>
            </w:tcMar>
            <w:vAlign w:val="center"/>
          </w:tcPr>
          <w:p w14:paraId="32CDEED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0.64</w:t>
            </w:r>
          </w:p>
        </w:tc>
        <w:tc>
          <w:tcPr>
            <w:tcW w:w="625" w:type="dxa"/>
            <w:shd w:val="clear" w:color="auto" w:fill="F2DBDB" w:themeFill="accent2" w:themeFillTint="33"/>
            <w:noWrap/>
            <w:tcMar>
              <w:left w:w="57" w:type="dxa"/>
              <w:right w:w="57" w:type="dxa"/>
            </w:tcMar>
            <w:vAlign w:val="center"/>
          </w:tcPr>
          <w:p w14:paraId="214F8E1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-0.17</w:t>
            </w:r>
          </w:p>
        </w:tc>
        <w:tc>
          <w:tcPr>
            <w:tcW w:w="626" w:type="dxa"/>
            <w:shd w:val="clear" w:color="auto" w:fill="F2DBDB" w:themeFill="accent2" w:themeFillTint="33"/>
            <w:noWrap/>
            <w:tcMar>
              <w:left w:w="57" w:type="dxa"/>
              <w:right w:w="57" w:type="dxa"/>
            </w:tcMar>
            <w:vAlign w:val="center"/>
          </w:tcPr>
          <w:p w14:paraId="0409AFE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0.71</w:t>
            </w:r>
          </w:p>
        </w:tc>
        <w:tc>
          <w:tcPr>
            <w:tcW w:w="625" w:type="dxa"/>
            <w:shd w:val="clear" w:color="auto" w:fill="auto"/>
            <w:noWrap/>
            <w:tcMar>
              <w:left w:w="57" w:type="dxa"/>
              <w:right w:w="57" w:type="dxa"/>
            </w:tcMar>
            <w:vAlign w:val="center"/>
          </w:tcPr>
          <w:p w14:paraId="02AD7A8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-0.04</w:t>
            </w:r>
          </w:p>
        </w:tc>
        <w:tc>
          <w:tcPr>
            <w:tcW w:w="625" w:type="dxa"/>
            <w:shd w:val="clear" w:color="auto" w:fill="auto"/>
            <w:noWrap/>
            <w:tcMar>
              <w:left w:w="57" w:type="dxa"/>
              <w:right w:w="57" w:type="dxa"/>
            </w:tcMar>
            <w:vAlign w:val="center"/>
          </w:tcPr>
          <w:p w14:paraId="54421F1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0.61</w:t>
            </w:r>
          </w:p>
        </w:tc>
        <w:tc>
          <w:tcPr>
            <w:tcW w:w="625" w:type="dxa"/>
            <w:shd w:val="clear" w:color="auto" w:fill="auto"/>
            <w:noWrap/>
            <w:tcMar>
              <w:left w:w="57" w:type="dxa"/>
              <w:right w:w="57" w:type="dxa"/>
            </w:tcMar>
            <w:vAlign w:val="center"/>
          </w:tcPr>
          <w:p w14:paraId="07AFF9A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auto"/>
            <w:noWrap/>
            <w:tcMar>
              <w:left w:w="57" w:type="dxa"/>
              <w:right w:w="57" w:type="dxa"/>
            </w:tcMar>
            <w:vAlign w:val="center"/>
          </w:tcPr>
          <w:p w14:paraId="050A021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0.54</w:t>
            </w:r>
          </w:p>
        </w:tc>
        <w:tc>
          <w:tcPr>
            <w:tcW w:w="625" w:type="dxa"/>
            <w:shd w:val="clear" w:color="auto" w:fill="auto"/>
            <w:noWrap/>
            <w:tcMar>
              <w:left w:w="57" w:type="dxa"/>
              <w:right w:w="57" w:type="dxa"/>
            </w:tcMar>
            <w:vAlign w:val="center"/>
          </w:tcPr>
          <w:p w14:paraId="6BFE240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-0.07</w:t>
            </w:r>
          </w:p>
        </w:tc>
        <w:tc>
          <w:tcPr>
            <w:tcW w:w="626" w:type="dxa"/>
            <w:shd w:val="clear" w:color="auto" w:fill="auto"/>
            <w:noWrap/>
            <w:tcMar>
              <w:left w:w="57" w:type="dxa"/>
              <w:right w:w="57" w:type="dxa"/>
            </w:tcMar>
            <w:vAlign w:val="center"/>
          </w:tcPr>
          <w:p w14:paraId="0FBA442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0.57</w:t>
            </w:r>
          </w:p>
        </w:tc>
      </w:tr>
      <w:tr w:rsidR="00A84742" w:rsidRPr="00A84742" w14:paraId="3B08E240" w14:textId="77777777" w:rsidTr="004F16D3">
        <w:trPr>
          <w:cantSplit/>
          <w:trHeight w:hRule="exact" w:val="301"/>
        </w:trPr>
        <w:tc>
          <w:tcPr>
            <w:tcW w:w="1074" w:type="dxa"/>
            <w:vMerge/>
            <w:shd w:val="clear" w:color="auto" w:fill="auto"/>
            <w:noWrap/>
            <w:tcMar>
              <w:left w:w="57" w:type="dxa"/>
              <w:right w:w="57" w:type="dxa"/>
            </w:tcMar>
            <w:vAlign w:val="center"/>
          </w:tcPr>
          <w:p w14:paraId="408BE6A1"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21B7C0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E6B8B7"/>
            <w:noWrap/>
            <w:tcMar>
              <w:left w:w="57" w:type="dxa"/>
              <w:right w:w="57" w:type="dxa"/>
            </w:tcMar>
            <w:vAlign w:val="center"/>
          </w:tcPr>
          <w:p w14:paraId="0372656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5" w:type="dxa"/>
            <w:shd w:val="clear" w:color="auto" w:fill="E6B8B7"/>
            <w:noWrap/>
            <w:tcMar>
              <w:left w:w="57" w:type="dxa"/>
              <w:right w:w="57" w:type="dxa"/>
            </w:tcMar>
            <w:vAlign w:val="center"/>
          </w:tcPr>
          <w:p w14:paraId="56A8C4C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0.86</w:t>
            </w:r>
          </w:p>
        </w:tc>
        <w:tc>
          <w:tcPr>
            <w:tcW w:w="625" w:type="dxa"/>
            <w:shd w:val="clear" w:color="auto" w:fill="E5B8B7"/>
            <w:noWrap/>
            <w:tcMar>
              <w:left w:w="57" w:type="dxa"/>
              <w:right w:w="57" w:type="dxa"/>
            </w:tcMar>
            <w:vAlign w:val="center"/>
          </w:tcPr>
          <w:p w14:paraId="239123F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-0.14</w:t>
            </w:r>
          </w:p>
        </w:tc>
        <w:tc>
          <w:tcPr>
            <w:tcW w:w="625" w:type="dxa"/>
            <w:shd w:val="clear" w:color="auto" w:fill="E5B8B7"/>
            <w:noWrap/>
            <w:tcMar>
              <w:left w:w="57" w:type="dxa"/>
              <w:right w:w="57" w:type="dxa"/>
            </w:tcMar>
            <w:vAlign w:val="center"/>
          </w:tcPr>
          <w:p w14:paraId="121E6EC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0.82</w:t>
            </w:r>
          </w:p>
        </w:tc>
        <w:tc>
          <w:tcPr>
            <w:tcW w:w="625" w:type="dxa"/>
            <w:shd w:val="clear" w:color="auto" w:fill="E6B8B7"/>
            <w:noWrap/>
            <w:tcMar>
              <w:left w:w="57" w:type="dxa"/>
              <w:right w:w="57" w:type="dxa"/>
            </w:tcMar>
            <w:vAlign w:val="center"/>
          </w:tcPr>
          <w:p w14:paraId="348BFE1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-0.26</w:t>
            </w:r>
          </w:p>
        </w:tc>
        <w:tc>
          <w:tcPr>
            <w:tcW w:w="626" w:type="dxa"/>
            <w:shd w:val="clear" w:color="auto" w:fill="E6B8B7"/>
            <w:noWrap/>
            <w:tcMar>
              <w:left w:w="57" w:type="dxa"/>
              <w:right w:w="57" w:type="dxa"/>
            </w:tcMar>
            <w:vAlign w:val="center"/>
          </w:tcPr>
          <w:p w14:paraId="79A07F1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0.82</w:t>
            </w:r>
          </w:p>
        </w:tc>
        <w:tc>
          <w:tcPr>
            <w:tcW w:w="625" w:type="dxa"/>
            <w:shd w:val="clear" w:color="auto" w:fill="auto"/>
            <w:noWrap/>
            <w:tcMar>
              <w:left w:w="57" w:type="dxa"/>
              <w:right w:w="57" w:type="dxa"/>
            </w:tcMar>
            <w:vAlign w:val="center"/>
          </w:tcPr>
          <w:p w14:paraId="1D3980E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0.04</w:t>
            </w:r>
          </w:p>
        </w:tc>
        <w:tc>
          <w:tcPr>
            <w:tcW w:w="625" w:type="dxa"/>
            <w:shd w:val="clear" w:color="auto" w:fill="auto"/>
            <w:noWrap/>
            <w:tcMar>
              <w:left w:w="57" w:type="dxa"/>
              <w:right w:w="57" w:type="dxa"/>
            </w:tcMar>
            <w:vAlign w:val="center"/>
          </w:tcPr>
          <w:p w14:paraId="42132A6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0.61</w:t>
            </w:r>
          </w:p>
        </w:tc>
        <w:tc>
          <w:tcPr>
            <w:tcW w:w="625" w:type="dxa"/>
            <w:shd w:val="clear" w:color="auto" w:fill="E5B8B7" w:themeFill="accent2" w:themeFillTint="66"/>
            <w:noWrap/>
            <w:tcMar>
              <w:left w:w="57" w:type="dxa"/>
              <w:right w:w="57" w:type="dxa"/>
            </w:tcMar>
            <w:vAlign w:val="center"/>
          </w:tcPr>
          <w:p w14:paraId="744EC7B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5" w:type="dxa"/>
            <w:shd w:val="clear" w:color="auto" w:fill="E5B8B7" w:themeFill="accent2" w:themeFillTint="66"/>
            <w:noWrap/>
            <w:tcMar>
              <w:left w:w="57" w:type="dxa"/>
              <w:right w:w="57" w:type="dxa"/>
            </w:tcMar>
            <w:vAlign w:val="center"/>
          </w:tcPr>
          <w:p w14:paraId="0D50EC4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F2DBDB" w:themeFill="accent2" w:themeFillTint="33"/>
            <w:noWrap/>
            <w:tcMar>
              <w:left w:w="57" w:type="dxa"/>
              <w:right w:w="57" w:type="dxa"/>
            </w:tcMar>
            <w:vAlign w:val="center"/>
          </w:tcPr>
          <w:p w14:paraId="74856B8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3D7B376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0.71</w:t>
            </w:r>
          </w:p>
        </w:tc>
      </w:tr>
      <w:tr w:rsidR="00A84742" w:rsidRPr="00A84742" w14:paraId="6148171F" w14:textId="77777777" w:rsidTr="004F16D3">
        <w:trPr>
          <w:cantSplit/>
          <w:trHeight w:hRule="exact" w:val="301"/>
        </w:trPr>
        <w:tc>
          <w:tcPr>
            <w:tcW w:w="1074" w:type="dxa"/>
            <w:vMerge w:val="restart"/>
            <w:shd w:val="clear" w:color="auto" w:fill="auto"/>
            <w:noWrap/>
            <w:tcMar>
              <w:left w:w="57" w:type="dxa"/>
              <w:right w:w="57" w:type="dxa"/>
            </w:tcMar>
            <w:vAlign w:val="center"/>
          </w:tcPr>
          <w:p w14:paraId="5EDC92CE"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lastRenderedPageBreak/>
              <w:t>2013 to 2018</w:t>
            </w:r>
          </w:p>
        </w:tc>
        <w:tc>
          <w:tcPr>
            <w:tcW w:w="350" w:type="dxa"/>
            <w:shd w:val="clear" w:color="auto" w:fill="auto"/>
            <w:noWrap/>
            <w:tcMar>
              <w:left w:w="57" w:type="dxa"/>
              <w:right w:w="57" w:type="dxa"/>
            </w:tcMar>
            <w:vAlign w:val="center"/>
          </w:tcPr>
          <w:p w14:paraId="4EF8D5B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C6D9F1" w:themeFill="text2" w:themeFillTint="33"/>
            <w:noWrap/>
            <w:tcMar>
              <w:left w:w="57" w:type="dxa"/>
              <w:right w:w="57" w:type="dxa"/>
            </w:tcMar>
            <w:vAlign w:val="center"/>
          </w:tcPr>
          <w:p w14:paraId="3B2B57A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C6D9F1" w:themeFill="text2" w:themeFillTint="33"/>
            <w:noWrap/>
            <w:tcMar>
              <w:left w:w="57" w:type="dxa"/>
              <w:right w:w="57" w:type="dxa"/>
            </w:tcMar>
            <w:vAlign w:val="center"/>
          </w:tcPr>
          <w:p w14:paraId="08CF2FF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0.76</w:t>
            </w:r>
          </w:p>
        </w:tc>
        <w:tc>
          <w:tcPr>
            <w:tcW w:w="625" w:type="dxa"/>
            <w:shd w:val="clear" w:color="auto" w:fill="8DB3E2" w:themeFill="text2" w:themeFillTint="66"/>
            <w:noWrap/>
            <w:tcMar>
              <w:left w:w="57" w:type="dxa"/>
              <w:right w:w="57" w:type="dxa"/>
            </w:tcMar>
            <w:vAlign w:val="center"/>
          </w:tcPr>
          <w:p w14:paraId="0F6EC47C" w14:textId="77777777" w:rsidR="00A84742" w:rsidRPr="00A84742" w:rsidRDefault="00A84742" w:rsidP="00A84742">
            <w:pPr>
              <w:jc w:val="center"/>
              <w:rPr>
                <w:rFonts w:ascii="Arial Narrow" w:hAnsi="Arial Narrow"/>
                <w:sz w:val="20"/>
              </w:rPr>
            </w:pPr>
            <w:r w:rsidRPr="00A84742">
              <w:rPr>
                <w:rFonts w:ascii="Arial Narrow" w:hAnsi="Arial Narrow"/>
                <w:sz w:val="20"/>
              </w:rPr>
              <w:t>0.13</w:t>
            </w:r>
          </w:p>
        </w:tc>
        <w:tc>
          <w:tcPr>
            <w:tcW w:w="625" w:type="dxa"/>
            <w:shd w:val="clear" w:color="auto" w:fill="8DB3E2" w:themeFill="text2" w:themeFillTint="66"/>
            <w:noWrap/>
            <w:tcMar>
              <w:left w:w="57" w:type="dxa"/>
              <w:right w:w="57" w:type="dxa"/>
            </w:tcMar>
            <w:vAlign w:val="center"/>
          </w:tcPr>
          <w:p w14:paraId="277488AA" w14:textId="77777777" w:rsidR="00A84742" w:rsidRPr="00A84742" w:rsidRDefault="00A84742" w:rsidP="00A84742">
            <w:pPr>
              <w:jc w:val="center"/>
              <w:rPr>
                <w:rFonts w:ascii="Arial Narrow" w:hAnsi="Arial Narrow"/>
                <w:sz w:val="20"/>
              </w:rPr>
            </w:pPr>
            <w:r w:rsidRPr="00A84742">
              <w:rPr>
                <w:rFonts w:ascii="Arial Narrow" w:hAnsi="Arial Narrow"/>
                <w:sz w:val="20"/>
              </w:rPr>
              <w:t>0.83</w:t>
            </w:r>
          </w:p>
        </w:tc>
        <w:tc>
          <w:tcPr>
            <w:tcW w:w="625" w:type="dxa"/>
            <w:shd w:val="clear" w:color="auto" w:fill="auto"/>
            <w:noWrap/>
            <w:tcMar>
              <w:left w:w="57" w:type="dxa"/>
              <w:right w:w="57" w:type="dxa"/>
            </w:tcMar>
            <w:vAlign w:val="center"/>
          </w:tcPr>
          <w:p w14:paraId="3CAB9D67" w14:textId="77777777" w:rsidR="00A84742" w:rsidRPr="00A84742" w:rsidRDefault="00A84742" w:rsidP="00A84742">
            <w:pPr>
              <w:jc w:val="center"/>
              <w:rPr>
                <w:rFonts w:ascii="Arial Narrow" w:hAnsi="Arial Narrow"/>
                <w:sz w:val="20"/>
              </w:rPr>
            </w:pPr>
            <w:r w:rsidRPr="00A84742">
              <w:rPr>
                <w:rFonts w:ascii="Arial Narrow" w:hAnsi="Arial Narrow"/>
                <w:sz w:val="20"/>
              </w:rPr>
              <w:t>-0.02</w:t>
            </w:r>
          </w:p>
        </w:tc>
        <w:tc>
          <w:tcPr>
            <w:tcW w:w="626" w:type="dxa"/>
            <w:shd w:val="clear" w:color="auto" w:fill="auto"/>
            <w:noWrap/>
            <w:tcMar>
              <w:left w:w="57" w:type="dxa"/>
              <w:right w:w="57" w:type="dxa"/>
            </w:tcMar>
            <w:vAlign w:val="center"/>
          </w:tcPr>
          <w:p w14:paraId="1EC24260" w14:textId="77777777" w:rsidR="00A84742" w:rsidRPr="00A84742" w:rsidRDefault="00A84742" w:rsidP="00A84742">
            <w:pPr>
              <w:jc w:val="center"/>
              <w:rPr>
                <w:rFonts w:ascii="Arial Narrow" w:hAnsi="Arial Narrow"/>
                <w:sz w:val="20"/>
              </w:rPr>
            </w:pPr>
            <w:r w:rsidRPr="00A84742">
              <w:rPr>
                <w:rFonts w:ascii="Arial Narrow" w:hAnsi="Arial Narrow"/>
                <w:sz w:val="20"/>
              </w:rPr>
              <w:t>0.68</w:t>
            </w:r>
          </w:p>
        </w:tc>
        <w:tc>
          <w:tcPr>
            <w:tcW w:w="625" w:type="dxa"/>
            <w:shd w:val="clear" w:color="auto" w:fill="auto"/>
            <w:noWrap/>
            <w:tcMar>
              <w:left w:w="57" w:type="dxa"/>
              <w:right w:w="57" w:type="dxa"/>
            </w:tcMar>
            <w:vAlign w:val="center"/>
          </w:tcPr>
          <w:p w14:paraId="1D791B11"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625" w:type="dxa"/>
            <w:shd w:val="clear" w:color="auto" w:fill="auto"/>
            <w:noWrap/>
            <w:tcMar>
              <w:left w:w="57" w:type="dxa"/>
              <w:right w:w="57" w:type="dxa"/>
            </w:tcMar>
            <w:vAlign w:val="center"/>
          </w:tcPr>
          <w:p w14:paraId="4A102BE0"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c>
          <w:tcPr>
            <w:tcW w:w="625" w:type="dxa"/>
            <w:shd w:val="clear" w:color="auto" w:fill="auto"/>
            <w:noWrap/>
            <w:tcMar>
              <w:left w:w="57" w:type="dxa"/>
              <w:right w:w="57" w:type="dxa"/>
            </w:tcMar>
            <w:vAlign w:val="center"/>
          </w:tcPr>
          <w:p w14:paraId="696FFBE7"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625" w:type="dxa"/>
            <w:shd w:val="clear" w:color="auto" w:fill="auto"/>
            <w:noWrap/>
            <w:tcMar>
              <w:left w:w="57" w:type="dxa"/>
              <w:right w:w="57" w:type="dxa"/>
            </w:tcMar>
            <w:vAlign w:val="center"/>
          </w:tcPr>
          <w:p w14:paraId="081FAA5B" w14:textId="77777777" w:rsidR="00A84742" w:rsidRPr="00A84742" w:rsidRDefault="00A84742" w:rsidP="00A84742">
            <w:pPr>
              <w:jc w:val="center"/>
              <w:rPr>
                <w:rFonts w:ascii="Arial Narrow" w:hAnsi="Arial Narrow"/>
                <w:sz w:val="20"/>
              </w:rPr>
            </w:pPr>
            <w:r w:rsidRPr="00A84742">
              <w:rPr>
                <w:rFonts w:ascii="Arial Narrow" w:hAnsi="Arial Narrow"/>
                <w:sz w:val="20"/>
              </w:rPr>
              <w:t>0.65</w:t>
            </w:r>
          </w:p>
        </w:tc>
        <w:tc>
          <w:tcPr>
            <w:tcW w:w="625" w:type="dxa"/>
            <w:shd w:val="clear" w:color="auto" w:fill="C6D9F1" w:themeFill="text2" w:themeFillTint="33"/>
            <w:noWrap/>
            <w:tcMar>
              <w:left w:w="57" w:type="dxa"/>
              <w:right w:w="57" w:type="dxa"/>
            </w:tcMar>
            <w:vAlign w:val="center"/>
          </w:tcPr>
          <w:p w14:paraId="41D72BF1"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626" w:type="dxa"/>
            <w:shd w:val="clear" w:color="auto" w:fill="C6D9F1" w:themeFill="text2" w:themeFillTint="33"/>
            <w:noWrap/>
            <w:tcMar>
              <w:left w:w="57" w:type="dxa"/>
              <w:right w:w="57" w:type="dxa"/>
            </w:tcMar>
            <w:vAlign w:val="center"/>
          </w:tcPr>
          <w:p w14:paraId="76BD8FF1" w14:textId="77777777" w:rsidR="00A84742" w:rsidRPr="00A84742" w:rsidRDefault="00A84742" w:rsidP="00A84742">
            <w:pPr>
              <w:jc w:val="center"/>
              <w:rPr>
                <w:rFonts w:ascii="Arial Narrow" w:hAnsi="Arial Narrow"/>
                <w:sz w:val="20"/>
              </w:rPr>
            </w:pPr>
            <w:r w:rsidRPr="00A84742">
              <w:rPr>
                <w:rFonts w:ascii="Arial Narrow" w:hAnsi="Arial Narrow"/>
                <w:sz w:val="20"/>
              </w:rPr>
              <w:t>0.72</w:t>
            </w:r>
          </w:p>
        </w:tc>
      </w:tr>
      <w:tr w:rsidR="00A84742" w:rsidRPr="00A84742" w14:paraId="7CB0443D" w14:textId="77777777" w:rsidTr="004F16D3">
        <w:trPr>
          <w:cantSplit/>
          <w:trHeight w:hRule="exact" w:val="301"/>
        </w:trPr>
        <w:tc>
          <w:tcPr>
            <w:tcW w:w="1074" w:type="dxa"/>
            <w:vMerge/>
            <w:shd w:val="clear" w:color="auto" w:fill="auto"/>
            <w:noWrap/>
            <w:tcMar>
              <w:left w:w="57" w:type="dxa"/>
              <w:right w:w="57" w:type="dxa"/>
            </w:tcMar>
            <w:vAlign w:val="center"/>
          </w:tcPr>
          <w:p w14:paraId="25ABE2CB"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4E285A1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8DB3E2"/>
            <w:noWrap/>
            <w:tcMar>
              <w:left w:w="57" w:type="dxa"/>
              <w:right w:w="57" w:type="dxa"/>
            </w:tcMar>
            <w:vAlign w:val="center"/>
          </w:tcPr>
          <w:p w14:paraId="7D15F89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0.18</w:t>
            </w:r>
          </w:p>
        </w:tc>
        <w:tc>
          <w:tcPr>
            <w:tcW w:w="625" w:type="dxa"/>
            <w:shd w:val="clear" w:color="auto" w:fill="8DB3E2"/>
            <w:noWrap/>
            <w:tcMar>
              <w:left w:w="57" w:type="dxa"/>
              <w:right w:w="57" w:type="dxa"/>
            </w:tcMar>
            <w:vAlign w:val="center"/>
          </w:tcPr>
          <w:p w14:paraId="4EEF25A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0.84</w:t>
            </w:r>
          </w:p>
        </w:tc>
        <w:tc>
          <w:tcPr>
            <w:tcW w:w="625" w:type="dxa"/>
            <w:shd w:val="clear" w:color="auto" w:fill="8DB3E2" w:themeFill="text2" w:themeFillTint="66"/>
            <w:noWrap/>
            <w:tcMar>
              <w:left w:w="57" w:type="dxa"/>
              <w:right w:w="57" w:type="dxa"/>
            </w:tcMar>
            <w:vAlign w:val="center"/>
          </w:tcPr>
          <w:p w14:paraId="47836ABA" w14:textId="77777777" w:rsidR="00A84742" w:rsidRPr="00A84742" w:rsidRDefault="00A84742" w:rsidP="00A84742">
            <w:pPr>
              <w:jc w:val="center"/>
              <w:rPr>
                <w:rFonts w:ascii="Arial Narrow" w:hAnsi="Arial Narrow"/>
                <w:sz w:val="20"/>
              </w:rPr>
            </w:pPr>
            <w:r w:rsidRPr="00A84742">
              <w:rPr>
                <w:rFonts w:ascii="Arial Narrow" w:hAnsi="Arial Narrow"/>
                <w:sz w:val="20"/>
              </w:rPr>
              <w:t>0.14</w:t>
            </w:r>
          </w:p>
        </w:tc>
        <w:tc>
          <w:tcPr>
            <w:tcW w:w="625" w:type="dxa"/>
            <w:shd w:val="clear" w:color="auto" w:fill="8DB3E2" w:themeFill="text2" w:themeFillTint="66"/>
            <w:noWrap/>
            <w:tcMar>
              <w:left w:w="57" w:type="dxa"/>
              <w:right w:w="57" w:type="dxa"/>
            </w:tcMar>
            <w:vAlign w:val="center"/>
          </w:tcPr>
          <w:p w14:paraId="17A2483A" w14:textId="77777777" w:rsidR="00A84742" w:rsidRPr="00A84742" w:rsidRDefault="00A84742" w:rsidP="00A84742">
            <w:pPr>
              <w:jc w:val="center"/>
              <w:rPr>
                <w:rFonts w:ascii="Arial Narrow" w:hAnsi="Arial Narrow"/>
                <w:sz w:val="20"/>
              </w:rPr>
            </w:pPr>
            <w:r w:rsidRPr="00A84742">
              <w:rPr>
                <w:rFonts w:ascii="Arial Narrow" w:hAnsi="Arial Narrow"/>
                <w:sz w:val="20"/>
              </w:rPr>
              <w:t>0.87</w:t>
            </w:r>
          </w:p>
        </w:tc>
        <w:tc>
          <w:tcPr>
            <w:tcW w:w="625" w:type="dxa"/>
            <w:shd w:val="clear" w:color="auto" w:fill="auto"/>
            <w:noWrap/>
            <w:tcMar>
              <w:left w:w="57" w:type="dxa"/>
              <w:right w:w="57" w:type="dxa"/>
            </w:tcMar>
            <w:vAlign w:val="center"/>
          </w:tcPr>
          <w:p w14:paraId="47B986B4" w14:textId="77777777" w:rsidR="00A84742" w:rsidRPr="00A84742" w:rsidRDefault="00A84742" w:rsidP="00A84742">
            <w:pPr>
              <w:jc w:val="center"/>
              <w:rPr>
                <w:rFonts w:ascii="Arial Narrow" w:hAnsi="Arial Narrow"/>
                <w:sz w:val="20"/>
              </w:rPr>
            </w:pPr>
            <w:r w:rsidRPr="00A84742">
              <w:rPr>
                <w:rFonts w:ascii="Arial Narrow" w:hAnsi="Arial Narrow"/>
                <w:sz w:val="20"/>
              </w:rPr>
              <w:t>-0.03</w:t>
            </w:r>
          </w:p>
        </w:tc>
        <w:tc>
          <w:tcPr>
            <w:tcW w:w="626" w:type="dxa"/>
            <w:shd w:val="clear" w:color="auto" w:fill="auto"/>
            <w:noWrap/>
            <w:tcMar>
              <w:left w:w="57" w:type="dxa"/>
              <w:right w:w="57" w:type="dxa"/>
            </w:tcMar>
            <w:vAlign w:val="center"/>
          </w:tcPr>
          <w:p w14:paraId="3371729F" w14:textId="77777777" w:rsidR="00A84742" w:rsidRPr="00A84742" w:rsidRDefault="00A84742" w:rsidP="00A84742">
            <w:pPr>
              <w:jc w:val="center"/>
              <w:rPr>
                <w:rFonts w:ascii="Arial Narrow" w:hAnsi="Arial Narrow"/>
                <w:sz w:val="20"/>
              </w:rPr>
            </w:pPr>
            <w:r w:rsidRPr="00A84742">
              <w:rPr>
                <w:rFonts w:ascii="Arial Narrow" w:hAnsi="Arial Narrow"/>
                <w:sz w:val="20"/>
              </w:rPr>
              <w:t>0.58</w:t>
            </w:r>
          </w:p>
        </w:tc>
        <w:tc>
          <w:tcPr>
            <w:tcW w:w="625" w:type="dxa"/>
            <w:shd w:val="clear" w:color="auto" w:fill="8DB3E2" w:themeFill="text2" w:themeFillTint="66"/>
            <w:noWrap/>
            <w:tcMar>
              <w:left w:w="57" w:type="dxa"/>
              <w:right w:w="57" w:type="dxa"/>
            </w:tcMar>
            <w:vAlign w:val="center"/>
          </w:tcPr>
          <w:p w14:paraId="2246FF53" w14:textId="77777777" w:rsidR="00A84742" w:rsidRPr="00A84742" w:rsidRDefault="00A84742" w:rsidP="00A84742">
            <w:pPr>
              <w:jc w:val="center"/>
              <w:rPr>
                <w:rFonts w:ascii="Arial Narrow" w:hAnsi="Arial Narrow"/>
                <w:sz w:val="20"/>
              </w:rPr>
            </w:pPr>
            <w:r w:rsidRPr="00A84742">
              <w:rPr>
                <w:rFonts w:ascii="Arial Narrow" w:hAnsi="Arial Narrow"/>
                <w:sz w:val="20"/>
              </w:rPr>
              <w:t>0.25</w:t>
            </w:r>
          </w:p>
        </w:tc>
        <w:tc>
          <w:tcPr>
            <w:tcW w:w="625" w:type="dxa"/>
            <w:shd w:val="clear" w:color="auto" w:fill="8DB3E2" w:themeFill="text2" w:themeFillTint="66"/>
            <w:noWrap/>
            <w:tcMar>
              <w:left w:w="57" w:type="dxa"/>
              <w:right w:w="57" w:type="dxa"/>
            </w:tcMar>
            <w:vAlign w:val="center"/>
          </w:tcPr>
          <w:p w14:paraId="18BDEA85" w14:textId="77777777" w:rsidR="00A84742" w:rsidRPr="00A84742" w:rsidRDefault="00A84742" w:rsidP="00A84742">
            <w:pPr>
              <w:jc w:val="center"/>
              <w:rPr>
                <w:rFonts w:ascii="Arial Narrow" w:hAnsi="Arial Narrow"/>
                <w:sz w:val="20"/>
              </w:rPr>
            </w:pPr>
            <w:r w:rsidRPr="00A84742">
              <w:rPr>
                <w:rFonts w:ascii="Arial Narrow" w:hAnsi="Arial Narrow"/>
                <w:sz w:val="20"/>
              </w:rPr>
              <w:t>0.80</w:t>
            </w:r>
          </w:p>
        </w:tc>
        <w:tc>
          <w:tcPr>
            <w:tcW w:w="625" w:type="dxa"/>
            <w:shd w:val="clear" w:color="auto" w:fill="538DD5"/>
            <w:noWrap/>
            <w:tcMar>
              <w:left w:w="57" w:type="dxa"/>
              <w:right w:w="57" w:type="dxa"/>
            </w:tcMar>
            <w:vAlign w:val="center"/>
          </w:tcPr>
          <w:p w14:paraId="48DAC236" w14:textId="77777777" w:rsidR="00A84742" w:rsidRPr="00A84742" w:rsidRDefault="00A84742" w:rsidP="00A84742">
            <w:pPr>
              <w:jc w:val="center"/>
              <w:rPr>
                <w:rFonts w:ascii="Arial Narrow" w:hAnsi="Arial Narrow"/>
                <w:sz w:val="20"/>
              </w:rPr>
            </w:pPr>
            <w:r w:rsidRPr="00A84742">
              <w:rPr>
                <w:rFonts w:ascii="Arial Narrow" w:hAnsi="Arial Narrow"/>
                <w:sz w:val="20"/>
              </w:rPr>
              <w:t>0.34</w:t>
            </w:r>
          </w:p>
        </w:tc>
        <w:tc>
          <w:tcPr>
            <w:tcW w:w="625" w:type="dxa"/>
            <w:shd w:val="clear" w:color="auto" w:fill="538DD5"/>
            <w:noWrap/>
            <w:tcMar>
              <w:left w:w="57" w:type="dxa"/>
              <w:right w:w="57" w:type="dxa"/>
            </w:tcMar>
            <w:vAlign w:val="center"/>
          </w:tcPr>
          <w:p w14:paraId="0B597FEA" w14:textId="77777777" w:rsidR="00A84742" w:rsidRPr="00A84742" w:rsidRDefault="00A84742" w:rsidP="00A84742">
            <w:pPr>
              <w:jc w:val="center"/>
              <w:rPr>
                <w:rFonts w:ascii="Arial Narrow" w:hAnsi="Arial Narrow"/>
                <w:sz w:val="20"/>
              </w:rPr>
            </w:pPr>
            <w:r w:rsidRPr="00A84742">
              <w:rPr>
                <w:rFonts w:ascii="Arial Narrow" w:hAnsi="Arial Narrow"/>
                <w:sz w:val="20"/>
              </w:rPr>
              <w:t>0.91</w:t>
            </w:r>
          </w:p>
        </w:tc>
        <w:tc>
          <w:tcPr>
            <w:tcW w:w="625" w:type="dxa"/>
            <w:shd w:val="clear" w:color="auto" w:fill="auto"/>
            <w:noWrap/>
            <w:tcMar>
              <w:left w:w="57" w:type="dxa"/>
              <w:right w:w="57" w:type="dxa"/>
            </w:tcMar>
            <w:vAlign w:val="center"/>
          </w:tcPr>
          <w:p w14:paraId="038CF5E0"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626" w:type="dxa"/>
            <w:shd w:val="clear" w:color="auto" w:fill="auto"/>
            <w:noWrap/>
            <w:tcMar>
              <w:left w:w="57" w:type="dxa"/>
              <w:right w:w="57" w:type="dxa"/>
            </w:tcMar>
            <w:vAlign w:val="center"/>
          </w:tcPr>
          <w:p w14:paraId="51C138E3" w14:textId="77777777" w:rsidR="00A84742" w:rsidRPr="00A84742" w:rsidRDefault="00A84742" w:rsidP="00A84742">
            <w:pPr>
              <w:jc w:val="center"/>
              <w:rPr>
                <w:rFonts w:ascii="Arial Narrow" w:hAnsi="Arial Narrow"/>
                <w:sz w:val="20"/>
              </w:rPr>
            </w:pPr>
            <w:r w:rsidRPr="00A84742">
              <w:rPr>
                <w:rFonts w:ascii="Arial Narrow" w:hAnsi="Arial Narrow"/>
                <w:sz w:val="20"/>
              </w:rPr>
              <w:t>0.66</w:t>
            </w:r>
          </w:p>
        </w:tc>
      </w:tr>
    </w:tbl>
    <w:p w14:paraId="1136C7F5" w14:textId="77777777" w:rsidR="00A84742" w:rsidRPr="00A84742" w:rsidRDefault="00A84742" w:rsidP="00A84742">
      <w:pPr>
        <w:rPr>
          <w:color w:val="548DD4" w:themeColor="text2" w:themeTint="99"/>
        </w:rPr>
      </w:pPr>
    </w:p>
    <w:p w14:paraId="7DA1B5C7" w14:textId="40833873" w:rsidR="00A84742" w:rsidRPr="00A84742" w:rsidRDefault="00A84742" w:rsidP="00A84742">
      <w:r w:rsidRPr="00A84742">
        <w:t>Declines in the index through to 2013 coincided with the combined influence of cyclone Yasi and a period of very high discharge from the region’s rivers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d, e). Since 2005, cyclones and storms have accounted for 50% of hard coral losses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e). East–facing locations, such as Palms East and Lady Elliot (2 m), were particularly exposed to storm driven seas, and show the impacts of cyclone Larry (2006) and cyclone Yasi (2011) (</w:t>
      </w:r>
      <w:r w:rsidRPr="00A84742">
        <w:fldChar w:fldCharType="begin"/>
      </w:r>
      <w:r w:rsidRPr="00A84742">
        <w:instrText xml:space="preserve"> REF _Ref528589949 \h </w:instrText>
      </w:r>
      <w:r w:rsidRPr="00A84742">
        <w:fldChar w:fldCharType="separate"/>
      </w:r>
      <w:r w:rsidR="0008601B" w:rsidRPr="00A84742">
        <w:t xml:space="preserve">Figure A </w:t>
      </w:r>
      <w:r w:rsidR="0008601B">
        <w:rPr>
          <w:noProof/>
        </w:rPr>
        <w:t>4</w:t>
      </w:r>
      <w:r w:rsidRPr="00A84742">
        <w:fldChar w:fldCharType="end"/>
      </w:r>
      <w:r w:rsidRPr="00A84742">
        <w:fldChar w:fldCharType="begin"/>
      </w:r>
      <w:r w:rsidRPr="00A84742">
        <w:instrText xml:space="preserve"> REF _Ref501109656 \h </w:instrText>
      </w:r>
      <w:r w:rsidRPr="00A84742">
        <w:fldChar w:fldCharType="end"/>
      </w:r>
      <w:r w:rsidRPr="00A84742">
        <w:t xml:space="preserve">, </w:t>
      </w:r>
      <w:r w:rsidRPr="00A84742">
        <w:fldChar w:fldCharType="begin"/>
      </w:r>
      <w:r w:rsidRPr="00A84742">
        <w:instrText xml:space="preserve"> REF _Ref528587798 \h </w:instrText>
      </w:r>
      <w:r w:rsidRPr="00A84742">
        <w:fldChar w:fldCharType="separate"/>
      </w:r>
      <w:r w:rsidR="0008601B" w:rsidRPr="00A84742">
        <w:t xml:space="preserve">Table A </w:t>
      </w:r>
      <w:r w:rsidR="0008601B">
        <w:rPr>
          <w:noProof/>
        </w:rPr>
        <w:t>4</w:t>
      </w:r>
      <w:r w:rsidRPr="00A84742">
        <w:fldChar w:fldCharType="end"/>
      </w:r>
      <w:r w:rsidRPr="00A84742">
        <w:t>). The lagged influence from cyclone Yasi noted in 2012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e), is due to LTMP surveys post Yasi not occurring until that year. The last outbreak of crown-of-thorns starfish on the inshore reefs in this region occurred at Havannah in 2001. No crown-of-thorns starfish were observed during surveys in 2018 however on the mid-shelf reefs in this region crown-of-thorns starfish numbers are in outbreak densities at some reefs (</w:t>
      </w:r>
      <w:hyperlink r:id="rId51" w:history="1">
        <w:r w:rsidRPr="00A84742">
          <w:rPr>
            <w:u w:val="single"/>
          </w:rPr>
          <w:t>AIMS LTMP</w:t>
        </w:r>
      </w:hyperlink>
      <w:r w:rsidRPr="00A84742">
        <w:t>).</w:t>
      </w:r>
    </w:p>
    <w:p w14:paraId="3FC780D7" w14:textId="025EF399" w:rsidR="00A84742" w:rsidRPr="00A84742" w:rsidRDefault="00A84742" w:rsidP="00A84742">
      <w:r w:rsidRPr="00A84742">
        <w:t>In addition to losses in coral cover attributed to cyclone Yasi, the period 2010 to 2013 saw a reduction in scores for the cover change indicator at 5 m depths (</w:t>
      </w:r>
      <w:r w:rsidRPr="00A84742">
        <w:fldChar w:fldCharType="begin"/>
      </w:r>
      <w:r w:rsidRPr="00A84742">
        <w:instrText xml:space="preserve"> REF _Ref491336568 \h </w:instrText>
      </w:r>
      <w:r w:rsidRPr="00A84742">
        <w:fldChar w:fldCharType="separate"/>
      </w:r>
      <w:r w:rsidR="0008601B" w:rsidRPr="00A84742">
        <w:t xml:space="preserve">Table </w:t>
      </w:r>
      <w:r w:rsidR="0008601B">
        <w:rPr>
          <w:noProof/>
        </w:rPr>
        <w:t>14</w:t>
      </w:r>
      <w:r w:rsidRPr="00A84742">
        <w:fldChar w:fldCharType="end"/>
      </w:r>
      <w:r w:rsidRPr="00A84742">
        <w:t>). This reduction in rate of increase in coral cover saw observed cover fall below that predicted by coral growth models and accounts for most of the cover loss since 2005 attributed to chronic pressures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e).</w:t>
      </w:r>
    </w:p>
    <w:p w14:paraId="63A68129" w14:textId="169E3A8D" w:rsidR="00A84742" w:rsidRPr="00A84742" w:rsidRDefault="00A84742" w:rsidP="00A84742">
      <w:r w:rsidRPr="00A84742">
        <w:t>Although not categorised as a disease outbreak for disturbance estimation, elevated levels of disease were observed from 2007 to 2009 (</w:t>
      </w:r>
      <w:r w:rsidRPr="00A84742">
        <w:fldChar w:fldCharType="begin"/>
      </w:r>
      <w:r w:rsidRPr="00A84742">
        <w:instrText xml:space="preserve"> REF _Ref528577145 \h </w:instrText>
      </w:r>
      <w:r w:rsidRPr="00A84742">
        <w:fldChar w:fldCharType="separate"/>
      </w:r>
      <w:r w:rsidR="0008601B" w:rsidRPr="00A84742">
        <w:t xml:space="preserve">Figure A </w:t>
      </w:r>
      <w:r w:rsidR="0008601B">
        <w:rPr>
          <w:noProof/>
        </w:rPr>
        <w:t>7</w:t>
      </w:r>
      <w:r w:rsidRPr="00A84742">
        <w:fldChar w:fldCharType="end"/>
      </w:r>
      <w:r w:rsidRPr="00A84742">
        <w:t>) and will have contributed to the chronic disturbances recorded over the period 2008 to 2010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e). Chronic pressures are assumed when there is no evidence for impacts associated with acute disturbances, and represent the cumulative impacts of environmental pressures that suppress the annual increments in cover that are the basis of the cover change scores. As </w:t>
      </w:r>
      <w:r w:rsidRPr="00A84742">
        <w:rPr>
          <w:i/>
        </w:rPr>
        <w:t>Acropora</w:t>
      </w:r>
      <w:r w:rsidRPr="00A84742">
        <w:t xml:space="preserve"> and </w:t>
      </w:r>
      <w:r w:rsidRPr="00A84742">
        <w:rPr>
          <w:i/>
        </w:rPr>
        <w:t>Montipora</w:t>
      </w:r>
      <w:r w:rsidRPr="00A84742">
        <w:t xml:space="preserve"> were the genera most infected by disease, the disproportional loss of these groups will have contributed to the decline in the composition indicator score. In 2018 lower than predicted coral cover at several reefs have been attributed chronic pressures to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e).</w:t>
      </w:r>
    </w:p>
    <w:p w14:paraId="05B5DF8F" w14:textId="01623D5C" w:rsidR="00A84742" w:rsidRPr="00A84742" w:rsidRDefault="00A84742" w:rsidP="00A84742">
      <w:r w:rsidRPr="00A84742">
        <w:t>In previous years, the absence of chronic pressures between 2014 and 2016 coincided with reduced run-off and nutrient loads from the adjacent catchment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d, e). Annual discharge from the Burdekin was just above median levels in 2018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e) however satellite images reveal that reefs in the northern part of the region were exposed to flood plumes from the Herbert River in early March, that resulted in peaks in Chl </w:t>
      </w:r>
      <w:r w:rsidRPr="00A84742">
        <w:rPr>
          <w:i/>
        </w:rPr>
        <w:t>a</w:t>
      </w:r>
      <w:r w:rsidRPr="00A84742">
        <w:t xml:space="preserve"> and NTU measurements captured by FLNTU loggers at both Pandora and Palms West (</w:t>
      </w:r>
      <w:r w:rsidRPr="00A84742">
        <w:fldChar w:fldCharType="begin"/>
      </w:r>
      <w:r w:rsidRPr="00A84742">
        <w:instrText xml:space="preserve"> REF _Ref528674727 \h </w:instrText>
      </w:r>
      <w:r w:rsidRPr="00A84742">
        <w:fldChar w:fldCharType="separate"/>
      </w:r>
      <w:r w:rsidR="0008601B" w:rsidRPr="00A84742">
        <w:t xml:space="preserve">Figure A </w:t>
      </w:r>
      <w:r w:rsidR="0008601B">
        <w:rPr>
          <w:noProof/>
        </w:rPr>
        <w:t>11</w:t>
      </w:r>
      <w:r w:rsidRPr="00A84742">
        <w:fldChar w:fldCharType="end"/>
      </w:r>
      <w:r w:rsidRPr="00A84742">
        <w:t xml:space="preserve">, Gruber </w:t>
      </w:r>
      <w:r w:rsidRPr="00A84742">
        <w:rPr>
          <w:i/>
        </w:rPr>
        <w:t>et al.</w:t>
      </w:r>
      <w:r w:rsidRPr="00A84742">
        <w:t xml:space="preserve"> </w:t>
      </w:r>
      <w:r w:rsidRPr="00A84742">
        <w:rPr>
          <w:i/>
        </w:rPr>
        <w:t>in prep.</w:t>
      </w:r>
      <w:r w:rsidRPr="00A84742">
        <w:t xml:space="preserve">). In combination with the likely reduced fitness of corals surviving the 2017 bleaching, exposure </w:t>
      </w:r>
      <w:r w:rsidRPr="00A84742">
        <w:lastRenderedPageBreak/>
        <w:t>to this flood event has likely contributed to the increased levels of disease recorded in the region in 2018 (</w:t>
      </w:r>
      <w:r w:rsidRPr="00A84742">
        <w:fldChar w:fldCharType="begin"/>
      </w:r>
      <w:r w:rsidRPr="00A84742">
        <w:instrText xml:space="preserve"> REF _Ref528577145 \h </w:instrText>
      </w:r>
      <w:r w:rsidRPr="00A84742">
        <w:fldChar w:fldCharType="separate"/>
      </w:r>
      <w:r w:rsidR="0008601B" w:rsidRPr="00A84742">
        <w:t xml:space="preserve">Figure A </w:t>
      </w:r>
      <w:r w:rsidR="0008601B">
        <w:rPr>
          <w:noProof/>
        </w:rPr>
        <w:t>7</w:t>
      </w:r>
      <w:r w:rsidRPr="00A84742">
        <w:fldChar w:fldCharType="end"/>
      </w:r>
      <w:r w:rsidRPr="00A84742">
        <w:t>).</w:t>
      </w:r>
    </w:p>
    <w:p w14:paraId="2D4E2660" w14:textId="7A6088D4" w:rsidR="00A84742" w:rsidRPr="00A84742" w:rsidRDefault="00A84742" w:rsidP="00A84742">
      <w:r w:rsidRPr="00A84742">
        <w:t xml:space="preserve">The ten reefs monitored span a distinct gradient in water quality. The reefs closer to the coast: Middle, Magnetic, Lady Elliot and Pandora are more frequently exposed to high wet season Chl </w:t>
      </w:r>
      <w:r w:rsidRPr="00A84742">
        <w:rPr>
          <w:i/>
        </w:rPr>
        <w:t>a</w:t>
      </w:r>
      <w:r w:rsidRPr="00A84742">
        <w:t xml:space="preserve"> concentration than those further offshore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a, </w:t>
      </w:r>
      <w:r w:rsidRPr="00A84742">
        <w:fldChar w:fldCharType="begin"/>
      </w:r>
      <w:r w:rsidRPr="00A84742">
        <w:instrText xml:space="preserve"> REF _Ref528590716 \h </w:instrText>
      </w:r>
      <w:r w:rsidRPr="00A84742">
        <w:fldChar w:fldCharType="separate"/>
      </w:r>
      <w:r w:rsidR="0008601B" w:rsidRPr="00A84742">
        <w:t xml:space="preserve">Table A </w:t>
      </w:r>
      <w:r w:rsidR="0008601B">
        <w:rPr>
          <w:noProof/>
        </w:rPr>
        <w:t>6</w:t>
      </w:r>
      <w:r w:rsidRPr="00A84742">
        <w:fldChar w:fldCharType="end"/>
      </w:r>
      <w:r w:rsidRPr="00A84742">
        <w:t>). The composition of coral communities varies in response to their location along these environmental gradients (</w:t>
      </w:r>
      <w:r w:rsidRPr="00A84742">
        <w:fldChar w:fldCharType="begin"/>
      </w:r>
      <w:r w:rsidRPr="00A84742">
        <w:instrText xml:space="preserve"> REF _Ref491336593 \h </w:instrText>
      </w:r>
      <w:r w:rsidRPr="00A84742">
        <w:fldChar w:fldCharType="separate"/>
      </w:r>
      <w:r w:rsidR="0008601B" w:rsidRPr="00A84742">
        <w:t xml:space="preserve">Figure </w:t>
      </w:r>
      <w:r w:rsidR="0008601B">
        <w:rPr>
          <w:noProof/>
        </w:rPr>
        <w:t>19</w:t>
      </w:r>
      <w:r w:rsidRPr="00A84742">
        <w:fldChar w:fldCharType="end"/>
      </w:r>
      <w:r w:rsidRPr="00A84742">
        <w:t xml:space="preserve">f). Proportional cover of the families Acroporidae, Pocilloporidae and Poritidae (genus </w:t>
      </w:r>
      <w:r w:rsidRPr="00A84742">
        <w:rPr>
          <w:i/>
        </w:rPr>
        <w:t>Porites</w:t>
      </w:r>
      <w:r w:rsidRPr="00A84742">
        <w:t xml:space="preserve">) are high in clear waters, or at 2 m depths in more turbid settings, with other families including Agariciidae, Oculinidae, Pectiniidae and Poritidae (Genus </w:t>
      </w:r>
      <w:r w:rsidRPr="00A84742">
        <w:rPr>
          <w:i/>
        </w:rPr>
        <w:t>Goniopora</w:t>
      </w:r>
      <w:r w:rsidRPr="00A84742">
        <w:t xml:space="preserve">) becoming more prevalent as turbidity increases. Higher exposure to Chl </w:t>
      </w:r>
      <w:r w:rsidRPr="00A84742">
        <w:rPr>
          <w:i/>
        </w:rPr>
        <w:t>a</w:t>
      </w:r>
      <w:r w:rsidRPr="00A84742">
        <w:t xml:space="preserve"> also corresponds to a high proportion of macroalgae in the algal communities at Magnetic, Pandora, and Lady Elliot. The reefs at Havannah appear at the crossroad for conditions that support a high cover of brown macroalgae. In 2018 an increase in available space following the loss of coral cover due to bleaching has seen cover of the brown algae </w:t>
      </w:r>
      <w:r w:rsidRPr="00A84742">
        <w:rPr>
          <w:i/>
        </w:rPr>
        <w:t>Lobophora</w:t>
      </w:r>
      <w:r w:rsidRPr="00A84742">
        <w:t xml:space="preserve"> and </w:t>
      </w:r>
      <w:r w:rsidRPr="00A84742">
        <w:rPr>
          <w:i/>
        </w:rPr>
        <w:t>Dictyota</w:t>
      </w:r>
      <w:r w:rsidRPr="00A84742">
        <w:t xml:space="preserve"> increase at both 2 m and 5 m depths (</w:t>
      </w:r>
      <w:r w:rsidRPr="00A84742">
        <w:fldChar w:fldCharType="begin"/>
      </w:r>
      <w:r w:rsidRPr="00A84742">
        <w:instrText xml:space="preserve"> REF _Ref528589949 \h </w:instrText>
      </w:r>
      <w:r w:rsidRPr="00A84742">
        <w:fldChar w:fldCharType="separate"/>
      </w:r>
      <w:r w:rsidR="0008601B" w:rsidRPr="00A84742">
        <w:t xml:space="preserve">Figure A </w:t>
      </w:r>
      <w:r w:rsidR="0008601B">
        <w:rPr>
          <w:noProof/>
        </w:rPr>
        <w:t>4</w:t>
      </w:r>
      <w:r w:rsidRPr="00A84742">
        <w:fldChar w:fldCharType="end"/>
      </w:r>
      <w:r w:rsidRPr="00A84742">
        <w:fldChar w:fldCharType="begin"/>
      </w:r>
      <w:r w:rsidRPr="00A84742">
        <w:instrText xml:space="preserve"> REF _Ref501109656 \h </w:instrText>
      </w:r>
      <w:r w:rsidRPr="00A84742">
        <w:fldChar w:fldCharType="end"/>
      </w:r>
      <w:r w:rsidRPr="00A84742">
        <w:t xml:space="preserve">, </w:t>
      </w:r>
      <w:r w:rsidRPr="00A84742">
        <w:fldChar w:fldCharType="begin"/>
      </w:r>
      <w:r w:rsidRPr="00A84742">
        <w:instrText xml:space="preserve"> REF _Ref528585892 \h </w:instrText>
      </w:r>
      <w:r w:rsidRPr="00A84742">
        <w:fldChar w:fldCharType="separate"/>
      </w:r>
      <w:r w:rsidR="0008601B" w:rsidRPr="00A84742">
        <w:t xml:space="preserve">Table A </w:t>
      </w:r>
      <w:r w:rsidR="0008601B">
        <w:rPr>
          <w:noProof/>
        </w:rPr>
        <w:t>9</w:t>
      </w:r>
      <w:r w:rsidRPr="00A84742">
        <w:fldChar w:fldCharType="end"/>
      </w:r>
      <w:r w:rsidRPr="00A84742">
        <w:t>).</w:t>
      </w:r>
    </w:p>
    <w:p w14:paraId="2A22F7E9" w14:textId="1E6198D4" w:rsidR="00A84742" w:rsidRPr="00A84742" w:rsidRDefault="00A84742" w:rsidP="00A84742">
      <w:r w:rsidRPr="00A84742">
        <w:t>Improvement in the coral index between 2013 and 2016 coincided with low discharge, and corresponding relatively low loads of nutrients and sediments being delivered to the Reef (</w:t>
      </w:r>
      <w:r w:rsidRPr="00A84742">
        <w:fldChar w:fldCharType="begin"/>
      </w:r>
      <w:r w:rsidRPr="00A84742">
        <w:instrText xml:space="preserve"> REF _Ref491164700 \h </w:instrText>
      </w:r>
      <w:r w:rsidRPr="00A84742">
        <w:fldChar w:fldCharType="separate"/>
      </w:r>
      <w:r w:rsidR="0008601B" w:rsidRPr="00A84742">
        <w:t xml:space="preserve">Figure </w:t>
      </w:r>
      <w:r w:rsidR="0008601B">
        <w:rPr>
          <w:noProof/>
        </w:rPr>
        <w:t>11</w:t>
      </w:r>
      <w:r w:rsidRPr="00A84742">
        <w:fldChar w:fldCharType="end"/>
      </w:r>
      <w:r w:rsidRPr="00A84742">
        <w:t xml:space="preserve">, </w:t>
      </w:r>
      <w:r w:rsidRPr="00A84742">
        <w:fldChar w:fldCharType="begin"/>
      </w:r>
      <w:r w:rsidRPr="00A84742">
        <w:instrText xml:space="preserve"> REF _Ref491336872 \h </w:instrText>
      </w:r>
      <w:r w:rsidRPr="00A84742">
        <w:fldChar w:fldCharType="separate"/>
      </w:r>
      <w:r w:rsidR="0008601B" w:rsidRPr="00A84742">
        <w:t xml:space="preserve">Figure </w:t>
      </w:r>
      <w:r w:rsidR="0008601B">
        <w:rPr>
          <w:noProof/>
        </w:rPr>
        <w:t>18</w:t>
      </w:r>
      <w:r w:rsidRPr="00A84742">
        <w:fldChar w:fldCharType="end"/>
      </w:r>
      <w:r w:rsidRPr="00A84742">
        <w:t xml:space="preserve">d, Waterhouse </w:t>
      </w:r>
      <w:r w:rsidRPr="00A84742">
        <w:rPr>
          <w:i/>
        </w:rPr>
        <w:t>et al.</w:t>
      </w:r>
      <w:r w:rsidRPr="00A84742">
        <w:t xml:space="preserve"> 2018). Although the coral community has demonstrated a capacity to recover under the conditions observed in recent years, there has been no clear improvement in measured attributes of water quality (</w:t>
      </w:r>
      <w:r w:rsidRPr="00A84742">
        <w:fldChar w:fldCharType="begin"/>
      </w:r>
      <w:r w:rsidRPr="00A84742">
        <w:instrText xml:space="preserve"> REF _Ref528674727 \h </w:instrText>
      </w:r>
      <w:r w:rsidRPr="00A84742">
        <w:fldChar w:fldCharType="separate"/>
      </w:r>
      <w:r w:rsidR="0008601B" w:rsidRPr="00A84742">
        <w:t xml:space="preserve">Figure A </w:t>
      </w:r>
      <w:r w:rsidR="0008601B">
        <w:rPr>
          <w:noProof/>
        </w:rPr>
        <w:t>11</w:t>
      </w:r>
      <w:r w:rsidRPr="00A84742">
        <w:fldChar w:fldCharType="end"/>
      </w:r>
      <w:r w:rsidRPr="00A84742">
        <w:t xml:space="preserve">, Gruber </w:t>
      </w:r>
      <w:r w:rsidRPr="00A84742">
        <w:rPr>
          <w:i/>
        </w:rPr>
        <w:t>et al.</w:t>
      </w:r>
      <w:r w:rsidRPr="00A84742">
        <w:t xml:space="preserve"> </w:t>
      </w:r>
      <w:r w:rsidRPr="00A84742">
        <w:rPr>
          <w:i/>
        </w:rPr>
        <w:t>in prep.</w:t>
      </w:r>
      <w:r w:rsidRPr="00A84742">
        <w:t>), limiting the ability to explicitly link improvement in the index scores to water quality drivers. It should be noted however, that changes to the sampling design of the water quality component of the MMP has increased sampling intensity in recent years which may improve our ability to link changes in index scores to water quality drivers.</w:t>
      </w:r>
    </w:p>
    <w:p w14:paraId="1A8D609E" w14:textId="77777777" w:rsidR="00A84742" w:rsidRPr="00A84742" w:rsidRDefault="00A84742" w:rsidP="00A84742">
      <w:pPr>
        <w:rPr>
          <w:color w:val="548DD4" w:themeColor="text2" w:themeTint="99"/>
        </w:rPr>
      </w:pPr>
      <w:r w:rsidRPr="00A84742">
        <w:rPr>
          <w:noProof/>
          <w:color w:val="548DD4" w:themeColor="text2" w:themeTint="99"/>
          <w:lang w:val="en-US"/>
        </w:rPr>
        <w:lastRenderedPageBreak/>
        <w:drawing>
          <wp:inline distT="0" distB="0" distL="0" distR="0" wp14:anchorId="476BB62E" wp14:editId="0A38D9C8">
            <wp:extent cx="6120492" cy="6591300"/>
            <wp:effectExtent l="0" t="0" r="0" b="0"/>
            <wp:docPr id="11" name="Picture 11"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nv_Burdekin.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20492" cy="6591300"/>
                    </a:xfrm>
                    <a:prstGeom prst="rect">
                      <a:avLst/>
                    </a:prstGeom>
                  </pic:spPr>
                </pic:pic>
              </a:graphicData>
            </a:graphic>
          </wp:inline>
        </w:drawing>
      </w:r>
    </w:p>
    <w:p w14:paraId="79BDA319" w14:textId="4A8F09DD" w:rsidR="006177B6" w:rsidRPr="00CB093C" w:rsidRDefault="00A84742" w:rsidP="006177B6">
      <w:pPr>
        <w:pStyle w:val="Caption"/>
        <w:rPr>
          <w:rFonts w:ascii="Arial" w:hAnsi="Arial" w:cs="Arial"/>
          <w:i/>
          <w:vanish/>
          <w:color w:val="000000"/>
          <w:specVanish/>
        </w:rPr>
      </w:pPr>
      <w:bookmarkStart w:id="400" w:name="_Ref491336872"/>
      <w:bookmarkStart w:id="401" w:name="_Ref438120590"/>
      <w:bookmarkStart w:id="402" w:name="_Toc437597636"/>
      <w:bookmarkStart w:id="403" w:name="_Toc437423855"/>
      <w:bookmarkStart w:id="404" w:name="_Toc437424034"/>
      <w:bookmarkStart w:id="405" w:name="_Toc437424303"/>
      <w:bookmarkStart w:id="406" w:name="_Toc530654917"/>
      <w:bookmarkStart w:id="407" w:name="_Toc534965125"/>
      <w:bookmarkStart w:id="408" w:name="_Toc2931356"/>
      <w:r w:rsidRPr="00A84742">
        <w:lastRenderedPageBreak/>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18</w:t>
      </w:r>
      <w:r w:rsidR="005D7AC6">
        <w:rPr>
          <w:noProof/>
        </w:rPr>
        <w:fldChar w:fldCharType="end"/>
      </w:r>
      <w:bookmarkEnd w:id="400"/>
      <w:r w:rsidRPr="00A84742">
        <w:t xml:space="preserve"> Burdekin Region environmental pressures</w:t>
      </w:r>
    </w:p>
    <w:p w14:paraId="3CC03F00" w14:textId="68732F74" w:rsidR="00A84742" w:rsidRPr="00A84742" w:rsidRDefault="006177B6" w:rsidP="006177B6">
      <w:pPr>
        <w:pStyle w:val="Caption"/>
        <w:rPr>
          <w:color w:val="548DD4" w:themeColor="text2" w:themeTint="99"/>
        </w:rPr>
      </w:pPr>
      <w:r w:rsidRPr="00BF0B1B">
        <w:t>.</w:t>
      </w:r>
      <w:bookmarkStart w:id="409" w:name="_Toc437597637"/>
      <w:bookmarkEnd w:id="401"/>
      <w:bookmarkEnd w:id="402"/>
      <w:bookmarkEnd w:id="403"/>
      <w:bookmarkEnd w:id="404"/>
      <w:bookmarkEnd w:id="405"/>
      <w:r w:rsidR="00A84742" w:rsidRPr="00A84742">
        <w:rPr>
          <w:bCs/>
          <w:color w:val="548DD4" w:themeColor="text2" w:themeTint="99"/>
        </w:rPr>
        <w:t xml:space="preserve"> </w:t>
      </w:r>
      <w:bookmarkEnd w:id="409"/>
      <w:r w:rsidR="00A84742" w:rsidRPr="00A84742">
        <w:rPr>
          <w:bCs/>
        </w:rPr>
        <w:t xml:space="preserve">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 xml:space="preserve">loggers (grey symbols) d) Combined daily (blue) and annual water year – October to September (red) discharge for the Black, Burdekin, Don and Haughton rivers, red dashed line represents long-term median discharge (1986–2016). e) break-down of hard coral cover loss by disturbance type; length of bars represents the mean loss of cover across all reefs (see methods section </w:t>
      </w:r>
      <w:r w:rsidR="00765C0F">
        <w:rPr>
          <w:bCs/>
        </w:rPr>
        <w:fldChar w:fldCharType="begin"/>
      </w:r>
      <w:r w:rsidR="00765C0F">
        <w:rPr>
          <w:bCs/>
        </w:rPr>
        <w:instrText xml:space="preserve"> REF _Ref10809699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A84742" w:rsidRPr="00A84742">
        <w:rPr>
          <w:bCs/>
        </w:rPr>
        <w:t xml:space="preserve"> for further detail).</w:t>
      </w:r>
      <w:bookmarkEnd w:id="406"/>
      <w:bookmarkEnd w:id="407"/>
      <w:bookmarkEnd w:id="408"/>
    </w:p>
    <w:p w14:paraId="363DC648" w14:textId="77777777" w:rsidR="00A84742" w:rsidRPr="00A84742" w:rsidRDefault="007B0DE0" w:rsidP="00A84742">
      <w:pPr>
        <w:jc w:val="left"/>
        <w:rPr>
          <w:color w:val="548DD4" w:themeColor="text2" w:themeTint="99"/>
        </w:rPr>
      </w:pPr>
      <w:r>
        <w:rPr>
          <w:noProof/>
          <w:color w:val="548DD4" w:themeColor="text2" w:themeTint="99"/>
          <w:lang w:val="en-US"/>
        </w:rPr>
        <w:drawing>
          <wp:inline distT="0" distB="0" distL="0" distR="0">
            <wp:extent cx="6120765" cy="5353050"/>
            <wp:effectExtent l="0" t="0" r="0" b="0"/>
            <wp:docPr id="26" name="Picture 26" descr="Trends in the coral index scores and individual indicator observations for reef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Burdekin_plots_noWQ.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4F6B1F0" w14:textId="3B1839C5" w:rsidR="006177B6" w:rsidRPr="00CB093C" w:rsidRDefault="00A84742" w:rsidP="006177B6">
      <w:pPr>
        <w:pStyle w:val="Caption"/>
        <w:rPr>
          <w:rFonts w:ascii="Arial" w:hAnsi="Arial" w:cs="Arial"/>
          <w:i/>
          <w:vanish/>
          <w:color w:val="000000"/>
          <w:specVanish/>
        </w:rPr>
      </w:pPr>
      <w:bookmarkStart w:id="410" w:name="_Ref491336593"/>
      <w:bookmarkStart w:id="411" w:name="_Ref469945841"/>
      <w:bookmarkStart w:id="412" w:name="_Toc530654918"/>
      <w:bookmarkStart w:id="413" w:name="_Toc534965126"/>
      <w:bookmarkStart w:id="414" w:name="_Toc2931357"/>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19</w:t>
      </w:r>
      <w:r w:rsidR="005D7AC6">
        <w:rPr>
          <w:noProof/>
        </w:rPr>
        <w:fldChar w:fldCharType="end"/>
      </w:r>
      <w:bookmarkEnd w:id="410"/>
      <w:r w:rsidRPr="00A84742">
        <w:t xml:space="preserve"> Burdekin Region index and indicator trends</w:t>
      </w:r>
    </w:p>
    <w:p w14:paraId="7AEC857B" w14:textId="65E9B9AB" w:rsidR="00A84742" w:rsidRPr="00A84742" w:rsidRDefault="006177B6" w:rsidP="006177B6">
      <w:pPr>
        <w:pStyle w:val="Caption"/>
        <w:rPr>
          <w:bCs/>
        </w:rPr>
      </w:pPr>
      <w:r w:rsidRPr="00BF0B1B">
        <w:t>.</w:t>
      </w:r>
      <w:bookmarkEnd w:id="411"/>
      <w:r w:rsidR="00A84742" w:rsidRPr="00A84742">
        <w:rPr>
          <w:bCs/>
        </w:rPr>
        <w:t xml:space="preserve"> a) Coral index, colour coding: dark green- ‘very good’; light green – ‘good’; yellow – ‘moderate; orange – ‘poor’; red – ‘very poor’. b – f) trends in individual indicators, (blue lines) bound by 95% confidence intervals of those trends (shading), grey lines represent observed profiles at 5 m (dashed) and 2 m (solid) depths for individual reefs.</w:t>
      </w:r>
      <w:bookmarkEnd w:id="412"/>
      <w:bookmarkEnd w:id="413"/>
      <w:bookmarkEnd w:id="414"/>
    </w:p>
    <w:p w14:paraId="495456BC" w14:textId="6542052B" w:rsidR="002428BD" w:rsidRDefault="002428BD">
      <w:pPr>
        <w:jc w:val="left"/>
        <w:rPr>
          <w:rFonts w:ascii="Arial Narrow" w:hAnsi="Arial Narrow"/>
          <w:bCs/>
          <w:color w:val="548DD4" w:themeColor="text2" w:themeTint="99"/>
          <w:sz w:val="20"/>
        </w:rPr>
      </w:pPr>
      <w:bookmarkStart w:id="415" w:name="_Toc437424410"/>
      <w:bookmarkStart w:id="416" w:name="_Toc437424534"/>
      <w:bookmarkStart w:id="417" w:name="_Toc437432465"/>
      <w:bookmarkStart w:id="418" w:name="_Toc437432538"/>
      <w:bookmarkStart w:id="419" w:name="_Toc167192445"/>
      <w:bookmarkStart w:id="420" w:name="_Toc167192447"/>
      <w:r>
        <w:rPr>
          <w:rFonts w:ascii="Arial Narrow" w:hAnsi="Arial Narrow"/>
          <w:bCs/>
          <w:color w:val="548DD4" w:themeColor="text2" w:themeTint="99"/>
          <w:sz w:val="20"/>
        </w:rPr>
        <w:lastRenderedPageBreak/>
        <w:br w:type="page"/>
      </w:r>
    </w:p>
    <w:p w14:paraId="79AE5D6B" w14:textId="698F087A" w:rsidR="00A84742" w:rsidRPr="00A84742" w:rsidRDefault="0096490D" w:rsidP="001A5F06">
      <w:pPr>
        <w:pStyle w:val="Heading3"/>
      </w:pPr>
      <w:bookmarkStart w:id="421" w:name="_Toc526246918"/>
      <w:bookmarkStart w:id="422" w:name="_Toc530654971"/>
      <w:bookmarkStart w:id="423" w:name="_Toc11409903"/>
      <w:r>
        <w:lastRenderedPageBreak/>
        <w:t>Mackay Whitsunday r</w:t>
      </w:r>
      <w:r w:rsidR="00A84742" w:rsidRPr="00A84742">
        <w:t>egion</w:t>
      </w:r>
      <w:bookmarkEnd w:id="415"/>
      <w:bookmarkEnd w:id="416"/>
      <w:bookmarkEnd w:id="417"/>
      <w:bookmarkEnd w:id="418"/>
      <w:bookmarkEnd w:id="421"/>
      <w:bookmarkEnd w:id="422"/>
      <w:bookmarkEnd w:id="423"/>
    </w:p>
    <w:bookmarkEnd w:id="419"/>
    <w:p w14:paraId="3142DB97" w14:textId="2987F09B" w:rsidR="00A84742" w:rsidRPr="00A84742" w:rsidRDefault="00A84742" w:rsidP="00A84742">
      <w:pPr>
        <w:textAlignment w:val="baseline"/>
      </w:pPr>
      <w:r w:rsidRPr="00A84742">
        <w:t>The coral condition index has continued to decline, although coral condition remains moderate (</w:t>
      </w:r>
      <w:r w:rsidRPr="00A84742">
        <w:fldChar w:fldCharType="begin"/>
      </w:r>
      <w:r w:rsidRPr="00A84742">
        <w:instrText xml:space="preserve"> REF _Ref491341013 \h </w:instrText>
      </w:r>
      <w:r w:rsidRPr="00A84742">
        <w:fldChar w:fldCharType="separate"/>
      </w:r>
      <w:r w:rsidR="0008601B" w:rsidRPr="00A84742">
        <w:t xml:space="preserve">Table </w:t>
      </w:r>
      <w:r w:rsidR="0008601B">
        <w:rPr>
          <w:noProof/>
        </w:rPr>
        <w:t>15</w:t>
      </w:r>
      <w:r w:rsidRPr="00A84742">
        <w:fldChar w:fldCharType="end"/>
      </w:r>
      <w:r w:rsidRPr="00A84742">
        <w:t xml:space="preserve">, </w:t>
      </w:r>
      <w:r w:rsidRPr="00A84742">
        <w:fldChar w:fldCharType="begin"/>
      </w:r>
      <w:r w:rsidRPr="00A84742">
        <w:instrText xml:space="preserve"> REF _Ref491341033 \h </w:instrText>
      </w:r>
      <w:r w:rsidRPr="00A84742">
        <w:fldChar w:fldCharType="separate"/>
      </w:r>
      <w:r w:rsidR="0008601B" w:rsidRPr="00A84742">
        <w:t xml:space="preserve">Figure </w:t>
      </w:r>
      <w:r w:rsidR="0008601B">
        <w:rPr>
          <w:noProof/>
        </w:rPr>
        <w:t>21</w:t>
      </w:r>
      <w:r w:rsidRPr="00A84742">
        <w:fldChar w:fldCharType="end"/>
      </w:r>
      <w:r w:rsidRPr="00A84742">
        <w:t>a). The continued decline reflects additional impacts of cyclone Debbie captured by surveys in 2018 (</w:t>
      </w:r>
      <w:r w:rsidRPr="00A84742">
        <w:fldChar w:fldCharType="begin"/>
      </w:r>
      <w:r w:rsidRPr="00A84742">
        <w:instrText xml:space="preserve"> REF _Ref491342894 \h </w:instrText>
      </w:r>
      <w:r w:rsidRPr="00A84742">
        <w:fldChar w:fldCharType="separate"/>
      </w:r>
      <w:r w:rsidR="0008601B" w:rsidRPr="00A84742">
        <w:t xml:space="preserve">Figure </w:t>
      </w:r>
      <w:r w:rsidR="0008601B">
        <w:rPr>
          <w:noProof/>
        </w:rPr>
        <w:t>20</w:t>
      </w:r>
      <w:r w:rsidRPr="00A84742">
        <w:fldChar w:fldCharType="end"/>
      </w:r>
      <w:r w:rsidRPr="00A84742">
        <w:t xml:space="preserve">e, </w:t>
      </w:r>
      <w:r w:rsidRPr="00A84742">
        <w:fldChar w:fldCharType="begin"/>
      </w:r>
      <w:r w:rsidRPr="00A84742">
        <w:instrText xml:space="preserve"> REF _Ref491341033 \h </w:instrText>
      </w:r>
      <w:r w:rsidRPr="00A84742">
        <w:fldChar w:fldCharType="separate"/>
      </w:r>
      <w:r w:rsidR="0008601B" w:rsidRPr="00A84742">
        <w:t xml:space="preserve">Figure </w:t>
      </w:r>
      <w:r w:rsidR="0008601B">
        <w:rPr>
          <w:noProof/>
        </w:rPr>
        <w:t>21</w:t>
      </w:r>
      <w:r w:rsidRPr="00A84742">
        <w:fldChar w:fldCharType="end"/>
      </w:r>
      <w:r w:rsidRPr="00A84742">
        <w:t>).</w:t>
      </w:r>
    </w:p>
    <w:p w14:paraId="6CEF044C" w14:textId="18A17279" w:rsidR="00A84742" w:rsidRPr="00A84742" w:rsidRDefault="00A84742" w:rsidP="00A84742">
      <w:pPr>
        <w:textAlignment w:val="baseline"/>
        <w:rPr>
          <w:lang w:eastAsia="en-AU"/>
        </w:rPr>
      </w:pPr>
      <w:r w:rsidRPr="00A84742">
        <w:t xml:space="preserve">The impact of cyclone Debbie was most evident at 2 m depths where scores for the </w:t>
      </w:r>
      <w:r w:rsidRPr="00A84742">
        <w:rPr>
          <w:lang w:eastAsia="en-AU"/>
        </w:rPr>
        <w:t>coral cover, macroalgae, juvenile density, and composition indicators have precipitously declined (</w:t>
      </w:r>
      <w:r w:rsidRPr="00A84742">
        <w:rPr>
          <w:lang w:eastAsia="en-AU"/>
        </w:rPr>
        <w:fldChar w:fldCharType="begin"/>
      </w:r>
      <w:r w:rsidRPr="00A84742">
        <w:rPr>
          <w:lang w:eastAsia="en-AU"/>
        </w:rPr>
        <w:instrText xml:space="preserve"> REF _Ref491341013 \h </w:instrText>
      </w:r>
      <w:r w:rsidRPr="00A84742">
        <w:rPr>
          <w:lang w:eastAsia="en-AU"/>
        </w:rPr>
      </w:r>
      <w:r w:rsidRPr="00A84742">
        <w:rPr>
          <w:lang w:eastAsia="en-AU"/>
        </w:rPr>
        <w:fldChar w:fldCharType="separate"/>
      </w:r>
      <w:r w:rsidR="0008601B" w:rsidRPr="00A84742">
        <w:t xml:space="preserve">Table </w:t>
      </w:r>
      <w:r w:rsidR="0008601B">
        <w:rPr>
          <w:noProof/>
        </w:rPr>
        <w:t>15</w:t>
      </w:r>
      <w:r w:rsidRPr="00A84742">
        <w:rPr>
          <w:lang w:eastAsia="en-AU"/>
        </w:rPr>
        <w:fldChar w:fldCharType="end"/>
      </w:r>
      <w:r w:rsidRPr="00A84742">
        <w:rPr>
          <w:lang w:eastAsia="en-AU"/>
        </w:rPr>
        <w:t>, Figures 21b, d, f,). Scores for macroalgae declined in 2018 following the lagged colonisation of space made available by the loss of coral cover (</w:t>
      </w:r>
      <w:r w:rsidRPr="00A84742">
        <w:rPr>
          <w:lang w:eastAsia="en-AU"/>
        </w:rPr>
        <w:fldChar w:fldCharType="begin"/>
      </w:r>
      <w:r w:rsidRPr="00A84742">
        <w:rPr>
          <w:lang w:eastAsia="en-AU"/>
        </w:rPr>
        <w:instrText xml:space="preserve"> REF _Ref491341033 \h </w:instrText>
      </w:r>
      <w:r w:rsidRPr="00A84742">
        <w:rPr>
          <w:lang w:eastAsia="en-AU"/>
        </w:rPr>
      </w:r>
      <w:r w:rsidRPr="00A84742">
        <w:rPr>
          <w:lang w:eastAsia="en-AU"/>
        </w:rPr>
        <w:fldChar w:fldCharType="separate"/>
      </w:r>
      <w:r w:rsidR="0008601B" w:rsidRPr="00A84742">
        <w:t xml:space="preserve">Figure </w:t>
      </w:r>
      <w:r w:rsidR="0008601B">
        <w:rPr>
          <w:noProof/>
        </w:rPr>
        <w:t>21</w:t>
      </w:r>
      <w:r w:rsidRPr="00A84742">
        <w:rPr>
          <w:lang w:eastAsia="en-AU"/>
        </w:rPr>
        <w:fldChar w:fldCharType="end"/>
      </w:r>
      <w:r w:rsidRPr="00A84742">
        <w:rPr>
          <w:lang w:eastAsia="en-AU"/>
        </w:rPr>
        <w:t xml:space="preserve">c). The increase in macroalgae was particularly noticeable in the 2 m depths at Double Cone and Daydream, where previously abundant but fragile stands of </w:t>
      </w:r>
      <w:r w:rsidRPr="00A84742">
        <w:rPr>
          <w:i/>
          <w:lang w:eastAsia="en-AU"/>
        </w:rPr>
        <w:t>Acropora</w:t>
      </w:r>
      <w:r w:rsidRPr="00A84742">
        <w:rPr>
          <w:lang w:eastAsia="en-AU"/>
        </w:rPr>
        <w:t xml:space="preserve"> and </w:t>
      </w:r>
      <w:r w:rsidRPr="00A84742">
        <w:rPr>
          <w:i/>
          <w:lang w:eastAsia="en-AU"/>
        </w:rPr>
        <w:t>Montipora</w:t>
      </w:r>
      <w:r w:rsidRPr="00A84742">
        <w:rPr>
          <w:lang w:eastAsia="en-AU"/>
        </w:rPr>
        <w:t xml:space="preserve"> (Acroporidae) have been replaced by dense algal assemblages (</w:t>
      </w:r>
      <w:r w:rsidRPr="00A84742">
        <w:rPr>
          <w:lang w:eastAsia="en-AU"/>
        </w:rPr>
        <w:fldChar w:fldCharType="begin"/>
      </w:r>
      <w:r w:rsidRPr="00A84742">
        <w:rPr>
          <w:lang w:eastAsia="en-AU"/>
        </w:rPr>
        <w:instrText xml:space="preserve"> REF _Ref528591004 \h </w:instrText>
      </w:r>
      <w:r w:rsidRPr="00A84742">
        <w:rPr>
          <w:lang w:eastAsia="en-AU"/>
        </w:rPr>
      </w:r>
      <w:r w:rsidRPr="00A84742">
        <w:rPr>
          <w:lang w:eastAsia="en-AU"/>
        </w:rPr>
        <w:fldChar w:fldCharType="separate"/>
      </w:r>
      <w:r w:rsidR="0008601B" w:rsidRPr="00A84742">
        <w:t xml:space="preserve">Figure A </w:t>
      </w:r>
      <w:r w:rsidR="0008601B">
        <w:rPr>
          <w:noProof/>
        </w:rPr>
        <w:t>5</w:t>
      </w:r>
      <w:r w:rsidRPr="00A84742">
        <w:rPr>
          <w:lang w:eastAsia="en-AU"/>
        </w:rPr>
        <w:fldChar w:fldCharType="end"/>
      </w:r>
      <w:r w:rsidRPr="00A84742">
        <w:rPr>
          <w:lang w:eastAsia="en-AU"/>
        </w:rPr>
        <w:t xml:space="preserve">, </w:t>
      </w:r>
      <w:r w:rsidRPr="00A84742">
        <w:rPr>
          <w:lang w:eastAsia="en-AU"/>
        </w:rPr>
        <w:fldChar w:fldCharType="begin"/>
      </w:r>
      <w:r w:rsidRPr="00A84742">
        <w:rPr>
          <w:lang w:eastAsia="en-AU"/>
        </w:rPr>
        <w:instrText xml:space="preserve"> REF _Ref528585892 \h </w:instrText>
      </w:r>
      <w:r w:rsidRPr="00A84742">
        <w:rPr>
          <w:lang w:eastAsia="en-AU"/>
        </w:rPr>
      </w:r>
      <w:r w:rsidRPr="00A84742">
        <w:rPr>
          <w:lang w:eastAsia="en-AU"/>
        </w:rPr>
        <w:fldChar w:fldCharType="separate"/>
      </w:r>
      <w:r w:rsidR="0008601B" w:rsidRPr="00A84742">
        <w:t xml:space="preserve">Table A </w:t>
      </w:r>
      <w:r w:rsidR="0008601B">
        <w:rPr>
          <w:noProof/>
        </w:rPr>
        <w:t>9</w:t>
      </w:r>
      <w:r w:rsidRPr="00A84742">
        <w:rPr>
          <w:lang w:eastAsia="en-AU"/>
        </w:rPr>
        <w:fldChar w:fldCharType="end"/>
      </w:r>
      <w:r w:rsidRPr="00A84742">
        <w:rPr>
          <w:lang w:eastAsia="en-AU"/>
        </w:rPr>
        <w:t xml:space="preserve">). At Pine, macroalgae cover stripped by cyclone Debbie in 2017 had re-established in 2018. The recent increase in macroalgae cover was dominated by </w:t>
      </w:r>
      <w:r w:rsidRPr="00A84742">
        <w:rPr>
          <w:i/>
          <w:lang w:eastAsia="en-AU"/>
        </w:rPr>
        <w:t>Lobophora</w:t>
      </w:r>
      <w:r w:rsidRPr="00A84742">
        <w:rPr>
          <w:lang w:eastAsia="en-AU"/>
        </w:rPr>
        <w:t xml:space="preserve"> and red macroalgae species (</w:t>
      </w:r>
      <w:r w:rsidRPr="00A84742">
        <w:rPr>
          <w:lang w:eastAsia="en-AU"/>
        </w:rPr>
        <w:fldChar w:fldCharType="begin"/>
      </w:r>
      <w:r w:rsidRPr="00A84742">
        <w:rPr>
          <w:lang w:eastAsia="en-AU"/>
        </w:rPr>
        <w:instrText xml:space="preserve"> REF _Ref528585892 \h </w:instrText>
      </w:r>
      <w:r w:rsidRPr="00A84742">
        <w:rPr>
          <w:lang w:eastAsia="en-AU"/>
        </w:rPr>
      </w:r>
      <w:r w:rsidRPr="00A84742">
        <w:rPr>
          <w:lang w:eastAsia="en-AU"/>
        </w:rPr>
        <w:fldChar w:fldCharType="separate"/>
      </w:r>
      <w:r w:rsidR="0008601B" w:rsidRPr="00A84742">
        <w:t xml:space="preserve">Table A </w:t>
      </w:r>
      <w:r w:rsidR="0008601B">
        <w:rPr>
          <w:noProof/>
        </w:rPr>
        <w:t>9</w:t>
      </w:r>
      <w:r w:rsidRPr="00A84742">
        <w:rPr>
          <w:lang w:eastAsia="en-AU"/>
        </w:rPr>
        <w:fldChar w:fldCharType="end"/>
      </w:r>
      <w:r w:rsidRPr="00A84742">
        <w:rPr>
          <w:lang w:eastAsia="en-AU"/>
        </w:rPr>
        <w:t xml:space="preserve">) in contrast to </w:t>
      </w:r>
      <w:r w:rsidRPr="00A84742">
        <w:rPr>
          <w:i/>
          <w:lang w:eastAsia="en-AU"/>
        </w:rPr>
        <w:t>Sargassum</w:t>
      </w:r>
      <w:r w:rsidRPr="00A84742">
        <w:rPr>
          <w:lang w:eastAsia="en-AU"/>
        </w:rPr>
        <w:t xml:space="preserve"> that was common in 2016.</w:t>
      </w:r>
    </w:p>
    <w:p w14:paraId="2884CCA6" w14:textId="632E944C" w:rsidR="00A84742" w:rsidRPr="00A84742" w:rsidRDefault="00A84742" w:rsidP="00446236">
      <w:pPr>
        <w:rPr>
          <w:lang w:eastAsia="en-AU"/>
        </w:rPr>
      </w:pPr>
      <w:r w:rsidRPr="00A84742">
        <w:rPr>
          <w:lang w:eastAsia="en-AU"/>
        </w:rPr>
        <w:t>The influence of cyclone Debbie on index scores was less severe at 5 m depths (</w:t>
      </w:r>
      <w:r w:rsidRPr="00A84742">
        <w:rPr>
          <w:lang w:eastAsia="en-AU"/>
        </w:rPr>
        <w:fldChar w:fldCharType="begin"/>
      </w:r>
      <w:r w:rsidRPr="00A84742">
        <w:rPr>
          <w:lang w:eastAsia="en-AU"/>
        </w:rPr>
        <w:instrText xml:space="preserve"> REF _Ref491341013 \h </w:instrText>
      </w:r>
      <w:r w:rsidR="00446236">
        <w:rPr>
          <w:lang w:eastAsia="en-AU"/>
        </w:rPr>
        <w:instrText xml:space="preserve"> \* MERGEFORMAT </w:instrText>
      </w:r>
      <w:r w:rsidRPr="00A84742">
        <w:rPr>
          <w:lang w:eastAsia="en-AU"/>
        </w:rPr>
      </w:r>
      <w:r w:rsidRPr="00A84742">
        <w:rPr>
          <w:lang w:eastAsia="en-AU"/>
        </w:rPr>
        <w:fldChar w:fldCharType="separate"/>
      </w:r>
      <w:r w:rsidR="0008601B" w:rsidRPr="00A84742">
        <w:t xml:space="preserve">Table </w:t>
      </w:r>
      <w:r w:rsidR="0008601B">
        <w:rPr>
          <w:noProof/>
        </w:rPr>
        <w:t>15</w:t>
      </w:r>
      <w:r w:rsidRPr="00A84742">
        <w:rPr>
          <w:lang w:eastAsia="en-AU"/>
        </w:rPr>
        <w:fldChar w:fldCharType="end"/>
      </w:r>
      <w:r w:rsidRPr="00A84742">
        <w:rPr>
          <w:lang w:eastAsia="en-AU"/>
        </w:rPr>
        <w:t>). While the coral cover and juvenile indicator scores declined (</w:t>
      </w:r>
      <w:r w:rsidRPr="00A84742">
        <w:rPr>
          <w:lang w:eastAsia="en-AU"/>
        </w:rPr>
        <w:fldChar w:fldCharType="begin"/>
      </w:r>
      <w:r w:rsidRPr="00A84742">
        <w:rPr>
          <w:lang w:eastAsia="en-AU"/>
        </w:rPr>
        <w:instrText xml:space="preserve"> REF _Ref491341013 \h </w:instrText>
      </w:r>
      <w:r w:rsidR="00446236">
        <w:rPr>
          <w:lang w:eastAsia="en-AU"/>
        </w:rPr>
        <w:instrText xml:space="preserve"> \* MERGEFORMAT </w:instrText>
      </w:r>
      <w:r w:rsidRPr="00A84742">
        <w:rPr>
          <w:lang w:eastAsia="en-AU"/>
        </w:rPr>
      </w:r>
      <w:r w:rsidRPr="00A84742">
        <w:rPr>
          <w:lang w:eastAsia="en-AU"/>
        </w:rPr>
        <w:fldChar w:fldCharType="separate"/>
      </w:r>
      <w:r w:rsidR="0008601B" w:rsidRPr="00A84742">
        <w:t xml:space="preserve">Table </w:t>
      </w:r>
      <w:r w:rsidR="0008601B">
        <w:rPr>
          <w:noProof/>
        </w:rPr>
        <w:t>15</w:t>
      </w:r>
      <w:r w:rsidRPr="00A84742">
        <w:rPr>
          <w:lang w:eastAsia="en-AU"/>
        </w:rPr>
        <w:fldChar w:fldCharType="end"/>
      </w:r>
      <w:r w:rsidRPr="00A84742">
        <w:rPr>
          <w:lang w:eastAsia="en-AU"/>
        </w:rPr>
        <w:t xml:space="preserve">), the high turbidity and sheltered conditions in the region limits the potential for substantial colonisation by macroalgae and has already selected for species tolerant of poor water quality, limiting the potential for a reduction in the </w:t>
      </w:r>
      <w:r w:rsidR="005A676E">
        <w:rPr>
          <w:lang w:eastAsia="en-AU"/>
        </w:rPr>
        <w:t>associated</w:t>
      </w:r>
      <w:r w:rsidRPr="00A84742">
        <w:rPr>
          <w:lang w:eastAsia="en-AU"/>
        </w:rPr>
        <w:t xml:space="preserve"> indicator scores. In addition,</w:t>
      </w:r>
      <w:r w:rsidRPr="00A84742">
        <w:t xml:space="preserve"> the inclusion of scores for 5 m communities at </w:t>
      </w:r>
      <w:r w:rsidRPr="00A84742">
        <w:rPr>
          <w:lang w:eastAsia="en-AU"/>
        </w:rPr>
        <w:t>Hayman, Langford, and Border from AIMS LTMP surveys that predate cyclone Debbie are also likely buffering the response at this depth (</w:t>
      </w:r>
      <w:r w:rsidRPr="00A84742">
        <w:rPr>
          <w:lang w:eastAsia="en-AU"/>
        </w:rPr>
        <w:fldChar w:fldCharType="begin"/>
      </w:r>
      <w:r w:rsidRPr="00A84742">
        <w:rPr>
          <w:lang w:eastAsia="en-AU"/>
        </w:rPr>
        <w:instrText xml:space="preserve"> REF _Ref528591004 \h </w:instrText>
      </w:r>
      <w:r w:rsidR="00446236">
        <w:rPr>
          <w:lang w:eastAsia="en-AU"/>
        </w:rPr>
        <w:instrText xml:space="preserve"> \* MERGEFORMAT </w:instrText>
      </w:r>
      <w:r w:rsidRPr="00A84742">
        <w:rPr>
          <w:lang w:eastAsia="en-AU"/>
        </w:rPr>
      </w:r>
      <w:r w:rsidRPr="00A84742">
        <w:rPr>
          <w:lang w:eastAsia="en-AU"/>
        </w:rPr>
        <w:fldChar w:fldCharType="separate"/>
      </w:r>
      <w:r w:rsidR="0008601B" w:rsidRPr="00A84742">
        <w:t xml:space="preserve">Figure A </w:t>
      </w:r>
      <w:r w:rsidR="0008601B">
        <w:rPr>
          <w:noProof/>
        </w:rPr>
        <w:t>5</w:t>
      </w:r>
      <w:r w:rsidRPr="00A84742">
        <w:rPr>
          <w:lang w:eastAsia="en-AU"/>
        </w:rPr>
        <w:fldChar w:fldCharType="end"/>
      </w:r>
      <w:r w:rsidRPr="00A84742">
        <w:rPr>
          <w:lang w:eastAsia="en-AU"/>
        </w:rPr>
        <w:t>).</w:t>
      </w:r>
    </w:p>
    <w:p w14:paraId="09ABCBA8" w14:textId="53E154BB" w:rsidR="00A84742" w:rsidRDefault="00A84742" w:rsidP="00446236">
      <w:pPr>
        <w:rPr>
          <w:lang w:eastAsia="en-AU"/>
        </w:rPr>
      </w:pPr>
      <w:r w:rsidRPr="00A84742">
        <w:t>Among the six reefs surveyed in 2017 soon after cyclone Debbie, the average loss of coral cover was 70% at 2 metres, and 64% at 5 metres (</w:t>
      </w:r>
      <w:r w:rsidRPr="000410EE">
        <w:t xml:space="preserve">range 45-98% and 26-90% respectively, </w:t>
      </w:r>
      <w:r w:rsidRPr="000410EE">
        <w:fldChar w:fldCharType="begin"/>
      </w:r>
      <w:r w:rsidRPr="000410EE">
        <w:instrText xml:space="preserve"> REF _Ref528587798 \h </w:instrText>
      </w:r>
      <w:r w:rsidR="0096490D" w:rsidRPr="000410EE">
        <w:instrText xml:space="preserve"> \* MERGEFORMAT </w:instrText>
      </w:r>
      <w:r w:rsidRPr="000410EE">
        <w:fldChar w:fldCharType="separate"/>
      </w:r>
      <w:r w:rsidR="0008601B" w:rsidRPr="00A84742">
        <w:t xml:space="preserve">Table A </w:t>
      </w:r>
      <w:r w:rsidR="0008601B">
        <w:t>4</w:t>
      </w:r>
      <w:r w:rsidRPr="000410EE">
        <w:fldChar w:fldCharType="end"/>
      </w:r>
      <w:r w:rsidRPr="00A84742">
        <w:t>). Of the four reefs surveyed in both 2017 and 2018, coral cover continued to decline at Daydream, Double Cone and Pine. It was only at the least impacted reef,</w:t>
      </w:r>
      <w:r w:rsidRPr="00A84742">
        <w:rPr>
          <w:lang w:eastAsia="en-AU"/>
        </w:rPr>
        <w:t xml:space="preserve"> Shute Harbour that coral cover showed signs of recovery (</w:t>
      </w:r>
      <w:r w:rsidRPr="000410EE">
        <w:fldChar w:fldCharType="begin"/>
      </w:r>
      <w:r w:rsidRPr="000410EE">
        <w:instrText xml:space="preserve"> REF _Ref528591004 \h </w:instrText>
      </w:r>
      <w:r w:rsidR="0096490D" w:rsidRPr="000410EE">
        <w:instrText xml:space="preserve"> \* MERGEFORMAT </w:instrText>
      </w:r>
      <w:r w:rsidRPr="000410EE">
        <w:fldChar w:fldCharType="separate"/>
      </w:r>
      <w:r w:rsidR="0008601B" w:rsidRPr="00A84742">
        <w:t xml:space="preserve">Figure A </w:t>
      </w:r>
      <w:r w:rsidR="0008601B">
        <w:t>5</w:t>
      </w:r>
      <w:r w:rsidRPr="000410EE">
        <w:fldChar w:fldCharType="end"/>
      </w:r>
      <w:r w:rsidRPr="00A84742">
        <w:rPr>
          <w:lang w:eastAsia="en-AU"/>
        </w:rPr>
        <w:t>).</w:t>
      </w:r>
    </w:p>
    <w:p w14:paraId="35631695" w14:textId="77777777" w:rsidR="00446236" w:rsidRPr="00A84742" w:rsidRDefault="00446236" w:rsidP="00446236">
      <w:pPr>
        <w:rPr>
          <w:lang w:eastAsia="en-AU"/>
        </w:rPr>
      </w:pPr>
    </w:p>
    <w:p w14:paraId="23AC134F" w14:textId="7D44F20A" w:rsidR="006177B6" w:rsidRPr="00CB093C" w:rsidRDefault="00A84742" w:rsidP="006177B6">
      <w:pPr>
        <w:pStyle w:val="Caption"/>
        <w:rPr>
          <w:rFonts w:ascii="Arial" w:hAnsi="Arial" w:cs="Arial"/>
          <w:i/>
          <w:vanish/>
          <w:color w:val="000000"/>
          <w:specVanish/>
        </w:rPr>
      </w:pPr>
      <w:bookmarkStart w:id="424" w:name="_Ref491341013"/>
      <w:bookmarkStart w:id="425" w:name="_Toc528333645"/>
      <w:bookmarkStart w:id="426" w:name="_Toc528335446"/>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15</w:t>
      </w:r>
      <w:r w:rsidRPr="00A84742">
        <w:rPr>
          <w:noProof/>
        </w:rPr>
        <w:fldChar w:fldCharType="end"/>
      </w:r>
      <w:bookmarkEnd w:id="424"/>
      <w:r w:rsidRPr="00A84742">
        <w:t xml:space="preserve"> Index and indicator score comparisons in the Mackay Whitsunday Region</w:t>
      </w:r>
    </w:p>
    <w:p w14:paraId="1EB0AD39" w14:textId="7E001961" w:rsidR="00A84742" w:rsidRPr="00A84742" w:rsidRDefault="006177B6" w:rsidP="006177B6">
      <w:pPr>
        <w:pStyle w:val="Caption"/>
      </w:pPr>
      <w:r w:rsidRPr="00BF0B1B">
        <w:t>.</w:t>
      </w:r>
      <w:r w:rsidR="00A84742" w:rsidRPr="00A84742">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425"/>
      <w:bookmarkEnd w:id="426"/>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A84742" w:rsidRPr="00A84742" w14:paraId="19469228" w14:textId="77777777" w:rsidTr="004F16D3">
        <w:trPr>
          <w:trHeight w:val="300"/>
        </w:trPr>
        <w:tc>
          <w:tcPr>
            <w:tcW w:w="1074" w:type="dxa"/>
            <w:vMerge w:val="restart"/>
            <w:shd w:val="clear" w:color="auto" w:fill="auto"/>
            <w:noWrap/>
            <w:tcMar>
              <w:left w:w="57" w:type="dxa"/>
              <w:right w:w="57" w:type="dxa"/>
            </w:tcMar>
            <w:vAlign w:val="bottom"/>
          </w:tcPr>
          <w:p w14:paraId="7AF2183A"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349875F0"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7F13E3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5CEDCA5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2978EC3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1F0B983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1ADAFE0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E4F0A2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Composition</w:t>
            </w:r>
          </w:p>
        </w:tc>
      </w:tr>
      <w:tr w:rsidR="00A84742" w:rsidRPr="00A84742" w14:paraId="1FE1DD94" w14:textId="77777777" w:rsidTr="004F16D3">
        <w:trPr>
          <w:trHeight w:val="520"/>
        </w:trPr>
        <w:tc>
          <w:tcPr>
            <w:tcW w:w="1074" w:type="dxa"/>
            <w:vMerge/>
            <w:shd w:val="clear" w:color="auto" w:fill="auto"/>
            <w:noWrap/>
            <w:tcMar>
              <w:left w:w="57" w:type="dxa"/>
              <w:right w:w="57" w:type="dxa"/>
            </w:tcMar>
            <w:vAlign w:val="bottom"/>
          </w:tcPr>
          <w:p w14:paraId="4361BD48" w14:textId="77777777" w:rsidR="00A84742" w:rsidRPr="00A8474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17A74834" w14:textId="77777777" w:rsidR="00A84742" w:rsidRPr="00A8474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0789AC97"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47AECB1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17B1E79B"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1F0EEC45"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1A8AC71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5903B343"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7E00F43E"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05A6E5BD"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6EC836D5"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11EC8BE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3AC006F1"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73D7263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r>
      <w:tr w:rsidR="00A84742" w:rsidRPr="00A84742" w14:paraId="2E2BB2F9" w14:textId="77777777" w:rsidTr="004F16D3">
        <w:trPr>
          <w:cantSplit/>
          <w:trHeight w:hRule="exact" w:val="301"/>
        </w:trPr>
        <w:tc>
          <w:tcPr>
            <w:tcW w:w="1074" w:type="dxa"/>
            <w:vMerge w:val="restart"/>
            <w:shd w:val="clear" w:color="auto" w:fill="auto"/>
            <w:noWrap/>
            <w:tcMar>
              <w:left w:w="57" w:type="dxa"/>
              <w:right w:w="57" w:type="dxa"/>
            </w:tcMar>
            <w:vAlign w:val="center"/>
          </w:tcPr>
          <w:p w14:paraId="36FE4943"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2008 to 2012</w:t>
            </w:r>
          </w:p>
        </w:tc>
        <w:tc>
          <w:tcPr>
            <w:tcW w:w="350" w:type="dxa"/>
            <w:shd w:val="clear" w:color="auto" w:fill="auto"/>
            <w:noWrap/>
            <w:tcMar>
              <w:left w:w="57" w:type="dxa"/>
              <w:right w:w="57" w:type="dxa"/>
            </w:tcMar>
            <w:vAlign w:val="center"/>
          </w:tcPr>
          <w:p w14:paraId="544D68A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F2DBDB" w:themeFill="accent2" w:themeFillTint="33"/>
            <w:noWrap/>
            <w:tcMar>
              <w:left w:w="57" w:type="dxa"/>
              <w:right w:w="57" w:type="dxa"/>
            </w:tcMar>
            <w:vAlign w:val="center"/>
          </w:tcPr>
          <w:p w14:paraId="38B4BC4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-0.07</w:t>
            </w:r>
          </w:p>
        </w:tc>
        <w:tc>
          <w:tcPr>
            <w:tcW w:w="625" w:type="dxa"/>
            <w:shd w:val="clear" w:color="auto" w:fill="F2DBDB" w:themeFill="accent2" w:themeFillTint="33"/>
            <w:noWrap/>
            <w:tcMar>
              <w:left w:w="57" w:type="dxa"/>
              <w:right w:w="57" w:type="dxa"/>
            </w:tcMar>
            <w:vAlign w:val="center"/>
          </w:tcPr>
          <w:p w14:paraId="08A832C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0.77</w:t>
            </w:r>
          </w:p>
        </w:tc>
        <w:tc>
          <w:tcPr>
            <w:tcW w:w="625" w:type="dxa"/>
            <w:shd w:val="clear" w:color="auto" w:fill="D99594"/>
            <w:noWrap/>
            <w:tcMar>
              <w:left w:w="57" w:type="dxa"/>
              <w:right w:w="57" w:type="dxa"/>
            </w:tcMar>
            <w:vAlign w:val="center"/>
          </w:tcPr>
          <w:p w14:paraId="37B0081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-0.07</w:t>
            </w:r>
          </w:p>
        </w:tc>
        <w:tc>
          <w:tcPr>
            <w:tcW w:w="625" w:type="dxa"/>
            <w:shd w:val="clear" w:color="auto" w:fill="D99594"/>
            <w:noWrap/>
            <w:tcMar>
              <w:left w:w="57" w:type="dxa"/>
              <w:right w:w="57" w:type="dxa"/>
            </w:tcMar>
            <w:vAlign w:val="center"/>
          </w:tcPr>
          <w:p w14:paraId="7732CBA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0.91</w:t>
            </w:r>
          </w:p>
        </w:tc>
        <w:tc>
          <w:tcPr>
            <w:tcW w:w="625" w:type="dxa"/>
            <w:shd w:val="clear" w:color="auto" w:fill="auto"/>
            <w:noWrap/>
            <w:tcMar>
              <w:left w:w="57" w:type="dxa"/>
              <w:right w:w="57" w:type="dxa"/>
            </w:tcMar>
            <w:vAlign w:val="center"/>
          </w:tcPr>
          <w:p w14:paraId="72BC483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0.00</w:t>
            </w:r>
          </w:p>
        </w:tc>
        <w:tc>
          <w:tcPr>
            <w:tcW w:w="626" w:type="dxa"/>
            <w:shd w:val="clear" w:color="auto" w:fill="auto"/>
            <w:noWrap/>
            <w:tcMar>
              <w:left w:w="57" w:type="dxa"/>
              <w:right w:w="57" w:type="dxa"/>
            </w:tcMar>
            <w:vAlign w:val="center"/>
          </w:tcPr>
          <w:p w14:paraId="3C2C6CB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0.00</w:t>
            </w:r>
          </w:p>
        </w:tc>
        <w:tc>
          <w:tcPr>
            <w:tcW w:w="625" w:type="dxa"/>
            <w:shd w:val="clear" w:color="auto" w:fill="E5B8B7"/>
            <w:noWrap/>
            <w:tcMar>
              <w:left w:w="57" w:type="dxa"/>
              <w:right w:w="57" w:type="dxa"/>
            </w:tcMar>
            <w:vAlign w:val="center"/>
          </w:tcPr>
          <w:p w14:paraId="0F5425A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E5B8B7"/>
            <w:noWrap/>
            <w:tcMar>
              <w:left w:w="57" w:type="dxa"/>
              <w:right w:w="57" w:type="dxa"/>
            </w:tcMar>
            <w:vAlign w:val="center"/>
          </w:tcPr>
          <w:p w14:paraId="2A35BB88"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auto"/>
            <w:noWrap/>
            <w:tcMar>
              <w:left w:w="57" w:type="dxa"/>
              <w:right w:w="57" w:type="dxa"/>
            </w:tcMar>
            <w:vAlign w:val="center"/>
          </w:tcPr>
          <w:p w14:paraId="6A6822E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auto"/>
            <w:noWrap/>
            <w:tcMar>
              <w:left w:w="57" w:type="dxa"/>
              <w:right w:w="57" w:type="dxa"/>
            </w:tcMar>
            <w:vAlign w:val="center"/>
          </w:tcPr>
          <w:p w14:paraId="380FD13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0.60</w:t>
            </w:r>
          </w:p>
        </w:tc>
        <w:tc>
          <w:tcPr>
            <w:tcW w:w="625" w:type="dxa"/>
            <w:shd w:val="clear" w:color="auto" w:fill="F2DBDB" w:themeFill="accent2" w:themeFillTint="33"/>
            <w:noWrap/>
            <w:tcMar>
              <w:left w:w="57" w:type="dxa"/>
              <w:right w:w="57" w:type="dxa"/>
            </w:tcMar>
            <w:vAlign w:val="center"/>
          </w:tcPr>
          <w:p w14:paraId="51DAB20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-0.14</w:t>
            </w:r>
          </w:p>
        </w:tc>
        <w:tc>
          <w:tcPr>
            <w:tcW w:w="626" w:type="dxa"/>
            <w:shd w:val="clear" w:color="auto" w:fill="F2DBDB" w:themeFill="accent2" w:themeFillTint="33"/>
            <w:noWrap/>
            <w:tcMar>
              <w:left w:w="57" w:type="dxa"/>
              <w:right w:w="57" w:type="dxa"/>
            </w:tcMar>
            <w:vAlign w:val="center"/>
          </w:tcPr>
          <w:p w14:paraId="4DED92F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0.72</w:t>
            </w:r>
          </w:p>
        </w:tc>
      </w:tr>
      <w:tr w:rsidR="00A84742" w:rsidRPr="00A84742" w14:paraId="3AFCB7B0" w14:textId="77777777" w:rsidTr="004F16D3">
        <w:trPr>
          <w:cantSplit/>
          <w:trHeight w:hRule="exact" w:val="301"/>
        </w:trPr>
        <w:tc>
          <w:tcPr>
            <w:tcW w:w="1074" w:type="dxa"/>
            <w:vMerge/>
            <w:shd w:val="clear" w:color="auto" w:fill="auto"/>
            <w:noWrap/>
            <w:tcMar>
              <w:left w:w="57" w:type="dxa"/>
              <w:right w:w="57" w:type="dxa"/>
            </w:tcMar>
            <w:vAlign w:val="center"/>
          </w:tcPr>
          <w:p w14:paraId="5D7DB87F"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3B1BC94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E5B8B7" w:themeFill="accent2" w:themeFillTint="66"/>
            <w:noWrap/>
            <w:tcMar>
              <w:left w:w="57" w:type="dxa"/>
              <w:right w:w="57" w:type="dxa"/>
            </w:tcMar>
            <w:vAlign w:val="center"/>
          </w:tcPr>
          <w:p w14:paraId="3404E31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-0.08</w:t>
            </w:r>
          </w:p>
        </w:tc>
        <w:tc>
          <w:tcPr>
            <w:tcW w:w="625" w:type="dxa"/>
            <w:shd w:val="clear" w:color="auto" w:fill="E5B8B7" w:themeFill="accent2" w:themeFillTint="66"/>
            <w:noWrap/>
            <w:tcMar>
              <w:left w:w="57" w:type="dxa"/>
              <w:right w:w="57" w:type="dxa"/>
            </w:tcMar>
            <w:vAlign w:val="center"/>
          </w:tcPr>
          <w:p w14:paraId="3A8985D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0.80</w:t>
            </w:r>
          </w:p>
        </w:tc>
        <w:tc>
          <w:tcPr>
            <w:tcW w:w="625" w:type="dxa"/>
            <w:shd w:val="clear" w:color="auto" w:fill="E5B8B7"/>
            <w:noWrap/>
            <w:tcMar>
              <w:left w:w="57" w:type="dxa"/>
              <w:right w:w="57" w:type="dxa"/>
            </w:tcMar>
            <w:vAlign w:val="center"/>
          </w:tcPr>
          <w:p w14:paraId="48E116D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E5B8B7"/>
            <w:noWrap/>
            <w:tcMar>
              <w:left w:w="57" w:type="dxa"/>
              <w:right w:w="57" w:type="dxa"/>
            </w:tcMar>
            <w:vAlign w:val="center"/>
          </w:tcPr>
          <w:p w14:paraId="7E365912"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0.87</w:t>
            </w:r>
          </w:p>
        </w:tc>
        <w:tc>
          <w:tcPr>
            <w:tcW w:w="625" w:type="dxa"/>
            <w:shd w:val="clear" w:color="auto" w:fill="auto"/>
            <w:noWrap/>
            <w:tcMar>
              <w:left w:w="57" w:type="dxa"/>
              <w:right w:w="57" w:type="dxa"/>
            </w:tcMar>
            <w:vAlign w:val="center"/>
          </w:tcPr>
          <w:p w14:paraId="06040A5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0.00</w:t>
            </w:r>
          </w:p>
        </w:tc>
        <w:tc>
          <w:tcPr>
            <w:tcW w:w="626" w:type="dxa"/>
            <w:shd w:val="clear" w:color="auto" w:fill="auto"/>
            <w:noWrap/>
            <w:tcMar>
              <w:left w:w="57" w:type="dxa"/>
              <w:right w:w="57" w:type="dxa"/>
            </w:tcMar>
            <w:vAlign w:val="center"/>
          </w:tcPr>
          <w:p w14:paraId="640E71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0.63</w:t>
            </w:r>
          </w:p>
        </w:tc>
        <w:tc>
          <w:tcPr>
            <w:tcW w:w="625" w:type="dxa"/>
            <w:shd w:val="clear" w:color="auto" w:fill="auto"/>
            <w:noWrap/>
            <w:tcMar>
              <w:left w:w="57" w:type="dxa"/>
              <w:right w:w="57" w:type="dxa"/>
            </w:tcMar>
            <w:vAlign w:val="center"/>
          </w:tcPr>
          <w:p w14:paraId="191E20F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-0.03</w:t>
            </w:r>
          </w:p>
        </w:tc>
        <w:tc>
          <w:tcPr>
            <w:tcW w:w="625" w:type="dxa"/>
            <w:shd w:val="clear" w:color="auto" w:fill="auto"/>
            <w:noWrap/>
            <w:tcMar>
              <w:left w:w="57" w:type="dxa"/>
              <w:right w:w="57" w:type="dxa"/>
            </w:tcMar>
            <w:vAlign w:val="center"/>
          </w:tcPr>
          <w:p w14:paraId="33E39D3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0.61</w:t>
            </w:r>
          </w:p>
        </w:tc>
        <w:tc>
          <w:tcPr>
            <w:tcW w:w="625" w:type="dxa"/>
            <w:shd w:val="clear" w:color="auto" w:fill="auto"/>
            <w:noWrap/>
            <w:tcMar>
              <w:left w:w="57" w:type="dxa"/>
              <w:right w:w="57" w:type="dxa"/>
            </w:tcMar>
            <w:vAlign w:val="center"/>
          </w:tcPr>
          <w:p w14:paraId="3E12252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-0.03</w:t>
            </w:r>
          </w:p>
        </w:tc>
        <w:tc>
          <w:tcPr>
            <w:tcW w:w="625" w:type="dxa"/>
            <w:shd w:val="clear" w:color="auto" w:fill="auto"/>
            <w:noWrap/>
            <w:tcMar>
              <w:left w:w="57" w:type="dxa"/>
              <w:right w:w="57" w:type="dxa"/>
            </w:tcMar>
            <w:vAlign w:val="center"/>
          </w:tcPr>
          <w:p w14:paraId="59277C5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0.53</w:t>
            </w:r>
          </w:p>
        </w:tc>
        <w:tc>
          <w:tcPr>
            <w:tcW w:w="625" w:type="dxa"/>
            <w:shd w:val="clear" w:color="auto" w:fill="E5B8B7"/>
            <w:noWrap/>
            <w:tcMar>
              <w:left w:w="57" w:type="dxa"/>
              <w:right w:w="57" w:type="dxa"/>
            </w:tcMar>
            <w:vAlign w:val="center"/>
          </w:tcPr>
          <w:p w14:paraId="5ADAF50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-0.25</w:t>
            </w:r>
          </w:p>
        </w:tc>
        <w:tc>
          <w:tcPr>
            <w:tcW w:w="626" w:type="dxa"/>
            <w:shd w:val="clear" w:color="auto" w:fill="E5B8B7"/>
            <w:noWrap/>
            <w:tcMar>
              <w:left w:w="57" w:type="dxa"/>
              <w:right w:w="57" w:type="dxa"/>
            </w:tcMar>
            <w:vAlign w:val="center"/>
          </w:tcPr>
          <w:p w14:paraId="1CF6969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0.83</w:t>
            </w:r>
          </w:p>
        </w:tc>
      </w:tr>
      <w:tr w:rsidR="00A84742" w:rsidRPr="00A84742" w14:paraId="60DE9F78" w14:textId="77777777" w:rsidTr="004F16D3">
        <w:trPr>
          <w:cantSplit/>
          <w:trHeight w:hRule="exact" w:val="301"/>
        </w:trPr>
        <w:tc>
          <w:tcPr>
            <w:tcW w:w="1074" w:type="dxa"/>
            <w:vMerge w:val="restart"/>
            <w:shd w:val="clear" w:color="auto" w:fill="auto"/>
            <w:noWrap/>
            <w:tcMar>
              <w:left w:w="57" w:type="dxa"/>
              <w:right w:w="57" w:type="dxa"/>
            </w:tcMar>
            <w:vAlign w:val="center"/>
          </w:tcPr>
          <w:p w14:paraId="0C1FACB0"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2012 to 2016</w:t>
            </w:r>
          </w:p>
        </w:tc>
        <w:tc>
          <w:tcPr>
            <w:tcW w:w="350" w:type="dxa"/>
            <w:shd w:val="clear" w:color="auto" w:fill="auto"/>
            <w:noWrap/>
            <w:tcMar>
              <w:left w:w="57" w:type="dxa"/>
              <w:right w:w="57" w:type="dxa"/>
            </w:tcMar>
            <w:vAlign w:val="center"/>
          </w:tcPr>
          <w:p w14:paraId="363095E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548DD4"/>
            <w:noWrap/>
            <w:tcMar>
              <w:left w:w="57" w:type="dxa"/>
              <w:right w:w="57" w:type="dxa"/>
            </w:tcMar>
            <w:vAlign w:val="center"/>
          </w:tcPr>
          <w:p w14:paraId="00F4BBE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0.16</w:t>
            </w:r>
          </w:p>
        </w:tc>
        <w:tc>
          <w:tcPr>
            <w:tcW w:w="625" w:type="dxa"/>
            <w:shd w:val="clear" w:color="auto" w:fill="548DD4"/>
            <w:noWrap/>
            <w:tcMar>
              <w:left w:w="57" w:type="dxa"/>
              <w:right w:w="57" w:type="dxa"/>
            </w:tcMar>
            <w:vAlign w:val="center"/>
          </w:tcPr>
          <w:p w14:paraId="47DA659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0.99</w:t>
            </w:r>
          </w:p>
        </w:tc>
        <w:tc>
          <w:tcPr>
            <w:tcW w:w="625" w:type="dxa"/>
            <w:shd w:val="clear" w:color="auto" w:fill="548DD4"/>
            <w:noWrap/>
            <w:tcMar>
              <w:left w:w="57" w:type="dxa"/>
              <w:right w:w="57" w:type="dxa"/>
            </w:tcMar>
            <w:vAlign w:val="center"/>
          </w:tcPr>
          <w:p w14:paraId="20781A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5" w:type="dxa"/>
            <w:shd w:val="clear" w:color="auto" w:fill="548DD4"/>
            <w:noWrap/>
            <w:tcMar>
              <w:left w:w="57" w:type="dxa"/>
              <w:right w:w="57" w:type="dxa"/>
            </w:tcMar>
            <w:vAlign w:val="center"/>
          </w:tcPr>
          <w:p w14:paraId="3A9646C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0.95</w:t>
            </w:r>
          </w:p>
        </w:tc>
        <w:tc>
          <w:tcPr>
            <w:tcW w:w="625" w:type="dxa"/>
            <w:shd w:val="clear" w:color="auto" w:fill="auto"/>
            <w:noWrap/>
            <w:tcMar>
              <w:left w:w="57" w:type="dxa"/>
              <w:right w:w="57" w:type="dxa"/>
            </w:tcMar>
            <w:vAlign w:val="center"/>
          </w:tcPr>
          <w:p w14:paraId="32271B3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0.00</w:t>
            </w:r>
          </w:p>
        </w:tc>
        <w:tc>
          <w:tcPr>
            <w:tcW w:w="626" w:type="dxa"/>
            <w:shd w:val="clear" w:color="auto" w:fill="auto"/>
            <w:noWrap/>
            <w:tcMar>
              <w:left w:w="57" w:type="dxa"/>
              <w:right w:w="57" w:type="dxa"/>
            </w:tcMar>
            <w:vAlign w:val="center"/>
          </w:tcPr>
          <w:p w14:paraId="214BC04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NA</w:t>
            </w:r>
          </w:p>
        </w:tc>
        <w:tc>
          <w:tcPr>
            <w:tcW w:w="625" w:type="dxa"/>
            <w:shd w:val="clear" w:color="auto" w:fill="8DB3E2"/>
            <w:noWrap/>
            <w:tcMar>
              <w:left w:w="57" w:type="dxa"/>
              <w:right w:w="57" w:type="dxa"/>
            </w:tcMar>
            <w:vAlign w:val="center"/>
          </w:tcPr>
          <w:p w14:paraId="721D5A6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0.18</w:t>
            </w:r>
          </w:p>
        </w:tc>
        <w:tc>
          <w:tcPr>
            <w:tcW w:w="625" w:type="dxa"/>
            <w:shd w:val="clear" w:color="auto" w:fill="8DB3E2"/>
            <w:noWrap/>
            <w:tcMar>
              <w:left w:w="57" w:type="dxa"/>
              <w:right w:w="57" w:type="dxa"/>
            </w:tcMar>
            <w:vAlign w:val="center"/>
          </w:tcPr>
          <w:p w14:paraId="6B2335F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0.86</w:t>
            </w:r>
          </w:p>
        </w:tc>
        <w:tc>
          <w:tcPr>
            <w:tcW w:w="625" w:type="dxa"/>
            <w:shd w:val="clear" w:color="auto" w:fill="C6D9F1" w:themeFill="text2" w:themeFillTint="33"/>
            <w:noWrap/>
            <w:tcMar>
              <w:left w:w="57" w:type="dxa"/>
              <w:right w:w="57" w:type="dxa"/>
            </w:tcMar>
            <w:vAlign w:val="center"/>
          </w:tcPr>
          <w:p w14:paraId="40D9C58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0.20</w:t>
            </w:r>
          </w:p>
        </w:tc>
        <w:tc>
          <w:tcPr>
            <w:tcW w:w="625" w:type="dxa"/>
            <w:shd w:val="clear" w:color="auto" w:fill="C6D9F1" w:themeFill="text2" w:themeFillTint="33"/>
            <w:noWrap/>
            <w:tcMar>
              <w:left w:w="57" w:type="dxa"/>
              <w:right w:w="57" w:type="dxa"/>
            </w:tcMar>
            <w:vAlign w:val="center"/>
          </w:tcPr>
          <w:p w14:paraId="7D7CB26C"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0.76</w:t>
            </w:r>
          </w:p>
        </w:tc>
        <w:tc>
          <w:tcPr>
            <w:tcW w:w="625" w:type="dxa"/>
            <w:shd w:val="clear" w:color="auto" w:fill="8DB3E2"/>
            <w:noWrap/>
            <w:tcMar>
              <w:left w:w="57" w:type="dxa"/>
              <w:right w:w="57" w:type="dxa"/>
            </w:tcMar>
            <w:vAlign w:val="center"/>
          </w:tcPr>
          <w:p w14:paraId="33D5D14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0.29</w:t>
            </w:r>
          </w:p>
        </w:tc>
        <w:tc>
          <w:tcPr>
            <w:tcW w:w="626" w:type="dxa"/>
            <w:shd w:val="clear" w:color="auto" w:fill="8DB3E2"/>
            <w:noWrap/>
            <w:tcMar>
              <w:left w:w="57" w:type="dxa"/>
              <w:right w:w="57" w:type="dxa"/>
            </w:tcMar>
            <w:vAlign w:val="center"/>
          </w:tcPr>
          <w:p w14:paraId="2CCA1D9B"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0.86</w:t>
            </w:r>
          </w:p>
        </w:tc>
      </w:tr>
      <w:tr w:rsidR="00A84742" w:rsidRPr="00A84742" w14:paraId="4E1320E9" w14:textId="77777777" w:rsidTr="004F16D3">
        <w:trPr>
          <w:cantSplit/>
          <w:trHeight w:hRule="exact" w:val="301"/>
        </w:trPr>
        <w:tc>
          <w:tcPr>
            <w:tcW w:w="1074" w:type="dxa"/>
            <w:vMerge/>
            <w:shd w:val="clear" w:color="auto" w:fill="auto"/>
            <w:noWrap/>
            <w:tcMar>
              <w:left w:w="57" w:type="dxa"/>
              <w:right w:w="57" w:type="dxa"/>
            </w:tcMar>
            <w:vAlign w:val="center"/>
          </w:tcPr>
          <w:p w14:paraId="5798A877"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1683D053"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C6D9F1" w:themeFill="text2" w:themeFillTint="33"/>
            <w:noWrap/>
            <w:tcMar>
              <w:left w:w="57" w:type="dxa"/>
              <w:right w:w="57" w:type="dxa"/>
            </w:tcMar>
            <w:vAlign w:val="center"/>
          </w:tcPr>
          <w:p w14:paraId="59DBB3A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0.09</w:t>
            </w:r>
          </w:p>
        </w:tc>
        <w:tc>
          <w:tcPr>
            <w:tcW w:w="625" w:type="dxa"/>
            <w:shd w:val="clear" w:color="auto" w:fill="C6D9F1" w:themeFill="text2" w:themeFillTint="33"/>
            <w:noWrap/>
            <w:tcMar>
              <w:left w:w="57" w:type="dxa"/>
              <w:right w:w="57" w:type="dxa"/>
            </w:tcMar>
            <w:vAlign w:val="center"/>
          </w:tcPr>
          <w:p w14:paraId="5C86F92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0.77</w:t>
            </w:r>
          </w:p>
        </w:tc>
        <w:tc>
          <w:tcPr>
            <w:tcW w:w="625" w:type="dxa"/>
            <w:shd w:val="clear" w:color="auto" w:fill="C6D9F1" w:themeFill="text2" w:themeFillTint="33"/>
            <w:noWrap/>
            <w:tcMar>
              <w:left w:w="57" w:type="dxa"/>
              <w:right w:w="57" w:type="dxa"/>
            </w:tcMar>
            <w:vAlign w:val="center"/>
          </w:tcPr>
          <w:p w14:paraId="4111734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0.06</w:t>
            </w:r>
          </w:p>
        </w:tc>
        <w:tc>
          <w:tcPr>
            <w:tcW w:w="625" w:type="dxa"/>
            <w:shd w:val="clear" w:color="auto" w:fill="C6D9F1" w:themeFill="text2" w:themeFillTint="33"/>
            <w:noWrap/>
            <w:tcMar>
              <w:left w:w="57" w:type="dxa"/>
              <w:right w:w="57" w:type="dxa"/>
            </w:tcMar>
            <w:vAlign w:val="center"/>
          </w:tcPr>
          <w:p w14:paraId="558085B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0.72</w:t>
            </w:r>
          </w:p>
        </w:tc>
        <w:tc>
          <w:tcPr>
            <w:tcW w:w="625" w:type="dxa"/>
            <w:shd w:val="clear" w:color="auto" w:fill="auto"/>
            <w:noWrap/>
            <w:tcMar>
              <w:left w:w="57" w:type="dxa"/>
              <w:right w:w="57" w:type="dxa"/>
            </w:tcMar>
            <w:vAlign w:val="center"/>
          </w:tcPr>
          <w:p w14:paraId="3E97BC2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-0.01</w:t>
            </w:r>
          </w:p>
        </w:tc>
        <w:tc>
          <w:tcPr>
            <w:tcW w:w="626" w:type="dxa"/>
            <w:shd w:val="clear" w:color="auto" w:fill="auto"/>
            <w:noWrap/>
            <w:tcMar>
              <w:left w:w="57" w:type="dxa"/>
              <w:right w:w="57" w:type="dxa"/>
            </w:tcMar>
            <w:vAlign w:val="center"/>
          </w:tcPr>
          <w:p w14:paraId="5E197D0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0.63</w:t>
            </w:r>
          </w:p>
        </w:tc>
        <w:tc>
          <w:tcPr>
            <w:tcW w:w="625" w:type="dxa"/>
            <w:shd w:val="clear" w:color="auto" w:fill="C6D9F1" w:themeFill="text2" w:themeFillTint="33"/>
            <w:noWrap/>
            <w:tcMar>
              <w:left w:w="57" w:type="dxa"/>
              <w:right w:w="57" w:type="dxa"/>
            </w:tcMar>
            <w:vAlign w:val="center"/>
          </w:tcPr>
          <w:p w14:paraId="12DF62F9"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0.17</w:t>
            </w:r>
          </w:p>
        </w:tc>
        <w:tc>
          <w:tcPr>
            <w:tcW w:w="625" w:type="dxa"/>
            <w:shd w:val="clear" w:color="auto" w:fill="C6D9F1" w:themeFill="text2" w:themeFillTint="33"/>
            <w:noWrap/>
            <w:tcMar>
              <w:left w:w="57" w:type="dxa"/>
              <w:right w:w="57" w:type="dxa"/>
            </w:tcMar>
            <w:vAlign w:val="center"/>
          </w:tcPr>
          <w:p w14:paraId="1EE4989D"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0.75</w:t>
            </w:r>
          </w:p>
        </w:tc>
        <w:tc>
          <w:tcPr>
            <w:tcW w:w="625" w:type="dxa"/>
            <w:shd w:val="clear" w:color="auto" w:fill="auto"/>
            <w:noWrap/>
            <w:tcMar>
              <w:left w:w="57" w:type="dxa"/>
              <w:right w:w="57" w:type="dxa"/>
            </w:tcMar>
            <w:vAlign w:val="center"/>
          </w:tcPr>
          <w:p w14:paraId="42BF94A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0.05</w:t>
            </w:r>
          </w:p>
        </w:tc>
        <w:tc>
          <w:tcPr>
            <w:tcW w:w="625" w:type="dxa"/>
            <w:shd w:val="clear" w:color="auto" w:fill="auto"/>
            <w:noWrap/>
            <w:tcMar>
              <w:left w:w="57" w:type="dxa"/>
              <w:right w:w="57" w:type="dxa"/>
            </w:tcMar>
            <w:vAlign w:val="center"/>
          </w:tcPr>
          <w:p w14:paraId="4AB7A24A"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0.57</w:t>
            </w:r>
          </w:p>
        </w:tc>
        <w:tc>
          <w:tcPr>
            <w:tcW w:w="625" w:type="dxa"/>
            <w:shd w:val="clear" w:color="auto" w:fill="auto"/>
            <w:noWrap/>
            <w:tcMar>
              <w:left w:w="57" w:type="dxa"/>
              <w:right w:w="57" w:type="dxa"/>
            </w:tcMar>
            <w:vAlign w:val="center"/>
          </w:tcPr>
          <w:p w14:paraId="01D9CAE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0.15</w:t>
            </w:r>
          </w:p>
        </w:tc>
        <w:tc>
          <w:tcPr>
            <w:tcW w:w="626" w:type="dxa"/>
            <w:shd w:val="clear" w:color="auto" w:fill="auto"/>
            <w:noWrap/>
            <w:tcMar>
              <w:left w:w="57" w:type="dxa"/>
              <w:right w:w="57" w:type="dxa"/>
            </w:tcMar>
            <w:vAlign w:val="center"/>
          </w:tcPr>
          <w:p w14:paraId="1B48AC9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0.68</w:t>
            </w:r>
          </w:p>
        </w:tc>
      </w:tr>
      <w:tr w:rsidR="00A84742" w:rsidRPr="00A84742" w14:paraId="3AB2457F" w14:textId="77777777" w:rsidTr="004F16D3">
        <w:trPr>
          <w:cantSplit/>
          <w:trHeight w:hRule="exact" w:val="301"/>
        </w:trPr>
        <w:tc>
          <w:tcPr>
            <w:tcW w:w="1074" w:type="dxa"/>
            <w:vMerge w:val="restart"/>
            <w:shd w:val="clear" w:color="auto" w:fill="auto"/>
            <w:noWrap/>
            <w:tcMar>
              <w:left w:w="57" w:type="dxa"/>
              <w:right w:w="57" w:type="dxa"/>
            </w:tcMar>
            <w:vAlign w:val="center"/>
          </w:tcPr>
          <w:p w14:paraId="4EE2709F" w14:textId="77777777" w:rsidR="00A84742" w:rsidRPr="00A84742" w:rsidRDefault="00A84742" w:rsidP="00A84742">
            <w:pPr>
              <w:spacing w:after="0"/>
              <w:jc w:val="right"/>
              <w:rPr>
                <w:rFonts w:ascii="Arial Narrow" w:hAnsi="Arial Narrow"/>
                <w:bCs/>
                <w:sz w:val="20"/>
              </w:rPr>
            </w:pPr>
            <w:r w:rsidRPr="00A84742">
              <w:rPr>
                <w:rFonts w:ascii="Arial Narrow" w:hAnsi="Arial Narrow"/>
                <w:bCs/>
                <w:sz w:val="20"/>
              </w:rPr>
              <w:t>2016 to 2018</w:t>
            </w:r>
          </w:p>
        </w:tc>
        <w:tc>
          <w:tcPr>
            <w:tcW w:w="350" w:type="dxa"/>
            <w:shd w:val="clear" w:color="auto" w:fill="auto"/>
            <w:noWrap/>
            <w:tcMar>
              <w:left w:w="57" w:type="dxa"/>
              <w:right w:w="57" w:type="dxa"/>
            </w:tcMar>
            <w:vAlign w:val="center"/>
          </w:tcPr>
          <w:p w14:paraId="600765C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shd w:val="clear" w:color="auto" w:fill="D99594" w:themeFill="accent2" w:themeFillTint="99"/>
            <w:noWrap/>
            <w:tcMar>
              <w:left w:w="57" w:type="dxa"/>
              <w:right w:w="57" w:type="dxa"/>
            </w:tcMar>
            <w:vAlign w:val="center"/>
          </w:tcPr>
          <w:p w14:paraId="16D8008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-0.33</w:t>
            </w:r>
          </w:p>
        </w:tc>
        <w:tc>
          <w:tcPr>
            <w:tcW w:w="625" w:type="dxa"/>
            <w:shd w:val="clear" w:color="auto" w:fill="D99594" w:themeFill="accent2" w:themeFillTint="99"/>
            <w:noWrap/>
            <w:tcMar>
              <w:left w:w="57" w:type="dxa"/>
              <w:right w:w="57" w:type="dxa"/>
            </w:tcMar>
            <w:vAlign w:val="center"/>
          </w:tcPr>
          <w:p w14:paraId="7798D2D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0.90</w:t>
            </w:r>
          </w:p>
        </w:tc>
        <w:tc>
          <w:tcPr>
            <w:tcW w:w="625" w:type="dxa"/>
            <w:shd w:val="clear" w:color="auto" w:fill="DA9694"/>
            <w:noWrap/>
            <w:tcMar>
              <w:left w:w="57" w:type="dxa"/>
              <w:right w:w="57" w:type="dxa"/>
            </w:tcMar>
            <w:vAlign w:val="center"/>
          </w:tcPr>
          <w:p w14:paraId="3CDE85B6" w14:textId="77777777" w:rsidR="00A84742" w:rsidRPr="00A84742" w:rsidRDefault="00A84742" w:rsidP="00A84742">
            <w:pPr>
              <w:jc w:val="center"/>
              <w:rPr>
                <w:rFonts w:ascii="Arial Narrow" w:hAnsi="Arial Narrow"/>
                <w:sz w:val="20"/>
              </w:rPr>
            </w:pPr>
            <w:r w:rsidRPr="00A84742">
              <w:rPr>
                <w:rFonts w:ascii="Arial Narrow" w:hAnsi="Arial Narrow"/>
                <w:sz w:val="20"/>
              </w:rPr>
              <w:t>-0.53</w:t>
            </w:r>
          </w:p>
        </w:tc>
        <w:tc>
          <w:tcPr>
            <w:tcW w:w="625" w:type="dxa"/>
            <w:shd w:val="clear" w:color="auto" w:fill="DA9694"/>
            <w:noWrap/>
            <w:tcMar>
              <w:left w:w="57" w:type="dxa"/>
              <w:right w:w="57" w:type="dxa"/>
            </w:tcMar>
            <w:vAlign w:val="center"/>
          </w:tcPr>
          <w:p w14:paraId="3FBC62B8" w14:textId="77777777" w:rsidR="00A84742" w:rsidRPr="00A84742" w:rsidRDefault="00A84742" w:rsidP="00A84742">
            <w:pPr>
              <w:jc w:val="center"/>
              <w:rPr>
                <w:rFonts w:ascii="Arial Narrow" w:hAnsi="Arial Narrow"/>
                <w:sz w:val="20"/>
              </w:rPr>
            </w:pPr>
            <w:r w:rsidRPr="00A84742">
              <w:rPr>
                <w:rFonts w:ascii="Arial Narrow" w:hAnsi="Arial Narrow"/>
                <w:sz w:val="20"/>
              </w:rPr>
              <w:t>0.98</w:t>
            </w:r>
          </w:p>
        </w:tc>
        <w:tc>
          <w:tcPr>
            <w:tcW w:w="625" w:type="dxa"/>
            <w:shd w:val="clear" w:color="auto" w:fill="F2DBDB" w:themeFill="accent2" w:themeFillTint="33"/>
            <w:noWrap/>
            <w:tcMar>
              <w:left w:w="57" w:type="dxa"/>
              <w:right w:w="57" w:type="dxa"/>
            </w:tcMar>
            <w:vAlign w:val="center"/>
          </w:tcPr>
          <w:p w14:paraId="39241140" w14:textId="77777777" w:rsidR="00A84742" w:rsidRPr="00A84742" w:rsidRDefault="00A84742" w:rsidP="00A84742">
            <w:pPr>
              <w:jc w:val="center"/>
              <w:rPr>
                <w:rFonts w:ascii="Arial Narrow" w:hAnsi="Arial Narrow"/>
                <w:sz w:val="20"/>
              </w:rPr>
            </w:pPr>
            <w:r w:rsidRPr="00A84742">
              <w:rPr>
                <w:rFonts w:ascii="Arial Narrow" w:hAnsi="Arial Narrow"/>
                <w:sz w:val="20"/>
              </w:rPr>
              <w:t>-0.30</w:t>
            </w:r>
          </w:p>
        </w:tc>
        <w:tc>
          <w:tcPr>
            <w:tcW w:w="626" w:type="dxa"/>
            <w:shd w:val="clear" w:color="auto" w:fill="F2DBDB" w:themeFill="accent2" w:themeFillTint="33"/>
            <w:noWrap/>
            <w:tcMar>
              <w:left w:w="57" w:type="dxa"/>
              <w:right w:w="57" w:type="dxa"/>
            </w:tcMar>
            <w:vAlign w:val="center"/>
          </w:tcPr>
          <w:p w14:paraId="37B68703" w14:textId="77777777" w:rsidR="00A84742" w:rsidRPr="00A84742" w:rsidRDefault="00A84742" w:rsidP="00A84742">
            <w:pPr>
              <w:jc w:val="center"/>
              <w:rPr>
                <w:rFonts w:ascii="Arial Narrow" w:hAnsi="Arial Narrow"/>
                <w:sz w:val="20"/>
              </w:rPr>
            </w:pPr>
            <w:r w:rsidRPr="00A84742">
              <w:rPr>
                <w:rFonts w:ascii="Arial Narrow" w:hAnsi="Arial Narrow"/>
                <w:sz w:val="20"/>
              </w:rPr>
              <w:t>0.73</w:t>
            </w:r>
          </w:p>
        </w:tc>
        <w:tc>
          <w:tcPr>
            <w:tcW w:w="625" w:type="dxa"/>
            <w:shd w:val="clear" w:color="auto" w:fill="D99594" w:themeFill="accent2" w:themeFillTint="99"/>
            <w:noWrap/>
            <w:tcMar>
              <w:left w:w="57" w:type="dxa"/>
              <w:right w:w="57" w:type="dxa"/>
            </w:tcMar>
            <w:vAlign w:val="center"/>
          </w:tcPr>
          <w:p w14:paraId="706651DB"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625" w:type="dxa"/>
            <w:shd w:val="clear" w:color="auto" w:fill="D99594" w:themeFill="accent2" w:themeFillTint="99"/>
            <w:noWrap/>
            <w:tcMar>
              <w:left w:w="57" w:type="dxa"/>
              <w:right w:w="57" w:type="dxa"/>
            </w:tcMar>
            <w:vAlign w:val="center"/>
          </w:tcPr>
          <w:p w14:paraId="205F419C" w14:textId="77777777" w:rsidR="00A84742" w:rsidRPr="00A84742" w:rsidRDefault="00A84742" w:rsidP="00A84742">
            <w:pPr>
              <w:jc w:val="center"/>
              <w:rPr>
                <w:rFonts w:ascii="Arial Narrow" w:hAnsi="Arial Narrow"/>
                <w:sz w:val="20"/>
              </w:rPr>
            </w:pPr>
            <w:r w:rsidRPr="00A84742">
              <w:rPr>
                <w:rFonts w:ascii="Arial Narrow" w:hAnsi="Arial Narrow"/>
                <w:sz w:val="20"/>
              </w:rPr>
              <w:t>0.97</w:t>
            </w:r>
          </w:p>
        </w:tc>
        <w:tc>
          <w:tcPr>
            <w:tcW w:w="625" w:type="dxa"/>
            <w:shd w:val="clear" w:color="auto" w:fill="auto"/>
            <w:noWrap/>
            <w:tcMar>
              <w:left w:w="57" w:type="dxa"/>
              <w:right w:w="57" w:type="dxa"/>
            </w:tcMar>
            <w:vAlign w:val="center"/>
          </w:tcPr>
          <w:p w14:paraId="0164CBAD"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625" w:type="dxa"/>
            <w:shd w:val="clear" w:color="auto" w:fill="auto"/>
            <w:noWrap/>
            <w:tcMar>
              <w:left w:w="57" w:type="dxa"/>
              <w:right w:w="57" w:type="dxa"/>
            </w:tcMar>
            <w:vAlign w:val="center"/>
          </w:tcPr>
          <w:p w14:paraId="12E662B3"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625" w:type="dxa"/>
            <w:shd w:val="clear" w:color="auto" w:fill="F2DBDB" w:themeFill="accent2" w:themeFillTint="33"/>
            <w:noWrap/>
            <w:tcMar>
              <w:left w:w="57" w:type="dxa"/>
              <w:right w:w="57" w:type="dxa"/>
            </w:tcMar>
            <w:vAlign w:val="center"/>
          </w:tcPr>
          <w:p w14:paraId="2B651F02" w14:textId="77777777" w:rsidR="00A84742" w:rsidRPr="00A84742" w:rsidRDefault="00A84742" w:rsidP="00A84742">
            <w:pPr>
              <w:jc w:val="center"/>
              <w:rPr>
                <w:rFonts w:ascii="Arial Narrow" w:hAnsi="Arial Narrow"/>
                <w:sz w:val="20"/>
              </w:rPr>
            </w:pPr>
            <w:r w:rsidRPr="00A84742">
              <w:rPr>
                <w:rFonts w:ascii="Arial Narrow" w:hAnsi="Arial Narrow"/>
                <w:sz w:val="20"/>
              </w:rPr>
              <w:t>-0.36</w:t>
            </w:r>
          </w:p>
        </w:tc>
        <w:tc>
          <w:tcPr>
            <w:tcW w:w="626" w:type="dxa"/>
            <w:shd w:val="clear" w:color="auto" w:fill="F2DBDB" w:themeFill="accent2" w:themeFillTint="33"/>
            <w:noWrap/>
            <w:tcMar>
              <w:left w:w="57" w:type="dxa"/>
              <w:right w:w="57" w:type="dxa"/>
            </w:tcMar>
            <w:vAlign w:val="center"/>
          </w:tcPr>
          <w:p w14:paraId="6163549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0.74</w:t>
            </w:r>
          </w:p>
        </w:tc>
      </w:tr>
      <w:tr w:rsidR="00A84742" w:rsidRPr="00A84742" w14:paraId="292CB226" w14:textId="77777777" w:rsidTr="004F16D3">
        <w:trPr>
          <w:cantSplit/>
          <w:trHeight w:hRule="exact" w:val="301"/>
        </w:trPr>
        <w:tc>
          <w:tcPr>
            <w:tcW w:w="1074" w:type="dxa"/>
            <w:vMerge/>
            <w:shd w:val="clear" w:color="auto" w:fill="auto"/>
            <w:noWrap/>
            <w:tcMar>
              <w:left w:w="57" w:type="dxa"/>
              <w:right w:w="57" w:type="dxa"/>
            </w:tcMar>
            <w:vAlign w:val="center"/>
          </w:tcPr>
          <w:p w14:paraId="6420E051"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C4A72B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shd w:val="clear" w:color="auto" w:fill="auto"/>
            <w:noWrap/>
            <w:tcMar>
              <w:left w:w="57" w:type="dxa"/>
              <w:right w:w="57" w:type="dxa"/>
            </w:tcMar>
            <w:vAlign w:val="center"/>
          </w:tcPr>
          <w:p w14:paraId="2F1EE664"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-0.10</w:t>
            </w:r>
          </w:p>
        </w:tc>
        <w:tc>
          <w:tcPr>
            <w:tcW w:w="625" w:type="dxa"/>
            <w:shd w:val="clear" w:color="auto" w:fill="auto"/>
            <w:noWrap/>
            <w:tcMar>
              <w:left w:w="57" w:type="dxa"/>
              <w:right w:w="57" w:type="dxa"/>
            </w:tcMar>
            <w:vAlign w:val="center"/>
          </w:tcPr>
          <w:p w14:paraId="4F7947F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0.67</w:t>
            </w:r>
          </w:p>
        </w:tc>
        <w:tc>
          <w:tcPr>
            <w:tcW w:w="625" w:type="dxa"/>
            <w:shd w:val="clear" w:color="auto" w:fill="E5B8B7" w:themeFill="accent2" w:themeFillTint="66"/>
            <w:noWrap/>
            <w:tcMar>
              <w:left w:w="57" w:type="dxa"/>
              <w:right w:w="57" w:type="dxa"/>
            </w:tcMar>
            <w:vAlign w:val="center"/>
          </w:tcPr>
          <w:p w14:paraId="7ACBC7EB" w14:textId="77777777" w:rsidR="00A84742" w:rsidRPr="00A84742" w:rsidRDefault="00A84742" w:rsidP="00A84742">
            <w:pPr>
              <w:jc w:val="center"/>
              <w:rPr>
                <w:rFonts w:ascii="Arial Narrow" w:hAnsi="Arial Narrow"/>
                <w:sz w:val="20"/>
              </w:rPr>
            </w:pPr>
            <w:r w:rsidRPr="00A84742">
              <w:rPr>
                <w:rFonts w:ascii="Arial Narrow" w:hAnsi="Arial Narrow"/>
                <w:sz w:val="20"/>
              </w:rPr>
              <w:t>-0.24</w:t>
            </w:r>
          </w:p>
        </w:tc>
        <w:tc>
          <w:tcPr>
            <w:tcW w:w="625" w:type="dxa"/>
            <w:shd w:val="clear" w:color="auto" w:fill="E5B8B7" w:themeFill="accent2" w:themeFillTint="66"/>
            <w:noWrap/>
            <w:tcMar>
              <w:left w:w="57" w:type="dxa"/>
              <w:right w:w="57" w:type="dxa"/>
            </w:tcMar>
            <w:vAlign w:val="center"/>
          </w:tcPr>
          <w:p w14:paraId="76C16ABE"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c>
          <w:tcPr>
            <w:tcW w:w="625" w:type="dxa"/>
            <w:shd w:val="clear" w:color="auto" w:fill="auto"/>
            <w:noWrap/>
            <w:tcMar>
              <w:left w:w="57" w:type="dxa"/>
              <w:right w:w="57" w:type="dxa"/>
            </w:tcMar>
            <w:vAlign w:val="center"/>
          </w:tcPr>
          <w:p w14:paraId="7528FC46" w14:textId="77777777" w:rsidR="00A84742" w:rsidRPr="00A84742" w:rsidRDefault="00A84742" w:rsidP="00A84742">
            <w:pPr>
              <w:jc w:val="center"/>
              <w:rPr>
                <w:rFonts w:ascii="Arial Narrow" w:hAnsi="Arial Narrow"/>
                <w:sz w:val="20"/>
              </w:rPr>
            </w:pPr>
            <w:r w:rsidRPr="00A84742">
              <w:rPr>
                <w:rFonts w:ascii="Arial Narrow" w:hAnsi="Arial Narrow"/>
                <w:sz w:val="20"/>
              </w:rPr>
              <w:t>-0.08</w:t>
            </w:r>
          </w:p>
        </w:tc>
        <w:tc>
          <w:tcPr>
            <w:tcW w:w="626" w:type="dxa"/>
            <w:shd w:val="clear" w:color="auto" w:fill="auto"/>
            <w:noWrap/>
            <w:tcMar>
              <w:left w:w="57" w:type="dxa"/>
              <w:right w:w="57" w:type="dxa"/>
            </w:tcMar>
            <w:vAlign w:val="center"/>
          </w:tcPr>
          <w:p w14:paraId="4062F002" w14:textId="77777777" w:rsidR="00A84742" w:rsidRPr="00A84742" w:rsidRDefault="00A84742" w:rsidP="00A84742">
            <w:pPr>
              <w:jc w:val="center"/>
              <w:rPr>
                <w:rFonts w:ascii="Arial Narrow" w:hAnsi="Arial Narrow"/>
                <w:sz w:val="20"/>
              </w:rPr>
            </w:pPr>
            <w:r w:rsidRPr="00A84742">
              <w:rPr>
                <w:rFonts w:ascii="Arial Narrow" w:hAnsi="Arial Narrow"/>
                <w:sz w:val="20"/>
              </w:rPr>
              <w:t>0.55</w:t>
            </w:r>
          </w:p>
        </w:tc>
        <w:tc>
          <w:tcPr>
            <w:tcW w:w="625" w:type="dxa"/>
            <w:shd w:val="clear" w:color="auto" w:fill="E5B8B7" w:themeFill="accent2" w:themeFillTint="66"/>
            <w:noWrap/>
            <w:tcMar>
              <w:left w:w="57" w:type="dxa"/>
              <w:right w:w="57" w:type="dxa"/>
            </w:tcMar>
            <w:vAlign w:val="center"/>
          </w:tcPr>
          <w:p w14:paraId="2E9E49D4"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625" w:type="dxa"/>
            <w:shd w:val="clear" w:color="auto" w:fill="E5B8B7" w:themeFill="accent2" w:themeFillTint="66"/>
            <w:noWrap/>
            <w:tcMar>
              <w:left w:w="57" w:type="dxa"/>
              <w:right w:w="57" w:type="dxa"/>
            </w:tcMar>
            <w:vAlign w:val="center"/>
          </w:tcPr>
          <w:p w14:paraId="09832056"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c>
          <w:tcPr>
            <w:tcW w:w="625" w:type="dxa"/>
            <w:shd w:val="clear" w:color="auto" w:fill="auto"/>
            <w:noWrap/>
            <w:tcMar>
              <w:left w:w="57" w:type="dxa"/>
              <w:right w:w="57" w:type="dxa"/>
            </w:tcMar>
            <w:vAlign w:val="center"/>
          </w:tcPr>
          <w:p w14:paraId="067C4050" w14:textId="77777777" w:rsidR="00A84742" w:rsidRPr="00A84742" w:rsidRDefault="00A84742" w:rsidP="00A84742">
            <w:pPr>
              <w:jc w:val="center"/>
              <w:rPr>
                <w:rFonts w:ascii="Arial Narrow" w:hAnsi="Arial Narrow"/>
                <w:sz w:val="20"/>
              </w:rPr>
            </w:pPr>
            <w:r w:rsidRPr="00A84742">
              <w:rPr>
                <w:rFonts w:ascii="Arial Narrow" w:hAnsi="Arial Narrow"/>
                <w:sz w:val="20"/>
              </w:rPr>
              <w:t>0.01</w:t>
            </w:r>
          </w:p>
        </w:tc>
        <w:tc>
          <w:tcPr>
            <w:tcW w:w="625" w:type="dxa"/>
            <w:shd w:val="clear" w:color="auto" w:fill="auto"/>
            <w:noWrap/>
            <w:tcMar>
              <w:left w:w="57" w:type="dxa"/>
              <w:right w:w="57" w:type="dxa"/>
            </w:tcMar>
            <w:vAlign w:val="center"/>
          </w:tcPr>
          <w:p w14:paraId="67BBF1F6" w14:textId="77777777" w:rsidR="00A84742" w:rsidRPr="00A84742" w:rsidRDefault="00A84742" w:rsidP="00A84742">
            <w:pPr>
              <w:jc w:val="center"/>
              <w:rPr>
                <w:rFonts w:ascii="Arial Narrow" w:hAnsi="Arial Narrow"/>
                <w:sz w:val="20"/>
              </w:rPr>
            </w:pPr>
            <w:r w:rsidRPr="00A84742">
              <w:rPr>
                <w:rFonts w:ascii="Arial Narrow" w:hAnsi="Arial Narrow"/>
                <w:sz w:val="20"/>
              </w:rPr>
              <w:t>0.52</w:t>
            </w:r>
          </w:p>
        </w:tc>
        <w:tc>
          <w:tcPr>
            <w:tcW w:w="625" w:type="dxa"/>
            <w:shd w:val="clear" w:color="auto" w:fill="auto"/>
            <w:noWrap/>
            <w:tcMar>
              <w:left w:w="57" w:type="dxa"/>
              <w:right w:w="57" w:type="dxa"/>
            </w:tcMar>
            <w:vAlign w:val="center"/>
          </w:tcPr>
          <w:p w14:paraId="303E4D59" w14:textId="77777777" w:rsidR="00A84742" w:rsidRPr="00A84742" w:rsidRDefault="00A84742" w:rsidP="00A84742">
            <w:pPr>
              <w:jc w:val="center"/>
              <w:rPr>
                <w:rFonts w:ascii="Arial Narrow" w:hAnsi="Arial Narrow"/>
                <w:sz w:val="20"/>
              </w:rPr>
            </w:pPr>
            <w:r w:rsidRPr="00A84742">
              <w:rPr>
                <w:rFonts w:ascii="Arial Narrow" w:hAnsi="Arial Narrow"/>
                <w:sz w:val="20"/>
              </w:rPr>
              <w:t>0.05</w:t>
            </w:r>
          </w:p>
        </w:tc>
        <w:tc>
          <w:tcPr>
            <w:tcW w:w="626" w:type="dxa"/>
            <w:shd w:val="clear" w:color="auto" w:fill="auto"/>
            <w:noWrap/>
            <w:tcMar>
              <w:left w:w="57" w:type="dxa"/>
              <w:right w:w="57" w:type="dxa"/>
            </w:tcMar>
            <w:vAlign w:val="center"/>
          </w:tcPr>
          <w:p w14:paraId="612A2725"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0.57</w:t>
            </w:r>
          </w:p>
        </w:tc>
      </w:tr>
    </w:tbl>
    <w:p w14:paraId="32BB3160" w14:textId="77777777" w:rsidR="00A84742" w:rsidRPr="00A84742" w:rsidRDefault="00A84742" w:rsidP="00A84742">
      <w:pPr>
        <w:rPr>
          <w:color w:val="548DD4" w:themeColor="text2" w:themeTint="99"/>
        </w:rPr>
      </w:pPr>
    </w:p>
    <w:p w14:paraId="5261F3FC" w14:textId="0568DEBE" w:rsidR="00A84742" w:rsidRPr="00A84742" w:rsidRDefault="00A84742" w:rsidP="00A84742">
      <w:pPr>
        <w:rPr>
          <w:color w:val="000000" w:themeColor="text1"/>
        </w:rPr>
      </w:pPr>
      <w:r w:rsidRPr="00A84742">
        <w:rPr>
          <w:lang w:eastAsia="en-AU"/>
        </w:rPr>
        <w:t>Before the impact of cyclone Debbie, the only acute disturbance events recorded since 2005 were f</w:t>
      </w:r>
      <w:r w:rsidRPr="00A84742">
        <w:t xml:space="preserve">looding in 2009 and cyclone Ului in 2010 </w:t>
      </w:r>
      <w:r w:rsidRPr="00A84742">
        <w:rPr>
          <w:color w:val="000000" w:themeColor="text1"/>
        </w:rPr>
        <w:t>(</w:t>
      </w:r>
      <w:r w:rsidRPr="00A84742">
        <w:rPr>
          <w:color w:val="000000" w:themeColor="text1"/>
        </w:rPr>
        <w:fldChar w:fldCharType="begin"/>
      </w:r>
      <w:r w:rsidRPr="00A84742">
        <w:rPr>
          <w:color w:val="000000" w:themeColor="text1"/>
        </w:rPr>
        <w:instrText xml:space="preserve"> REF _Ref491342894 \h </w:instrText>
      </w:r>
      <w:r w:rsidRPr="00A84742">
        <w:rPr>
          <w:color w:val="000000" w:themeColor="text1"/>
        </w:rPr>
      </w:r>
      <w:r w:rsidRPr="00A84742">
        <w:rPr>
          <w:color w:val="000000" w:themeColor="text1"/>
        </w:rPr>
        <w:fldChar w:fldCharType="separate"/>
      </w:r>
      <w:r w:rsidR="0008601B" w:rsidRPr="00A84742">
        <w:t xml:space="preserve">Figure </w:t>
      </w:r>
      <w:r w:rsidR="0008601B">
        <w:rPr>
          <w:noProof/>
        </w:rPr>
        <w:t>20</w:t>
      </w:r>
      <w:r w:rsidRPr="00A84742">
        <w:rPr>
          <w:color w:val="000000" w:themeColor="text1"/>
        </w:rPr>
        <w:fldChar w:fldCharType="end"/>
      </w:r>
      <w:r w:rsidRPr="00A84742">
        <w:t>e). These contributed to a slight decline in the coral index through to 2012. Daydream was severely impacted by cyclone Ului, losing 47% of the coral cover at 5 m depth (</w:t>
      </w:r>
      <w:r w:rsidRPr="00A84742">
        <w:fldChar w:fldCharType="begin"/>
      </w:r>
      <w:r w:rsidRPr="00A84742">
        <w:instrText xml:space="preserve"> REF _Ref528591004 \h </w:instrText>
      </w:r>
      <w:r w:rsidRPr="00A84742">
        <w:fldChar w:fldCharType="separate"/>
      </w:r>
      <w:r w:rsidR="0008601B" w:rsidRPr="00A84742">
        <w:t xml:space="preserve">Figure A </w:t>
      </w:r>
      <w:r w:rsidR="0008601B">
        <w:rPr>
          <w:noProof/>
        </w:rPr>
        <w:t>5</w:t>
      </w:r>
      <w:r w:rsidRPr="00A84742">
        <w:fldChar w:fldCharType="end"/>
      </w:r>
      <w:r w:rsidRPr="00A84742">
        <w:t xml:space="preserve">, </w:t>
      </w:r>
      <w:r w:rsidRPr="00A84742">
        <w:fldChar w:fldCharType="begin"/>
      </w:r>
      <w:r w:rsidRPr="00A84742">
        <w:instrText xml:space="preserve"> REF _Ref528584461 \h </w:instrText>
      </w:r>
      <w:r w:rsidRPr="00A84742">
        <w:fldChar w:fldCharType="separate"/>
      </w:r>
      <w:r w:rsidR="0008601B" w:rsidRPr="00A84742">
        <w:t xml:space="preserve">Table A </w:t>
      </w:r>
      <w:r w:rsidR="0008601B">
        <w:rPr>
          <w:noProof/>
        </w:rPr>
        <w:t>4</w:t>
      </w:r>
      <w:r w:rsidRPr="00A84742">
        <w:fldChar w:fldCharType="end"/>
      </w:r>
      <w:r w:rsidRPr="00A84742">
        <w:t>). By 2016, coral cover at Daydream had recovered to its former level.</w:t>
      </w:r>
    </w:p>
    <w:p w14:paraId="70D15940" w14:textId="77777777" w:rsidR="001A5F06" w:rsidRPr="00A84742" w:rsidRDefault="001A5F06" w:rsidP="001A5F06">
      <w:pPr>
        <w:spacing w:after="0"/>
        <w:textAlignment w:val="baseline"/>
        <w:rPr>
          <w:color w:val="548DD4" w:themeColor="text2" w:themeTint="99"/>
        </w:rPr>
      </w:pPr>
    </w:p>
    <w:p w14:paraId="2ECB8C8E" w14:textId="77777777" w:rsidR="00A84742" w:rsidRPr="00A84742" w:rsidRDefault="00A84742" w:rsidP="00A84742">
      <w:pPr>
        <w:spacing w:before="5"/>
        <w:ind w:left="5" w:right="5"/>
        <w:jc w:val="center"/>
        <w:rPr>
          <w:color w:val="548DD4" w:themeColor="text2" w:themeTint="99"/>
        </w:rPr>
      </w:pPr>
      <w:r w:rsidRPr="00A84742">
        <w:rPr>
          <w:noProof/>
          <w:color w:val="548DD4" w:themeColor="text2" w:themeTint="99"/>
          <w:lang w:val="en-US"/>
        </w:rPr>
        <w:lastRenderedPageBreak/>
        <w:drawing>
          <wp:inline distT="0" distB="0" distL="0" distR="0" wp14:anchorId="5FC71ADA" wp14:editId="745DF828">
            <wp:extent cx="6120492" cy="6591300"/>
            <wp:effectExtent l="0" t="0" r="0" b="0"/>
            <wp:docPr id="15" name="Picture 15"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nv_Whitsunday.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120492" cy="6591300"/>
                    </a:xfrm>
                    <a:prstGeom prst="rect">
                      <a:avLst/>
                    </a:prstGeom>
                  </pic:spPr>
                </pic:pic>
              </a:graphicData>
            </a:graphic>
          </wp:inline>
        </w:drawing>
      </w:r>
    </w:p>
    <w:p w14:paraId="64DAA256" w14:textId="6D77DC24" w:rsidR="006177B6" w:rsidRPr="00CB093C" w:rsidRDefault="00A84742" w:rsidP="006177B6">
      <w:pPr>
        <w:pStyle w:val="Caption"/>
        <w:rPr>
          <w:rFonts w:ascii="Arial" w:hAnsi="Arial" w:cs="Arial"/>
          <w:i/>
          <w:vanish/>
          <w:color w:val="000000"/>
          <w:specVanish/>
        </w:rPr>
      </w:pPr>
      <w:bookmarkStart w:id="427" w:name="_Ref491342894"/>
      <w:bookmarkStart w:id="428" w:name="_Ref438121092"/>
      <w:bookmarkStart w:id="429" w:name="_Toc437597639"/>
      <w:bookmarkStart w:id="430" w:name="_Toc437423857"/>
      <w:bookmarkStart w:id="431" w:name="_Toc437424036"/>
      <w:bookmarkStart w:id="432" w:name="_Toc437424305"/>
      <w:bookmarkStart w:id="433" w:name="_Toc530654919"/>
      <w:bookmarkStart w:id="434" w:name="_Toc534965127"/>
      <w:bookmarkStart w:id="435" w:name="_Toc2931358"/>
      <w:r w:rsidRPr="00A84742">
        <w:lastRenderedPageBreak/>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20</w:t>
      </w:r>
      <w:r w:rsidR="005D7AC6">
        <w:rPr>
          <w:noProof/>
        </w:rPr>
        <w:fldChar w:fldCharType="end"/>
      </w:r>
      <w:bookmarkEnd w:id="427"/>
      <w:r w:rsidRPr="00A84742">
        <w:t xml:space="preserve"> Mackay Whitsunday Region environmental pressures</w:t>
      </w:r>
    </w:p>
    <w:p w14:paraId="7FB88EB7" w14:textId="63606417" w:rsidR="00A84742" w:rsidRDefault="006177B6" w:rsidP="006177B6">
      <w:pPr>
        <w:pStyle w:val="Caption"/>
        <w:rPr>
          <w:color w:val="548DD4" w:themeColor="text2" w:themeTint="99"/>
        </w:rPr>
      </w:pPr>
      <w:r w:rsidRPr="00BF0B1B">
        <w:t>.</w:t>
      </w:r>
      <w:r w:rsidR="00A84742" w:rsidRPr="00A84742">
        <w:t>.</w:t>
      </w:r>
      <w:bookmarkStart w:id="436" w:name="_Toc437597640"/>
      <w:bookmarkEnd w:id="428"/>
      <w:bookmarkEnd w:id="429"/>
      <w:bookmarkEnd w:id="430"/>
      <w:bookmarkEnd w:id="431"/>
      <w:bookmarkEnd w:id="432"/>
      <w:r w:rsidR="00A84742" w:rsidRPr="00A84742">
        <w:t xml:space="preserve"> </w:t>
      </w:r>
      <w:bookmarkEnd w:id="436"/>
      <w:r w:rsidR="00A84742" w:rsidRPr="00A84742">
        <w:rPr>
          <w:bCs/>
        </w:rPr>
        <w:t xml:space="preserve">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 xml:space="preserve">loggers (grey symbols) d) Combined daily (blue) and annual water year – October to September (red) discharge for the Carmila and Sandy creeks, Gregory, O’Connell and Pioneer rivers, red dashed line represents long-term median discharge (1986–2016). e) break-down of hard coral cover loss by disturbance type; length of bars represents the mean loss of cover across all reefs (see methods section </w:t>
      </w:r>
      <w:r w:rsidR="00765C0F">
        <w:rPr>
          <w:bCs/>
        </w:rPr>
        <w:fldChar w:fldCharType="begin"/>
      </w:r>
      <w:r w:rsidR="00765C0F">
        <w:rPr>
          <w:bCs/>
        </w:rPr>
        <w:instrText xml:space="preserve"> REF _Ref10809716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765C0F">
        <w:rPr>
          <w:bCs/>
        </w:rPr>
        <w:t xml:space="preserve"> </w:t>
      </w:r>
      <w:r w:rsidR="00A84742" w:rsidRPr="00A84742">
        <w:rPr>
          <w:bCs/>
        </w:rPr>
        <w:t>for further detail).</w:t>
      </w:r>
      <w:bookmarkEnd w:id="433"/>
      <w:bookmarkEnd w:id="434"/>
      <w:bookmarkEnd w:id="435"/>
      <w:r w:rsidR="001A5F06">
        <w:rPr>
          <w:bCs/>
        </w:rPr>
        <w:t xml:space="preserve"> </w:t>
      </w:r>
      <w:r w:rsidR="00A84742" w:rsidRPr="00A84742">
        <w:rPr>
          <w:color w:val="548DD4" w:themeColor="text2" w:themeTint="99"/>
        </w:rPr>
        <w:br w:type="page"/>
      </w:r>
    </w:p>
    <w:p w14:paraId="55B1DB76" w14:textId="12012F9C" w:rsidR="00360B16" w:rsidRPr="00A84742" w:rsidRDefault="00360B16" w:rsidP="00360B16">
      <w:pPr>
        <w:textAlignment w:val="baseline"/>
        <w:rPr>
          <w:lang w:eastAsia="en-AU"/>
        </w:rPr>
      </w:pPr>
      <w:r w:rsidRPr="00A84742">
        <w:rPr>
          <w:lang w:eastAsia="en-AU"/>
        </w:rPr>
        <w:lastRenderedPageBreak/>
        <w:t>The influence of chronic environmental pressures in the region is demonstrated by the marked differences in the composition of coral communities between 2 m and 5 m depths (</w:t>
      </w:r>
      <w:r w:rsidRPr="00A84742">
        <w:rPr>
          <w:shd w:val="clear" w:color="auto" w:fill="E1E3E6"/>
          <w:lang w:eastAsia="en-AU"/>
        </w:rPr>
        <w:fldChar w:fldCharType="begin"/>
      </w:r>
      <w:r w:rsidRPr="00A84742">
        <w:rPr>
          <w:lang w:eastAsia="en-AU"/>
        </w:rPr>
        <w:instrText xml:space="preserve"> REF _Ref491341033 \h </w:instrText>
      </w:r>
      <w:r w:rsidRPr="00A84742">
        <w:rPr>
          <w:shd w:val="clear" w:color="auto" w:fill="E1E3E6"/>
          <w:lang w:eastAsia="en-AU"/>
        </w:rPr>
      </w:r>
      <w:r w:rsidRPr="00A84742">
        <w:rPr>
          <w:shd w:val="clear" w:color="auto" w:fill="E1E3E6"/>
          <w:lang w:eastAsia="en-AU"/>
        </w:rPr>
        <w:fldChar w:fldCharType="separate"/>
      </w:r>
      <w:r w:rsidR="0008601B" w:rsidRPr="00A84742">
        <w:t xml:space="preserve">Figure </w:t>
      </w:r>
      <w:r w:rsidR="0008601B">
        <w:rPr>
          <w:noProof/>
        </w:rPr>
        <w:t>21</w:t>
      </w:r>
      <w:r w:rsidRPr="00A84742">
        <w:rPr>
          <w:shd w:val="clear" w:color="auto" w:fill="E1E3E6"/>
          <w:lang w:eastAsia="en-AU"/>
        </w:rPr>
        <w:fldChar w:fldCharType="end"/>
      </w:r>
      <w:r w:rsidRPr="00A84742">
        <w:rPr>
          <w:lang w:eastAsia="en-AU"/>
        </w:rPr>
        <w:t xml:space="preserve">f, </w:t>
      </w:r>
      <w:r w:rsidRPr="00A84742">
        <w:rPr>
          <w:shd w:val="clear" w:color="auto" w:fill="E1E3E6"/>
          <w:lang w:eastAsia="en-AU"/>
        </w:rPr>
        <w:fldChar w:fldCharType="begin"/>
      </w:r>
      <w:r w:rsidRPr="00A84742">
        <w:rPr>
          <w:lang w:eastAsia="en-AU"/>
        </w:rPr>
        <w:instrText xml:space="preserve"> REF _Ref528591004 \h </w:instrText>
      </w:r>
      <w:r w:rsidRPr="00A84742">
        <w:rPr>
          <w:shd w:val="clear" w:color="auto" w:fill="E1E3E6"/>
          <w:lang w:eastAsia="en-AU"/>
        </w:rPr>
      </w:r>
      <w:r w:rsidRPr="00A84742">
        <w:rPr>
          <w:shd w:val="clear" w:color="auto" w:fill="E1E3E6"/>
          <w:lang w:eastAsia="en-AU"/>
        </w:rPr>
        <w:fldChar w:fldCharType="separate"/>
      </w:r>
      <w:r w:rsidR="0008601B" w:rsidRPr="00A84742">
        <w:t xml:space="preserve">Figure A </w:t>
      </w:r>
      <w:r w:rsidR="0008601B">
        <w:rPr>
          <w:noProof/>
        </w:rPr>
        <w:t>5</w:t>
      </w:r>
      <w:r w:rsidRPr="00A84742">
        <w:rPr>
          <w:shd w:val="clear" w:color="auto" w:fill="E1E3E6"/>
          <w:lang w:eastAsia="en-AU"/>
        </w:rPr>
        <w:fldChar w:fldCharType="end"/>
      </w:r>
      <w:r w:rsidRPr="00A84742">
        <w:rPr>
          <w:lang w:eastAsia="en-AU"/>
        </w:rPr>
        <w:t>).</w:t>
      </w:r>
      <w:r w:rsidRPr="00A84742">
        <w:t xml:space="preserve"> </w:t>
      </w:r>
      <w:r w:rsidRPr="00A84742">
        <w:rPr>
          <w:lang w:eastAsia="en-AU"/>
        </w:rPr>
        <w:t>High turbidity at most of the MMP reef sites (</w:t>
      </w:r>
      <w:r w:rsidRPr="00A84742">
        <w:rPr>
          <w:shd w:val="clear" w:color="auto" w:fill="E1E3E6"/>
          <w:lang w:eastAsia="en-AU"/>
        </w:rPr>
        <w:fldChar w:fldCharType="begin"/>
      </w:r>
      <w:r w:rsidRPr="00A84742">
        <w:rPr>
          <w:lang w:eastAsia="en-AU"/>
        </w:rPr>
        <w:instrText xml:space="preserve"> REF _Ref528590716 \h </w:instrText>
      </w:r>
      <w:r w:rsidRPr="00A84742">
        <w:rPr>
          <w:shd w:val="clear" w:color="auto" w:fill="E1E3E6"/>
          <w:lang w:eastAsia="en-AU"/>
        </w:rPr>
      </w:r>
      <w:r w:rsidRPr="00A84742">
        <w:rPr>
          <w:shd w:val="clear" w:color="auto" w:fill="E1E3E6"/>
          <w:lang w:eastAsia="en-AU"/>
        </w:rPr>
        <w:fldChar w:fldCharType="separate"/>
      </w:r>
      <w:r w:rsidR="0008601B" w:rsidRPr="00A84742">
        <w:t xml:space="preserve">Table A </w:t>
      </w:r>
      <w:r w:rsidR="0008601B">
        <w:rPr>
          <w:noProof/>
        </w:rPr>
        <w:t>6</w:t>
      </w:r>
      <w:r w:rsidRPr="00A84742">
        <w:rPr>
          <w:shd w:val="clear" w:color="auto" w:fill="E1E3E6"/>
          <w:lang w:eastAsia="en-AU"/>
        </w:rPr>
        <w:fldChar w:fldCharType="end"/>
      </w:r>
      <w:r w:rsidRPr="00A84742">
        <w:rPr>
          <w:lang w:eastAsia="en-AU"/>
        </w:rPr>
        <w:t xml:space="preserve">), in combination with limited exposure to wave energy among the Whitsunday Islands, results in reduced availability of light and accumulation of fine sediments at 5 m depths and the selection for corals tolerant of these conditions. At 5 m depths there is a clear predominance of corals tolerant to low light and high rates of sedimentation (Oculinidae, Pectiniidae, Agariciidae, Poritidae (genus </w:t>
      </w:r>
      <w:r w:rsidRPr="00A84742">
        <w:rPr>
          <w:i/>
          <w:iCs/>
          <w:lang w:eastAsia="en-AU"/>
        </w:rPr>
        <w:t>Goniopora</w:t>
      </w:r>
      <w:r w:rsidRPr="00A84742">
        <w:rPr>
          <w:lang w:eastAsia="en-AU"/>
        </w:rPr>
        <w:t xml:space="preserve">)) compared to those at 2 m depths where Acroporidae and Poritidae (genus </w:t>
      </w:r>
      <w:r w:rsidRPr="00A84742">
        <w:rPr>
          <w:i/>
          <w:iCs/>
          <w:lang w:eastAsia="en-AU"/>
        </w:rPr>
        <w:t>Porites</w:t>
      </w:r>
      <w:r w:rsidRPr="00A84742">
        <w:rPr>
          <w:lang w:eastAsia="en-AU"/>
        </w:rPr>
        <w:t>) are most common (</w:t>
      </w:r>
      <w:r w:rsidRPr="00A84742">
        <w:rPr>
          <w:lang w:eastAsia="en-AU"/>
        </w:rPr>
        <w:fldChar w:fldCharType="begin"/>
      </w:r>
      <w:r w:rsidRPr="00A84742">
        <w:rPr>
          <w:lang w:eastAsia="en-AU"/>
        </w:rPr>
        <w:instrText xml:space="preserve"> REF _Ref528591004 \h </w:instrText>
      </w:r>
      <w:r w:rsidRPr="00A84742">
        <w:rPr>
          <w:lang w:eastAsia="en-AU"/>
        </w:rPr>
      </w:r>
      <w:r w:rsidRPr="00A84742">
        <w:rPr>
          <w:lang w:eastAsia="en-AU"/>
        </w:rPr>
        <w:fldChar w:fldCharType="separate"/>
      </w:r>
      <w:r w:rsidR="0008601B" w:rsidRPr="00A84742">
        <w:t xml:space="preserve">Figure A </w:t>
      </w:r>
      <w:r w:rsidR="0008601B">
        <w:rPr>
          <w:noProof/>
        </w:rPr>
        <w:t>5</w:t>
      </w:r>
      <w:r w:rsidRPr="00A84742">
        <w:rPr>
          <w:lang w:eastAsia="en-AU"/>
        </w:rPr>
        <w:fldChar w:fldCharType="end"/>
      </w:r>
      <w:r w:rsidRPr="00A84742">
        <w:rPr>
          <w:lang w:eastAsia="en-AU"/>
        </w:rPr>
        <w:t>). The pressure imposed by the water quality in this region is also expressed by relatively low scores for the cover change indicator (</w:t>
      </w:r>
      <w:r w:rsidRPr="00A84742">
        <w:rPr>
          <w:lang w:eastAsia="en-AU"/>
        </w:rPr>
        <w:fldChar w:fldCharType="begin"/>
      </w:r>
      <w:r w:rsidRPr="00A84742">
        <w:rPr>
          <w:lang w:eastAsia="en-AU"/>
        </w:rPr>
        <w:instrText xml:space="preserve"> REF _Ref491341033 \h </w:instrText>
      </w:r>
      <w:r w:rsidRPr="00A84742">
        <w:rPr>
          <w:lang w:eastAsia="en-AU"/>
        </w:rPr>
      </w:r>
      <w:r w:rsidRPr="00A84742">
        <w:rPr>
          <w:lang w:eastAsia="en-AU"/>
        </w:rPr>
        <w:fldChar w:fldCharType="separate"/>
      </w:r>
      <w:r w:rsidR="0008601B" w:rsidRPr="00A84742">
        <w:t xml:space="preserve">Figure </w:t>
      </w:r>
      <w:r w:rsidR="0008601B">
        <w:rPr>
          <w:noProof/>
        </w:rPr>
        <w:t>21</w:t>
      </w:r>
      <w:r w:rsidRPr="00A84742">
        <w:rPr>
          <w:lang w:eastAsia="en-AU"/>
        </w:rPr>
        <w:fldChar w:fldCharType="end"/>
      </w:r>
      <w:r w:rsidRPr="00A84742">
        <w:rPr>
          <w:lang w:eastAsia="en-AU"/>
        </w:rPr>
        <w:t xml:space="preserve">e, </w:t>
      </w:r>
      <w:r w:rsidRPr="00A84742">
        <w:rPr>
          <w:lang w:eastAsia="en-AU"/>
        </w:rPr>
        <w:fldChar w:fldCharType="begin"/>
      </w:r>
      <w:r w:rsidRPr="00A84742">
        <w:rPr>
          <w:lang w:eastAsia="en-AU"/>
        </w:rPr>
        <w:instrText xml:space="preserve"> REF _Ref528585836 \h </w:instrText>
      </w:r>
      <w:r w:rsidRPr="00A84742">
        <w:rPr>
          <w:lang w:eastAsia="en-AU"/>
        </w:rPr>
      </w:r>
      <w:r w:rsidRPr="00A84742">
        <w:rPr>
          <w:lang w:eastAsia="en-AU"/>
        </w:rPr>
        <w:fldChar w:fldCharType="separate"/>
      </w:r>
      <w:r w:rsidR="0008601B" w:rsidRPr="00A84742">
        <w:t xml:space="preserve">Table A </w:t>
      </w:r>
      <w:r w:rsidR="0008601B">
        <w:rPr>
          <w:noProof/>
        </w:rPr>
        <w:t>5</w:t>
      </w:r>
      <w:r w:rsidRPr="00A84742">
        <w:rPr>
          <w:lang w:eastAsia="en-AU"/>
        </w:rPr>
        <w:fldChar w:fldCharType="end"/>
      </w:r>
      <w:r w:rsidRPr="00A84742">
        <w:rPr>
          <w:lang w:eastAsia="en-AU"/>
        </w:rPr>
        <w:t>), that in turn contributes to the frequently categorised chronic stresses (</w:t>
      </w:r>
      <w:r w:rsidRPr="00A84742">
        <w:rPr>
          <w:lang w:eastAsia="en-AU"/>
        </w:rPr>
        <w:fldChar w:fldCharType="begin"/>
      </w:r>
      <w:r w:rsidRPr="00A84742">
        <w:rPr>
          <w:lang w:eastAsia="en-AU"/>
        </w:rPr>
        <w:instrText xml:space="preserve"> REF _Ref491342894 \h </w:instrText>
      </w:r>
      <w:r w:rsidRPr="00A84742">
        <w:rPr>
          <w:lang w:eastAsia="en-AU"/>
        </w:rPr>
      </w:r>
      <w:r w:rsidRPr="00A84742">
        <w:rPr>
          <w:lang w:eastAsia="en-AU"/>
        </w:rPr>
        <w:fldChar w:fldCharType="separate"/>
      </w:r>
      <w:r w:rsidR="0008601B" w:rsidRPr="00A84742">
        <w:t xml:space="preserve">Figure </w:t>
      </w:r>
      <w:r w:rsidR="0008601B">
        <w:rPr>
          <w:noProof/>
        </w:rPr>
        <w:t>20</w:t>
      </w:r>
      <w:r w:rsidRPr="00A84742">
        <w:rPr>
          <w:lang w:eastAsia="en-AU"/>
        </w:rPr>
        <w:fldChar w:fldCharType="end"/>
      </w:r>
      <w:r w:rsidRPr="00A84742">
        <w:rPr>
          <w:lang w:eastAsia="en-AU"/>
        </w:rPr>
        <w:t>e).</w:t>
      </w:r>
    </w:p>
    <w:p w14:paraId="233D2DF6" w14:textId="1929CD94" w:rsidR="00360B16" w:rsidRDefault="00360B16" w:rsidP="00360B16">
      <w:pPr>
        <w:spacing w:after="0"/>
        <w:textAlignment w:val="baseline"/>
        <w:rPr>
          <w:color w:val="000000" w:themeColor="text1"/>
        </w:rPr>
      </w:pPr>
      <w:r w:rsidRPr="00A84742">
        <w:rPr>
          <w:lang w:eastAsia="en-AU"/>
        </w:rPr>
        <w:t>High incidence of coral disease were observed in 2007 and 2008 as discharge from local catchments rose to above median levels for the first time since 2001 (</w:t>
      </w:r>
      <w:r w:rsidRPr="00A84742">
        <w:rPr>
          <w:lang w:eastAsia="en-AU"/>
        </w:rPr>
        <w:fldChar w:fldCharType="begin"/>
      </w:r>
      <w:r w:rsidRPr="00A84742">
        <w:rPr>
          <w:lang w:eastAsia="en-AU"/>
        </w:rPr>
        <w:instrText xml:space="preserve"> REF _Ref528591746 \h </w:instrText>
      </w:r>
      <w:r w:rsidRPr="00A84742">
        <w:rPr>
          <w:lang w:eastAsia="en-AU"/>
        </w:rPr>
      </w:r>
      <w:r w:rsidRPr="00A84742">
        <w:rPr>
          <w:lang w:eastAsia="en-AU"/>
        </w:rPr>
        <w:fldChar w:fldCharType="separate"/>
      </w:r>
      <w:r w:rsidR="0008601B" w:rsidRPr="00A84742">
        <w:t xml:space="preserve">Table A </w:t>
      </w:r>
      <w:r w:rsidR="0008601B">
        <w:rPr>
          <w:noProof/>
        </w:rPr>
        <w:t>3</w:t>
      </w:r>
      <w:r w:rsidRPr="00A84742">
        <w:rPr>
          <w:lang w:eastAsia="en-AU"/>
        </w:rPr>
        <w:fldChar w:fldCharType="end"/>
      </w:r>
      <w:r w:rsidRPr="00A84742">
        <w:rPr>
          <w:lang w:eastAsia="en-AU"/>
        </w:rPr>
        <w:t>), and then again in the two years following cyclone Ului and accompanying high river discharges (</w:t>
      </w:r>
      <w:r w:rsidRPr="00A84742">
        <w:rPr>
          <w:lang w:eastAsia="en-AU"/>
        </w:rPr>
        <w:fldChar w:fldCharType="begin"/>
      </w:r>
      <w:r w:rsidRPr="00A84742">
        <w:rPr>
          <w:lang w:eastAsia="en-AU"/>
        </w:rPr>
        <w:instrText xml:space="preserve"> REF _Ref491342894 \h </w:instrText>
      </w:r>
      <w:r w:rsidRPr="00A84742">
        <w:rPr>
          <w:lang w:eastAsia="en-AU"/>
        </w:rPr>
      </w:r>
      <w:r w:rsidRPr="00A84742">
        <w:rPr>
          <w:lang w:eastAsia="en-AU"/>
        </w:rPr>
        <w:fldChar w:fldCharType="separate"/>
      </w:r>
      <w:r w:rsidR="0008601B" w:rsidRPr="00A84742">
        <w:t xml:space="preserve">Figure </w:t>
      </w:r>
      <w:r w:rsidR="0008601B">
        <w:rPr>
          <w:noProof/>
        </w:rPr>
        <w:t>20</w:t>
      </w:r>
      <w:r w:rsidRPr="00A84742">
        <w:rPr>
          <w:lang w:eastAsia="en-AU"/>
        </w:rPr>
        <w:fldChar w:fldCharType="end"/>
      </w:r>
      <w:r w:rsidRPr="00A84742">
        <w:rPr>
          <w:lang w:eastAsia="en-AU"/>
        </w:rPr>
        <w:t xml:space="preserve">d, e, </w:t>
      </w:r>
      <w:r w:rsidRPr="00A84742">
        <w:rPr>
          <w:lang w:eastAsia="en-AU"/>
        </w:rPr>
        <w:fldChar w:fldCharType="begin"/>
      </w:r>
      <w:r w:rsidRPr="00A84742">
        <w:rPr>
          <w:lang w:eastAsia="en-AU"/>
        </w:rPr>
        <w:instrText xml:space="preserve"> REF _Ref528577145 \h </w:instrText>
      </w:r>
      <w:r w:rsidRPr="00A84742">
        <w:rPr>
          <w:lang w:eastAsia="en-AU"/>
        </w:rPr>
      </w:r>
      <w:r w:rsidRPr="00A84742">
        <w:rPr>
          <w:lang w:eastAsia="en-AU"/>
        </w:rPr>
        <w:fldChar w:fldCharType="separate"/>
      </w:r>
      <w:r w:rsidR="0008601B" w:rsidRPr="00A84742">
        <w:t xml:space="preserve">Figure A </w:t>
      </w:r>
      <w:r w:rsidR="0008601B">
        <w:rPr>
          <w:noProof/>
        </w:rPr>
        <w:t>7</w:t>
      </w:r>
      <w:r w:rsidRPr="00A84742">
        <w:rPr>
          <w:lang w:eastAsia="en-AU"/>
        </w:rPr>
        <w:fldChar w:fldCharType="end"/>
      </w:r>
      <w:r w:rsidRPr="00A84742">
        <w:rPr>
          <w:lang w:eastAsia="en-AU"/>
        </w:rPr>
        <w:t>). Notably, o</w:t>
      </w:r>
      <w:r w:rsidRPr="00A84742">
        <w:t>ver this same period there has been an increase in concentrations of DOC, PP, and more recently PN and POC (</w:t>
      </w:r>
      <w:r w:rsidRPr="00A84742">
        <w:fldChar w:fldCharType="begin"/>
      </w:r>
      <w:r w:rsidRPr="00A84742">
        <w:instrText xml:space="preserve"> REF _Ref528591655 \h </w:instrText>
      </w:r>
      <w:r w:rsidRPr="00A84742">
        <w:fldChar w:fldCharType="separate"/>
      </w:r>
      <w:r w:rsidR="0008601B" w:rsidRPr="00A84742">
        <w:t xml:space="preserve">Figure A </w:t>
      </w:r>
      <w:r w:rsidR="0008601B">
        <w:rPr>
          <w:noProof/>
        </w:rPr>
        <w:t>12</w:t>
      </w:r>
      <w:r w:rsidRPr="00A84742">
        <w:fldChar w:fldCharType="end"/>
      </w:r>
      <w:r w:rsidRPr="00A84742">
        <w:t xml:space="preserve">, Gruber </w:t>
      </w:r>
      <w:r w:rsidRPr="00A84742">
        <w:rPr>
          <w:i/>
        </w:rPr>
        <w:t>et al</w:t>
      </w:r>
      <w:r w:rsidRPr="00A84742">
        <w:t xml:space="preserve">. </w:t>
      </w:r>
      <w:r w:rsidRPr="00A84742">
        <w:rPr>
          <w:i/>
        </w:rPr>
        <w:t>in prep.</w:t>
      </w:r>
      <w:r w:rsidRPr="00A84742">
        <w:t xml:space="preserve">). This, in addition to the general correlation between coral disease and increased run-off, suggests that the corals are sensitive to variations in inputs from the catchments. Direct impacts due to flooding were recorded only in </w:t>
      </w:r>
      <w:r w:rsidRPr="00A84742">
        <w:rPr>
          <w:color w:val="000000" w:themeColor="text1"/>
        </w:rPr>
        <w:t>2009 (</w:t>
      </w:r>
      <w:r w:rsidRPr="00A84742">
        <w:rPr>
          <w:color w:val="000000" w:themeColor="text1"/>
        </w:rPr>
        <w:fldChar w:fldCharType="begin"/>
      </w:r>
      <w:r w:rsidRPr="00A84742">
        <w:rPr>
          <w:color w:val="000000" w:themeColor="text1"/>
        </w:rPr>
        <w:instrText xml:space="preserve"> REF _Ref491342894 \h </w:instrText>
      </w:r>
      <w:r w:rsidRPr="00A84742">
        <w:rPr>
          <w:color w:val="000000" w:themeColor="text1"/>
        </w:rPr>
      </w:r>
      <w:r w:rsidRPr="00A84742">
        <w:rPr>
          <w:color w:val="000000" w:themeColor="text1"/>
        </w:rPr>
        <w:fldChar w:fldCharType="separate"/>
      </w:r>
      <w:r w:rsidR="0008601B" w:rsidRPr="00A84742">
        <w:t xml:space="preserve">Figure </w:t>
      </w:r>
      <w:r w:rsidR="0008601B">
        <w:rPr>
          <w:noProof/>
        </w:rPr>
        <w:t>20</w:t>
      </w:r>
      <w:r w:rsidRPr="00A84742">
        <w:rPr>
          <w:color w:val="000000" w:themeColor="text1"/>
        </w:rPr>
        <w:fldChar w:fldCharType="end"/>
      </w:r>
      <w:r w:rsidRPr="00A84742">
        <w:rPr>
          <w:color w:val="000000" w:themeColor="text1"/>
        </w:rPr>
        <w:t xml:space="preserve">e), </w:t>
      </w:r>
      <w:r w:rsidRPr="00A84742">
        <w:t xml:space="preserve">attributed primarily to the high loads of sediments observed on corals during surveys. The source of these sediments is not clear as the local rivers did not experience extreme flooding over the preceding summer </w:t>
      </w:r>
      <w:r w:rsidRPr="00A84742">
        <w:rPr>
          <w:color w:val="000000" w:themeColor="text1"/>
        </w:rPr>
        <w:t>(</w:t>
      </w:r>
      <w:r w:rsidRPr="00A84742">
        <w:rPr>
          <w:color w:val="000000" w:themeColor="text1"/>
        </w:rPr>
        <w:fldChar w:fldCharType="begin"/>
      </w:r>
      <w:r w:rsidRPr="00A84742">
        <w:rPr>
          <w:color w:val="000000" w:themeColor="text1"/>
        </w:rPr>
        <w:instrText xml:space="preserve"> REF _Ref491342894 \h </w:instrText>
      </w:r>
      <w:r w:rsidRPr="00A84742">
        <w:rPr>
          <w:color w:val="000000" w:themeColor="text1"/>
        </w:rPr>
      </w:r>
      <w:r w:rsidRPr="00A84742">
        <w:rPr>
          <w:color w:val="000000" w:themeColor="text1"/>
        </w:rPr>
        <w:fldChar w:fldCharType="separate"/>
      </w:r>
      <w:r w:rsidR="0008601B" w:rsidRPr="00A84742">
        <w:t xml:space="preserve">Figure </w:t>
      </w:r>
      <w:r w:rsidR="0008601B">
        <w:rPr>
          <w:noProof/>
        </w:rPr>
        <w:t>20</w:t>
      </w:r>
      <w:r w:rsidRPr="00A84742">
        <w:rPr>
          <w:color w:val="000000" w:themeColor="text1"/>
        </w:rPr>
        <w:fldChar w:fldCharType="end"/>
      </w:r>
      <w:r w:rsidRPr="00A84742">
        <w:rPr>
          <w:color w:val="000000" w:themeColor="text1"/>
        </w:rPr>
        <w:t>d) although local heavy rainfall did result in several land-slides along the adjacent ranges.</w:t>
      </w:r>
      <w:r>
        <w:rPr>
          <w:color w:val="000000" w:themeColor="text1"/>
        </w:rPr>
        <w:t xml:space="preserve"> </w:t>
      </w:r>
    </w:p>
    <w:p w14:paraId="6298C018" w14:textId="77777777" w:rsidR="00360B16" w:rsidRPr="00360B16" w:rsidRDefault="00360B16" w:rsidP="00360B16">
      <w:pPr>
        <w:rPr>
          <w:lang w:val="en-GB"/>
        </w:rPr>
      </w:pPr>
    </w:p>
    <w:p w14:paraId="6647F724" w14:textId="77777777" w:rsidR="00A84742" w:rsidRPr="00A84742" w:rsidRDefault="007B0DE0" w:rsidP="00A84742">
      <w:pPr>
        <w:rPr>
          <w:rFonts w:asciiTheme="minorHAnsi" w:hAnsiTheme="minorHAnsi" w:cstheme="minorBidi"/>
          <w:color w:val="548DD4" w:themeColor="text2" w:themeTint="99"/>
        </w:rPr>
      </w:pPr>
      <w:r>
        <w:rPr>
          <w:rFonts w:asciiTheme="minorHAnsi" w:hAnsiTheme="minorHAnsi" w:cstheme="minorBidi"/>
          <w:noProof/>
          <w:color w:val="548DD4" w:themeColor="text2" w:themeTint="99"/>
          <w:lang w:val="en-US"/>
        </w:rPr>
        <w:lastRenderedPageBreak/>
        <w:drawing>
          <wp:inline distT="0" distB="0" distL="0" distR="0">
            <wp:extent cx="6120765" cy="5353050"/>
            <wp:effectExtent l="0" t="0" r="0" b="0"/>
            <wp:docPr id="27" name="Picture 27" descr="Trends in the coral index scores and individual indicator observations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ckay_plots_noWQ.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6F1BE6" w14:textId="2DB94A54" w:rsidR="006177B6" w:rsidRPr="00CB093C" w:rsidRDefault="00A84742" w:rsidP="006177B6">
      <w:pPr>
        <w:pStyle w:val="Caption"/>
        <w:rPr>
          <w:rFonts w:ascii="Arial" w:hAnsi="Arial" w:cs="Arial"/>
          <w:i/>
          <w:vanish/>
          <w:color w:val="000000"/>
          <w:specVanish/>
        </w:rPr>
      </w:pPr>
      <w:bookmarkStart w:id="437" w:name="_Ref491341033"/>
      <w:bookmarkStart w:id="438" w:name="_Toc392930507"/>
      <w:bookmarkStart w:id="439" w:name="_Toc530654920"/>
      <w:bookmarkStart w:id="440" w:name="_Toc534965128"/>
      <w:bookmarkStart w:id="441" w:name="_Toc2931359"/>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21</w:t>
      </w:r>
      <w:r w:rsidR="005D7AC6">
        <w:rPr>
          <w:noProof/>
        </w:rPr>
        <w:fldChar w:fldCharType="end"/>
      </w:r>
      <w:bookmarkEnd w:id="437"/>
      <w:r w:rsidRPr="00A84742">
        <w:t xml:space="preserve"> Mackay Whitsunday Region index and indicator trends</w:t>
      </w:r>
    </w:p>
    <w:p w14:paraId="71E1193C" w14:textId="06725369" w:rsidR="00A84742" w:rsidRPr="00A84742" w:rsidRDefault="006177B6" w:rsidP="006177B6">
      <w:pPr>
        <w:pStyle w:val="Caption"/>
        <w:rPr>
          <w:bCs/>
        </w:rPr>
      </w:pPr>
      <w:r w:rsidRPr="00BF0B1B">
        <w:t>.</w:t>
      </w:r>
      <w:bookmarkEnd w:id="438"/>
      <w:r w:rsidR="00A84742" w:rsidRPr="00A84742">
        <w:t xml:space="preserve"> a</w:t>
      </w:r>
      <w:r w:rsidR="00A84742" w:rsidRPr="00A84742">
        <w:rPr>
          <w:bCs/>
        </w:rPr>
        <w:t>) Coral index, colour coding: dark green- ‘very good’; light green – ‘good’; yellow – ‘moderate; orange – ‘poor’; red – ‘very poor’. b – f) trends in individual indicators, (blue lines) bound by 95% confidence intervals of those trends (shading), grey lines represent observed profiles at 5 m (dashed) and 2 m (solid) depths for individual reefs.</w:t>
      </w:r>
      <w:bookmarkEnd w:id="439"/>
      <w:bookmarkEnd w:id="440"/>
      <w:bookmarkEnd w:id="441"/>
    </w:p>
    <w:p w14:paraId="639207FC" w14:textId="77777777" w:rsidR="00A84742" w:rsidRPr="00A84742" w:rsidRDefault="00A84742" w:rsidP="00A84742">
      <w:pPr>
        <w:jc w:val="left"/>
      </w:pPr>
      <w:r w:rsidRPr="00A84742">
        <w:br w:type="page"/>
      </w:r>
    </w:p>
    <w:p w14:paraId="74492BAE" w14:textId="505DE0D4" w:rsidR="00A84742" w:rsidRPr="00A84742" w:rsidRDefault="0096490D" w:rsidP="001A5F06">
      <w:pPr>
        <w:pStyle w:val="Heading3"/>
      </w:pPr>
      <w:bookmarkStart w:id="442" w:name="_Toc437424411"/>
      <w:bookmarkStart w:id="443" w:name="_Toc437424535"/>
      <w:bookmarkStart w:id="444" w:name="_Toc437432466"/>
      <w:bookmarkStart w:id="445" w:name="_Toc437432539"/>
      <w:bookmarkStart w:id="446" w:name="_Toc526246919"/>
      <w:bookmarkStart w:id="447" w:name="_Toc530654972"/>
      <w:bookmarkStart w:id="448" w:name="_Toc11409904"/>
      <w:r>
        <w:lastRenderedPageBreak/>
        <w:t>Fitzroy r</w:t>
      </w:r>
      <w:r w:rsidR="00A84742" w:rsidRPr="00A84742">
        <w:t>egion</w:t>
      </w:r>
      <w:bookmarkEnd w:id="442"/>
      <w:bookmarkEnd w:id="443"/>
      <w:bookmarkEnd w:id="444"/>
      <w:bookmarkEnd w:id="445"/>
      <w:bookmarkEnd w:id="446"/>
      <w:bookmarkEnd w:id="447"/>
      <w:bookmarkEnd w:id="448"/>
      <w:r w:rsidR="00A84742" w:rsidRPr="00A84742">
        <w:t xml:space="preserve"> </w:t>
      </w:r>
    </w:p>
    <w:p w14:paraId="361DA9F3" w14:textId="43B623C5" w:rsidR="00A84742" w:rsidRPr="00A84742" w:rsidRDefault="00A84742" w:rsidP="00A84742">
      <w:r w:rsidRPr="00A84742">
        <w:t>Coral condition in the Fitzroy Region was poor in 2018, having continued to improve from very poor in 2014 (</w:t>
      </w:r>
      <w:r w:rsidRPr="00A84742">
        <w:fldChar w:fldCharType="begin"/>
      </w:r>
      <w:r w:rsidRPr="00A84742">
        <w:rPr>
          <w:color w:val="548DD4" w:themeColor="text2" w:themeTint="99"/>
        </w:rPr>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xml:space="preserve">, </w:t>
      </w:r>
      <w:r w:rsidRPr="00A84742">
        <w:fldChar w:fldCharType="begin"/>
      </w:r>
      <w:r w:rsidRPr="00A84742">
        <w:rPr>
          <w:color w:val="548DD4" w:themeColor="text2" w:themeTint="99"/>
        </w:rPr>
        <w:instrText xml:space="preserve"> REF _Ref491345128 \h </w:instrText>
      </w:r>
      <w:r w:rsidRPr="00A84742">
        <w:fldChar w:fldCharType="separate"/>
      </w:r>
      <w:r w:rsidR="0008601B" w:rsidRPr="00A84742">
        <w:t xml:space="preserve">Figure </w:t>
      </w:r>
      <w:r w:rsidR="0008601B">
        <w:rPr>
          <w:noProof/>
        </w:rPr>
        <w:t>23</w:t>
      </w:r>
      <w:r w:rsidRPr="00A84742">
        <w:fldChar w:fldCharType="end"/>
      </w:r>
      <w:r w:rsidRPr="00A84742">
        <w:t>a). Improvements in coral condition since 2014 were due to consistent improvement in scores for the macroalgae and juvenile indicators at both 2 m and 5 m depths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xml:space="preserve">, </w:t>
      </w:r>
      <w:r w:rsidRPr="00A84742">
        <w:fldChar w:fldCharType="begin"/>
      </w:r>
      <w:r w:rsidRPr="00A84742">
        <w:instrText xml:space="preserve"> REF _Ref491345128 \h </w:instrText>
      </w:r>
      <w:r w:rsidRPr="00A84742">
        <w:fldChar w:fldCharType="separate"/>
      </w:r>
      <w:r w:rsidR="0008601B" w:rsidRPr="00A84742">
        <w:t xml:space="preserve">Figure </w:t>
      </w:r>
      <w:r w:rsidR="0008601B">
        <w:rPr>
          <w:noProof/>
        </w:rPr>
        <w:t>23</w:t>
      </w:r>
      <w:r w:rsidRPr="00A84742">
        <w:fldChar w:fldCharType="end"/>
      </w:r>
      <w:r w:rsidRPr="00A84742">
        <w:t>c, d). Despite these improvements, macroalgae remain very poor at most reefs and the regional score for juvenile density is poor (</w:t>
      </w:r>
      <w:r w:rsidRPr="00A84742">
        <w:fldChar w:fldCharType="begin"/>
      </w:r>
      <w:r w:rsidRPr="00A84742">
        <w:instrText xml:space="preserve"> REF _Ref528585836 \h </w:instrText>
      </w:r>
      <w:r w:rsidRPr="00A84742">
        <w:fldChar w:fldCharType="separate"/>
      </w:r>
      <w:r w:rsidR="0008601B" w:rsidRPr="00A84742">
        <w:t xml:space="preserve">Table A </w:t>
      </w:r>
      <w:r w:rsidR="0008601B">
        <w:rPr>
          <w:noProof/>
        </w:rPr>
        <w:t>5</w:t>
      </w:r>
      <w:r w:rsidRPr="00A84742">
        <w:fldChar w:fldCharType="end"/>
      </w:r>
      <w:r w:rsidRPr="00A84742">
        <w:t>). At 5 m depth the coral cover and cover change scores have also improved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w:t>
      </w:r>
    </w:p>
    <w:p w14:paraId="25378D7F" w14:textId="648A2A3D" w:rsidR="006177B6" w:rsidRPr="00CB093C" w:rsidRDefault="00A84742" w:rsidP="006177B6">
      <w:pPr>
        <w:pStyle w:val="Caption"/>
        <w:rPr>
          <w:rFonts w:ascii="Arial" w:hAnsi="Arial" w:cs="Arial"/>
          <w:i/>
          <w:vanish/>
          <w:color w:val="000000"/>
          <w:specVanish/>
        </w:rPr>
      </w:pPr>
      <w:bookmarkStart w:id="449" w:name="_Ref491345107"/>
      <w:bookmarkStart w:id="450" w:name="_Toc528333646"/>
      <w:bookmarkStart w:id="451" w:name="_Toc528335447"/>
      <w:r w:rsidRPr="00A84742">
        <w:t xml:space="preserve">Table </w:t>
      </w:r>
      <w:r w:rsidRPr="00A84742">
        <w:rPr>
          <w:noProof/>
        </w:rPr>
        <w:fldChar w:fldCharType="begin"/>
      </w:r>
      <w:r w:rsidRPr="00A84742">
        <w:rPr>
          <w:noProof/>
        </w:rPr>
        <w:instrText xml:space="preserve"> SEQ Table \* ARABIC </w:instrText>
      </w:r>
      <w:r w:rsidRPr="00A84742">
        <w:rPr>
          <w:noProof/>
        </w:rPr>
        <w:fldChar w:fldCharType="separate"/>
      </w:r>
      <w:r w:rsidR="0008601B">
        <w:rPr>
          <w:noProof/>
        </w:rPr>
        <w:t>16</w:t>
      </w:r>
      <w:r w:rsidRPr="00A84742">
        <w:rPr>
          <w:noProof/>
        </w:rPr>
        <w:fldChar w:fldCharType="end"/>
      </w:r>
      <w:bookmarkEnd w:id="449"/>
      <w:r w:rsidRPr="00A84742">
        <w:t xml:space="preserve"> Index and indicator score comparisons in the Fitzroy Region</w:t>
      </w:r>
    </w:p>
    <w:p w14:paraId="2B0D8CF2" w14:textId="79CDC2D5" w:rsidR="00A84742" w:rsidRPr="00A84742" w:rsidRDefault="006177B6" w:rsidP="006177B6">
      <w:pPr>
        <w:pStyle w:val="Caption"/>
      </w:pPr>
      <w:r w:rsidRPr="00BF0B1B">
        <w:t>.</w:t>
      </w:r>
      <w:r w:rsidR="00A84742" w:rsidRPr="00A84742">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450"/>
      <w:bookmarkEnd w:id="451"/>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A84742" w:rsidRPr="00A84742" w14:paraId="5C72AF54" w14:textId="77777777" w:rsidTr="004F16D3">
        <w:trPr>
          <w:trHeight w:val="300"/>
        </w:trPr>
        <w:tc>
          <w:tcPr>
            <w:tcW w:w="1074" w:type="dxa"/>
            <w:vMerge w:val="restart"/>
            <w:shd w:val="clear" w:color="auto" w:fill="auto"/>
            <w:noWrap/>
            <w:tcMar>
              <w:left w:w="57" w:type="dxa"/>
              <w:right w:w="57" w:type="dxa"/>
            </w:tcMar>
            <w:vAlign w:val="bottom"/>
          </w:tcPr>
          <w:p w14:paraId="41E4E63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055FF48B" w14:textId="77777777" w:rsidR="00A84742" w:rsidRPr="00A84742" w:rsidRDefault="00A84742" w:rsidP="00A84742">
            <w:pPr>
              <w:spacing w:after="0"/>
              <w:ind w:left="113" w:right="113"/>
              <w:jc w:val="center"/>
              <w:rPr>
                <w:rFonts w:ascii="Arial Narrow" w:hAnsi="Arial Narrow"/>
                <w:sz w:val="20"/>
                <w:lang w:eastAsia="en-AU"/>
              </w:rPr>
            </w:pPr>
            <w:r w:rsidRPr="00A8474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4D352CF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0C0A1F7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7B6548F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77ACB21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373953D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2D52CC4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Composition</w:t>
            </w:r>
          </w:p>
        </w:tc>
      </w:tr>
      <w:tr w:rsidR="00A84742" w:rsidRPr="00A84742" w14:paraId="0BAE20A4" w14:textId="77777777" w:rsidTr="004F16D3">
        <w:trPr>
          <w:trHeight w:val="520"/>
        </w:trPr>
        <w:tc>
          <w:tcPr>
            <w:tcW w:w="1074" w:type="dxa"/>
            <w:vMerge/>
            <w:shd w:val="clear" w:color="auto" w:fill="auto"/>
            <w:noWrap/>
            <w:tcMar>
              <w:left w:w="57" w:type="dxa"/>
              <w:right w:w="57" w:type="dxa"/>
            </w:tcMar>
            <w:vAlign w:val="bottom"/>
          </w:tcPr>
          <w:p w14:paraId="36BD21ED" w14:textId="77777777" w:rsidR="00A84742" w:rsidRPr="00A8474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10CB56F8" w14:textId="77777777" w:rsidR="00A84742" w:rsidRPr="00A8474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63D421B6"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5C1E371B"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0E34E78B"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1EA38615"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025B8B28"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0CF62180"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596FE62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34DDF912"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42A902F4"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5" w:type="dxa"/>
            <w:shd w:val="clear" w:color="auto" w:fill="auto"/>
            <w:noWrap/>
            <w:tcMar>
              <w:left w:w="57" w:type="dxa"/>
              <w:right w:w="57" w:type="dxa"/>
            </w:tcMar>
            <w:vAlign w:val="bottom"/>
          </w:tcPr>
          <w:p w14:paraId="68E31531"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c>
          <w:tcPr>
            <w:tcW w:w="625" w:type="dxa"/>
            <w:shd w:val="clear" w:color="auto" w:fill="auto"/>
            <w:noWrap/>
            <w:tcMar>
              <w:left w:w="57" w:type="dxa"/>
              <w:right w:w="57" w:type="dxa"/>
            </w:tcMar>
            <w:vAlign w:val="bottom"/>
          </w:tcPr>
          <w:p w14:paraId="6AB0EEBC"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Score</w:t>
            </w:r>
          </w:p>
        </w:tc>
        <w:tc>
          <w:tcPr>
            <w:tcW w:w="626" w:type="dxa"/>
            <w:shd w:val="clear" w:color="auto" w:fill="auto"/>
            <w:noWrap/>
            <w:tcMar>
              <w:left w:w="57" w:type="dxa"/>
              <w:right w:w="57" w:type="dxa"/>
            </w:tcMar>
            <w:vAlign w:val="bottom"/>
          </w:tcPr>
          <w:p w14:paraId="20C39EC1" w14:textId="77777777" w:rsidR="00A84742" w:rsidRPr="00A84742" w:rsidRDefault="00A84742" w:rsidP="00A84742">
            <w:pPr>
              <w:spacing w:after="0"/>
              <w:rPr>
                <w:rFonts w:ascii="Arial Narrow" w:hAnsi="Arial Narrow"/>
                <w:sz w:val="20"/>
                <w:lang w:eastAsia="en-AU"/>
              </w:rPr>
            </w:pPr>
            <w:r w:rsidRPr="00A84742">
              <w:rPr>
                <w:rFonts w:ascii="Arial Narrow" w:hAnsi="Arial Narrow"/>
                <w:sz w:val="20"/>
                <w:lang w:eastAsia="en-AU"/>
              </w:rPr>
              <w:t>P</w:t>
            </w:r>
          </w:p>
        </w:tc>
      </w:tr>
      <w:tr w:rsidR="00A84742" w:rsidRPr="00A84742" w14:paraId="3B43281D" w14:textId="77777777" w:rsidTr="004F16D3">
        <w:trPr>
          <w:cantSplit/>
          <w:trHeight w:hRule="exact" w:val="301"/>
        </w:trPr>
        <w:tc>
          <w:tcPr>
            <w:tcW w:w="1074" w:type="dxa"/>
            <w:vMerge w:val="restart"/>
            <w:shd w:val="clear" w:color="auto" w:fill="auto"/>
            <w:noWrap/>
            <w:tcMar>
              <w:left w:w="57" w:type="dxa"/>
              <w:right w:w="57" w:type="dxa"/>
            </w:tcMar>
            <w:vAlign w:val="center"/>
          </w:tcPr>
          <w:p w14:paraId="3226F4D8"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2007 to 2014</w:t>
            </w:r>
          </w:p>
        </w:tc>
        <w:tc>
          <w:tcPr>
            <w:tcW w:w="350" w:type="dxa"/>
            <w:shd w:val="clear" w:color="auto" w:fill="auto"/>
            <w:noWrap/>
            <w:tcMar>
              <w:left w:w="57" w:type="dxa"/>
              <w:right w:w="57" w:type="dxa"/>
            </w:tcMar>
            <w:vAlign w:val="center"/>
          </w:tcPr>
          <w:p w14:paraId="1B8BBDF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tcBorders>
              <w:top w:val="single" w:sz="4" w:space="0" w:color="auto"/>
              <w:left w:val="nil"/>
              <w:bottom w:val="single" w:sz="4" w:space="0" w:color="auto"/>
              <w:right w:val="single" w:sz="4" w:space="0" w:color="auto"/>
            </w:tcBorders>
            <w:shd w:val="clear" w:color="000000" w:fill="DA9694"/>
            <w:noWrap/>
            <w:tcMar>
              <w:left w:w="57" w:type="dxa"/>
              <w:right w:w="57" w:type="dxa"/>
            </w:tcMar>
            <w:vAlign w:val="center"/>
          </w:tcPr>
          <w:p w14:paraId="5B0368BF"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-0.25</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2CD6542F"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0.92</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center"/>
          </w:tcPr>
          <w:p w14:paraId="35685F06"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-0.36</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center"/>
          </w:tcPr>
          <w:p w14:paraId="00123BC1"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68B1508"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-0.05</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30B2BD68"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0.67</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4191CAA"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-0.06</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626D9673"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0.61</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center"/>
          </w:tcPr>
          <w:p w14:paraId="21319AD0"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-0.41</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center"/>
          </w:tcPr>
          <w:p w14:paraId="070CD9A9"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1306CF6F"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-0.42</w:t>
            </w:r>
          </w:p>
        </w:tc>
        <w:tc>
          <w:tcPr>
            <w:tcW w:w="626"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0750A128"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0.98</w:t>
            </w:r>
          </w:p>
        </w:tc>
      </w:tr>
      <w:tr w:rsidR="00A84742" w:rsidRPr="00A84742" w14:paraId="174012B1" w14:textId="77777777" w:rsidTr="004F16D3">
        <w:trPr>
          <w:cantSplit/>
          <w:trHeight w:hRule="exact" w:val="301"/>
        </w:trPr>
        <w:tc>
          <w:tcPr>
            <w:tcW w:w="1074" w:type="dxa"/>
            <w:vMerge/>
            <w:shd w:val="clear" w:color="auto" w:fill="auto"/>
            <w:noWrap/>
            <w:tcMar>
              <w:left w:w="57" w:type="dxa"/>
              <w:right w:w="57" w:type="dxa"/>
            </w:tcMar>
            <w:vAlign w:val="center"/>
          </w:tcPr>
          <w:p w14:paraId="1A66BD4D"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7278E180"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tcBorders>
              <w:top w:val="single" w:sz="4" w:space="0" w:color="auto"/>
              <w:left w:val="nil"/>
              <w:bottom w:val="single" w:sz="4" w:space="0" w:color="auto"/>
              <w:right w:val="single" w:sz="4" w:space="0" w:color="auto"/>
            </w:tcBorders>
            <w:shd w:val="clear" w:color="auto" w:fill="DA9694"/>
            <w:noWrap/>
            <w:tcMar>
              <w:left w:w="57" w:type="dxa"/>
              <w:right w:w="57" w:type="dxa"/>
            </w:tcMar>
            <w:vAlign w:val="center"/>
          </w:tcPr>
          <w:p w14:paraId="226FE3FD"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-0.15</w:t>
            </w:r>
          </w:p>
        </w:tc>
        <w:tc>
          <w:tcPr>
            <w:tcW w:w="625" w:type="dxa"/>
            <w:tcBorders>
              <w:top w:val="single" w:sz="4" w:space="0" w:color="auto"/>
              <w:left w:val="single" w:sz="4" w:space="0" w:color="auto"/>
              <w:bottom w:val="single" w:sz="4" w:space="0" w:color="auto"/>
              <w:right w:val="single" w:sz="4" w:space="0" w:color="auto"/>
            </w:tcBorders>
            <w:shd w:val="clear" w:color="auto" w:fill="DA9694"/>
            <w:noWrap/>
            <w:tcMar>
              <w:left w:w="57" w:type="dxa"/>
              <w:right w:w="57" w:type="dxa"/>
            </w:tcMar>
            <w:vAlign w:val="center"/>
          </w:tcPr>
          <w:p w14:paraId="398A1762"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0.92</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01AFE678"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-0.28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429313B"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0.93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4B5281A5"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37448649"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NA</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AE07536"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0.02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6FFD7886"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0.57</w:t>
            </w:r>
          </w:p>
        </w:tc>
        <w:tc>
          <w:tcPr>
            <w:tcW w:w="625"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tcMar>
              <w:left w:w="57" w:type="dxa"/>
              <w:right w:w="57" w:type="dxa"/>
            </w:tcMar>
            <w:vAlign w:val="center"/>
          </w:tcPr>
          <w:p w14:paraId="6A0599B3"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-0.13</w:t>
            </w:r>
          </w:p>
        </w:tc>
        <w:tc>
          <w:tcPr>
            <w:tcW w:w="625"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tcMar>
              <w:left w:w="57" w:type="dxa"/>
              <w:right w:w="57" w:type="dxa"/>
            </w:tcMar>
            <w:vAlign w:val="center"/>
          </w:tcPr>
          <w:p w14:paraId="73E64CF4"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0.72</w:t>
            </w:r>
          </w:p>
        </w:tc>
        <w:tc>
          <w:tcPr>
            <w:tcW w:w="625" w:type="dxa"/>
            <w:tcBorders>
              <w:top w:val="single" w:sz="4" w:space="0" w:color="auto"/>
              <w:left w:val="single" w:sz="4" w:space="0" w:color="auto"/>
              <w:bottom w:val="single" w:sz="4" w:space="0" w:color="auto"/>
              <w:right w:val="single" w:sz="4" w:space="0" w:color="auto"/>
            </w:tcBorders>
            <w:shd w:val="clear" w:color="auto" w:fill="D99594" w:themeFill="accent2" w:themeFillTint="99"/>
            <w:noWrap/>
            <w:tcMar>
              <w:left w:w="57" w:type="dxa"/>
              <w:right w:w="57" w:type="dxa"/>
            </w:tcMar>
            <w:vAlign w:val="center"/>
          </w:tcPr>
          <w:p w14:paraId="6523202E"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-0.33</w:t>
            </w:r>
          </w:p>
        </w:tc>
        <w:tc>
          <w:tcPr>
            <w:tcW w:w="626" w:type="dxa"/>
            <w:tcBorders>
              <w:top w:val="single" w:sz="4" w:space="0" w:color="auto"/>
              <w:left w:val="single" w:sz="4" w:space="0" w:color="auto"/>
              <w:bottom w:val="single" w:sz="4" w:space="0" w:color="auto"/>
              <w:right w:val="single" w:sz="4" w:space="0" w:color="auto"/>
            </w:tcBorders>
            <w:shd w:val="clear" w:color="auto" w:fill="D99594" w:themeFill="accent2" w:themeFillTint="99"/>
            <w:noWrap/>
            <w:tcMar>
              <w:left w:w="57" w:type="dxa"/>
              <w:right w:w="57" w:type="dxa"/>
            </w:tcMar>
            <w:vAlign w:val="center"/>
          </w:tcPr>
          <w:p w14:paraId="0F966226"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0.90</w:t>
            </w:r>
          </w:p>
        </w:tc>
      </w:tr>
      <w:tr w:rsidR="00A84742" w:rsidRPr="00A84742" w14:paraId="3A2AF469" w14:textId="77777777" w:rsidTr="004F16D3">
        <w:trPr>
          <w:cantSplit/>
          <w:trHeight w:hRule="exact" w:val="301"/>
        </w:trPr>
        <w:tc>
          <w:tcPr>
            <w:tcW w:w="1074" w:type="dxa"/>
            <w:vMerge w:val="restart"/>
            <w:shd w:val="clear" w:color="auto" w:fill="auto"/>
            <w:noWrap/>
            <w:tcMar>
              <w:left w:w="57" w:type="dxa"/>
              <w:right w:w="57" w:type="dxa"/>
            </w:tcMar>
            <w:vAlign w:val="center"/>
          </w:tcPr>
          <w:p w14:paraId="1019BD56" w14:textId="77777777" w:rsidR="00A84742" w:rsidRPr="00A84742" w:rsidRDefault="00A84742" w:rsidP="00A84742">
            <w:pPr>
              <w:spacing w:after="0"/>
              <w:rPr>
                <w:rFonts w:ascii="Arial Narrow" w:hAnsi="Arial Narrow"/>
                <w:bCs/>
                <w:sz w:val="20"/>
              </w:rPr>
            </w:pPr>
            <w:r w:rsidRPr="00A84742">
              <w:rPr>
                <w:rFonts w:ascii="Arial Narrow" w:hAnsi="Arial Narrow"/>
                <w:bCs/>
                <w:sz w:val="20"/>
              </w:rPr>
              <w:t>2014 to 2018</w:t>
            </w:r>
          </w:p>
        </w:tc>
        <w:tc>
          <w:tcPr>
            <w:tcW w:w="350" w:type="dxa"/>
            <w:shd w:val="clear" w:color="auto" w:fill="auto"/>
            <w:noWrap/>
            <w:tcMar>
              <w:left w:w="57" w:type="dxa"/>
              <w:right w:w="57" w:type="dxa"/>
            </w:tcMar>
            <w:vAlign w:val="center"/>
          </w:tcPr>
          <w:p w14:paraId="46814616"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2</w:t>
            </w:r>
          </w:p>
        </w:tc>
        <w:tc>
          <w:tcPr>
            <w:tcW w:w="625" w:type="dxa"/>
            <w:tcBorders>
              <w:top w:val="single" w:sz="4" w:space="0" w:color="auto"/>
              <w:left w:val="nil"/>
              <w:bottom w:val="single" w:sz="4" w:space="0" w:color="auto"/>
              <w:right w:val="single" w:sz="4" w:space="0" w:color="auto"/>
            </w:tcBorders>
            <w:shd w:val="clear" w:color="auto" w:fill="8DB3E2" w:themeFill="text2" w:themeFillTint="66"/>
            <w:noWrap/>
            <w:tcMar>
              <w:left w:w="57" w:type="dxa"/>
              <w:right w:w="57" w:type="dxa"/>
            </w:tcMar>
            <w:vAlign w:val="center"/>
          </w:tcPr>
          <w:p w14:paraId="686A9C85"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0.13</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5D03950C"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0.89</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6D79DB6D" w14:textId="77777777" w:rsidR="00A84742" w:rsidRPr="00A84742" w:rsidRDefault="00A84742" w:rsidP="00A84742">
            <w:pPr>
              <w:jc w:val="center"/>
              <w:rPr>
                <w:rFonts w:ascii="Arial Narrow" w:hAnsi="Arial Narrow"/>
                <w:sz w:val="20"/>
              </w:rPr>
            </w:pPr>
            <w:r w:rsidRPr="00A84742">
              <w:rPr>
                <w:rFonts w:ascii="Arial Narrow" w:hAnsi="Arial Narrow"/>
                <w:sz w:val="20"/>
              </w:rPr>
              <w:t>0.05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76E3DE47" w14:textId="77777777" w:rsidR="00A84742" w:rsidRPr="00A84742" w:rsidRDefault="00A84742" w:rsidP="00A84742">
            <w:pPr>
              <w:jc w:val="center"/>
              <w:rPr>
                <w:rFonts w:ascii="Arial Narrow" w:hAnsi="Arial Narrow"/>
                <w:sz w:val="20"/>
              </w:rPr>
            </w:pPr>
            <w:r w:rsidRPr="00A84742">
              <w:rPr>
                <w:rFonts w:ascii="Arial Narrow" w:hAnsi="Arial Narrow"/>
                <w:sz w:val="20"/>
              </w:rPr>
              <w:t>0.68</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1ED34966" w14:textId="77777777" w:rsidR="00A84742" w:rsidRPr="00A84742" w:rsidRDefault="00A84742" w:rsidP="00A84742">
            <w:pPr>
              <w:jc w:val="center"/>
              <w:rPr>
                <w:rFonts w:ascii="Arial Narrow" w:hAnsi="Arial Narrow"/>
                <w:sz w:val="20"/>
              </w:rPr>
            </w:pPr>
            <w:r w:rsidRPr="00A84742">
              <w:rPr>
                <w:rFonts w:ascii="Arial Narrow" w:hAnsi="Arial Narrow"/>
                <w:sz w:val="20"/>
              </w:rPr>
              <w:t>0.10</w:t>
            </w:r>
          </w:p>
        </w:tc>
        <w:tc>
          <w:tcPr>
            <w:tcW w:w="626"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2AB38E6B" w14:textId="77777777" w:rsidR="00A84742" w:rsidRPr="00A84742" w:rsidRDefault="00A84742" w:rsidP="00A84742">
            <w:pPr>
              <w:jc w:val="center"/>
              <w:rPr>
                <w:rFonts w:ascii="Arial Narrow" w:hAnsi="Arial Narrow"/>
                <w:sz w:val="20"/>
              </w:rPr>
            </w:pPr>
            <w:r w:rsidRPr="00A84742">
              <w:rPr>
                <w:rFonts w:ascii="Arial Narrow" w:hAnsi="Arial Narrow"/>
                <w:sz w:val="20"/>
              </w:rPr>
              <w:t>0.75</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456B79D6"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472DCDD9" w14:textId="77777777" w:rsidR="00A84742" w:rsidRPr="00A84742" w:rsidRDefault="00A84742" w:rsidP="00A84742">
            <w:pPr>
              <w:jc w:val="center"/>
              <w:rPr>
                <w:rFonts w:ascii="Arial Narrow" w:hAnsi="Arial Narrow"/>
                <w:sz w:val="20"/>
              </w:rPr>
            </w:pPr>
            <w:r w:rsidRPr="00A84742">
              <w:rPr>
                <w:rFonts w:ascii="Arial Narrow" w:hAnsi="Arial Narrow"/>
                <w:sz w:val="20"/>
              </w:rPr>
              <w:t>0.88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433EE622" w14:textId="77777777" w:rsidR="00A84742" w:rsidRPr="00A84742" w:rsidRDefault="00A84742" w:rsidP="00A84742">
            <w:pPr>
              <w:jc w:val="center"/>
              <w:rPr>
                <w:rFonts w:ascii="Arial Narrow" w:hAnsi="Arial Narrow"/>
                <w:sz w:val="20"/>
              </w:rPr>
            </w:pPr>
            <w:r w:rsidRPr="00A84742">
              <w:rPr>
                <w:rFonts w:ascii="Arial Narrow" w:hAnsi="Arial Narrow"/>
                <w:sz w:val="20"/>
              </w:rPr>
              <w:t>0.10</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F0F7A32"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6FCFB3D1"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0E324919"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r>
      <w:tr w:rsidR="00A84742" w:rsidRPr="00A84742" w14:paraId="77066669" w14:textId="77777777" w:rsidTr="004F16D3">
        <w:trPr>
          <w:cantSplit/>
          <w:trHeight w:hRule="exact" w:val="301"/>
        </w:trPr>
        <w:tc>
          <w:tcPr>
            <w:tcW w:w="1074" w:type="dxa"/>
            <w:vMerge/>
            <w:shd w:val="clear" w:color="auto" w:fill="auto"/>
            <w:noWrap/>
            <w:tcMar>
              <w:left w:w="57" w:type="dxa"/>
              <w:right w:w="57" w:type="dxa"/>
            </w:tcMar>
            <w:vAlign w:val="center"/>
          </w:tcPr>
          <w:p w14:paraId="1CEF400E" w14:textId="77777777" w:rsidR="00A84742" w:rsidRPr="00A8474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21791FBF"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5</w:t>
            </w:r>
          </w:p>
        </w:tc>
        <w:tc>
          <w:tcPr>
            <w:tcW w:w="625" w:type="dxa"/>
            <w:tcBorders>
              <w:top w:val="single" w:sz="4" w:space="0" w:color="auto"/>
              <w:left w:val="nil"/>
              <w:bottom w:val="single" w:sz="4" w:space="0" w:color="auto"/>
              <w:right w:val="single" w:sz="4" w:space="0" w:color="auto"/>
            </w:tcBorders>
            <w:shd w:val="clear" w:color="auto" w:fill="8DB3E2" w:themeFill="text2" w:themeFillTint="66"/>
            <w:noWrap/>
            <w:tcMar>
              <w:left w:w="57" w:type="dxa"/>
              <w:right w:w="57" w:type="dxa"/>
            </w:tcMar>
            <w:vAlign w:val="center"/>
          </w:tcPr>
          <w:p w14:paraId="3EC3A0E1"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0.11</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71FF9DF2" w14:textId="77777777" w:rsidR="00A84742" w:rsidRPr="00A84742" w:rsidRDefault="00A84742" w:rsidP="00A84742">
            <w:pPr>
              <w:spacing w:after="0"/>
              <w:jc w:val="center"/>
              <w:rPr>
                <w:rFonts w:ascii="Arial Narrow" w:hAnsi="Arial Narrow"/>
                <w:bCs/>
                <w:sz w:val="20"/>
              </w:rPr>
            </w:pPr>
            <w:r w:rsidRPr="00A84742">
              <w:rPr>
                <w:rFonts w:ascii="Arial Narrow" w:hAnsi="Arial Narrow"/>
                <w:sz w:val="20"/>
              </w:rPr>
              <w:t>0.82</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765B2E51" w14:textId="77777777" w:rsidR="00A84742" w:rsidRPr="00A84742" w:rsidRDefault="00A84742" w:rsidP="00A84742">
            <w:pPr>
              <w:jc w:val="center"/>
              <w:rPr>
                <w:rFonts w:ascii="Arial Narrow" w:hAnsi="Arial Narrow"/>
                <w:sz w:val="20"/>
              </w:rPr>
            </w:pPr>
            <w:r w:rsidRPr="00A84742">
              <w:rPr>
                <w:rFonts w:ascii="Arial Narrow" w:hAnsi="Arial Narrow"/>
                <w:sz w:val="20"/>
              </w:rPr>
              <w:t>0.05</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230CDEBA" w14:textId="77777777" w:rsidR="00A84742" w:rsidRPr="00A84742" w:rsidRDefault="00A84742" w:rsidP="00A84742">
            <w:pPr>
              <w:jc w:val="center"/>
              <w:rPr>
                <w:rFonts w:ascii="Arial Narrow" w:hAnsi="Arial Narrow"/>
                <w:sz w:val="20"/>
              </w:rPr>
            </w:pPr>
            <w:r w:rsidRPr="00A84742">
              <w:rPr>
                <w:rFonts w:ascii="Arial Narrow" w:hAnsi="Arial Narrow"/>
                <w:sz w:val="20"/>
              </w:rPr>
              <w:t>0.71</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3FC93E71" w14:textId="77777777" w:rsidR="00A84742" w:rsidRPr="00A84742" w:rsidRDefault="00A84742" w:rsidP="00A84742">
            <w:pPr>
              <w:jc w:val="center"/>
              <w:rPr>
                <w:rFonts w:ascii="Arial Narrow" w:hAnsi="Arial Narrow"/>
                <w:sz w:val="20"/>
              </w:rPr>
            </w:pPr>
            <w:r w:rsidRPr="00A84742">
              <w:rPr>
                <w:rFonts w:ascii="Arial Narrow" w:hAnsi="Arial Narrow"/>
                <w:sz w:val="20"/>
              </w:rPr>
              <w:t>0.06</w:t>
            </w:r>
          </w:p>
        </w:tc>
        <w:tc>
          <w:tcPr>
            <w:tcW w:w="626"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266D49B9" w14:textId="77777777" w:rsidR="00A84742" w:rsidRPr="00A84742" w:rsidRDefault="00A84742" w:rsidP="00A84742">
            <w:pPr>
              <w:jc w:val="center"/>
              <w:rPr>
                <w:rFonts w:ascii="Arial Narrow" w:hAnsi="Arial Narrow"/>
                <w:sz w:val="20"/>
              </w:rPr>
            </w:pPr>
            <w:r w:rsidRPr="00A84742">
              <w:rPr>
                <w:rFonts w:ascii="Arial Narrow" w:hAnsi="Arial Narrow"/>
                <w:sz w:val="20"/>
              </w:rPr>
              <w:t>0.73</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49B1FB6C"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vAlign w:val="center"/>
          </w:tcPr>
          <w:p w14:paraId="4C07476F"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4E4C4810"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center"/>
          </w:tcPr>
          <w:p w14:paraId="5F756660" w14:textId="77777777" w:rsidR="00A84742" w:rsidRPr="00A84742" w:rsidRDefault="00A84742" w:rsidP="00A84742">
            <w:pPr>
              <w:jc w:val="center"/>
              <w:rPr>
                <w:rFonts w:ascii="Arial Narrow" w:hAnsi="Arial Narrow"/>
                <w:sz w:val="20"/>
              </w:rPr>
            </w:pPr>
            <w:r w:rsidRPr="00A84742">
              <w:rPr>
                <w:rFonts w:ascii="Arial Narrow" w:hAnsi="Arial Narrow"/>
                <w:sz w:val="20"/>
              </w:rPr>
              <w:t>0.79</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35E5658A" w14:textId="77777777" w:rsidR="00A84742" w:rsidRPr="00A84742" w:rsidRDefault="00A84742" w:rsidP="00A84742">
            <w:pPr>
              <w:jc w:val="center"/>
              <w:rPr>
                <w:rFonts w:ascii="Arial Narrow" w:hAnsi="Arial Narrow"/>
                <w:sz w:val="20"/>
              </w:rPr>
            </w:pPr>
            <w:r w:rsidRPr="00A84742">
              <w:rPr>
                <w:rFonts w:ascii="Arial Narrow" w:hAnsi="Arial Narrow"/>
                <w:sz w:val="20"/>
              </w:rPr>
              <w:t>0.08</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3C7531DB"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r>
    </w:tbl>
    <w:p w14:paraId="4B93D1C4" w14:textId="77777777" w:rsidR="00A84742" w:rsidRPr="00A84742" w:rsidRDefault="00A84742" w:rsidP="00A84742">
      <w:pPr>
        <w:rPr>
          <w:color w:val="548DD4" w:themeColor="text2" w:themeTint="99"/>
        </w:rPr>
      </w:pPr>
    </w:p>
    <w:p w14:paraId="00E31D5B" w14:textId="40954A83" w:rsidR="00A84742" w:rsidRPr="00A84742" w:rsidRDefault="00A84742" w:rsidP="00A84742">
      <w:r w:rsidRPr="00A84742">
        <w:t>The coral communities monitored are situated along a distinct environmental gradient within Keppel Bay. Peak and Pelican are located in relatively turbid and nutrient rich waters compared to reefs further offshore (</w:t>
      </w:r>
      <w:r w:rsidRPr="00A84742">
        <w:fldChar w:fldCharType="begin"/>
      </w:r>
      <w:r w:rsidRPr="00A84742">
        <w:rPr>
          <w:color w:val="548DD4" w:themeColor="text2" w:themeTint="99"/>
        </w:rPr>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 xml:space="preserve">a, b). Keppels South, Middle and North Keppel are consistently exposed to </w:t>
      </w:r>
      <w:r w:rsidR="006902D1">
        <w:t xml:space="preserve">Chl </w:t>
      </w:r>
      <w:r w:rsidRPr="00A84742">
        <w:rPr>
          <w:i/>
        </w:rPr>
        <w:t>a</w:t>
      </w:r>
      <w:r w:rsidRPr="00A84742">
        <w:t xml:space="preserve"> concentration in excess of the guidelines whereas at Barren the </w:t>
      </w:r>
      <w:r w:rsidR="006902D1">
        <w:t xml:space="preserve">Chl </w:t>
      </w:r>
      <w:r w:rsidRPr="00A84742">
        <w:rPr>
          <w:i/>
        </w:rPr>
        <w:t>a</w:t>
      </w:r>
      <w:r w:rsidRPr="00A84742">
        <w:t xml:space="preserve"> level is lower; these four reefs share reasonably low levels of total suspended solids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 xml:space="preserve">a, b, </w:t>
      </w:r>
      <w:r w:rsidRPr="00A84742">
        <w:fldChar w:fldCharType="begin"/>
      </w:r>
      <w:r w:rsidRPr="00A84742">
        <w:instrText xml:space="preserve"> REF _Ref528590716 \h </w:instrText>
      </w:r>
      <w:r w:rsidRPr="00A84742">
        <w:fldChar w:fldCharType="separate"/>
      </w:r>
      <w:r w:rsidR="0008601B" w:rsidRPr="00A84742">
        <w:t xml:space="preserve">Table A </w:t>
      </w:r>
      <w:r w:rsidR="0008601B">
        <w:rPr>
          <w:noProof/>
        </w:rPr>
        <w:t>6</w:t>
      </w:r>
      <w:r w:rsidRPr="00A84742">
        <w:fldChar w:fldCharType="end"/>
      </w:r>
      <w:r w:rsidRPr="00A84742">
        <w:t>). These gradients in water quality are clearly reflected in the benthic communities. At Peak and Pelican benthic communities differ markedly between 2 m and 5 m depths (</w:t>
      </w:r>
      <w:r w:rsidRPr="00A84742">
        <w:fldChar w:fldCharType="begin"/>
      </w:r>
      <w:r w:rsidRPr="00A84742">
        <w:instrText xml:space="preserve"> REF _Ref528592725 \h </w:instrText>
      </w:r>
      <w:r w:rsidRPr="00A84742">
        <w:fldChar w:fldCharType="separate"/>
      </w:r>
      <w:r w:rsidR="0008601B" w:rsidRPr="00A84742">
        <w:t xml:space="preserve">Figure A </w:t>
      </w:r>
      <w:r w:rsidR="0008601B">
        <w:rPr>
          <w:noProof/>
        </w:rPr>
        <w:t>6</w:t>
      </w:r>
      <w:r w:rsidRPr="00A84742">
        <w:fldChar w:fldCharType="end"/>
      </w:r>
      <w:r w:rsidRPr="00A84742">
        <w:t>) illustrating the substantial attenuation of light due to high turbidity. The differences in community composition are evident in the baseline conditions for the composition indicator (</w:t>
      </w:r>
      <w:r w:rsidRPr="00A84742">
        <w:fldChar w:fldCharType="begin"/>
      </w:r>
      <w:r w:rsidRPr="00A84742">
        <w:instrText xml:space="preserve"> REF _Ref491345128 \h  \* MERGEFORMAT </w:instrText>
      </w:r>
      <w:r w:rsidRPr="00A84742">
        <w:fldChar w:fldCharType="separate"/>
      </w:r>
      <w:r w:rsidR="0008601B" w:rsidRPr="00A84742">
        <w:t xml:space="preserve">Figure </w:t>
      </w:r>
      <w:r w:rsidR="0008601B">
        <w:rPr>
          <w:noProof/>
        </w:rPr>
        <w:t>23</w:t>
      </w:r>
      <w:r w:rsidRPr="00A84742">
        <w:fldChar w:fldCharType="end"/>
      </w:r>
      <w:r w:rsidRPr="00A84742">
        <w:t>f). Pelican has a highly stratified environment, supporting slow growing, low-light tolerant corals at depth, and fast-growing Acroporidae (</w:t>
      </w:r>
      <w:r w:rsidRPr="00A84742">
        <w:rPr>
          <w:i/>
        </w:rPr>
        <w:t xml:space="preserve">Acropora, Montipora </w:t>
      </w:r>
      <w:r w:rsidRPr="00A84742">
        <w:t>spp</w:t>
      </w:r>
      <w:r w:rsidRPr="00A84742">
        <w:rPr>
          <w:i/>
        </w:rPr>
        <w:t>.</w:t>
      </w:r>
      <w:r w:rsidRPr="00A84742">
        <w:t>) in the shallows; although these shallow communities were killed and replaced by macroalgae (</w:t>
      </w:r>
      <w:r w:rsidRPr="00A84742">
        <w:rPr>
          <w:i/>
        </w:rPr>
        <w:t>Sargassum</w:t>
      </w:r>
      <w:r w:rsidRPr="00A84742">
        <w:t xml:space="preserve"> spp) following exposure to low salinity flood plumes in 2011 (</w:t>
      </w:r>
      <w:r w:rsidRPr="00A84742">
        <w:fldChar w:fldCharType="begin"/>
      </w:r>
      <w:r w:rsidRPr="00A84742">
        <w:instrText xml:space="preserve"> REF _Ref528592725 \h </w:instrText>
      </w:r>
      <w:r w:rsidRPr="00A84742">
        <w:fldChar w:fldCharType="separate"/>
      </w:r>
      <w:r w:rsidR="0008601B" w:rsidRPr="00A84742">
        <w:t xml:space="preserve">Figure A </w:t>
      </w:r>
      <w:r w:rsidR="0008601B">
        <w:rPr>
          <w:noProof/>
        </w:rPr>
        <w:t>6</w:t>
      </w:r>
      <w:r w:rsidRPr="00A84742">
        <w:fldChar w:fldCharType="end"/>
      </w:r>
      <w:r w:rsidRPr="00A84742">
        <w:t>). Closer to the Fitzroy River, Peak is defined by low cover of corals, low density of juvenile corals and high cover of macroalgae (</w:t>
      </w:r>
      <w:r w:rsidRPr="00A84742">
        <w:fldChar w:fldCharType="begin"/>
      </w:r>
      <w:r w:rsidRPr="00A84742">
        <w:instrText xml:space="preserve"> REF _Ref528592725 \h </w:instrText>
      </w:r>
      <w:r w:rsidRPr="00A84742">
        <w:fldChar w:fldCharType="separate"/>
      </w:r>
      <w:r w:rsidR="0008601B" w:rsidRPr="00A84742">
        <w:t xml:space="preserve">Figure A </w:t>
      </w:r>
      <w:r w:rsidR="0008601B">
        <w:rPr>
          <w:noProof/>
        </w:rPr>
        <w:t>6</w:t>
      </w:r>
      <w:r w:rsidRPr="00A84742">
        <w:fldChar w:fldCharType="end"/>
      </w:r>
      <w:r w:rsidRPr="00A84742">
        <w:t xml:space="preserve">). A lack of substantial reef development at Peak suggests </w:t>
      </w:r>
      <w:r w:rsidRPr="00A84742">
        <w:lastRenderedPageBreak/>
        <w:t>that the environmental conditions at this location are marginal for most corals. In the less turbid waters surrounding the remaining reefs coral communities are dominated by Acroporidae (</w:t>
      </w:r>
      <w:r w:rsidRPr="00A84742">
        <w:fldChar w:fldCharType="begin"/>
      </w:r>
      <w:r w:rsidRPr="00A84742">
        <w:instrText xml:space="preserve"> REF _Ref528592725 \h </w:instrText>
      </w:r>
      <w:r w:rsidRPr="00A84742">
        <w:fldChar w:fldCharType="separate"/>
      </w:r>
      <w:r w:rsidR="0008601B" w:rsidRPr="00A84742">
        <w:t xml:space="preserve">Figure A </w:t>
      </w:r>
      <w:r w:rsidR="0008601B">
        <w:rPr>
          <w:noProof/>
        </w:rPr>
        <w:t>6</w:t>
      </w:r>
      <w:r w:rsidRPr="00A84742">
        <w:fldChar w:fldCharType="end"/>
      </w:r>
      <w:r w:rsidRPr="00A84742">
        <w:t xml:space="preserve">), principally, but not restricted to, the branching species </w:t>
      </w:r>
      <w:r w:rsidRPr="00A84742">
        <w:rPr>
          <w:i/>
        </w:rPr>
        <w:t xml:space="preserve">A. intermedia </w:t>
      </w:r>
      <w:r w:rsidRPr="00A84742">
        <w:t>and</w:t>
      </w:r>
      <w:r w:rsidRPr="00A84742">
        <w:rPr>
          <w:i/>
        </w:rPr>
        <w:t xml:space="preserve"> A. muricata</w:t>
      </w:r>
      <w:r w:rsidRPr="00A84742">
        <w:t xml:space="preserve"> (</w:t>
      </w:r>
      <w:r w:rsidRPr="00A84742">
        <w:fldChar w:fldCharType="begin"/>
      </w:r>
      <w:r w:rsidRPr="00A84742">
        <w:instrText xml:space="preserve"> REF _Ref528591299 \h </w:instrText>
      </w:r>
      <w:r w:rsidRPr="00A84742">
        <w:fldChar w:fldCharType="separate"/>
      </w:r>
      <w:r w:rsidR="0008601B" w:rsidRPr="00A84742">
        <w:t xml:space="preserve">Table A </w:t>
      </w:r>
      <w:r w:rsidR="0008601B">
        <w:rPr>
          <w:noProof/>
        </w:rPr>
        <w:t>7</w:t>
      </w:r>
      <w:r w:rsidRPr="00A84742">
        <w:fldChar w:fldCharType="end"/>
      </w:r>
      <w:r w:rsidRPr="00A84742">
        <w:t>).</w:t>
      </w:r>
    </w:p>
    <w:p w14:paraId="23E9D4AC" w14:textId="458A1A2B" w:rsidR="00A84742" w:rsidRPr="00A84742" w:rsidRDefault="00A84742" w:rsidP="00A84742">
      <w:r w:rsidRPr="00A84742">
        <w:t>Between 2006 and 2015 reefs within this region were exposed to a series of acute disturbances including cyclones and storms, coral bleaching, and flooding of the Fitzroy River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 xml:space="preserve">c-e, </w:t>
      </w:r>
      <w:r w:rsidRPr="00A84742">
        <w:fldChar w:fldCharType="begin"/>
      </w:r>
      <w:r w:rsidRPr="00A84742">
        <w:instrText xml:space="preserve"> REF _Ref528587798 \h </w:instrText>
      </w:r>
      <w:r w:rsidRPr="00A84742">
        <w:fldChar w:fldCharType="separate"/>
      </w:r>
      <w:r w:rsidR="0008601B" w:rsidRPr="00A84742">
        <w:t xml:space="preserve">Table A </w:t>
      </w:r>
      <w:r w:rsidR="0008601B">
        <w:rPr>
          <w:noProof/>
        </w:rPr>
        <w:t>4</w:t>
      </w:r>
      <w:r w:rsidRPr="00A84742">
        <w:fldChar w:fldCharType="end"/>
      </w:r>
      <w:r w:rsidRPr="00A84742">
        <w:t>). These disturbances resulted in a clear reduction in coral cover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xml:space="preserve">, </w:t>
      </w:r>
      <w:r w:rsidRPr="00A84742">
        <w:fldChar w:fldCharType="begin"/>
      </w:r>
      <w:r w:rsidRPr="00A84742">
        <w:instrText xml:space="preserve"> REF _Ref491345128 \h </w:instrText>
      </w:r>
      <w:r w:rsidRPr="00A84742">
        <w:fldChar w:fldCharType="separate"/>
      </w:r>
      <w:r w:rsidR="0008601B" w:rsidRPr="00A84742">
        <w:t xml:space="preserve">Figure </w:t>
      </w:r>
      <w:r w:rsidR="0008601B">
        <w:rPr>
          <w:noProof/>
        </w:rPr>
        <w:t>23</w:t>
      </w:r>
      <w:r w:rsidRPr="00A84742">
        <w:fldChar w:fldCharType="end"/>
      </w:r>
      <w:r w:rsidRPr="00A84742">
        <w:t xml:space="preserve">b). The disproportionate loss of </w:t>
      </w:r>
      <w:r w:rsidRPr="00A84742">
        <w:rPr>
          <w:i/>
        </w:rPr>
        <w:t>Acropora</w:t>
      </w:r>
      <w:r w:rsidRPr="00A84742">
        <w:t xml:space="preserve"> (</w:t>
      </w:r>
      <w:r w:rsidRPr="00A84742">
        <w:fldChar w:fldCharType="begin"/>
      </w:r>
      <w:r w:rsidRPr="00A84742">
        <w:instrText xml:space="preserve"> REF _Ref528592725 \h </w:instrText>
      </w:r>
      <w:r w:rsidRPr="00A84742">
        <w:fldChar w:fldCharType="separate"/>
      </w:r>
      <w:r w:rsidR="0008601B" w:rsidRPr="00A84742">
        <w:t xml:space="preserve">Figure A </w:t>
      </w:r>
      <w:r w:rsidR="0008601B">
        <w:rPr>
          <w:noProof/>
        </w:rPr>
        <w:t>6</w:t>
      </w:r>
      <w:r w:rsidRPr="00A84742">
        <w:fldChar w:fldCharType="end"/>
      </w:r>
      <w:r w:rsidRPr="00A84742">
        <w:t>) resulted in a reduction in the community composition indicator scores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Compounding the impact of the acute disturbances was a low rate of recovery of coral cover demonstrating the effect of chronic impacts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e), high levels of disease (</w:t>
      </w:r>
      <w:r w:rsidRPr="00A84742">
        <w:fldChar w:fldCharType="begin"/>
      </w:r>
      <w:r w:rsidRPr="00A84742">
        <w:instrText xml:space="preserve"> REF _Ref528577145 \h </w:instrText>
      </w:r>
      <w:r w:rsidRPr="00A84742">
        <w:fldChar w:fldCharType="separate"/>
      </w:r>
      <w:r w:rsidR="0008601B" w:rsidRPr="00A84742">
        <w:t xml:space="preserve">Figure A </w:t>
      </w:r>
      <w:r w:rsidR="0008601B">
        <w:rPr>
          <w:noProof/>
        </w:rPr>
        <w:t>7</w:t>
      </w:r>
      <w:r w:rsidRPr="00A84742">
        <w:fldChar w:fldCharType="end"/>
      </w:r>
      <w:r w:rsidRPr="00A84742">
        <w:t>) and declines in the cover change scores between 2007 and 2014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when annual discharge from the Fitzroy River was mostly well above median levels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d). No assessment of change in the macroalgae indicator scores between 2007 and 2014 at 5 m depth was possible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xml:space="preserve">) as scores were zero at all reefs in both years. The initial increase in macroalgae cover occurred as brown algae of the genus </w:t>
      </w:r>
      <w:r w:rsidRPr="00A84742">
        <w:rPr>
          <w:i/>
        </w:rPr>
        <w:t xml:space="preserve">Lobophora </w:t>
      </w:r>
      <w:r w:rsidRPr="00A84742">
        <w:t>rapidly occupied space made available by the death of corals in 2006 (</w:t>
      </w:r>
      <w:r w:rsidRPr="00A84742">
        <w:fldChar w:fldCharType="begin"/>
      </w:r>
      <w:r w:rsidRPr="00A84742">
        <w:instrText xml:space="preserve"> REF _Ref491345128 \h </w:instrText>
      </w:r>
      <w:r w:rsidRPr="00A84742">
        <w:fldChar w:fldCharType="separate"/>
      </w:r>
      <w:r w:rsidR="0008601B" w:rsidRPr="00A84742">
        <w:t xml:space="preserve">Figure </w:t>
      </w:r>
      <w:r w:rsidR="0008601B">
        <w:rPr>
          <w:noProof/>
        </w:rPr>
        <w:t>23</w:t>
      </w:r>
      <w:r w:rsidRPr="00A84742">
        <w:fldChar w:fldCharType="end"/>
      </w:r>
      <w:r w:rsidRPr="00A84742">
        <w:t xml:space="preserve">c, Diaz-Pulido </w:t>
      </w:r>
      <w:r w:rsidRPr="00A84742">
        <w:rPr>
          <w:i/>
        </w:rPr>
        <w:t xml:space="preserve">et al. </w:t>
      </w:r>
      <w:r w:rsidRPr="00A84742">
        <w:t>2009).</w:t>
      </w:r>
    </w:p>
    <w:p w14:paraId="5C908F32" w14:textId="77777777" w:rsidR="00A84742" w:rsidRPr="00A84742" w:rsidRDefault="00A84742" w:rsidP="00A84742"/>
    <w:p w14:paraId="30D245CC" w14:textId="504FC95A" w:rsidR="00A84742" w:rsidRPr="00A84742" w:rsidRDefault="00A84742" w:rsidP="00A84742">
      <w:r w:rsidRPr="00A84742">
        <w:t>Prior to the commencement of the MMP in 2005, Queensland Parks and Wildlife Service monitoring of reefs in Keppel Bay from 1993–2003 recorded substantial loss of coral cover, and subsequent recovery following thermal bleaching events in 1998 and 2002 (</w:t>
      </w:r>
      <w:r w:rsidRPr="00A84742">
        <w:fldChar w:fldCharType="begin"/>
      </w:r>
      <w:r w:rsidRPr="00A84742">
        <w:instrText xml:space="preserve"> REF _Ref528587798 \h </w:instrText>
      </w:r>
      <w:r w:rsidRPr="00A84742">
        <w:fldChar w:fldCharType="separate"/>
      </w:r>
      <w:r w:rsidR="0008601B" w:rsidRPr="00A84742">
        <w:t xml:space="preserve">Table A </w:t>
      </w:r>
      <w:r w:rsidR="0008601B">
        <w:rPr>
          <w:noProof/>
        </w:rPr>
        <w:t>4</w:t>
      </w:r>
      <w:r w:rsidRPr="00A84742">
        <w:fldChar w:fldCharType="end"/>
      </w:r>
      <w:r w:rsidRPr="00A84742">
        <w:t xml:space="preserve">). Initial MMP surveys in 2005 documented moderate to high hard coral cover on all the </w:t>
      </w:r>
      <w:r w:rsidRPr="00A84742">
        <w:rPr>
          <w:i/>
        </w:rPr>
        <w:t>Acropora</w:t>
      </w:r>
      <w:r w:rsidRPr="00A84742">
        <w:t>-dominated reefs confirming the potential for recovery at these reefs when not subjected to additional pressures.</w:t>
      </w:r>
    </w:p>
    <w:p w14:paraId="0DCC6FFD" w14:textId="2DF06F8D" w:rsidR="00A84742" w:rsidRPr="00A84742" w:rsidRDefault="00A84742" w:rsidP="00A84742">
      <w:r w:rsidRPr="00A84742">
        <w:t>Since 2014 there has been no clear improvement in cover change scores (</w:t>
      </w:r>
      <w:r w:rsidRPr="00A84742">
        <w:fldChar w:fldCharType="begin"/>
      </w:r>
      <w:r w:rsidRPr="00A84742">
        <w:instrText xml:space="preserve"> REF _Ref491345107 \h </w:instrText>
      </w:r>
      <w:r w:rsidRPr="00A84742">
        <w:fldChar w:fldCharType="separate"/>
      </w:r>
      <w:r w:rsidR="0008601B" w:rsidRPr="00A84742">
        <w:t xml:space="preserve">Table </w:t>
      </w:r>
      <w:r w:rsidR="0008601B">
        <w:rPr>
          <w:noProof/>
        </w:rPr>
        <w:t>16</w:t>
      </w:r>
      <w:r w:rsidRPr="00A84742">
        <w:fldChar w:fldCharType="end"/>
      </w:r>
      <w:r w:rsidRPr="00A84742">
        <w:t>) leading to the continued categorisation of low rates of coral cover increase as chronic disturbances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 xml:space="preserve">e). Elevated water temperatures (2016 and 2017,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 xml:space="preserve">c) and exceedance of median discharge levels from the local catchment (ex-cyclone Debbie, 2017, </w:t>
      </w:r>
      <w:r w:rsidRPr="00A84742">
        <w:fldChar w:fldCharType="begin"/>
      </w:r>
      <w:r w:rsidRPr="00A84742">
        <w:instrText xml:space="preserve"> REF _Ref491345321 \h </w:instrText>
      </w:r>
      <w:r w:rsidRPr="00A84742">
        <w:fldChar w:fldCharType="separate"/>
      </w:r>
      <w:r w:rsidR="0008601B" w:rsidRPr="00A84742">
        <w:t xml:space="preserve">Figure </w:t>
      </w:r>
      <w:r w:rsidR="0008601B">
        <w:rPr>
          <w:noProof/>
        </w:rPr>
        <w:t>22</w:t>
      </w:r>
      <w:r w:rsidRPr="00A84742">
        <w:fldChar w:fldCharType="end"/>
      </w:r>
      <w:r w:rsidRPr="00A84742">
        <w:t>d) did not result in substantial loss of coral cover, but are likely causes of observed low rates of increase in coral cover.</w:t>
      </w:r>
    </w:p>
    <w:p w14:paraId="76F0FE52" w14:textId="2B7BAA68" w:rsidR="00A84742" w:rsidRPr="00A84742" w:rsidRDefault="00A84742" w:rsidP="00A84742">
      <w:r w:rsidRPr="00A84742">
        <w:t>Water quality monitoring (in-situ) was discontinued in the Keppels region in 2015. The final year of water quality sampling saw an improvement in the water quality index (</w:t>
      </w:r>
      <w:r w:rsidRPr="00A84742">
        <w:rPr>
          <w:lang w:eastAsia="en-AU"/>
        </w:rPr>
        <w:t>Lønborg</w:t>
      </w:r>
      <w:r w:rsidRPr="00A84742">
        <w:t xml:space="preserve"> </w:t>
      </w:r>
      <w:r w:rsidRPr="00A84742">
        <w:rPr>
          <w:i/>
        </w:rPr>
        <w:t>et al.</w:t>
      </w:r>
      <w:r w:rsidRPr="00A84742">
        <w:t xml:space="preserve"> 2015). Measured levels of </w:t>
      </w:r>
      <w:r w:rsidR="006902D1">
        <w:t xml:space="preserve">Chl </w:t>
      </w:r>
      <w:r w:rsidRPr="00A84742">
        <w:rPr>
          <w:i/>
        </w:rPr>
        <w:t>a</w:t>
      </w:r>
      <w:r w:rsidRPr="00A84742">
        <w:t xml:space="preserve">, showed a slight downturn coinciding with a respite in flooding </w:t>
      </w:r>
      <w:r w:rsidRPr="00A84742">
        <w:lastRenderedPageBreak/>
        <w:t>in the region since 2012 (</w:t>
      </w:r>
      <w:r w:rsidRPr="00A84742">
        <w:rPr>
          <w:lang w:eastAsia="en-AU"/>
        </w:rPr>
        <w:t>Lønborg</w:t>
      </w:r>
      <w:r w:rsidRPr="00A84742">
        <w:t xml:space="preserve"> </w:t>
      </w:r>
      <w:r w:rsidRPr="00A84742">
        <w:rPr>
          <w:i/>
        </w:rPr>
        <w:t>et al.</w:t>
      </w:r>
      <w:r w:rsidRPr="00A84742">
        <w:t xml:space="preserve"> 2015). Modelling of total suspended solids and dissolved inorganic nitrogen indicate substantially lower concentrations in the region from 2014 to 2016 compared to those associated with the high discharge years of 2010, 2011 and 2013 (Waterhouse </w:t>
      </w:r>
      <w:r w:rsidRPr="00A84742">
        <w:rPr>
          <w:i/>
        </w:rPr>
        <w:t>et al.</w:t>
      </w:r>
      <w:r w:rsidRPr="00A84742">
        <w:t xml:space="preserve"> 2017).</w:t>
      </w:r>
    </w:p>
    <w:p w14:paraId="16597F96" w14:textId="77777777" w:rsidR="00A84742" w:rsidRPr="00A84742" w:rsidRDefault="00A84742" w:rsidP="00A84742">
      <w:pPr>
        <w:jc w:val="left"/>
        <w:rPr>
          <w:color w:val="548DD4" w:themeColor="text2" w:themeTint="99"/>
        </w:rPr>
      </w:pPr>
      <w:r w:rsidRPr="00A84742">
        <w:rPr>
          <w:noProof/>
          <w:color w:val="548DD4" w:themeColor="text2" w:themeTint="99"/>
          <w:lang w:val="en-US"/>
        </w:rPr>
        <w:drawing>
          <wp:inline distT="0" distB="0" distL="0" distR="0" wp14:anchorId="3EE8A9B0" wp14:editId="7EC2A478">
            <wp:extent cx="6120765" cy="6591300"/>
            <wp:effectExtent l="0" t="0" r="0" b="0"/>
            <wp:docPr id="14" name="Picture 14" descr="A panel of figures illustrating the pressures imposed on coral reefs in the region. plots include maps of monitoring sites overlaid with mean Chlorophyll and non-algal particulate concentrations, time-series of temperature anomalies as measured by in-situ loggers and as estimated by degree heating day values sourced from the Bureau of Meteorology, river discharge and observed magnitude of lost coral cover by disturbanc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nv_Fitzroy.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65B870AB" w14:textId="18961691" w:rsidR="006177B6" w:rsidRPr="00CB093C" w:rsidRDefault="00A84742" w:rsidP="006177B6">
      <w:pPr>
        <w:pStyle w:val="Caption"/>
        <w:rPr>
          <w:rFonts w:ascii="Arial" w:hAnsi="Arial" w:cs="Arial"/>
          <w:i/>
          <w:vanish/>
          <w:color w:val="000000"/>
          <w:specVanish/>
        </w:rPr>
      </w:pPr>
      <w:bookmarkStart w:id="452" w:name="_Ref491345321"/>
      <w:bookmarkStart w:id="453" w:name="_Ref438121562"/>
      <w:bookmarkStart w:id="454" w:name="_Toc437423859"/>
      <w:bookmarkStart w:id="455" w:name="_Toc437424038"/>
      <w:bookmarkStart w:id="456" w:name="_Toc437424308"/>
      <w:bookmarkStart w:id="457" w:name="_Toc437432361"/>
      <w:bookmarkStart w:id="458" w:name="_Toc437597643"/>
      <w:bookmarkStart w:id="459" w:name="_Toc530654921"/>
      <w:bookmarkStart w:id="460" w:name="_Toc534965129"/>
      <w:bookmarkStart w:id="461" w:name="_Toc2931360"/>
      <w:r w:rsidRPr="00A84742">
        <w:lastRenderedPageBreak/>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22</w:t>
      </w:r>
      <w:r w:rsidR="005D7AC6">
        <w:rPr>
          <w:noProof/>
        </w:rPr>
        <w:fldChar w:fldCharType="end"/>
      </w:r>
      <w:bookmarkEnd w:id="452"/>
      <w:r w:rsidRPr="00A84742">
        <w:t xml:space="preserve"> Fitzroy Region environmental pressures</w:t>
      </w:r>
    </w:p>
    <w:p w14:paraId="0FBA8B40" w14:textId="646104A2" w:rsidR="00A84742" w:rsidRPr="00A84742" w:rsidRDefault="006177B6" w:rsidP="006177B6">
      <w:pPr>
        <w:pStyle w:val="Caption"/>
        <w:rPr>
          <w:bCs/>
        </w:rPr>
      </w:pPr>
      <w:r w:rsidRPr="00BF0B1B">
        <w:t>.</w:t>
      </w:r>
      <w:bookmarkEnd w:id="453"/>
      <w:bookmarkEnd w:id="454"/>
      <w:bookmarkEnd w:id="455"/>
      <w:bookmarkEnd w:id="456"/>
      <w:bookmarkEnd w:id="457"/>
      <w:bookmarkEnd w:id="458"/>
      <w:bookmarkEnd w:id="459"/>
      <w:bookmarkEnd w:id="460"/>
      <w:bookmarkEnd w:id="461"/>
      <w:r w:rsidR="00A84742" w:rsidRPr="00A84742">
        <w:rPr>
          <w:bCs/>
        </w:rPr>
        <w:t xml:space="preserve">Maps show location of monitoring sites, red symbols MMP, yellow symbols LTMP along with a) mean chlorophyll </w:t>
      </w:r>
      <w:r w:rsidR="00A84742" w:rsidRPr="00A84742">
        <w:rPr>
          <w:bCs/>
          <w:i/>
        </w:rPr>
        <w:t>a</w:t>
      </w:r>
      <w:r w:rsidR="00A84742" w:rsidRPr="00A84742">
        <w:rPr>
          <w:bCs/>
        </w:rPr>
        <w:t xml:space="preserve"> exceedance of wet season Guideline (0.63ugL</w:t>
      </w:r>
      <w:r w:rsidR="00A84742" w:rsidRPr="00A84742">
        <w:rPr>
          <w:bCs/>
          <w:vertAlign w:val="superscript"/>
        </w:rPr>
        <w:t>-1</w:t>
      </w:r>
      <w:r w:rsidR="00A84742" w:rsidRPr="00A84742">
        <w:rPr>
          <w:bCs/>
        </w:rPr>
        <w:t xml:space="preserve">)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w:t>
      </w:r>
      <w:r w:rsidR="00A84742" w:rsidRPr="00A84742">
        <w:rPr>
          <w:bCs/>
          <w:i/>
        </w:rPr>
        <w:t xml:space="preserve">in situ </w:t>
      </w:r>
      <w:r w:rsidR="00A84742" w:rsidRPr="00A84742">
        <w:rPr>
          <w:bCs/>
        </w:rPr>
        <w:t>loggers (grey symbols) d) Combined daily (blue) and annual water year – October to September (red) discharge for the Calliope and Fitzroy rivers and Waterpark Creek, red dashed line represents long-term median discharge (1986–2016). e) break-down of hard coral cover loss by disturbance type; length of bars represent</w:t>
      </w:r>
      <w:r w:rsidR="00150351">
        <w:rPr>
          <w:bCs/>
        </w:rPr>
        <w:t>s</w:t>
      </w:r>
      <w:r w:rsidR="00A84742" w:rsidRPr="00A84742">
        <w:rPr>
          <w:bCs/>
        </w:rPr>
        <w:t xml:space="preserve"> the mean loss of cover across all reefs (see methods section </w:t>
      </w:r>
      <w:r w:rsidR="00765C0F">
        <w:rPr>
          <w:bCs/>
        </w:rPr>
        <w:fldChar w:fldCharType="begin"/>
      </w:r>
      <w:r w:rsidR="00765C0F">
        <w:rPr>
          <w:bCs/>
        </w:rPr>
        <w:instrText xml:space="preserve"> REF _Ref10809731 \r \h </w:instrText>
      </w:r>
      <w:r>
        <w:rPr>
          <w:bCs/>
        </w:rPr>
        <w:instrText xml:space="preserve"> \* MERGEFORMAT </w:instrText>
      </w:r>
      <w:r w:rsidR="00765C0F">
        <w:rPr>
          <w:bCs/>
        </w:rPr>
      </w:r>
      <w:r w:rsidR="00765C0F">
        <w:rPr>
          <w:bCs/>
        </w:rPr>
        <w:fldChar w:fldCharType="separate"/>
      </w:r>
      <w:r w:rsidR="0008601B">
        <w:rPr>
          <w:bCs/>
        </w:rPr>
        <w:t>2.2</w:t>
      </w:r>
      <w:r w:rsidR="00765C0F">
        <w:rPr>
          <w:bCs/>
        </w:rPr>
        <w:fldChar w:fldCharType="end"/>
      </w:r>
      <w:r w:rsidR="00A84742" w:rsidRPr="00A84742">
        <w:rPr>
          <w:bCs/>
        </w:rPr>
        <w:t xml:space="preserve"> for further detail).</w:t>
      </w:r>
    </w:p>
    <w:p w14:paraId="027CDF29" w14:textId="77777777" w:rsidR="00A84742" w:rsidRPr="00A84742" w:rsidRDefault="00A84742" w:rsidP="00A84742">
      <w:pPr>
        <w:jc w:val="left"/>
        <w:rPr>
          <w:rFonts w:eastAsia="SimSun"/>
          <w:color w:val="548DD4" w:themeColor="text2" w:themeTint="99"/>
        </w:rPr>
      </w:pPr>
      <w:r w:rsidRPr="00A84742">
        <w:rPr>
          <w:rFonts w:eastAsia="SimSun"/>
          <w:color w:val="548DD4" w:themeColor="text2" w:themeTint="99"/>
        </w:rPr>
        <w:br w:type="page"/>
      </w:r>
    </w:p>
    <w:p w14:paraId="0B89E843" w14:textId="77777777" w:rsidR="00A84742" w:rsidRPr="00A84742" w:rsidRDefault="00A84742" w:rsidP="00A84742">
      <w:pPr>
        <w:rPr>
          <w:rFonts w:eastAsia="SimSun"/>
          <w:noProof/>
          <w:color w:val="548DD4" w:themeColor="text2" w:themeTint="99"/>
          <w:lang w:eastAsia="en-AU"/>
        </w:rPr>
      </w:pPr>
      <w:bookmarkStart w:id="462" w:name="_Toc437423860"/>
      <w:bookmarkStart w:id="463" w:name="_Toc437424039"/>
      <w:bookmarkStart w:id="464" w:name="_Toc437424310"/>
      <w:bookmarkEnd w:id="420"/>
    </w:p>
    <w:p w14:paraId="44A006F1" w14:textId="77777777" w:rsidR="00A84742" w:rsidRPr="00A84742" w:rsidRDefault="00A84742" w:rsidP="00A84742">
      <w:pPr>
        <w:rPr>
          <w:rFonts w:eastAsia="SimSun"/>
          <w:color w:val="548DD4" w:themeColor="text2" w:themeTint="99"/>
        </w:rPr>
      </w:pPr>
    </w:p>
    <w:p w14:paraId="4A3729A7" w14:textId="77777777" w:rsidR="00A84742" w:rsidRPr="00A84742" w:rsidRDefault="007B0DE0" w:rsidP="00A84742">
      <w:pPr>
        <w:rPr>
          <w:rFonts w:eastAsia="SimSun"/>
          <w:color w:val="548DD4" w:themeColor="text2" w:themeTint="99"/>
        </w:rPr>
      </w:pPr>
      <w:r>
        <w:rPr>
          <w:rFonts w:eastAsia="SimSun"/>
          <w:noProof/>
          <w:color w:val="548DD4" w:themeColor="text2" w:themeTint="99"/>
          <w:lang w:val="en-US"/>
        </w:rPr>
        <w:drawing>
          <wp:inline distT="0" distB="0" distL="0" distR="0">
            <wp:extent cx="6120765" cy="5353050"/>
            <wp:effectExtent l="0" t="0" r="0" b="0"/>
            <wp:docPr id="28" name="Picture 28" descr="Trends in the coral index scores and individual indicator observations for reef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tzroy_plots_noWQ.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22A36BF2" w14:textId="67BFD0F0" w:rsidR="006177B6" w:rsidRPr="00CB093C" w:rsidRDefault="00A84742" w:rsidP="006177B6">
      <w:pPr>
        <w:pStyle w:val="Caption"/>
        <w:rPr>
          <w:rFonts w:ascii="Arial" w:hAnsi="Arial" w:cs="Arial"/>
          <w:i/>
          <w:vanish/>
          <w:color w:val="000000"/>
          <w:specVanish/>
        </w:rPr>
      </w:pPr>
      <w:bookmarkStart w:id="465" w:name="_Ref491345128"/>
      <w:bookmarkStart w:id="466" w:name="_Ref438121610"/>
      <w:bookmarkStart w:id="467" w:name="_Toc437597645"/>
      <w:bookmarkStart w:id="468" w:name="_Toc530654922"/>
      <w:bookmarkStart w:id="469" w:name="_Toc534965130"/>
      <w:bookmarkStart w:id="470" w:name="_Toc2931361"/>
      <w:r w:rsidRPr="00A84742">
        <w:t xml:space="preserve">Figure </w:t>
      </w:r>
      <w:r w:rsidR="005D7AC6">
        <w:rPr>
          <w:noProof/>
        </w:rPr>
        <w:fldChar w:fldCharType="begin"/>
      </w:r>
      <w:r w:rsidR="005D7AC6">
        <w:rPr>
          <w:noProof/>
        </w:rPr>
        <w:instrText xml:space="preserve"> SEQ Figure \* ARABIC </w:instrText>
      </w:r>
      <w:r w:rsidR="005D7AC6">
        <w:rPr>
          <w:noProof/>
        </w:rPr>
        <w:fldChar w:fldCharType="separate"/>
      </w:r>
      <w:r w:rsidR="0008601B">
        <w:rPr>
          <w:noProof/>
        </w:rPr>
        <w:t>23</w:t>
      </w:r>
      <w:r w:rsidR="005D7AC6">
        <w:rPr>
          <w:noProof/>
        </w:rPr>
        <w:fldChar w:fldCharType="end"/>
      </w:r>
      <w:bookmarkEnd w:id="465"/>
      <w:r w:rsidRPr="00A84742">
        <w:t xml:space="preserve"> Fitzroy Region index and indicator trends</w:t>
      </w:r>
    </w:p>
    <w:p w14:paraId="4145BB9E" w14:textId="226B9C85" w:rsidR="00A84742" w:rsidRPr="00A84742" w:rsidRDefault="006177B6" w:rsidP="006177B6">
      <w:pPr>
        <w:pStyle w:val="Caption"/>
        <w:rPr>
          <w:bCs/>
        </w:rPr>
      </w:pPr>
      <w:r w:rsidRPr="00BF0B1B">
        <w:t>.</w:t>
      </w:r>
      <w:bookmarkEnd w:id="462"/>
      <w:bookmarkEnd w:id="463"/>
      <w:bookmarkEnd w:id="464"/>
      <w:bookmarkEnd w:id="466"/>
      <w:bookmarkEnd w:id="467"/>
      <w:r w:rsidR="00A84742" w:rsidRPr="00A84742">
        <w:rPr>
          <w:bCs/>
        </w:rPr>
        <w:t xml:space="preserve"> </w:t>
      </w:r>
      <w:bookmarkStart w:id="471" w:name="_Toc437597646"/>
      <w:r w:rsidR="00A84742" w:rsidRPr="00A84742">
        <w:rPr>
          <w:bCs/>
        </w:rPr>
        <w:t>a) Coral index, colour coding: dark green- ‘very good’; light green – ‘good’; yellow – ‘moderate; orange – ‘poor’; red – ‘very poor’. b – f) trends in individual indicators, (blue lines) bound by 95% confidence intervals of those trends (shading), grey lines represent observed profiles at 5 m (dashed) and 2 m (solid) depths for individual reefs.</w:t>
      </w:r>
      <w:bookmarkEnd w:id="468"/>
      <w:bookmarkEnd w:id="469"/>
      <w:bookmarkEnd w:id="470"/>
      <w:bookmarkEnd w:id="471"/>
    </w:p>
    <w:p w14:paraId="2B3B6EF9" w14:textId="77777777" w:rsidR="00A84742" w:rsidRPr="00A84742" w:rsidRDefault="00A84742" w:rsidP="00A84742">
      <w:pPr>
        <w:jc w:val="left"/>
      </w:pPr>
      <w:r w:rsidRPr="00A84742">
        <w:br w:type="page"/>
      </w:r>
    </w:p>
    <w:p w14:paraId="221D0061" w14:textId="77777777" w:rsidR="00A84742" w:rsidRPr="00A84742" w:rsidRDefault="00A84742" w:rsidP="00F52303">
      <w:pPr>
        <w:pStyle w:val="Heading1"/>
      </w:pPr>
      <w:bookmarkStart w:id="472" w:name="_Toc526246920"/>
      <w:bookmarkStart w:id="473" w:name="_Toc530654973"/>
      <w:bookmarkStart w:id="474" w:name="_Toc11409905"/>
      <w:r w:rsidRPr="00A84742">
        <w:lastRenderedPageBreak/>
        <w:t>Discussion</w:t>
      </w:r>
      <w:bookmarkEnd w:id="472"/>
      <w:bookmarkEnd w:id="473"/>
      <w:bookmarkEnd w:id="474"/>
      <w:r w:rsidRPr="00A84742">
        <w:t xml:space="preserve"> </w:t>
      </w:r>
    </w:p>
    <w:p w14:paraId="4DA44C60" w14:textId="77777777" w:rsidR="00A84742" w:rsidRPr="00A84742" w:rsidRDefault="00A84742" w:rsidP="00A84742">
      <w:pPr>
        <w:rPr>
          <w:color w:val="000000" w:themeColor="text1"/>
        </w:rPr>
      </w:pPr>
      <w:r w:rsidRPr="00A84742">
        <w:rPr>
          <w:color w:val="000000" w:themeColor="text1"/>
        </w:rPr>
        <w:t>As naturally dynamic systems that alternate between impacts and periods of recovery (Connell 1978) it is critical for the persistence of coral communities that there is a long-term balance between disturbance and recovery processes. A primary focus of this component of the MMP is assessing the role of water quality in altering this balance and the potential for the long-term decline in coral communities.</w:t>
      </w:r>
    </w:p>
    <w:p w14:paraId="3312CF20" w14:textId="77777777" w:rsidR="00A84742" w:rsidRPr="00A84742" w:rsidRDefault="00A84742" w:rsidP="00A84742">
      <w:pPr>
        <w:rPr>
          <w:color w:val="000000" w:themeColor="text1"/>
        </w:rPr>
      </w:pPr>
      <w:r w:rsidRPr="00A84742">
        <w:rPr>
          <w:color w:val="000000" w:themeColor="text1"/>
        </w:rPr>
        <w:t xml:space="preserve">Results are discussed in terms of the </w:t>
      </w:r>
      <w:r w:rsidRPr="00A84742">
        <w:rPr>
          <w:i/>
          <w:color w:val="000000" w:themeColor="text1"/>
        </w:rPr>
        <w:t>Driver-Pressure-State-Impact-Response</w:t>
      </w:r>
      <w:r w:rsidRPr="00A84742">
        <w:rPr>
          <w:color w:val="000000" w:themeColor="text1"/>
        </w:rPr>
        <w:t xml:space="preserve"> (DPSIR) framework. This allows identification of some of the key pressures influencing coral condition. In this context, there is a distinction between pressures arising from climate change that are beyond the realm of management under Reef 2050 Water Quality Improvement Plan, such as acute disturbances associated with severe storms or bleaching events, and those related more tangibly to water quality, and as such, expected to be manageable.</w:t>
      </w:r>
    </w:p>
    <w:p w14:paraId="73A0C6B4" w14:textId="5B78EFE2" w:rsidR="00A84742" w:rsidRPr="00A84742" w:rsidRDefault="00A84742" w:rsidP="00BB3AE5">
      <w:pPr>
        <w:pStyle w:val="Heading2"/>
      </w:pPr>
      <w:bookmarkStart w:id="475" w:name="_Toc471376417"/>
      <w:bookmarkStart w:id="476" w:name="_Toc526246921"/>
      <w:bookmarkStart w:id="477" w:name="_Toc530654974"/>
      <w:bookmarkStart w:id="478" w:name="_Toc11409906"/>
      <w:r w:rsidRPr="00A84742">
        <w:t>Pressures</w:t>
      </w:r>
      <w:bookmarkEnd w:id="475"/>
      <w:bookmarkEnd w:id="476"/>
      <w:bookmarkEnd w:id="477"/>
      <w:bookmarkEnd w:id="478"/>
    </w:p>
    <w:p w14:paraId="79F3DD8D" w14:textId="6DE72608" w:rsidR="00A84742" w:rsidRPr="00A84742" w:rsidRDefault="00A84742" w:rsidP="008F7240">
      <w:pPr>
        <w:pStyle w:val="Heading3"/>
      </w:pPr>
      <w:bookmarkStart w:id="479" w:name="_Toc526246922"/>
      <w:bookmarkStart w:id="480" w:name="_Toc530654975"/>
      <w:bookmarkStart w:id="481" w:name="_Toc11409907"/>
      <w:r w:rsidRPr="00A84742">
        <w:t>Acute disturbances</w:t>
      </w:r>
      <w:bookmarkEnd w:id="479"/>
      <w:bookmarkEnd w:id="480"/>
      <w:bookmarkEnd w:id="481"/>
    </w:p>
    <w:p w14:paraId="1B87554C" w14:textId="77777777" w:rsidR="00A84742" w:rsidRPr="00A84742" w:rsidRDefault="00A84742" w:rsidP="00A84742">
      <w:pPr>
        <w:rPr>
          <w:color w:val="548DD4" w:themeColor="text2" w:themeTint="99"/>
        </w:rPr>
      </w:pPr>
      <w:r w:rsidRPr="00A84742">
        <w:t>No severe disturbances impacted inshore coral communities over the 2017-18 summer.</w:t>
      </w:r>
      <w:r w:rsidRPr="00A84742">
        <w:rPr>
          <w:color w:val="548DD4" w:themeColor="text2" w:themeTint="99"/>
        </w:rPr>
        <w:t xml:space="preserve"> </w:t>
      </w:r>
      <w:r w:rsidRPr="00A84742">
        <w:t>However, lagged impacts of the high temperatures that led to coral bleaching in early 2017</w:t>
      </w:r>
      <w:r w:rsidR="005A676E">
        <w:t>,</w:t>
      </w:r>
      <w:r w:rsidRPr="00A84742">
        <w:t xml:space="preserve"> and those attributed to cyclone Debbie</w:t>
      </w:r>
      <w:r w:rsidR="005A676E">
        <w:t>,</w:t>
      </w:r>
      <w:r w:rsidRPr="00A84742">
        <w:t xml:space="preserve"> influenced the coral condition scores in 2018. At the time of survey in 2017 (May-August) up to 66% (mean 14.4%) of the surviving corals were bleached, subsequent surveys of the reefs at which bleached corals were evident during 2017 indicated further loss of coral cover in both the Wet Tropics and Burdekin regions.</w:t>
      </w:r>
      <w:r w:rsidRPr="00A84742">
        <w:rPr>
          <w:color w:val="548DD4" w:themeColor="text2" w:themeTint="99"/>
        </w:rPr>
        <w:t xml:space="preserve"> </w:t>
      </w:r>
      <w:r w:rsidRPr="00A84742">
        <w:rPr>
          <w:color w:val="000000" w:themeColor="text1"/>
        </w:rPr>
        <w:t xml:space="preserve">In the Whitsunday </w:t>
      </w:r>
      <w:r w:rsidRPr="00A84742">
        <w:t>region, Hook Island was not surveyed in 2017, and loss of cover observed in 2018 was attributed to cyclone Debbie. The biennial sampling design means that at reefs not surveyed in 2018 (Hayman Island, Border Island and Langford Island) there is a likelihood that further loss of coral may be observed in 2019 and again attributable to cyclone Debbie.</w:t>
      </w:r>
    </w:p>
    <w:p w14:paraId="31E00DD1" w14:textId="77777777" w:rsidR="00A84742" w:rsidRPr="00A84742" w:rsidRDefault="00A84742" w:rsidP="00A84742">
      <w:r w:rsidRPr="00A84742">
        <w:t xml:space="preserve">Heavy rainfall in March 2018 resulted in major flooding of rivers in the Tully Herbert and Johnstone Russell-Mulgrave sub-regions. There was no evidence that these floods had a direct impact on coral communities as species of </w:t>
      </w:r>
      <w:r w:rsidRPr="00A84742">
        <w:rPr>
          <w:i/>
        </w:rPr>
        <w:t>Acropora,</w:t>
      </w:r>
      <w:r w:rsidRPr="00A84742">
        <w:t xml:space="preserve"> known to be sensitive to exposure to low salinities (Berkelmans </w:t>
      </w:r>
      <w:r w:rsidRPr="00A84742">
        <w:rPr>
          <w:i/>
        </w:rPr>
        <w:t>et al.</w:t>
      </w:r>
      <w:r w:rsidRPr="00A84742">
        <w:t xml:space="preserve"> 2012), were surviving at the shallow sites on reefs most proximal to the rivers. However, it is likely that the above median annual discharge from these catchments did contribute to chronic pressures on coral communities and may have contributed to impacts </w:t>
      </w:r>
      <w:r w:rsidR="00AF043A">
        <w:t>attributed to coral</w:t>
      </w:r>
      <w:r w:rsidRPr="00A84742">
        <w:t xml:space="preserve"> bleaching</w:t>
      </w:r>
      <w:r w:rsidR="00AF043A">
        <w:t>.</w:t>
      </w:r>
      <w:r w:rsidRPr="00A84742">
        <w:t xml:space="preserve"> </w:t>
      </w:r>
    </w:p>
    <w:p w14:paraId="7B7ED028" w14:textId="77777777" w:rsidR="00A84742" w:rsidRPr="00A84742" w:rsidRDefault="00A84742" w:rsidP="00A84742">
      <w:r w:rsidRPr="00A84742">
        <w:lastRenderedPageBreak/>
        <w:t xml:space="preserve">Moderate numbers of crown-of-thorns starfish continue to occur at reefs in the Johnstone Russell-Mulgrave sub-region. The individuals observed represented a range of size classes including juveniles &lt;15 cm in diameter and adult individuals (&gt;25 cm diameter) demonstrating recruitment and survival of multiple cohorts. Crown-of-thorns starfish are recognised as a major contributor to loss of coral cover in mid-shelf areas of the Reef (Osborne </w:t>
      </w:r>
      <w:r w:rsidRPr="00A84742">
        <w:rPr>
          <w:i/>
        </w:rPr>
        <w:t>et al.</w:t>
      </w:r>
      <w:r w:rsidRPr="00A84742">
        <w:t xml:space="preserve"> 2011, De’ath </w:t>
      </w:r>
      <w:r w:rsidRPr="00A84742">
        <w:rPr>
          <w:i/>
        </w:rPr>
        <w:t>et al.</w:t>
      </w:r>
      <w:r w:rsidRPr="00A84742">
        <w:t xml:space="preserve"> 2012) with population outbreaks in 2018 recorded on reefs between Innisfail and Townsville, as well as off Princess Charlotte Bay in the North and Mackay to Rockhampton in the south (</w:t>
      </w:r>
      <w:hyperlink r:id="rId58" w:history="1">
        <w:r w:rsidRPr="00A84742">
          <w:rPr>
            <w:rFonts w:eastAsia="SimSun"/>
            <w:u w:val="single"/>
          </w:rPr>
          <w:t>AIMS LTMP</w:t>
        </w:r>
      </w:hyperlink>
      <w:r w:rsidRPr="00A84742">
        <w:t xml:space="preserve">). The transport of coastal nutrients to the mid-shelf Reef remains </w:t>
      </w:r>
      <w:r w:rsidR="00AF043A">
        <w:t xml:space="preserve">a </w:t>
      </w:r>
      <w:r w:rsidR="00AF043A" w:rsidRPr="00A84742">
        <w:t>plausible</w:t>
      </w:r>
      <w:r w:rsidR="00AF043A">
        <w:t xml:space="preserve"> factor </w:t>
      </w:r>
      <w:r w:rsidR="00042A47">
        <w:t xml:space="preserve">enhancing the survival </w:t>
      </w:r>
      <w:r w:rsidRPr="00A84742">
        <w:t xml:space="preserve">of crown-of-thorns starfish </w:t>
      </w:r>
      <w:r w:rsidR="00042A47">
        <w:t xml:space="preserve">larvae, and so, </w:t>
      </w:r>
      <w:r w:rsidRPr="00A84742">
        <w:t>potentially extend</w:t>
      </w:r>
      <w:r w:rsidR="00AF7A2E">
        <w:t>s</w:t>
      </w:r>
      <w:r w:rsidRPr="00A84742">
        <w:t xml:space="preserve"> the influence of run-off to large tracts of the Reef and over long periods of time (</w:t>
      </w:r>
      <w:r w:rsidRPr="00A84742" w:rsidDel="00AF7A2E">
        <w:t xml:space="preserve">Brodie </w:t>
      </w:r>
      <w:r w:rsidRPr="00A84742" w:rsidDel="00AF7A2E">
        <w:rPr>
          <w:i/>
        </w:rPr>
        <w:t>et al.</w:t>
      </w:r>
      <w:r w:rsidRPr="00A84742" w:rsidDel="00AF7A2E">
        <w:t xml:space="preserve"> 2005, Fabricius </w:t>
      </w:r>
      <w:r w:rsidRPr="00A84742" w:rsidDel="00AF7A2E">
        <w:rPr>
          <w:i/>
        </w:rPr>
        <w:t>et al.</w:t>
      </w:r>
      <w:r w:rsidRPr="00A84742" w:rsidDel="00AF7A2E">
        <w:t xml:space="preserve"> 2010, </w:t>
      </w:r>
      <w:r w:rsidRPr="00A84742">
        <w:t xml:space="preserve">Furnas </w:t>
      </w:r>
      <w:r w:rsidRPr="00A84742">
        <w:rPr>
          <w:i/>
        </w:rPr>
        <w:t>et al.</w:t>
      </w:r>
      <w:r w:rsidRPr="00A84742">
        <w:t xml:space="preserve"> 2013, Pratchett </w:t>
      </w:r>
      <w:r w:rsidRPr="00A84742">
        <w:rPr>
          <w:i/>
        </w:rPr>
        <w:t>et al</w:t>
      </w:r>
      <w:r w:rsidRPr="00A84742">
        <w:t>. 2014, Wooldridge &amp; Brodie 2015</w:t>
      </w:r>
      <w:r w:rsidR="0022341F">
        <w:t xml:space="preserve">, Brodie </w:t>
      </w:r>
      <w:r w:rsidR="0022341F" w:rsidRPr="00A60C56">
        <w:rPr>
          <w:i/>
        </w:rPr>
        <w:t>et al.</w:t>
      </w:r>
      <w:r w:rsidR="0022341F">
        <w:t xml:space="preserve"> 2017</w:t>
      </w:r>
      <w:r w:rsidRPr="00A84742">
        <w:t>).</w:t>
      </w:r>
      <w:r w:rsidR="00AF043A">
        <w:t xml:space="preserve"> However, the role of run</w:t>
      </w:r>
      <w:r w:rsidR="00AF7A2E">
        <w:t>off i</w:t>
      </w:r>
      <w:r w:rsidR="00AF043A">
        <w:t xml:space="preserve">n crown-of-thorns </w:t>
      </w:r>
      <w:r w:rsidR="00AF7A2E">
        <w:t>outbreak dynamics remains unresolved and in need of further research</w:t>
      </w:r>
      <w:r w:rsidR="0022341F">
        <w:t xml:space="preserve"> and particularly </w:t>
      </w:r>
      <w:r w:rsidR="00F01A15">
        <w:t>the co-ordinated monitoring of water quality, phytoplankton communities and the condition of crown-of-thorns larvae</w:t>
      </w:r>
      <w:r w:rsidR="00AF7A2E">
        <w:t xml:space="preserve"> (Pratchett </w:t>
      </w:r>
      <w:r w:rsidR="00AF7A2E" w:rsidRPr="00A60C56">
        <w:rPr>
          <w:i/>
        </w:rPr>
        <w:t>et al.</w:t>
      </w:r>
      <w:r w:rsidR="00AF7A2E">
        <w:t xml:space="preserve"> 2017). </w:t>
      </w:r>
    </w:p>
    <w:p w14:paraId="4B048870" w14:textId="77777777" w:rsidR="00A84742" w:rsidRPr="00A84742" w:rsidRDefault="00A84742" w:rsidP="00A84742">
      <w:r w:rsidRPr="00A84742">
        <w:t xml:space="preserve">Since MMP surveys began in 2005 inshore reefs have been impacted by multiple acute disturbance events that have resulted in reductions in coral cover across the regions, these include: thermal bleaching (Fitzroy Region – 2006, Wet Tropics and Burdekin Regions – 2017), cyclone Larry (Wet Tropics and Burdekin Regions – 2006), cyclone Ului (Whitsunday Region – 2010), cyclone Tasha (Wet Tropics – 2011), cyclone Yasi (Wet Tropics and Burdekin Regions – 2011), cyclone Ita (Wet Tropics – 2014), cyclone Marsha (Fitzroy Region – 2015), cyclone Debbie (Whitsunday Region – 2017), sub-cyclonic storms (Barron Daintree sub-region – 2009, Burdekin – 2009, Fitzroy – 2008, 2010, 2013), predation by crown-of-thorns starfish (Wet Tropics – 2012 to 2014, 2016 and 2017) and exposure to low salinity flood waters (2 m depths, Fitzroy Region 2011). These disturbance events contribute strongly to the declines in the coral cover indicator (Lam </w:t>
      </w:r>
      <w:r w:rsidRPr="00A84742">
        <w:rPr>
          <w:i/>
        </w:rPr>
        <w:t>et al.</w:t>
      </w:r>
      <w:r w:rsidRPr="00A84742">
        <w:t xml:space="preserve"> 2018) and condition index scores in all regions.</w:t>
      </w:r>
    </w:p>
    <w:p w14:paraId="07F31EE9" w14:textId="77777777" w:rsidR="00A84742" w:rsidRPr="00A84742" w:rsidRDefault="00A84742" w:rsidP="00A84742">
      <w:r w:rsidRPr="00A84742">
        <w:t>Acute pressures most directly influenced coral cover and contributed to between 63% (Fitzroy Region) and 92% (Herbert Tully sub-region) of the coral cover lost since 2005. These losses translated into reductions in the scores for the coral cover indicator and contributed to declines in overall coral condition assessments following severe disturbance events. Each of the remaining four indicator metrics have been formulated to limit responsiveness to acute pressures to focus, as directly as possible, on responses to chronic pressures</w:t>
      </w:r>
      <w:r w:rsidR="00A16BA3">
        <w:t xml:space="preserve"> such as </w:t>
      </w:r>
      <w:r w:rsidRPr="00A84742">
        <w:t>water quality.</w:t>
      </w:r>
      <w:r w:rsidR="00A16BA3">
        <w:t xml:space="preserve"> Given the scale of acute pressures it is inevitable, however, that some lagged or confounding effects of acute pressures will be evident in the response of all indicators.</w:t>
      </w:r>
    </w:p>
    <w:p w14:paraId="14F58B8B" w14:textId="54ADE37F" w:rsidR="00A84742" w:rsidRPr="00A84742" w:rsidRDefault="00A84742" w:rsidP="008F7240">
      <w:pPr>
        <w:pStyle w:val="Heading3"/>
      </w:pPr>
      <w:bookmarkStart w:id="482" w:name="_Toc526246923"/>
      <w:bookmarkStart w:id="483" w:name="_Ref528137137"/>
      <w:bookmarkStart w:id="484" w:name="_Ref528137171"/>
      <w:bookmarkStart w:id="485" w:name="_Ref528137203"/>
      <w:bookmarkStart w:id="486" w:name="_Toc530654976"/>
      <w:bookmarkStart w:id="487" w:name="_Toc11409908"/>
      <w:r w:rsidRPr="00A84742">
        <w:lastRenderedPageBreak/>
        <w:t>Chronic conditions – water quality</w:t>
      </w:r>
      <w:bookmarkEnd w:id="482"/>
      <w:bookmarkEnd w:id="483"/>
      <w:bookmarkEnd w:id="484"/>
      <w:bookmarkEnd w:id="485"/>
      <w:bookmarkEnd w:id="486"/>
      <w:bookmarkEnd w:id="487"/>
    </w:p>
    <w:p w14:paraId="2AF6FE22" w14:textId="77777777" w:rsidR="00A84742" w:rsidRPr="00A84742" w:rsidRDefault="00A84742" w:rsidP="00A84742">
      <w:pPr>
        <w:rPr>
          <w:lang w:val="en-US"/>
        </w:rPr>
      </w:pPr>
      <w:r w:rsidRPr="00A84742">
        <w:t xml:space="preserve">Water quality is a summary term for a range of chemical and physical properties of marine waters that exert a fundamental influence on the processes governing ecosystem health including coral community composition and condition. </w:t>
      </w:r>
      <w:r w:rsidRPr="00A84742">
        <w:rPr>
          <w:lang w:val="en-US"/>
        </w:rPr>
        <w:t xml:space="preserve">Water quality in the inshore Reef shows a strong gradient, improving with distance from the coast and major rivers. Variation in benthic communities on coral reefs along this gradient is evidence for the selective pressures imposed by water quality </w:t>
      </w:r>
      <w:r w:rsidRPr="00A84742">
        <w:t xml:space="preserve">(van Woesik &amp; Done 1997, van Woesik </w:t>
      </w:r>
      <w:r w:rsidRPr="00A84742">
        <w:rPr>
          <w:i/>
        </w:rPr>
        <w:t>et al.</w:t>
      </w:r>
      <w:r w:rsidRPr="00A84742">
        <w:t xml:space="preserve"> 1999, Fabricius </w:t>
      </w:r>
      <w:r w:rsidRPr="00A84742">
        <w:rPr>
          <w:i/>
        </w:rPr>
        <w:t>et al.</w:t>
      </w:r>
      <w:r w:rsidRPr="00A84742">
        <w:t xml:space="preserve"> 2005, De’ath &amp; Fabricius 2008, Uthicke </w:t>
      </w:r>
      <w:r w:rsidRPr="00A84742">
        <w:rPr>
          <w:i/>
        </w:rPr>
        <w:t>et al.</w:t>
      </w:r>
      <w:r w:rsidRPr="00A84742">
        <w:t xml:space="preserve"> 2010, Fabricius </w:t>
      </w:r>
      <w:r w:rsidRPr="00A84742">
        <w:rPr>
          <w:i/>
        </w:rPr>
        <w:t>et al.</w:t>
      </w:r>
      <w:r w:rsidRPr="00A84742">
        <w:t xml:space="preserve"> 2012), in combination with physical properties of the sites such as hydrodynamic conditions and depth (Uthicke </w:t>
      </w:r>
      <w:r w:rsidRPr="00A84742">
        <w:rPr>
          <w:i/>
        </w:rPr>
        <w:t>et al.</w:t>
      </w:r>
      <w:r w:rsidRPr="00A84742">
        <w:t xml:space="preserve"> 2010, Thompson </w:t>
      </w:r>
      <w:r w:rsidRPr="00A84742">
        <w:rPr>
          <w:i/>
        </w:rPr>
        <w:t>et al.</w:t>
      </w:r>
      <w:r w:rsidRPr="00A84742">
        <w:t xml:space="preserve"> 2010, Browne </w:t>
      </w:r>
      <w:r w:rsidRPr="00A84742">
        <w:rPr>
          <w:i/>
        </w:rPr>
        <w:t>et al</w:t>
      </w:r>
      <w:r w:rsidRPr="00A84742">
        <w:t xml:space="preserve">. 2010). </w:t>
      </w:r>
      <w:r w:rsidRPr="00A84742">
        <w:rPr>
          <w:lang w:val="en-US"/>
        </w:rPr>
        <w:t>Such gradients are a natural part of the Reef ecosystem, albeit with lower levels of input of run-off-derived pollutants than presently occurs (Belp</w:t>
      </w:r>
      <w:r w:rsidRPr="00A84742">
        <w:t>erio &amp; Searle 1988</w:t>
      </w:r>
      <w:r w:rsidRPr="00A84742">
        <w:rPr>
          <w:lang w:val="en-US"/>
        </w:rPr>
        <w:t xml:space="preserve">, Waters </w:t>
      </w:r>
      <w:r w:rsidRPr="00A84742">
        <w:rPr>
          <w:i/>
          <w:lang w:val="en-US"/>
        </w:rPr>
        <w:t>et al.</w:t>
      </w:r>
      <w:r w:rsidRPr="00A84742">
        <w:rPr>
          <w:lang w:val="en-US"/>
        </w:rPr>
        <w:t xml:space="preserve"> 2014). </w:t>
      </w:r>
      <w:r w:rsidRPr="00A84742" w:rsidDel="00A45D48">
        <w:t xml:space="preserve">The premise underpinning </w:t>
      </w:r>
      <w:r w:rsidRPr="00A84742">
        <w:t xml:space="preserve">the </w:t>
      </w:r>
      <w:r w:rsidRPr="00A84742" w:rsidDel="00A45D48">
        <w:t>Reef</w:t>
      </w:r>
      <w:r w:rsidRPr="00A84742">
        <w:t xml:space="preserve"> 2050 WQIP</w:t>
      </w:r>
      <w:r w:rsidRPr="00A84742" w:rsidDel="00A45D48">
        <w:t xml:space="preserve"> is that </w:t>
      </w:r>
      <w:r w:rsidRPr="00A84742">
        <w:t xml:space="preserve">anthropogenic </w:t>
      </w:r>
      <w:r w:rsidRPr="00A84742" w:rsidDel="00A45D48">
        <w:t xml:space="preserve">contaminant loads delivered by rivers </w:t>
      </w:r>
      <w:r w:rsidRPr="00A84742">
        <w:t>create conditions which suppress the health and/or resilience of the Reefs ecosystems</w:t>
      </w:r>
      <w:r w:rsidRPr="00A84742" w:rsidDel="00A45D48">
        <w:t>.</w:t>
      </w:r>
      <w:r w:rsidRPr="00A84742">
        <w:t xml:space="preserve"> </w:t>
      </w:r>
      <w:r w:rsidRPr="00A84742">
        <w:rPr>
          <w:lang w:val="en-US"/>
        </w:rPr>
        <w:t xml:space="preserve">It is the quantification of the compounding influence of run-off on the naturally occurring gradients, and any subsequent improvement under the Reef 2050 WQIP, that is the core focus of the water quality monitoring component of the MMP (see separate report by Gruber </w:t>
      </w:r>
      <w:r w:rsidRPr="00A84742">
        <w:rPr>
          <w:i/>
          <w:lang w:val="en-US"/>
        </w:rPr>
        <w:t>et al</w:t>
      </w:r>
      <w:r w:rsidRPr="00A84742">
        <w:rPr>
          <w:lang w:val="en-US"/>
        </w:rPr>
        <w:t xml:space="preserve">. </w:t>
      </w:r>
      <w:r w:rsidRPr="00A84742">
        <w:rPr>
          <w:i/>
          <w:lang w:val="en-US"/>
        </w:rPr>
        <w:t>in prep.</w:t>
      </w:r>
      <w:r w:rsidRPr="00A84742">
        <w:rPr>
          <w:lang w:val="en-US"/>
        </w:rPr>
        <w:t>).</w:t>
      </w:r>
    </w:p>
    <w:p w14:paraId="60801F63" w14:textId="77777777" w:rsidR="00A84742" w:rsidRPr="00A84742" w:rsidRDefault="00A84742" w:rsidP="00A84742">
      <w:pPr>
        <w:rPr>
          <w:color w:val="548DD4" w:themeColor="text2" w:themeTint="99"/>
        </w:rPr>
      </w:pPr>
      <w:r w:rsidRPr="00A84742">
        <w:t xml:space="preserve">For corals, the pressure relating to land management practices is the ‘state’ of marine water quality, which in turn is influenced by the pressure of contaminant loads entering marine waters as run-off. The MMP river plume monitoring </w:t>
      </w:r>
      <w:r w:rsidRPr="00A84742">
        <w:rPr>
          <w:lang w:val="en-US"/>
        </w:rPr>
        <w:t xml:space="preserve">(see Gruber </w:t>
      </w:r>
      <w:r w:rsidRPr="00A84742">
        <w:rPr>
          <w:i/>
          <w:lang w:val="en-US"/>
        </w:rPr>
        <w:t>et al.</w:t>
      </w:r>
      <w:r w:rsidRPr="00A84742">
        <w:rPr>
          <w:lang w:val="en-US"/>
        </w:rPr>
        <w:t xml:space="preserve"> </w:t>
      </w:r>
      <w:r w:rsidRPr="00A84742">
        <w:rPr>
          <w:i/>
          <w:lang w:val="en-US"/>
        </w:rPr>
        <w:t>in prep.</w:t>
      </w:r>
      <w:r w:rsidRPr="00A84742">
        <w:rPr>
          <w:lang w:val="en-US"/>
        </w:rPr>
        <w:t xml:space="preserve">) </w:t>
      </w:r>
      <w:r w:rsidRPr="00A84742">
        <w:t xml:space="preserve">clearly shows that inshore reefs are directly exposed to elevated loads of sediments and nutrients carried by flood plumes. Variability in nutrient loads delivered to the Reef (Joo </w:t>
      </w:r>
      <w:r w:rsidRPr="00A84742">
        <w:rPr>
          <w:i/>
        </w:rPr>
        <w:t>et al.</w:t>
      </w:r>
      <w:r w:rsidRPr="00A84742">
        <w:t xml:space="preserve"> 2012, Turner </w:t>
      </w:r>
      <w:r w:rsidRPr="00A84742">
        <w:rPr>
          <w:i/>
        </w:rPr>
        <w:t>et al.</w:t>
      </w:r>
      <w:r w:rsidRPr="00A84742">
        <w:t xml:space="preserve"> 2011, 2012, Wallace </w:t>
      </w:r>
      <w:r w:rsidRPr="00A84742">
        <w:rPr>
          <w:i/>
        </w:rPr>
        <w:t>et al.</w:t>
      </w:r>
      <w:r w:rsidRPr="00A84742">
        <w:t xml:space="preserve"> 2014, 2015, Garzon-Garcia </w:t>
      </w:r>
      <w:r w:rsidRPr="00A84742">
        <w:rPr>
          <w:i/>
        </w:rPr>
        <w:t>et al.</w:t>
      </w:r>
      <w:r w:rsidRPr="00A84742">
        <w:t xml:space="preserve"> 2015) has, however, not been closely linked to variability in marine water quality conditions. This is not unexpected given the complexity of nutrient cycling that occurs in marine waters, dilution of plumes, and the necessarily sparse sampling regime of the long-term water quality monitoring program.</w:t>
      </w:r>
    </w:p>
    <w:p w14:paraId="2E410C48" w14:textId="77777777" w:rsidR="00A84742" w:rsidRPr="00A84742" w:rsidRDefault="00A84742" w:rsidP="00A84742">
      <w:pPr>
        <w:rPr>
          <w:color w:val="548DD4" w:themeColor="text2" w:themeTint="99"/>
          <w:lang w:eastAsia="en-AU"/>
        </w:rPr>
      </w:pPr>
      <w:r w:rsidRPr="00A84742">
        <w:t xml:space="preserve">It is evident from the MMP marine water quality time-series, however, that the period of high discharge into the Reef (2008–2013) resulted in a general increase of oxidised forms of dissolved nitrogen (NOx) and dissolved organic carbon (DOC). Of concern is that concentrations of these parameters have remained high (Gruber </w:t>
      </w:r>
      <w:r w:rsidRPr="00A84742">
        <w:rPr>
          <w:i/>
        </w:rPr>
        <w:t>et al.</w:t>
      </w:r>
      <w:r w:rsidRPr="00A84742">
        <w:t xml:space="preserve"> </w:t>
      </w:r>
      <w:r w:rsidRPr="00A84742">
        <w:rPr>
          <w:i/>
          <w:lang w:val="en-US"/>
        </w:rPr>
        <w:t>in prep.</w:t>
      </w:r>
      <w:r w:rsidRPr="00A84742">
        <w:t xml:space="preserve">). </w:t>
      </w:r>
      <w:r w:rsidRPr="00A84742">
        <w:rPr>
          <w:lang w:eastAsia="en-AU"/>
        </w:rPr>
        <w:t xml:space="preserve">Lønborg </w:t>
      </w:r>
      <w:r w:rsidRPr="00A84742">
        <w:rPr>
          <w:i/>
          <w:lang w:eastAsia="en-AU"/>
        </w:rPr>
        <w:t>et al.</w:t>
      </w:r>
      <w:r w:rsidRPr="00A84742">
        <w:rPr>
          <w:lang w:eastAsia="en-AU"/>
        </w:rPr>
        <w:t xml:space="preserve"> (2015) suggest that these </w:t>
      </w:r>
      <w:r w:rsidRPr="00A84742">
        <w:t xml:space="preserve">observations indicate changes in the </w:t>
      </w:r>
      <w:r w:rsidRPr="00A84742">
        <w:rPr>
          <w:lang w:eastAsia="en-AU"/>
        </w:rPr>
        <w:t>carbon and nutrient cycling processes in the Reef lagoon, although the detailed understanding of these processes remains elusive.</w:t>
      </w:r>
    </w:p>
    <w:p w14:paraId="1080EE8A" w14:textId="77777777" w:rsidR="00AC501F" w:rsidRPr="00A84742" w:rsidRDefault="00A84742" w:rsidP="00A84742">
      <w:r w:rsidRPr="00A84742">
        <w:rPr>
          <w:lang w:eastAsia="en-AU"/>
        </w:rPr>
        <w:t>T</w:t>
      </w:r>
      <w:r w:rsidRPr="00A84742">
        <w:t xml:space="preserve">urbidity in the Reef lagoon is strongly influenced by variations in the inflow of particles from the catchment and resuspension by wind, currents and tides (Larcombe </w:t>
      </w:r>
      <w:r w:rsidRPr="00A84742">
        <w:rPr>
          <w:i/>
        </w:rPr>
        <w:t>et al.</w:t>
      </w:r>
      <w:r w:rsidRPr="00A84742">
        <w:t xml:space="preserve"> 1995). The </w:t>
      </w:r>
      <w:r w:rsidRPr="00A84742">
        <w:lastRenderedPageBreak/>
        <w:t xml:space="preserve">trends emerging from the MMP support other studies showing that the additional flux of fine sediment imported by rivers remains in the coastal zone for periods of months to years leading to chronically elevated turbidity (Wolanski </w:t>
      </w:r>
      <w:r w:rsidRPr="00A84742">
        <w:rPr>
          <w:i/>
        </w:rPr>
        <w:t>et al.</w:t>
      </w:r>
      <w:r w:rsidRPr="00A84742">
        <w:t xml:space="preserve"> 2008, Lambrechts </w:t>
      </w:r>
      <w:r w:rsidRPr="00A84742">
        <w:rPr>
          <w:i/>
        </w:rPr>
        <w:t>et al.</w:t>
      </w:r>
      <w:r w:rsidRPr="00A84742">
        <w:t xml:space="preserve"> 2010, Brodie </w:t>
      </w:r>
      <w:r w:rsidRPr="00A84742">
        <w:rPr>
          <w:i/>
        </w:rPr>
        <w:t>et al</w:t>
      </w:r>
      <w:r w:rsidRPr="00A84742">
        <w:t xml:space="preserve">. 2012a, Thompson </w:t>
      </w:r>
      <w:r w:rsidRPr="00A84742">
        <w:rPr>
          <w:i/>
        </w:rPr>
        <w:t>et al.</w:t>
      </w:r>
      <w:r w:rsidRPr="00A84742">
        <w:t xml:space="preserve"> 2014a, Fabricius </w:t>
      </w:r>
      <w:r w:rsidRPr="00A84742">
        <w:rPr>
          <w:i/>
        </w:rPr>
        <w:t>et al.</w:t>
      </w:r>
      <w:r w:rsidRPr="00A84742">
        <w:t xml:space="preserve"> 2013a, Fabricius </w:t>
      </w:r>
      <w:r w:rsidRPr="00A84742">
        <w:rPr>
          <w:i/>
        </w:rPr>
        <w:t>et al.</w:t>
      </w:r>
      <w:r w:rsidRPr="00A84742">
        <w:t xml:space="preserve"> 2014, Fabricius </w:t>
      </w:r>
      <w:r w:rsidRPr="00A84742">
        <w:rPr>
          <w:i/>
        </w:rPr>
        <w:t>et al.</w:t>
      </w:r>
      <w:r w:rsidRPr="00A84742">
        <w:t xml:space="preserve"> 2016). Any increase in turbidity associated with run-off will reduce the level of photosynthetically active radiation reaching the benthos — a primary energy source for corals and so a key factor limiting coral productivity and growth (Cooper </w:t>
      </w:r>
      <w:r w:rsidRPr="00A84742">
        <w:rPr>
          <w:i/>
        </w:rPr>
        <w:t>et al.</w:t>
      </w:r>
      <w:r w:rsidRPr="00A84742">
        <w:t xml:space="preserve"> 2007, Muir </w:t>
      </w:r>
      <w:r w:rsidRPr="00A84742">
        <w:rPr>
          <w:i/>
        </w:rPr>
        <w:t>et al.</w:t>
      </w:r>
      <w:r w:rsidRPr="00A84742">
        <w:t xml:space="preserve"> 2015).</w:t>
      </w:r>
    </w:p>
    <w:p w14:paraId="3D4BE971" w14:textId="3A86A055" w:rsidR="00A84742" w:rsidRPr="00A84742" w:rsidRDefault="00A84742" w:rsidP="00BB3AE5">
      <w:pPr>
        <w:pStyle w:val="Heading2"/>
      </w:pPr>
      <w:bookmarkStart w:id="488" w:name="_Toc471376418"/>
      <w:bookmarkStart w:id="489" w:name="_Toc526246924"/>
      <w:bookmarkStart w:id="490" w:name="_Ref528137142"/>
      <w:bookmarkStart w:id="491" w:name="_Ref528137147"/>
      <w:bookmarkStart w:id="492" w:name="_Ref528137159"/>
      <w:bookmarkStart w:id="493" w:name="_Toc530654977"/>
      <w:bookmarkStart w:id="494" w:name="_Toc11409909"/>
      <w:r w:rsidRPr="00A84742">
        <w:t>Ecosystem State</w:t>
      </w:r>
      <w:bookmarkEnd w:id="488"/>
      <w:bookmarkEnd w:id="489"/>
      <w:bookmarkEnd w:id="490"/>
      <w:bookmarkEnd w:id="491"/>
      <w:bookmarkEnd w:id="492"/>
      <w:bookmarkEnd w:id="493"/>
      <w:bookmarkEnd w:id="494"/>
    </w:p>
    <w:p w14:paraId="24476E91" w14:textId="211709F6" w:rsidR="00A84742" w:rsidRPr="00A84742" w:rsidRDefault="00A84742" w:rsidP="008F7240">
      <w:pPr>
        <w:pStyle w:val="Heading3"/>
      </w:pPr>
      <w:bookmarkStart w:id="495" w:name="_Toc526246925"/>
      <w:bookmarkStart w:id="496" w:name="_Toc530654978"/>
      <w:bookmarkStart w:id="497" w:name="_Toc11409910"/>
      <w:r w:rsidRPr="00A84742">
        <w:t>Coral condition based on the index</w:t>
      </w:r>
      <w:bookmarkEnd w:id="495"/>
      <w:bookmarkEnd w:id="496"/>
      <w:bookmarkEnd w:id="497"/>
    </w:p>
    <w:p w14:paraId="63697456" w14:textId="77777777" w:rsidR="00A84742" w:rsidRPr="00A84742" w:rsidRDefault="00A84742" w:rsidP="00A84742">
      <w:r w:rsidRPr="00A84742">
        <w:t xml:space="preserve">In 2018 coral condition scores were inversely related to the location of reefs along the gradient of exposure to increasing concentrations of non-algal particulates (NAP). </w:t>
      </w:r>
      <w:r w:rsidR="006016E6">
        <w:t xml:space="preserve">In </w:t>
      </w:r>
      <w:r w:rsidR="0004750B">
        <w:t>general,</w:t>
      </w:r>
      <w:r w:rsidR="006016E6">
        <w:t xml:space="preserve"> these relationships were weak</w:t>
      </w:r>
      <w:r w:rsidR="006E76FF">
        <w:t>,</w:t>
      </w:r>
      <w:r w:rsidR="006016E6">
        <w:t xml:space="preserve"> as is to be expected given the confounding influences of </w:t>
      </w:r>
      <w:r w:rsidR="000E124F">
        <w:t xml:space="preserve">acute disturbances but also the formulation of the coral composition and macroalgae indicators to allow for differing expectations along the underlying gradient. </w:t>
      </w:r>
      <w:r w:rsidRPr="00A84742">
        <w:t xml:space="preserve">Most influenced by high NAP concentrations were the coral cover and cover change indicator scores. Increased levels of suspended solids in the water column are known to be detrimental to corals through a variety of mechanisms including light limitation, smothering and impacts to feeding (Foster </w:t>
      </w:r>
      <w:r w:rsidRPr="00A84742">
        <w:rPr>
          <w:i/>
        </w:rPr>
        <w:t>et al.</w:t>
      </w:r>
      <w:r w:rsidRPr="00A84742">
        <w:t xml:space="preserve"> 2010, Bessell-Browne </w:t>
      </w:r>
      <w:r w:rsidRPr="00A84742">
        <w:rPr>
          <w:i/>
        </w:rPr>
        <w:t xml:space="preserve">et al. </w:t>
      </w:r>
      <w:r w:rsidRPr="00A84742">
        <w:t xml:space="preserve">2017a). The sub-lethal stress associated with high suspended sediment concentrations leads to reduced calcification and growth rates (Bak 1978, Flores </w:t>
      </w:r>
      <w:r w:rsidRPr="00A84742">
        <w:rPr>
          <w:i/>
        </w:rPr>
        <w:t>et al.</w:t>
      </w:r>
      <w:r w:rsidRPr="00A84742">
        <w:t xml:space="preserve"> 2012). Our results indicate that despite the ability of corals to adopt both autotrophic and heterotrophic modes of nutrition (Anthony 2006), increased concentrations of NAP reduce the rate at which coral cover can increase and so extend</w:t>
      </w:r>
      <w:r w:rsidR="000E124F">
        <w:t>ing</w:t>
      </w:r>
      <w:r w:rsidRPr="00A84742">
        <w:t xml:space="preserve"> the time required for recovery from disturbances.</w:t>
      </w:r>
    </w:p>
    <w:p w14:paraId="5FA0E1E7" w14:textId="77777777" w:rsidR="00A84742" w:rsidRPr="00A84742" w:rsidRDefault="00A84742" w:rsidP="00A84742">
      <w:r w:rsidRPr="00A84742">
        <w:t xml:space="preserve">Coral condition </w:t>
      </w:r>
      <w:r w:rsidR="000E124F" w:rsidRPr="00A84742">
        <w:t>ind</w:t>
      </w:r>
      <w:r w:rsidR="000E124F">
        <w:t>ex</w:t>
      </w:r>
      <w:r w:rsidR="000E124F" w:rsidRPr="00A84742">
        <w:t xml:space="preserve"> </w:t>
      </w:r>
      <w:r w:rsidRPr="00A84742">
        <w:t xml:space="preserve">scores declined in all regions through to low points between 2012 and 2014, prior to improvements through to 2016 that demonstrated recovery was underway. Declines in the index reflect the cumulative influence of multiple acute disturbances (Lam </w:t>
      </w:r>
      <w:r w:rsidRPr="00A84742">
        <w:rPr>
          <w:i/>
        </w:rPr>
        <w:t>et al.</w:t>
      </w:r>
      <w:r w:rsidRPr="00A84742">
        <w:t xml:space="preserve"> 2018) that coincided with a period of high run-off and associated loads of contaminants entering the Reef from adjacent catchments. In contrast, improvement in index scores through to 2016 occurred during a period largely free from acute disturbance events and typified by low loads of contaminants entering the reef in run-off (Waterhouse </w:t>
      </w:r>
      <w:r w:rsidRPr="00A84742">
        <w:rPr>
          <w:i/>
        </w:rPr>
        <w:t>et al.</w:t>
      </w:r>
      <w:r w:rsidRPr="00A84742">
        <w:t xml:space="preserve"> 2018). In 2017</w:t>
      </w:r>
      <w:r w:rsidR="000E124F">
        <w:t>,</w:t>
      </w:r>
      <w:r w:rsidRPr="00A84742">
        <w:t xml:space="preserve"> coral bleaching and cyclone Debbie interrupted the positive trend in condition index scores in the Wet Tropics, Burdekin and Mackay Whitsunday regions.</w:t>
      </w:r>
    </w:p>
    <w:p w14:paraId="3A0752E1" w14:textId="77777777" w:rsidR="00A84742" w:rsidRPr="00A84742" w:rsidRDefault="00A84742" w:rsidP="00A84742">
      <w:r w:rsidRPr="00A84742">
        <w:t>In 2018 change in condition index scores varied among regions:</w:t>
      </w:r>
    </w:p>
    <w:p w14:paraId="46035429" w14:textId="77777777" w:rsidR="00A84742" w:rsidRPr="00A84742" w:rsidRDefault="00A84742" w:rsidP="00A84742">
      <w:pPr>
        <w:numPr>
          <w:ilvl w:val="0"/>
          <w:numId w:val="28"/>
        </w:numPr>
        <w:contextualSpacing/>
        <w:rPr>
          <w:lang w:eastAsia="en-GB"/>
        </w:rPr>
      </w:pPr>
      <w:r w:rsidRPr="00A84742">
        <w:rPr>
          <w:lang w:eastAsia="en-GB"/>
        </w:rPr>
        <w:lastRenderedPageBreak/>
        <w:t>Reductions in scores as a result of coral bleaching in 2017 were regained in both the Barron Daintree and Johnstone Russell-Mulgrave sub-regions.</w:t>
      </w:r>
    </w:p>
    <w:p w14:paraId="08C07B3F" w14:textId="77777777" w:rsidR="00A84742" w:rsidRPr="00A84742" w:rsidRDefault="00A84742" w:rsidP="00A84742">
      <w:pPr>
        <w:numPr>
          <w:ilvl w:val="0"/>
          <w:numId w:val="28"/>
        </w:numPr>
        <w:contextualSpacing/>
        <w:rPr>
          <w:lang w:eastAsia="en-GB"/>
        </w:rPr>
      </w:pPr>
      <w:r w:rsidRPr="00A84742">
        <w:rPr>
          <w:lang w:eastAsia="en-GB"/>
        </w:rPr>
        <w:t>The full impact of coral bleaching in 2017 was likely compounded by pressures associated with local flooding to further reduce the index in the Herbert Tully sub-region.</w:t>
      </w:r>
    </w:p>
    <w:p w14:paraId="5B44C4E6" w14:textId="77777777" w:rsidR="00A84742" w:rsidRPr="00A84742" w:rsidRDefault="00A84742" w:rsidP="00A84742">
      <w:pPr>
        <w:numPr>
          <w:ilvl w:val="0"/>
          <w:numId w:val="28"/>
        </w:numPr>
        <w:contextualSpacing/>
        <w:rPr>
          <w:lang w:eastAsia="en-GB"/>
        </w:rPr>
      </w:pPr>
      <w:r w:rsidRPr="00A84742">
        <w:rPr>
          <w:lang w:eastAsia="en-GB"/>
        </w:rPr>
        <w:t>The index has remained stable since 2016 in the Burdekin Region where impacts of the 2017 bleaching event have been balanced by strong recovery at some reefs.</w:t>
      </w:r>
    </w:p>
    <w:p w14:paraId="7842A16A" w14:textId="77777777" w:rsidR="00A84742" w:rsidRPr="00A84742" w:rsidRDefault="00A84742" w:rsidP="00A84742">
      <w:pPr>
        <w:numPr>
          <w:ilvl w:val="0"/>
          <w:numId w:val="28"/>
        </w:numPr>
        <w:contextualSpacing/>
        <w:rPr>
          <w:lang w:eastAsia="en-GB"/>
        </w:rPr>
      </w:pPr>
      <w:r w:rsidRPr="00A84742">
        <w:rPr>
          <w:lang w:eastAsia="en-GB"/>
        </w:rPr>
        <w:t>Additional impacts attributed to cyclone Debbie caused the further decline in the index in the Mackay Whitsunday Region.</w:t>
      </w:r>
    </w:p>
    <w:p w14:paraId="2F3754FF" w14:textId="77777777" w:rsidR="00A84742" w:rsidRPr="00A84742" w:rsidRDefault="00A84742" w:rsidP="00A84742">
      <w:pPr>
        <w:numPr>
          <w:ilvl w:val="0"/>
          <w:numId w:val="28"/>
        </w:numPr>
        <w:contextualSpacing/>
        <w:rPr>
          <w:lang w:eastAsia="en-GB"/>
        </w:rPr>
      </w:pPr>
      <w:r w:rsidRPr="00A84742">
        <w:rPr>
          <w:lang w:eastAsia="en-GB"/>
        </w:rPr>
        <w:t>The index has continued to improve in the Fitzroy Region.</w:t>
      </w:r>
    </w:p>
    <w:p w14:paraId="78C48D48" w14:textId="77777777" w:rsidR="00A84742" w:rsidRPr="00A84742" w:rsidRDefault="00A84742" w:rsidP="00A84742">
      <w:r w:rsidRPr="00A84742">
        <w:t>A point to note when considering index scores in 2018 is that in all regions, other than the Fitzroy, reefs monitored by the LMTP are yet to be resurveyed following the impacts of 2017 and this may be favourably biasing the current scores.</w:t>
      </w:r>
    </w:p>
    <w:p w14:paraId="276CEA69" w14:textId="71378D55" w:rsidR="00A84742" w:rsidRPr="00A84742" w:rsidRDefault="00A84742" w:rsidP="00A84742">
      <w:r w:rsidRPr="00A84742">
        <w:t xml:space="preserve">To understand the influence of run-off on the rate of change in the coral condition index, which we consider as representative of community resilience, required explicitly focusing our analysis on observations that were not confounded by the impact of acute events (Flower </w:t>
      </w:r>
      <w:r w:rsidRPr="00A84742">
        <w:rPr>
          <w:i/>
        </w:rPr>
        <w:t>et al.</w:t>
      </w:r>
      <w:r w:rsidRPr="00A84742">
        <w:t xml:space="preserve"> 2017), i.e. during recovery periods. In the Wet Tropics, Burdekin and, although non-linear, Fitzroy regions, biennial changes in index scores during recovery periods were inversely related to regional discharge. Similar though less linear relationships were evident for end-of-catchment loads of total phosphorus and total nitrogen in these regions. These relationships between river nutrient inputs were realised as </w:t>
      </w:r>
      <w:r w:rsidR="00BB4DC6">
        <w:t xml:space="preserve">a </w:t>
      </w:r>
      <w:r w:rsidRPr="00A84742">
        <w:t xml:space="preserve">negative response to </w:t>
      </w:r>
      <w:r w:rsidR="006902D1">
        <w:t xml:space="preserve">Chl </w:t>
      </w:r>
      <w:r w:rsidRPr="00A84742">
        <w:rPr>
          <w:i/>
        </w:rPr>
        <w:t>a</w:t>
      </w:r>
      <w:r w:rsidRPr="00A84742">
        <w:t xml:space="preserve"> concentration around reefs in the Wet Tropics and Fitzroy regions. In contrast while high sediment loads are delivered to the Reef during high discharge years, biennial mean NAP concentrations around reefs are also influenced by the resuspension processes limiting our ability to detect an effect on changes in the coral index over time due to this parameter. As outlined above however, NAP is clearly influencing coral communities along a spatial gradient.</w:t>
      </w:r>
    </w:p>
    <w:p w14:paraId="18697D50" w14:textId="77777777" w:rsidR="00A84742" w:rsidRPr="00A84742" w:rsidRDefault="00A84742" w:rsidP="00A84742">
      <w:r w:rsidRPr="00A84742">
        <w:t xml:space="preserve">Our results suggest a consistent direction of response, but we are mindful that temporal responses of the index to water quality or discharge varied among reefs. This is expected as index scores at any point in space or time will reflect the cumulative responses of the communities to: past disturbance events and chronic pressures, selective pressures imposed by ambient conditions, and stochasticity in the population dynamics of the diverse communities inhabiting these reefs. In combination, variable exposure to past events and location specific pressures are also likely to have selected for communities tolerant of those conditions. What this means, is that communities in different locations will have different susceptibilities to water quality pressures (e.g. Morgan </w:t>
      </w:r>
      <w:r w:rsidRPr="00A84742">
        <w:rPr>
          <w:i/>
        </w:rPr>
        <w:t>et al.</w:t>
      </w:r>
      <w:r w:rsidRPr="00A84742">
        <w:t xml:space="preserve"> 2016). It is precisely the inability to accurately measure, or predict, the role of cumulative impacts across a diversity of exposures that supports the use </w:t>
      </w:r>
      <w:r w:rsidRPr="00A84742">
        <w:lastRenderedPageBreak/>
        <w:t xml:space="preserve">of biological indicators, such as the coral and seagrass (McKenzie </w:t>
      </w:r>
      <w:r w:rsidRPr="00A84742">
        <w:rPr>
          <w:i/>
        </w:rPr>
        <w:t>et al.</w:t>
      </w:r>
      <w:r w:rsidRPr="00A84742">
        <w:t xml:space="preserve"> 2017) indices in the MMP as tools to identify where, and when, environmental stress is occurring (Karr 2006, Crain </w:t>
      </w:r>
      <w:r w:rsidRPr="00A84742">
        <w:rPr>
          <w:i/>
        </w:rPr>
        <w:t>et al.</w:t>
      </w:r>
      <w:r w:rsidRPr="00A84742">
        <w:t xml:space="preserve"> 2008).</w:t>
      </w:r>
      <w:r w:rsidR="00535E32">
        <w:t xml:space="preserve"> A potential way forward is to consider reef level responses within a decision tree framework that is explicitly aimed at identification of likely drivers of any observed lack of resilience (Flower </w:t>
      </w:r>
      <w:r w:rsidR="00535E32" w:rsidRPr="00535E32">
        <w:rPr>
          <w:i/>
        </w:rPr>
        <w:t>et al.</w:t>
      </w:r>
      <w:r w:rsidR="00535E32">
        <w:t xml:space="preserve"> 2017).</w:t>
      </w:r>
    </w:p>
    <w:p w14:paraId="21F91E43" w14:textId="77777777" w:rsidR="00A84742" w:rsidRPr="00A84742" w:rsidRDefault="00A84742" w:rsidP="00A84742">
      <w:r w:rsidRPr="00A84742">
        <w:t>The observed relationship between discharge and changes in</w:t>
      </w:r>
      <w:r w:rsidR="00CC0ED1">
        <w:t xml:space="preserve"> the</w:t>
      </w:r>
      <w:r w:rsidRPr="00A84742">
        <w:t xml:space="preserve"> coral condition index implies that the cumulative impacts of river-delivered contaminants suppress the resilience of coral communities. In general, the spatial and temporal variability in index scores presented in this report are consistent with well documented links between increased run-off and stress to corals (Bruno </w:t>
      </w:r>
      <w:r w:rsidRPr="00A84742">
        <w:rPr>
          <w:i/>
        </w:rPr>
        <w:t>et al.</w:t>
      </w:r>
      <w:r w:rsidRPr="00A84742">
        <w:t xml:space="preserve"> 2003, Kline </w:t>
      </w:r>
      <w:r w:rsidRPr="00A84742">
        <w:rPr>
          <w:i/>
        </w:rPr>
        <w:t>et al</w:t>
      </w:r>
      <w:r w:rsidRPr="00A84742">
        <w:t xml:space="preserve">. 2006, Kuntz </w:t>
      </w:r>
      <w:r w:rsidRPr="00A84742">
        <w:rPr>
          <w:i/>
        </w:rPr>
        <w:t>et al</w:t>
      </w:r>
      <w:r w:rsidRPr="00A84742">
        <w:t xml:space="preserve">. 2005, Voss &amp; Richardson 2006, Kaczmarsky &amp; Richardson 2010, Haapkylä </w:t>
      </w:r>
      <w:r w:rsidRPr="00A84742">
        <w:rPr>
          <w:i/>
        </w:rPr>
        <w:t xml:space="preserve">et al. </w:t>
      </w:r>
      <w:r w:rsidRPr="00A84742">
        <w:t xml:space="preserve">2011, 2013, Vega Thurber </w:t>
      </w:r>
      <w:r w:rsidRPr="00A84742">
        <w:rPr>
          <w:i/>
        </w:rPr>
        <w:t>et al.</w:t>
      </w:r>
      <w:r w:rsidRPr="00A84742">
        <w:t xml:space="preserve"> 2013). Failure to observe a clear relationship between discharge and change in the index scores in the Mackay Whitsunday Region is likely due to the relatively low discharge but high tidal range in this region. This combination will reduce the relative influence of run-off compared with hydrodynamic processes on variability conditions experienced by corals in this region. Indeed, the strong vertical differentiation in community composition at many Mackay Whitsunday reefs, where there is a high representation of species tolerant to high turbidity at the 5 m depths, reflects a selection for turbidity tolerance that is likely to offer a degree of resistance to additional pressures imposed by variable run-off; a point raised by Morgan </w:t>
      </w:r>
      <w:r w:rsidRPr="00A84742">
        <w:rPr>
          <w:i/>
        </w:rPr>
        <w:t>et al.</w:t>
      </w:r>
      <w:r w:rsidRPr="00A84742">
        <w:t xml:space="preserve"> (2016). Influential in the results for the Mackay Whitsunday Region were declines in the index that occurred in 2006 when discharge was low. While the 2006 declines remain unexplained, our estimation of relative temperature stress - based on </w:t>
      </w:r>
      <w:r w:rsidRPr="00A84742">
        <w:rPr>
          <w:i/>
        </w:rPr>
        <w:t xml:space="preserve">in situ </w:t>
      </w:r>
      <w:r w:rsidRPr="00A84742">
        <w:t>loggers rather than satellites, and expressed as degree heating days (available from the Bureau of Meteorology), implicate high summer temperatures as the likely stressor.</w:t>
      </w:r>
    </w:p>
    <w:p w14:paraId="6D0AACA8" w14:textId="77777777" w:rsidR="00CC4D51" w:rsidRDefault="00A84742" w:rsidP="009E00F5">
      <w:r w:rsidRPr="00A84742">
        <w:t>Changes in index scores attributed to acute disturbances are also likely to be confounded by water quality pressures. In addition to reducing capacity for recovery, degraded water quality may also increase the susceptibility of corals to acute disturbance events. Evidence from recent research into the interactions between water quality and temperature</w:t>
      </w:r>
      <w:r w:rsidRPr="00A84742" w:rsidDel="00657E98">
        <w:t xml:space="preserve"> </w:t>
      </w:r>
      <w:r w:rsidRPr="00A84742">
        <w:t xml:space="preserve">suggests that coral’s tolerance to heat stress is reduced by exposure to contaminants including nutrients, herbicides and suspended particulate matter (Wooldridge &amp; Done 2004, Negri </w:t>
      </w:r>
      <w:r w:rsidRPr="00A84742">
        <w:rPr>
          <w:i/>
        </w:rPr>
        <w:t>et al</w:t>
      </w:r>
      <w:r w:rsidRPr="00A84742">
        <w:t xml:space="preserve">. 2011, Wiedenmann </w:t>
      </w:r>
      <w:r w:rsidRPr="00A84742">
        <w:rPr>
          <w:i/>
        </w:rPr>
        <w:t>et al</w:t>
      </w:r>
      <w:r w:rsidRPr="00A84742">
        <w:t xml:space="preserve">. 2013, Fabricius </w:t>
      </w:r>
      <w:r w:rsidRPr="00A84742">
        <w:rPr>
          <w:i/>
        </w:rPr>
        <w:t>et al.</w:t>
      </w:r>
      <w:r w:rsidRPr="00A84742">
        <w:t xml:space="preserve"> 2013b, Wooldridge 2016, Bessell-Browne </w:t>
      </w:r>
      <w:r w:rsidRPr="00A84742">
        <w:rPr>
          <w:i/>
        </w:rPr>
        <w:t>et al</w:t>
      </w:r>
      <w:r w:rsidRPr="00A84742">
        <w:t>. 2017b)</w:t>
      </w:r>
      <w:r w:rsidR="00CC0ED1">
        <w:t xml:space="preserve">, although during the widespread and severe 2016 bleaching no such effect was detected (Hughes </w:t>
      </w:r>
      <w:r w:rsidR="00CC0ED1" w:rsidRPr="00CC0ED1">
        <w:rPr>
          <w:i/>
        </w:rPr>
        <w:t>et al.</w:t>
      </w:r>
      <w:r w:rsidR="00CC0ED1">
        <w:t xml:space="preserve"> 2017)</w:t>
      </w:r>
      <w:r w:rsidRPr="00A84742">
        <w:t xml:space="preserve">. </w:t>
      </w:r>
      <w:r w:rsidR="00181F56" w:rsidRPr="00A84742">
        <w:t xml:space="preserve">With widespread bleaching events impacting the Reef in 2016 and 2017 (Hughes </w:t>
      </w:r>
      <w:r w:rsidR="00181F56" w:rsidRPr="00A84742">
        <w:rPr>
          <w:i/>
        </w:rPr>
        <w:t>et al.</w:t>
      </w:r>
      <w:r w:rsidR="00181F56" w:rsidRPr="00A84742">
        <w:t xml:space="preserve"> 201</w:t>
      </w:r>
      <w:r w:rsidR="00181F56">
        <w:t>8</w:t>
      </w:r>
      <w:r w:rsidR="00181F56" w:rsidRPr="00A84742">
        <w:t xml:space="preserve">) </w:t>
      </w:r>
      <w:r w:rsidR="00535E32">
        <w:t>a likely precursor of increasingly frequent bleaching events (</w:t>
      </w:r>
      <w:r w:rsidR="00CC4D51">
        <w:t xml:space="preserve">van Hooidonk </w:t>
      </w:r>
      <w:r w:rsidR="00CC4D51" w:rsidRPr="00CC4D51">
        <w:rPr>
          <w:i/>
        </w:rPr>
        <w:t>et al</w:t>
      </w:r>
      <w:r w:rsidR="00CC4D51">
        <w:t>.</w:t>
      </w:r>
      <w:r w:rsidR="00535E32">
        <w:t xml:space="preserve"> 2017) </w:t>
      </w:r>
      <w:r w:rsidR="00181F56">
        <w:t>any</w:t>
      </w:r>
      <w:r w:rsidR="00181F56" w:rsidRPr="00A84742">
        <w:t xml:space="preserve"> interaction between water quality conditions and temperature on the fate of corals remains </w:t>
      </w:r>
      <w:r w:rsidR="00181F56" w:rsidRPr="00A84742">
        <w:lastRenderedPageBreak/>
        <w:t>an ongoing concern.</w:t>
      </w:r>
      <w:r w:rsidR="00181F56">
        <w:t xml:space="preserve"> </w:t>
      </w:r>
      <w:r w:rsidRPr="00A84742">
        <w:t xml:space="preserve">Similarly, </w:t>
      </w:r>
      <w:r w:rsidR="00181F56">
        <w:t xml:space="preserve">the </w:t>
      </w:r>
      <w:r w:rsidRPr="00A84742">
        <w:t>increased s</w:t>
      </w:r>
      <w:r w:rsidR="00181F56">
        <w:t>tress to corals in response to run-off</w:t>
      </w:r>
      <w:r w:rsidR="00CC4D51">
        <w:t>,</w:t>
      </w:r>
      <w:r w:rsidR="00181F56">
        <w:t xml:space="preserve"> discussed above</w:t>
      </w:r>
      <w:r w:rsidR="00CC4D51">
        <w:t>,</w:t>
      </w:r>
      <w:r w:rsidR="00181F56">
        <w:t xml:space="preserve"> </w:t>
      </w:r>
      <w:r w:rsidRPr="00A84742">
        <w:t xml:space="preserve">may </w:t>
      </w:r>
      <w:r w:rsidR="00181F56">
        <w:t xml:space="preserve">compound </w:t>
      </w:r>
      <w:r w:rsidRPr="00A84742">
        <w:t>loss</w:t>
      </w:r>
      <w:r w:rsidR="00181F56">
        <w:t>es</w:t>
      </w:r>
      <w:r w:rsidRPr="00A84742">
        <w:t xml:space="preserve"> of coral cover attributed to cyclones, floods, or crown-of-thorns starfish.</w:t>
      </w:r>
      <w:bookmarkStart w:id="498" w:name="_Toc526246926"/>
      <w:bookmarkStart w:id="499" w:name="_Toc530654979"/>
    </w:p>
    <w:p w14:paraId="4D8E8B56" w14:textId="5F5E796F" w:rsidR="00A84742" w:rsidRPr="00A84742" w:rsidRDefault="00A84742" w:rsidP="008F7240">
      <w:pPr>
        <w:pStyle w:val="Heading3"/>
      </w:pPr>
      <w:bookmarkStart w:id="500" w:name="_Toc11409911"/>
      <w:r w:rsidRPr="00A84742">
        <w:t>Coral cover</w:t>
      </w:r>
      <w:bookmarkEnd w:id="498"/>
      <w:bookmarkEnd w:id="499"/>
      <w:bookmarkEnd w:id="500"/>
    </w:p>
    <w:p w14:paraId="70844811" w14:textId="77777777" w:rsidR="00A84742" w:rsidRPr="00A84742" w:rsidRDefault="00A84742" w:rsidP="00A84742">
      <w:r w:rsidRPr="00A84742">
        <w:t xml:space="preserve">For corals to persist in a location they need to be able to survive extremes in environmental conditions but also maintain a competitive ability under ambient conditions. Although low scores for the coral cover indicator often occur as a direct result of acute disturbance, low cover, as a response to water quality pressures, can also be inferred from our analyses. In 2018, coral cover was generally higher at reefs with low NAP concentrations. High turbidity or nutrient levels do not, however, preclude high cover of corals on inshore reefs. There is ample evidence from the data presented in this report along with other studies (e.g. Sweatman </w:t>
      </w:r>
      <w:r w:rsidRPr="00A84742">
        <w:rPr>
          <w:i/>
        </w:rPr>
        <w:t>et al.</w:t>
      </w:r>
      <w:r w:rsidRPr="00A84742">
        <w:t xml:space="preserve"> 2007, Brown </w:t>
      </w:r>
      <w:r w:rsidRPr="00A84742">
        <w:rPr>
          <w:i/>
        </w:rPr>
        <w:t>et al.</w:t>
      </w:r>
      <w:r w:rsidRPr="00A84742">
        <w:t xml:space="preserve"> 2010, Morgan </w:t>
      </w:r>
      <w:r w:rsidRPr="00A84742">
        <w:rPr>
          <w:i/>
        </w:rPr>
        <w:t>et al.</w:t>
      </w:r>
      <w:r w:rsidRPr="00A84742">
        <w:t xml:space="preserve"> 2016) that reefs in highly turbid settings can support very high cover of species tolerant to those conditions. Despite claims for high diversity in turbid habitats based on aggregated diversity over a variety of microhabitats (Brown </w:t>
      </w:r>
      <w:r w:rsidRPr="00A84742">
        <w:rPr>
          <w:i/>
        </w:rPr>
        <w:t>et al.</w:t>
      </w:r>
      <w:r w:rsidRPr="00A84742">
        <w:t xml:space="preserve"> 2010, Morgan </w:t>
      </w:r>
      <w:r w:rsidRPr="00A84742">
        <w:rPr>
          <w:i/>
        </w:rPr>
        <w:t>et al.</w:t>
      </w:r>
      <w:r w:rsidRPr="00A84742">
        <w:t xml:space="preserve"> 2016), from sites that control for depth and exposure to wave energy, it is evident that as turbidity increases, high coral cover typically results from relatively few species tolerant of their local environment, particularly at deeper depths (De Vantier </w:t>
      </w:r>
      <w:r w:rsidRPr="00A84742">
        <w:rPr>
          <w:i/>
        </w:rPr>
        <w:t>et al.</w:t>
      </w:r>
      <w:r w:rsidRPr="00A84742">
        <w:t xml:space="preserve"> 2006, Sweatman </w:t>
      </w:r>
      <w:r w:rsidRPr="00A84742">
        <w:rPr>
          <w:i/>
        </w:rPr>
        <w:t>et al.</w:t>
      </w:r>
      <w:r w:rsidRPr="00A84742">
        <w:t xml:space="preserve"> 2007). These selective pressures will contribute to the observed negative relationship between coral cover and NAP as not only do they limit the number of species that can contribute to recovery of coral cover following disturbance events, they also limit the rate at which corals grow (see below). In combination this leads to prolonged recovery of coral cover and</w:t>
      </w:r>
      <w:r w:rsidR="000979D5">
        <w:t>,</w:t>
      </w:r>
      <w:r w:rsidRPr="00A84742">
        <w:t xml:space="preserve"> on balance</w:t>
      </w:r>
      <w:r w:rsidR="000979D5">
        <w:t>,</w:t>
      </w:r>
      <w:r w:rsidRPr="00A84742">
        <w:t xml:space="preserve"> lower cover in areas subject to higher water quality pressures.</w:t>
      </w:r>
    </w:p>
    <w:p w14:paraId="1DCDAE9C" w14:textId="43CCD9A8" w:rsidR="00A84742" w:rsidRPr="00A84742" w:rsidRDefault="00A84742" w:rsidP="008F7240">
      <w:pPr>
        <w:pStyle w:val="Heading3"/>
      </w:pPr>
      <w:bookmarkStart w:id="501" w:name="_Toc526246927"/>
      <w:bookmarkStart w:id="502" w:name="_Toc530654980"/>
      <w:bookmarkStart w:id="503" w:name="_Toc11409912"/>
      <w:r w:rsidRPr="00A84742">
        <w:t>Rate of change in coral cover</w:t>
      </w:r>
      <w:bookmarkEnd w:id="501"/>
      <w:bookmarkEnd w:id="502"/>
      <w:bookmarkEnd w:id="503"/>
    </w:p>
    <w:p w14:paraId="76B06904" w14:textId="77777777" w:rsidR="00A84742" w:rsidRPr="00A84742" w:rsidRDefault="00A84742" w:rsidP="00A84742">
      <w:r w:rsidRPr="00A84742">
        <w:t xml:space="preserve">The cover change metric assesses the rate of change in coral cover (growth) during years free from acute disturbances. An adequate rate of coral cover increase is essential to ensure the long-term balance between cover lost to disturbances and that regained under ambient conditions. Within regions, the cover change indicator scores are often highly variable. Such variability is likely due to a combination of both sampling error and real responses as communities are differentially exposed to pressures in both space and time. The formulation of this metric includes the averaging of estimates over a four-year period intended to allow averaging over potential sampling error. Unfortunately, the move to a biennial sampling and the multiple disturbances recorded over the life of the program mean that the scores over a four-year period may represent estimates derived from a single observation of cover change. It was partly to </w:t>
      </w:r>
      <w:r w:rsidRPr="00A84742">
        <w:lastRenderedPageBreak/>
        <w:t>account for this that the program adopted a contingency sampling to ensure visitation of reefs following disturbances and so improve the data available from which to estimate scores for this indicator.</w:t>
      </w:r>
    </w:p>
    <w:p w14:paraId="68B9B031" w14:textId="77777777" w:rsidR="00A84742" w:rsidRPr="00A84742" w:rsidRDefault="00A84742" w:rsidP="00A84742">
      <w:r w:rsidRPr="00A84742">
        <w:t>In 2018 the negative relationship between scores for the cover change indicator at 5 m depths and mean NAP concentrations demonstrates the downward pressure imposed by suspended sediment concentration on coral community recovery. Contributing to this result are regionally low scores in the Mackay Whitsunday region where coral cover has shown no sign of recovery on the three reefs most severely impacted by cyclone Debbie. That the cover change indicator score has been consistently low at 5 m depths in the Mackay Whitsunday Region raises some concern for the recovery of these communities.</w:t>
      </w:r>
    </w:p>
    <w:p w14:paraId="36A93DD0" w14:textId="77777777" w:rsidR="00A84742" w:rsidRPr="00A84742" w:rsidRDefault="00A84742" w:rsidP="00A84742">
      <w:pPr>
        <w:rPr>
          <w:color w:val="548DD4" w:themeColor="text2" w:themeTint="99"/>
        </w:rPr>
      </w:pPr>
      <w:r w:rsidRPr="00A84742">
        <w:t xml:space="preserve">In contrast, the moderate to high scores for the cover change indicator in Burdekin and Wet Tropics in 2018, that combine the rates of increase observed up to 2016 with those between 2017 and 2018 </w:t>
      </w:r>
      <w:r w:rsidR="00FA60B6">
        <w:t>demonstrate the ongoing potential for recovery</w:t>
      </w:r>
      <w:r w:rsidR="00347BDE">
        <w:t xml:space="preserve"> of coral communities following acute disturbances at reefs in less turbid waters</w:t>
      </w:r>
      <w:r w:rsidRPr="00A84742">
        <w:t xml:space="preserve">. Of note is that ongoing </w:t>
      </w:r>
      <w:r w:rsidR="00347BDE">
        <w:t xml:space="preserve">presence of </w:t>
      </w:r>
      <w:r w:rsidRPr="00A84742">
        <w:t>low densities of crown-of-thorn starfish at High Island and the Frankland Group are likely to have reduced the rate of increase in cover at these reefs meaning that the cover change score may be slightly underestimated.</w:t>
      </w:r>
      <w:r w:rsidRPr="00A84742">
        <w:rPr>
          <w:color w:val="548DD4" w:themeColor="text2" w:themeTint="99"/>
        </w:rPr>
        <w:t xml:space="preserve"> </w:t>
      </w:r>
      <w:r w:rsidRPr="00A84742">
        <w:t>For the Fitzroy region although the indicator score remains poor it has improved since 2014 suggesting the potential for recovery.</w:t>
      </w:r>
    </w:p>
    <w:p w14:paraId="15B531A0" w14:textId="77777777" w:rsidR="00A84742" w:rsidRPr="00A84742" w:rsidRDefault="00A84742" w:rsidP="00A84742">
      <w:r w:rsidRPr="00A84742">
        <w:t xml:space="preserve">Over the period of the MMP temporal trends in cover change indicator scores can be generalised as having declined to low points in the coral index between 2012 and 2014 and subsequently improved. The exception to this generalisation was the Herbert Tully sub-region where both the index and cover change indicator scores improved between 2008 and 2011. In the Mackay Whitsunday Region, the cover change score did not decline through to the 2012 minima in the index, rather stayed consistently low. The general decline in the cover change indicator scores coincided with a period during which high river discharge delivered high loads of sediments and nutrients to the Reef (Joo </w:t>
      </w:r>
      <w:r w:rsidRPr="00A84742">
        <w:rPr>
          <w:i/>
        </w:rPr>
        <w:t>et al.</w:t>
      </w:r>
      <w:r w:rsidRPr="00A84742">
        <w:t xml:space="preserve"> 2012, Turner </w:t>
      </w:r>
      <w:r w:rsidRPr="00A84742">
        <w:rPr>
          <w:i/>
        </w:rPr>
        <w:t>et al.</w:t>
      </w:r>
      <w:r w:rsidRPr="00A84742">
        <w:t xml:space="preserve"> 2012, 2013, Wallace </w:t>
      </w:r>
      <w:r w:rsidRPr="00A84742">
        <w:rPr>
          <w:i/>
        </w:rPr>
        <w:t>et al.</w:t>
      </w:r>
      <w:r w:rsidRPr="00A84742">
        <w:t xml:space="preserve"> 2014, 2015). During this period the most evident changes in marine water quality were increased concentration of dissolved oxides of nitrogen and DOC (</w:t>
      </w:r>
      <w:r w:rsidRPr="00A84742">
        <w:rPr>
          <w:lang w:eastAsia="en-AU"/>
        </w:rPr>
        <w:t>Lønborg</w:t>
      </w:r>
      <w:r w:rsidRPr="00A84742">
        <w:t xml:space="preserve"> </w:t>
      </w:r>
      <w:r w:rsidRPr="00A84742">
        <w:rPr>
          <w:i/>
        </w:rPr>
        <w:t>et al.</w:t>
      </w:r>
      <w:r w:rsidRPr="00A84742">
        <w:t xml:space="preserve"> 2015). </w:t>
      </w:r>
      <w:r w:rsidRPr="00A84742">
        <w:rPr>
          <w:lang w:eastAsia="en-AU"/>
        </w:rPr>
        <w:t xml:space="preserve">Dissolved organic carbon constitutes the major carbon source for heterotrophic microbial growth in marine pelagic systems (e.g. Lønborg </w:t>
      </w:r>
      <w:r w:rsidRPr="00A84742">
        <w:rPr>
          <w:i/>
          <w:lang w:eastAsia="en-AU"/>
        </w:rPr>
        <w:t>et al.</w:t>
      </w:r>
      <w:r w:rsidRPr="00A84742">
        <w:rPr>
          <w:lang w:eastAsia="en-AU"/>
        </w:rPr>
        <w:t xml:space="preserve"> 2011) and increases in DOC </w:t>
      </w:r>
      <w:r w:rsidRPr="00A84742">
        <w:t>have been shown to promote m</w:t>
      </w:r>
      <w:r w:rsidRPr="00A84742">
        <w:rPr>
          <w:lang w:eastAsia="en-AU"/>
        </w:rPr>
        <w:t xml:space="preserve">icrobial activity and </w:t>
      </w:r>
      <w:r w:rsidRPr="00A84742">
        <w:t xml:space="preserve">coral diseases (Kline </w:t>
      </w:r>
      <w:r w:rsidRPr="00A84742">
        <w:rPr>
          <w:i/>
        </w:rPr>
        <w:t>et al.</w:t>
      </w:r>
      <w:r w:rsidRPr="00A84742">
        <w:t xml:space="preserve"> 2006, Kuntz </w:t>
      </w:r>
      <w:r w:rsidRPr="00A84742">
        <w:rPr>
          <w:i/>
        </w:rPr>
        <w:t>et al.</w:t>
      </w:r>
      <w:r w:rsidRPr="00A84742">
        <w:t xml:space="preserve"> 2005). In each region, we noted peaks in coral lost to disease that corresponded to major flooding in the adjacent catchments. The conclusion that environmental conditions associated with the increased loads of sediments and nutrients delivered by these floods were sufficiently stressful to corals to reduce growth rates, and/or induce disease in susceptible species, is consistent </w:t>
      </w:r>
      <w:r w:rsidRPr="00A84742">
        <w:lastRenderedPageBreak/>
        <w:t xml:space="preserve">with previous observations linking nutrients and organic matter availability to higher incidence and severity of coral disease (Bruno </w:t>
      </w:r>
      <w:r w:rsidRPr="00A84742">
        <w:rPr>
          <w:i/>
        </w:rPr>
        <w:t>et al.</w:t>
      </w:r>
      <w:r w:rsidRPr="00A84742">
        <w:t xml:space="preserve"> 2003, Haapkylä </w:t>
      </w:r>
      <w:r w:rsidRPr="00A84742">
        <w:rPr>
          <w:i/>
        </w:rPr>
        <w:t>et al</w:t>
      </w:r>
      <w:r w:rsidRPr="00A84742">
        <w:t xml:space="preserve">. 2011, Weber </w:t>
      </w:r>
      <w:r w:rsidRPr="00A84742">
        <w:rPr>
          <w:i/>
        </w:rPr>
        <w:t>et al.</w:t>
      </w:r>
      <w:r w:rsidRPr="00A84742">
        <w:t xml:space="preserve"> 2012, Vega Thurber </w:t>
      </w:r>
      <w:r w:rsidRPr="00A84742">
        <w:rPr>
          <w:i/>
        </w:rPr>
        <w:t>et al.</w:t>
      </w:r>
      <w:r w:rsidRPr="00A84742">
        <w:t xml:space="preserve"> 2013).</w:t>
      </w:r>
    </w:p>
    <w:p w14:paraId="633D9187" w14:textId="77777777" w:rsidR="00A84742" w:rsidRPr="00A84742" w:rsidRDefault="00A84742" w:rsidP="00A84742">
      <w:r w:rsidRPr="00A84742">
        <w:t xml:space="preserve">As discharge from local catchments returned to median levels or below, the cover change indicator scores improved </w:t>
      </w:r>
      <w:r w:rsidR="00347BDE">
        <w:t>suggesting</w:t>
      </w:r>
      <w:r w:rsidR="00347BDE" w:rsidRPr="00A84742">
        <w:t xml:space="preserve"> </w:t>
      </w:r>
      <w:r w:rsidRPr="00A84742">
        <w:t>a link between coral community recovery and catchment inputs. Interestingly, although coral recovery had improved, suggesting at least a partial release from chronic pressures, there is no clear signal for reduced concentrations of any of the monitored nutrients in the surrounding waters. Rather, concentrations appear to have remained stable at elevated levels, or continued to increase.</w:t>
      </w:r>
    </w:p>
    <w:p w14:paraId="4C04D00B" w14:textId="1F9458E9" w:rsidR="00A84742" w:rsidRPr="00A84742" w:rsidRDefault="00A84742" w:rsidP="008F7240">
      <w:pPr>
        <w:pStyle w:val="Heading3"/>
      </w:pPr>
      <w:bookmarkStart w:id="504" w:name="_Toc526246928"/>
      <w:bookmarkStart w:id="505" w:name="_Toc530654981"/>
      <w:bookmarkStart w:id="506" w:name="_Toc11409913"/>
      <w:r w:rsidRPr="00A84742">
        <w:t>Community composition</w:t>
      </w:r>
      <w:bookmarkEnd w:id="504"/>
      <w:bookmarkEnd w:id="505"/>
      <w:bookmarkEnd w:id="506"/>
    </w:p>
    <w:p w14:paraId="6FAE1454" w14:textId="77777777" w:rsidR="00A84742" w:rsidRPr="00A84742" w:rsidRDefault="00A84742" w:rsidP="003D4C57">
      <w:r w:rsidRPr="00A84742">
        <w:t xml:space="preserve">It is well documented that compositional differences in coral communities </w:t>
      </w:r>
      <w:r w:rsidR="00CE0CEB">
        <w:t xml:space="preserve">on the Reef </w:t>
      </w:r>
      <w:r w:rsidRPr="00A84742">
        <w:t>occur along environmental gradients</w:t>
      </w:r>
      <w:r w:rsidR="00CE0CEB">
        <w:t xml:space="preserve"> at a range of scales</w:t>
      </w:r>
      <w:r w:rsidRPr="00A84742">
        <w:t xml:space="preserve"> (Done 1982, van Woesik </w:t>
      </w:r>
      <w:r w:rsidRPr="00A84742">
        <w:rPr>
          <w:i/>
        </w:rPr>
        <w:t>et al.</w:t>
      </w:r>
      <w:r w:rsidRPr="00A84742">
        <w:t xml:space="preserve"> 1999, Fabricius </w:t>
      </w:r>
      <w:r w:rsidRPr="00A84742">
        <w:rPr>
          <w:i/>
        </w:rPr>
        <w:t>et al.</w:t>
      </w:r>
      <w:r w:rsidRPr="00A84742">
        <w:t xml:space="preserve"> 2005, Browne </w:t>
      </w:r>
      <w:r w:rsidRPr="00A84742">
        <w:rPr>
          <w:i/>
        </w:rPr>
        <w:t>et al</w:t>
      </w:r>
      <w:r w:rsidRPr="00A84742">
        <w:t xml:space="preserve">. 2010, De’ath &amp; Fabricius 2010, Uthicke </w:t>
      </w:r>
      <w:r w:rsidRPr="00A84742">
        <w:rPr>
          <w:i/>
        </w:rPr>
        <w:t>et al</w:t>
      </w:r>
      <w:r w:rsidRPr="00A84742">
        <w:t xml:space="preserve">. 2010). The relationships between disease and altered environmental conditions, discussed above, demonstrates the dynamic nature of coral community selection occurring on inshore reefs. Sensitive species gain a foot-hold during relatively benign conditions only to be removed during periods when environmental conditions are beyond their tolerance. </w:t>
      </w:r>
    </w:p>
    <w:p w14:paraId="044ECEA9" w14:textId="77777777" w:rsidR="00A84742" w:rsidRDefault="00A84742" w:rsidP="00A84742">
      <w:r w:rsidRPr="00A84742">
        <w:t xml:space="preserve">In 2018, the composition indicator scores improved in all regions except the Mackay-Whitsunday, </w:t>
      </w:r>
      <w:r w:rsidR="003D4C57">
        <w:t xml:space="preserve">demonstrating that recovery of corals </w:t>
      </w:r>
      <w:r w:rsidRPr="00A84742">
        <w:t>sensitiv</w:t>
      </w:r>
      <w:r w:rsidR="003D4C57">
        <w:t xml:space="preserve">e to </w:t>
      </w:r>
      <w:r w:rsidRPr="00A84742">
        <w:t xml:space="preserve">poor water quality. </w:t>
      </w:r>
      <w:r w:rsidR="009C48EE">
        <w:t>In general, t</w:t>
      </w:r>
      <w:r w:rsidR="009C48EE" w:rsidRPr="00A84742">
        <w:t>he coral community composition indicator has tended to track the trend in coral cover indicating the disproportionate loss, and subsequent recovery, of genera sensitive to water quality.</w:t>
      </w:r>
      <w:r w:rsidR="009C48EE">
        <w:t xml:space="preserve"> This does not necessarily imply poor water quality as a causative agent as the genus </w:t>
      </w:r>
      <w:r w:rsidR="009C48EE" w:rsidRPr="00A84742">
        <w:t>most susce</w:t>
      </w:r>
      <w:r w:rsidR="009C48EE">
        <w:t xml:space="preserve">ptible to poor water quality, </w:t>
      </w:r>
      <w:r w:rsidR="009C48EE" w:rsidRPr="00A84742">
        <w:rPr>
          <w:i/>
        </w:rPr>
        <w:t>Acropora</w:t>
      </w:r>
      <w:r w:rsidR="009C48EE">
        <w:rPr>
          <w:i/>
        </w:rPr>
        <w:t xml:space="preserve">, </w:t>
      </w:r>
      <w:r w:rsidR="009C48EE">
        <w:t xml:space="preserve">is also </w:t>
      </w:r>
      <w:r w:rsidR="009C48EE" w:rsidRPr="00A84742">
        <w:t xml:space="preserve">susceptible to cyclones (Fabricius </w:t>
      </w:r>
      <w:r w:rsidR="009C48EE" w:rsidRPr="00A84742">
        <w:rPr>
          <w:i/>
        </w:rPr>
        <w:t>et al</w:t>
      </w:r>
      <w:r w:rsidR="009C48EE" w:rsidRPr="00A84742">
        <w:t>. 2008)</w:t>
      </w:r>
      <w:r w:rsidR="009C48EE">
        <w:t>,</w:t>
      </w:r>
      <w:r w:rsidR="009C48EE" w:rsidRPr="00A84742">
        <w:t xml:space="preserve"> thermal bleaching (Marsha</w:t>
      </w:r>
      <w:r w:rsidR="009C48EE">
        <w:t>l</w:t>
      </w:r>
      <w:r w:rsidR="009C48EE" w:rsidRPr="00A84742">
        <w:t>l &amp; Baird 2000), and a preferred prey group for crown-of-thorns starfish (Pratchett 2007)</w:t>
      </w:r>
      <w:r w:rsidR="009C48EE">
        <w:t>.</w:t>
      </w:r>
      <w:r w:rsidR="00B264D3">
        <w:t xml:space="preserve"> </w:t>
      </w:r>
      <w:r w:rsidRPr="00A84742">
        <w:t xml:space="preserve">Over the longer term, however, there is evidence that the representation of </w:t>
      </w:r>
      <w:r w:rsidRPr="00A84742">
        <w:rPr>
          <w:i/>
        </w:rPr>
        <w:t>Acropora</w:t>
      </w:r>
      <w:r w:rsidRPr="00A84742">
        <w:t xml:space="preserve"> on reefs in the Burdekin region has declined since the mid-20</w:t>
      </w:r>
      <w:r w:rsidRPr="00A84742">
        <w:rPr>
          <w:vertAlign w:val="superscript"/>
        </w:rPr>
        <w:t>th</w:t>
      </w:r>
      <w:r w:rsidRPr="00A84742">
        <w:t xml:space="preserve"> century, possibly due to increased run-off from the adjacent catchments (Roff </w:t>
      </w:r>
      <w:r w:rsidRPr="00A84742">
        <w:rPr>
          <w:i/>
        </w:rPr>
        <w:t>et al.</w:t>
      </w:r>
      <w:r w:rsidRPr="00A84742">
        <w:t xml:space="preserve"> 2013). This consideration makes the recent recovery of this group in the Burdekin Region, and lack of a disproportionate reduction due to bleaching in 2017, important as it demonstrates the capacity for this group to re-establish under the conditions experienced in recent years. As a genus including a high diversity of rapidly growing species, the </w:t>
      </w:r>
      <w:r w:rsidRPr="00A84742">
        <w:rPr>
          <w:i/>
        </w:rPr>
        <w:t>Acropora</w:t>
      </w:r>
      <w:r w:rsidRPr="00A84742">
        <w:t xml:space="preserve"> are a key group for the rapid recovery of coral cover and maintenance of diversity on inshore reefs.</w:t>
      </w:r>
    </w:p>
    <w:p w14:paraId="5E5ACB7C" w14:textId="77777777" w:rsidR="004446BD" w:rsidRDefault="004446BD" w:rsidP="00A84742">
      <w:r>
        <w:lastRenderedPageBreak/>
        <w:t>That this indicator tends to reiterate changes in coral cover</w:t>
      </w:r>
      <w:r w:rsidR="000A021D">
        <w:t>,</w:t>
      </w:r>
      <w:r>
        <w:t xml:space="preserve"> due to its responsiveness to fluctuations in the cover of a </w:t>
      </w:r>
      <w:r w:rsidRPr="00AE2232">
        <w:rPr>
          <w:i/>
        </w:rPr>
        <w:t>Acropora</w:t>
      </w:r>
      <w:r w:rsidR="000A021D">
        <w:rPr>
          <w:i/>
        </w:rPr>
        <w:t>,</w:t>
      </w:r>
      <w:r>
        <w:t xml:space="preserve"> mean it is partially redundant</w:t>
      </w:r>
      <w:r w:rsidR="00AE2232">
        <w:t xml:space="preserve"> within the index</w:t>
      </w:r>
      <w:r>
        <w:t xml:space="preserve"> </w:t>
      </w:r>
      <w:r w:rsidR="00AE2232">
        <w:t>but</w:t>
      </w:r>
      <w:r>
        <w:t xml:space="preserve"> </w:t>
      </w:r>
      <w:r w:rsidR="000A021D">
        <w:t xml:space="preserve">also </w:t>
      </w:r>
      <w:r>
        <w:t>detract</w:t>
      </w:r>
      <w:r w:rsidR="000A021D">
        <w:t>s</w:t>
      </w:r>
      <w:r>
        <w:t xml:space="preserve"> from the intended detection of longer-term changes in community composition</w:t>
      </w:r>
      <w:r w:rsidR="000A021D">
        <w:t xml:space="preserve"> </w:t>
      </w:r>
      <w:r w:rsidR="00AE2232">
        <w:t xml:space="preserve">in response to </w:t>
      </w:r>
      <w:r w:rsidR="000A021D">
        <w:t>pressures associated with water quality</w:t>
      </w:r>
      <w:r>
        <w:t xml:space="preserve">. It is also apparent that the </w:t>
      </w:r>
      <w:r w:rsidR="000A021D">
        <w:t>use of a three-level categorical scoring</w:t>
      </w:r>
      <w:r>
        <w:t xml:space="preserve"> </w:t>
      </w:r>
      <w:r w:rsidR="000A021D">
        <w:t>can result in large changes in score with very little actual change in community composition when communities are near categorical thresholds. In light of these realisations</w:t>
      </w:r>
      <w:r w:rsidR="00AE2232">
        <w:t>,</w:t>
      </w:r>
      <w:r w:rsidR="000A021D">
        <w:t xml:space="preserve"> consideration should be given to removing this indicator from the annually reported coral index and investing effort into the development of a less constrained method </w:t>
      </w:r>
      <w:r w:rsidR="00AE2232">
        <w:t xml:space="preserve">for the </w:t>
      </w:r>
      <w:r w:rsidR="000A021D">
        <w:t xml:space="preserve">identification changes in community composition </w:t>
      </w:r>
      <w:r w:rsidR="00AE2232">
        <w:t>and post hoc analyses of the likely drivers of those changes</w:t>
      </w:r>
      <w:r w:rsidR="000A021D">
        <w:t xml:space="preserve">. </w:t>
      </w:r>
    </w:p>
    <w:p w14:paraId="5C3D46B0" w14:textId="101675C1" w:rsidR="00A84742" w:rsidRPr="00A84742" w:rsidRDefault="00A84742" w:rsidP="008F7240">
      <w:pPr>
        <w:pStyle w:val="Heading3"/>
      </w:pPr>
      <w:bookmarkStart w:id="507" w:name="_Toc526246929"/>
      <w:bookmarkStart w:id="508" w:name="_Toc530654982"/>
      <w:bookmarkStart w:id="509" w:name="_Toc11409914"/>
      <w:r w:rsidRPr="00A84742">
        <w:t>Macroalgae</w:t>
      </w:r>
      <w:bookmarkEnd w:id="507"/>
      <w:bookmarkEnd w:id="508"/>
      <w:bookmarkEnd w:id="509"/>
      <w:r w:rsidRPr="00A84742">
        <w:t xml:space="preserve"> </w:t>
      </w:r>
    </w:p>
    <w:p w14:paraId="35CDA455" w14:textId="3C20966D" w:rsidR="00A84742" w:rsidRPr="00A84742" w:rsidRDefault="00A84742" w:rsidP="00A84742">
      <w:r w:rsidRPr="00A84742">
        <w:t xml:space="preserve">Macroalgae generally benefit from increased nutrient availability due to run-off (e.g. Schaffelke </w:t>
      </w:r>
      <w:r w:rsidRPr="00A84742">
        <w:rPr>
          <w:i/>
        </w:rPr>
        <w:t>et al.</w:t>
      </w:r>
      <w:r w:rsidRPr="00A84742">
        <w:t xml:space="preserve"> 2005) and, as coral competitors, suppress both coral growth and juvenile settlement or survival (e.g., Tanner 1995, McCook </w:t>
      </w:r>
      <w:r w:rsidRPr="00A84742">
        <w:rPr>
          <w:i/>
        </w:rPr>
        <w:t>et al.</w:t>
      </w:r>
      <w:r w:rsidRPr="00A84742">
        <w:t xml:space="preserve"> 2001, Birrell </w:t>
      </w:r>
      <w:r w:rsidRPr="00A84742">
        <w:rPr>
          <w:i/>
        </w:rPr>
        <w:t>et al.</w:t>
      </w:r>
      <w:r w:rsidRPr="00A84742">
        <w:t xml:space="preserve"> 2005, 2008a, b). Clear relationships between </w:t>
      </w:r>
      <w:r w:rsidR="006902D1">
        <w:t xml:space="preserve">Chl </w:t>
      </w:r>
      <w:r w:rsidRPr="00A84742">
        <w:rPr>
          <w:i/>
        </w:rPr>
        <w:t>a</w:t>
      </w:r>
      <w:r w:rsidRPr="00A84742">
        <w:t xml:space="preserve"> concentration, a proxy for nutrient availability, and the proportion of macroalgae link nutrient availability to reduced coral community resilience in inshore areas of the Reef. Unlike the coral indicators that are plausibly respon</w:t>
      </w:r>
      <w:r w:rsidR="0090502C">
        <w:t>ding</w:t>
      </w:r>
      <w:r w:rsidRPr="00A84742">
        <w:t xml:space="preserve"> to water quality extremes, the persistence of macroalgae during winter surveys may suggest that ambient water quality levels are important for the maintenance of high macroalgal cover. While reef specific thresholds for macroalgae allow for increased abundance of macroalgae in response to naturally occurring gradients of water quality, their cover in 2018, where long-term </w:t>
      </w:r>
      <w:r w:rsidR="006902D1">
        <w:t xml:space="preserve">Chl </w:t>
      </w:r>
      <w:r w:rsidRPr="00A84742">
        <w:rPr>
          <w:i/>
        </w:rPr>
        <w:t>a</w:t>
      </w:r>
      <w:r w:rsidRPr="00A84742">
        <w:t xml:space="preserve"> concentration exceeds guideline levels, was often at levels likely to have detrimental influences on coral recruitment and growth.</w:t>
      </w:r>
    </w:p>
    <w:p w14:paraId="2D2614EA" w14:textId="779DF803" w:rsidR="00A84742" w:rsidRPr="00A84742" w:rsidRDefault="00A84742" w:rsidP="00A84742">
      <w:r w:rsidRPr="00A84742">
        <w:t xml:space="preserve">It is important to note, that the relationship between high </w:t>
      </w:r>
      <w:r w:rsidR="006902D1">
        <w:t xml:space="preserve">Chl </w:t>
      </w:r>
      <w:r w:rsidRPr="00A84742">
        <w:rPr>
          <w:i/>
        </w:rPr>
        <w:t>a</w:t>
      </w:r>
      <w:r w:rsidRPr="00A84742">
        <w:t xml:space="preserve"> concentration and macroalgae cover is correlative only and does not necessarily indicate a direct cause-effect relationship between nutrient concentration and pressures imposed by macroalgae. Chl </w:t>
      </w:r>
      <w:r w:rsidRPr="00A84742">
        <w:rPr>
          <w:i/>
        </w:rPr>
        <w:t>a</w:t>
      </w:r>
      <w:r w:rsidRPr="00A84742">
        <w:t xml:space="preserve"> may be a proxy for environmental variables or ecological processes other than the direct availability of nutrients that influence macroalgae abundance. Wismer </w:t>
      </w:r>
      <w:r w:rsidRPr="00A84742">
        <w:rPr>
          <w:i/>
        </w:rPr>
        <w:t>et al.</w:t>
      </w:r>
      <w:r w:rsidRPr="00A84742">
        <w:t xml:space="preserve"> (2009) demonstrate an inverse relationship between macroalgal cover and herbivore biomass and Cheal </w:t>
      </w:r>
      <w:r w:rsidRPr="00A84742">
        <w:rPr>
          <w:i/>
        </w:rPr>
        <w:t>et al.</w:t>
      </w:r>
      <w:r w:rsidRPr="00A84742">
        <w:t xml:space="preserve"> (2013) link this relationship to water quality by demonstrating a decline in herbivorous fish populations with increasing turbidity. Importantly, the reduction in herbivore biomass noted by Cheal </w:t>
      </w:r>
      <w:r w:rsidRPr="00A84742">
        <w:rPr>
          <w:i/>
        </w:rPr>
        <w:t>et al.</w:t>
      </w:r>
      <w:r w:rsidRPr="00A84742">
        <w:t xml:space="preserve"> (2013) occurred on the LTMP survey reefs included in this report and are among the reefs toward the better end of the strong water quality gradient in inshore waters. The higher turbidity at most reefs surveyed under the MMP suggest even lower biomass of herbivorous fishes.</w:t>
      </w:r>
    </w:p>
    <w:p w14:paraId="28FD2C27" w14:textId="77777777" w:rsidR="00A84742" w:rsidRPr="00A84742" w:rsidRDefault="00A84742" w:rsidP="00A84742">
      <w:r w:rsidRPr="00A84742">
        <w:lastRenderedPageBreak/>
        <w:t xml:space="preserve">Grazing is a key process for the control of macroalgal blooms and research demonstrates the importance of the maintenance of herbivore populations to avoid a phase shift to a macroalgae dominated state (e.g. Hughes </w:t>
      </w:r>
      <w:r w:rsidRPr="00A84742">
        <w:rPr>
          <w:i/>
        </w:rPr>
        <w:t>et al.</w:t>
      </w:r>
      <w:r w:rsidRPr="00A84742">
        <w:t xml:space="preserve"> 2007). Within the Burdekin region Hughes </w:t>
      </w:r>
      <w:r w:rsidRPr="00A84742">
        <w:rPr>
          <w:i/>
        </w:rPr>
        <w:t>et al.</w:t>
      </w:r>
      <w:r w:rsidRPr="00A84742">
        <w:t xml:space="preserve"> (2007) demonstrated that dense macroalgal communities could be supported in the absence of grazing on a reef with generally low cover of fleshy macroalgae, partly divorcing macroalgae biomass from direct relationship to water-quality alone. The relative influences of herbivory and nutrients on coral reef macroalgae is undoubtedly complex and likely to ‘depend on the species, circumstances and life-history processes under consideration’ (Diaz-Pulido &amp; McCook 2003).</w:t>
      </w:r>
    </w:p>
    <w:p w14:paraId="1393912A" w14:textId="0057D791" w:rsidR="00A84742" w:rsidRPr="00A84742" w:rsidRDefault="00A84742" w:rsidP="00A84742">
      <w:r w:rsidRPr="00A84742">
        <w:t xml:space="preserve">Irrespective of the underlying mechanism that limits macroalgae on reefs, the environmental conditions at sites where </w:t>
      </w:r>
      <w:r w:rsidR="006902D1">
        <w:t xml:space="preserve">Chl </w:t>
      </w:r>
      <w:r w:rsidRPr="00A84742">
        <w:rPr>
          <w:i/>
        </w:rPr>
        <w:t>a</w:t>
      </w:r>
      <w:r w:rsidRPr="00A84742">
        <w:t xml:space="preserve"> concentration frequently exceeds the summer guideline value support macroalgal cover at a level detrimental to coral community resilience. The distribution of large brown macroalgae shows a strong relationship to environmental conditions of high nutrient availability, adequate light (prevalence is limited by turbidity at 5 metre depths) and sufficient water movement to preclude the build-up of fine sediments on the substrate (Thompson </w:t>
      </w:r>
      <w:r w:rsidRPr="00A84742">
        <w:rPr>
          <w:i/>
        </w:rPr>
        <w:t>et al.</w:t>
      </w:r>
      <w:r w:rsidRPr="00A84742">
        <w:t xml:space="preserve"> 2017).</w:t>
      </w:r>
    </w:p>
    <w:p w14:paraId="1F34A631" w14:textId="60B4F871" w:rsidR="00A84742" w:rsidRPr="00A84742" w:rsidRDefault="00A84742" w:rsidP="00A84742">
      <w:r w:rsidRPr="00A84742">
        <w:t xml:space="preserve">In terms of light availability and water movement, the preferred habitat for brown macroalgae overlaps strongly with that of some corals, particularly the fast growing Acroporidae, highlighting the direct competition for space between these groups. The correspondence between high prevalence of macroalgae and </w:t>
      </w:r>
      <w:r w:rsidR="006902D1">
        <w:t xml:space="preserve">Chl </w:t>
      </w:r>
      <w:r w:rsidRPr="00A84742">
        <w:rPr>
          <w:i/>
        </w:rPr>
        <w:t>a</w:t>
      </w:r>
      <w:r w:rsidRPr="00A84742">
        <w:t xml:space="preserve"> concentration implies that a reduction in the availability of nutrients, that promote high concentrations of </w:t>
      </w:r>
      <w:r w:rsidR="006902D1">
        <w:t xml:space="preserve">Chl </w:t>
      </w:r>
      <w:r w:rsidRPr="00A84742">
        <w:rPr>
          <w:i/>
        </w:rPr>
        <w:t>a</w:t>
      </w:r>
      <w:r w:rsidRPr="00A84742">
        <w:t xml:space="preserve"> in the water column, has the potential to shift the competitive relationship between macroalgae and coral back toward coral.</w:t>
      </w:r>
    </w:p>
    <w:p w14:paraId="41D8668A" w14:textId="6B287F09" w:rsidR="00A84742" w:rsidRPr="00A84742" w:rsidRDefault="00A84742" w:rsidP="008F7240">
      <w:pPr>
        <w:pStyle w:val="Heading3"/>
      </w:pPr>
      <w:bookmarkStart w:id="510" w:name="_Toc526246930"/>
      <w:bookmarkStart w:id="511" w:name="_Toc530654983"/>
      <w:bookmarkStart w:id="512" w:name="_Toc11409915"/>
      <w:r w:rsidRPr="00A84742">
        <w:t>Juvenile density</w:t>
      </w:r>
      <w:bookmarkEnd w:id="510"/>
      <w:bookmarkEnd w:id="511"/>
      <w:bookmarkEnd w:id="512"/>
    </w:p>
    <w:p w14:paraId="25E29393" w14:textId="77777777" w:rsidR="00A84742" w:rsidRPr="00A84742" w:rsidRDefault="00A84742" w:rsidP="00A84742">
      <w:r w:rsidRPr="00A84742">
        <w:t xml:space="preserve">The early life history stages of corals are sensitive to a range of water quality parameters (Fabricius 2011). Direct effects of high concentrations of suspended sediments can reduce fertilisation (Ricardo </w:t>
      </w:r>
      <w:r w:rsidRPr="00A84742">
        <w:rPr>
          <w:i/>
        </w:rPr>
        <w:t>et al.</w:t>
      </w:r>
      <w:r w:rsidRPr="00A84742">
        <w:t xml:space="preserve"> 2016) whereas the accumulation of sediments on the substrate can preclude larval settlement (Ricardo </w:t>
      </w:r>
      <w:r w:rsidRPr="00A84742">
        <w:rPr>
          <w:i/>
        </w:rPr>
        <w:t>et al.</w:t>
      </w:r>
      <w:r w:rsidRPr="00A84742">
        <w:t xml:space="preserve"> 2017). In contrast, conditions that promote macroalgae are likely to have secondary effects on larval settlement and survival (Tanner 1995, McCook </w:t>
      </w:r>
      <w:r w:rsidRPr="00A84742">
        <w:rPr>
          <w:i/>
        </w:rPr>
        <w:t>et al.</w:t>
      </w:r>
      <w:r w:rsidRPr="00A84742">
        <w:t xml:space="preserve"> 2001, Birrell </w:t>
      </w:r>
      <w:r w:rsidRPr="00A84742">
        <w:rPr>
          <w:i/>
        </w:rPr>
        <w:t>et al.</w:t>
      </w:r>
      <w:r w:rsidRPr="00A84742">
        <w:t xml:space="preserve"> 2005, 2008a, b). That the juvenile indicator scores do not correspond to observed gradients in water quality almost certainly reflects the interaction of a range of additional limiting factors such as acute disturbances, variable connectivity to brood-stock populations and changes in juvenile community composition among sites.</w:t>
      </w:r>
    </w:p>
    <w:p w14:paraId="00444746" w14:textId="38E2D632" w:rsidR="00A84742" w:rsidRPr="00A84742" w:rsidRDefault="00A84742" w:rsidP="00A84742">
      <w:r w:rsidRPr="00A84742">
        <w:lastRenderedPageBreak/>
        <w:t xml:space="preserve">In general, juvenile densities have increased at most reefs over several years following the major disturbances that led to low points in condition index scores between 2012 and 2014 in each region. While these increases demonstrate an ongoing capacity for recovery of communities via the recruitment of new colonies there are some notable exceptions that suggest a limiting influence of water quality. At many reefs with persistently very poor scores for macroalgae, the scores for the juvenile density indicator were also very poor. Where this relationship is not evident higher juvenile scores result from high densities of juveniles from genera such as </w:t>
      </w:r>
      <w:r w:rsidRPr="00A84742">
        <w:rPr>
          <w:i/>
        </w:rPr>
        <w:t>Turbinaria</w:t>
      </w:r>
      <w:r w:rsidRPr="00A84742">
        <w:t xml:space="preserve">, </w:t>
      </w:r>
      <w:r w:rsidRPr="00A84742">
        <w:rPr>
          <w:i/>
        </w:rPr>
        <w:t>Goniastrea</w:t>
      </w:r>
      <w:r w:rsidRPr="00A84742">
        <w:t xml:space="preserve">, and </w:t>
      </w:r>
      <w:r w:rsidRPr="00A84742">
        <w:rPr>
          <w:i/>
        </w:rPr>
        <w:t>Favites</w:t>
      </w:r>
      <w:r w:rsidRPr="00A84742">
        <w:t xml:space="preserve"> that have cover distributions highly skewed toward poor water quality environments (</w:t>
      </w:r>
      <w:r w:rsidRPr="00A84742">
        <w:fldChar w:fldCharType="begin"/>
      </w:r>
      <w:r w:rsidRPr="00A84742">
        <w:instrText xml:space="preserve"> REF _Ref529305429 \h </w:instrText>
      </w:r>
      <w:r w:rsidRPr="00A84742">
        <w:fldChar w:fldCharType="separate"/>
      </w:r>
      <w:r w:rsidR="0008601B" w:rsidRPr="00A84742">
        <w:t xml:space="preserve">Table A </w:t>
      </w:r>
      <w:r w:rsidR="0008601B">
        <w:rPr>
          <w:noProof/>
        </w:rPr>
        <w:t>2</w:t>
      </w:r>
      <w:r w:rsidRPr="00A84742">
        <w:fldChar w:fldCharType="end"/>
      </w:r>
      <w:r w:rsidRPr="00A84742">
        <w:t>). Some of the highest densities of juvenile corals occur in the Herbert-Tully and Burdekin (sub</w:t>
      </w:r>
      <w:r w:rsidRPr="00A84742">
        <w:noBreakHyphen/>
        <w:t xml:space="preserve">)regions on reefs where the genus </w:t>
      </w:r>
      <w:r w:rsidRPr="00A84742">
        <w:rPr>
          <w:i/>
        </w:rPr>
        <w:t>Turbinaria</w:t>
      </w:r>
      <w:r w:rsidRPr="00A84742">
        <w:t xml:space="preserve"> recruits in vast numbers. As this genus was not well represented in the adult community prior to the successive cyclonic disturbances in 2006 and 2011, it is unclear whether this recruitment pattern is simply due to natural variability or indicates the selection for species more suited to the recent environmental conditions (Sofonia &amp; Anthony 2008). These very high densities of </w:t>
      </w:r>
      <w:r w:rsidRPr="00A84742">
        <w:rPr>
          <w:i/>
        </w:rPr>
        <w:t>Turbinaria</w:t>
      </w:r>
      <w:r w:rsidRPr="00A84742">
        <w:t xml:space="preserve"> juveniles are tolerant of conditions that appear to limit recruitment of other species. This shift in species composition along environmental gradients has the potential to mask trends in sensitive species. A possible solution would be the development of a metric that includes consideration of community composition in addition to abundance of juveniles, or focused on a group, such as, </w:t>
      </w:r>
      <w:r w:rsidRPr="00A84742">
        <w:rPr>
          <w:i/>
        </w:rPr>
        <w:t>Acropora</w:t>
      </w:r>
      <w:r w:rsidRPr="00A84742">
        <w:t xml:space="preserve"> that is important for recovery of coral communities (Fabricius </w:t>
      </w:r>
      <w:r w:rsidRPr="00A84742">
        <w:rPr>
          <w:i/>
        </w:rPr>
        <w:t>et al.</w:t>
      </w:r>
      <w:r w:rsidRPr="00A84742">
        <w:t xml:space="preserve"> 2012).</w:t>
      </w:r>
    </w:p>
    <w:p w14:paraId="566EE5E0" w14:textId="0F3E8ABF" w:rsidR="00A84742" w:rsidRPr="00A84742" w:rsidRDefault="00A84742" w:rsidP="00BB3AE5">
      <w:pPr>
        <w:pStyle w:val="Heading2"/>
      </w:pPr>
      <w:bookmarkStart w:id="513" w:name="_Toc526246931"/>
      <w:bookmarkStart w:id="514" w:name="_Toc530654984"/>
      <w:bookmarkStart w:id="515" w:name="_Toc11409916"/>
      <w:r w:rsidRPr="00A84742">
        <w:t>Regional summaries</w:t>
      </w:r>
      <w:bookmarkEnd w:id="513"/>
      <w:bookmarkEnd w:id="514"/>
      <w:bookmarkEnd w:id="515"/>
    </w:p>
    <w:p w14:paraId="7775AAF9" w14:textId="293B705F" w:rsidR="00A84742" w:rsidRPr="00A84742" w:rsidRDefault="00A84742" w:rsidP="008F7240">
      <w:pPr>
        <w:pStyle w:val="Heading3"/>
      </w:pPr>
      <w:bookmarkStart w:id="516" w:name="_Toc526246932"/>
      <w:bookmarkStart w:id="517" w:name="_Toc530654985"/>
      <w:bookmarkStart w:id="518" w:name="_Toc11409917"/>
      <w:r w:rsidRPr="00A84742">
        <w:t>Wet Tropics</w:t>
      </w:r>
      <w:bookmarkEnd w:id="516"/>
      <w:bookmarkEnd w:id="517"/>
      <w:bookmarkEnd w:id="518"/>
    </w:p>
    <w:p w14:paraId="782D108F" w14:textId="77777777" w:rsidR="00A84742" w:rsidRPr="00A84742" w:rsidRDefault="00A84742" w:rsidP="00A84742">
      <w:r w:rsidRPr="00A84742">
        <w:t>Region-wide reduction in coral condition index scores in 2017 due to coral bleaching, and to a lesser degree crown-of-thorns starfish were recouped in 2018. The cover change score remains good, while all other indicators remain in moderate condition. Overall these results demonstrate the ongoing resilience of the coral communities to the cumulative impacts of a series of acute disturbance events, most notably, tropical cyclones Ita, Larry, Tasha and Yasi, crown-of-thorns starfish in the Barron Daintree and Johnstone Russell-Mulgrave sub-regions and then coral bleaching in 2017. There was, however, some variability in indicator scores and recent trends among the sub-regions that suggest ongoing chronic pressures due to poor water quality.</w:t>
      </w:r>
    </w:p>
    <w:p w14:paraId="73E132C2" w14:textId="77777777" w:rsidR="00A84742" w:rsidRPr="00A84742" w:rsidRDefault="00A84742" w:rsidP="00A84742">
      <w:r w:rsidRPr="00A84742">
        <w:t>Among the sub-regions, only the Herbert Tully sub-region showed a decline in coral condition scores between 2017 and 2018. This decline was due to declines in all indicator scores other than coral cover at 2 metre depths. It should be noted that despite these declines, the sub-</w:t>
      </w:r>
      <w:r w:rsidRPr="00A84742">
        <w:lastRenderedPageBreak/>
        <w:t xml:space="preserve">regional scores remain in moderate to good categories. Further, although the rivers in this sub-region flooded in early 2018 the down-turn in indicator scores cannot be disentangled from a lagged effect of the 2017 bleaching. At the time of survey in 2017 a high proportion of the corals were still bleached and as such it is likely that reduced rate of cover increase was due to this ongoing stress. Although we did observe a reduction in the composition indicator scores at 2 metre depth, since species of </w:t>
      </w:r>
      <w:r w:rsidRPr="00A84742">
        <w:rPr>
          <w:i/>
        </w:rPr>
        <w:t>Acropora</w:t>
      </w:r>
      <w:r w:rsidRPr="00A84742">
        <w:t xml:space="preserve"> were surviving at this depth at both Bedarra and Dunk South we can preclude exposure to low salinity flood waters as a direct pressure. More broadly, continued very poor scores for the macroalgae indicator point to an enduring chronic influence of high nutrient availability at Bedarra, Dunk South and Snapper Island.</w:t>
      </w:r>
    </w:p>
    <w:p w14:paraId="21654393" w14:textId="77777777" w:rsidR="00A84742" w:rsidRPr="00A84742" w:rsidRDefault="00A84742" w:rsidP="00A84742">
      <w:pPr>
        <w:rPr>
          <w:color w:val="548DD4" w:themeColor="text2" w:themeTint="99"/>
        </w:rPr>
      </w:pPr>
      <w:r w:rsidRPr="00A84742">
        <w:t xml:space="preserve">The present ongoing improvement in index scores and ability to recoup losses due to coral bleaching coincide with a period during which discharge from the </w:t>
      </w:r>
      <w:r w:rsidR="00841F96">
        <w:t>r</w:t>
      </w:r>
      <w:r w:rsidRPr="00A84742">
        <w:t xml:space="preserve">egion’s rivers has not greatly exceeded median flows. In contrast, observations of high levels of coral disease and associated loss of cover following the highest discharges of the </w:t>
      </w:r>
      <w:r w:rsidR="00841F96">
        <w:t>r</w:t>
      </w:r>
      <w:r w:rsidRPr="00A84742">
        <w:t>egion’s rivers in 2011 demonstrate ongoing processes of selection for species tolerant of the realised environmental condition. The additional pressures imposed on coral community condition is revealed by the negative relationship between change in index scores and river discharge in this region.</w:t>
      </w:r>
    </w:p>
    <w:p w14:paraId="44DE250F" w14:textId="77777777" w:rsidR="00A84742" w:rsidRPr="00A84742" w:rsidRDefault="00A84742" w:rsidP="00A84742">
      <w:pPr>
        <w:rPr>
          <w:color w:val="000000" w:themeColor="text1"/>
        </w:rPr>
      </w:pPr>
      <w:r w:rsidRPr="00A84742">
        <w:t xml:space="preserve">Crown-of-thorns starfish continue to be a potential threat to coral communities in the region with individuals again observed at the Frankland Group and High Island in 2018. Whilst densities have been declining since 2016, mature individuals (&gt;25cm) were recorded for the first time and their presence increases the likelihood of future loss of corals at these reefs. </w:t>
      </w:r>
      <w:r w:rsidRPr="00A84742">
        <w:rPr>
          <w:color w:val="000000" w:themeColor="text1"/>
        </w:rPr>
        <w:t>Helping to mitigate the impact of crown-of-thorns starfish in this region has been the ongoing removal of crown-of-thorns starfish</w:t>
      </w:r>
      <w:r w:rsidRPr="00A84742">
        <w:rPr>
          <w:color w:val="000000" w:themeColor="text1"/>
          <w:vertAlign w:val="superscript"/>
        </w:rPr>
        <w:footnoteReference w:id="4"/>
      </w:r>
      <w:r w:rsidRPr="00A84742">
        <w:rPr>
          <w:color w:val="000000" w:themeColor="text1"/>
        </w:rPr>
        <w:t xml:space="preserve"> with 15,067 individuals removed from the monitoring reefs prior to surveys in 2018.</w:t>
      </w:r>
    </w:p>
    <w:p w14:paraId="5DAC978B" w14:textId="7F6AEB52" w:rsidR="00A84742" w:rsidRPr="00A84742" w:rsidRDefault="00A84742" w:rsidP="008F7240">
      <w:pPr>
        <w:pStyle w:val="Heading3"/>
      </w:pPr>
      <w:bookmarkStart w:id="519" w:name="_Toc526246933"/>
      <w:bookmarkStart w:id="520" w:name="_Toc530654986"/>
      <w:bookmarkStart w:id="521" w:name="_Toc11409918"/>
      <w:r w:rsidRPr="00A84742">
        <w:t>Burdekin</w:t>
      </w:r>
      <w:bookmarkEnd w:id="519"/>
      <w:bookmarkEnd w:id="520"/>
      <w:bookmarkEnd w:id="521"/>
    </w:p>
    <w:p w14:paraId="413E90E7" w14:textId="77777777" w:rsidR="00A84742" w:rsidRPr="00A84742" w:rsidRDefault="00A84742" w:rsidP="00A84742">
      <w:r w:rsidRPr="00A84742">
        <w:t xml:space="preserve">The coral condition for the Burdekin region remained stable, with improvements in the coral cover and cover change indicator scores being offset by a decline in scores for the juvenile and coral composition indicators. Three reefs that contribute to the coral index in this region were last surveyed by the AIMS LTMP just prior to 2017 coral bleaching, which means that the </w:t>
      </w:r>
      <w:r w:rsidRPr="00A84742">
        <w:lastRenderedPageBreak/>
        <w:t>magnitude of this event will be slightly underestimated in this report. However, given the recovery seen at MMP reefs and general lack of impacts reported by Reef Check Australia, at reefs that include Middle Reef (Loder &amp; Molinaro 2018), it is unlikely that updated information from these reefs would substantially reduce the coral index scores as reported.</w:t>
      </w:r>
    </w:p>
    <w:p w14:paraId="1849CCDB" w14:textId="77777777" w:rsidR="00A84742" w:rsidRPr="00A84742" w:rsidRDefault="00A84742" w:rsidP="00A84742">
      <w:r w:rsidRPr="00A84742">
        <w:t xml:space="preserve">Historically, recovery from acute events, in this region has been slow (Sweatman </w:t>
      </w:r>
      <w:r w:rsidRPr="00A84742">
        <w:rPr>
          <w:i/>
        </w:rPr>
        <w:t>et al</w:t>
      </w:r>
      <w:r w:rsidRPr="00A84742">
        <w:t xml:space="preserve">. 2007, Cheal </w:t>
      </w:r>
      <w:r w:rsidRPr="00A84742">
        <w:rPr>
          <w:i/>
        </w:rPr>
        <w:t>et al.</w:t>
      </w:r>
      <w:r w:rsidRPr="00A84742">
        <w:t xml:space="preserve"> 2013). Poor scores for the juvenile density indicator through to 2013 and low levels of coral settlement compared to other regions (Thompson </w:t>
      </w:r>
      <w:r w:rsidRPr="00A84742">
        <w:rPr>
          <w:i/>
        </w:rPr>
        <w:t>et al.</w:t>
      </w:r>
      <w:r w:rsidRPr="00A84742">
        <w:t xml:space="preserve"> 2013) suggest that slow recovery may, in part, have been due to recruitment limitation. Preliminary hydrodynamic modelling (Luick </w:t>
      </w:r>
      <w:r w:rsidRPr="00A84742">
        <w:rPr>
          <w:i/>
        </w:rPr>
        <w:t>et al.</w:t>
      </w:r>
      <w:r w:rsidRPr="00A84742">
        <w:t xml:space="preserve"> 2007, Connie 2.0</w:t>
      </w:r>
      <w:r w:rsidRPr="00A84742">
        <w:rPr>
          <w:vertAlign w:val="superscript"/>
        </w:rPr>
        <w:footnoteReference w:id="5"/>
      </w:r>
      <w:r w:rsidRPr="00A84742">
        <w:t xml:space="preserve">) and differences in population genetics of corals (Mackenzie </w:t>
      </w:r>
      <w:r w:rsidRPr="00A84742">
        <w:rPr>
          <w:i/>
        </w:rPr>
        <w:t>et al.</w:t>
      </w:r>
      <w:r w:rsidRPr="00A84742">
        <w:t xml:space="preserve"> 2004) both indicate limited connectivity between Halifax Bay and reefs further offshore. This isolation, coupled with the widespread loss of cover in 1998 and 2002, due to thermal bleaching (Berkelmans </w:t>
      </w:r>
      <w:r w:rsidRPr="00A84742">
        <w:rPr>
          <w:i/>
        </w:rPr>
        <w:t>et al</w:t>
      </w:r>
      <w:r w:rsidRPr="00A84742">
        <w:t xml:space="preserve">. 2004), may explain the low densities of juvenile colonies observed (Done </w:t>
      </w:r>
      <w:r w:rsidRPr="00A84742">
        <w:rPr>
          <w:i/>
        </w:rPr>
        <w:t>et al.</w:t>
      </w:r>
      <w:r w:rsidRPr="00A84742">
        <w:t xml:space="preserve"> 2007, Sweatman </w:t>
      </w:r>
      <w:r w:rsidRPr="00A84742">
        <w:rPr>
          <w:i/>
        </w:rPr>
        <w:t>et al</w:t>
      </w:r>
      <w:r w:rsidRPr="00A84742">
        <w:t xml:space="preserve">. 2007). Exacerbating any supply-side limitation to coral recruitment is the persistently high cover of macroalgae at several reefs that is likely to further suppress recruitment success (Tanner 1995, McCook </w:t>
      </w:r>
      <w:r w:rsidRPr="00A84742">
        <w:rPr>
          <w:i/>
        </w:rPr>
        <w:t>et al.</w:t>
      </w:r>
      <w:r w:rsidRPr="00A84742">
        <w:t xml:space="preserve"> 2001, Birrell </w:t>
      </w:r>
      <w:r w:rsidRPr="00A84742">
        <w:rPr>
          <w:i/>
        </w:rPr>
        <w:t>et al.</w:t>
      </w:r>
      <w:r w:rsidRPr="00A84742">
        <w:t xml:space="preserve"> 2005, 2008a, b).</w:t>
      </w:r>
    </w:p>
    <w:p w14:paraId="7EAEBEC1" w14:textId="77777777" w:rsidR="00A84742" w:rsidRPr="00A84742" w:rsidRDefault="00A84742" w:rsidP="00A84742">
      <w:r w:rsidRPr="00A84742">
        <w:t xml:space="preserve">Since 2013 the coral index has improved with coral cover indicator scores improving at both shallow and deep sites along with improved scores for the coral change and juvenile density indicators at 5 metre depths. Increased juvenile density scores at 5 metre depths is heavily influenced by increased recruitment of the genus </w:t>
      </w:r>
      <w:r w:rsidRPr="00A84742">
        <w:rPr>
          <w:i/>
        </w:rPr>
        <w:t>Turbinaria</w:t>
      </w:r>
      <w:r w:rsidRPr="00A84742">
        <w:t xml:space="preserve">. As discussed above, we are cautious to interpret this result as evidence for a reduction in chronic pressures due to this species tolerance of poor water. Indeed, consistently poor scores for the macroalgae indicator since 2013 may indicate ongoing pressures associated with high nutrient availability. Alternatively, the persistence of macroalgae may represent a phase shift whereby the biomass of algae that occupied space following the severe disturbance to the coral communities has created density dependant feedbacks that help to maintain the macroalgal community (Roff </w:t>
      </w:r>
      <w:r w:rsidRPr="00A84742">
        <w:rPr>
          <w:i/>
        </w:rPr>
        <w:t>et al</w:t>
      </w:r>
      <w:r w:rsidRPr="00A84742">
        <w:t>. 2015).</w:t>
      </w:r>
    </w:p>
    <w:p w14:paraId="10D9002E" w14:textId="77777777" w:rsidR="00A84742" w:rsidRPr="00A84742" w:rsidRDefault="00A84742" w:rsidP="00A84742">
      <w:r w:rsidRPr="00A84742">
        <w:t xml:space="preserve">In addition to the clear impacts of tropical cyclones, over the period of the MMP changes in the coral index demonstrate an inverse relationship to discharge from the Region’s rivers. It was not until 2014, a year into a period of below median discharges from the Region’s rivers, that the average rates of hard coral cover increase began matching modelled expectations. In addition to generally low rates of cover increase, stress to corals during periods of high catchment </w:t>
      </w:r>
      <w:r w:rsidRPr="00A84742">
        <w:lastRenderedPageBreak/>
        <w:t>input were observed as increased levels of disease in 2007–2009. Over that period discharge from the Region’s rivers were consistently above median levels, in contrast to the below median discharges of the preceding years. This expression of disease and downturn in the rate of cover increase also coincided with a shift in community composition at deeper sites toward communities tolerant of poor water quality. A moderate increase in disease was also noted in 2011 following above median catchment discharge, however the severe impact of cyclone Yasi confounded this observation.</w:t>
      </w:r>
    </w:p>
    <w:p w14:paraId="6FE8A72B" w14:textId="77777777" w:rsidR="00A84742" w:rsidRPr="00A84742" w:rsidRDefault="00A84742" w:rsidP="00A84742">
      <w:r w:rsidRPr="00A84742">
        <w:t xml:space="preserve">In combination, these results are consistent with the well documented link between increased run-off and stress in coral communities, expressed as increased levels of coral disease (Bruno </w:t>
      </w:r>
      <w:r w:rsidRPr="00A84742">
        <w:rPr>
          <w:i/>
        </w:rPr>
        <w:t>et al.</w:t>
      </w:r>
      <w:r w:rsidRPr="00A84742">
        <w:t xml:space="preserve"> 2003, Kline </w:t>
      </w:r>
      <w:r w:rsidRPr="00A84742">
        <w:rPr>
          <w:i/>
        </w:rPr>
        <w:t>et al</w:t>
      </w:r>
      <w:r w:rsidRPr="00A84742">
        <w:t xml:space="preserve">. 2006, Kuntz </w:t>
      </w:r>
      <w:r w:rsidRPr="00A84742">
        <w:rPr>
          <w:i/>
        </w:rPr>
        <w:t>et al</w:t>
      </w:r>
      <w:r w:rsidRPr="00A84742">
        <w:t xml:space="preserve">. 2005, Voss &amp; Richardson 2006, Kaczmarsky &amp; Richardson 2010, Haapkylä </w:t>
      </w:r>
      <w:r w:rsidRPr="00A84742">
        <w:rPr>
          <w:i/>
        </w:rPr>
        <w:t xml:space="preserve">et al. </w:t>
      </w:r>
      <w:r w:rsidRPr="00A84742">
        <w:t xml:space="preserve">2011, 2013, Vega Thurber </w:t>
      </w:r>
      <w:r w:rsidRPr="00A84742">
        <w:rPr>
          <w:i/>
        </w:rPr>
        <w:t>et al.</w:t>
      </w:r>
      <w:r w:rsidRPr="00A84742">
        <w:t xml:space="preserve"> 2013). Increased levels of disease recorded in 2018 are likely associated with the reduced fitness of corals due to coral bleaching in the previous year although potentially exacerbated by above median discharge for the first time since 2013.</w:t>
      </w:r>
    </w:p>
    <w:p w14:paraId="4B62213E" w14:textId="0367CC1C" w:rsidR="00A84742" w:rsidRPr="00A84742" w:rsidRDefault="00A84742" w:rsidP="008F7240">
      <w:pPr>
        <w:pStyle w:val="Heading3"/>
      </w:pPr>
      <w:bookmarkStart w:id="522" w:name="_Toc526246934"/>
      <w:bookmarkStart w:id="523" w:name="_Toc530654987"/>
      <w:bookmarkStart w:id="524" w:name="_Toc11409919"/>
      <w:r w:rsidRPr="00A84742">
        <w:t>Mackay Whitsunday</w:t>
      </w:r>
      <w:bookmarkEnd w:id="522"/>
      <w:bookmarkEnd w:id="523"/>
      <w:bookmarkEnd w:id="524"/>
    </w:p>
    <w:p w14:paraId="0EA234D9" w14:textId="77777777" w:rsidR="00A84742" w:rsidRPr="00A84742" w:rsidRDefault="00A84742" w:rsidP="00A84742">
      <w:r w:rsidRPr="00A84742">
        <w:t>Coral condition remained moderate despite the further decline detected in 2018 for the Mackay Whitsunday Region which was correlated with additional impacts</w:t>
      </w:r>
      <w:r w:rsidRPr="00A84742">
        <w:rPr>
          <w:color w:val="548DD4" w:themeColor="text2" w:themeTint="99"/>
        </w:rPr>
        <w:t xml:space="preserve"> </w:t>
      </w:r>
      <w:r w:rsidRPr="00A84742">
        <w:t xml:space="preserve">associated with </w:t>
      </w:r>
      <w:r w:rsidR="00841F96">
        <w:t>C</w:t>
      </w:r>
      <w:r w:rsidRPr="00A84742">
        <w:t xml:space="preserve">yclone Debbie. The only indicator scores to remain in moderate condition were macroalgae and community composition, both of which may be conferring a biased impression of the condition of coral communities. Environmental conditions at monitoring sites in this Region are generally characterised by high turbidity and high rates of sedimentation. In combination, these conditions have imposed strong selective pressures on corals that is clearly illustrated by the marked differences in coral community composition between 2 metres and 5 metres depth at most reefs. Perversely, these conditions also limit the abundance of macroalgae (Thompson </w:t>
      </w:r>
      <w:r w:rsidRPr="00A84742">
        <w:rPr>
          <w:i/>
        </w:rPr>
        <w:t>et al</w:t>
      </w:r>
      <w:r w:rsidRPr="00A84742">
        <w:t>. 2014b). As such, in contrast to situations where high scores for the macroalgae indicator can be interpreted as evidence for limited pressures associated with poor water quality, in this region the pressures associated with high turbidity are too high for macroalgae to persist. Similarly, there is little room for a reduction in scores for the composition indicator as species sensitive to poor water quality were selected against prior to the setting of the baseline against which this indicator is scored. Further buffering the index decline is that results from the three LTMP reefs are carried forward from surveys in late 2016 that predate the impact of cyclone Debbie.</w:t>
      </w:r>
    </w:p>
    <w:p w14:paraId="7FD21CD4" w14:textId="77777777" w:rsidR="00A84742" w:rsidRPr="00A84742" w:rsidRDefault="00A84742" w:rsidP="00A84742">
      <w:r w:rsidRPr="00A84742">
        <w:lastRenderedPageBreak/>
        <w:t>Despite the clear pressures imposed by the environmental conditions, consistent improvement in the coral index from 2012 to 2016 was observed reflecting both the tolerance of coral communities to their environmental settings and the ability of these reefs to recover from disturbance events. Prior to 2017, the only other major disturbance event to impact this region since LTMP monitoring commenced in 1992 was cyclone Ului in 2010 which contributed to the decline in the index through to 2012. Improvement in the coral index post-2012 was largely due to rapid recovery of communities at 2 metre depths where cover of the family Acroporidae rapidly increased. Whilst impacts of cyclone Ului were widespread they were substantially less severe than those incurred during cyclone Debbie.</w:t>
      </w:r>
    </w:p>
    <w:p w14:paraId="3AA8F377" w14:textId="77777777" w:rsidR="00A84742" w:rsidRPr="00A84742" w:rsidRDefault="00A84742" w:rsidP="00A84742">
      <w:r w:rsidRPr="00A84742">
        <w:t xml:space="preserve">The decline in the water quality index (Gruber </w:t>
      </w:r>
      <w:r w:rsidRPr="00A84742">
        <w:rPr>
          <w:i/>
        </w:rPr>
        <w:t>et al</w:t>
      </w:r>
      <w:r w:rsidRPr="00A84742">
        <w:t xml:space="preserve">. in prep) captures anecdotal observations from commercial users suggesting high turbidity persisted for several months in the aftermath of cyclone Debbie. At the time of coral surveys in July 2017 turbidity was noticeably high and sedimentation to the substrate ongoing, it is highly likely that these conditions precipitated the further loss of coral cover observed at reefs resurveyed in 2018. Given past observations of low scores for the cover change indicator, the unsuitable nature of the substrate for coral settlement (Ricardo </w:t>
      </w:r>
      <w:r w:rsidRPr="00A84742">
        <w:rPr>
          <w:i/>
        </w:rPr>
        <w:t>et al.</w:t>
      </w:r>
      <w:r w:rsidRPr="00A84742">
        <w:t xml:space="preserve"> 2017) and the regionally reduced brood-stock, a slow recovery of coral communities at the worst impacted reefs appears likely. In contrast, where corals were not as severely impacted (Shute Harbour) coral cover did improve in 2018.</w:t>
      </w:r>
    </w:p>
    <w:p w14:paraId="7E90FF35" w14:textId="5EB10726" w:rsidR="00A84742" w:rsidRPr="00A84742" w:rsidRDefault="00A84742" w:rsidP="008F7240">
      <w:pPr>
        <w:pStyle w:val="Heading3"/>
      </w:pPr>
      <w:bookmarkStart w:id="525" w:name="_Toc526246935"/>
      <w:bookmarkStart w:id="526" w:name="_Toc530654988"/>
      <w:bookmarkStart w:id="527" w:name="_Toc11409920"/>
      <w:r w:rsidRPr="00A84742">
        <w:t>Fitzroy</w:t>
      </w:r>
      <w:bookmarkEnd w:id="525"/>
      <w:bookmarkEnd w:id="526"/>
      <w:bookmarkEnd w:id="527"/>
    </w:p>
    <w:p w14:paraId="1B9B9270" w14:textId="77777777" w:rsidR="00A84742" w:rsidRPr="00A84742" w:rsidRDefault="00A84742" w:rsidP="00A84742">
      <w:r w:rsidRPr="00A84742">
        <w:t>The coral index continued to improve in 2018, although coral condition remains poor. The current condition of reefs in the region is still influenced by the cumulative impacts of thermal stress in 2006, a series of cyclones and storms, and flooding of the Fitzroy River that exposed corals to lethally low levels of salinity (Jones &amp; Berkelmans 2014) and introduced high loads of nutrients and suspended sediments into Keppel Bay. These pressures substantially reduced coral cover across the region through to 2014. The recovery from these pressures was limited by high water temperatures in 2016 and 2017. While not resulting in substantial loss of cover, high temperatures did result in coral bleaching (Kennedy 2018) and are likely to have reduced the rate of coral cover increase.</w:t>
      </w:r>
    </w:p>
    <w:p w14:paraId="3A4D81AB" w14:textId="77777777" w:rsidR="00A84742" w:rsidRPr="00A84742" w:rsidRDefault="00A84742" w:rsidP="00A84742">
      <w:r w:rsidRPr="00A84742">
        <w:t xml:space="preserve">Flooding of the Fitzroy River impacts coral communities in two primary ways. Corals in shallow waters, particularly those to the south of Great Keppel Island, have been repeatedly exposed to the low salinity plumes that kill the corals (van Woesik 1991, data herein, Jones &amp; Berkelmans 2014). In addition, the negative relationship between the rate of change in index scores and discharge from the Fitzroy River demonstrates the wider impact of major flood </w:t>
      </w:r>
      <w:r w:rsidRPr="00A84742">
        <w:lastRenderedPageBreak/>
        <w:t xml:space="preserve">events on coral community condition within Keppel Bay. Of note were elevated levels of disease following major flood events supporting hypotheses that either reduced salinity (Haapkylä </w:t>
      </w:r>
      <w:r w:rsidRPr="00A84742">
        <w:rPr>
          <w:i/>
        </w:rPr>
        <w:t>et al.</w:t>
      </w:r>
      <w:r w:rsidRPr="00A84742">
        <w:t xml:space="preserve"> 2011), or increased nutrient enrichment (Vega Thurber </w:t>
      </w:r>
      <w:r w:rsidRPr="00A84742">
        <w:rPr>
          <w:i/>
        </w:rPr>
        <w:t>et al.</w:t>
      </w:r>
      <w:r w:rsidRPr="00A84742">
        <w:t xml:space="preserve"> 2013) were sufficiently stressful to facilitate coral disease. Reduction in light levels over extended periods of time from increased concentrations of suspended sediments delivered by the floods as well as dense plankton blooms following floods, is another plausible explanation for reduced fitness of corals (Cooper </w:t>
      </w:r>
      <w:r w:rsidRPr="00A84742">
        <w:rPr>
          <w:i/>
        </w:rPr>
        <w:t>et al</w:t>
      </w:r>
      <w:r w:rsidRPr="00A84742">
        <w:t>. 2007) that may have supressed the recovery of coral cover.</w:t>
      </w:r>
    </w:p>
    <w:p w14:paraId="4A7452B0" w14:textId="17826BCA" w:rsidR="00A84742" w:rsidRPr="00A84742" w:rsidRDefault="00A84742" w:rsidP="00A84742">
      <w:r w:rsidRPr="00A84742">
        <w:t xml:space="preserve">Variation among reefs in the recovery of coral communities further illustrates the role of water quality in supressing coral community resilience. Following coral bleaching in 2006, recovery of coral cover was inversely related to the persistence of macroalgae. At the three </w:t>
      </w:r>
      <w:r w:rsidRPr="00A84742">
        <w:rPr>
          <w:i/>
        </w:rPr>
        <w:t xml:space="preserve">Acropora </w:t>
      </w:r>
      <w:r w:rsidRPr="00A84742">
        <w:t xml:space="preserve">dominated communities on reefs surrounded by waters with </w:t>
      </w:r>
      <w:r w:rsidR="006902D1">
        <w:t xml:space="preserve">Chl </w:t>
      </w:r>
      <w:r w:rsidRPr="00A84742">
        <w:rPr>
          <w:i/>
        </w:rPr>
        <w:t>a</w:t>
      </w:r>
      <w:r w:rsidRPr="00A84742">
        <w:t xml:space="preserve"> concentration consistently above the wet season guideline level (Keppels South, Middle and North Keppel) macroalgae cover (predominantly </w:t>
      </w:r>
      <w:r w:rsidRPr="00A84742">
        <w:rPr>
          <w:i/>
        </w:rPr>
        <w:t>Lobophora spp.</w:t>
      </w:r>
      <w:r w:rsidRPr="00A84742">
        <w:t xml:space="preserve">) rapidly increased and persisted at high densities at the same time the rate of change in coral cover remained low or coral cover continued to decline. In contrast, at Barren, where </w:t>
      </w:r>
      <w:r w:rsidR="006902D1">
        <w:t xml:space="preserve">Chl </w:t>
      </w:r>
      <w:r w:rsidRPr="00A84742">
        <w:rPr>
          <w:i/>
        </w:rPr>
        <w:t>a</w:t>
      </w:r>
      <w:r w:rsidRPr="00A84742">
        <w:t xml:space="preserve"> concentration is lower, the </w:t>
      </w:r>
      <w:r w:rsidRPr="00A84742">
        <w:rPr>
          <w:i/>
        </w:rPr>
        <w:t>Lobophora</w:t>
      </w:r>
      <w:r w:rsidRPr="00A84742">
        <w:t xml:space="preserve"> bloom was less pronounced and recovery of the coral community clearly progressed. There is clear evidence that the abundance of macroalgae on the Reef is higher where mean </w:t>
      </w:r>
      <w:r w:rsidR="006902D1">
        <w:t xml:space="preserve">Chl </w:t>
      </w:r>
      <w:r w:rsidRPr="00A84742">
        <w:rPr>
          <w:i/>
        </w:rPr>
        <w:t>a</w:t>
      </w:r>
      <w:r w:rsidRPr="00A84742">
        <w:t xml:space="preserve"> concentration (as a proxy for nutrients) is above the annual guideline values for coastal and mid-shelf waters of 0.45µgL</w:t>
      </w:r>
      <w:r w:rsidRPr="00A84742">
        <w:rPr>
          <w:vertAlign w:val="superscript"/>
        </w:rPr>
        <w:t>-1</w:t>
      </w:r>
      <w:r w:rsidRPr="00A84742">
        <w:t xml:space="preserve"> (De’ath &amp; Fabricius 2008, Thompson </w:t>
      </w:r>
      <w:r w:rsidRPr="00A84742">
        <w:rPr>
          <w:i/>
        </w:rPr>
        <w:t>et al.</w:t>
      </w:r>
      <w:r w:rsidRPr="00A84742">
        <w:t xml:space="preserve"> 2017). In 2018 scores for the macroalgae indicator did improve although regionally the scores for this indicator remain very poor, indicating macroalgae continue to limit the recovery of coral communities in this region.</w:t>
      </w:r>
    </w:p>
    <w:p w14:paraId="6B951469" w14:textId="77777777" w:rsidR="00A84742" w:rsidRPr="00A84742" w:rsidRDefault="00A84742" w:rsidP="00A84742">
      <w:r w:rsidRPr="00A84742">
        <w:t>A bottleneck for recovery of coral communities is the low density of juvenile corals. Although the juvenile density indicator scores continues to improve, scores in 2018 remain poor. There are likely several processes limiting the density of juveniles in the Fitzroy Region. The prevalence of macroalgae is highly likely to be supressing recruitment processes. Following loss of corals in 2011 the MMP also recorded a substantial decline in the settlement of coral larvae especially at Pelican Island where the cover of potential brood-stock Acroporidae was effectively eradicated. From these results we cannot distinguish between the relative roles of reduced local broodstock and high cover of macroalgae in the lack of coral recruitment. What is evident, however is the coral communities at several reefs in the Keppel Region appear locked in a high macroalgae-low coral cover state.</w:t>
      </w:r>
    </w:p>
    <w:p w14:paraId="513CDE41" w14:textId="03563351" w:rsidR="00A84742" w:rsidRPr="00A84742" w:rsidRDefault="00A84742" w:rsidP="00BB3AE5">
      <w:pPr>
        <w:pStyle w:val="Heading2"/>
      </w:pPr>
      <w:bookmarkStart w:id="528" w:name="_Toc526246936"/>
      <w:bookmarkStart w:id="529" w:name="_Toc530654989"/>
      <w:bookmarkStart w:id="530" w:name="_Toc11409921"/>
      <w:bookmarkStart w:id="531" w:name="_Toc374701391"/>
      <w:bookmarkEnd w:id="86"/>
      <w:bookmarkEnd w:id="87"/>
      <w:bookmarkEnd w:id="88"/>
      <w:bookmarkEnd w:id="89"/>
      <w:bookmarkEnd w:id="90"/>
      <w:bookmarkEnd w:id="91"/>
      <w:bookmarkEnd w:id="92"/>
      <w:bookmarkEnd w:id="93"/>
      <w:bookmarkEnd w:id="94"/>
      <w:r w:rsidRPr="00A84742">
        <w:t>Conclusion</w:t>
      </w:r>
      <w:bookmarkEnd w:id="528"/>
      <w:bookmarkEnd w:id="529"/>
      <w:bookmarkEnd w:id="530"/>
    </w:p>
    <w:p w14:paraId="272742D9" w14:textId="77777777" w:rsidR="00A84742" w:rsidRPr="00A84742" w:rsidRDefault="00A84742" w:rsidP="00A84742">
      <w:pPr>
        <w:rPr>
          <w:color w:val="000000" w:themeColor="text1"/>
        </w:rPr>
      </w:pPr>
      <w:r w:rsidRPr="00A84742">
        <w:rPr>
          <w:color w:val="000000" w:themeColor="text1"/>
        </w:rPr>
        <w:t xml:space="preserve">The cumulative impacts of tropical cyclones and storms, predation by crown-of-thorns starfish, thermal stress and exposure to low salinity flood plumes has clearly impacted the condition of </w:t>
      </w:r>
      <w:r w:rsidRPr="00A84742">
        <w:rPr>
          <w:color w:val="000000" w:themeColor="text1"/>
        </w:rPr>
        <w:lastRenderedPageBreak/>
        <w:t xml:space="preserve">inshore reefs (Lam </w:t>
      </w:r>
      <w:r w:rsidRPr="00A84742">
        <w:rPr>
          <w:i/>
          <w:color w:val="000000" w:themeColor="text1"/>
        </w:rPr>
        <w:t>et al.</w:t>
      </w:r>
      <w:r w:rsidRPr="00A84742">
        <w:rPr>
          <w:color w:val="000000" w:themeColor="text1"/>
        </w:rPr>
        <w:t xml:space="preserve"> 2018). Compounding the impact of these acute events are the chronic pressures of water quality that operate both spatially along gradients in water quality and temporally in response to variability in the loads of sediments and nutrients delivered by rivers. The chronic pressures supress the recovery of coral communities following acute events.</w:t>
      </w:r>
    </w:p>
    <w:p w14:paraId="283C5381" w14:textId="77777777" w:rsidR="00A84742" w:rsidRPr="00A84742" w:rsidRDefault="00A84742" w:rsidP="00A84742">
      <w:pPr>
        <w:rPr>
          <w:color w:val="000000" w:themeColor="text1"/>
        </w:rPr>
      </w:pPr>
      <w:r w:rsidRPr="00A84742">
        <w:rPr>
          <w:color w:val="000000" w:themeColor="text1"/>
        </w:rPr>
        <w:t xml:space="preserve">The persistence of inshore coral communities will depend on the long-term balance between frequency and severity of acute pressures and the ability of corals to recover. Central to this balance will be management actions or other changes to reduce the influence of chronic pressures that either interact with acute events to exacerbate community declines or suppress the recovery process. Given projections for increased severity and/or frequency of pressures due of climate change and other human activities (Steffen </w:t>
      </w:r>
      <w:r w:rsidRPr="00A84742">
        <w:rPr>
          <w:i/>
          <w:color w:val="000000" w:themeColor="text1"/>
        </w:rPr>
        <w:t>et al</w:t>
      </w:r>
      <w:r w:rsidRPr="00A84742">
        <w:rPr>
          <w:color w:val="000000" w:themeColor="text1"/>
        </w:rPr>
        <w:t xml:space="preserve">. 2013, Halpern </w:t>
      </w:r>
      <w:r w:rsidRPr="00A84742">
        <w:rPr>
          <w:i/>
          <w:color w:val="000000" w:themeColor="text1"/>
        </w:rPr>
        <w:t>et al.</w:t>
      </w:r>
      <w:r w:rsidRPr="00A84742">
        <w:rPr>
          <w:color w:val="000000" w:themeColor="text1"/>
        </w:rPr>
        <w:t xml:space="preserve"> 2015, Hughes </w:t>
      </w:r>
      <w:r w:rsidRPr="00A84742">
        <w:rPr>
          <w:i/>
          <w:color w:val="000000" w:themeColor="text1"/>
        </w:rPr>
        <w:t>et al.</w:t>
      </w:r>
      <w:r w:rsidRPr="00A84742">
        <w:rPr>
          <w:color w:val="000000" w:themeColor="text1"/>
        </w:rPr>
        <w:t xml:space="preserve"> 2018), the focus on supporting recovery in a climate of increasing disturbance is ever-sharpening.</w:t>
      </w:r>
    </w:p>
    <w:p w14:paraId="2D5C3915" w14:textId="77777777" w:rsidR="00A84742" w:rsidRPr="00A84742" w:rsidRDefault="00A84742" w:rsidP="00A84742">
      <w:pPr>
        <w:rPr>
          <w:color w:val="000000" w:themeColor="text1"/>
        </w:rPr>
      </w:pPr>
      <w:r w:rsidRPr="00A84742">
        <w:rPr>
          <w:color w:val="000000" w:themeColor="text1"/>
        </w:rPr>
        <w:t xml:space="preserve">Disentangling the influence of run-off in the observed declines in coral condition, or the ability of communities to recover, remains difficult for several reasons. Firstly, coral thresholds to the cumulative pressures associated with water quality are likely to be spatially variable because of the selection and acclimation of corals in response to location-specific conditions. Secondly, extrinsic variability, along with low concentrations of many constituents of water quality, limits the ability to quantify additional pressures resulting from run-off at scales relevant to the communities monitored. Finally, effects of interactions between water quality stressors have only been quantified for a limited combination of pressures and few coral species (e.g. Uthicke </w:t>
      </w:r>
      <w:r w:rsidRPr="00A84742">
        <w:rPr>
          <w:i/>
          <w:color w:val="000000" w:themeColor="text1"/>
        </w:rPr>
        <w:t>et al.</w:t>
      </w:r>
      <w:r w:rsidRPr="00A84742">
        <w:rPr>
          <w:color w:val="000000" w:themeColor="text1"/>
        </w:rPr>
        <w:t xml:space="preserve"> 2016). The response of coral reef communities to the cumulative impacts of the range of sediment, nutrient and pesticide contaminants carried by rivers along with climate change is still only semi-quantitatively understood. In combination, these knowledge gaps limit the ability to quantify thresholds for water quality that are appropriate to the diversity of coral communities found on inshore reefs. However, focusing on the response of the coral communities (as measured by differences in index scores) does identify both spatial and temporal responses of coral communities to variation in water quality.</w:t>
      </w:r>
    </w:p>
    <w:p w14:paraId="46069D77" w14:textId="77777777" w:rsidR="00A84742" w:rsidRPr="00A84742" w:rsidRDefault="00A84742" w:rsidP="00A84742">
      <w:pPr>
        <w:rPr>
          <w:color w:val="000000" w:themeColor="text1"/>
        </w:rPr>
      </w:pPr>
      <w:r w:rsidRPr="00A84742">
        <w:rPr>
          <w:color w:val="000000" w:themeColor="text1"/>
        </w:rPr>
        <w:t xml:space="preserve">Spatially, results from this project </w:t>
      </w:r>
      <w:r w:rsidR="005B4318">
        <w:rPr>
          <w:color w:val="000000" w:themeColor="text1"/>
        </w:rPr>
        <w:t xml:space="preserve">reiterate </w:t>
      </w:r>
      <w:r w:rsidRPr="00A84742">
        <w:rPr>
          <w:color w:val="000000" w:themeColor="text1"/>
        </w:rPr>
        <w:t>that macroalgae abundance is enhanced, to the detriment of corals, in areas of high nutrient availability</w:t>
      </w:r>
      <w:r w:rsidR="002851D7">
        <w:rPr>
          <w:color w:val="000000" w:themeColor="text1"/>
        </w:rPr>
        <w:t xml:space="preserve"> (Fabricius </w:t>
      </w:r>
      <w:r w:rsidR="002851D7" w:rsidRPr="002851D7">
        <w:rPr>
          <w:i/>
          <w:color w:val="000000" w:themeColor="text1"/>
        </w:rPr>
        <w:t>et al.</w:t>
      </w:r>
      <w:r w:rsidR="002851D7">
        <w:rPr>
          <w:color w:val="000000" w:themeColor="text1"/>
        </w:rPr>
        <w:t xml:space="preserve"> 2005)</w:t>
      </w:r>
      <w:r w:rsidRPr="00A84742">
        <w:rPr>
          <w:color w:val="000000" w:themeColor="text1"/>
        </w:rPr>
        <w:t>. Temporally, the recovery of coral communities, assessed as rate of increase in index scores, also shows a negative relationship to river discharge and the corresponding loads of sediments and nutrients carried therein.</w:t>
      </w:r>
    </w:p>
    <w:p w14:paraId="06D3B8F9" w14:textId="77777777" w:rsidR="00A84742" w:rsidRPr="00A84742" w:rsidRDefault="00A84742" w:rsidP="00A84742">
      <w:pPr>
        <w:rPr>
          <w:color w:val="000000" w:themeColor="text1"/>
        </w:rPr>
      </w:pPr>
      <w:r w:rsidRPr="00A84742">
        <w:rPr>
          <w:color w:val="000000" w:themeColor="text1"/>
        </w:rPr>
        <w:t>As the time series for the MMP increases some pertinent observations relating to the balance between disturbance regimes and recovery of coral communities can be made.</w:t>
      </w:r>
    </w:p>
    <w:p w14:paraId="036BDAAA" w14:textId="77777777" w:rsidR="00A84742" w:rsidRPr="00A84742" w:rsidRDefault="00A84742" w:rsidP="00A84742">
      <w:pPr>
        <w:numPr>
          <w:ilvl w:val="0"/>
          <w:numId w:val="32"/>
        </w:numPr>
        <w:contextualSpacing/>
        <w:rPr>
          <w:color w:val="000000" w:themeColor="text1"/>
          <w:lang w:eastAsia="en-GB"/>
        </w:rPr>
      </w:pPr>
      <w:r w:rsidRPr="00A84742">
        <w:rPr>
          <w:color w:val="000000" w:themeColor="text1"/>
          <w:lang w:eastAsia="en-GB"/>
        </w:rPr>
        <w:lastRenderedPageBreak/>
        <w:t>In the Wet Tropics and Burdekin and Fitzroy regions coral communities have demonstrated the capacity to recover following severe loss of coral due to acute disturbances. The rate of this recovery has, however, been supressed during periods of high run-off. This indicates the pressures imposed on community recovery by increased loads of sediments and/or nutrients from the adjacent catchments. On balance, condition index scores have returned to those observed at the beginning of the project. However, in 2005 the condition of some reefs in these regions was poor and as such the 2005 condition may not be an appropriate aspirational baseline.</w:t>
      </w:r>
    </w:p>
    <w:p w14:paraId="5BB053B1" w14:textId="77777777" w:rsidR="00A84742" w:rsidRPr="00A84742" w:rsidRDefault="00A84742" w:rsidP="00A84742">
      <w:pPr>
        <w:numPr>
          <w:ilvl w:val="0"/>
          <w:numId w:val="32"/>
        </w:numPr>
        <w:contextualSpacing/>
        <w:rPr>
          <w:color w:val="000000" w:themeColor="text1"/>
          <w:lang w:eastAsia="en-GB"/>
        </w:rPr>
      </w:pPr>
      <w:r w:rsidRPr="00A84742">
        <w:rPr>
          <w:color w:val="000000" w:themeColor="text1"/>
          <w:lang w:eastAsia="en-GB"/>
        </w:rPr>
        <w:t>At reefs where high levels of macroalgae become established the recovery of coral communities can be stalled. There is potential that the density-dependant feedbacks that promote the ongoing persistence of macroalgae have resulted in phase shifts at these reefs. The effect of these phase shifts is that although high nutrient levels may have promoted the initial bloom of macroalgae, the persistence of macroalgae will reduce the sensitivity of measures of recovery to variations in water quality. As a result, the strength of relationship between changes in index scores and environmental variability may be underestimated.</w:t>
      </w:r>
    </w:p>
    <w:p w14:paraId="1687A663" w14:textId="77777777" w:rsidR="00A84742" w:rsidRPr="00A84742" w:rsidRDefault="00A84742" w:rsidP="00A84742">
      <w:pPr>
        <w:numPr>
          <w:ilvl w:val="0"/>
          <w:numId w:val="32"/>
        </w:numPr>
        <w:contextualSpacing/>
        <w:rPr>
          <w:color w:val="548DD4" w:themeColor="text2" w:themeTint="99"/>
          <w:lang w:eastAsia="en-GB"/>
        </w:rPr>
      </w:pPr>
      <w:r w:rsidRPr="00A84742">
        <w:rPr>
          <w:color w:val="000000" w:themeColor="text1"/>
          <w:lang w:eastAsia="en-GB"/>
        </w:rPr>
        <w:t>In the Mackay Whitsunday Region high turbidity coupled with the sheltered nature of many reefs promote challenging conditions for most corals at deeper sites. Despite these conditions large colonies of tolerant species are found. The magnitude of impact from cyclone Debbie is unprecedented in the monitoring time-series from this region. It will be informative to observe how these communities recover. Data to date suggest that low juvenile densities and low rates of cover increase will result in slow recovery of these communities</w:t>
      </w:r>
      <w:r w:rsidRPr="00A84742">
        <w:rPr>
          <w:color w:val="548DD4" w:themeColor="text2" w:themeTint="99"/>
          <w:lang w:eastAsia="en-GB"/>
        </w:rPr>
        <w:t>.</w:t>
      </w:r>
    </w:p>
    <w:p w14:paraId="6D06EBD2" w14:textId="77777777" w:rsidR="00A84742" w:rsidRPr="00A84742" w:rsidRDefault="00A84742" w:rsidP="00A84742">
      <w:pPr>
        <w:rPr>
          <w:color w:val="000000" w:themeColor="text1"/>
        </w:rPr>
      </w:pPr>
      <w:r w:rsidRPr="00A84742">
        <w:rPr>
          <w:color w:val="000000" w:themeColor="text1"/>
        </w:rPr>
        <w:t>While the results presented here do not provide clear guidance in terms of load reductions required to improve coral condition in the inshore Reef they do support the premise of the Reef 2050 WQIP that the loads entering the reef, during high rainfall periods, are reducing the resilience of these communities. The potential for phase shifts or delayed recovery in combination with expected increase in disturbance frequency reinforces the importance of reducing local pressures to support the long-term maintenance of these communities.</w:t>
      </w:r>
    </w:p>
    <w:p w14:paraId="3D91B88C" w14:textId="77777777" w:rsidR="00A84742" w:rsidRPr="00A84742" w:rsidRDefault="00A84742" w:rsidP="00A84742">
      <w:pPr>
        <w:jc w:val="left"/>
        <w:rPr>
          <w:color w:val="000000" w:themeColor="text1"/>
        </w:rPr>
      </w:pPr>
      <w:r w:rsidRPr="00A84742">
        <w:rPr>
          <w:color w:val="000000" w:themeColor="text1"/>
        </w:rPr>
        <w:br w:type="page"/>
      </w:r>
    </w:p>
    <w:p w14:paraId="65F61B93" w14:textId="77777777" w:rsidR="00A84742" w:rsidRPr="00A84742" w:rsidRDefault="00A84742" w:rsidP="00F52303">
      <w:pPr>
        <w:pStyle w:val="Heading1"/>
      </w:pPr>
      <w:bookmarkStart w:id="532" w:name="_Toc526246938"/>
      <w:bookmarkStart w:id="533" w:name="_Toc530654991"/>
      <w:bookmarkStart w:id="534" w:name="_Toc11409922"/>
      <w:bookmarkStart w:id="535" w:name="_Toc229069174"/>
      <w:bookmarkStart w:id="536" w:name="_Toc334990242"/>
      <w:r w:rsidRPr="00A84742">
        <w:lastRenderedPageBreak/>
        <w:t>References</w:t>
      </w:r>
      <w:bookmarkEnd w:id="532"/>
      <w:bookmarkEnd w:id="533"/>
      <w:bookmarkEnd w:id="534"/>
    </w:p>
    <w:p w14:paraId="2D8CBB08" w14:textId="77777777" w:rsidR="00A84742" w:rsidRPr="00A84742" w:rsidRDefault="00A84742" w:rsidP="00A84742">
      <w:pPr>
        <w:ind w:hanging="284"/>
        <w:rPr>
          <w:rFonts w:eastAsia="SimSun"/>
        </w:rPr>
      </w:pPr>
      <w:r w:rsidRPr="00A84742">
        <w:rPr>
          <w:lang w:val="en-US"/>
        </w:rPr>
        <w:t xml:space="preserve">Anderson MJ, Willis TJ (2003) </w:t>
      </w:r>
      <w:r w:rsidRPr="00A84742">
        <w:rPr>
          <w:rFonts w:eastAsia="SimSun"/>
        </w:rPr>
        <w:t>Canonical analysis of principal coordinates: a useful method of constrained ordination for ecology.</w:t>
      </w:r>
      <w:r w:rsidRPr="00A84742">
        <w:t> Ecology</w:t>
      </w:r>
      <w:r w:rsidRPr="00A84742">
        <w:rPr>
          <w:i/>
        </w:rPr>
        <w:t> </w:t>
      </w:r>
      <w:r w:rsidRPr="00A84742">
        <w:rPr>
          <w:rFonts w:eastAsia="SimSun"/>
        </w:rPr>
        <w:t>84:511–525</w:t>
      </w:r>
    </w:p>
    <w:p w14:paraId="0AEFF993" w14:textId="77777777" w:rsidR="00A84742" w:rsidRPr="00A84742" w:rsidRDefault="00A84742" w:rsidP="00A84742">
      <w:pPr>
        <w:ind w:hanging="284"/>
      </w:pPr>
      <w:r w:rsidRPr="00A84742">
        <w:t xml:space="preserve">Anon. (2003) Reef Water Quality Protection Plan for catchments adjacent to the Great Barrier Reef World Heritage Area. The State of Queensland and Commonwealth of Australia. Queensland Department of Premier and Cabinet, Brisbane. 43p </w:t>
      </w:r>
    </w:p>
    <w:p w14:paraId="334643CF" w14:textId="77777777" w:rsidR="00A84742" w:rsidRPr="00A84742" w:rsidRDefault="00A84742" w:rsidP="00A84742">
      <w:pPr>
        <w:ind w:hanging="284"/>
        <w:rPr>
          <w:lang w:val="en-US"/>
        </w:rPr>
      </w:pPr>
      <w:r w:rsidRPr="00A84742">
        <w:rPr>
          <w:lang w:val="en-US"/>
        </w:rPr>
        <w:t xml:space="preserve">Anon. (2011) </w:t>
      </w:r>
      <w:r w:rsidRPr="00A84742">
        <w:t xml:space="preserve">Reef Water Quality Protection Plan. First Report 2009 Baseline. </w:t>
      </w:r>
      <w:r w:rsidRPr="00A84742">
        <w:rPr>
          <w:lang w:val="en-US"/>
        </w:rPr>
        <w:t xml:space="preserve">The State of Queensland and Commonwealth of Australia. Queensland Department of Premier and Cabinet, Brisbane. 140 pp. Available at </w:t>
      </w:r>
      <w:hyperlink r:id="rId59" w:tooltip="Reef Water Quality Protection Plan. First Report 2009 Baseline. " w:history="1">
        <w:r w:rsidRPr="00A84742">
          <w:rPr>
            <w:u w:val="single"/>
            <w:lang w:val="en-US"/>
          </w:rPr>
          <w:t>www.reefplan.qld.gov.au</w:t>
        </w:r>
      </w:hyperlink>
    </w:p>
    <w:p w14:paraId="29A43A03" w14:textId="77777777" w:rsidR="00A84742" w:rsidRPr="00A84742" w:rsidRDefault="00A84742" w:rsidP="00A84742">
      <w:pPr>
        <w:ind w:hanging="284"/>
        <w:rPr>
          <w:u w:val="single"/>
          <w:lang w:eastAsia="en-GB"/>
        </w:rPr>
      </w:pPr>
      <w:r w:rsidRPr="00A84742">
        <w:rPr>
          <w:lang w:eastAsia="en-AU"/>
        </w:rPr>
        <w:t xml:space="preserve">Anon. (2013) Reef Water Quality Protection Plan 2013.Securing the health and resilience of the Great Barrier Reef World Heritage Area and adjacent catchments. The State of Queensland. Reef Water Quality Protection Plan Secretariat, Brisbane. 34 p. </w:t>
      </w:r>
      <w:r w:rsidRPr="00A84742">
        <w:rPr>
          <w:lang w:eastAsia="en-GB"/>
        </w:rPr>
        <w:t xml:space="preserve">Available at </w:t>
      </w:r>
      <w:hyperlink r:id="rId60" w:tooltip="Reef Water Quality Protection Plan 2013.Securing the health and resilience of the Great Barrier Reef World Heritage Area and adjacent catchments." w:history="1">
        <w:r w:rsidRPr="00A84742">
          <w:rPr>
            <w:u w:val="single"/>
            <w:lang w:eastAsia="en-GB"/>
          </w:rPr>
          <w:t>www.reefplan.qld.gov.au</w:t>
        </w:r>
      </w:hyperlink>
    </w:p>
    <w:p w14:paraId="1C524874" w14:textId="77777777" w:rsidR="00A84742" w:rsidRPr="00A84742" w:rsidRDefault="00A84742" w:rsidP="00A84742">
      <w:pPr>
        <w:ind w:hanging="284"/>
      </w:pPr>
      <w:r w:rsidRPr="00A84742">
        <w:t>Anthony KRN (1999) Coral suspension feeding on fine particulate matter. Journal of Experimental Marine Biology and Ecology 232:85-106</w:t>
      </w:r>
    </w:p>
    <w:p w14:paraId="1BB248EF" w14:textId="77777777" w:rsidR="00A84742" w:rsidRPr="00A84742" w:rsidRDefault="00A84742" w:rsidP="00A84742">
      <w:pPr>
        <w:ind w:hanging="284"/>
      </w:pPr>
      <w:r w:rsidRPr="00A84742">
        <w:t>Anthony KRN (2006) Enhanced energy status of corals on coastal high-turbidity reefs. Marine Ecology Progress Series 319:111-116</w:t>
      </w:r>
    </w:p>
    <w:p w14:paraId="21A4B48B" w14:textId="77777777" w:rsidR="00A84742" w:rsidRPr="00A84742" w:rsidRDefault="00A84742" w:rsidP="00A84742">
      <w:pPr>
        <w:ind w:hanging="284"/>
      </w:pPr>
      <w:r w:rsidRPr="00A84742">
        <w:t>Anthony KRN, Fabricius KE (2000) Shifting roles of heterotrophy and autotrophy in coral energetics under varying turbidity. Journal of Experimental Marine Biology and Ecology 252:221-253</w:t>
      </w:r>
    </w:p>
    <w:p w14:paraId="46AF096B" w14:textId="77777777" w:rsidR="00A84742" w:rsidRPr="00A84742" w:rsidRDefault="00A84742" w:rsidP="00A84742">
      <w:pPr>
        <w:ind w:hanging="284"/>
      </w:pPr>
      <w:r w:rsidRPr="00A84742">
        <w:t>Ayling A (1997) The biological status of fringing reefs in the Great Barrier Reef world heritage area. Proceedings of the State of the Great Barrier Reef World Heritage Area Workshop pp. 109-113</w:t>
      </w:r>
    </w:p>
    <w:p w14:paraId="44092E4E" w14:textId="77777777" w:rsidR="00A84742" w:rsidRPr="00A84742" w:rsidRDefault="00A84742" w:rsidP="00A84742">
      <w:pPr>
        <w:ind w:hanging="284"/>
      </w:pPr>
      <w:r w:rsidRPr="00A84742">
        <w:t>Babcock RC, Smith L (2002) Effects of sedimentation on coral settlement and survivorship. In: Proceedings of the 9th International Coral Reef Symposium, Bali, Indonesia, 245–248</w:t>
      </w:r>
    </w:p>
    <w:p w14:paraId="2F423769" w14:textId="77777777" w:rsidR="00A84742" w:rsidRPr="00A84742" w:rsidRDefault="00A84742" w:rsidP="00A84742">
      <w:pPr>
        <w:ind w:hanging="284"/>
        <w:rPr>
          <w:lang w:eastAsia="en-AU"/>
        </w:rPr>
      </w:pPr>
      <w:r w:rsidRPr="00A84742">
        <w:rPr>
          <w:lang w:eastAsia="en-AU"/>
        </w:rPr>
        <w:t>Baird AH, Babcock RC, Mundy CP (2003) Habitat selection by larvae influences the depth distribution of six common coral species. Marine Ecology Progress Series 252:289-293</w:t>
      </w:r>
    </w:p>
    <w:p w14:paraId="1A547F27" w14:textId="77777777" w:rsidR="00A84742" w:rsidRPr="00A84742" w:rsidRDefault="00A84742" w:rsidP="00A84742">
      <w:pPr>
        <w:ind w:hanging="284"/>
        <w:rPr>
          <w:lang w:eastAsia="en-AU"/>
        </w:rPr>
      </w:pPr>
      <w:r w:rsidRPr="00A84742">
        <w:rPr>
          <w:sz w:val="23"/>
          <w:szCs w:val="23"/>
        </w:rPr>
        <w:t xml:space="preserve">Bartley R, Waters D, Turner R, Kroon F, Wilkinson S, Garzon-Garcia A, Kuhnert P, Lewis S, Smith R, Bainbridge Z, Olley J, Brooks A, Burton J &amp; Brodie JW (2017) Sources of sediment, nutrients, pesticides and other pollutants to the Great Barrier Reef. In: </w:t>
      </w:r>
      <w:r w:rsidRPr="00A84742">
        <w:rPr>
          <w:i/>
          <w:iCs/>
          <w:sz w:val="23"/>
          <w:szCs w:val="23"/>
        </w:rPr>
        <w:t xml:space="preserve">Scientific </w:t>
      </w:r>
      <w:r w:rsidRPr="00A84742">
        <w:rPr>
          <w:i/>
          <w:iCs/>
          <w:sz w:val="23"/>
          <w:szCs w:val="23"/>
        </w:rPr>
        <w:lastRenderedPageBreak/>
        <w:t>Consensus Statement 2017: A synthesis of the science of land-based water quality impacts on the Great Barrier Reef</w:t>
      </w:r>
      <w:r w:rsidRPr="00A84742">
        <w:rPr>
          <w:sz w:val="23"/>
          <w:szCs w:val="23"/>
        </w:rPr>
        <w:t>. State of Queensland.</w:t>
      </w:r>
    </w:p>
    <w:p w14:paraId="369EC400" w14:textId="77777777" w:rsidR="00A84742" w:rsidRPr="00A84742" w:rsidRDefault="00A84742" w:rsidP="00A84742">
      <w:pPr>
        <w:ind w:hanging="284"/>
        <w:rPr>
          <w:lang w:val="en-US"/>
        </w:rPr>
      </w:pPr>
      <w:r w:rsidRPr="00A84742">
        <w:rPr>
          <w:lang w:eastAsia="en-AU"/>
        </w:rPr>
        <w:t>Belperio AP, Searle DE (1988) Terrigenous and carbonate sedimentation in the Great Barrier Reef province. In: J, D.L., H, R.H. (Eds.), Carbonate to Clastic Facies Changes. Developments in Sedimentology. Elsevier Science Publishers, Amsterdam, pp. 143–174</w:t>
      </w:r>
    </w:p>
    <w:p w14:paraId="03D1FCC2" w14:textId="77777777" w:rsidR="00A84742" w:rsidRPr="00A84742" w:rsidRDefault="00A84742" w:rsidP="00A84742">
      <w:pPr>
        <w:ind w:hanging="284"/>
        <w:rPr>
          <w:lang w:val="en-US"/>
        </w:rPr>
      </w:pPr>
      <w:r w:rsidRPr="00A84742">
        <w:rPr>
          <w:lang w:val="en-US"/>
        </w:rPr>
        <w:t xml:space="preserve">Bellwood DR, Hughes TP, Folke C, Nyströmm (2004) Confronting the coral reef crisis. Nature 429:827-833 </w:t>
      </w:r>
    </w:p>
    <w:p w14:paraId="29DA6044" w14:textId="77777777" w:rsidR="00A84742" w:rsidRPr="00A84742" w:rsidRDefault="00A84742" w:rsidP="00A84742">
      <w:pPr>
        <w:ind w:hanging="284"/>
        <w:rPr>
          <w:lang w:eastAsia="en-AU"/>
        </w:rPr>
      </w:pPr>
      <w:r w:rsidRPr="00A84742">
        <w:rPr>
          <w:lang w:eastAsia="en-AU"/>
        </w:rPr>
        <w:t>Berkelmans R, De’ath G, Kininmonth S, Skirving WJ (2004) A comparison of the 1998 and 2002 coral bleaching events on the Great Barrier Reef: spatial correlation, patterns, and predictions. Coral reefs, 23(1):74-83</w:t>
      </w:r>
    </w:p>
    <w:p w14:paraId="39ABD69D" w14:textId="77777777" w:rsidR="00A84742" w:rsidRPr="00A84742" w:rsidRDefault="00A84742" w:rsidP="00A84742">
      <w:pPr>
        <w:ind w:hanging="284"/>
        <w:rPr>
          <w:lang w:eastAsia="en-AU"/>
        </w:rPr>
      </w:pPr>
      <w:r w:rsidRPr="00A84742">
        <w:rPr>
          <w:lang w:eastAsia="en-AU"/>
        </w:rPr>
        <w:t>Berkelmans R, Jones A, Schaffelke B (2012) Salinity thresholds of Acropora spp. On the Great Barrier Reef. Coral Reefs 31:1103-1110</w:t>
      </w:r>
    </w:p>
    <w:p w14:paraId="10550A92" w14:textId="77777777" w:rsidR="00A84742" w:rsidRPr="00A84742" w:rsidRDefault="00A84742" w:rsidP="00A84742">
      <w:pPr>
        <w:ind w:hanging="284"/>
        <w:rPr>
          <w:lang w:eastAsia="en-AU"/>
        </w:rPr>
      </w:pPr>
      <w:r w:rsidRPr="00A84742">
        <w:rPr>
          <w:lang w:eastAsia="en-AU"/>
        </w:rPr>
        <w:t>Bessell-Browne P, Negri AP, Fisher R, Clode PL, Jones R (2017a) </w:t>
      </w:r>
      <w:hyperlink r:id="rId61" w:tgtFrame="_blank" w:history="1">
        <w:r w:rsidRPr="00A84742">
          <w:rPr>
            <w:lang w:eastAsia="en-AU"/>
          </w:rPr>
          <w:t>I</w:t>
        </w:r>
      </w:hyperlink>
      <w:hyperlink r:id="rId62" w:tgtFrame="_blank" w:history="1">
        <w:r w:rsidRPr="00A84742">
          <w:rPr>
            <w:lang w:eastAsia="en-AU"/>
          </w:rPr>
          <w:t>mpacts of light limitation on corals and crustose coralline algae</w:t>
        </w:r>
      </w:hyperlink>
      <w:r w:rsidRPr="00A84742">
        <w:rPr>
          <w:lang w:eastAsia="en-AU"/>
        </w:rPr>
        <w:t>. </w:t>
      </w:r>
      <w:r w:rsidRPr="00A84742">
        <w:rPr>
          <w:i/>
          <w:lang w:eastAsia="en-AU"/>
        </w:rPr>
        <w:t>Scientific Reports.</w:t>
      </w:r>
      <w:r w:rsidRPr="00A84742">
        <w:rPr>
          <w:lang w:eastAsia="en-AU"/>
        </w:rPr>
        <w:t> </w:t>
      </w:r>
      <w:hyperlink r:id="rId63" w:tgtFrame="_blank" w:history="1">
        <w:r w:rsidRPr="00A84742">
          <w:rPr>
            <w:lang w:eastAsia="en-AU"/>
          </w:rPr>
          <w:t>doi:10.1038/s41598-017-11783-z</w:t>
        </w:r>
      </w:hyperlink>
    </w:p>
    <w:p w14:paraId="29834C19" w14:textId="77777777" w:rsidR="00A84742" w:rsidRPr="00A84742" w:rsidRDefault="00A84742" w:rsidP="00A84742">
      <w:pPr>
        <w:ind w:hanging="284"/>
        <w:rPr>
          <w:rFonts w:eastAsia="SimSun"/>
          <w:u w:val="single"/>
          <w:lang w:eastAsia="en-AU"/>
        </w:rPr>
      </w:pPr>
      <w:r w:rsidRPr="00A84742">
        <w:rPr>
          <w:lang w:eastAsia="en-AU"/>
        </w:rPr>
        <w:t xml:space="preserve">Bessell-Browne P, Negri AP, Fisher R, Clode PL, Jones R (2017b) </w:t>
      </w:r>
      <w:hyperlink r:id="rId64" w:tgtFrame="_blank" w:history="1">
        <w:r w:rsidRPr="00A84742">
          <w:rPr>
            <w:rFonts w:eastAsia="SimSun"/>
            <w:lang w:eastAsia="en-AU"/>
          </w:rPr>
          <w:t>Cumulative impacts: thermally bleached corals have reduced capacity to clear deposited sediment</w:t>
        </w:r>
      </w:hyperlink>
      <w:r w:rsidRPr="00A84742">
        <w:rPr>
          <w:rFonts w:eastAsia="SimSun"/>
          <w:lang w:eastAsia="en-AU"/>
        </w:rPr>
        <w:t>.</w:t>
      </w:r>
      <w:r w:rsidRPr="00A84742">
        <w:rPr>
          <w:rFonts w:ascii="Tahoma" w:hAnsi="Tahoma" w:cs="Tahoma"/>
          <w:sz w:val="18"/>
          <w:szCs w:val="18"/>
          <w:lang w:eastAsia="en-AU"/>
        </w:rPr>
        <w:t xml:space="preserve"> </w:t>
      </w:r>
      <w:r w:rsidRPr="00A84742">
        <w:rPr>
          <w:i/>
          <w:lang w:eastAsia="en-AU"/>
        </w:rPr>
        <w:t>Scientific Reports</w:t>
      </w:r>
      <w:r w:rsidRPr="00A84742">
        <w:rPr>
          <w:lang w:eastAsia="en-AU"/>
        </w:rPr>
        <w:t xml:space="preserve">. </w:t>
      </w:r>
      <w:hyperlink r:id="rId65" w:tgtFrame="_blank" w:history="1">
        <w:r w:rsidRPr="00A84742">
          <w:rPr>
            <w:rFonts w:eastAsia="SimSun"/>
            <w:u w:val="single"/>
            <w:lang w:eastAsia="en-AU"/>
          </w:rPr>
          <w:t>doi:10.1038/s41598-017-02810-0</w:t>
        </w:r>
      </w:hyperlink>
    </w:p>
    <w:p w14:paraId="2D0B1261" w14:textId="77777777" w:rsidR="00A84742" w:rsidRPr="00A84742" w:rsidRDefault="00A84742" w:rsidP="00A84742">
      <w:pPr>
        <w:ind w:hanging="284"/>
      </w:pPr>
      <w:r w:rsidRPr="00A84742">
        <w:t>Birrell CL, McCook LJ, Willis BL (2005) Effects of algal turfs and sediment on coral settlement. Marine Pollution Bulletin 51:408-414</w:t>
      </w:r>
    </w:p>
    <w:p w14:paraId="1CCCEF07" w14:textId="77777777" w:rsidR="00A84742" w:rsidRPr="00A84742" w:rsidRDefault="00A84742" w:rsidP="00A84742">
      <w:pPr>
        <w:ind w:hanging="284"/>
        <w:rPr>
          <w:lang w:eastAsia="en-AU"/>
        </w:rPr>
      </w:pPr>
      <w:r w:rsidRPr="00A84742">
        <w:rPr>
          <w:lang w:eastAsia="en-AU"/>
        </w:rPr>
        <w:t>Birrell CL, McCook LJ, Willis BL, Diaz-Pulido GA (2008a) Effects of benthic algae on the replenishments of corals and the implications for the resilience of coral reefs. Oceanography and Marine Biology: An Annual Review 46:25-64</w:t>
      </w:r>
    </w:p>
    <w:p w14:paraId="7CFAA692" w14:textId="77777777" w:rsidR="00A84742" w:rsidRPr="00A84742" w:rsidRDefault="00A84742" w:rsidP="00A84742">
      <w:pPr>
        <w:ind w:hanging="284"/>
        <w:rPr>
          <w:lang w:eastAsia="en-AU"/>
        </w:rPr>
      </w:pPr>
      <w:r w:rsidRPr="00A84742">
        <w:rPr>
          <w:lang w:eastAsia="en-AU"/>
        </w:rPr>
        <w:t xml:space="preserve">Birrell CL, McCook LJ, Willis BL, Harrington L (2008b) Chemical effects of macroalgae on larval settlement of the broadcast spawning coral </w:t>
      </w:r>
      <w:r w:rsidRPr="00A84742">
        <w:rPr>
          <w:i/>
          <w:lang w:eastAsia="en-AU"/>
        </w:rPr>
        <w:t>Acropora millepora</w:t>
      </w:r>
      <w:r w:rsidRPr="00A84742">
        <w:rPr>
          <w:lang w:eastAsia="en-AU"/>
        </w:rPr>
        <w:t>. Marine Ecology Progress Series 362:129-137</w:t>
      </w:r>
    </w:p>
    <w:p w14:paraId="36D536BC" w14:textId="77777777" w:rsidR="00A84742" w:rsidRPr="00A84742" w:rsidRDefault="00A84742" w:rsidP="00A84742">
      <w:pPr>
        <w:ind w:hanging="284"/>
        <w:rPr>
          <w:lang w:val="en-US"/>
        </w:rPr>
      </w:pPr>
      <w:r w:rsidRPr="00A84742">
        <w:rPr>
          <w:lang w:val="en-US"/>
        </w:rPr>
        <w:t>Brinkman R, Herzfeld M, Andrewartha J, Rizwi F, Steinberg C, Spagnol S (2011) Hydrodynamics at the whole of GBR scale. AIMS Final Project Report MTSRF Project 2.5i.1, June 2011. Report to Reef and Rainforest Research Centre. Australian Institute of Marine Science, Townsville. 42pp</w:t>
      </w:r>
    </w:p>
    <w:p w14:paraId="2CA1A257" w14:textId="77777777" w:rsidR="00A84742" w:rsidRPr="00A84742" w:rsidRDefault="00A84742" w:rsidP="00A84742">
      <w:pPr>
        <w:ind w:hanging="284"/>
        <w:rPr>
          <w:lang w:eastAsia="en-AU"/>
        </w:rPr>
      </w:pPr>
      <w:r w:rsidRPr="00A84742">
        <w:rPr>
          <w:lang w:eastAsia="en-AU"/>
        </w:rPr>
        <w:t>Brodie J, Fabricius K, De’ath G, Okaji K (2005) Are increased nutrient inputs responsible for more outbreaks of crown-of-thorns starfish? An appraisal of the evidence. Marine Pollution Bulletin, 51(1):266-278</w:t>
      </w:r>
    </w:p>
    <w:p w14:paraId="4FDDA77D" w14:textId="77777777" w:rsidR="00A84742" w:rsidRPr="00A84742" w:rsidRDefault="00A84742" w:rsidP="00A84742">
      <w:pPr>
        <w:ind w:hanging="284"/>
      </w:pPr>
      <w:r w:rsidRPr="00A84742">
        <w:lastRenderedPageBreak/>
        <w:t>Brodie J, Wolanski E, Lewis S, Bainbridge Z (2012a) An assessment of residence times of land-sourced contaminants in the Great Barrier Reef lagoon and the implications for management and reef recovery. Marine Pollution Bulletin 65:267-279</w:t>
      </w:r>
    </w:p>
    <w:p w14:paraId="056F55FB" w14:textId="77777777" w:rsidR="00A84742" w:rsidRDefault="00A84742" w:rsidP="00A84742">
      <w:pPr>
        <w:ind w:hanging="284"/>
      </w:pPr>
      <w:r w:rsidRPr="00A84742">
        <w:t>Brodie JE, Kroon FJ, Schaffelke B, Wolanski EC, Lewis SE, Devlin MJ, Bohnet IC, Bainbridge ZT, Waterhouse J, Davis AM (2012b) Terrestrial pollutant runoff to the Great Barrier Reef: An update of issues, priorities and management responses. Marine Pollution Bulletin 65:81-100</w:t>
      </w:r>
    </w:p>
    <w:p w14:paraId="1B42436B" w14:textId="77777777" w:rsidR="0022341F" w:rsidRPr="00A84742" w:rsidRDefault="0022341F" w:rsidP="00A84742">
      <w:pPr>
        <w:ind w:hanging="284"/>
      </w:pPr>
      <w:r>
        <w:t>Brodie JE, Devlin MJ, Lewis S (2017) Potential enhanced survivorship of crown-of-thorns starfish larvae due to near-annual nutrient enrichment during secondary outbreaks on the central mid-shelf of the Great Barrier Reef, Australia. Diversity 9,17</w:t>
      </w:r>
    </w:p>
    <w:p w14:paraId="5821336A" w14:textId="77777777" w:rsidR="00A84742" w:rsidRPr="00A84742" w:rsidRDefault="00A84742" w:rsidP="00A84742">
      <w:pPr>
        <w:ind w:hanging="284"/>
        <w:rPr>
          <w:lang w:bidi="en-US"/>
        </w:rPr>
      </w:pPr>
      <w:r w:rsidRPr="00A84742">
        <w:rPr>
          <w:lang w:bidi="en-US"/>
        </w:rPr>
        <w:t>Browne NK, Smithers SG, Perry CT (2010) Geomorphology and community structure of Middle Reef, central Great Barrier Reef, Australia: an inner-shelf turbid zone reef subject to episodic mortality events. Coral Reefs 29: 683-689</w:t>
      </w:r>
    </w:p>
    <w:p w14:paraId="0CBE57A8" w14:textId="77777777" w:rsidR="00A84742" w:rsidRPr="00A84742" w:rsidRDefault="00A84742" w:rsidP="00A84742">
      <w:pPr>
        <w:ind w:hanging="284"/>
      </w:pPr>
      <w:r w:rsidRPr="00A84742">
        <w:t>Bruno JF, Petes LE, Harvell CD, Hettinger A (2003) Nutrient enrichment can increase the severity of coral diseases. Ecology Letters 6:1056-1061</w:t>
      </w:r>
    </w:p>
    <w:p w14:paraId="7D357BF4" w14:textId="77777777" w:rsidR="00A84742" w:rsidRPr="00A84742" w:rsidRDefault="00A84742" w:rsidP="00A84742">
      <w:pPr>
        <w:ind w:hanging="284"/>
      </w:pPr>
      <w:r w:rsidRPr="00A84742">
        <w:t>Bruno JF, Sweatman H, Precht WF, Selig ER, Schutte VGW (2009) Assessing evidence of phase shifts from coral to macroalgal dominance on coral reefs. Ecology 90:1478-1484</w:t>
      </w:r>
    </w:p>
    <w:p w14:paraId="07E13B20" w14:textId="77777777" w:rsidR="00A84742" w:rsidRPr="00A84742" w:rsidRDefault="00A84742" w:rsidP="00A84742">
      <w:pPr>
        <w:ind w:hanging="284"/>
        <w:rPr>
          <w:lang w:eastAsia="en-AU"/>
        </w:rPr>
      </w:pPr>
      <w:r w:rsidRPr="00A84742">
        <w:rPr>
          <w:lang w:eastAsia="en-AU"/>
        </w:rPr>
        <w:t>Caballes CF, Pratchett MS (2014) Reproductive biology and early life history of the crown-of-thorns starfish. In: Whitmore E (Ed) Echinoderms: ecology, habitats and reproductive biology. Nova Science Publishers, New York, NY, USA</w:t>
      </w:r>
    </w:p>
    <w:p w14:paraId="66A5FB49" w14:textId="77777777" w:rsidR="00A84742" w:rsidRPr="00A84742" w:rsidRDefault="00A84742" w:rsidP="00A84742">
      <w:pPr>
        <w:ind w:hanging="284"/>
        <w:rPr>
          <w:lang w:val="en-US"/>
        </w:rPr>
      </w:pPr>
      <w:r w:rsidRPr="00A84742">
        <w:rPr>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08A6165C" w14:textId="77777777" w:rsidR="00A84742" w:rsidRPr="00A84742" w:rsidRDefault="00A84742" w:rsidP="00A84742">
      <w:pPr>
        <w:ind w:hanging="284"/>
      </w:pPr>
      <w:r w:rsidRPr="00A84742">
        <w:t>Cheal AJ, Emslie M, MacNeil MA, Miller I, Sweatman H (2013) Spatial variation in the functional characteristics of herbivorous fish communities and the resilience of coral reefs. Ecological Applications 23:174-188</w:t>
      </w:r>
    </w:p>
    <w:p w14:paraId="66B47E0B" w14:textId="77777777" w:rsidR="00A84742" w:rsidRPr="00A84742" w:rsidRDefault="00A84742" w:rsidP="00A84742">
      <w:pPr>
        <w:ind w:hanging="284"/>
        <w:rPr>
          <w:lang w:eastAsia="en-AU"/>
        </w:rPr>
      </w:pPr>
      <w:r w:rsidRPr="00A84742">
        <w:t>Cheal AJ, MacNeil MA, Cripps E, Emslie M, Jonker M, Schaffelke B, Sweatman H (2010) Coral-macroalgal phase shifts or reef resilience: links with diversity and functional roles of herbivorous fishes on the Great Barrier Reef. Coral Reefs</w:t>
      </w:r>
      <w:r w:rsidRPr="00A84742">
        <w:rPr>
          <w:lang w:eastAsia="en-AU"/>
        </w:rPr>
        <w:t xml:space="preserve"> 29:1005-1015</w:t>
      </w:r>
    </w:p>
    <w:p w14:paraId="355455CC" w14:textId="77777777" w:rsidR="00A84742" w:rsidRPr="00A84742" w:rsidRDefault="00A84742" w:rsidP="00A84742">
      <w:pPr>
        <w:ind w:hanging="284"/>
        <w:rPr>
          <w:lang w:eastAsia="en-AU"/>
        </w:rPr>
      </w:pPr>
      <w:r w:rsidRPr="00A84742">
        <w:rPr>
          <w:lang w:eastAsia="en-AU"/>
        </w:rPr>
        <w:lastRenderedPageBreak/>
        <w:t>Clark, T. R., Roff, G., Zhao, J. X., Feng, Y. X., Done, T. J., McCook, L. J., &amp; Pandolfi, J. M. (2017). U-Th dating reveals regional-scale decline of branching Acropora corals on the Great Barrier Reef over the past century. Proceedings of the National Academy of Sciences, 114(39), 10350-10355.</w:t>
      </w:r>
    </w:p>
    <w:p w14:paraId="7F6C38DD" w14:textId="77777777" w:rsidR="00A84742" w:rsidRPr="00A84742" w:rsidRDefault="00A84742" w:rsidP="00A84742">
      <w:pPr>
        <w:ind w:hanging="284"/>
        <w:rPr>
          <w:lang w:eastAsia="en-AU"/>
        </w:rPr>
      </w:pPr>
      <w:r w:rsidRPr="00A84742">
        <w:rPr>
          <w:lang w:eastAsia="en-AU"/>
        </w:rPr>
        <w:t>Cooper TF, Uthicke S, Humphrey C, Fabricius KE (2007) Gradients in water column nutrients, sediment parameters, irradiance and coral reef development in the Whitsunday Region, central Great Barrier Reef. Estuarine, Coastal and Shelf Science 74:458-470Darnell R, Henderson B, Kroon FJ, Kuhnert P (2012) Statistical power of detecting trends in total suspended sediment loads to the Great Barrier Reef. Marine Pollution Bulletin 65:203-209</w:t>
      </w:r>
    </w:p>
    <w:p w14:paraId="75CE7A9B" w14:textId="77777777" w:rsidR="00A84742" w:rsidRPr="00A84742" w:rsidRDefault="00A84742" w:rsidP="00A84742">
      <w:pPr>
        <w:ind w:hanging="284"/>
        <w:rPr>
          <w:lang w:eastAsia="en-AU"/>
        </w:rPr>
      </w:pPr>
      <w:r w:rsidRPr="00A84742">
        <w:rPr>
          <w:lang w:eastAsia="en-AU"/>
        </w:rPr>
        <w:t>Crain CM, Kroeker K, Halpern BS (2008) Interactive and cumulative effects of multiple human stressors in marine systems. Ecology letters, 11(12), pp.1304-1315.</w:t>
      </w:r>
    </w:p>
    <w:p w14:paraId="0D42841F" w14:textId="77777777" w:rsidR="00A84742" w:rsidRPr="00A84742" w:rsidRDefault="00A84742" w:rsidP="00A84742">
      <w:pPr>
        <w:ind w:hanging="284"/>
        <w:rPr>
          <w:lang w:val="en-US"/>
        </w:rPr>
      </w:pPr>
      <w:r w:rsidRPr="00A84742">
        <w:rPr>
          <w:lang w:val="en-US"/>
        </w:rPr>
        <w:t>De'ath G, Fabricius KE (2008) Water Quality of the Great Barrier Reef: Distributions, Effects on Reef Biota and Trigger Values for the Protection of Ecosystem Health. Research Publication No. 89. Great Barrier Marine Park Authority, Townsville, p. 104p</w:t>
      </w:r>
    </w:p>
    <w:p w14:paraId="4BD35DD2" w14:textId="77777777" w:rsidR="00A84742" w:rsidRPr="00A84742" w:rsidRDefault="00A84742" w:rsidP="00A84742">
      <w:pPr>
        <w:ind w:hanging="284"/>
        <w:rPr>
          <w:lang w:val="en-US"/>
        </w:rPr>
      </w:pPr>
      <w:r w:rsidRPr="00A84742">
        <w:rPr>
          <w:lang w:val="en-US"/>
        </w:rPr>
        <w:t>De'ath G, Fabricius KE (2010) Water quality as a regional driver of coral biodiversity and macroalgae on the Great Barrier Reef. Ecological Applications 20:840–850</w:t>
      </w:r>
    </w:p>
    <w:p w14:paraId="06C322D9" w14:textId="77777777" w:rsidR="00A84742" w:rsidRPr="00A84742" w:rsidRDefault="00A84742" w:rsidP="00A84742">
      <w:pPr>
        <w:ind w:hanging="284"/>
        <w:rPr>
          <w:rFonts w:eastAsia="MS Mincho"/>
          <w:lang w:eastAsia="ja-JP"/>
        </w:rPr>
      </w:pPr>
      <w:r w:rsidRPr="00A84742">
        <w:rPr>
          <w:rFonts w:eastAsia="MS Mincho"/>
          <w:lang w:eastAsia="ja-JP"/>
        </w:rPr>
        <w:t xml:space="preserve">De’ath G, Fabricius KE, Sweatman H, Puotinen M (2012) The 27-year decline of coral cover on the Great Barrier Reef and its causes. Proceedings of the National Academy of Sciences 190(44):17995-17999 </w:t>
      </w:r>
    </w:p>
    <w:p w14:paraId="071CA558" w14:textId="77777777" w:rsidR="00A84742" w:rsidRPr="00A84742" w:rsidRDefault="00A84742" w:rsidP="00A84742">
      <w:pPr>
        <w:ind w:hanging="284"/>
      </w:pPr>
      <w:r w:rsidRPr="00A84742">
        <w:t>DeVantier L, De’ath G, Turak E, Done TJ, Fabricius KE (2006) Species richness and community structure of reef-building corals on the nearshore Great Barrier Reef. Coral Reef 25:329-340</w:t>
      </w:r>
    </w:p>
    <w:p w14:paraId="70FFD185" w14:textId="77777777" w:rsidR="00A84742" w:rsidRPr="00A84742" w:rsidRDefault="00A84742" w:rsidP="00A84742">
      <w:pPr>
        <w:ind w:hanging="284"/>
        <w:rPr>
          <w:rFonts w:eastAsia="MS Mincho"/>
          <w:lang w:eastAsia="ja-JP"/>
        </w:rPr>
      </w:pPr>
      <w:r w:rsidRPr="00A84742">
        <w:rPr>
          <w:rFonts w:eastAsia="MS Mincho"/>
          <w:lang w:eastAsia="ja-JP"/>
        </w:rPr>
        <w:t>Diaz-Pulido G, Harii S, McCook LJ, Hoegh-Guldberg O (2010) The impact of benthic algae on the settlement of a reef-building coral. Coral Reefs 29:203-208</w:t>
      </w:r>
    </w:p>
    <w:p w14:paraId="2115D022" w14:textId="77777777" w:rsidR="00A84742" w:rsidRPr="00A84742" w:rsidRDefault="00A84742" w:rsidP="00A84742">
      <w:pPr>
        <w:ind w:hanging="284"/>
      </w:pPr>
      <w:r w:rsidRPr="00A84742">
        <w:t>Diaz-Pulido G, McCook LJ (2003) Relative roles of herbivory and nutrients in the recruitment of coral-reef seaweeds. Ecology 84:2026-2033</w:t>
      </w:r>
    </w:p>
    <w:p w14:paraId="5CDE62B8" w14:textId="77777777" w:rsidR="00A84742" w:rsidRPr="00A84742" w:rsidRDefault="00A84742" w:rsidP="00A84742">
      <w:pPr>
        <w:ind w:hanging="284"/>
        <w:rPr>
          <w:rFonts w:eastAsia="MS Mincho"/>
          <w:lang w:eastAsia="ja-JP"/>
        </w:rPr>
      </w:pPr>
      <w:r w:rsidRPr="00A84742">
        <w:rPr>
          <w:rFonts w:eastAsia="MS Mincho"/>
          <w:lang w:eastAsia="ja-JP"/>
        </w:rPr>
        <w:t xml:space="preserve">Diaz-Pulido G, McCook LJ, Dove S, Berkelmans R, Roff G, Kline DI, Weeks S, Evans RD, Williamson DH, Hoegh-Guldberg O (2009) Doom and Boom on a Resilient Reef: Climate Change, Algal Overgrowth and Coral Recovery. PLoS ONE 4(4): e5239 </w:t>
      </w:r>
    </w:p>
    <w:p w14:paraId="5A7E19CA" w14:textId="77777777" w:rsidR="00A84742" w:rsidRPr="00A84742" w:rsidRDefault="00A84742" w:rsidP="00A84742">
      <w:pPr>
        <w:ind w:hanging="284"/>
        <w:rPr>
          <w:lang w:eastAsia="en-AU"/>
        </w:rPr>
      </w:pPr>
      <w:r w:rsidRPr="00A84742">
        <w:rPr>
          <w:lang w:eastAsia="en-AU"/>
        </w:rPr>
        <w:t>Done T, Turak E, Wakeford M, DeVantier L, McDonald A and Fisk D (2007) Decadal changes in turbid-water coral communities at Pandora Reef: loss of resilience or too soon to tell? Coral reefs 26:789–805</w:t>
      </w:r>
    </w:p>
    <w:p w14:paraId="32B03845" w14:textId="77777777" w:rsidR="00A84742" w:rsidRPr="00A84742" w:rsidRDefault="00A84742" w:rsidP="00A84742">
      <w:pPr>
        <w:ind w:hanging="284"/>
        <w:rPr>
          <w:rFonts w:eastAsia="MS Mincho"/>
          <w:lang w:eastAsia="ja-JP"/>
        </w:rPr>
      </w:pPr>
      <w:r w:rsidRPr="00A84742">
        <w:rPr>
          <w:rFonts w:eastAsia="MS Mincho"/>
          <w:lang w:eastAsia="ja-JP"/>
        </w:rPr>
        <w:lastRenderedPageBreak/>
        <w:t>Done TJ (1982) Patterns in the distribution of coral communities across the central Great Barrier Reef. Coral Reefs 1:95-107</w:t>
      </w:r>
    </w:p>
    <w:p w14:paraId="2D6B7966" w14:textId="77777777" w:rsidR="00A84742" w:rsidRPr="00A84742" w:rsidRDefault="00A84742" w:rsidP="00A84742">
      <w:pPr>
        <w:ind w:hanging="284"/>
        <w:rPr>
          <w:lang w:eastAsia="en-AU"/>
        </w:rPr>
      </w:pPr>
      <w:r w:rsidRPr="00A84742">
        <w:rPr>
          <w:lang w:eastAsia="en-AU"/>
        </w:rPr>
        <w:t xml:space="preserve">Duckworth A, Giofre N, Jones R (2017) </w:t>
      </w:r>
      <w:hyperlink r:id="rId66" w:tgtFrame="_blank" w:history="1">
        <w:r w:rsidRPr="00A84742">
          <w:rPr>
            <w:lang w:eastAsia="en-AU"/>
          </w:rPr>
          <w:t>Coral morphology and sedimentation</w:t>
        </w:r>
      </w:hyperlink>
      <w:r w:rsidRPr="00A84742">
        <w:rPr>
          <w:lang w:eastAsia="en-AU"/>
        </w:rPr>
        <w:t xml:space="preserve">. </w:t>
      </w:r>
      <w:r w:rsidRPr="00A84742">
        <w:rPr>
          <w:i/>
          <w:lang w:eastAsia="en-AU"/>
        </w:rPr>
        <w:t>Marine Pollution Bulletin</w:t>
      </w:r>
      <w:r w:rsidRPr="00A84742">
        <w:rPr>
          <w:lang w:eastAsia="en-AU"/>
        </w:rPr>
        <w:t xml:space="preserve"> </w:t>
      </w:r>
      <w:hyperlink r:id="rId67" w:tgtFrame="_blank" w:history="1">
        <w:r w:rsidRPr="00A84742">
          <w:rPr>
            <w:lang w:eastAsia="en-AU"/>
          </w:rPr>
          <w:t>doi.org/10.1016/j.marpolbul.2017.08.036</w:t>
        </w:r>
      </w:hyperlink>
    </w:p>
    <w:p w14:paraId="0F1CF8BA" w14:textId="77777777" w:rsidR="00A84742" w:rsidRPr="00A84742" w:rsidRDefault="00A84742" w:rsidP="00A84742">
      <w:pPr>
        <w:ind w:hanging="284"/>
        <w:rPr>
          <w:lang w:eastAsia="en-AU"/>
        </w:rPr>
      </w:pPr>
      <w:r w:rsidRPr="00A84742">
        <w:rPr>
          <w:lang w:eastAsia="en-AU"/>
        </w:rPr>
        <w:t>Erftemeijer PLA, Reigl B, Hoeksema BW, Todd PA (2012) Environmental impacts of dredging and other sediment disturbances on corals: A review. Marine Pollution Bulletin 64:1737-1765</w:t>
      </w:r>
    </w:p>
    <w:p w14:paraId="657EB3A9" w14:textId="77777777" w:rsidR="00A84742" w:rsidRPr="00A84742" w:rsidRDefault="00A84742" w:rsidP="00A84742">
      <w:pPr>
        <w:ind w:hanging="284"/>
        <w:rPr>
          <w:lang w:val="en-US"/>
        </w:rPr>
      </w:pPr>
      <w:r w:rsidRPr="00A84742">
        <w:rPr>
          <w:lang w:val="en-US"/>
        </w:rPr>
        <w:t>Fabricius KE (2005) Effects of terrestrial runoff on the ecology of corals and coral reefs: Review and synthesis. Marine Pollution Bulletin 50:125-146</w:t>
      </w:r>
    </w:p>
    <w:p w14:paraId="48BF4E29" w14:textId="77777777" w:rsidR="00A84742" w:rsidRPr="00A84742" w:rsidRDefault="00A84742" w:rsidP="00A84742">
      <w:pPr>
        <w:ind w:hanging="284"/>
      </w:pPr>
      <w:r w:rsidRPr="00A84742">
        <w:t>Fabricius KE (2011) Factors determining the resilience of coral reefs to eutrophication: a review and conceptual model. In: Dubinsky Z, Stambler N (Eds) Coral Reefs: An Ecosystem in Transition, Springer Press, pp.493-506</w:t>
      </w:r>
    </w:p>
    <w:p w14:paraId="6E2646B8" w14:textId="77777777" w:rsidR="00A84742" w:rsidRPr="00A84742" w:rsidRDefault="00A84742" w:rsidP="00A84742">
      <w:pPr>
        <w:ind w:hanging="284"/>
        <w:rPr>
          <w:lang w:eastAsia="en-AU"/>
        </w:rPr>
      </w:pPr>
      <w:r w:rsidRPr="00A84742">
        <w:rPr>
          <w:rFonts w:eastAsia="MS Mincho"/>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A84742">
        <w:rPr>
          <w:lang w:eastAsia="en-AU"/>
        </w:rPr>
        <w:t>65:320-332</w:t>
      </w:r>
    </w:p>
    <w:p w14:paraId="4D73FA27" w14:textId="77777777" w:rsidR="00A84742" w:rsidRPr="00A84742" w:rsidRDefault="00A84742" w:rsidP="00A84742">
      <w:pPr>
        <w:ind w:hanging="284"/>
      </w:pPr>
      <w:r w:rsidRPr="00A84742">
        <w:t>Fabricius KE, De’ath G, Humphrey C, Zagorskis I, Schaffelke B (2013a) Intra-annual variation in turbidity in response to terrestrial runoff on near-shore coral reefs of the Great Barrier Reef, Estuarine Coastal and Shelf Science 116:57-65</w:t>
      </w:r>
    </w:p>
    <w:p w14:paraId="75508700" w14:textId="77777777" w:rsidR="00A84742" w:rsidRPr="00A84742" w:rsidRDefault="00A84742" w:rsidP="00A84742">
      <w:pPr>
        <w:ind w:hanging="284"/>
      </w:pPr>
      <w:r w:rsidRPr="00A84742">
        <w:t>Fabricius KE, Cseke S, Humphrey CA, De’ath G (2013b) Does trophic status enhance or reduce the thermal tolerance of scleractinian corals? A review, experiment and conceptual framework. PLoS ONE 8 e54399</w:t>
      </w:r>
    </w:p>
    <w:p w14:paraId="2D580D3A" w14:textId="77777777" w:rsidR="00A84742" w:rsidRPr="00A84742" w:rsidRDefault="00A84742" w:rsidP="00A84742">
      <w:pPr>
        <w:ind w:hanging="284"/>
        <w:rPr>
          <w:rFonts w:eastAsia="MS Mincho"/>
          <w:lang w:eastAsia="ja-JP"/>
        </w:rPr>
      </w:pPr>
      <w:r w:rsidRPr="00A84742">
        <w:rPr>
          <w:rFonts w:eastAsia="MS Mincho"/>
          <w:lang w:eastAsia="ja-JP"/>
        </w:rPr>
        <w:t>Fabricius KE, De’ath G (2001) Biodiversity on the Great Barrier Reef: Large-scale patterns and turbidity-related local loss of soft coral taxa. In Wolanski E (Ed) Biological-Physical Links: Oceanographic processes on the Great Barrier Reef. CRC Press, Boca Raton</w:t>
      </w:r>
    </w:p>
    <w:p w14:paraId="26003839" w14:textId="77777777" w:rsidR="00A84742" w:rsidRPr="00A84742" w:rsidRDefault="00A84742" w:rsidP="00A84742">
      <w:pPr>
        <w:ind w:hanging="284"/>
        <w:rPr>
          <w:rFonts w:eastAsia="MS Mincho"/>
          <w:lang w:eastAsia="ja-JP"/>
        </w:rPr>
      </w:pPr>
      <w:r w:rsidRPr="00A84742">
        <w:rPr>
          <w:rFonts w:eastAsia="MS Mincho"/>
          <w:lang w:eastAsia="ja-JP"/>
        </w:rPr>
        <w:t>Fabricius KE, De’ath G, McCook L, Turak E, Williams DMcB (2005) Changes in algal, coral and fish assemblages along water quality gradients on the inshore Great Barrier Reef. Marine Pollution Bulletin 51:384-396</w:t>
      </w:r>
    </w:p>
    <w:p w14:paraId="7179A77D" w14:textId="77777777" w:rsidR="00A84742" w:rsidRPr="00A84742" w:rsidRDefault="00A84742" w:rsidP="00A84742">
      <w:pPr>
        <w:ind w:hanging="284"/>
        <w:rPr>
          <w:rFonts w:eastAsia="MS Mincho"/>
          <w:lang w:eastAsia="ja-JP"/>
        </w:rPr>
      </w:pPr>
      <w:r w:rsidRPr="00A84742">
        <w:t>Fabricius KE, De’ath G, Puotinen MJ, Done T, Cooper TF, Burgess SC (2008) Disturbance gradients on inshore and offshore coral reefs caused by a severe tropical cyclone. Limnology and Oceanography 53(2): 690-704</w:t>
      </w:r>
    </w:p>
    <w:p w14:paraId="631B5CDF" w14:textId="77777777" w:rsidR="00A84742" w:rsidRPr="00A84742" w:rsidRDefault="00A84742" w:rsidP="00A84742">
      <w:pPr>
        <w:ind w:hanging="284"/>
      </w:pPr>
      <w:r w:rsidRPr="00A84742">
        <w:t>Fabricius KE, Logan M, Weeks S, Brodie J (2014) Assessing inter- and intra-annual changes in water clarity in response to river run-off on the central Great Barrier Reef from 10 years of MODIS-Aqua data. Marine Pollution Bulletin 84:191-200</w:t>
      </w:r>
    </w:p>
    <w:p w14:paraId="2BC6B799" w14:textId="77777777" w:rsidR="00A84742" w:rsidRPr="00A84742" w:rsidRDefault="00A84742" w:rsidP="00A84742">
      <w:pPr>
        <w:ind w:hanging="284"/>
        <w:rPr>
          <w:lang w:val="en-US"/>
        </w:rPr>
      </w:pPr>
      <w:r w:rsidRPr="00A84742">
        <w:lastRenderedPageBreak/>
        <w:t>Fabricius KE, Logan M, Weeks SJ, Lewis SE, Brodie J (2016) Changes in water clarity in response to river discharges on the Great Barrier Reef continental shelf: 2002-2013. Estuarine Coastal and Shelf Science 173:A1-A15</w:t>
      </w:r>
    </w:p>
    <w:p w14:paraId="017E213B" w14:textId="77777777" w:rsidR="00A84742" w:rsidRPr="00A84742" w:rsidRDefault="00A84742" w:rsidP="00A84742">
      <w:pPr>
        <w:ind w:hanging="284"/>
        <w:rPr>
          <w:rFonts w:eastAsia="MS Mincho"/>
          <w:lang w:eastAsia="ja-JP"/>
        </w:rPr>
      </w:pPr>
      <w:r w:rsidRPr="00A84742">
        <w:rPr>
          <w:rFonts w:eastAsia="MS Mincho"/>
          <w:lang w:eastAsia="ja-JP"/>
        </w:rPr>
        <w:t xml:space="preserve">Fabricius KE, Okaji K, De’ath G (2010) Three lines of evidence to link outbreaks of the crown-of-thorns seastar </w:t>
      </w:r>
      <w:r w:rsidRPr="00A84742">
        <w:rPr>
          <w:rFonts w:eastAsia="MS Mincho"/>
          <w:i/>
          <w:lang w:eastAsia="ja-JP"/>
        </w:rPr>
        <w:t xml:space="preserve">Acanthaster planci </w:t>
      </w:r>
      <w:r w:rsidRPr="00A84742">
        <w:rPr>
          <w:rFonts w:eastAsia="MS Mincho"/>
          <w:lang w:eastAsia="ja-JP"/>
        </w:rPr>
        <w:t>to the release of larval food limitation. Coral Reefs 29:593-605</w:t>
      </w:r>
    </w:p>
    <w:p w14:paraId="5ECD9432" w14:textId="77777777" w:rsidR="00A84742" w:rsidRPr="00A84742" w:rsidRDefault="00A84742" w:rsidP="00A84742">
      <w:pPr>
        <w:ind w:hanging="284"/>
        <w:rPr>
          <w:rFonts w:eastAsia="MS Mincho"/>
          <w:lang w:eastAsia="ja-JP"/>
        </w:rPr>
      </w:pPr>
      <w:r w:rsidRPr="00A84742">
        <w:rPr>
          <w:rFonts w:eastAsia="MS Mincho"/>
          <w:lang w:eastAsia="ja-JP"/>
        </w:rPr>
        <w:t>Fabricius KE, Wild C, Wolanski E, Abele D (2003) Effects of transparent exopolymer particles and muddy terrigenous sediments on survival of hard coral recruits. Estuarine, Costal and Shelf Science 57:613-621</w:t>
      </w:r>
    </w:p>
    <w:p w14:paraId="0FBB321D" w14:textId="77777777" w:rsidR="00A84742" w:rsidRPr="00A84742" w:rsidRDefault="00A84742" w:rsidP="00A84742">
      <w:pPr>
        <w:ind w:hanging="284"/>
        <w:rPr>
          <w:rFonts w:eastAsia="MS Mincho"/>
          <w:lang w:eastAsia="ja-JP"/>
        </w:rPr>
      </w:pPr>
      <w:r w:rsidRPr="00A84742">
        <w:rPr>
          <w:rFonts w:eastAsia="MS Mincho"/>
          <w:lang w:eastAsia="ja-JP"/>
        </w:rPr>
        <w:t>Fabricius KE, Wolanski E (2000) Rapid smothering of coral reef organisms by muddy marine snow. Estuarine, Costal and Shelf Science 50:115-120</w:t>
      </w:r>
    </w:p>
    <w:p w14:paraId="1B7E295A" w14:textId="77777777" w:rsidR="00A84742" w:rsidRPr="00A84742" w:rsidRDefault="00A84742" w:rsidP="00A84742">
      <w:pPr>
        <w:ind w:hanging="284"/>
        <w:rPr>
          <w:rFonts w:eastAsia="MS Mincho"/>
        </w:rPr>
      </w:pPr>
      <w:r w:rsidRPr="00A84742">
        <w:rPr>
          <w:rFonts w:eastAsia="MS Mincho"/>
        </w:rPr>
        <w:t xml:space="preserve">Foster NL, Box SJ, Mumby PJ (2008) Competitive effects of macroalgae on the fecundity of the reef-building coral </w:t>
      </w:r>
      <w:r w:rsidRPr="00A84742">
        <w:rPr>
          <w:rFonts w:eastAsia="MS Mincho"/>
          <w:i/>
        </w:rPr>
        <w:t>Montastrea annularis</w:t>
      </w:r>
      <w:r w:rsidRPr="00A84742">
        <w:rPr>
          <w:rFonts w:eastAsia="MS Mincho"/>
        </w:rPr>
        <w:t>. Marine Ecology Progress Series 367:143-152</w:t>
      </w:r>
    </w:p>
    <w:p w14:paraId="5205189E" w14:textId="77777777" w:rsidR="00A84742" w:rsidRPr="00A84742" w:rsidRDefault="00A84742" w:rsidP="00A84742">
      <w:pPr>
        <w:ind w:hanging="284"/>
        <w:rPr>
          <w:lang w:val="en-US"/>
        </w:rPr>
      </w:pPr>
      <w:r w:rsidRPr="00A84742">
        <w:rPr>
          <w:lang w:val="en-US"/>
        </w:rPr>
        <w:t xml:space="preserve">Furnas M, Alongi D, McKinnon AD, Trott L, Skuzam (2011) Regional-scale nitrogen and phosphorus budgets for the northern (14°S) and central (17°S) Great Barrier Reef shelf ecosystem. Continental Shelf Research </w:t>
      </w:r>
      <w:r w:rsidRPr="00A84742">
        <w:t>31:1967-1990</w:t>
      </w:r>
    </w:p>
    <w:p w14:paraId="288E44B5" w14:textId="77777777" w:rsidR="00A84742" w:rsidRPr="00A84742" w:rsidRDefault="00A84742" w:rsidP="00A84742">
      <w:pPr>
        <w:ind w:hanging="284"/>
        <w:rPr>
          <w:rFonts w:eastAsia="MS Mincho"/>
          <w:lang w:eastAsia="ja-JP"/>
        </w:rPr>
      </w:pPr>
      <w:r w:rsidRPr="00A84742">
        <w:rPr>
          <w:rFonts w:eastAsia="MS Mincho"/>
          <w:lang w:eastAsia="ja-JP"/>
        </w:rPr>
        <w:t>Furnas M</w:t>
      </w:r>
      <w:r w:rsidRPr="00A84742">
        <w:t xml:space="preserve">, Brinkman R, Fabricius K, Tonin H, Schaffelke B (2013) Linkages between river runoff, phytoplankton blooms and primary outbreaks of crown-of-thorns seastars in the Northern GBR. Chapter 3 in </w:t>
      </w:r>
      <w:r w:rsidRPr="00A84742">
        <w:rPr>
          <w:lang w:val="en-US"/>
        </w:rPr>
        <w:t xml:space="preserve">Waterhouse </w:t>
      </w:r>
      <w:r w:rsidRPr="00A84742">
        <w:rPr>
          <w:i/>
          <w:lang w:val="en-US"/>
        </w:rPr>
        <w:t>et al.</w:t>
      </w:r>
      <w:r w:rsidRPr="00A84742">
        <w:rPr>
          <w:lang w:val="en-US"/>
        </w:rPr>
        <w:t xml:space="preserve"> </w:t>
      </w:r>
      <w:r w:rsidRPr="00A84742">
        <w:rPr>
          <w:i/>
          <w:lang w:val="en-US"/>
        </w:rPr>
        <w:t>Assessment of the relative risk of water quality to ecosystems of the Great Barrier Reef</w:t>
      </w:r>
      <w:r w:rsidRPr="00A84742">
        <w:rPr>
          <w:lang w:val="en-US"/>
        </w:rPr>
        <w:t>. Department of the Environment and Heritage Protection, Queensland Government, Brisbane</w:t>
      </w:r>
    </w:p>
    <w:p w14:paraId="74EEAF63" w14:textId="77777777" w:rsidR="00A84742" w:rsidRPr="00A84742" w:rsidRDefault="00A84742" w:rsidP="00A84742">
      <w:pPr>
        <w:ind w:hanging="284"/>
        <w:rPr>
          <w:lang w:val="en-US"/>
        </w:rPr>
      </w:pPr>
      <w:r w:rsidRPr="00A84742">
        <w:rPr>
          <w:lang w:val="en-US"/>
        </w:rPr>
        <w:t xml:space="preserve">Furnas MJ, Mitchell AW, Skuza M, Brodie J (2005) In the other 90%: Phytoplankton responses to enhanced nutrient availability in the Great Barrier Reef lagoon. Marine Pollution Bulletin 51: 253-256 </w:t>
      </w:r>
    </w:p>
    <w:p w14:paraId="03CB6ECA" w14:textId="77777777" w:rsidR="00A84742" w:rsidRPr="00A84742" w:rsidRDefault="00A84742" w:rsidP="00A84742">
      <w:pPr>
        <w:ind w:hanging="284"/>
      </w:pPr>
      <w:r w:rsidRPr="00A84742">
        <w:t xml:space="preserve">Garde LA, Spillman CM, Heron S, Beeden R (2014) </w:t>
      </w:r>
      <w:hyperlink r:id="rId68" w:history="1">
        <w:r w:rsidRPr="00A84742">
          <w:t>ReefTemp Next Generation: A New Operational System for Monitoring Reef Thermal Stress, Journal of Operational Oceanography, 7:21-33</w:t>
        </w:r>
      </w:hyperlink>
      <w:r w:rsidRPr="00A84742">
        <w:t xml:space="preserve"> </w:t>
      </w:r>
    </w:p>
    <w:p w14:paraId="2E65FEBF" w14:textId="77777777" w:rsidR="00A84742" w:rsidRDefault="00A84742" w:rsidP="00A84742">
      <w:pPr>
        <w:ind w:hanging="284"/>
      </w:pPr>
      <w:r w:rsidRPr="00A84742">
        <w:t>Garzon-Garcia A, Wallace R, Huggins R, Turner RDR, Smith RA, Orr D, Ferguson B, Gardiner R, Thomson B, Warne MStJ (2015) Total suspended solids, nutrient and pesticide loads (2013–2014) for rivers that discharge to the Great Barrier Reef – Great Barrier Reef Catchment Loads Monitoring Program. Department of Science, Information Technology and Innovation. Brisbane</w:t>
      </w:r>
    </w:p>
    <w:p w14:paraId="19EAA42E" w14:textId="77777777" w:rsidR="00C43D2B" w:rsidRPr="00A84742" w:rsidRDefault="00C43D2B" w:rsidP="00A84742">
      <w:pPr>
        <w:ind w:hanging="284"/>
      </w:pPr>
      <w:r>
        <w:lastRenderedPageBreak/>
        <w:t>Gilmour JP, Smith LD, Heyward AJ, Baird AH, Pratchett MS (2013) Recovery of an isolated coral reef system following severe disturbance. Science 340(6128):69-71</w:t>
      </w:r>
    </w:p>
    <w:p w14:paraId="59A9346D" w14:textId="77777777" w:rsidR="00A84742" w:rsidRPr="00A84742" w:rsidRDefault="00A84742" w:rsidP="00A84742">
      <w:pPr>
        <w:ind w:hanging="284"/>
      </w:pPr>
      <w:r w:rsidRPr="00A84742">
        <w:t>Graham NAJ, Jennings S, MacNeil MA, Mouillot D, Wilson SK (2015) Predicting climate-driven regime shifts versus rebound potential in coral reefs. Nature 518(7537):94-97</w:t>
      </w:r>
      <w:r w:rsidRPr="00A84742">
        <w:rPr>
          <w:highlight w:val="yellow"/>
        </w:rPr>
        <w:t xml:space="preserve"> </w:t>
      </w:r>
    </w:p>
    <w:p w14:paraId="4B4D30E2" w14:textId="77777777" w:rsidR="00A84742" w:rsidRPr="00A84742" w:rsidRDefault="00A84742" w:rsidP="00A84742">
      <w:pPr>
        <w:ind w:hanging="284"/>
        <w:rPr>
          <w:lang w:val="en-US"/>
        </w:rPr>
      </w:pPr>
      <w:r w:rsidRPr="00A84742">
        <w:rPr>
          <w:lang w:val="en-US"/>
        </w:rPr>
        <w:t xml:space="preserve">Great Barrier Reef Marine Park Authority (2010) Water Quality Guidelines for the Great Barrier Reef Marine Park. </w:t>
      </w:r>
      <w:r w:rsidRPr="00A84742">
        <w:t xml:space="preserve">Revised Edition 2010. </w:t>
      </w:r>
      <w:r w:rsidRPr="00A84742">
        <w:rPr>
          <w:lang w:val="en-US"/>
        </w:rPr>
        <w:t>Great Barrier Reef Marine Park Authority, Townsville. 100p</w:t>
      </w:r>
    </w:p>
    <w:p w14:paraId="6B592E88" w14:textId="77777777" w:rsidR="00A84742" w:rsidRPr="00A84742" w:rsidRDefault="00A84742" w:rsidP="00A84742">
      <w:pPr>
        <w:ind w:hanging="284"/>
      </w:pPr>
      <w:r w:rsidRPr="00A84742">
        <w:t xml:space="preserve">Great Barrier Reef Marine Park Authority (2014a) </w:t>
      </w:r>
      <w:r w:rsidRPr="00A84742">
        <w:rPr>
          <w:lang w:bidi="en-US"/>
        </w:rPr>
        <w:t>Great Barrier Reef Region</w:t>
      </w:r>
      <w:r w:rsidRPr="00A84742">
        <w:t xml:space="preserve"> </w:t>
      </w:r>
      <w:r w:rsidRPr="00A84742">
        <w:rPr>
          <w:lang w:bidi="en-US"/>
        </w:rPr>
        <w:t>Strategic Assessment</w:t>
      </w:r>
      <w:r w:rsidRPr="00A84742">
        <w:t>. Great Barrier Reef Marine Park Authority, Townsville</w:t>
      </w:r>
    </w:p>
    <w:p w14:paraId="575B0ED7" w14:textId="77777777" w:rsidR="00A84742" w:rsidRPr="00A84742" w:rsidRDefault="00A84742" w:rsidP="00A84742">
      <w:pPr>
        <w:ind w:hanging="284"/>
        <w:rPr>
          <w:lang w:eastAsia="en-AU"/>
        </w:rPr>
      </w:pPr>
      <w:r w:rsidRPr="00A84742">
        <w:rPr>
          <w:lang w:eastAsia="en-AU"/>
        </w:rPr>
        <w:t xml:space="preserve">Great Barrier Reef Marine Park Authority (2014b) Great Barrier Reef Outlook Report 2014, </w:t>
      </w:r>
      <w:r w:rsidRPr="00A84742">
        <w:t>Great Barrier Reef Marine Park Authority</w:t>
      </w:r>
      <w:r w:rsidRPr="00A84742">
        <w:rPr>
          <w:lang w:eastAsia="en-AU"/>
        </w:rPr>
        <w:t>, Townsville.</w:t>
      </w:r>
    </w:p>
    <w:p w14:paraId="5B553CA0" w14:textId="77777777" w:rsidR="00A84742" w:rsidRPr="00A84742" w:rsidRDefault="00A84742" w:rsidP="00A84742">
      <w:pPr>
        <w:ind w:hanging="284"/>
        <w:rPr>
          <w:lang w:eastAsia="en-AU"/>
        </w:rPr>
      </w:pPr>
      <w:r w:rsidRPr="00A84742">
        <w:rPr>
          <w:lang w:eastAsia="en-AU"/>
        </w:rPr>
        <w:t>Haapkylä J, Melbourne-Thomas J, Flavell M, Willis B (2013) Disease outbreaks, bleaching and a cyclone drive changes in coral assemblages on an inshore reef of the Great Barrier Reef. Coral Reefs 32:815-824</w:t>
      </w:r>
    </w:p>
    <w:p w14:paraId="70039CE4" w14:textId="77777777" w:rsidR="00A84742" w:rsidRPr="00A84742" w:rsidRDefault="00A84742" w:rsidP="00A84742">
      <w:pPr>
        <w:ind w:hanging="284"/>
        <w:rPr>
          <w:lang w:eastAsia="en-AU"/>
        </w:rPr>
      </w:pPr>
      <w:r w:rsidRPr="00A84742">
        <w:rPr>
          <w:lang w:eastAsia="en-AU"/>
        </w:rPr>
        <w:t xml:space="preserve">Haapkylä J, Unsworth R, Flavell M, Bourne D, Schaffelke B, Willis BL (2011) Seasonal rainfall and runoff promote coral disease on an inshore reef of the Great Barrier Reef, Australia. PLoS One. 6(2): e16893 </w:t>
      </w:r>
    </w:p>
    <w:p w14:paraId="55A6BDB4" w14:textId="77777777" w:rsidR="00A84742" w:rsidRPr="00A84742" w:rsidRDefault="00A84742" w:rsidP="00A84742">
      <w:pPr>
        <w:ind w:hanging="284"/>
        <w:rPr>
          <w:lang w:eastAsia="en-AU"/>
        </w:rPr>
      </w:pPr>
      <w:r w:rsidRPr="00A84742">
        <w:rPr>
          <w:lang w:eastAsia="en-AU"/>
        </w:rPr>
        <w:t>Halpern BS, Frazier M, Potapenko J, Casey KS, Koenig K, Longo C, Stewart Lowndes J, Rockwood C, Selig ER, Selkoe KA, Walbridge S (2015) Spatial and temporal changes in cumulative human impacts on the world’s oceans. Nature Communications 6:7615 DOI:10.1038/ncomms8615</w:t>
      </w:r>
    </w:p>
    <w:p w14:paraId="78C88B5D" w14:textId="77777777" w:rsidR="00A84742" w:rsidRPr="00A84742" w:rsidRDefault="00A84742" w:rsidP="00A84742">
      <w:pPr>
        <w:ind w:hanging="284"/>
        <w:rPr>
          <w:rFonts w:eastAsia="MS Mincho"/>
        </w:rPr>
      </w:pPr>
      <w:r w:rsidRPr="00A84742">
        <w:rPr>
          <w:rFonts w:eastAsia="MS Mincho"/>
        </w:rPr>
        <w:t>Harrison PL, Wallace CC (1990) Reproduction, dispersal and recruitment of Scleractinian corals. In Dubinsky Z (Ed) Ecosystems of the world 25: Coral Reefs. Elsevier, New York, pp 133-202</w:t>
      </w:r>
    </w:p>
    <w:p w14:paraId="40975AFB" w14:textId="77777777" w:rsidR="00A84742" w:rsidRPr="00A84742" w:rsidRDefault="00A84742" w:rsidP="00A84742">
      <w:pPr>
        <w:ind w:hanging="284"/>
        <w:rPr>
          <w:lang w:eastAsia="en-AU"/>
        </w:rPr>
      </w:pPr>
      <w:r w:rsidRPr="00A84742">
        <w:rPr>
          <w:lang w:eastAsia="en-AU"/>
        </w:rPr>
        <w:t xml:space="preserve">Hauri C, Fabricius K, Schaffelke B, Humphrey C (2010) Chemical and physical environmental conditions underneath mat- and canopy-forming macroalgae, and the effects on understory corals. PLoS ONE 5(9): e12685 </w:t>
      </w:r>
    </w:p>
    <w:p w14:paraId="098A341E" w14:textId="77777777" w:rsidR="00A84742" w:rsidRPr="00A84742" w:rsidRDefault="00A84742" w:rsidP="00A84742">
      <w:pPr>
        <w:ind w:hanging="284"/>
        <w:rPr>
          <w:lang w:val="en-US"/>
        </w:rPr>
      </w:pPr>
      <w:r w:rsidRPr="00A84742">
        <w:rPr>
          <w:lang w:val="en-US"/>
        </w:rPr>
        <w:t>Hoegh-Guldberg O (1999) Climate change, coral bleaching and the future of the world’s coral reefs. Marine and Freshwater Research 50:839-866</w:t>
      </w:r>
    </w:p>
    <w:p w14:paraId="15FE09B7" w14:textId="77777777" w:rsidR="00A84742" w:rsidRPr="00A84742" w:rsidRDefault="00A84742" w:rsidP="00A84742">
      <w:pPr>
        <w:ind w:hanging="284"/>
      </w:pPr>
      <w:r w:rsidRPr="00A84742">
        <w:t>Hughes TP, Rodrigues MJ, Bellwood DR, Ceccarelli D, Hoegh-Guldberg O, McCook L, Moltschaniwskyj N, Pratchett MS, Steneck RS, Willis B (2007) Phase Shifts, Herbivory, and the Resilience of Coral Reefs to Climate Change. Current Biology 17:360-365</w:t>
      </w:r>
    </w:p>
    <w:p w14:paraId="4DC76867" w14:textId="77777777" w:rsidR="00A84742" w:rsidRPr="00A84742" w:rsidRDefault="00A84742" w:rsidP="00A84742">
      <w:pPr>
        <w:ind w:hanging="284"/>
      </w:pPr>
      <w:r w:rsidRPr="00A84742">
        <w:lastRenderedPageBreak/>
        <w:t xml:space="preserve">Hughes TP, Graham NAJ, Jackson JBC, Mumby PJ, Steneck RS (2010) Rising to the challenge of sustaining coral reef resilience. Trends in Ecology and Evolution 25(11):633-642 </w:t>
      </w:r>
    </w:p>
    <w:p w14:paraId="75FD16B9" w14:textId="77777777" w:rsidR="00A84742" w:rsidRPr="00A84742" w:rsidRDefault="00A84742" w:rsidP="00A84742">
      <w:pPr>
        <w:ind w:hanging="284"/>
      </w:pPr>
      <w:r w:rsidRPr="00A84742">
        <w:t xml:space="preserve">Hughes TP, Kerry JT, Alvarez-Noriega M, Alvarez-Romero JG, Anderson KD, Baird AH </w:t>
      </w:r>
      <w:r w:rsidRPr="00A84742">
        <w:rPr>
          <w:i/>
        </w:rPr>
        <w:t>et al</w:t>
      </w:r>
      <w:r w:rsidRPr="00A84742">
        <w:t>. (2017) Global warming and recurrent mass bleaching of corals. Nature 543 373:377 doi: 10.1038/nature21707</w:t>
      </w:r>
    </w:p>
    <w:p w14:paraId="095DB936" w14:textId="77777777" w:rsidR="00A84742" w:rsidRPr="00A84742" w:rsidRDefault="00A84742" w:rsidP="00A84742">
      <w:pPr>
        <w:ind w:hanging="284"/>
      </w:pPr>
      <w:r w:rsidRPr="00A84742">
        <w:rPr>
          <w:lang w:eastAsia="en-AU"/>
        </w:rPr>
        <w:t>Hughes TP, Anderson KD, Connolly SR, Heron SF, Kerry JT, Lough JM, Baird AH, Baum JK, Berumen ML, Bridge TC, Claar DC, Eakin CM, Gilmour JP, Graham NAJ, Harrison H, Hobbs J-PA, Hoey AS, Hoogenboom M, Lowe RJ, McCulloch MT, Pandolfi JM, Pratchett M, Schoepf V, Torda G, Wilson SK (2018) Spatial and temporal patterns of mass bleaching of corals in the Anthropocene. Science 369 (6371): 80-83. DOI: 10.1126/science.aan8048</w:t>
      </w:r>
    </w:p>
    <w:p w14:paraId="6B9705C9" w14:textId="77777777" w:rsidR="00A84742" w:rsidRPr="00A84742" w:rsidRDefault="00A84742" w:rsidP="00A84742">
      <w:pPr>
        <w:ind w:hanging="284"/>
      </w:pPr>
      <w:r w:rsidRPr="00A84742">
        <w:t>Jones AM, Berkelmans R (2014) Flood impacts in Keppel Bay, Southern Great Barrier Reef in the aftermath of cyclonic rainfall. PLOS one doi:10.1371/journal.pone.0084739</w:t>
      </w:r>
    </w:p>
    <w:p w14:paraId="1BC5E090" w14:textId="77777777" w:rsidR="00A84742" w:rsidRPr="00A84742" w:rsidRDefault="00A84742" w:rsidP="00A84742">
      <w:pPr>
        <w:ind w:hanging="284"/>
      </w:pPr>
      <w:r w:rsidRPr="00A84742">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p>
    <w:p w14:paraId="1144C790" w14:textId="77777777" w:rsidR="00A84742" w:rsidRPr="00A84742" w:rsidRDefault="00A84742" w:rsidP="00A84742">
      <w:pPr>
        <w:ind w:hanging="284"/>
      </w:pPr>
      <w:r w:rsidRPr="00A84742">
        <w:t>Joo M, Raymond MA, McNeil VH, Huggins R, Turner RD, Choy S (2012) Estimates of sediment and nutrient loads in 10 major catchments draining to the Great Barrier Reef during 2006–2009. Marine pollution bulletin, 65(4):150-166</w:t>
      </w:r>
    </w:p>
    <w:p w14:paraId="16A88B39" w14:textId="77777777" w:rsidR="00A84742" w:rsidRPr="00A84742" w:rsidRDefault="00A84742" w:rsidP="00A84742">
      <w:pPr>
        <w:ind w:hanging="284"/>
      </w:pPr>
      <w:r w:rsidRPr="00A84742">
        <w:t xml:space="preserve"> Kaczmarsky L, Richardson LL (2010) Do elevated nutrients and organic carbon on Philippine reefs increase the prevalence of coral disease? Coral Reefs 30:253-257</w:t>
      </w:r>
    </w:p>
    <w:p w14:paraId="5AF1CE1E" w14:textId="77777777" w:rsidR="00A84742" w:rsidRPr="00A84742" w:rsidRDefault="00A84742" w:rsidP="00A84742">
      <w:pPr>
        <w:ind w:hanging="284"/>
      </w:pPr>
      <w:r w:rsidRPr="00A84742">
        <w:t>Karr JR (2006) Seven foundations of biological monitoring and assessment. Biologia Ambientale 20(2):7-18</w:t>
      </w:r>
    </w:p>
    <w:p w14:paraId="097D2886" w14:textId="77777777" w:rsidR="00A84742" w:rsidRPr="00A84742" w:rsidRDefault="00A84742" w:rsidP="00A84742">
      <w:pPr>
        <w:ind w:hanging="284"/>
      </w:pPr>
      <w:r w:rsidRPr="00A84742">
        <w:t>Kennedy EV, Ordonez A, Diaz-Pulido G (2018) Coral bleaching in the southern inshore Great Barrier Reef: a case study from the Keppel Islands. Marine and Freshwater Research 69:191-197</w:t>
      </w:r>
    </w:p>
    <w:p w14:paraId="21884511" w14:textId="77777777" w:rsidR="00A84742" w:rsidRPr="00A84742" w:rsidRDefault="00A84742" w:rsidP="00A84742">
      <w:pPr>
        <w:ind w:hanging="284"/>
      </w:pPr>
      <w:r w:rsidRPr="00A84742">
        <w:t>Kline DL, Kuntz NM, Breitbart M, Knowlton N, Rohwer F (2006) Role of elevated organic carbon levels and microbial activity in coral mortality. Marine Ecology Progress Series 314:119–125</w:t>
      </w:r>
    </w:p>
    <w:p w14:paraId="03CE7359" w14:textId="77777777" w:rsidR="00A84742" w:rsidRPr="00A84742" w:rsidRDefault="00A84742" w:rsidP="00A84742">
      <w:pPr>
        <w:ind w:hanging="284"/>
      </w:pPr>
      <w:r w:rsidRPr="00A84742">
        <w:t xml:space="preserve">Kroon FJ, Kuhnert PM, Henderson BL, Wilkinson SN, Kinsey-Henderson A, Abbott B, Brodie JE, Turner RDR (2012) River loads of suspended solids, nitrogen, phosphorus and herbicides delivered to the Great Barrier Reef lagoon. Marine Pollution Bulletin 65:167–181 </w:t>
      </w:r>
    </w:p>
    <w:p w14:paraId="222BCC77" w14:textId="77777777" w:rsidR="00A84742" w:rsidRPr="00A84742" w:rsidRDefault="00A84742" w:rsidP="00A84742">
      <w:pPr>
        <w:ind w:hanging="284"/>
        <w:rPr>
          <w:lang w:eastAsia="en-AU"/>
        </w:rPr>
      </w:pPr>
      <w:r w:rsidRPr="00A84742">
        <w:rPr>
          <w:lang w:eastAsia="en-AU"/>
        </w:rPr>
        <w:lastRenderedPageBreak/>
        <w:t>Kroon FJ, Schaffelke B, Bartley R (2014) Informing policy to protect coastal coral reefs: Insight from a global review of reducing agricultural pollution to coastal ecosystems. Marine Pollution Bulletin 85:33-41</w:t>
      </w:r>
    </w:p>
    <w:p w14:paraId="054FAE60" w14:textId="77777777" w:rsidR="00A84742" w:rsidRPr="00A84742" w:rsidRDefault="00A84742" w:rsidP="00A84742">
      <w:pPr>
        <w:ind w:hanging="284"/>
        <w:rPr>
          <w:lang w:eastAsia="en-AU"/>
        </w:rPr>
      </w:pPr>
      <w:r w:rsidRPr="00A84742">
        <w:rPr>
          <w:lang w:eastAsia="en-AU"/>
        </w:rPr>
        <w:t xml:space="preserve">Kuntz N, Kline D, Sandin S, Rohwer F (2005) Pathologies and mortality rates caused by organic carbon and nutrient stressors in three Caribbean coral species. </w:t>
      </w:r>
      <w:r w:rsidRPr="00A84742">
        <w:t xml:space="preserve">Marine Ecology Progress Series </w:t>
      </w:r>
      <w:r w:rsidRPr="00A84742">
        <w:rPr>
          <w:lang w:eastAsia="en-AU"/>
        </w:rPr>
        <w:t>294:173–180</w:t>
      </w:r>
    </w:p>
    <w:p w14:paraId="5CE154BE" w14:textId="77777777" w:rsidR="00A84742" w:rsidRPr="00A84742" w:rsidRDefault="00A84742" w:rsidP="00A84742">
      <w:pPr>
        <w:ind w:hanging="284"/>
        <w:rPr>
          <w:lang w:eastAsia="en-AU"/>
        </w:rPr>
      </w:pPr>
      <w:r w:rsidRPr="00A84742">
        <w:rPr>
          <w:lang w:eastAsia="en-AU"/>
        </w:rPr>
        <w:t xml:space="preserve">Lam V, Chaloupka M, Thompson A, Doropoulos C, Mumby P (2018) Acute drivers influence recent inshore Great Barrier Reef dynamics. Proceedings of the Royal Society B, </w:t>
      </w:r>
      <w:r w:rsidRPr="00A84742">
        <w:rPr>
          <w:sz w:val="20"/>
          <w:lang w:val="en"/>
        </w:rPr>
        <w:t>DOI: 10.1098/rspb.</w:t>
      </w:r>
      <w:r w:rsidRPr="00A84742">
        <w:rPr>
          <w:b/>
          <w:bCs/>
          <w:sz w:val="20"/>
          <w:lang w:val="en"/>
        </w:rPr>
        <w:t>2018</w:t>
      </w:r>
      <w:r w:rsidRPr="00A84742">
        <w:rPr>
          <w:sz w:val="20"/>
          <w:lang w:val="en"/>
        </w:rPr>
        <w:t>.2063</w:t>
      </w:r>
    </w:p>
    <w:p w14:paraId="4B7CDBE2" w14:textId="77777777" w:rsidR="00A84742" w:rsidRPr="00A84742" w:rsidRDefault="00A84742" w:rsidP="00A84742">
      <w:pPr>
        <w:ind w:hanging="284"/>
        <w:rPr>
          <w:lang w:val="en-US"/>
        </w:rPr>
      </w:pPr>
      <w:r w:rsidRPr="00A84742">
        <w:rPr>
          <w:lang w:val="en-US"/>
        </w:rPr>
        <w:t>Lambrechts J, Humphrey C, McKinna L, Gourge O, Fabricius KE, Mehta AJ, Lewis S, Wolanski E (2010) Importance of wave-induced bed liquefaction in the fine sediment budget of Cleveland Bay, Great Barrier Reef. Estuarine, Coastal and Shelf Science 89:154-162</w:t>
      </w:r>
    </w:p>
    <w:p w14:paraId="100C454C" w14:textId="77777777" w:rsidR="00A84742" w:rsidRPr="00A84742" w:rsidRDefault="00A84742" w:rsidP="00A84742">
      <w:pPr>
        <w:ind w:hanging="284"/>
        <w:rPr>
          <w:lang w:val="en-US"/>
        </w:rPr>
      </w:pPr>
      <w:r w:rsidRPr="00A84742">
        <w:rPr>
          <w:lang w:val="en-US"/>
        </w:rPr>
        <w:t>Larcombe P, Ridd PV, Prytz A, Wilson B (1995) Factors controlling suspended sediment on inner-shelf coral reefs. Townsville, Australia. Coral Reefs 14:163-171</w:t>
      </w:r>
    </w:p>
    <w:p w14:paraId="41CB2011" w14:textId="77777777" w:rsidR="00A84742" w:rsidRPr="00A84742" w:rsidRDefault="00A84742" w:rsidP="00A84742">
      <w:pPr>
        <w:ind w:hanging="284"/>
        <w:rPr>
          <w:lang w:val="en-US"/>
        </w:rPr>
      </w:pPr>
      <w:r w:rsidRPr="00A84742">
        <w:rPr>
          <w:color w:val="000000"/>
        </w:rPr>
        <w:t>Legendre P, Gallagher ED (2001) Ecologically meaningful transformations for ordination of species data.</w:t>
      </w:r>
      <w:r w:rsidRPr="00A84742">
        <w:rPr>
          <w:i/>
          <w:iCs/>
          <w:color w:val="000000"/>
        </w:rPr>
        <w:t>Oecologia</w:t>
      </w:r>
      <w:r w:rsidRPr="00A84742">
        <w:rPr>
          <w:color w:val="000000"/>
        </w:rPr>
        <w:t> </w:t>
      </w:r>
      <w:r w:rsidRPr="00A84742">
        <w:rPr>
          <w:bCs/>
          <w:color w:val="000000"/>
        </w:rPr>
        <w:t>129</w:t>
      </w:r>
      <w:r w:rsidRPr="00A84742">
        <w:rPr>
          <w:color w:val="000000"/>
        </w:rPr>
        <w:t>:271</w:t>
      </w:r>
      <w:r w:rsidRPr="00A84742">
        <w:rPr>
          <w:lang w:val="en-US"/>
        </w:rPr>
        <w:t>-</w:t>
      </w:r>
      <w:r w:rsidRPr="00A84742">
        <w:rPr>
          <w:color w:val="000000"/>
        </w:rPr>
        <w:t>280.</w:t>
      </w:r>
    </w:p>
    <w:p w14:paraId="289A1381" w14:textId="77777777" w:rsidR="00A84742" w:rsidRPr="00A84742" w:rsidRDefault="00A84742" w:rsidP="00A84742">
      <w:pPr>
        <w:ind w:hanging="284"/>
        <w:rPr>
          <w:lang w:val="en-US"/>
        </w:rPr>
      </w:pPr>
      <w:r w:rsidRPr="00A84742">
        <w:rPr>
          <w:lang w:val="en-US"/>
        </w:rPr>
        <w:t xml:space="preserve">Loder J, Molinaro G (2018) Reef Check Australia Magnetic Island season report 2018. Reef check Foundation Ltd. </w:t>
      </w:r>
      <w:hyperlink r:id="rId69" w:history="1">
        <w:r w:rsidRPr="00A84742">
          <w:rPr>
            <w:color w:val="0000FF"/>
            <w:u w:val="single"/>
            <w:lang w:val="en-US"/>
          </w:rPr>
          <w:t>https://www.reefcheckaustralia.org/publications</w:t>
        </w:r>
      </w:hyperlink>
    </w:p>
    <w:p w14:paraId="39EB01D9" w14:textId="77777777" w:rsidR="00A84742" w:rsidRPr="00A84742" w:rsidRDefault="00A84742" w:rsidP="00A84742">
      <w:pPr>
        <w:ind w:hanging="284"/>
      </w:pPr>
      <w:r w:rsidRPr="00A84742">
        <w:rPr>
          <w:lang w:val="pt-PT"/>
        </w:rPr>
        <w:t xml:space="preserve">Lønborg C, Álvarez-Salgado XA, Martínez-Garcia S, Teira E (2011) </w:t>
      </w:r>
      <w:r w:rsidRPr="00A84742">
        <w:t>Carbon cycling and bacterial growth efficiency in a coastal upwelling system (NW Iberian Peninsula). Aquatic Microbial Ecology</w:t>
      </w:r>
      <w:r w:rsidRPr="00A84742">
        <w:rPr>
          <w:b/>
        </w:rPr>
        <w:t xml:space="preserve"> </w:t>
      </w:r>
      <w:r w:rsidRPr="00A84742">
        <w:t>63:183-191</w:t>
      </w:r>
    </w:p>
    <w:p w14:paraId="07B2AE56" w14:textId="77777777" w:rsidR="00A84742" w:rsidRPr="00A84742" w:rsidRDefault="00A84742" w:rsidP="00A84742">
      <w:pPr>
        <w:ind w:hanging="284"/>
      </w:pPr>
      <w:r w:rsidRPr="00A84742">
        <w:t xml:space="preserve">Lønborg C, Devlin M, Brinkman R, Costello P, da Silva E, Davidson J, Gunn K, Logan M, Petus C, Schaffelke B, Skuza M, Tonin H, Tracey D, Wrightm and Zagorskis I (2015) Reef Rescue Marine Monitoring Program. Annual Report of AIMS and JCU Activities 2014 to 2015– Inshore water quality monitoring. Report for the Great Barrier Reef Marine Park Authority. Australian Institute of Marine Science and JCU </w:t>
      </w:r>
      <w:r w:rsidRPr="00A84742">
        <w:rPr>
          <w:lang w:eastAsia="en-GB"/>
        </w:rPr>
        <w:t>TropWATER</w:t>
      </w:r>
      <w:r w:rsidRPr="00A84742">
        <w:t>, Townsville.168p</w:t>
      </w:r>
    </w:p>
    <w:p w14:paraId="6CD6DE2C" w14:textId="77777777" w:rsidR="00A84742" w:rsidRPr="00A84742" w:rsidRDefault="00A84742" w:rsidP="00A84742">
      <w:pPr>
        <w:ind w:hanging="284"/>
      </w:pPr>
      <w:r w:rsidRPr="00A84742">
        <w:t xml:space="preserve">Luick JL, Mason L, Hardy T, Furnas MJ (2007) Circulation in the Great Barrier Reef Lagoon using numerical tracers and </w:t>
      </w:r>
      <w:r w:rsidRPr="00A84742">
        <w:rPr>
          <w:i/>
        </w:rPr>
        <w:t xml:space="preserve">in situ </w:t>
      </w:r>
      <w:r w:rsidRPr="00A84742">
        <w:t>data. Continental Shelf Research 27:757-778</w:t>
      </w:r>
    </w:p>
    <w:p w14:paraId="0A164263" w14:textId="77777777" w:rsidR="00A84742" w:rsidRPr="00A84742" w:rsidRDefault="00A84742" w:rsidP="00A84742">
      <w:pPr>
        <w:ind w:hanging="284"/>
      </w:pPr>
      <w:r w:rsidRPr="00A84742">
        <w:rPr>
          <w:rFonts w:eastAsia="MS Mincho"/>
        </w:rPr>
        <w:t>McCook LJ, Jompa J, Diaz-Pulido G (2001) Competition between corals and algae on coral reefs: a review of evidence and mechanisms. Coral Reefs 19:400-417</w:t>
      </w:r>
      <w:r w:rsidRPr="00A84742">
        <w:t xml:space="preserve"> </w:t>
      </w:r>
    </w:p>
    <w:p w14:paraId="12FD81F2" w14:textId="77777777" w:rsidR="00A84742" w:rsidRDefault="00A84742" w:rsidP="00A84742">
      <w:pPr>
        <w:ind w:hanging="284"/>
      </w:pPr>
      <w:r w:rsidRPr="00A84742">
        <w:lastRenderedPageBreak/>
        <w:t xml:space="preserve">Mackenzie JB, Munday PL, Willis BL, Miller DJ, Van Oppen MJH (2004) Unexpected patterns of genetic structuring among locations but not colour morphs in </w:t>
      </w:r>
      <w:r w:rsidRPr="00A84742">
        <w:rPr>
          <w:i/>
        </w:rPr>
        <w:t>Acropora nasuta</w:t>
      </w:r>
      <w:r w:rsidRPr="00A84742">
        <w:t xml:space="preserve"> (Cnidaria; Scleractinia). Molecular Ecology 13(1):9-20 </w:t>
      </w:r>
    </w:p>
    <w:p w14:paraId="226EDA50" w14:textId="77777777" w:rsidR="008A486A" w:rsidRPr="00A84742" w:rsidRDefault="008A486A" w:rsidP="00A84742">
      <w:pPr>
        <w:ind w:hanging="284"/>
      </w:pPr>
      <w:r>
        <w:t>Marshall PA, Baird AH (2000) Bleaching of corals on the Great Barrier Reef: differential susceptibilities among taxa. Coral Reefs 19(2):155-163</w:t>
      </w:r>
    </w:p>
    <w:p w14:paraId="11B9E7C9" w14:textId="77777777" w:rsidR="00A84742" w:rsidRPr="00A84742" w:rsidRDefault="00A84742" w:rsidP="00A84742">
      <w:pPr>
        <w:ind w:hanging="284"/>
        <w:rPr>
          <w:lang w:val="en-US"/>
        </w:rPr>
      </w:pPr>
      <w:r w:rsidRPr="00A84742">
        <w:rPr>
          <w:lang w:val="en-US"/>
        </w:rPr>
        <w:t>Marshall PA, Johnson JE (2007) The Great Barrier Reef and climate change: vulnerability and management implications. In: Johnson JE, Marshall PA (Eds) Climate change and the Great Barrier Reef. Great Barrier Reef Marine Park Authority and the Australian Greenhouse Office, Australia, pp 774-801</w:t>
      </w:r>
    </w:p>
    <w:p w14:paraId="23FDD0C1" w14:textId="77777777" w:rsidR="00A84742" w:rsidRPr="00A84742" w:rsidRDefault="00A84742" w:rsidP="00A84742">
      <w:pPr>
        <w:ind w:hanging="284"/>
        <w:rPr>
          <w:rFonts w:eastAsia="MS Mincho"/>
        </w:rPr>
      </w:pPr>
      <w:r w:rsidRPr="00A84742">
        <w:rPr>
          <w:rFonts w:eastAsia="MS Mincho"/>
        </w:rPr>
        <w:t>Maxim L, Spangenberg JH, O’Connerm (2009) An analysis of risks for biodiversity under the DPSIR framework. Ecological Economics 69:12-23</w:t>
      </w:r>
    </w:p>
    <w:p w14:paraId="5B3E4192" w14:textId="77777777" w:rsidR="00A84742" w:rsidRPr="00A84742" w:rsidRDefault="00A84742" w:rsidP="00A84742">
      <w:pPr>
        <w:ind w:hanging="284"/>
        <w:rPr>
          <w:rFonts w:eastAsia="MS Mincho"/>
        </w:rPr>
      </w:pPr>
      <w:r w:rsidRPr="00A84742">
        <w:t>Miller IR, Jonker M, Coleman G (2009) Crown-of-thorns seastars and coral surveys using the manta tow and SCUBA Search techniques. Long-term Monitoring of the Great Barrier Reef Standard Operational Procedure Number 9, Edition 3. Australian Institute of Marine Science, Townsville</w:t>
      </w:r>
    </w:p>
    <w:p w14:paraId="7E66667C" w14:textId="77777777" w:rsidR="00A84742" w:rsidRPr="00A84742" w:rsidRDefault="00A84742" w:rsidP="00A84742">
      <w:pPr>
        <w:ind w:hanging="284"/>
        <w:rPr>
          <w:lang w:val="en-US"/>
        </w:rPr>
      </w:pPr>
      <w:r w:rsidRPr="00A84742">
        <w:rPr>
          <w:lang w:val="en-US"/>
        </w:rPr>
        <w:t>Mora C (2008) A clear human footprint in the coral reefs of the Caribbean. Proceedings of the Royal Society B 275:767-773</w:t>
      </w:r>
    </w:p>
    <w:p w14:paraId="3976AB31" w14:textId="77777777" w:rsidR="00A84742" w:rsidRPr="00A84742" w:rsidRDefault="00A84742" w:rsidP="00A84742">
      <w:pPr>
        <w:ind w:hanging="284"/>
        <w:rPr>
          <w:lang w:eastAsia="en-AU"/>
        </w:rPr>
      </w:pPr>
      <w:r w:rsidRPr="00A84742">
        <w:rPr>
          <w:lang w:eastAsia="en-AU"/>
        </w:rPr>
        <w:t xml:space="preserve">Morgan KM, Perry CT, Smithers SG, Johnson JA, Daniell JJ (2016) Evidence of extensive reef development and high coral cover in nearshore environments: implications for understanding coral adaptation in turbid settings. Scientific Reports. 6:29616, </w:t>
      </w:r>
      <w:r w:rsidRPr="00A84742">
        <w:t>DOI: 10.1038/srep29616</w:t>
      </w:r>
    </w:p>
    <w:p w14:paraId="1892524A" w14:textId="77777777" w:rsidR="00A84742" w:rsidRPr="00A84742" w:rsidRDefault="00A84742" w:rsidP="00A84742">
      <w:pPr>
        <w:ind w:hanging="284"/>
        <w:rPr>
          <w:rFonts w:eastAsia="MS Mincho"/>
          <w:lang w:eastAsia="ja-JP"/>
        </w:rPr>
      </w:pPr>
      <w:r w:rsidRPr="00A84742">
        <w:rPr>
          <w:rFonts w:eastAsia="MS Mincho"/>
          <w:lang w:eastAsia="ja-JP"/>
        </w:rPr>
        <w:t>Morrow KM, Ritson-Williams R, Ross C, Liles MR, Paul VJ (2012) Macroalgal extracts induce bacterial assemblage shifts and sub lethal tissue stress in Caribbean corals. PLoS ONE 7(9):e44859</w:t>
      </w:r>
    </w:p>
    <w:p w14:paraId="406BB268" w14:textId="77777777" w:rsidR="00A84742" w:rsidRPr="00A84742" w:rsidRDefault="00A84742" w:rsidP="00A84742">
      <w:pPr>
        <w:ind w:hanging="284"/>
        <w:rPr>
          <w:rFonts w:eastAsia="MS Mincho"/>
          <w:lang w:eastAsia="ja-JP"/>
        </w:rPr>
      </w:pPr>
      <w:r w:rsidRPr="00A84742">
        <w:rPr>
          <w:rFonts w:eastAsia="MS Mincho"/>
          <w:lang w:eastAsia="ja-JP"/>
        </w:rPr>
        <w:t>Muir PR, Wallace CC, Done T, Aguirre DJ (2015) Limited scope for latitudinal extension of reef corals. Science 348:1135-1138</w:t>
      </w:r>
    </w:p>
    <w:p w14:paraId="7EA80B3B" w14:textId="77777777" w:rsidR="00A84742" w:rsidRPr="00A84742" w:rsidRDefault="00A84742" w:rsidP="00A84742">
      <w:pPr>
        <w:ind w:hanging="284"/>
        <w:rPr>
          <w:lang w:eastAsia="en-GB"/>
        </w:rPr>
      </w:pPr>
      <w:r w:rsidRPr="00A84742">
        <w:rPr>
          <w:lang w:eastAsia="en-GB"/>
        </w:rPr>
        <w:t>Negri AP, Flores F, Röthig T, Uthicke S (2011) Herbicides increase the vulnerability of corals to rising sea surface temperature. Limnology and Oceanography 56:471-485</w:t>
      </w:r>
    </w:p>
    <w:p w14:paraId="0FC3D344" w14:textId="77777777" w:rsidR="00A84742" w:rsidRPr="00A84742" w:rsidRDefault="00A84742" w:rsidP="00A84742">
      <w:pPr>
        <w:ind w:hanging="284"/>
      </w:pPr>
      <w:r w:rsidRPr="00A84742">
        <w:t>Osborne K, Dolman AM, Burgess SC, Johns KA (2011) Disturbance and the Dynamics of Coral Cover on the Great Barrier Reef (1995–2009). PLoS ONE 6:e17516</w:t>
      </w:r>
    </w:p>
    <w:p w14:paraId="668CA2DB" w14:textId="77777777" w:rsidR="00A84742" w:rsidRPr="00A84742" w:rsidRDefault="00A84742" w:rsidP="00A84742">
      <w:pPr>
        <w:ind w:hanging="284"/>
        <w:rPr>
          <w:lang w:eastAsia="en-AU"/>
        </w:rPr>
      </w:pPr>
      <w:r w:rsidRPr="00A84742">
        <w:rPr>
          <w:lang w:eastAsia="en-AU"/>
        </w:rPr>
        <w:lastRenderedPageBreak/>
        <w:t>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Remote Sensing 8(3):210</w:t>
      </w:r>
    </w:p>
    <w:p w14:paraId="3C508C84" w14:textId="77777777" w:rsidR="00A84742" w:rsidRPr="00A84742" w:rsidRDefault="00A84742" w:rsidP="00A84742">
      <w:pPr>
        <w:ind w:hanging="284"/>
        <w:rPr>
          <w:lang w:eastAsia="en-AU"/>
        </w:rPr>
      </w:pPr>
      <w:r w:rsidRPr="00A84742">
        <w:rPr>
          <w:lang w:eastAsia="en-AU"/>
        </w:rPr>
        <w:t>Plummer M (2003). JAGS: A Program for Analysis of Bayesian Graphical Models Using Gibbs Sampling, Proceedings of the 3rd International Workshop on Distributed Statistical Computing (DSC 2003), March 20–22, Vienna, Austria. ISSN 1609-395X.</w:t>
      </w:r>
    </w:p>
    <w:p w14:paraId="792B7F70" w14:textId="77777777" w:rsidR="00A84742" w:rsidRPr="00A84742" w:rsidRDefault="00A84742" w:rsidP="00A84742">
      <w:pPr>
        <w:ind w:hanging="284"/>
        <w:rPr>
          <w:lang w:eastAsia="en-AU"/>
        </w:rPr>
      </w:pPr>
      <w:r w:rsidRPr="00A84742">
        <w:rPr>
          <w:lang w:eastAsia="en-AU"/>
        </w:rPr>
        <w:t xml:space="preserve">Pratchett MS (2007) Feeding preferences of </w:t>
      </w:r>
      <w:r w:rsidRPr="00A84742">
        <w:rPr>
          <w:i/>
          <w:lang w:eastAsia="en-AU"/>
        </w:rPr>
        <w:t>Acanthastrea planci</w:t>
      </w:r>
      <w:r w:rsidRPr="00A84742">
        <w:rPr>
          <w:lang w:eastAsia="en-AU"/>
        </w:rPr>
        <w:t xml:space="preserve"> (Echinodermata: Asteroidea) under controlled conditions of food availability 1. Pacific Science 61(1): 113-120</w:t>
      </w:r>
    </w:p>
    <w:p w14:paraId="14C4E393" w14:textId="77777777" w:rsidR="00A84742" w:rsidRDefault="00A84742" w:rsidP="00A84742">
      <w:pPr>
        <w:ind w:hanging="284"/>
        <w:rPr>
          <w:lang w:eastAsia="en-AU"/>
        </w:rPr>
      </w:pPr>
      <w:r w:rsidRPr="00A84742">
        <w:rPr>
          <w:lang w:eastAsia="en-AU"/>
        </w:rPr>
        <w:t>Pratchett MS, Caballes CF, Rivera-Posada Ja, Sweatman HPA (2014) Limits to understanding and managing outbreaks of crown-of-thorns starfish (</w:t>
      </w:r>
      <w:r w:rsidRPr="00A84742">
        <w:rPr>
          <w:i/>
          <w:lang w:eastAsia="en-AU"/>
        </w:rPr>
        <w:t>Acanthaster</w:t>
      </w:r>
      <w:r w:rsidRPr="00A84742">
        <w:rPr>
          <w:lang w:eastAsia="en-AU"/>
        </w:rPr>
        <w:t xml:space="preserve"> spp.) Oceanography and Marine Biology: An Annual Review 52:133-200 </w:t>
      </w:r>
    </w:p>
    <w:p w14:paraId="605B49DA" w14:textId="77777777" w:rsidR="00F01A15" w:rsidRPr="00A84742" w:rsidRDefault="00F01A15" w:rsidP="00A84742">
      <w:pPr>
        <w:ind w:hanging="284"/>
        <w:rPr>
          <w:lang w:eastAsia="en-AU"/>
        </w:rPr>
      </w:pPr>
      <w:r>
        <w:rPr>
          <w:lang w:eastAsia="en-AU"/>
        </w:rPr>
        <w:t>Pratchett MS, Caballes CF, Wilmes JC, Matthews S, Mellin C, Sweatman HPA, Nadler LE, Brodie J, Thompson CA, Hoey J, Bos AR, Byrne M, Messmer V, Fortunato SA, Chen CC, Buck ACE, Babcock RC, Uthicke S (2017). Thirty years of research on crown-of-thorns starfish (1986-2016): Scientific advances and emerging opportunities. Diversity, 9,41; doi:10.3390/d9040041</w:t>
      </w:r>
    </w:p>
    <w:p w14:paraId="292D2D07" w14:textId="77777777" w:rsidR="00A84742" w:rsidRPr="00A84742" w:rsidRDefault="00A84742" w:rsidP="00A84742">
      <w:pPr>
        <w:ind w:hanging="284"/>
      </w:pPr>
      <w:r w:rsidRPr="00A84742">
        <w:t>Rehr AP, Small MJ, Bradley P, Fisher WS, Vega A, Black K, Stockton T (2012) A decision support framework for science-based multi-stakeholder deliberation: A coral reef example. Environmental Assessment 50:1204-1218</w:t>
      </w:r>
    </w:p>
    <w:p w14:paraId="4525308C" w14:textId="77777777" w:rsidR="00A84742" w:rsidRPr="00A84742" w:rsidRDefault="00A84742" w:rsidP="00A84742">
      <w:pPr>
        <w:ind w:hanging="284"/>
        <w:jc w:val="left"/>
      </w:pPr>
      <w:r w:rsidRPr="00A84742">
        <w:t xml:space="preserve">Ricardo G, Jones, Negri A, Stocker R (2016) </w:t>
      </w:r>
      <w:hyperlink r:id="rId70" w:tgtFrame="_blank" w:history="1">
        <w:r w:rsidRPr="00A84742">
          <w:rPr>
            <w:rFonts w:eastAsia="SimSun"/>
          </w:rPr>
          <w:t>That sinking feeling: Suspended sediments can prevent the ascent of coral egg bundles.</w:t>
        </w:r>
      </w:hyperlink>
      <w:r w:rsidRPr="00A84742">
        <w:t xml:space="preserve"> </w:t>
      </w:r>
      <w:r w:rsidRPr="00A84742">
        <w:rPr>
          <w:i/>
        </w:rPr>
        <w:t>Scientific Reports.</w:t>
      </w:r>
      <w:r w:rsidRPr="00A84742">
        <w:t xml:space="preserve"> doi:10.1038/srep21567</w:t>
      </w:r>
    </w:p>
    <w:p w14:paraId="3EC43DE1" w14:textId="77777777" w:rsidR="00A84742" w:rsidRPr="00A84742" w:rsidRDefault="00A84742" w:rsidP="00A84742">
      <w:pPr>
        <w:ind w:hanging="284"/>
        <w:rPr>
          <w:lang w:eastAsia="en-AU"/>
        </w:rPr>
      </w:pPr>
      <w:r w:rsidRPr="00A84742">
        <w:rPr>
          <w:lang w:eastAsia="en-AU"/>
        </w:rPr>
        <w:t xml:space="preserve">Ricardo GF, Jones RJ, Nordborg M, Negri AP (2017) </w:t>
      </w:r>
      <w:hyperlink r:id="rId71" w:tgtFrame="_blank" w:history="1">
        <w:r w:rsidRPr="00A84742">
          <w:rPr>
            <w:lang w:eastAsia="en-AU"/>
          </w:rPr>
          <w:t xml:space="preserve">Settlement patterns of the coral </w:t>
        </w:r>
        <w:r w:rsidRPr="00A84742">
          <w:rPr>
            <w:i/>
            <w:lang w:eastAsia="en-AU"/>
          </w:rPr>
          <w:t>Acropora millepora</w:t>
        </w:r>
        <w:r w:rsidRPr="00A84742">
          <w:rPr>
            <w:lang w:eastAsia="en-AU"/>
          </w:rPr>
          <w:t xml:space="preserve"> on sediment-laden surfaces</w:t>
        </w:r>
      </w:hyperlink>
      <w:r w:rsidRPr="00A84742">
        <w:rPr>
          <w:lang w:eastAsia="en-AU"/>
        </w:rPr>
        <w:t xml:space="preserve">. </w:t>
      </w:r>
      <w:r w:rsidRPr="00A84742">
        <w:rPr>
          <w:i/>
          <w:lang w:eastAsia="en-AU"/>
        </w:rPr>
        <w:t>Science of The Total Environment</w:t>
      </w:r>
      <w:r w:rsidRPr="00A84742">
        <w:rPr>
          <w:lang w:eastAsia="en-AU"/>
        </w:rPr>
        <w:t xml:space="preserve"> </w:t>
      </w:r>
      <w:hyperlink r:id="rId72" w:tgtFrame="_blank" w:history="1">
        <w:r w:rsidRPr="00A84742">
          <w:rPr>
            <w:lang w:eastAsia="en-AU"/>
          </w:rPr>
          <w:t>doi.org/10.1016/j.scitotenv.2017.07.153</w:t>
        </w:r>
      </w:hyperlink>
    </w:p>
    <w:p w14:paraId="0986C479" w14:textId="77777777" w:rsidR="00A84742" w:rsidRPr="00A84742" w:rsidRDefault="00A84742" w:rsidP="00A84742">
      <w:pPr>
        <w:ind w:hanging="284"/>
        <w:rPr>
          <w:u w:val="single"/>
        </w:rPr>
      </w:pPr>
      <w:r w:rsidRPr="00A84742">
        <w:t xml:space="preserve">Ridgeway G (2007) Generalized boosted models: a guide to the gbm package, </w:t>
      </w:r>
      <w:hyperlink r:id="rId73" w:history="1">
        <w:r w:rsidRPr="00A84742">
          <w:rPr>
            <w:u w:val="single"/>
          </w:rPr>
          <w:t>http://www.saedsayad.com/docs/gbm2.pdf</w:t>
        </w:r>
      </w:hyperlink>
    </w:p>
    <w:p w14:paraId="122C005F" w14:textId="77777777" w:rsidR="00A84742" w:rsidRPr="00A84742" w:rsidRDefault="00A84742" w:rsidP="00A84742">
      <w:pPr>
        <w:ind w:hanging="284"/>
        <w:rPr>
          <w:u w:val="single"/>
        </w:rPr>
      </w:pPr>
      <w:r w:rsidRPr="00A84742">
        <w:rPr>
          <w:color w:val="222222"/>
        </w:rPr>
        <w:t xml:space="preserve">Roff G, Doropoulos C, Zupan M, Rogers A, Steneck RS, Golbuu Y, Mumby PJ (2015) Phase shift facilitation following cyclone disturbance on coral reefs. </w:t>
      </w:r>
      <w:r w:rsidRPr="00A84742">
        <w:rPr>
          <w:iCs/>
          <w:color w:val="222222"/>
        </w:rPr>
        <w:t>Oecologia</w:t>
      </w:r>
      <w:r w:rsidRPr="00A84742">
        <w:rPr>
          <w:color w:val="222222"/>
        </w:rPr>
        <w:t xml:space="preserve"> </w:t>
      </w:r>
      <w:r w:rsidRPr="00A84742">
        <w:rPr>
          <w:iCs/>
          <w:color w:val="222222"/>
        </w:rPr>
        <w:t>178</w:t>
      </w:r>
      <w:r w:rsidRPr="00A84742">
        <w:rPr>
          <w:color w:val="222222"/>
        </w:rPr>
        <w:t>(4):1193-1203</w:t>
      </w:r>
    </w:p>
    <w:p w14:paraId="3D16E8A5" w14:textId="77777777" w:rsidR="00A84742" w:rsidRPr="00A84742" w:rsidRDefault="00A84742" w:rsidP="00A84742">
      <w:pPr>
        <w:ind w:hanging="284"/>
      </w:pPr>
      <w:r w:rsidRPr="00A84742">
        <w:t>Rogers CS (1990) Responses of coral reefs and reef organisms to sedimentation. Marine Ecology Progress Series 62:185-202</w:t>
      </w:r>
    </w:p>
    <w:p w14:paraId="32E7DB42" w14:textId="77777777" w:rsidR="00A84742" w:rsidRPr="00A84742" w:rsidRDefault="00A84742" w:rsidP="00A84742">
      <w:pPr>
        <w:ind w:hanging="284"/>
        <w:rPr>
          <w:rFonts w:eastAsia="MS Mincho" w:cs="HelveticaNeue-Bold"/>
          <w:szCs w:val="30"/>
          <w:lang w:eastAsia="en-AU"/>
        </w:rPr>
      </w:pPr>
      <w:r w:rsidRPr="00A84742">
        <w:lastRenderedPageBreak/>
        <w:t>Schaffelke B, Anthony K, Blake J, Brodie J, Collier C, Devlin M, Fabricius K, Martin K, McKenzie L, Negri A, Ronan M, Thompson A, Warnem (</w:t>
      </w:r>
      <w:r w:rsidRPr="00A84742">
        <w:rPr>
          <w:i/>
        </w:rPr>
        <w:t xml:space="preserve">2013) </w:t>
      </w:r>
      <w:r w:rsidRPr="00A84742">
        <w:t>Supporting evidence to</w:t>
      </w:r>
      <w:r w:rsidRPr="00A84742">
        <w:rPr>
          <w:i/>
        </w:rPr>
        <w:t xml:space="preserve"> Scientific consensus statement: Land use impacts on Great Barrier Reef water quality and ecosystem condition.</w:t>
      </w:r>
      <w:r w:rsidRPr="00A84742">
        <w:t xml:space="preserve"> </w:t>
      </w:r>
      <w:r w:rsidRPr="00A84742">
        <w:rPr>
          <w:i/>
        </w:rPr>
        <w:t>Chapter 1, Marine and Coastal ecosystem impacts</w:t>
      </w:r>
      <w:r w:rsidRPr="00A84742">
        <w:t>, Reef Water Quality Protection Plan Secretariat, Brisbane.</w:t>
      </w:r>
      <w:r w:rsidRPr="00A84742">
        <w:rPr>
          <w:u w:val="single"/>
        </w:rPr>
        <w:t xml:space="preserve"> </w:t>
      </w:r>
      <w:r w:rsidRPr="00A84742">
        <w:t xml:space="preserve">Available at: </w:t>
      </w:r>
      <w:hyperlink r:id="rId74" w:history="1">
        <w:r w:rsidRPr="00A84742">
          <w:rPr>
            <w:rFonts w:eastAsia="MS Mincho" w:cs="HelveticaNeue-Bold"/>
            <w:szCs w:val="30"/>
            <w:u w:val="single"/>
            <w:lang w:eastAsia="en-AU"/>
          </w:rPr>
          <w:t>www.reefplan.qld.gov.au</w:t>
        </w:r>
      </w:hyperlink>
    </w:p>
    <w:p w14:paraId="03D33A3D" w14:textId="77777777" w:rsidR="00A84742" w:rsidRPr="00A84742" w:rsidRDefault="00A84742" w:rsidP="00A84742">
      <w:pPr>
        <w:ind w:hanging="284"/>
      </w:pPr>
      <w:r w:rsidRPr="00A84742">
        <w:t>Schaffelke B, Mellors J, Duke NC (2005) Water quality in the Great Barrier Reef region: responses of mangrove, seagrass and macroalgal communities. Marine Pollution Bulletin 51:279-296</w:t>
      </w:r>
    </w:p>
    <w:p w14:paraId="596DDFAB" w14:textId="77777777" w:rsidR="00A84742" w:rsidRPr="00A84742" w:rsidRDefault="00A84742" w:rsidP="00A84742">
      <w:pPr>
        <w:ind w:hanging="284"/>
        <w:rPr>
          <w:lang w:eastAsia="en-AU"/>
        </w:rPr>
      </w:pPr>
      <w:r w:rsidRPr="00A84742">
        <w:t xml:space="preserve">Smith LD (2008) </w:t>
      </w:r>
      <w:r w:rsidRPr="00A84742">
        <w:rPr>
          <w:lang w:eastAsia="en-AU"/>
        </w:rPr>
        <w:t>Resilience of coral communities on an isolated system of reefs following catastrophic mass-bleaching. Coral Reefs 27:197-205</w:t>
      </w:r>
    </w:p>
    <w:p w14:paraId="672A9516" w14:textId="77777777" w:rsidR="00A84742" w:rsidRPr="00A84742" w:rsidRDefault="00A84742" w:rsidP="00A84742">
      <w:pPr>
        <w:ind w:hanging="284"/>
        <w:rPr>
          <w:lang w:eastAsia="en-AU"/>
        </w:rPr>
      </w:pPr>
      <w:r w:rsidRPr="00A84742">
        <w:rPr>
          <w:rFonts w:eastAsia="Calibri"/>
        </w:rPr>
        <w:t xml:space="preserve">Sofonia JJ, Anthony KRN (2008) High-sediment tolerance in the reef coral Turbinaria mesenterina from the inner Great Barrier Reef lagoon (Australia). </w:t>
      </w:r>
      <w:r w:rsidRPr="00A84742">
        <w:rPr>
          <w:rFonts w:eastAsia="Calibri"/>
          <w:lang w:eastAsia="en-AU"/>
        </w:rPr>
        <w:t>Estuarine &amp; Coastal Shelf Science 78: 748–752</w:t>
      </w:r>
    </w:p>
    <w:p w14:paraId="67A65165" w14:textId="77777777" w:rsidR="00A84742" w:rsidRPr="00A84742" w:rsidRDefault="00A84742" w:rsidP="00A84742">
      <w:pPr>
        <w:ind w:hanging="284"/>
      </w:pPr>
      <w:r w:rsidRPr="00A84742">
        <w:t xml:space="preserve">Stafford-Smith MG, Ormond RFG (1992) Sediment-rejection Mechanisms of 42 Species of Australian Scleractinian Corals. Australian Journal of Marine and Freshwater Research 43:683-705 </w:t>
      </w:r>
    </w:p>
    <w:p w14:paraId="728D78D0" w14:textId="77777777" w:rsidR="00A84742" w:rsidRPr="00A84742" w:rsidRDefault="00A84742" w:rsidP="00A84742">
      <w:pPr>
        <w:ind w:hanging="284"/>
      </w:pPr>
      <w:r w:rsidRPr="00A84742">
        <w:t xml:space="preserve">Stasinopoulos DM, Rigby RA, Heller G, Voudouris v, De Bastiani F (2017) </w:t>
      </w:r>
      <w:r w:rsidRPr="00A84742">
        <w:rPr>
          <w:i/>
        </w:rPr>
        <w:t>Flexible regression and Smoothing: Using GAMLSS in R</w:t>
      </w:r>
      <w:r w:rsidRPr="00A84742">
        <w:t>, Chapman and Hall/CRC.</w:t>
      </w:r>
    </w:p>
    <w:p w14:paraId="3860BDB2" w14:textId="77777777" w:rsidR="00A84742" w:rsidRPr="00A84742" w:rsidRDefault="00A84742" w:rsidP="00A84742">
      <w:pPr>
        <w:ind w:hanging="284"/>
      </w:pPr>
      <w:r w:rsidRPr="00A84742">
        <w:t>Steffen W, Hughes L, Karoly, D (2013) The Critical Decade: Extreme Weather. Climate Commission Secretariat, Department of Industry, Innovation, Climate Change, Science, Research and Tertiary Education, Commonwealth of Australia, 63p</w:t>
      </w:r>
    </w:p>
    <w:p w14:paraId="725A327F" w14:textId="77777777" w:rsidR="00A84742" w:rsidRPr="00A84742" w:rsidRDefault="00A84742" w:rsidP="00A84742">
      <w:pPr>
        <w:ind w:hanging="284"/>
      </w:pPr>
      <w:r w:rsidRPr="00A84742">
        <w:t>Sweatman H, Thompson A, Delean S, Davidson J, Neale S (2007) Status of inshore reefs of the Great Barrier Reef 2004. Australian Institute of Marine Science, Townsville</w:t>
      </w:r>
    </w:p>
    <w:p w14:paraId="0950345E" w14:textId="77777777" w:rsidR="00A84742" w:rsidRPr="00A84742" w:rsidRDefault="00A84742" w:rsidP="00A84742">
      <w:pPr>
        <w:ind w:hanging="284"/>
        <w:rPr>
          <w:rFonts w:eastAsia="MS Mincho"/>
          <w:lang w:eastAsia="ja-JP"/>
        </w:rPr>
      </w:pPr>
      <w:r w:rsidRPr="00A84742">
        <w:rPr>
          <w:lang w:eastAsia="en-AU"/>
        </w:rPr>
        <w:t>Tanner, J. E. (1995) Competition between scleractinian corals and macroalgae: an experimental investigation of coral growth, survival and reproduction. Journal of Experimental Marine Biology and Ecology 190(2): 151-168</w:t>
      </w:r>
    </w:p>
    <w:p w14:paraId="64F5A1EF" w14:textId="77777777" w:rsidR="00A84742" w:rsidRPr="00A84742" w:rsidRDefault="00A84742" w:rsidP="00A84742">
      <w:pPr>
        <w:ind w:hanging="284"/>
        <w:rPr>
          <w:rFonts w:eastAsia="MS Mincho"/>
          <w:sz w:val="20"/>
          <w:lang w:eastAsia="ja-JP"/>
        </w:rPr>
      </w:pPr>
      <w:r w:rsidRPr="00A84742">
        <w:rPr>
          <w:rFonts w:eastAsia="MS Mincho"/>
          <w:lang w:eastAsia="ja-JP"/>
        </w:rPr>
        <w:t xml:space="preserve">Thompson A, Brando VE, Schaffelke B, Schroeder T (2014a) </w:t>
      </w:r>
      <w:r w:rsidRPr="00A84742">
        <w:t xml:space="preserve">Coral community responses to declining water quality: Whitsunday Islands, Great Barrier Reef, Australia. Coral Reefs 33:923-938 </w:t>
      </w:r>
    </w:p>
    <w:p w14:paraId="3E5238F9" w14:textId="77777777" w:rsidR="00A84742" w:rsidRPr="00A84742" w:rsidRDefault="00A84742" w:rsidP="00A84742">
      <w:pPr>
        <w:ind w:hanging="284"/>
        <w:rPr>
          <w:lang w:val="en-US"/>
        </w:rPr>
      </w:pPr>
      <w:r w:rsidRPr="00A84742">
        <w:rPr>
          <w:lang w:val="en-US"/>
        </w:rPr>
        <w:t xml:space="preserve">Thompson A, Schaffelke B, De’ath G, Cripps E, Sweatman H (2010) Water Quality and Ecosystem Monitoring Program-Reef Water Quality Protection Plan. Synthesis and spatial analysis of </w:t>
      </w:r>
      <w:r w:rsidRPr="00A84742">
        <w:rPr>
          <w:lang w:val="en-US"/>
        </w:rPr>
        <w:lastRenderedPageBreak/>
        <w:t>inshore monitoring data 2005-08. Report to the Great Barrier Reef Marine Park Authority. Australian Institute of Marine Science, Townsville. 81p</w:t>
      </w:r>
    </w:p>
    <w:p w14:paraId="7360788D" w14:textId="77777777" w:rsidR="00A84742" w:rsidRPr="00A84742" w:rsidRDefault="00A84742" w:rsidP="00A84742">
      <w:pPr>
        <w:ind w:hanging="284"/>
      </w:pPr>
      <w:r w:rsidRPr="00A84742">
        <w:t xml:space="preserve">Thompson A, Schaffelke B, Logan M, Costello P, Davidson J, Doyle J, Furnas M, Gunn K, Liddy M, Skuza M, Uthicke S, Wrightm and Zagorskis I (2013) Reef Rescue Marine Monitoring Program. Annual Report of AIMS Activities 2012 to 2013– Inshore water quality and coral reef monitoring. Report for the Great Barrier Reef Marine Park Authority. Australian Institute of Marine Science, Townsville. 182p </w:t>
      </w:r>
    </w:p>
    <w:p w14:paraId="56FDC018" w14:textId="77777777" w:rsidR="00A84742" w:rsidRPr="00A84742" w:rsidRDefault="00A84742" w:rsidP="00A84742">
      <w:pPr>
        <w:ind w:hanging="284"/>
      </w:pPr>
      <w:r w:rsidRPr="00A84742">
        <w:t>Thompson A, Lønborg C, Costello P, Davidson J, Logan M, Furnas M, Gunn K, Liddy M, Skuza M, Uthicke S, Wright M and Zagorskis I, Schaffelke B (2014b) Marine Monitoring Program: Annual Report of AIMS Activities 2013 to 2014– Inshore water quality and coral reef monitoring. Report for the Great Barrier Reef Marine Park Authority. Australian Institute of Marine Science 146p</w:t>
      </w:r>
    </w:p>
    <w:p w14:paraId="5FBF30C2" w14:textId="77777777" w:rsidR="00A84742" w:rsidRPr="00A84742" w:rsidRDefault="00A84742" w:rsidP="00A84742">
      <w:pPr>
        <w:ind w:hanging="284"/>
      </w:pPr>
      <w:r w:rsidRPr="00A84742">
        <w:t>Thompson A, Costello P, Davidson J, Logan M, Gunn K, Schaffelke B (2016) Marine Monitoring Program: Annual report for inshore coral reef monitoring. Report for the Great Barrier Reef Marine Park Authority. Australian Institute of Marine Science 133p</w:t>
      </w:r>
    </w:p>
    <w:p w14:paraId="44BE6CBA" w14:textId="77777777" w:rsidR="00A84742" w:rsidRPr="00A84742" w:rsidRDefault="00A84742" w:rsidP="00A84742">
      <w:pPr>
        <w:ind w:hanging="284"/>
      </w:pPr>
      <w:r w:rsidRPr="00A84742">
        <w:t>Thompson A, Costello P, Davidson J, Logan M, Coleman G, Gunn K, Schaffelke B (2017) Marine Monitoring Program: Annual Report for inshore coral reef monitoring: 2015 to 2016. Report for the Great Barrier Reef Marine Park Authority, Great Barrier Reef Marine Park Authority, Townsville. 133 pp</w:t>
      </w:r>
    </w:p>
    <w:p w14:paraId="585DE4C6" w14:textId="77777777" w:rsidR="00A84742" w:rsidRPr="00A84742" w:rsidRDefault="00A84742" w:rsidP="00A84742">
      <w:pPr>
        <w:ind w:hanging="284"/>
      </w:pPr>
      <w:r w:rsidRPr="00A84742">
        <w:t>Thompson A, Costello P, Davidson J, Logan M, Greg Coleman (2018) Marine Monitoring Program. Annual Report for coral reef monitoring: 2017 to 2018. Australian Institute of Marine Science, Townsville.148 pp.</w:t>
      </w:r>
    </w:p>
    <w:p w14:paraId="251E6B87" w14:textId="77777777" w:rsidR="00A84742" w:rsidRPr="00A84742" w:rsidRDefault="00A84742" w:rsidP="00A84742">
      <w:pPr>
        <w:ind w:hanging="284"/>
      </w:pPr>
      <w:r w:rsidRPr="00A84742">
        <w:t>Turner RDR, Huggins R, Wallace R, Smith RA, Vardy S, Warne MStJ (2012) Sediment, nutrient, and pesticide loads: Great Barrier Reef Catchment Loads Monitoring Program 2009–2010. Department of Science, Information Technology, Innovation and the Arts, Brisbane</w:t>
      </w:r>
    </w:p>
    <w:p w14:paraId="1B0FED97" w14:textId="77777777" w:rsidR="00A84742" w:rsidRDefault="00A84742" w:rsidP="00A84742">
      <w:pPr>
        <w:ind w:hanging="284"/>
      </w:pPr>
      <w:r w:rsidRPr="00A84742">
        <w:t xml:space="preserve">Turner RDR, Huggins R, Wallace R, Smith RA, Vardy S, Warne MStJ (2013) Total suspended solids, nutrient and pesticide loads (2010–2011) for rivers that discharge to the Great Barrier Reef: Great Barrier Reef Catchment Loads Monitoring Program 2010–2011. Department of Science, Information Technology, Innovation and the Arts, Brisbane. </w:t>
      </w:r>
    </w:p>
    <w:p w14:paraId="4D1A81A3" w14:textId="77777777" w:rsidR="00A84742" w:rsidRPr="00A84742" w:rsidRDefault="00A84742" w:rsidP="00A84742">
      <w:pPr>
        <w:ind w:hanging="284"/>
      </w:pPr>
      <w:r w:rsidRPr="00A84742">
        <w:rPr>
          <w:rFonts w:eastAsia="MS Mincho"/>
        </w:rPr>
        <w:t xml:space="preserve">Uthicke S, Thompson A, Schaffelke B (2010) </w:t>
      </w:r>
      <w:r w:rsidRPr="00A84742">
        <w:t>Effectiveness of benthic foraminiferal and coral assemblages as water quality indicators on inshore reefs of the Great Barrier Reef, Australia. Coral Reefs 29:209-225</w:t>
      </w:r>
    </w:p>
    <w:p w14:paraId="0CEC2482" w14:textId="77777777" w:rsidR="00A84742" w:rsidRDefault="00A84742" w:rsidP="00A84742">
      <w:pPr>
        <w:ind w:hanging="284"/>
      </w:pPr>
      <w:r w:rsidRPr="00A84742">
        <w:lastRenderedPageBreak/>
        <w:t xml:space="preserve">van Dam JW, Negri AP, Uthicke S, Muller JF (2011) Chemical pollution on coral reefs: exposure and ecological effects. In: Sanchez-Bayo F, van den Brink PJ, Mann RM (Eds.), Ecological Impact of Toxic Chemicals. Bentham Science Publishers Ltd. </w:t>
      </w:r>
    </w:p>
    <w:p w14:paraId="5A413DFB" w14:textId="77777777" w:rsidR="00CC4D51" w:rsidRDefault="00CC4D51" w:rsidP="00A84742">
      <w:pPr>
        <w:ind w:hanging="284"/>
      </w:pPr>
      <w:r>
        <w:t xml:space="preserve">van Hooidonk R, Maynard J, Tamelander J, Gove J, Ahmadia G, Raymundo L, Willians G, Heron S, Tracey D, Parker B, Planes S (2017) </w:t>
      </w:r>
      <w:r w:rsidRPr="00CC4D51">
        <w:rPr>
          <w:i/>
        </w:rPr>
        <w:t>Coral bleaching futures – Downscaled projections of bleaching conditions for the world’s coral reefs, implications of climate policy and management responses</w:t>
      </w:r>
      <w:r>
        <w:t>. United Nations Environment Programme, Nairobi, Kenya</w:t>
      </w:r>
    </w:p>
    <w:p w14:paraId="13F3AD37" w14:textId="77777777" w:rsidR="00E72ABB" w:rsidRPr="00A84742" w:rsidRDefault="00E72ABB" w:rsidP="00A84742">
      <w:pPr>
        <w:ind w:hanging="284"/>
      </w:pPr>
      <w:r>
        <w:t xml:space="preserve">van Oppen MJ, Lough JM, eds. (2018) </w:t>
      </w:r>
      <w:r w:rsidRPr="00CC4D51">
        <w:rPr>
          <w:i/>
        </w:rPr>
        <w:t>Coral bleaching: patterns, processes, causes and consequences</w:t>
      </w:r>
      <w:r>
        <w:t>. Vol. 233. Springer</w:t>
      </w:r>
    </w:p>
    <w:p w14:paraId="0648C118" w14:textId="77777777" w:rsidR="00A84742" w:rsidRPr="00A84742" w:rsidRDefault="00A84742" w:rsidP="00A84742">
      <w:pPr>
        <w:ind w:hanging="284"/>
      </w:pPr>
      <w:r w:rsidRPr="00A84742">
        <w:t>van Woesik R (1991) Immediate impact of the January 1991 floods on the coral assemblages of the Keppel Islands. Research Publication No. 23, GBRMPA</w:t>
      </w:r>
    </w:p>
    <w:p w14:paraId="30246C58" w14:textId="77777777" w:rsidR="00A84742" w:rsidRPr="00A84742" w:rsidRDefault="00A84742" w:rsidP="00A84742">
      <w:pPr>
        <w:ind w:hanging="284"/>
      </w:pPr>
      <w:r w:rsidRPr="00A84742">
        <w:t>van Woesik R, Done TJ (1997) Coral communities and reef growth in the southern Great Barrier Reef. Coral Reefs 16:103-115</w:t>
      </w:r>
    </w:p>
    <w:p w14:paraId="005D2F69" w14:textId="77777777" w:rsidR="00A84742" w:rsidRPr="00A84742" w:rsidRDefault="00A84742" w:rsidP="00A84742">
      <w:pPr>
        <w:ind w:hanging="284"/>
      </w:pPr>
      <w:r w:rsidRPr="00A84742">
        <w:t>van Woesik R, Tomascik T, Blake S (1999) Coral assemblages and physico-chemical characteristics of the Whitsunday Islands: evidence of recent community changes. Marine and Freshwater Research 50:427-440</w:t>
      </w:r>
    </w:p>
    <w:p w14:paraId="11F06E8B" w14:textId="77777777" w:rsidR="00A84742" w:rsidRPr="00A84742" w:rsidRDefault="00A84742" w:rsidP="00A84742">
      <w:pPr>
        <w:ind w:hanging="284"/>
      </w:pPr>
      <w:r w:rsidRPr="00A84742">
        <w:t>Vega Thurber RL, Burkepile DE, Fuchs C, Shantz AA, McMinds R, Zaneveld JR (2013) Chronic nutrient enrichment increases prevalence and severity of coral disease and bleaching. Global Change Biology 2014 Feb; 20(2):544-54</w:t>
      </w:r>
    </w:p>
    <w:p w14:paraId="4FCD8218" w14:textId="77777777" w:rsidR="00A84742" w:rsidRPr="00A84742" w:rsidRDefault="00A84742" w:rsidP="00A84742">
      <w:pPr>
        <w:ind w:hanging="284"/>
      </w:pPr>
      <w:r w:rsidRPr="00A84742">
        <w:t xml:space="preserve">Vega Thurber R, Burkepile DE, Correa AMS, Thurber AR, Shantz AA (2012) Macroalgae decrease growth and alter microbial community structure of the reef-building coral, </w:t>
      </w:r>
      <w:r w:rsidRPr="00A84742">
        <w:rPr>
          <w:i/>
        </w:rPr>
        <w:t>Porites astreoides</w:t>
      </w:r>
      <w:r w:rsidRPr="00A84742">
        <w:t>. PLoS ONE 7(9): e44246</w:t>
      </w:r>
    </w:p>
    <w:p w14:paraId="1A04B263" w14:textId="77777777" w:rsidR="00A84742" w:rsidRPr="00A84742" w:rsidRDefault="00A84742" w:rsidP="00A84742">
      <w:pPr>
        <w:ind w:hanging="284"/>
      </w:pPr>
      <w:r w:rsidRPr="00A84742">
        <w:t>Voss JD, Richardson LL (2006) Nutrient enrichment enhances black band disease progression in corals. Coral Reefs 25:569-576</w:t>
      </w:r>
    </w:p>
    <w:p w14:paraId="413C3996" w14:textId="77777777" w:rsidR="00A84742" w:rsidRPr="00A84742" w:rsidRDefault="00A84742" w:rsidP="00A84742">
      <w:pPr>
        <w:ind w:hanging="284"/>
      </w:pPr>
      <w:r w:rsidRPr="00A84742">
        <w:t>Wallace R, Huggins R, Smith R, Turner R, Vardy S and Warne MStJ (2014) Total suspended solids, nutrient and pesticide loads (2011–2012) for rivers that discharge to the Great Barrier Reef – Great Barrier Reef Catchment Loads Monitoring Program 2011–2012. Department of Science, Information Technology, Innovation and the Arts. Brisbane</w:t>
      </w:r>
    </w:p>
    <w:p w14:paraId="3E79FD1E" w14:textId="77777777" w:rsidR="00A84742" w:rsidRPr="00A84742" w:rsidRDefault="00A84742" w:rsidP="00A84742">
      <w:pPr>
        <w:ind w:hanging="284"/>
      </w:pPr>
      <w:r w:rsidRPr="00A84742">
        <w:t>Wallace R, Huggins R, Smith RA, Turner RDR, Garzon-Garcia A and Warne MS J (2015) Total suspended solids, nutrient and pesticide loads (2012–2013) for rivers that discharge to the Great Barrier Reef – Great Barrier Reef Catchment Loads Monitoring Program 2012–2013. Department of Science, Information Technology and Innovation. Brisbane</w:t>
      </w:r>
    </w:p>
    <w:p w14:paraId="68F048A1" w14:textId="77777777" w:rsidR="00A84742" w:rsidRPr="00A84742" w:rsidRDefault="00A84742" w:rsidP="00A84742">
      <w:pPr>
        <w:ind w:hanging="284"/>
      </w:pPr>
      <w:r w:rsidRPr="00A84742">
        <w:lastRenderedPageBreak/>
        <w:t xml:space="preserve">Waterhouse J, Lønborg C, Brinkman R, Costello P, da Silva E, Davidson J, Gunn K, Lewis S, Logan M, Petus C, Schaffelke B, Skuza M, Tonin H, Tracey D, Wright M and Zagorskis I (2017) Marine Monitoring Program: Annual Report for inshore water quality monitoring, 2016-2017. Report for the Great Barrier Reef Marine Park Authority. Australian Institute of Marine Science and JCU </w:t>
      </w:r>
      <w:r w:rsidRPr="00A84742">
        <w:rPr>
          <w:rFonts w:cs="Tahoma"/>
          <w:lang w:eastAsia="en-GB"/>
        </w:rPr>
        <w:t>TropWATER</w:t>
      </w:r>
      <w:r w:rsidRPr="00A84742">
        <w:t>, Townsville</w:t>
      </w:r>
    </w:p>
    <w:p w14:paraId="651F356F" w14:textId="77777777" w:rsidR="00A84742" w:rsidRPr="00A84742" w:rsidRDefault="00A84742" w:rsidP="00A84742">
      <w:pPr>
        <w:ind w:hanging="284"/>
      </w:pPr>
      <w:r w:rsidRPr="00A84742">
        <w:t xml:space="preserve">Waterhouse J, Lønborg C, Brinkman R, Costello P, da Silva E, Davidson J, Gunn K, Lewis S, Logan M, Petus C, Schaffelke B, Skuza M, Tonin H, Tracey D, Wright M and Zagorskis I (2018) Marine Monitoring Program: Annual Report for inshore water quality monitoring, 2015-2016. Report for the Great Barrier Reef Marine Park Authority. Australian Institute of Marine Science and JCU </w:t>
      </w:r>
      <w:r w:rsidRPr="00A84742">
        <w:rPr>
          <w:rFonts w:cs="Tahoma"/>
          <w:lang w:eastAsia="en-GB"/>
        </w:rPr>
        <w:t>TropWATER</w:t>
      </w:r>
      <w:r w:rsidRPr="00A84742">
        <w:t>, Townsville</w:t>
      </w:r>
    </w:p>
    <w:p w14:paraId="7951C135" w14:textId="77777777" w:rsidR="00A84742" w:rsidRPr="00A84742" w:rsidRDefault="00A84742" w:rsidP="00A84742">
      <w:pPr>
        <w:ind w:hanging="284"/>
      </w:pPr>
      <w:r w:rsidRPr="00A84742">
        <w:t xml:space="preserve"> Waters DK, Carroll C, Ellis R, Hateley L, McCloskey GL, Packett R, Dougall C, Fentie B (2014) </w:t>
      </w:r>
      <w:r w:rsidRPr="00A84742">
        <w:rPr>
          <w:i/>
        </w:rPr>
        <w:t>Modelling reductions of pollutant loads due to improved management practices in the Great Barrier Reef catchments – Whole of GBR, Technical Report, Volume 1</w:t>
      </w:r>
      <w:r w:rsidRPr="00A84742">
        <w:t xml:space="preserve">, Queensland Department of Natural Resources and Mines, Toowoomba, Queensland (ISBN: 978-1-7423-0999) </w:t>
      </w:r>
    </w:p>
    <w:p w14:paraId="506DFEF2" w14:textId="77777777" w:rsidR="00A84742" w:rsidRPr="00A84742" w:rsidRDefault="00A84742" w:rsidP="00A84742">
      <w:pPr>
        <w:ind w:hanging="284"/>
      </w:pPr>
      <w:r w:rsidRPr="00A84742">
        <w:t>Weber M, de Beer D, Lott C, Polerecky L, Kohls K, Abed RMM, Ferdelman TG, Fabricius KE (2012) Mechanisms of damage to corals exposed to sedimentation. Proceedings of the National Academy of Sciences 109(24):E1558-E1567</w:t>
      </w:r>
    </w:p>
    <w:p w14:paraId="26DA6AF3" w14:textId="77777777" w:rsidR="00A84742" w:rsidRPr="00A84742" w:rsidRDefault="00A84742" w:rsidP="00A84742">
      <w:pPr>
        <w:ind w:hanging="284"/>
      </w:pPr>
      <w:r w:rsidRPr="00A84742">
        <w:t>Wiedenmann J, D'Angelo C, Smith EG, Hunt AN, Legiret FE, Postle AD, Achterberg EP (2013) Nutrient enrichment can increase the susceptibility of reef corals to bleaching. Nature Climate. Change 3:160-164</w:t>
      </w:r>
    </w:p>
    <w:p w14:paraId="2445A85F" w14:textId="77777777" w:rsidR="00A84742" w:rsidRPr="00A84742" w:rsidRDefault="00A84742" w:rsidP="00A84742">
      <w:pPr>
        <w:ind w:hanging="284"/>
      </w:pPr>
      <w:r w:rsidRPr="00A84742">
        <w:t>Wismer S, Hoey AS, Bellwood DR (2009) Cross-shelf benthic community structure on the Great Barrier Reef: relationships between macroalgal cover and herbivore biomass. Marine Ecology Progress Series 376:45-54</w:t>
      </w:r>
    </w:p>
    <w:p w14:paraId="1F5911EA" w14:textId="77777777" w:rsidR="00A84742" w:rsidRPr="00A84742" w:rsidRDefault="00A84742" w:rsidP="00A84742">
      <w:pPr>
        <w:ind w:hanging="284"/>
        <w:rPr>
          <w:lang w:val="en-US"/>
        </w:rPr>
      </w:pPr>
      <w:r w:rsidRPr="00A84742">
        <w:rPr>
          <w:lang w:val="en-US"/>
        </w:rPr>
        <w:t>Wolanski E, Fabricius KE, Cooper TF, Humphrey C (2008) Wet season fine sediment dynamics on the inner shelf of the Great Barrier Reef. Estuarine, Coastal and Shelf Science 77:755-762</w:t>
      </w:r>
    </w:p>
    <w:p w14:paraId="371109D6" w14:textId="77777777" w:rsidR="00A84742" w:rsidRPr="00A84742" w:rsidRDefault="00A84742" w:rsidP="00A84742">
      <w:pPr>
        <w:ind w:hanging="284"/>
      </w:pPr>
      <w:r w:rsidRPr="00A84742">
        <w:t>Wood SN (2006) Generalized Additive Models: An Introduction with R. Chapman &amp; Hall/CRC</w:t>
      </w:r>
    </w:p>
    <w:p w14:paraId="23B329B1" w14:textId="77777777" w:rsidR="00A84742" w:rsidRPr="00A84742" w:rsidRDefault="00A84742" w:rsidP="00A84742">
      <w:pPr>
        <w:ind w:hanging="284"/>
      </w:pPr>
      <w:r w:rsidRPr="00A84742">
        <w:t>Wood SN (2011) Fast stable restricted maximum likelihood and marginal likelihood estimation of semiparametric generalized linear models. Journal of the Royal Statistical Society (B) 73(1):3-36</w:t>
      </w:r>
    </w:p>
    <w:p w14:paraId="2B5321B3" w14:textId="77777777" w:rsidR="00A84742" w:rsidRPr="00A84742" w:rsidRDefault="00A84742" w:rsidP="00A84742">
      <w:pPr>
        <w:ind w:hanging="284"/>
        <w:rPr>
          <w:lang w:eastAsia="en-AU"/>
        </w:rPr>
      </w:pPr>
      <w:r w:rsidRPr="00A84742">
        <w:rPr>
          <w:lang w:eastAsia="en-AU"/>
        </w:rPr>
        <w:t xml:space="preserve">Wooldridge SA (2016) Excess seawater nutrients, enlarged algal symbiont densities and bleaching sensitive reef locations: 1. Identifying thresholds of concern for the Great Barrier Reef, Australia. Marine Pollution Bulletin </w:t>
      </w:r>
      <w:hyperlink r:id="rId75" w:history="1">
        <w:r w:rsidRPr="00A84742">
          <w:rPr>
            <w:u w:val="single"/>
            <w:lang w:eastAsia="en-AU"/>
          </w:rPr>
          <w:t>http://dx.doi.org/10.1016/j.marpolbul.2016.04.054</w:t>
        </w:r>
      </w:hyperlink>
    </w:p>
    <w:p w14:paraId="2F40A4EC" w14:textId="77777777" w:rsidR="00A84742" w:rsidRPr="00A84742" w:rsidRDefault="00A84742" w:rsidP="00A84742">
      <w:pPr>
        <w:ind w:hanging="284"/>
        <w:rPr>
          <w:lang w:eastAsia="en-AU"/>
        </w:rPr>
      </w:pPr>
      <w:r w:rsidRPr="00A84742">
        <w:rPr>
          <w:lang w:eastAsia="en-AU"/>
        </w:rPr>
        <w:lastRenderedPageBreak/>
        <w:t xml:space="preserve">Wooldridge S, Done T (2004) Learning to predict large-scale coral bleaching from past events: A Bayesian approach using remotely sensed data, </w:t>
      </w:r>
      <w:r w:rsidRPr="00A84742">
        <w:rPr>
          <w:i/>
          <w:lang w:eastAsia="en-AU"/>
        </w:rPr>
        <w:t xml:space="preserve">in situ </w:t>
      </w:r>
      <w:r w:rsidRPr="00A84742">
        <w:rPr>
          <w:lang w:eastAsia="en-AU"/>
        </w:rPr>
        <w:t>data, and environmental proxies. Coral Reefs 23:96–108</w:t>
      </w:r>
    </w:p>
    <w:p w14:paraId="5E03C3DB" w14:textId="77777777" w:rsidR="00A84742" w:rsidRPr="00A84742" w:rsidRDefault="00A84742" w:rsidP="00A84742">
      <w:pPr>
        <w:ind w:hanging="284"/>
        <w:rPr>
          <w:lang w:eastAsia="en-AU"/>
        </w:rPr>
      </w:pPr>
      <w:r w:rsidRPr="00A84742">
        <w:rPr>
          <w:lang w:eastAsia="en-AU"/>
        </w:rPr>
        <w:t>Wooldridge S, Brodie JE (2015) Environmental triggers for primary outbreaks of crown-of-thorns starfish on the Great Barrier Reef, Australia. Marine Pollution Bulletin. http://dx.doi.org/10.1016/j.marpollbul.2015.08.049</w:t>
      </w:r>
    </w:p>
    <w:p w14:paraId="517D8565" w14:textId="77777777" w:rsidR="00A84742" w:rsidRPr="00A84742" w:rsidRDefault="00A84742" w:rsidP="00A84742">
      <w:pPr>
        <w:ind w:hanging="284"/>
      </w:pPr>
      <w:r w:rsidRPr="00A84742">
        <w:t>Su Y-S, Yajima M, (2015). R2jags: Using R to Run 'JAGS'. R package version 0.5-7.</w:t>
      </w:r>
    </w:p>
    <w:p w14:paraId="57734F8D" w14:textId="77777777" w:rsidR="00A84742" w:rsidRPr="00A84742" w:rsidRDefault="00A84742" w:rsidP="00A84742">
      <w:r w:rsidRPr="00A84742">
        <w:t>https://CRAN.R-project.org/package=R2jags</w:t>
      </w:r>
    </w:p>
    <w:p w14:paraId="7DBFC895" w14:textId="77777777" w:rsidR="00A84742" w:rsidRPr="00A84742" w:rsidRDefault="00A84742" w:rsidP="00A84742">
      <w:pPr>
        <w:ind w:hanging="284"/>
        <w:rPr>
          <w:color w:val="548DD4" w:themeColor="text2" w:themeTint="99"/>
        </w:rPr>
      </w:pPr>
      <w:r w:rsidRPr="00A84742">
        <w:rPr>
          <w:color w:val="548DD4" w:themeColor="text2" w:themeTint="99"/>
        </w:rPr>
        <w:br w:type="page"/>
      </w:r>
    </w:p>
    <w:p w14:paraId="417EFFB4" w14:textId="7E0B8573" w:rsidR="00A84742" w:rsidRPr="00A84742" w:rsidRDefault="00A84742" w:rsidP="00F52303">
      <w:pPr>
        <w:pStyle w:val="Heading1"/>
      </w:pPr>
      <w:bookmarkStart w:id="537" w:name="_Toc374701392"/>
      <w:bookmarkStart w:id="538" w:name="_Toc437424461"/>
      <w:bookmarkStart w:id="539" w:name="_Toc437424585"/>
      <w:bookmarkStart w:id="540" w:name="_Toc437432514"/>
      <w:bookmarkStart w:id="541" w:name="_Toc437432587"/>
      <w:bookmarkStart w:id="542" w:name="_Ref503361256"/>
      <w:bookmarkStart w:id="543" w:name="_Toc526246939"/>
      <w:bookmarkStart w:id="544" w:name="_Toc530654992"/>
      <w:bookmarkStart w:id="545" w:name="_Toc11409923"/>
      <w:bookmarkEnd w:id="531"/>
      <w:bookmarkEnd w:id="535"/>
      <w:bookmarkEnd w:id="536"/>
      <w:r w:rsidRPr="00A84742">
        <w:lastRenderedPageBreak/>
        <w:t>Appendix 1: Additional Informatio</w:t>
      </w:r>
      <w:bookmarkEnd w:id="537"/>
      <w:bookmarkEnd w:id="538"/>
      <w:bookmarkEnd w:id="539"/>
      <w:bookmarkEnd w:id="540"/>
      <w:bookmarkEnd w:id="541"/>
      <w:r w:rsidRPr="00A84742">
        <w:t>n</w:t>
      </w:r>
      <w:bookmarkEnd w:id="542"/>
      <w:bookmarkEnd w:id="543"/>
      <w:bookmarkEnd w:id="544"/>
      <w:bookmarkEnd w:id="545"/>
    </w:p>
    <w:p w14:paraId="402474BB" w14:textId="77777777" w:rsidR="00A84742" w:rsidRPr="00A84742" w:rsidRDefault="00A84742" w:rsidP="00A84742">
      <w:pPr>
        <w:rPr>
          <w:color w:val="548DD4" w:themeColor="text2" w:themeTint="99"/>
        </w:rPr>
      </w:pPr>
    </w:p>
    <w:p w14:paraId="5D43AA62" w14:textId="7F5F938B" w:rsidR="00A84742" w:rsidRPr="00A84742" w:rsidRDefault="00A84742" w:rsidP="006177B6">
      <w:pPr>
        <w:pStyle w:val="Caption"/>
      </w:pPr>
      <w:bookmarkStart w:id="546" w:name="_Ref501104907"/>
      <w:bookmarkStart w:id="547" w:name="_Ref528596718"/>
      <w:bookmarkStart w:id="548" w:name="_Ref498591822"/>
      <w:bookmarkStart w:id="549" w:name="_Toc530654878"/>
      <w:bookmarkStart w:id="550" w:name="_Toc530657075"/>
      <w:bookmarkStart w:id="551" w:name="_Ref469727648"/>
      <w:bookmarkStart w:id="552" w:name="_Toc437424423"/>
      <w:bookmarkStart w:id="553" w:name="_Toc437424547"/>
      <w:bookmarkStart w:id="554" w:name="_Toc437432478"/>
      <w:bookmarkStart w:id="555" w:name="_Toc437432551"/>
      <w:bookmarkStart w:id="556" w:name="_Toc437598175"/>
      <w:bookmarkStart w:id="557" w:name="_Toc471373377"/>
      <w:bookmarkEnd w:id="546"/>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1</w:t>
      </w:r>
      <w:r w:rsidR="005D7AC6">
        <w:rPr>
          <w:noProof/>
        </w:rPr>
        <w:fldChar w:fldCharType="end"/>
      </w:r>
      <w:bookmarkEnd w:id="547"/>
      <w:r w:rsidRPr="00A84742">
        <w:t xml:space="preserve"> Thresholds for proportion of macroalgae in the algae communities</w:t>
      </w:r>
      <w:bookmarkEnd w:id="548"/>
      <w:bookmarkEnd w:id="549"/>
      <w:bookmarkEnd w:id="550"/>
      <w:r w:rsidRPr="00A84742">
        <w:t>.</w:t>
      </w:r>
    </w:p>
    <w:tbl>
      <w:tblPr>
        <w:tblStyle w:val="TableGrid"/>
        <w:tblW w:w="0" w:type="auto"/>
        <w:tblInd w:w="108" w:type="dxa"/>
        <w:tblLook w:val="04A0" w:firstRow="1" w:lastRow="0" w:firstColumn="1" w:lastColumn="0" w:noHBand="0" w:noVBand="1"/>
        <w:tblCaption w:val="Table A 1 Thresholds for proportion of macroalgae in the algae communities"/>
        <w:tblDescription w:val="a table of the upper and lower thresholds used for scoring the macroalgae metric at each reef and depth."/>
      </w:tblPr>
      <w:tblGrid>
        <w:gridCol w:w="1486"/>
        <w:gridCol w:w="694"/>
        <w:gridCol w:w="694"/>
        <w:gridCol w:w="694"/>
        <w:gridCol w:w="701"/>
        <w:gridCol w:w="267"/>
        <w:gridCol w:w="1560"/>
        <w:gridCol w:w="708"/>
        <w:gridCol w:w="709"/>
        <w:gridCol w:w="709"/>
        <w:gridCol w:w="709"/>
      </w:tblGrid>
      <w:tr w:rsidR="00A84742" w:rsidRPr="00A84742" w14:paraId="17D6D5EA" w14:textId="77777777" w:rsidTr="004F16D3">
        <w:trPr>
          <w:cantSplit/>
          <w:trHeight w:hRule="exact" w:val="284"/>
          <w:tblHeader/>
        </w:trPr>
        <w:tc>
          <w:tcPr>
            <w:tcW w:w="1486" w:type="dxa"/>
            <w:vMerge w:val="restart"/>
            <w:tcBorders>
              <w:top w:val="single" w:sz="4" w:space="0" w:color="auto"/>
              <w:left w:val="single" w:sz="4" w:space="0" w:color="auto"/>
              <w:bottom w:val="single" w:sz="4" w:space="0" w:color="auto"/>
              <w:right w:val="single" w:sz="4" w:space="0" w:color="auto"/>
            </w:tcBorders>
            <w:noWrap/>
            <w:vAlign w:val="center"/>
            <w:hideMark/>
          </w:tcPr>
          <w:bookmarkEnd w:id="551"/>
          <w:bookmarkEnd w:id="552"/>
          <w:bookmarkEnd w:id="553"/>
          <w:bookmarkEnd w:id="554"/>
          <w:bookmarkEnd w:id="555"/>
          <w:bookmarkEnd w:id="556"/>
          <w:bookmarkEnd w:id="557"/>
          <w:p w14:paraId="07EC5EB3" w14:textId="77777777" w:rsidR="00A84742" w:rsidRPr="00A84742" w:rsidRDefault="00A84742" w:rsidP="00A84742">
            <w:pPr>
              <w:jc w:val="center"/>
              <w:rPr>
                <w:rFonts w:ascii="Arial Narrow" w:hAnsi="Arial Narrow"/>
                <w:lang w:eastAsia="zh-CN"/>
              </w:rPr>
            </w:pPr>
            <w:r w:rsidRPr="00A84742">
              <w:rPr>
                <w:rFonts w:ascii="Arial Narrow" w:hAnsi="Arial Narrow"/>
              </w:rPr>
              <w:t>Reef</w:t>
            </w:r>
          </w:p>
        </w:tc>
        <w:tc>
          <w:tcPr>
            <w:tcW w:w="1388" w:type="dxa"/>
            <w:gridSpan w:val="2"/>
            <w:tcBorders>
              <w:top w:val="single" w:sz="4" w:space="0" w:color="auto"/>
              <w:left w:val="single" w:sz="4" w:space="0" w:color="auto"/>
              <w:bottom w:val="single" w:sz="4" w:space="0" w:color="auto"/>
              <w:right w:val="single" w:sz="4" w:space="0" w:color="auto"/>
            </w:tcBorders>
            <w:noWrap/>
            <w:vAlign w:val="center"/>
            <w:hideMark/>
          </w:tcPr>
          <w:p w14:paraId="11F9BE7D" w14:textId="77777777" w:rsidR="00A84742" w:rsidRPr="00A84742" w:rsidRDefault="00A84742" w:rsidP="00A84742">
            <w:pPr>
              <w:jc w:val="center"/>
              <w:rPr>
                <w:rFonts w:ascii="Arial Narrow" w:hAnsi="Arial Narrow"/>
                <w:lang w:eastAsia="zh-CN"/>
              </w:rPr>
            </w:pPr>
            <w:r w:rsidRPr="00A84742">
              <w:rPr>
                <w:rFonts w:ascii="Arial Narrow" w:hAnsi="Arial Narrow"/>
              </w:rPr>
              <w:t>2 m Depth</w:t>
            </w:r>
          </w:p>
        </w:tc>
        <w:tc>
          <w:tcPr>
            <w:tcW w:w="1395" w:type="dxa"/>
            <w:gridSpan w:val="2"/>
            <w:tcBorders>
              <w:top w:val="single" w:sz="4" w:space="0" w:color="auto"/>
              <w:left w:val="single" w:sz="4" w:space="0" w:color="auto"/>
              <w:bottom w:val="single" w:sz="4" w:space="0" w:color="auto"/>
              <w:right w:val="single" w:sz="4" w:space="0" w:color="auto"/>
            </w:tcBorders>
            <w:noWrap/>
            <w:vAlign w:val="center"/>
            <w:hideMark/>
          </w:tcPr>
          <w:p w14:paraId="350D837F" w14:textId="77777777" w:rsidR="00A84742" w:rsidRPr="00A84742" w:rsidRDefault="00A84742" w:rsidP="00A84742">
            <w:pPr>
              <w:jc w:val="center"/>
              <w:rPr>
                <w:rFonts w:ascii="Arial Narrow" w:hAnsi="Arial Narrow"/>
                <w:lang w:eastAsia="zh-CN"/>
              </w:rPr>
            </w:pPr>
            <w:r w:rsidRPr="00A84742">
              <w:rPr>
                <w:rFonts w:ascii="Arial Narrow" w:hAnsi="Arial Narrow"/>
              </w:rPr>
              <w:t>5 m Depth</w:t>
            </w:r>
          </w:p>
        </w:tc>
        <w:tc>
          <w:tcPr>
            <w:tcW w:w="267" w:type="dxa"/>
            <w:tcBorders>
              <w:top w:val="single" w:sz="4" w:space="0" w:color="auto"/>
              <w:left w:val="single" w:sz="4" w:space="0" w:color="auto"/>
              <w:bottom w:val="nil"/>
              <w:right w:val="single" w:sz="4" w:space="0" w:color="auto"/>
            </w:tcBorders>
            <w:noWrap/>
            <w:vAlign w:val="center"/>
          </w:tcPr>
          <w:p w14:paraId="627A80EB" w14:textId="77777777" w:rsidR="00A84742" w:rsidRPr="00A84742" w:rsidRDefault="00A84742" w:rsidP="00A84742">
            <w:pPr>
              <w:jc w:val="center"/>
              <w:rPr>
                <w:rFonts w:ascii="Arial Narrow" w:hAnsi="Arial Narrow"/>
                <w:lang w:eastAsia="zh-CN"/>
              </w:rPr>
            </w:pP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14:paraId="10B092C9" w14:textId="77777777" w:rsidR="00A84742" w:rsidRPr="00A84742" w:rsidRDefault="00A84742" w:rsidP="00A84742">
            <w:pPr>
              <w:jc w:val="center"/>
              <w:rPr>
                <w:rFonts w:ascii="Arial Narrow" w:hAnsi="Arial Narrow"/>
                <w:lang w:eastAsia="zh-CN"/>
              </w:rPr>
            </w:pPr>
            <w:r w:rsidRPr="00A84742">
              <w:rPr>
                <w:rFonts w:ascii="Arial Narrow" w:hAnsi="Arial Narrow"/>
              </w:rPr>
              <w:t>Reef</w:t>
            </w:r>
          </w:p>
        </w:tc>
        <w:tc>
          <w:tcPr>
            <w:tcW w:w="1417" w:type="dxa"/>
            <w:gridSpan w:val="2"/>
            <w:tcBorders>
              <w:top w:val="single" w:sz="4" w:space="0" w:color="auto"/>
              <w:left w:val="single" w:sz="4" w:space="0" w:color="auto"/>
              <w:bottom w:val="single" w:sz="4" w:space="0" w:color="auto"/>
              <w:right w:val="single" w:sz="4" w:space="0" w:color="auto"/>
            </w:tcBorders>
            <w:noWrap/>
            <w:vAlign w:val="center"/>
            <w:hideMark/>
          </w:tcPr>
          <w:p w14:paraId="60FBF392" w14:textId="77777777" w:rsidR="00A84742" w:rsidRPr="00A84742" w:rsidRDefault="00A84742" w:rsidP="00A84742">
            <w:pPr>
              <w:jc w:val="center"/>
              <w:rPr>
                <w:rFonts w:ascii="Arial Narrow" w:hAnsi="Arial Narrow"/>
                <w:lang w:eastAsia="zh-CN"/>
              </w:rPr>
            </w:pPr>
            <w:r w:rsidRPr="00A84742">
              <w:rPr>
                <w:rFonts w:ascii="Arial Narrow" w:hAnsi="Arial Narrow"/>
              </w:rPr>
              <w:t>2 m Depth</w:t>
            </w:r>
          </w:p>
        </w:tc>
        <w:tc>
          <w:tcPr>
            <w:tcW w:w="1418" w:type="dxa"/>
            <w:gridSpan w:val="2"/>
            <w:tcBorders>
              <w:top w:val="single" w:sz="4" w:space="0" w:color="auto"/>
              <w:left w:val="single" w:sz="4" w:space="0" w:color="auto"/>
              <w:bottom w:val="single" w:sz="4" w:space="0" w:color="auto"/>
              <w:right w:val="single" w:sz="4" w:space="0" w:color="auto"/>
            </w:tcBorders>
            <w:noWrap/>
            <w:vAlign w:val="center"/>
            <w:hideMark/>
          </w:tcPr>
          <w:p w14:paraId="3CBC1DFA" w14:textId="77777777" w:rsidR="00A84742" w:rsidRPr="00A84742" w:rsidRDefault="00A84742" w:rsidP="00A84742">
            <w:pPr>
              <w:jc w:val="center"/>
              <w:rPr>
                <w:rFonts w:ascii="Arial Narrow" w:hAnsi="Arial Narrow"/>
                <w:lang w:eastAsia="zh-CN"/>
              </w:rPr>
            </w:pPr>
            <w:r w:rsidRPr="00A84742">
              <w:rPr>
                <w:rFonts w:ascii="Arial Narrow" w:hAnsi="Arial Narrow"/>
              </w:rPr>
              <w:t>5 m Depth</w:t>
            </w:r>
          </w:p>
        </w:tc>
      </w:tr>
      <w:tr w:rsidR="00A84742" w:rsidRPr="00A84742" w14:paraId="025DE0CB" w14:textId="77777777" w:rsidTr="004F16D3">
        <w:trPr>
          <w:cantSplit/>
          <w:trHeight w:hRule="exact" w:val="851"/>
          <w:tblHeader/>
        </w:trPr>
        <w:tc>
          <w:tcPr>
            <w:tcW w:w="1486" w:type="dxa"/>
            <w:vMerge/>
            <w:tcBorders>
              <w:top w:val="single" w:sz="4" w:space="0" w:color="auto"/>
              <w:left w:val="single" w:sz="4" w:space="0" w:color="auto"/>
              <w:bottom w:val="single" w:sz="4" w:space="0" w:color="auto"/>
              <w:right w:val="single" w:sz="4" w:space="0" w:color="auto"/>
            </w:tcBorders>
            <w:vAlign w:val="center"/>
            <w:hideMark/>
          </w:tcPr>
          <w:p w14:paraId="27D94089" w14:textId="77777777" w:rsidR="00A84742" w:rsidRPr="00A84742" w:rsidRDefault="00A84742" w:rsidP="00A84742">
            <w:pPr>
              <w:rPr>
                <w:rFonts w:ascii="Arial Narrow" w:eastAsia="SimSun" w:hAnsi="Arial Narrow"/>
                <w:lang w:val="en-US" w:eastAsia="zh-CN"/>
              </w:rPr>
            </w:pP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548D8908" w14:textId="77777777" w:rsidR="00A84742" w:rsidRPr="00A84742" w:rsidRDefault="00A84742" w:rsidP="00A84742">
            <w:pPr>
              <w:ind w:left="113" w:right="113"/>
              <w:rPr>
                <w:rFonts w:ascii="Arial Narrow" w:hAnsi="Arial Narrow"/>
                <w:lang w:eastAsia="zh-CN"/>
              </w:rPr>
            </w:pPr>
            <w:r w:rsidRPr="00A84742">
              <w:rPr>
                <w:rFonts w:ascii="Arial Narrow" w:hAnsi="Arial Narrow"/>
              </w:rPr>
              <w:t>Upper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54CED9C3" w14:textId="77777777" w:rsidR="00A84742" w:rsidRPr="00A84742" w:rsidRDefault="00A84742" w:rsidP="00A84742">
            <w:pPr>
              <w:ind w:left="113" w:right="113"/>
              <w:rPr>
                <w:rFonts w:ascii="Arial Narrow" w:hAnsi="Arial Narrow"/>
                <w:lang w:eastAsia="zh-CN"/>
              </w:rPr>
            </w:pPr>
            <w:r w:rsidRPr="00A84742">
              <w:rPr>
                <w:rFonts w:ascii="Arial Narrow" w:hAnsi="Arial Narrow"/>
              </w:rPr>
              <w:t>Lower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1E84F039" w14:textId="77777777" w:rsidR="00A84742" w:rsidRPr="00A84742" w:rsidRDefault="00A84742" w:rsidP="00A84742">
            <w:pPr>
              <w:ind w:left="113" w:right="113"/>
              <w:rPr>
                <w:rFonts w:ascii="Arial Narrow" w:hAnsi="Arial Narrow"/>
                <w:lang w:eastAsia="zh-CN"/>
              </w:rPr>
            </w:pPr>
            <w:r w:rsidRPr="00A84742">
              <w:rPr>
                <w:rFonts w:ascii="Arial Narrow" w:hAnsi="Arial Narrow"/>
              </w:rPr>
              <w:t>Upper</w:t>
            </w:r>
          </w:p>
        </w:tc>
        <w:tc>
          <w:tcPr>
            <w:tcW w:w="701" w:type="dxa"/>
            <w:tcBorders>
              <w:top w:val="single" w:sz="4" w:space="0" w:color="auto"/>
              <w:left w:val="single" w:sz="4" w:space="0" w:color="auto"/>
              <w:bottom w:val="single" w:sz="4" w:space="0" w:color="auto"/>
              <w:right w:val="single" w:sz="4" w:space="0" w:color="auto"/>
            </w:tcBorders>
            <w:noWrap/>
            <w:textDirection w:val="btLr"/>
            <w:hideMark/>
          </w:tcPr>
          <w:p w14:paraId="6D008123" w14:textId="77777777" w:rsidR="00A84742" w:rsidRPr="00A84742" w:rsidRDefault="00A84742" w:rsidP="00A84742">
            <w:pPr>
              <w:ind w:left="113" w:right="113"/>
              <w:rPr>
                <w:rFonts w:ascii="Arial Narrow" w:hAnsi="Arial Narrow"/>
                <w:lang w:eastAsia="zh-CN"/>
              </w:rPr>
            </w:pPr>
            <w:r w:rsidRPr="00A84742">
              <w:rPr>
                <w:rFonts w:ascii="Arial Narrow" w:hAnsi="Arial Narrow"/>
              </w:rPr>
              <w:t>Lower</w:t>
            </w:r>
          </w:p>
        </w:tc>
        <w:tc>
          <w:tcPr>
            <w:tcW w:w="267" w:type="dxa"/>
            <w:tcBorders>
              <w:top w:val="nil"/>
              <w:left w:val="single" w:sz="4" w:space="0" w:color="auto"/>
              <w:bottom w:val="nil"/>
              <w:right w:val="single" w:sz="4" w:space="0" w:color="auto"/>
            </w:tcBorders>
            <w:noWrap/>
            <w:hideMark/>
          </w:tcPr>
          <w:p w14:paraId="47671207" w14:textId="77777777" w:rsidR="00A84742" w:rsidRPr="00A84742" w:rsidRDefault="00A84742" w:rsidP="00A84742">
            <w:pPr>
              <w:rPr>
                <w:rFonts w:ascii="Arial Narrow" w:hAnsi="Arial Narrow"/>
                <w:lang w:eastAsia="zh-CN"/>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582B6930" w14:textId="77777777" w:rsidR="00A84742" w:rsidRPr="00A84742" w:rsidRDefault="00A84742" w:rsidP="00A84742">
            <w:pPr>
              <w:rPr>
                <w:rFonts w:ascii="Arial Narrow" w:eastAsia="SimSun" w:hAnsi="Arial Narrow"/>
                <w:lang w:val="en-US" w:eastAsia="zh-CN"/>
              </w:rPr>
            </w:pPr>
          </w:p>
        </w:tc>
        <w:tc>
          <w:tcPr>
            <w:tcW w:w="708" w:type="dxa"/>
            <w:tcBorders>
              <w:top w:val="single" w:sz="4" w:space="0" w:color="auto"/>
              <w:left w:val="single" w:sz="4" w:space="0" w:color="auto"/>
              <w:bottom w:val="single" w:sz="4" w:space="0" w:color="auto"/>
              <w:right w:val="single" w:sz="4" w:space="0" w:color="auto"/>
            </w:tcBorders>
            <w:noWrap/>
            <w:textDirection w:val="btLr"/>
            <w:hideMark/>
          </w:tcPr>
          <w:p w14:paraId="146F3DB1" w14:textId="77777777" w:rsidR="00A84742" w:rsidRPr="00A84742" w:rsidRDefault="00A84742" w:rsidP="00A84742">
            <w:pPr>
              <w:ind w:left="113" w:right="113"/>
              <w:rPr>
                <w:rFonts w:ascii="Arial Narrow" w:hAnsi="Arial Narrow"/>
                <w:lang w:eastAsia="zh-CN"/>
              </w:rPr>
            </w:pPr>
            <w:r w:rsidRPr="00A84742">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0A9E6E52" w14:textId="77777777" w:rsidR="00A84742" w:rsidRPr="00A84742" w:rsidRDefault="00A84742" w:rsidP="00A84742">
            <w:pPr>
              <w:ind w:left="113" w:right="113"/>
              <w:rPr>
                <w:rFonts w:ascii="Arial Narrow" w:hAnsi="Arial Narrow"/>
                <w:lang w:eastAsia="zh-CN"/>
              </w:rPr>
            </w:pPr>
            <w:r w:rsidRPr="00A84742">
              <w:rPr>
                <w:rFonts w:ascii="Arial Narrow" w:hAnsi="Arial Narrow"/>
              </w:rPr>
              <w:t>Lower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7AFAEA0C" w14:textId="77777777" w:rsidR="00A84742" w:rsidRPr="00A84742" w:rsidRDefault="00A84742" w:rsidP="00A84742">
            <w:pPr>
              <w:ind w:left="113" w:right="113"/>
              <w:rPr>
                <w:rFonts w:ascii="Arial Narrow" w:hAnsi="Arial Narrow"/>
                <w:lang w:eastAsia="zh-CN"/>
              </w:rPr>
            </w:pPr>
            <w:r w:rsidRPr="00A84742">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06F1B949" w14:textId="77777777" w:rsidR="00A84742" w:rsidRPr="00A84742" w:rsidRDefault="00A84742" w:rsidP="00A84742">
            <w:pPr>
              <w:ind w:left="113" w:right="113"/>
              <w:rPr>
                <w:rFonts w:ascii="Arial Narrow" w:hAnsi="Arial Narrow"/>
                <w:lang w:eastAsia="zh-CN"/>
              </w:rPr>
            </w:pPr>
            <w:r w:rsidRPr="00A84742">
              <w:rPr>
                <w:rFonts w:ascii="Arial Narrow" w:hAnsi="Arial Narrow"/>
              </w:rPr>
              <w:t>Lower</w:t>
            </w:r>
          </w:p>
        </w:tc>
      </w:tr>
      <w:tr w:rsidR="00A84742" w:rsidRPr="00A84742" w14:paraId="32AD6E44"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68572DB" w14:textId="77777777" w:rsidR="00A84742" w:rsidRPr="00A84742" w:rsidRDefault="00A84742" w:rsidP="00A84742">
            <w:pPr>
              <w:rPr>
                <w:rFonts w:ascii="Arial Narrow" w:hAnsi="Arial Narrow"/>
                <w:lang w:eastAsia="zh-CN"/>
              </w:rPr>
            </w:pPr>
            <w:r w:rsidRPr="00A84742">
              <w:rPr>
                <w:rFonts w:ascii="Arial Narrow" w:hAnsi="Arial Narrow"/>
              </w:rPr>
              <w:t>Barnards</w:t>
            </w:r>
          </w:p>
        </w:tc>
        <w:tc>
          <w:tcPr>
            <w:tcW w:w="694" w:type="dxa"/>
            <w:tcBorders>
              <w:top w:val="single" w:sz="4" w:space="0" w:color="auto"/>
              <w:left w:val="single" w:sz="4" w:space="0" w:color="auto"/>
              <w:bottom w:val="single" w:sz="4" w:space="0" w:color="auto"/>
              <w:right w:val="single" w:sz="4" w:space="0" w:color="auto"/>
            </w:tcBorders>
            <w:noWrap/>
            <w:hideMark/>
          </w:tcPr>
          <w:p w14:paraId="289434B9"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8B75CAC" w14:textId="77777777" w:rsidR="00A84742" w:rsidRPr="00A84742" w:rsidRDefault="00A84742" w:rsidP="00A84742">
            <w:pPr>
              <w:rPr>
                <w:rFonts w:ascii="Arial Narrow" w:hAnsi="Arial Narrow"/>
                <w:lang w:eastAsia="zh-CN"/>
              </w:rPr>
            </w:pPr>
            <w:r w:rsidRPr="00A84742">
              <w:rPr>
                <w:rFonts w:ascii="Arial Narrow" w:hAnsi="Arial Narrow"/>
              </w:rPr>
              <w:t>4.8</w:t>
            </w:r>
          </w:p>
        </w:tc>
        <w:tc>
          <w:tcPr>
            <w:tcW w:w="694" w:type="dxa"/>
            <w:tcBorders>
              <w:top w:val="single" w:sz="4" w:space="0" w:color="auto"/>
              <w:left w:val="single" w:sz="4" w:space="0" w:color="auto"/>
              <w:bottom w:val="single" w:sz="4" w:space="0" w:color="auto"/>
              <w:right w:val="single" w:sz="4" w:space="0" w:color="auto"/>
            </w:tcBorders>
            <w:noWrap/>
            <w:hideMark/>
          </w:tcPr>
          <w:p w14:paraId="0D6B068F" w14:textId="77777777" w:rsidR="00A84742" w:rsidRPr="00A84742" w:rsidRDefault="00A84742" w:rsidP="00A84742">
            <w:pPr>
              <w:rPr>
                <w:rFonts w:ascii="Arial Narrow" w:hAnsi="Arial Narrow"/>
                <w:lang w:eastAsia="zh-CN"/>
              </w:rPr>
            </w:pPr>
            <w:r w:rsidRPr="00A84742">
              <w:rPr>
                <w:rFonts w:ascii="Arial Narrow" w:hAnsi="Arial Narrow"/>
              </w:rPr>
              <w:t>20.8</w:t>
            </w:r>
          </w:p>
        </w:tc>
        <w:tc>
          <w:tcPr>
            <w:tcW w:w="701" w:type="dxa"/>
            <w:tcBorders>
              <w:top w:val="single" w:sz="4" w:space="0" w:color="auto"/>
              <w:left w:val="single" w:sz="4" w:space="0" w:color="auto"/>
              <w:bottom w:val="single" w:sz="4" w:space="0" w:color="auto"/>
              <w:right w:val="single" w:sz="4" w:space="0" w:color="auto"/>
            </w:tcBorders>
            <w:noWrap/>
            <w:hideMark/>
          </w:tcPr>
          <w:p w14:paraId="5DE747C8" w14:textId="77777777" w:rsidR="00A84742" w:rsidRPr="00A84742" w:rsidRDefault="00A84742" w:rsidP="00A84742">
            <w:pPr>
              <w:rPr>
                <w:rFonts w:ascii="Arial Narrow" w:hAnsi="Arial Narrow"/>
                <w:lang w:eastAsia="zh-CN"/>
              </w:rPr>
            </w:pPr>
            <w:r w:rsidRPr="00A84742">
              <w:rPr>
                <w:rFonts w:ascii="Arial Narrow" w:hAnsi="Arial Narrow"/>
              </w:rPr>
              <w:t>1.7</w:t>
            </w:r>
          </w:p>
        </w:tc>
        <w:tc>
          <w:tcPr>
            <w:tcW w:w="267" w:type="dxa"/>
            <w:tcBorders>
              <w:top w:val="nil"/>
              <w:left w:val="single" w:sz="4" w:space="0" w:color="auto"/>
              <w:bottom w:val="nil"/>
              <w:right w:val="single" w:sz="4" w:space="0" w:color="auto"/>
            </w:tcBorders>
            <w:noWrap/>
            <w:hideMark/>
          </w:tcPr>
          <w:p w14:paraId="0CB9A777"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495A319C" w14:textId="77777777" w:rsidR="00A84742" w:rsidRPr="00A84742" w:rsidRDefault="00A84742" w:rsidP="00A84742">
            <w:pPr>
              <w:rPr>
                <w:rFonts w:ascii="Arial Narrow" w:hAnsi="Arial Narrow"/>
                <w:lang w:eastAsia="zh-CN"/>
              </w:rPr>
            </w:pPr>
            <w:r w:rsidRPr="00A84742">
              <w:rPr>
                <w:rFonts w:ascii="Arial Narrow" w:hAnsi="Arial Narrow"/>
              </w:rPr>
              <w:t>Keppels South</w:t>
            </w:r>
          </w:p>
        </w:tc>
        <w:tc>
          <w:tcPr>
            <w:tcW w:w="708" w:type="dxa"/>
            <w:tcBorders>
              <w:top w:val="single" w:sz="4" w:space="0" w:color="auto"/>
              <w:left w:val="single" w:sz="4" w:space="0" w:color="auto"/>
              <w:bottom w:val="single" w:sz="4" w:space="0" w:color="auto"/>
              <w:right w:val="single" w:sz="4" w:space="0" w:color="auto"/>
            </w:tcBorders>
            <w:noWrap/>
            <w:hideMark/>
          </w:tcPr>
          <w:p w14:paraId="242DFC0D"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132B320D" w14:textId="77777777" w:rsidR="00A84742" w:rsidRPr="00A84742" w:rsidRDefault="00A84742" w:rsidP="00A84742">
            <w:pPr>
              <w:rPr>
                <w:rFonts w:ascii="Arial Narrow" w:hAnsi="Arial Narrow"/>
                <w:lang w:eastAsia="zh-CN"/>
              </w:rPr>
            </w:pPr>
            <w:r w:rsidRPr="00A84742">
              <w:rPr>
                <w:rFonts w:ascii="Arial Narrow" w:hAnsi="Arial Narrow"/>
              </w:rPr>
              <w:t>3.9</w:t>
            </w:r>
          </w:p>
        </w:tc>
        <w:tc>
          <w:tcPr>
            <w:tcW w:w="709" w:type="dxa"/>
            <w:tcBorders>
              <w:top w:val="single" w:sz="4" w:space="0" w:color="auto"/>
              <w:left w:val="single" w:sz="4" w:space="0" w:color="auto"/>
              <w:bottom w:val="single" w:sz="4" w:space="0" w:color="auto"/>
              <w:right w:val="single" w:sz="4" w:space="0" w:color="auto"/>
            </w:tcBorders>
            <w:noWrap/>
            <w:hideMark/>
          </w:tcPr>
          <w:p w14:paraId="7B2BE074" w14:textId="77777777" w:rsidR="00A84742" w:rsidRPr="00A84742" w:rsidRDefault="00A84742" w:rsidP="00A84742">
            <w:pPr>
              <w:rPr>
                <w:rFonts w:ascii="Arial Narrow" w:hAnsi="Arial Narrow"/>
                <w:lang w:eastAsia="zh-CN"/>
              </w:rPr>
            </w:pPr>
            <w:r w:rsidRPr="00A84742">
              <w:rPr>
                <w:rFonts w:ascii="Arial Narrow" w:hAnsi="Arial Narrow"/>
              </w:rPr>
              <w:t>24</w:t>
            </w:r>
          </w:p>
        </w:tc>
        <w:tc>
          <w:tcPr>
            <w:tcW w:w="709" w:type="dxa"/>
            <w:tcBorders>
              <w:top w:val="single" w:sz="4" w:space="0" w:color="auto"/>
              <w:left w:val="single" w:sz="4" w:space="0" w:color="auto"/>
              <w:bottom w:val="single" w:sz="4" w:space="0" w:color="auto"/>
              <w:right w:val="single" w:sz="4" w:space="0" w:color="auto"/>
            </w:tcBorders>
            <w:noWrap/>
            <w:hideMark/>
          </w:tcPr>
          <w:p w14:paraId="5D4ECA22" w14:textId="77777777" w:rsidR="00A84742" w:rsidRPr="00A84742" w:rsidRDefault="00A84742" w:rsidP="00A84742">
            <w:pPr>
              <w:rPr>
                <w:rFonts w:ascii="Arial Narrow" w:hAnsi="Arial Narrow"/>
                <w:lang w:eastAsia="zh-CN"/>
              </w:rPr>
            </w:pPr>
            <w:r w:rsidRPr="00A84742">
              <w:rPr>
                <w:rFonts w:ascii="Arial Narrow" w:hAnsi="Arial Narrow"/>
              </w:rPr>
              <w:t>1.7</w:t>
            </w:r>
          </w:p>
        </w:tc>
      </w:tr>
      <w:tr w:rsidR="00A84742" w:rsidRPr="00A84742" w14:paraId="3C56C7A3"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426C0078" w14:textId="77777777" w:rsidR="00A84742" w:rsidRPr="00A84742" w:rsidRDefault="00A84742" w:rsidP="00A84742">
            <w:pPr>
              <w:rPr>
                <w:rFonts w:ascii="Arial Narrow" w:hAnsi="Arial Narrow"/>
                <w:lang w:eastAsia="zh-CN"/>
              </w:rPr>
            </w:pPr>
            <w:r w:rsidRPr="00A84742">
              <w:rPr>
                <w:rFonts w:ascii="Arial Narrow" w:hAnsi="Arial Narrow"/>
              </w:rPr>
              <w:t>Barren</w:t>
            </w:r>
          </w:p>
        </w:tc>
        <w:tc>
          <w:tcPr>
            <w:tcW w:w="694" w:type="dxa"/>
            <w:tcBorders>
              <w:top w:val="single" w:sz="4" w:space="0" w:color="auto"/>
              <w:left w:val="single" w:sz="4" w:space="0" w:color="auto"/>
              <w:bottom w:val="single" w:sz="4" w:space="0" w:color="auto"/>
              <w:right w:val="single" w:sz="4" w:space="0" w:color="auto"/>
            </w:tcBorders>
            <w:noWrap/>
            <w:hideMark/>
          </w:tcPr>
          <w:p w14:paraId="445AC64C" w14:textId="77777777" w:rsidR="00A84742" w:rsidRPr="00A84742" w:rsidRDefault="00A84742" w:rsidP="00A84742">
            <w:pPr>
              <w:rPr>
                <w:rFonts w:ascii="Arial Narrow" w:hAnsi="Arial Narrow"/>
                <w:lang w:eastAsia="zh-CN"/>
              </w:rPr>
            </w:pPr>
            <w:r w:rsidRPr="00A84742">
              <w:rPr>
                <w:rFonts w:ascii="Arial Narrow" w:hAnsi="Arial Narrow"/>
              </w:rPr>
              <w:t>13</w:t>
            </w:r>
          </w:p>
        </w:tc>
        <w:tc>
          <w:tcPr>
            <w:tcW w:w="694" w:type="dxa"/>
            <w:tcBorders>
              <w:top w:val="single" w:sz="4" w:space="0" w:color="auto"/>
              <w:left w:val="single" w:sz="4" w:space="0" w:color="auto"/>
              <w:bottom w:val="single" w:sz="4" w:space="0" w:color="auto"/>
              <w:right w:val="single" w:sz="4" w:space="0" w:color="auto"/>
            </w:tcBorders>
            <w:noWrap/>
            <w:hideMark/>
          </w:tcPr>
          <w:p w14:paraId="69762F1E" w14:textId="77777777" w:rsidR="00A84742" w:rsidRPr="00A84742" w:rsidRDefault="00A84742" w:rsidP="00A84742">
            <w:pPr>
              <w:rPr>
                <w:rFonts w:ascii="Arial Narrow" w:hAnsi="Arial Narrow"/>
                <w:lang w:eastAsia="zh-CN"/>
              </w:rPr>
            </w:pPr>
            <w:r w:rsidRPr="00A84742">
              <w:rPr>
                <w:rFonts w:ascii="Arial Narrow" w:hAnsi="Arial Narrow"/>
              </w:rPr>
              <w:t>3.7</w:t>
            </w:r>
          </w:p>
        </w:tc>
        <w:tc>
          <w:tcPr>
            <w:tcW w:w="694" w:type="dxa"/>
            <w:tcBorders>
              <w:top w:val="single" w:sz="4" w:space="0" w:color="auto"/>
              <w:left w:val="single" w:sz="4" w:space="0" w:color="auto"/>
              <w:bottom w:val="single" w:sz="4" w:space="0" w:color="auto"/>
              <w:right w:val="single" w:sz="4" w:space="0" w:color="auto"/>
            </w:tcBorders>
            <w:noWrap/>
            <w:hideMark/>
          </w:tcPr>
          <w:p w14:paraId="75FA861C" w14:textId="77777777" w:rsidR="00A84742" w:rsidRPr="00A84742" w:rsidRDefault="00A84742" w:rsidP="00A84742">
            <w:pPr>
              <w:rPr>
                <w:rFonts w:ascii="Arial Narrow" w:hAnsi="Arial Narrow"/>
                <w:lang w:eastAsia="zh-CN"/>
              </w:rPr>
            </w:pPr>
            <w:r w:rsidRPr="00A84742">
              <w:rPr>
                <w:rFonts w:ascii="Arial Narrow" w:hAnsi="Arial Narrow"/>
              </w:rPr>
              <w:t>12.6</w:t>
            </w:r>
          </w:p>
        </w:tc>
        <w:tc>
          <w:tcPr>
            <w:tcW w:w="701" w:type="dxa"/>
            <w:tcBorders>
              <w:top w:val="single" w:sz="4" w:space="0" w:color="auto"/>
              <w:left w:val="single" w:sz="4" w:space="0" w:color="auto"/>
              <w:bottom w:val="single" w:sz="4" w:space="0" w:color="auto"/>
              <w:right w:val="single" w:sz="4" w:space="0" w:color="auto"/>
            </w:tcBorders>
            <w:noWrap/>
            <w:hideMark/>
          </w:tcPr>
          <w:p w14:paraId="26F7D5D0" w14:textId="77777777" w:rsidR="00A84742" w:rsidRPr="00A84742" w:rsidRDefault="00A84742" w:rsidP="00A84742">
            <w:pPr>
              <w:rPr>
                <w:rFonts w:ascii="Arial Narrow" w:hAnsi="Arial Narrow"/>
                <w:lang w:eastAsia="zh-CN"/>
              </w:rPr>
            </w:pPr>
            <w:r w:rsidRPr="00A84742">
              <w:rPr>
                <w:rFonts w:ascii="Arial Narrow" w:hAnsi="Arial Narrow"/>
              </w:rPr>
              <w:t>1.6</w:t>
            </w:r>
          </w:p>
        </w:tc>
        <w:tc>
          <w:tcPr>
            <w:tcW w:w="267" w:type="dxa"/>
            <w:tcBorders>
              <w:top w:val="nil"/>
              <w:left w:val="single" w:sz="4" w:space="0" w:color="auto"/>
              <w:bottom w:val="nil"/>
              <w:right w:val="single" w:sz="4" w:space="0" w:color="auto"/>
            </w:tcBorders>
            <w:noWrap/>
            <w:hideMark/>
          </w:tcPr>
          <w:p w14:paraId="0CD246EF"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79F80567" w14:textId="77777777" w:rsidR="00A84742" w:rsidRPr="00A84742" w:rsidRDefault="00A84742" w:rsidP="00A84742">
            <w:pPr>
              <w:rPr>
                <w:rFonts w:ascii="Arial Narrow" w:hAnsi="Arial Narrow"/>
                <w:lang w:eastAsia="zh-CN"/>
              </w:rPr>
            </w:pPr>
            <w:r w:rsidRPr="00A84742">
              <w:rPr>
                <w:rFonts w:ascii="Arial Narrow" w:hAnsi="Arial Narrow"/>
              </w:rPr>
              <w:t>King</w:t>
            </w:r>
          </w:p>
        </w:tc>
        <w:tc>
          <w:tcPr>
            <w:tcW w:w="708" w:type="dxa"/>
            <w:tcBorders>
              <w:top w:val="single" w:sz="4" w:space="0" w:color="auto"/>
              <w:left w:val="single" w:sz="4" w:space="0" w:color="auto"/>
              <w:bottom w:val="single" w:sz="4" w:space="0" w:color="auto"/>
              <w:right w:val="single" w:sz="4" w:space="0" w:color="auto"/>
            </w:tcBorders>
            <w:noWrap/>
            <w:hideMark/>
          </w:tcPr>
          <w:p w14:paraId="3AF444AB"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47FB1E86" w14:textId="77777777" w:rsidR="00A84742" w:rsidRPr="00A84742" w:rsidRDefault="00A84742" w:rsidP="00A84742">
            <w:pPr>
              <w:rPr>
                <w:rFonts w:ascii="Arial Narrow" w:hAnsi="Arial Narrow"/>
                <w:lang w:eastAsia="zh-CN"/>
              </w:rPr>
            </w:pPr>
            <w:r w:rsidRPr="00A84742">
              <w:rPr>
                <w:rFonts w:ascii="Arial Narrow" w:hAnsi="Arial Narrow"/>
              </w:rPr>
              <w:t>6.2</w:t>
            </w:r>
          </w:p>
        </w:tc>
        <w:tc>
          <w:tcPr>
            <w:tcW w:w="709" w:type="dxa"/>
            <w:tcBorders>
              <w:top w:val="single" w:sz="4" w:space="0" w:color="auto"/>
              <w:left w:val="single" w:sz="4" w:space="0" w:color="auto"/>
              <w:bottom w:val="single" w:sz="4" w:space="0" w:color="auto"/>
              <w:right w:val="single" w:sz="4" w:space="0" w:color="auto"/>
            </w:tcBorders>
            <w:noWrap/>
            <w:hideMark/>
          </w:tcPr>
          <w:p w14:paraId="07CEE2AF" w14:textId="77777777" w:rsidR="00A84742" w:rsidRPr="00A84742" w:rsidRDefault="00A84742" w:rsidP="00A84742">
            <w:pPr>
              <w:rPr>
                <w:rFonts w:ascii="Arial Narrow" w:hAnsi="Arial Narrow"/>
                <w:lang w:eastAsia="zh-CN"/>
              </w:rPr>
            </w:pPr>
            <w:r w:rsidRPr="00A84742">
              <w:rPr>
                <w:rFonts w:ascii="Arial Narrow" w:hAnsi="Arial Narrow"/>
              </w:rPr>
              <w:t>24.8</w:t>
            </w:r>
          </w:p>
        </w:tc>
        <w:tc>
          <w:tcPr>
            <w:tcW w:w="709" w:type="dxa"/>
            <w:tcBorders>
              <w:top w:val="single" w:sz="4" w:space="0" w:color="auto"/>
              <w:left w:val="single" w:sz="4" w:space="0" w:color="auto"/>
              <w:bottom w:val="single" w:sz="4" w:space="0" w:color="auto"/>
              <w:right w:val="single" w:sz="4" w:space="0" w:color="auto"/>
            </w:tcBorders>
            <w:noWrap/>
            <w:hideMark/>
          </w:tcPr>
          <w:p w14:paraId="26DB0B8C" w14:textId="77777777" w:rsidR="00A84742" w:rsidRPr="00A84742" w:rsidRDefault="00A84742" w:rsidP="00A84742">
            <w:pPr>
              <w:rPr>
                <w:rFonts w:ascii="Arial Narrow" w:hAnsi="Arial Narrow"/>
                <w:lang w:eastAsia="zh-CN"/>
              </w:rPr>
            </w:pPr>
            <w:r w:rsidRPr="00A84742">
              <w:rPr>
                <w:rFonts w:ascii="Arial Narrow" w:hAnsi="Arial Narrow"/>
              </w:rPr>
              <w:t>1.8</w:t>
            </w:r>
          </w:p>
        </w:tc>
      </w:tr>
      <w:tr w:rsidR="00A84742" w:rsidRPr="00A84742" w14:paraId="6F244521"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tcPr>
          <w:p w14:paraId="68358085" w14:textId="77777777" w:rsidR="00A84742" w:rsidRPr="00A84742" w:rsidRDefault="00A84742" w:rsidP="00A84742">
            <w:pPr>
              <w:rPr>
                <w:rFonts w:ascii="Arial Narrow" w:hAnsi="Arial Narrow"/>
              </w:rPr>
            </w:pPr>
            <w:r w:rsidRPr="00A84742">
              <w:rPr>
                <w:rFonts w:ascii="Arial Narrow" w:hAnsi="Arial Narrow"/>
              </w:rPr>
              <w:t>Bedarra</w:t>
            </w:r>
          </w:p>
        </w:tc>
        <w:tc>
          <w:tcPr>
            <w:tcW w:w="694" w:type="dxa"/>
            <w:tcBorders>
              <w:top w:val="single" w:sz="4" w:space="0" w:color="auto"/>
              <w:left w:val="single" w:sz="4" w:space="0" w:color="auto"/>
              <w:bottom w:val="single" w:sz="4" w:space="0" w:color="auto"/>
              <w:right w:val="single" w:sz="4" w:space="0" w:color="auto"/>
            </w:tcBorders>
            <w:noWrap/>
          </w:tcPr>
          <w:p w14:paraId="67905305"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tcPr>
          <w:p w14:paraId="26CDC574" w14:textId="77777777" w:rsidR="00A84742" w:rsidRPr="00A84742" w:rsidRDefault="00A84742" w:rsidP="00A84742">
            <w:pPr>
              <w:rPr>
                <w:rFonts w:ascii="Arial Narrow" w:hAnsi="Arial Narrow"/>
                <w:lang w:eastAsia="zh-CN"/>
              </w:rPr>
            </w:pPr>
            <w:r w:rsidRPr="00A84742">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tcPr>
          <w:p w14:paraId="3F1CB66D" w14:textId="77777777" w:rsidR="00A84742" w:rsidRPr="00A84742" w:rsidRDefault="00A84742" w:rsidP="00A84742">
            <w:pPr>
              <w:rPr>
                <w:rFonts w:ascii="Arial Narrow" w:hAnsi="Arial Narrow"/>
              </w:rPr>
            </w:pPr>
            <w:r w:rsidRPr="00A84742">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tcPr>
          <w:p w14:paraId="4B8F51C8" w14:textId="77777777" w:rsidR="00A84742" w:rsidRPr="00A84742" w:rsidRDefault="00A84742" w:rsidP="00A84742">
            <w:pPr>
              <w:rPr>
                <w:rFonts w:ascii="Arial Narrow" w:hAnsi="Arial Narrow"/>
              </w:rPr>
            </w:pPr>
            <w:r w:rsidRPr="00A84742">
              <w:rPr>
                <w:rFonts w:ascii="Arial Narrow" w:hAnsi="Arial Narrow"/>
              </w:rPr>
              <w:t>1.9</w:t>
            </w:r>
          </w:p>
        </w:tc>
        <w:tc>
          <w:tcPr>
            <w:tcW w:w="267" w:type="dxa"/>
            <w:tcBorders>
              <w:top w:val="nil"/>
              <w:left w:val="single" w:sz="4" w:space="0" w:color="auto"/>
              <w:bottom w:val="nil"/>
              <w:right w:val="single" w:sz="4" w:space="0" w:color="auto"/>
            </w:tcBorders>
            <w:noWrap/>
          </w:tcPr>
          <w:p w14:paraId="54414BDC"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8080778" w14:textId="77777777" w:rsidR="00A84742" w:rsidRPr="00A84742" w:rsidRDefault="00A84742" w:rsidP="00A84742">
            <w:pPr>
              <w:rPr>
                <w:rFonts w:ascii="Arial Narrow" w:hAnsi="Arial Narrow"/>
              </w:rPr>
            </w:pPr>
            <w:r w:rsidRPr="00A84742">
              <w:rPr>
                <w:rFonts w:ascii="Arial Narrow" w:hAnsi="Arial Narrow"/>
              </w:rPr>
              <w:t>Lady Elliot</w:t>
            </w:r>
          </w:p>
        </w:tc>
        <w:tc>
          <w:tcPr>
            <w:tcW w:w="708" w:type="dxa"/>
            <w:tcBorders>
              <w:top w:val="single" w:sz="4" w:space="0" w:color="auto"/>
              <w:left w:val="single" w:sz="4" w:space="0" w:color="auto"/>
              <w:bottom w:val="single" w:sz="4" w:space="0" w:color="auto"/>
              <w:right w:val="single" w:sz="4" w:space="0" w:color="auto"/>
            </w:tcBorders>
            <w:noWrap/>
          </w:tcPr>
          <w:p w14:paraId="17136A8D" w14:textId="77777777" w:rsidR="00A84742" w:rsidRPr="00A84742" w:rsidRDefault="00A84742" w:rsidP="00A84742">
            <w:pPr>
              <w:rPr>
                <w:rFonts w:ascii="Arial Narrow" w:hAnsi="Arial Narrow"/>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EEB6289" w14:textId="77777777" w:rsidR="00A84742" w:rsidRPr="00A84742" w:rsidRDefault="00A84742" w:rsidP="00A84742">
            <w:pPr>
              <w:rPr>
                <w:rFonts w:ascii="Arial Narrow" w:hAnsi="Arial Narrow"/>
              </w:rPr>
            </w:pPr>
            <w:r w:rsidRPr="00A84742">
              <w:rPr>
                <w:rFonts w:ascii="Arial Narrow" w:hAnsi="Arial Narrow"/>
              </w:rPr>
              <w:t>6.1</w:t>
            </w:r>
          </w:p>
        </w:tc>
        <w:tc>
          <w:tcPr>
            <w:tcW w:w="709" w:type="dxa"/>
            <w:tcBorders>
              <w:top w:val="single" w:sz="4" w:space="0" w:color="auto"/>
              <w:left w:val="single" w:sz="4" w:space="0" w:color="auto"/>
              <w:bottom w:val="single" w:sz="4" w:space="0" w:color="auto"/>
              <w:right w:val="single" w:sz="4" w:space="0" w:color="auto"/>
            </w:tcBorders>
            <w:noWrap/>
          </w:tcPr>
          <w:p w14:paraId="07300E45" w14:textId="77777777" w:rsidR="00A84742" w:rsidRPr="00A84742" w:rsidRDefault="00A84742" w:rsidP="00A84742">
            <w:pPr>
              <w:rPr>
                <w:rFonts w:ascii="Arial Narrow" w:hAnsi="Arial Narrow"/>
              </w:rPr>
            </w:pPr>
            <w:r w:rsidRPr="00A84742">
              <w:rPr>
                <w:rFonts w:ascii="Arial Narrow" w:hAnsi="Arial Narrow"/>
              </w:rPr>
              <w:t>15.3</w:t>
            </w:r>
          </w:p>
        </w:tc>
        <w:tc>
          <w:tcPr>
            <w:tcW w:w="709" w:type="dxa"/>
            <w:tcBorders>
              <w:top w:val="single" w:sz="4" w:space="0" w:color="auto"/>
              <w:left w:val="single" w:sz="4" w:space="0" w:color="auto"/>
              <w:bottom w:val="single" w:sz="4" w:space="0" w:color="auto"/>
              <w:right w:val="single" w:sz="4" w:space="0" w:color="auto"/>
            </w:tcBorders>
            <w:noWrap/>
          </w:tcPr>
          <w:p w14:paraId="59A02124" w14:textId="77777777" w:rsidR="00A84742" w:rsidRPr="00A84742" w:rsidRDefault="00A84742" w:rsidP="00A84742">
            <w:pPr>
              <w:rPr>
                <w:rFonts w:ascii="Arial Narrow" w:hAnsi="Arial Narrow"/>
              </w:rPr>
            </w:pPr>
            <w:r w:rsidRPr="00A84742">
              <w:rPr>
                <w:rFonts w:ascii="Arial Narrow" w:hAnsi="Arial Narrow"/>
              </w:rPr>
              <w:t>1.9</w:t>
            </w:r>
          </w:p>
        </w:tc>
      </w:tr>
      <w:tr w:rsidR="00A84742" w:rsidRPr="00A84742" w14:paraId="4FFAAC61"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D7D0822" w14:textId="77777777" w:rsidR="00A84742" w:rsidRPr="00A84742" w:rsidRDefault="00A84742" w:rsidP="00A84742">
            <w:pPr>
              <w:rPr>
                <w:rFonts w:ascii="Arial Narrow" w:hAnsi="Arial Narrow"/>
                <w:lang w:eastAsia="zh-CN"/>
              </w:rPr>
            </w:pPr>
            <w:r w:rsidRPr="00A84742">
              <w:rPr>
                <w:rFonts w:ascii="Arial Narrow" w:hAnsi="Arial Narrow"/>
              </w:rPr>
              <w:t>Border</w:t>
            </w:r>
          </w:p>
        </w:tc>
        <w:tc>
          <w:tcPr>
            <w:tcW w:w="694" w:type="dxa"/>
            <w:tcBorders>
              <w:top w:val="single" w:sz="4" w:space="0" w:color="auto"/>
              <w:left w:val="single" w:sz="4" w:space="0" w:color="auto"/>
              <w:bottom w:val="single" w:sz="4" w:space="0" w:color="auto"/>
              <w:right w:val="single" w:sz="4" w:space="0" w:color="auto"/>
            </w:tcBorders>
            <w:noWrap/>
            <w:hideMark/>
          </w:tcPr>
          <w:p w14:paraId="20ADF804"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4D106800"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0972AAD6" w14:textId="77777777" w:rsidR="00A84742" w:rsidRPr="00A84742" w:rsidRDefault="00A84742" w:rsidP="00A84742">
            <w:pPr>
              <w:rPr>
                <w:rFonts w:ascii="Arial Narrow" w:hAnsi="Arial Narrow"/>
                <w:lang w:eastAsia="zh-CN"/>
              </w:rPr>
            </w:pPr>
            <w:r w:rsidRPr="00A84742">
              <w:rPr>
                <w:rFonts w:ascii="Arial Narrow" w:hAnsi="Arial Narrow"/>
              </w:rPr>
              <w:t>8.2</w:t>
            </w:r>
          </w:p>
        </w:tc>
        <w:tc>
          <w:tcPr>
            <w:tcW w:w="701" w:type="dxa"/>
            <w:tcBorders>
              <w:top w:val="single" w:sz="4" w:space="0" w:color="auto"/>
              <w:left w:val="single" w:sz="4" w:space="0" w:color="auto"/>
              <w:bottom w:val="single" w:sz="4" w:space="0" w:color="auto"/>
              <w:right w:val="single" w:sz="4" w:space="0" w:color="auto"/>
            </w:tcBorders>
            <w:noWrap/>
            <w:hideMark/>
          </w:tcPr>
          <w:p w14:paraId="0F107743" w14:textId="77777777" w:rsidR="00A84742" w:rsidRPr="00A84742" w:rsidRDefault="00A84742" w:rsidP="00A84742">
            <w:pPr>
              <w:rPr>
                <w:rFonts w:ascii="Arial Narrow" w:hAnsi="Arial Narrow"/>
                <w:lang w:eastAsia="zh-CN"/>
              </w:rPr>
            </w:pPr>
            <w:r w:rsidRPr="00A84742">
              <w:rPr>
                <w:rFonts w:ascii="Arial Narrow" w:hAnsi="Arial Narrow"/>
              </w:rPr>
              <w:t>1.4</w:t>
            </w:r>
          </w:p>
        </w:tc>
        <w:tc>
          <w:tcPr>
            <w:tcW w:w="267" w:type="dxa"/>
            <w:tcBorders>
              <w:top w:val="nil"/>
              <w:left w:val="single" w:sz="4" w:space="0" w:color="auto"/>
              <w:bottom w:val="nil"/>
              <w:right w:val="single" w:sz="4" w:space="0" w:color="auto"/>
            </w:tcBorders>
            <w:noWrap/>
            <w:hideMark/>
          </w:tcPr>
          <w:p w14:paraId="05BBFC91"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7D4F522" w14:textId="77777777" w:rsidR="00A84742" w:rsidRPr="00A84742" w:rsidRDefault="00A84742" w:rsidP="00A84742">
            <w:pPr>
              <w:rPr>
                <w:rFonts w:ascii="Arial Narrow" w:hAnsi="Arial Narrow"/>
                <w:lang w:eastAsia="zh-CN"/>
              </w:rPr>
            </w:pPr>
            <w:r w:rsidRPr="00A84742">
              <w:rPr>
                <w:rFonts w:ascii="Arial Narrow" w:hAnsi="Arial Narrow"/>
              </w:rPr>
              <w:t>Langford</w:t>
            </w:r>
          </w:p>
        </w:tc>
        <w:tc>
          <w:tcPr>
            <w:tcW w:w="708" w:type="dxa"/>
            <w:tcBorders>
              <w:top w:val="single" w:sz="4" w:space="0" w:color="auto"/>
              <w:left w:val="single" w:sz="4" w:space="0" w:color="auto"/>
              <w:bottom w:val="single" w:sz="4" w:space="0" w:color="auto"/>
              <w:right w:val="single" w:sz="4" w:space="0" w:color="auto"/>
            </w:tcBorders>
            <w:noWrap/>
          </w:tcPr>
          <w:p w14:paraId="5FCCE481"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26709D2"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5F098C7" w14:textId="77777777" w:rsidR="00A84742" w:rsidRPr="00A84742" w:rsidRDefault="00A84742" w:rsidP="00A84742">
            <w:pPr>
              <w:rPr>
                <w:rFonts w:ascii="Arial Narrow" w:hAnsi="Arial Narrow"/>
                <w:lang w:eastAsia="zh-CN"/>
              </w:rPr>
            </w:pPr>
            <w:r w:rsidRPr="00A84742">
              <w:rPr>
                <w:rFonts w:ascii="Arial Narrow" w:hAnsi="Arial Narrow"/>
              </w:rPr>
              <w:t>7.9</w:t>
            </w:r>
          </w:p>
        </w:tc>
        <w:tc>
          <w:tcPr>
            <w:tcW w:w="709" w:type="dxa"/>
            <w:tcBorders>
              <w:top w:val="single" w:sz="4" w:space="0" w:color="auto"/>
              <w:left w:val="single" w:sz="4" w:space="0" w:color="auto"/>
              <w:bottom w:val="single" w:sz="4" w:space="0" w:color="auto"/>
              <w:right w:val="single" w:sz="4" w:space="0" w:color="auto"/>
            </w:tcBorders>
            <w:noWrap/>
          </w:tcPr>
          <w:p w14:paraId="0A21DBD2" w14:textId="77777777" w:rsidR="00A84742" w:rsidRPr="00A84742" w:rsidRDefault="00A84742" w:rsidP="00A84742">
            <w:pPr>
              <w:rPr>
                <w:rFonts w:ascii="Arial Narrow" w:hAnsi="Arial Narrow"/>
                <w:lang w:eastAsia="zh-CN"/>
              </w:rPr>
            </w:pPr>
            <w:r w:rsidRPr="00A84742">
              <w:rPr>
                <w:rFonts w:ascii="Arial Narrow" w:hAnsi="Arial Narrow"/>
              </w:rPr>
              <w:t>1.4</w:t>
            </w:r>
          </w:p>
        </w:tc>
      </w:tr>
      <w:tr w:rsidR="00A84742" w:rsidRPr="00A84742" w14:paraId="1A9771F3"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EB3DBB4" w14:textId="77777777" w:rsidR="00A84742" w:rsidRPr="00A84742" w:rsidRDefault="00A84742" w:rsidP="00A84742">
            <w:pPr>
              <w:rPr>
                <w:rFonts w:ascii="Arial Narrow" w:hAnsi="Arial Narrow"/>
                <w:lang w:eastAsia="zh-CN"/>
              </w:rPr>
            </w:pPr>
            <w:r w:rsidRPr="00A84742">
              <w:rPr>
                <w:rFonts w:ascii="Arial Narrow" w:hAnsi="Arial Narrow"/>
              </w:rPr>
              <w:t>Daydream</w:t>
            </w:r>
          </w:p>
        </w:tc>
        <w:tc>
          <w:tcPr>
            <w:tcW w:w="694" w:type="dxa"/>
            <w:tcBorders>
              <w:top w:val="single" w:sz="4" w:space="0" w:color="auto"/>
              <w:left w:val="single" w:sz="4" w:space="0" w:color="auto"/>
              <w:bottom w:val="single" w:sz="4" w:space="0" w:color="auto"/>
              <w:right w:val="single" w:sz="4" w:space="0" w:color="auto"/>
            </w:tcBorders>
            <w:noWrap/>
            <w:hideMark/>
          </w:tcPr>
          <w:p w14:paraId="350079C2" w14:textId="77777777" w:rsidR="00A84742" w:rsidRPr="00A84742" w:rsidRDefault="00A84742" w:rsidP="00A84742">
            <w:pPr>
              <w:rPr>
                <w:rFonts w:ascii="Arial Narrow" w:hAnsi="Arial Narrow"/>
                <w:lang w:eastAsia="zh-CN"/>
              </w:rPr>
            </w:pPr>
            <w:r w:rsidRPr="00A84742">
              <w:rPr>
                <w:rFonts w:ascii="Arial Narrow" w:hAnsi="Arial Narrow"/>
              </w:rPr>
              <w:t>13.5</w:t>
            </w:r>
          </w:p>
        </w:tc>
        <w:tc>
          <w:tcPr>
            <w:tcW w:w="694" w:type="dxa"/>
            <w:tcBorders>
              <w:top w:val="single" w:sz="4" w:space="0" w:color="auto"/>
              <w:left w:val="single" w:sz="4" w:space="0" w:color="auto"/>
              <w:bottom w:val="single" w:sz="4" w:space="0" w:color="auto"/>
              <w:right w:val="single" w:sz="4" w:space="0" w:color="auto"/>
            </w:tcBorders>
            <w:noWrap/>
            <w:hideMark/>
          </w:tcPr>
          <w:p w14:paraId="6E4BDA7F" w14:textId="77777777" w:rsidR="00A84742" w:rsidRPr="00A84742" w:rsidRDefault="00A84742" w:rsidP="00A84742">
            <w:pPr>
              <w:rPr>
                <w:rFonts w:ascii="Arial Narrow" w:hAnsi="Arial Narrow"/>
                <w:lang w:eastAsia="zh-CN"/>
              </w:rPr>
            </w:pPr>
            <w:r w:rsidRPr="00A84742">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6F0A1DDD" w14:textId="77777777" w:rsidR="00A84742" w:rsidRPr="00A84742" w:rsidRDefault="00A84742" w:rsidP="00A84742">
            <w:pPr>
              <w:rPr>
                <w:rFonts w:ascii="Arial Narrow" w:hAnsi="Arial Narrow"/>
                <w:lang w:eastAsia="zh-CN"/>
              </w:rPr>
            </w:pPr>
            <w:r w:rsidRPr="00A84742">
              <w:rPr>
                <w:rFonts w:ascii="Arial Narrow" w:hAnsi="Arial Narrow"/>
              </w:rPr>
              <w:t>10.4</w:t>
            </w:r>
          </w:p>
        </w:tc>
        <w:tc>
          <w:tcPr>
            <w:tcW w:w="701" w:type="dxa"/>
            <w:tcBorders>
              <w:top w:val="single" w:sz="4" w:space="0" w:color="auto"/>
              <w:left w:val="single" w:sz="4" w:space="0" w:color="auto"/>
              <w:bottom w:val="single" w:sz="4" w:space="0" w:color="auto"/>
              <w:right w:val="single" w:sz="4" w:space="0" w:color="auto"/>
            </w:tcBorders>
            <w:noWrap/>
            <w:hideMark/>
          </w:tcPr>
          <w:p w14:paraId="72289E7E"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1B5547AE"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31AB9416" w14:textId="77777777" w:rsidR="00A84742" w:rsidRPr="00A84742" w:rsidRDefault="00A84742" w:rsidP="00A84742">
            <w:pPr>
              <w:rPr>
                <w:rFonts w:ascii="Arial Narrow" w:hAnsi="Arial Narrow"/>
                <w:lang w:eastAsia="zh-CN"/>
              </w:rPr>
            </w:pPr>
            <w:r w:rsidRPr="00A84742">
              <w:rPr>
                <w:rFonts w:ascii="Arial Narrow" w:hAnsi="Arial Narrow"/>
              </w:rPr>
              <w:t>Low Isles</w:t>
            </w:r>
          </w:p>
        </w:tc>
        <w:tc>
          <w:tcPr>
            <w:tcW w:w="708" w:type="dxa"/>
            <w:tcBorders>
              <w:top w:val="single" w:sz="4" w:space="0" w:color="auto"/>
              <w:left w:val="single" w:sz="4" w:space="0" w:color="auto"/>
              <w:bottom w:val="single" w:sz="4" w:space="0" w:color="auto"/>
              <w:right w:val="single" w:sz="4" w:space="0" w:color="auto"/>
            </w:tcBorders>
            <w:noWrap/>
          </w:tcPr>
          <w:p w14:paraId="1E5CDA79"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6B361C8F"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5F29A87" w14:textId="77777777" w:rsidR="00A84742" w:rsidRPr="00A84742" w:rsidRDefault="00A84742" w:rsidP="00A84742">
            <w:pPr>
              <w:rPr>
                <w:rFonts w:ascii="Arial Narrow" w:hAnsi="Arial Narrow"/>
                <w:lang w:eastAsia="zh-CN"/>
              </w:rPr>
            </w:pPr>
            <w:r w:rsidRPr="00A84742">
              <w:rPr>
                <w:rFonts w:ascii="Arial Narrow" w:hAnsi="Arial Narrow"/>
              </w:rPr>
              <w:t>8.9</w:t>
            </w:r>
          </w:p>
        </w:tc>
        <w:tc>
          <w:tcPr>
            <w:tcW w:w="709" w:type="dxa"/>
            <w:tcBorders>
              <w:top w:val="single" w:sz="4" w:space="0" w:color="auto"/>
              <w:left w:val="single" w:sz="4" w:space="0" w:color="auto"/>
              <w:bottom w:val="single" w:sz="4" w:space="0" w:color="auto"/>
              <w:right w:val="single" w:sz="4" w:space="0" w:color="auto"/>
            </w:tcBorders>
            <w:noWrap/>
          </w:tcPr>
          <w:p w14:paraId="171EFB32" w14:textId="77777777" w:rsidR="00A84742" w:rsidRPr="00A84742" w:rsidRDefault="00A84742" w:rsidP="00A84742">
            <w:pPr>
              <w:rPr>
                <w:rFonts w:ascii="Arial Narrow" w:hAnsi="Arial Narrow"/>
                <w:lang w:eastAsia="zh-CN"/>
              </w:rPr>
            </w:pPr>
            <w:r w:rsidRPr="00A84742">
              <w:rPr>
                <w:rFonts w:ascii="Arial Narrow" w:hAnsi="Arial Narrow"/>
              </w:rPr>
              <w:t>1.4</w:t>
            </w:r>
          </w:p>
        </w:tc>
      </w:tr>
      <w:tr w:rsidR="00A84742" w:rsidRPr="00A84742" w14:paraId="529985A5"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EFB4760" w14:textId="77777777" w:rsidR="00A84742" w:rsidRPr="00A84742" w:rsidRDefault="00A84742" w:rsidP="00A84742">
            <w:pPr>
              <w:rPr>
                <w:rFonts w:ascii="Arial Narrow" w:hAnsi="Arial Narrow"/>
                <w:lang w:eastAsia="zh-CN"/>
              </w:rPr>
            </w:pPr>
            <w:r w:rsidRPr="00A84742">
              <w:rPr>
                <w:rFonts w:ascii="Arial Narrow" w:hAnsi="Arial Narrow"/>
              </w:rPr>
              <w:t>Dent</w:t>
            </w:r>
          </w:p>
        </w:tc>
        <w:tc>
          <w:tcPr>
            <w:tcW w:w="694" w:type="dxa"/>
            <w:tcBorders>
              <w:top w:val="single" w:sz="4" w:space="0" w:color="auto"/>
              <w:left w:val="single" w:sz="4" w:space="0" w:color="auto"/>
              <w:bottom w:val="single" w:sz="4" w:space="0" w:color="auto"/>
              <w:right w:val="single" w:sz="4" w:space="0" w:color="auto"/>
            </w:tcBorders>
            <w:noWrap/>
            <w:hideMark/>
          </w:tcPr>
          <w:p w14:paraId="48EE0E62" w14:textId="77777777" w:rsidR="00A84742" w:rsidRPr="00A84742" w:rsidRDefault="00A84742" w:rsidP="00A84742">
            <w:pPr>
              <w:rPr>
                <w:rFonts w:ascii="Arial Narrow" w:hAnsi="Arial Narrow"/>
                <w:lang w:eastAsia="zh-CN"/>
              </w:rPr>
            </w:pPr>
            <w:r w:rsidRPr="00A84742">
              <w:rPr>
                <w:rFonts w:ascii="Arial Narrow" w:hAnsi="Arial Narrow"/>
              </w:rPr>
              <w:t>11.6</w:t>
            </w:r>
          </w:p>
        </w:tc>
        <w:tc>
          <w:tcPr>
            <w:tcW w:w="694" w:type="dxa"/>
            <w:tcBorders>
              <w:top w:val="single" w:sz="4" w:space="0" w:color="auto"/>
              <w:left w:val="single" w:sz="4" w:space="0" w:color="auto"/>
              <w:bottom w:val="single" w:sz="4" w:space="0" w:color="auto"/>
              <w:right w:val="single" w:sz="4" w:space="0" w:color="auto"/>
            </w:tcBorders>
            <w:noWrap/>
            <w:hideMark/>
          </w:tcPr>
          <w:p w14:paraId="6FAA9DA4" w14:textId="77777777" w:rsidR="00A84742" w:rsidRPr="00A84742" w:rsidRDefault="00A84742" w:rsidP="00A84742">
            <w:pPr>
              <w:rPr>
                <w:rFonts w:ascii="Arial Narrow" w:hAnsi="Arial Narrow"/>
                <w:lang w:eastAsia="zh-CN"/>
              </w:rPr>
            </w:pPr>
            <w:r w:rsidRPr="00A84742">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7F6E86D3" w14:textId="77777777" w:rsidR="00A84742" w:rsidRPr="00A84742" w:rsidRDefault="00A84742" w:rsidP="00A84742">
            <w:pPr>
              <w:rPr>
                <w:rFonts w:ascii="Arial Narrow" w:hAnsi="Arial Narrow"/>
                <w:lang w:eastAsia="zh-CN"/>
              </w:rPr>
            </w:pPr>
            <w:r w:rsidRPr="00A84742">
              <w:rPr>
                <w:rFonts w:ascii="Arial Narrow" w:hAnsi="Arial Narrow"/>
              </w:rPr>
              <w:t>10.2</w:t>
            </w:r>
          </w:p>
        </w:tc>
        <w:tc>
          <w:tcPr>
            <w:tcW w:w="701" w:type="dxa"/>
            <w:tcBorders>
              <w:top w:val="single" w:sz="4" w:space="0" w:color="auto"/>
              <w:left w:val="single" w:sz="4" w:space="0" w:color="auto"/>
              <w:bottom w:val="single" w:sz="4" w:space="0" w:color="auto"/>
              <w:right w:val="single" w:sz="4" w:space="0" w:color="auto"/>
            </w:tcBorders>
            <w:noWrap/>
            <w:hideMark/>
          </w:tcPr>
          <w:p w14:paraId="4E373C5F"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3813DBC2"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CE273BF" w14:textId="77777777" w:rsidR="00A84742" w:rsidRPr="00A84742" w:rsidRDefault="00A84742" w:rsidP="00A84742">
            <w:pPr>
              <w:rPr>
                <w:rFonts w:ascii="Arial Narrow" w:hAnsi="Arial Narrow"/>
                <w:lang w:eastAsia="zh-CN"/>
              </w:rPr>
            </w:pPr>
            <w:r w:rsidRPr="00A84742">
              <w:rPr>
                <w:rFonts w:ascii="Arial Narrow" w:hAnsi="Arial Narrow"/>
              </w:rPr>
              <w:t>Magnetic</w:t>
            </w:r>
          </w:p>
        </w:tc>
        <w:tc>
          <w:tcPr>
            <w:tcW w:w="708" w:type="dxa"/>
            <w:tcBorders>
              <w:top w:val="single" w:sz="4" w:space="0" w:color="auto"/>
              <w:left w:val="single" w:sz="4" w:space="0" w:color="auto"/>
              <w:bottom w:val="single" w:sz="4" w:space="0" w:color="auto"/>
              <w:right w:val="single" w:sz="4" w:space="0" w:color="auto"/>
            </w:tcBorders>
            <w:noWrap/>
          </w:tcPr>
          <w:p w14:paraId="467F5129"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1D596598" w14:textId="77777777" w:rsidR="00A84742" w:rsidRPr="00A84742" w:rsidRDefault="00A84742" w:rsidP="00A84742">
            <w:pPr>
              <w:rPr>
                <w:rFonts w:ascii="Arial Narrow" w:hAnsi="Arial Narrow"/>
                <w:lang w:eastAsia="zh-CN"/>
              </w:rPr>
            </w:pPr>
            <w:r w:rsidRPr="00A84742">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099B2794" w14:textId="77777777" w:rsidR="00A84742" w:rsidRPr="00A84742" w:rsidRDefault="00A84742" w:rsidP="00A84742">
            <w:pPr>
              <w:rPr>
                <w:rFonts w:ascii="Arial Narrow" w:hAnsi="Arial Narrow"/>
                <w:lang w:eastAsia="zh-CN"/>
              </w:rPr>
            </w:pPr>
            <w:r w:rsidRPr="00A84742">
              <w:rPr>
                <w:rFonts w:ascii="Arial Narrow" w:hAnsi="Arial Narrow"/>
              </w:rPr>
              <w:t>19</w:t>
            </w:r>
          </w:p>
        </w:tc>
        <w:tc>
          <w:tcPr>
            <w:tcW w:w="709" w:type="dxa"/>
            <w:tcBorders>
              <w:top w:val="single" w:sz="4" w:space="0" w:color="auto"/>
              <w:left w:val="single" w:sz="4" w:space="0" w:color="auto"/>
              <w:bottom w:val="single" w:sz="4" w:space="0" w:color="auto"/>
              <w:right w:val="single" w:sz="4" w:space="0" w:color="auto"/>
            </w:tcBorders>
            <w:noWrap/>
          </w:tcPr>
          <w:p w14:paraId="204A0473" w14:textId="77777777" w:rsidR="00A84742" w:rsidRPr="00A84742" w:rsidRDefault="00A84742" w:rsidP="00A84742">
            <w:pPr>
              <w:rPr>
                <w:rFonts w:ascii="Arial Narrow" w:hAnsi="Arial Narrow"/>
                <w:lang w:eastAsia="zh-CN"/>
              </w:rPr>
            </w:pPr>
            <w:r w:rsidRPr="00A84742">
              <w:rPr>
                <w:rFonts w:ascii="Arial Narrow" w:hAnsi="Arial Narrow"/>
              </w:rPr>
              <w:t>2</w:t>
            </w:r>
          </w:p>
        </w:tc>
      </w:tr>
      <w:tr w:rsidR="00A84742" w:rsidRPr="00A84742" w14:paraId="6AF7AE1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6A8EAEC" w14:textId="77777777" w:rsidR="00A84742" w:rsidRPr="00A84742" w:rsidRDefault="00A84742" w:rsidP="00A84742">
            <w:pPr>
              <w:rPr>
                <w:rFonts w:ascii="Arial Narrow" w:hAnsi="Arial Narrow"/>
                <w:lang w:eastAsia="zh-CN"/>
              </w:rPr>
            </w:pPr>
            <w:r w:rsidRPr="00A84742">
              <w:rPr>
                <w:rFonts w:ascii="Arial Narrow" w:hAnsi="Arial Narrow"/>
              </w:rPr>
              <w:t>Double Cone</w:t>
            </w:r>
          </w:p>
        </w:tc>
        <w:tc>
          <w:tcPr>
            <w:tcW w:w="694" w:type="dxa"/>
            <w:tcBorders>
              <w:top w:val="single" w:sz="4" w:space="0" w:color="auto"/>
              <w:left w:val="single" w:sz="4" w:space="0" w:color="auto"/>
              <w:bottom w:val="single" w:sz="4" w:space="0" w:color="auto"/>
              <w:right w:val="single" w:sz="4" w:space="0" w:color="auto"/>
            </w:tcBorders>
            <w:noWrap/>
            <w:hideMark/>
          </w:tcPr>
          <w:p w14:paraId="794953B8" w14:textId="77777777" w:rsidR="00A84742" w:rsidRPr="00A84742" w:rsidRDefault="00A84742" w:rsidP="00A84742">
            <w:pPr>
              <w:rPr>
                <w:rFonts w:ascii="Arial Narrow" w:hAnsi="Arial Narrow"/>
                <w:lang w:eastAsia="zh-CN"/>
              </w:rPr>
            </w:pPr>
            <w:r w:rsidRPr="00A84742">
              <w:rPr>
                <w:rFonts w:ascii="Arial Narrow" w:hAnsi="Arial Narrow"/>
              </w:rPr>
              <w:t>8.9</w:t>
            </w:r>
          </w:p>
        </w:tc>
        <w:tc>
          <w:tcPr>
            <w:tcW w:w="694" w:type="dxa"/>
            <w:tcBorders>
              <w:top w:val="single" w:sz="4" w:space="0" w:color="auto"/>
              <w:left w:val="single" w:sz="4" w:space="0" w:color="auto"/>
              <w:bottom w:val="single" w:sz="4" w:space="0" w:color="auto"/>
              <w:right w:val="single" w:sz="4" w:space="0" w:color="auto"/>
            </w:tcBorders>
            <w:noWrap/>
            <w:hideMark/>
          </w:tcPr>
          <w:p w14:paraId="0D1DC0F1"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497FA435" w14:textId="77777777" w:rsidR="00A84742" w:rsidRPr="00A84742" w:rsidRDefault="00A84742" w:rsidP="00A84742">
            <w:pPr>
              <w:rPr>
                <w:rFonts w:ascii="Arial Narrow" w:hAnsi="Arial Narrow"/>
                <w:lang w:eastAsia="zh-CN"/>
              </w:rPr>
            </w:pPr>
            <w:r w:rsidRPr="00A84742">
              <w:rPr>
                <w:rFonts w:ascii="Arial Narrow" w:hAnsi="Arial Narrow"/>
              </w:rPr>
              <w:t>7.6</w:t>
            </w:r>
          </w:p>
        </w:tc>
        <w:tc>
          <w:tcPr>
            <w:tcW w:w="701" w:type="dxa"/>
            <w:tcBorders>
              <w:top w:val="single" w:sz="4" w:space="0" w:color="auto"/>
              <w:left w:val="single" w:sz="4" w:space="0" w:color="auto"/>
              <w:bottom w:val="single" w:sz="4" w:space="0" w:color="auto"/>
              <w:right w:val="single" w:sz="4" w:space="0" w:color="auto"/>
            </w:tcBorders>
            <w:noWrap/>
            <w:hideMark/>
          </w:tcPr>
          <w:p w14:paraId="40CB6A1C" w14:textId="77777777" w:rsidR="00A84742" w:rsidRPr="00A84742" w:rsidRDefault="00A84742" w:rsidP="00A84742">
            <w:pPr>
              <w:rPr>
                <w:rFonts w:ascii="Arial Narrow" w:hAnsi="Arial Narrow"/>
                <w:lang w:eastAsia="zh-CN"/>
              </w:rPr>
            </w:pPr>
            <w:r w:rsidRPr="00A84742">
              <w:rPr>
                <w:rFonts w:ascii="Arial Narrow" w:hAnsi="Arial Narrow"/>
              </w:rPr>
              <w:t>1.4</w:t>
            </w:r>
          </w:p>
        </w:tc>
        <w:tc>
          <w:tcPr>
            <w:tcW w:w="267" w:type="dxa"/>
            <w:tcBorders>
              <w:top w:val="nil"/>
              <w:left w:val="single" w:sz="4" w:space="0" w:color="auto"/>
              <w:bottom w:val="nil"/>
              <w:right w:val="single" w:sz="4" w:space="0" w:color="auto"/>
            </w:tcBorders>
            <w:noWrap/>
            <w:hideMark/>
          </w:tcPr>
          <w:p w14:paraId="56B27A61"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80DBCA6" w14:textId="77777777" w:rsidR="00A84742" w:rsidRPr="00A84742" w:rsidRDefault="00A84742" w:rsidP="00A84742">
            <w:pPr>
              <w:rPr>
                <w:rFonts w:ascii="Arial Narrow" w:hAnsi="Arial Narrow"/>
                <w:lang w:eastAsia="zh-CN"/>
              </w:rPr>
            </w:pPr>
            <w:r w:rsidRPr="00A84742">
              <w:rPr>
                <w:rFonts w:ascii="Arial Narrow" w:hAnsi="Arial Narrow"/>
              </w:rPr>
              <w:t>Middle Rf</w:t>
            </w:r>
          </w:p>
        </w:tc>
        <w:tc>
          <w:tcPr>
            <w:tcW w:w="708" w:type="dxa"/>
            <w:tcBorders>
              <w:top w:val="single" w:sz="4" w:space="0" w:color="auto"/>
              <w:left w:val="single" w:sz="4" w:space="0" w:color="auto"/>
              <w:bottom w:val="single" w:sz="4" w:space="0" w:color="auto"/>
              <w:right w:val="single" w:sz="4" w:space="0" w:color="auto"/>
            </w:tcBorders>
            <w:noWrap/>
          </w:tcPr>
          <w:p w14:paraId="620AE4E0" w14:textId="77777777" w:rsidR="00A84742" w:rsidRPr="00A84742" w:rsidRDefault="00A84742" w:rsidP="00A84742">
            <w:pPr>
              <w:rPr>
                <w:rFonts w:ascii="Arial Narrow" w:hAnsi="Arial Narrow"/>
                <w:lang w:eastAsia="zh-CN"/>
              </w:rPr>
            </w:pPr>
            <w:r w:rsidRPr="00A84742">
              <w:rPr>
                <w:rFonts w:ascii="Arial Narrow" w:hAnsi="Arial Narrow"/>
              </w:rPr>
              <w:t>21.9</w:t>
            </w:r>
          </w:p>
        </w:tc>
        <w:tc>
          <w:tcPr>
            <w:tcW w:w="709" w:type="dxa"/>
            <w:tcBorders>
              <w:top w:val="single" w:sz="4" w:space="0" w:color="auto"/>
              <w:left w:val="single" w:sz="4" w:space="0" w:color="auto"/>
              <w:bottom w:val="single" w:sz="4" w:space="0" w:color="auto"/>
              <w:right w:val="single" w:sz="4" w:space="0" w:color="auto"/>
            </w:tcBorders>
            <w:noWrap/>
          </w:tcPr>
          <w:p w14:paraId="56FB4488" w14:textId="77777777" w:rsidR="00A84742" w:rsidRPr="00A84742" w:rsidRDefault="00A84742" w:rsidP="00A84742">
            <w:pPr>
              <w:rPr>
                <w:rFonts w:ascii="Arial Narrow" w:hAnsi="Arial Narrow"/>
                <w:lang w:eastAsia="zh-CN"/>
              </w:rPr>
            </w:pPr>
            <w:r w:rsidRPr="00A84742">
              <w:rPr>
                <w:rFonts w:ascii="Arial Narrow" w:hAnsi="Arial Narrow"/>
              </w:rPr>
              <w:t>5.5</w:t>
            </w:r>
          </w:p>
        </w:tc>
        <w:tc>
          <w:tcPr>
            <w:tcW w:w="709" w:type="dxa"/>
            <w:tcBorders>
              <w:top w:val="single" w:sz="4" w:space="0" w:color="auto"/>
              <w:left w:val="single" w:sz="4" w:space="0" w:color="auto"/>
              <w:bottom w:val="single" w:sz="4" w:space="0" w:color="auto"/>
              <w:right w:val="single" w:sz="4" w:space="0" w:color="auto"/>
            </w:tcBorders>
            <w:noWrap/>
          </w:tcPr>
          <w:p w14:paraId="00810979"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7155284B" w14:textId="77777777" w:rsidR="00A84742" w:rsidRPr="00A84742" w:rsidRDefault="00A84742" w:rsidP="00A84742">
            <w:pPr>
              <w:rPr>
                <w:rFonts w:ascii="Arial Narrow" w:hAnsi="Arial Narrow"/>
                <w:lang w:eastAsia="zh-CN"/>
              </w:rPr>
            </w:pPr>
          </w:p>
        </w:tc>
      </w:tr>
      <w:tr w:rsidR="00A84742" w:rsidRPr="00A84742" w14:paraId="25300F8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ADDD26A" w14:textId="77777777" w:rsidR="00A84742" w:rsidRPr="00A84742" w:rsidRDefault="00A84742" w:rsidP="00A84742">
            <w:pPr>
              <w:rPr>
                <w:rFonts w:ascii="Arial Narrow" w:hAnsi="Arial Narrow"/>
                <w:lang w:eastAsia="zh-CN"/>
              </w:rPr>
            </w:pPr>
            <w:r w:rsidRPr="00A84742">
              <w:rPr>
                <w:rFonts w:ascii="Arial Narrow" w:hAnsi="Arial Narrow"/>
              </w:rPr>
              <w:t>Dunk North</w:t>
            </w:r>
          </w:p>
        </w:tc>
        <w:tc>
          <w:tcPr>
            <w:tcW w:w="694" w:type="dxa"/>
            <w:tcBorders>
              <w:top w:val="single" w:sz="4" w:space="0" w:color="auto"/>
              <w:left w:val="single" w:sz="4" w:space="0" w:color="auto"/>
              <w:bottom w:val="single" w:sz="4" w:space="0" w:color="auto"/>
              <w:right w:val="single" w:sz="4" w:space="0" w:color="auto"/>
            </w:tcBorders>
            <w:noWrap/>
            <w:hideMark/>
          </w:tcPr>
          <w:p w14:paraId="6ADDF94F"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60B22C81" w14:textId="77777777" w:rsidR="00A84742" w:rsidRPr="00A84742" w:rsidRDefault="00A84742" w:rsidP="00A84742">
            <w:pPr>
              <w:rPr>
                <w:rFonts w:ascii="Arial Narrow" w:hAnsi="Arial Narrow"/>
                <w:lang w:eastAsia="zh-CN"/>
              </w:rPr>
            </w:pPr>
            <w:r w:rsidRPr="00A84742">
              <w:rPr>
                <w:rFonts w:ascii="Arial Narrow" w:hAnsi="Arial Narrow"/>
              </w:rPr>
              <w:t>4.6</w:t>
            </w:r>
          </w:p>
        </w:tc>
        <w:tc>
          <w:tcPr>
            <w:tcW w:w="694" w:type="dxa"/>
            <w:tcBorders>
              <w:top w:val="single" w:sz="4" w:space="0" w:color="auto"/>
              <w:left w:val="single" w:sz="4" w:space="0" w:color="auto"/>
              <w:bottom w:val="single" w:sz="4" w:space="0" w:color="auto"/>
              <w:right w:val="single" w:sz="4" w:space="0" w:color="auto"/>
            </w:tcBorders>
            <w:noWrap/>
            <w:hideMark/>
          </w:tcPr>
          <w:p w14:paraId="2E6244C7" w14:textId="77777777" w:rsidR="00A84742" w:rsidRPr="00A84742" w:rsidRDefault="00A84742" w:rsidP="00A84742">
            <w:pPr>
              <w:rPr>
                <w:rFonts w:ascii="Arial Narrow" w:hAnsi="Arial Narrow"/>
                <w:lang w:eastAsia="zh-CN"/>
              </w:rPr>
            </w:pPr>
            <w:r w:rsidRPr="00A84742">
              <w:rPr>
                <w:rFonts w:ascii="Arial Narrow" w:hAnsi="Arial Narrow"/>
              </w:rPr>
              <w:t>13.5</w:t>
            </w:r>
          </w:p>
        </w:tc>
        <w:tc>
          <w:tcPr>
            <w:tcW w:w="701" w:type="dxa"/>
            <w:tcBorders>
              <w:top w:val="single" w:sz="4" w:space="0" w:color="auto"/>
              <w:left w:val="single" w:sz="4" w:space="0" w:color="auto"/>
              <w:bottom w:val="single" w:sz="4" w:space="0" w:color="auto"/>
              <w:right w:val="single" w:sz="4" w:space="0" w:color="auto"/>
            </w:tcBorders>
            <w:noWrap/>
            <w:hideMark/>
          </w:tcPr>
          <w:p w14:paraId="0AF56010" w14:textId="77777777" w:rsidR="00A84742" w:rsidRPr="00A84742" w:rsidRDefault="00A84742" w:rsidP="00A84742">
            <w:pPr>
              <w:rPr>
                <w:rFonts w:ascii="Arial Narrow" w:hAnsi="Arial Narrow"/>
                <w:lang w:eastAsia="zh-CN"/>
              </w:rPr>
            </w:pPr>
            <w:r w:rsidRPr="00A84742">
              <w:rPr>
                <w:rFonts w:ascii="Arial Narrow" w:hAnsi="Arial Narrow"/>
              </w:rPr>
              <w:t>1.7</w:t>
            </w:r>
          </w:p>
        </w:tc>
        <w:tc>
          <w:tcPr>
            <w:tcW w:w="267" w:type="dxa"/>
            <w:tcBorders>
              <w:top w:val="nil"/>
              <w:left w:val="single" w:sz="4" w:space="0" w:color="auto"/>
              <w:bottom w:val="nil"/>
              <w:right w:val="single" w:sz="4" w:space="0" w:color="auto"/>
            </w:tcBorders>
            <w:noWrap/>
            <w:hideMark/>
          </w:tcPr>
          <w:p w14:paraId="0272EA28"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0D8DB7AF" w14:textId="77777777" w:rsidR="00A84742" w:rsidRPr="00A84742" w:rsidRDefault="00A84742" w:rsidP="00A84742">
            <w:pPr>
              <w:rPr>
                <w:rFonts w:ascii="Arial Narrow" w:hAnsi="Arial Narrow"/>
                <w:lang w:eastAsia="zh-CN"/>
              </w:rPr>
            </w:pPr>
            <w:r w:rsidRPr="00A84742">
              <w:rPr>
                <w:rFonts w:ascii="Arial Narrow" w:hAnsi="Arial Narrow"/>
              </w:rPr>
              <w:t>Middle</w:t>
            </w:r>
          </w:p>
        </w:tc>
        <w:tc>
          <w:tcPr>
            <w:tcW w:w="708" w:type="dxa"/>
            <w:tcBorders>
              <w:top w:val="single" w:sz="4" w:space="0" w:color="auto"/>
              <w:left w:val="single" w:sz="4" w:space="0" w:color="auto"/>
              <w:bottom w:val="single" w:sz="4" w:space="0" w:color="auto"/>
              <w:right w:val="single" w:sz="4" w:space="0" w:color="auto"/>
            </w:tcBorders>
            <w:noWrap/>
          </w:tcPr>
          <w:p w14:paraId="10CC5C11"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0AF4B818" w14:textId="77777777" w:rsidR="00A84742" w:rsidRPr="00A84742" w:rsidRDefault="00A84742" w:rsidP="00A84742">
            <w:pPr>
              <w:rPr>
                <w:rFonts w:ascii="Arial Narrow" w:hAnsi="Arial Narrow"/>
                <w:lang w:eastAsia="zh-CN"/>
              </w:rPr>
            </w:pPr>
            <w:r w:rsidRPr="00A84742">
              <w:rPr>
                <w:rFonts w:ascii="Arial Narrow" w:hAnsi="Arial Narrow"/>
              </w:rPr>
              <w:t>5.2</w:t>
            </w:r>
          </w:p>
        </w:tc>
        <w:tc>
          <w:tcPr>
            <w:tcW w:w="709" w:type="dxa"/>
            <w:tcBorders>
              <w:top w:val="single" w:sz="4" w:space="0" w:color="auto"/>
              <w:left w:val="single" w:sz="4" w:space="0" w:color="auto"/>
              <w:bottom w:val="single" w:sz="4" w:space="0" w:color="auto"/>
              <w:right w:val="single" w:sz="4" w:space="0" w:color="auto"/>
            </w:tcBorders>
            <w:noWrap/>
          </w:tcPr>
          <w:p w14:paraId="694721DF"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68EB47D8" w14:textId="77777777" w:rsidR="00A84742" w:rsidRPr="00A84742" w:rsidRDefault="00A84742" w:rsidP="00A84742">
            <w:pPr>
              <w:rPr>
                <w:rFonts w:ascii="Arial Narrow" w:hAnsi="Arial Narrow"/>
                <w:lang w:eastAsia="zh-CN"/>
              </w:rPr>
            </w:pPr>
            <w:r w:rsidRPr="00A84742">
              <w:rPr>
                <w:rFonts w:ascii="Arial Narrow" w:hAnsi="Arial Narrow"/>
              </w:rPr>
              <w:t>1.8</w:t>
            </w:r>
          </w:p>
        </w:tc>
      </w:tr>
      <w:tr w:rsidR="00A84742" w:rsidRPr="00A84742" w14:paraId="33AAEF2C"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FD04A4B" w14:textId="77777777" w:rsidR="00A84742" w:rsidRPr="00A84742" w:rsidRDefault="00A84742" w:rsidP="00A84742">
            <w:pPr>
              <w:rPr>
                <w:rFonts w:ascii="Arial Narrow" w:hAnsi="Arial Narrow"/>
                <w:lang w:eastAsia="zh-CN"/>
              </w:rPr>
            </w:pPr>
            <w:r w:rsidRPr="00A84742">
              <w:rPr>
                <w:rFonts w:ascii="Arial Narrow" w:hAnsi="Arial Narrow"/>
              </w:rPr>
              <w:t>Dunk South</w:t>
            </w:r>
          </w:p>
        </w:tc>
        <w:tc>
          <w:tcPr>
            <w:tcW w:w="694" w:type="dxa"/>
            <w:tcBorders>
              <w:top w:val="single" w:sz="4" w:space="0" w:color="auto"/>
              <w:left w:val="single" w:sz="4" w:space="0" w:color="auto"/>
              <w:bottom w:val="single" w:sz="4" w:space="0" w:color="auto"/>
              <w:right w:val="single" w:sz="4" w:space="0" w:color="auto"/>
            </w:tcBorders>
            <w:noWrap/>
            <w:hideMark/>
          </w:tcPr>
          <w:p w14:paraId="34BEE515"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1A671532" w14:textId="77777777" w:rsidR="00A84742" w:rsidRPr="00A84742" w:rsidRDefault="00A84742" w:rsidP="00A84742">
            <w:pPr>
              <w:rPr>
                <w:rFonts w:ascii="Arial Narrow" w:hAnsi="Arial Narrow"/>
                <w:lang w:eastAsia="zh-CN"/>
              </w:rPr>
            </w:pPr>
            <w:r w:rsidRPr="00A84742">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hideMark/>
          </w:tcPr>
          <w:p w14:paraId="7FA4EC56" w14:textId="77777777" w:rsidR="00A84742" w:rsidRPr="00A84742" w:rsidRDefault="00A84742" w:rsidP="00A84742">
            <w:pPr>
              <w:rPr>
                <w:rFonts w:ascii="Arial Narrow" w:hAnsi="Arial Narrow"/>
                <w:lang w:eastAsia="zh-CN"/>
              </w:rPr>
            </w:pPr>
            <w:r w:rsidRPr="00A84742">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hideMark/>
          </w:tcPr>
          <w:p w14:paraId="750BA2E3" w14:textId="77777777" w:rsidR="00A84742" w:rsidRPr="00A84742" w:rsidRDefault="00A84742" w:rsidP="00A84742">
            <w:pPr>
              <w:rPr>
                <w:rFonts w:ascii="Arial Narrow" w:hAnsi="Arial Narrow"/>
                <w:lang w:eastAsia="zh-CN"/>
              </w:rPr>
            </w:pPr>
            <w:r w:rsidRPr="00A84742">
              <w:rPr>
                <w:rFonts w:ascii="Arial Narrow" w:hAnsi="Arial Narrow"/>
              </w:rPr>
              <w:t>1.9</w:t>
            </w:r>
          </w:p>
        </w:tc>
        <w:tc>
          <w:tcPr>
            <w:tcW w:w="267" w:type="dxa"/>
            <w:tcBorders>
              <w:top w:val="nil"/>
              <w:left w:val="single" w:sz="4" w:space="0" w:color="auto"/>
              <w:bottom w:val="nil"/>
              <w:right w:val="single" w:sz="4" w:space="0" w:color="auto"/>
            </w:tcBorders>
            <w:noWrap/>
            <w:hideMark/>
          </w:tcPr>
          <w:p w14:paraId="5A74E436"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163CE4C" w14:textId="77777777" w:rsidR="00A84742" w:rsidRPr="00A84742" w:rsidRDefault="00A84742" w:rsidP="00A84742">
            <w:pPr>
              <w:rPr>
                <w:rFonts w:ascii="Arial Narrow" w:hAnsi="Arial Narrow"/>
                <w:lang w:eastAsia="zh-CN"/>
              </w:rPr>
            </w:pPr>
            <w:r w:rsidRPr="00A84742">
              <w:rPr>
                <w:rFonts w:ascii="Arial Narrow" w:hAnsi="Arial Narrow"/>
              </w:rPr>
              <w:t>North Keppel</w:t>
            </w:r>
          </w:p>
        </w:tc>
        <w:tc>
          <w:tcPr>
            <w:tcW w:w="708" w:type="dxa"/>
            <w:tcBorders>
              <w:top w:val="single" w:sz="4" w:space="0" w:color="auto"/>
              <w:left w:val="single" w:sz="4" w:space="0" w:color="auto"/>
              <w:bottom w:val="single" w:sz="4" w:space="0" w:color="auto"/>
              <w:right w:val="single" w:sz="4" w:space="0" w:color="auto"/>
            </w:tcBorders>
            <w:noWrap/>
          </w:tcPr>
          <w:p w14:paraId="7CEE1BE9"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5B1C5D6" w14:textId="77777777" w:rsidR="00A84742" w:rsidRPr="00A84742" w:rsidRDefault="00A84742" w:rsidP="00A84742">
            <w:pPr>
              <w:rPr>
                <w:rFonts w:ascii="Arial Narrow" w:hAnsi="Arial Narrow"/>
                <w:lang w:eastAsia="zh-CN"/>
              </w:rPr>
            </w:pPr>
            <w:r w:rsidRPr="00A84742">
              <w:rPr>
                <w:rFonts w:ascii="Arial Narrow" w:hAnsi="Arial Narrow"/>
              </w:rPr>
              <w:t>5.1</w:t>
            </w:r>
          </w:p>
        </w:tc>
        <w:tc>
          <w:tcPr>
            <w:tcW w:w="709" w:type="dxa"/>
            <w:tcBorders>
              <w:top w:val="single" w:sz="4" w:space="0" w:color="auto"/>
              <w:left w:val="single" w:sz="4" w:space="0" w:color="auto"/>
              <w:bottom w:val="single" w:sz="4" w:space="0" w:color="auto"/>
              <w:right w:val="single" w:sz="4" w:space="0" w:color="auto"/>
            </w:tcBorders>
            <w:noWrap/>
          </w:tcPr>
          <w:p w14:paraId="1FFF76E4" w14:textId="77777777" w:rsidR="00A84742" w:rsidRPr="00A84742" w:rsidRDefault="00A84742" w:rsidP="00A84742">
            <w:pPr>
              <w:rPr>
                <w:rFonts w:ascii="Arial Narrow" w:hAnsi="Arial Narrow"/>
                <w:lang w:eastAsia="zh-CN"/>
              </w:rPr>
            </w:pPr>
            <w:r w:rsidRPr="00A84742">
              <w:rPr>
                <w:rFonts w:ascii="Arial Narrow" w:hAnsi="Arial Narrow"/>
              </w:rPr>
              <w:t>22.6</w:t>
            </w:r>
          </w:p>
        </w:tc>
        <w:tc>
          <w:tcPr>
            <w:tcW w:w="709" w:type="dxa"/>
            <w:tcBorders>
              <w:top w:val="single" w:sz="4" w:space="0" w:color="auto"/>
              <w:left w:val="single" w:sz="4" w:space="0" w:color="auto"/>
              <w:bottom w:val="single" w:sz="4" w:space="0" w:color="auto"/>
              <w:right w:val="single" w:sz="4" w:space="0" w:color="auto"/>
            </w:tcBorders>
            <w:noWrap/>
          </w:tcPr>
          <w:p w14:paraId="2680BBA2" w14:textId="77777777" w:rsidR="00A84742" w:rsidRPr="00A84742" w:rsidRDefault="00A84742" w:rsidP="00A84742">
            <w:pPr>
              <w:rPr>
                <w:rFonts w:ascii="Arial Narrow" w:hAnsi="Arial Narrow"/>
                <w:lang w:eastAsia="zh-CN"/>
              </w:rPr>
            </w:pPr>
            <w:r w:rsidRPr="00A84742">
              <w:rPr>
                <w:rFonts w:ascii="Arial Narrow" w:hAnsi="Arial Narrow"/>
              </w:rPr>
              <w:t>1.8</w:t>
            </w:r>
          </w:p>
        </w:tc>
      </w:tr>
      <w:tr w:rsidR="00A84742" w:rsidRPr="00A84742" w14:paraId="3A1F308D"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FA6431A" w14:textId="77777777" w:rsidR="00A84742" w:rsidRPr="00A84742" w:rsidRDefault="00A84742" w:rsidP="00A84742">
            <w:pPr>
              <w:rPr>
                <w:rFonts w:ascii="Arial Narrow" w:hAnsi="Arial Narrow"/>
                <w:lang w:eastAsia="zh-CN"/>
              </w:rPr>
            </w:pPr>
            <w:r w:rsidRPr="00A84742">
              <w:rPr>
                <w:rFonts w:ascii="Arial Narrow" w:hAnsi="Arial Narrow"/>
              </w:rPr>
              <w:t>Fitzroy East</w:t>
            </w:r>
          </w:p>
        </w:tc>
        <w:tc>
          <w:tcPr>
            <w:tcW w:w="694" w:type="dxa"/>
            <w:tcBorders>
              <w:top w:val="single" w:sz="4" w:space="0" w:color="auto"/>
              <w:left w:val="single" w:sz="4" w:space="0" w:color="auto"/>
              <w:bottom w:val="single" w:sz="4" w:space="0" w:color="auto"/>
              <w:right w:val="single" w:sz="4" w:space="0" w:color="auto"/>
            </w:tcBorders>
            <w:noWrap/>
            <w:hideMark/>
          </w:tcPr>
          <w:p w14:paraId="6869074C" w14:textId="77777777" w:rsidR="00A84742" w:rsidRPr="00A84742" w:rsidRDefault="00A84742" w:rsidP="00A84742">
            <w:pPr>
              <w:rPr>
                <w:rFonts w:ascii="Arial Narrow" w:hAnsi="Arial Narrow"/>
                <w:lang w:eastAsia="zh-CN"/>
              </w:rPr>
            </w:pPr>
            <w:r w:rsidRPr="00A84742">
              <w:rPr>
                <w:rFonts w:ascii="Arial Narrow" w:hAnsi="Arial Narrow"/>
              </w:rPr>
              <w:t>11.7</w:t>
            </w:r>
          </w:p>
        </w:tc>
        <w:tc>
          <w:tcPr>
            <w:tcW w:w="694" w:type="dxa"/>
            <w:tcBorders>
              <w:top w:val="single" w:sz="4" w:space="0" w:color="auto"/>
              <w:left w:val="single" w:sz="4" w:space="0" w:color="auto"/>
              <w:bottom w:val="single" w:sz="4" w:space="0" w:color="auto"/>
              <w:right w:val="single" w:sz="4" w:space="0" w:color="auto"/>
            </w:tcBorders>
            <w:noWrap/>
            <w:hideMark/>
          </w:tcPr>
          <w:p w14:paraId="2049DA0F" w14:textId="77777777" w:rsidR="00A84742" w:rsidRPr="00A84742" w:rsidRDefault="00A84742" w:rsidP="00A84742">
            <w:pPr>
              <w:rPr>
                <w:rFonts w:ascii="Arial Narrow" w:hAnsi="Arial Narrow"/>
                <w:lang w:eastAsia="zh-CN"/>
              </w:rPr>
            </w:pPr>
            <w:r w:rsidRPr="00A84742">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4C3F370F" w14:textId="77777777" w:rsidR="00A84742" w:rsidRPr="00A84742" w:rsidRDefault="00A84742" w:rsidP="00A84742">
            <w:pPr>
              <w:rPr>
                <w:rFonts w:ascii="Arial Narrow" w:hAnsi="Arial Narrow"/>
                <w:lang w:eastAsia="zh-CN"/>
              </w:rPr>
            </w:pPr>
            <w:r w:rsidRPr="00A84742">
              <w:rPr>
                <w:rFonts w:ascii="Arial Narrow" w:hAnsi="Arial Narrow"/>
              </w:rPr>
              <w:t>10</w:t>
            </w:r>
          </w:p>
        </w:tc>
        <w:tc>
          <w:tcPr>
            <w:tcW w:w="701" w:type="dxa"/>
            <w:tcBorders>
              <w:top w:val="single" w:sz="4" w:space="0" w:color="auto"/>
              <w:left w:val="single" w:sz="4" w:space="0" w:color="auto"/>
              <w:bottom w:val="single" w:sz="4" w:space="0" w:color="auto"/>
              <w:right w:val="single" w:sz="4" w:space="0" w:color="auto"/>
            </w:tcBorders>
            <w:noWrap/>
            <w:hideMark/>
          </w:tcPr>
          <w:p w14:paraId="30300A79"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3E0E9D7F"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1BCED4C" w14:textId="77777777" w:rsidR="00A84742" w:rsidRPr="00A84742" w:rsidRDefault="00A84742" w:rsidP="00A84742">
            <w:pPr>
              <w:rPr>
                <w:rFonts w:ascii="Arial Narrow" w:hAnsi="Arial Narrow"/>
                <w:lang w:eastAsia="zh-CN"/>
              </w:rPr>
            </w:pPr>
            <w:r w:rsidRPr="00A84742">
              <w:rPr>
                <w:rFonts w:ascii="Arial Narrow" w:hAnsi="Arial Narrow"/>
              </w:rPr>
              <w:t>Palms East</w:t>
            </w:r>
          </w:p>
        </w:tc>
        <w:tc>
          <w:tcPr>
            <w:tcW w:w="708" w:type="dxa"/>
            <w:tcBorders>
              <w:top w:val="single" w:sz="4" w:space="0" w:color="auto"/>
              <w:left w:val="single" w:sz="4" w:space="0" w:color="auto"/>
              <w:bottom w:val="single" w:sz="4" w:space="0" w:color="auto"/>
              <w:right w:val="single" w:sz="4" w:space="0" w:color="auto"/>
            </w:tcBorders>
            <w:noWrap/>
          </w:tcPr>
          <w:p w14:paraId="57E8667B" w14:textId="77777777" w:rsidR="00A84742" w:rsidRPr="00A84742" w:rsidRDefault="00A84742" w:rsidP="00A84742">
            <w:pPr>
              <w:rPr>
                <w:rFonts w:ascii="Arial Narrow" w:hAnsi="Arial Narrow"/>
                <w:lang w:eastAsia="zh-CN"/>
              </w:rPr>
            </w:pPr>
            <w:r w:rsidRPr="00A84742">
              <w:rPr>
                <w:rFonts w:ascii="Arial Narrow" w:hAnsi="Arial Narrow"/>
              </w:rPr>
              <w:t>12.2</w:t>
            </w:r>
          </w:p>
        </w:tc>
        <w:tc>
          <w:tcPr>
            <w:tcW w:w="709" w:type="dxa"/>
            <w:tcBorders>
              <w:top w:val="single" w:sz="4" w:space="0" w:color="auto"/>
              <w:left w:val="single" w:sz="4" w:space="0" w:color="auto"/>
              <w:bottom w:val="single" w:sz="4" w:space="0" w:color="auto"/>
              <w:right w:val="single" w:sz="4" w:space="0" w:color="auto"/>
            </w:tcBorders>
            <w:noWrap/>
          </w:tcPr>
          <w:p w14:paraId="09B06FC7" w14:textId="77777777" w:rsidR="00A84742" w:rsidRPr="00A84742" w:rsidRDefault="00A84742" w:rsidP="00A84742">
            <w:pPr>
              <w:rPr>
                <w:rFonts w:ascii="Arial Narrow" w:hAnsi="Arial Narrow"/>
                <w:lang w:eastAsia="zh-CN"/>
              </w:rPr>
            </w:pPr>
            <w:r w:rsidRPr="00A84742">
              <w:rPr>
                <w:rFonts w:ascii="Arial Narrow" w:hAnsi="Arial Narrow"/>
              </w:rPr>
              <w:t>3.6</w:t>
            </w:r>
          </w:p>
        </w:tc>
        <w:tc>
          <w:tcPr>
            <w:tcW w:w="709" w:type="dxa"/>
            <w:tcBorders>
              <w:top w:val="single" w:sz="4" w:space="0" w:color="auto"/>
              <w:left w:val="single" w:sz="4" w:space="0" w:color="auto"/>
              <w:bottom w:val="single" w:sz="4" w:space="0" w:color="auto"/>
              <w:right w:val="single" w:sz="4" w:space="0" w:color="auto"/>
            </w:tcBorders>
            <w:noWrap/>
          </w:tcPr>
          <w:p w14:paraId="50BCD8C5" w14:textId="77777777" w:rsidR="00A84742" w:rsidRPr="00A84742" w:rsidRDefault="00A84742" w:rsidP="00A84742">
            <w:pPr>
              <w:rPr>
                <w:rFonts w:ascii="Arial Narrow" w:hAnsi="Arial Narrow"/>
                <w:lang w:eastAsia="zh-CN"/>
              </w:rPr>
            </w:pPr>
            <w:r w:rsidRPr="00A84742">
              <w:rPr>
                <w:rFonts w:ascii="Arial Narrow" w:hAnsi="Arial Narrow"/>
              </w:rPr>
              <w:t>10.5</w:t>
            </w:r>
          </w:p>
        </w:tc>
        <w:tc>
          <w:tcPr>
            <w:tcW w:w="709" w:type="dxa"/>
            <w:tcBorders>
              <w:top w:val="single" w:sz="4" w:space="0" w:color="auto"/>
              <w:left w:val="single" w:sz="4" w:space="0" w:color="auto"/>
              <w:bottom w:val="single" w:sz="4" w:space="0" w:color="auto"/>
              <w:right w:val="single" w:sz="4" w:space="0" w:color="auto"/>
            </w:tcBorders>
            <w:noWrap/>
          </w:tcPr>
          <w:p w14:paraId="77D4CF3C" w14:textId="77777777" w:rsidR="00A84742" w:rsidRPr="00A84742" w:rsidRDefault="00A84742" w:rsidP="00A84742">
            <w:pPr>
              <w:rPr>
                <w:rFonts w:ascii="Arial Narrow" w:hAnsi="Arial Narrow"/>
                <w:lang w:eastAsia="zh-CN"/>
              </w:rPr>
            </w:pPr>
            <w:r w:rsidRPr="00A84742">
              <w:rPr>
                <w:rFonts w:ascii="Arial Narrow" w:hAnsi="Arial Narrow"/>
              </w:rPr>
              <w:t>1.5</w:t>
            </w:r>
          </w:p>
        </w:tc>
      </w:tr>
      <w:tr w:rsidR="00A84742" w:rsidRPr="00A84742" w14:paraId="44FF078C"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9965F86" w14:textId="77777777" w:rsidR="00A84742" w:rsidRPr="00A84742" w:rsidRDefault="00A84742" w:rsidP="00A84742">
            <w:pPr>
              <w:rPr>
                <w:rFonts w:ascii="Arial Narrow" w:hAnsi="Arial Narrow"/>
                <w:lang w:eastAsia="zh-CN"/>
              </w:rPr>
            </w:pPr>
            <w:r w:rsidRPr="00A84742">
              <w:rPr>
                <w:rFonts w:ascii="Arial Narrow" w:hAnsi="Arial Narrow"/>
              </w:rPr>
              <w:t>Fitzroy West</w:t>
            </w:r>
          </w:p>
        </w:tc>
        <w:tc>
          <w:tcPr>
            <w:tcW w:w="694" w:type="dxa"/>
            <w:tcBorders>
              <w:top w:val="single" w:sz="4" w:space="0" w:color="auto"/>
              <w:left w:val="single" w:sz="4" w:space="0" w:color="auto"/>
              <w:bottom w:val="single" w:sz="4" w:space="0" w:color="auto"/>
              <w:right w:val="single" w:sz="4" w:space="0" w:color="auto"/>
            </w:tcBorders>
            <w:noWrap/>
            <w:hideMark/>
          </w:tcPr>
          <w:p w14:paraId="78DB6A66" w14:textId="77777777" w:rsidR="00A84742" w:rsidRPr="00A84742" w:rsidRDefault="00A84742" w:rsidP="00A84742">
            <w:pPr>
              <w:rPr>
                <w:rFonts w:ascii="Arial Narrow" w:hAnsi="Arial Narrow"/>
                <w:lang w:eastAsia="zh-CN"/>
              </w:rPr>
            </w:pPr>
            <w:r w:rsidRPr="00A84742">
              <w:rPr>
                <w:rFonts w:ascii="Arial Narrow" w:hAnsi="Arial Narrow"/>
              </w:rPr>
              <w:t>12.5</w:t>
            </w:r>
          </w:p>
        </w:tc>
        <w:tc>
          <w:tcPr>
            <w:tcW w:w="694" w:type="dxa"/>
            <w:tcBorders>
              <w:top w:val="single" w:sz="4" w:space="0" w:color="auto"/>
              <w:left w:val="single" w:sz="4" w:space="0" w:color="auto"/>
              <w:bottom w:val="single" w:sz="4" w:space="0" w:color="auto"/>
              <w:right w:val="single" w:sz="4" w:space="0" w:color="auto"/>
            </w:tcBorders>
            <w:noWrap/>
            <w:hideMark/>
          </w:tcPr>
          <w:p w14:paraId="148DB947" w14:textId="77777777" w:rsidR="00A84742" w:rsidRPr="00A84742" w:rsidRDefault="00A84742" w:rsidP="00A84742">
            <w:pPr>
              <w:rPr>
                <w:rFonts w:ascii="Arial Narrow" w:hAnsi="Arial Narrow"/>
                <w:lang w:eastAsia="zh-CN"/>
              </w:rPr>
            </w:pPr>
            <w:r w:rsidRPr="00A84742">
              <w:rPr>
                <w:rFonts w:ascii="Arial Narrow" w:hAnsi="Arial Narrow"/>
              </w:rPr>
              <w:t>3.3</w:t>
            </w:r>
          </w:p>
        </w:tc>
        <w:tc>
          <w:tcPr>
            <w:tcW w:w="694" w:type="dxa"/>
            <w:tcBorders>
              <w:top w:val="single" w:sz="4" w:space="0" w:color="auto"/>
              <w:left w:val="single" w:sz="4" w:space="0" w:color="auto"/>
              <w:bottom w:val="single" w:sz="4" w:space="0" w:color="auto"/>
              <w:right w:val="single" w:sz="4" w:space="0" w:color="auto"/>
            </w:tcBorders>
            <w:noWrap/>
            <w:hideMark/>
          </w:tcPr>
          <w:p w14:paraId="1C0993C4" w14:textId="77777777" w:rsidR="00A84742" w:rsidRPr="00A84742" w:rsidRDefault="00A84742" w:rsidP="00A84742">
            <w:pPr>
              <w:rPr>
                <w:rFonts w:ascii="Arial Narrow" w:hAnsi="Arial Narrow"/>
                <w:lang w:eastAsia="zh-CN"/>
              </w:rPr>
            </w:pPr>
            <w:r w:rsidRPr="00A84742">
              <w:rPr>
                <w:rFonts w:ascii="Arial Narrow" w:hAnsi="Arial Narrow"/>
              </w:rPr>
              <w:t>13.3</w:t>
            </w:r>
          </w:p>
        </w:tc>
        <w:tc>
          <w:tcPr>
            <w:tcW w:w="701" w:type="dxa"/>
            <w:tcBorders>
              <w:top w:val="single" w:sz="4" w:space="0" w:color="auto"/>
              <w:left w:val="single" w:sz="4" w:space="0" w:color="auto"/>
              <w:bottom w:val="single" w:sz="4" w:space="0" w:color="auto"/>
              <w:right w:val="single" w:sz="4" w:space="0" w:color="auto"/>
            </w:tcBorders>
            <w:noWrap/>
            <w:hideMark/>
          </w:tcPr>
          <w:p w14:paraId="367677CE"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79DEFD1D"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AA13539" w14:textId="77777777" w:rsidR="00A84742" w:rsidRPr="00A84742" w:rsidRDefault="00A84742" w:rsidP="00A84742">
            <w:pPr>
              <w:rPr>
                <w:rFonts w:ascii="Arial Narrow" w:hAnsi="Arial Narrow"/>
                <w:lang w:eastAsia="zh-CN"/>
              </w:rPr>
            </w:pPr>
            <w:r w:rsidRPr="00A84742">
              <w:rPr>
                <w:rFonts w:ascii="Arial Narrow" w:hAnsi="Arial Narrow"/>
              </w:rPr>
              <w:t>Palms West</w:t>
            </w:r>
          </w:p>
        </w:tc>
        <w:tc>
          <w:tcPr>
            <w:tcW w:w="708" w:type="dxa"/>
            <w:tcBorders>
              <w:top w:val="single" w:sz="4" w:space="0" w:color="auto"/>
              <w:left w:val="single" w:sz="4" w:space="0" w:color="auto"/>
              <w:bottom w:val="single" w:sz="4" w:space="0" w:color="auto"/>
              <w:right w:val="single" w:sz="4" w:space="0" w:color="auto"/>
            </w:tcBorders>
            <w:noWrap/>
          </w:tcPr>
          <w:p w14:paraId="1583B6EF" w14:textId="77777777" w:rsidR="00A84742" w:rsidRPr="00A84742" w:rsidRDefault="00A84742" w:rsidP="00A84742">
            <w:pPr>
              <w:rPr>
                <w:rFonts w:ascii="Arial Narrow" w:hAnsi="Arial Narrow"/>
                <w:lang w:eastAsia="zh-CN"/>
              </w:rPr>
            </w:pPr>
            <w:r w:rsidRPr="00A84742">
              <w:rPr>
                <w:rFonts w:ascii="Arial Narrow" w:hAnsi="Arial Narrow"/>
              </w:rPr>
              <w:t>12.8</w:t>
            </w:r>
          </w:p>
        </w:tc>
        <w:tc>
          <w:tcPr>
            <w:tcW w:w="709" w:type="dxa"/>
            <w:tcBorders>
              <w:top w:val="single" w:sz="4" w:space="0" w:color="auto"/>
              <w:left w:val="single" w:sz="4" w:space="0" w:color="auto"/>
              <w:bottom w:val="single" w:sz="4" w:space="0" w:color="auto"/>
              <w:right w:val="single" w:sz="4" w:space="0" w:color="auto"/>
            </w:tcBorders>
            <w:noWrap/>
          </w:tcPr>
          <w:p w14:paraId="790D9F99"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1AB0BA4E" w14:textId="77777777" w:rsidR="00A84742" w:rsidRPr="00A84742" w:rsidRDefault="00A84742" w:rsidP="00A84742">
            <w:pPr>
              <w:rPr>
                <w:rFonts w:ascii="Arial Narrow" w:hAnsi="Arial Narrow"/>
                <w:lang w:eastAsia="zh-CN"/>
              </w:rPr>
            </w:pPr>
            <w:r w:rsidRPr="00A84742">
              <w:rPr>
                <w:rFonts w:ascii="Arial Narrow" w:hAnsi="Arial Narrow"/>
              </w:rPr>
              <w:t>17.5</w:t>
            </w:r>
          </w:p>
        </w:tc>
        <w:tc>
          <w:tcPr>
            <w:tcW w:w="709" w:type="dxa"/>
            <w:tcBorders>
              <w:top w:val="single" w:sz="4" w:space="0" w:color="auto"/>
              <w:left w:val="single" w:sz="4" w:space="0" w:color="auto"/>
              <w:bottom w:val="single" w:sz="4" w:space="0" w:color="auto"/>
              <w:right w:val="single" w:sz="4" w:space="0" w:color="auto"/>
            </w:tcBorders>
            <w:noWrap/>
          </w:tcPr>
          <w:p w14:paraId="08E7F06C" w14:textId="77777777" w:rsidR="00A84742" w:rsidRPr="00A84742" w:rsidRDefault="00A84742" w:rsidP="00A84742">
            <w:pPr>
              <w:rPr>
                <w:rFonts w:ascii="Arial Narrow" w:hAnsi="Arial Narrow"/>
                <w:lang w:eastAsia="zh-CN"/>
              </w:rPr>
            </w:pPr>
            <w:r w:rsidRPr="00A84742">
              <w:rPr>
                <w:rFonts w:ascii="Arial Narrow" w:hAnsi="Arial Narrow"/>
              </w:rPr>
              <w:t>1.5</w:t>
            </w:r>
          </w:p>
        </w:tc>
      </w:tr>
      <w:tr w:rsidR="00A84742" w:rsidRPr="00A84742" w14:paraId="5AA0402B"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06D15510" w14:textId="77777777" w:rsidR="00A84742" w:rsidRPr="00A84742" w:rsidRDefault="00A84742" w:rsidP="00A84742">
            <w:pPr>
              <w:rPr>
                <w:rFonts w:ascii="Arial Narrow" w:hAnsi="Arial Narrow"/>
                <w:lang w:eastAsia="zh-CN"/>
              </w:rPr>
            </w:pPr>
            <w:r w:rsidRPr="00A84742">
              <w:rPr>
                <w:rFonts w:ascii="Arial Narrow" w:hAnsi="Arial Narrow"/>
              </w:rPr>
              <w:t>Franklands East</w:t>
            </w:r>
          </w:p>
        </w:tc>
        <w:tc>
          <w:tcPr>
            <w:tcW w:w="694" w:type="dxa"/>
            <w:tcBorders>
              <w:top w:val="single" w:sz="4" w:space="0" w:color="auto"/>
              <w:left w:val="single" w:sz="4" w:space="0" w:color="auto"/>
              <w:bottom w:val="single" w:sz="4" w:space="0" w:color="auto"/>
              <w:right w:val="single" w:sz="4" w:space="0" w:color="auto"/>
            </w:tcBorders>
            <w:noWrap/>
            <w:hideMark/>
          </w:tcPr>
          <w:p w14:paraId="27B8FA11" w14:textId="77777777" w:rsidR="00A84742" w:rsidRPr="00A84742" w:rsidRDefault="00A84742" w:rsidP="00A84742">
            <w:pPr>
              <w:rPr>
                <w:rFonts w:ascii="Arial Narrow" w:hAnsi="Arial Narrow"/>
                <w:lang w:eastAsia="zh-CN"/>
              </w:rPr>
            </w:pPr>
            <w:r w:rsidRPr="00A84742">
              <w:rPr>
                <w:rFonts w:ascii="Arial Narrow" w:hAnsi="Arial Narrow"/>
              </w:rPr>
              <w:t>12.2</w:t>
            </w:r>
          </w:p>
        </w:tc>
        <w:tc>
          <w:tcPr>
            <w:tcW w:w="694" w:type="dxa"/>
            <w:tcBorders>
              <w:top w:val="single" w:sz="4" w:space="0" w:color="auto"/>
              <w:left w:val="single" w:sz="4" w:space="0" w:color="auto"/>
              <w:bottom w:val="single" w:sz="4" w:space="0" w:color="auto"/>
              <w:right w:val="single" w:sz="4" w:space="0" w:color="auto"/>
            </w:tcBorders>
            <w:noWrap/>
            <w:hideMark/>
          </w:tcPr>
          <w:p w14:paraId="7E5E1AF0"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7B3C754D" w14:textId="77777777" w:rsidR="00A84742" w:rsidRPr="00A84742" w:rsidRDefault="00A84742" w:rsidP="00A84742">
            <w:pPr>
              <w:rPr>
                <w:rFonts w:ascii="Arial Narrow" w:hAnsi="Arial Narrow"/>
                <w:lang w:eastAsia="zh-CN"/>
              </w:rPr>
            </w:pPr>
            <w:r w:rsidRPr="00A84742">
              <w:rPr>
                <w:rFonts w:ascii="Arial Narrow" w:hAnsi="Arial Narrow"/>
              </w:rPr>
              <w:t>10.5</w:t>
            </w:r>
          </w:p>
        </w:tc>
        <w:tc>
          <w:tcPr>
            <w:tcW w:w="701" w:type="dxa"/>
            <w:tcBorders>
              <w:top w:val="single" w:sz="4" w:space="0" w:color="auto"/>
              <w:left w:val="single" w:sz="4" w:space="0" w:color="auto"/>
              <w:bottom w:val="single" w:sz="4" w:space="0" w:color="auto"/>
              <w:right w:val="single" w:sz="4" w:space="0" w:color="auto"/>
            </w:tcBorders>
            <w:noWrap/>
            <w:hideMark/>
          </w:tcPr>
          <w:p w14:paraId="596CFE96"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456FA4D2"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712EE71" w14:textId="77777777" w:rsidR="00A84742" w:rsidRPr="00A84742" w:rsidRDefault="00A84742" w:rsidP="00A84742">
            <w:pPr>
              <w:rPr>
                <w:rFonts w:ascii="Arial Narrow" w:hAnsi="Arial Narrow"/>
                <w:lang w:eastAsia="zh-CN"/>
              </w:rPr>
            </w:pPr>
            <w:r w:rsidRPr="00A84742">
              <w:rPr>
                <w:rFonts w:ascii="Arial Narrow" w:hAnsi="Arial Narrow"/>
              </w:rPr>
              <w:t>Pandora North</w:t>
            </w:r>
          </w:p>
        </w:tc>
        <w:tc>
          <w:tcPr>
            <w:tcW w:w="708" w:type="dxa"/>
            <w:tcBorders>
              <w:top w:val="single" w:sz="4" w:space="0" w:color="auto"/>
              <w:left w:val="single" w:sz="4" w:space="0" w:color="auto"/>
              <w:bottom w:val="single" w:sz="4" w:space="0" w:color="auto"/>
              <w:right w:val="single" w:sz="4" w:space="0" w:color="auto"/>
            </w:tcBorders>
            <w:noWrap/>
          </w:tcPr>
          <w:p w14:paraId="5C52634E"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FB883A5"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449F48C0" w14:textId="77777777" w:rsidR="00A84742" w:rsidRPr="00A84742" w:rsidRDefault="00A84742" w:rsidP="00A84742">
            <w:pPr>
              <w:rPr>
                <w:rFonts w:ascii="Arial Narrow" w:hAnsi="Arial Narrow"/>
                <w:lang w:eastAsia="zh-CN"/>
              </w:rPr>
            </w:pPr>
            <w:r w:rsidRPr="00A84742">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2DB6D899"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1FDFC47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0CAA29D" w14:textId="77777777" w:rsidR="00A84742" w:rsidRPr="00A84742" w:rsidRDefault="00A84742" w:rsidP="00A84742">
            <w:pPr>
              <w:rPr>
                <w:rFonts w:ascii="Arial Narrow" w:hAnsi="Arial Narrow"/>
                <w:lang w:eastAsia="zh-CN"/>
              </w:rPr>
            </w:pPr>
            <w:r w:rsidRPr="00A84742">
              <w:rPr>
                <w:rFonts w:ascii="Arial Narrow" w:hAnsi="Arial Narrow"/>
              </w:rPr>
              <w:t>Franklands West</w:t>
            </w:r>
          </w:p>
        </w:tc>
        <w:tc>
          <w:tcPr>
            <w:tcW w:w="694" w:type="dxa"/>
            <w:tcBorders>
              <w:top w:val="single" w:sz="4" w:space="0" w:color="auto"/>
              <w:left w:val="single" w:sz="4" w:space="0" w:color="auto"/>
              <w:bottom w:val="single" w:sz="4" w:space="0" w:color="auto"/>
              <w:right w:val="single" w:sz="4" w:space="0" w:color="auto"/>
            </w:tcBorders>
            <w:noWrap/>
            <w:hideMark/>
          </w:tcPr>
          <w:p w14:paraId="08CD3795" w14:textId="77777777" w:rsidR="00A84742" w:rsidRPr="00A84742" w:rsidRDefault="00A84742" w:rsidP="00A84742">
            <w:pPr>
              <w:rPr>
                <w:rFonts w:ascii="Arial Narrow" w:hAnsi="Arial Narrow"/>
                <w:lang w:eastAsia="zh-CN"/>
              </w:rPr>
            </w:pPr>
            <w:r w:rsidRPr="00A84742">
              <w:rPr>
                <w:rFonts w:ascii="Arial Narrow" w:hAnsi="Arial Narrow"/>
              </w:rPr>
              <w:t>11.4</w:t>
            </w:r>
          </w:p>
        </w:tc>
        <w:tc>
          <w:tcPr>
            <w:tcW w:w="694" w:type="dxa"/>
            <w:tcBorders>
              <w:top w:val="single" w:sz="4" w:space="0" w:color="auto"/>
              <w:left w:val="single" w:sz="4" w:space="0" w:color="auto"/>
              <w:bottom w:val="single" w:sz="4" w:space="0" w:color="auto"/>
              <w:right w:val="single" w:sz="4" w:space="0" w:color="auto"/>
            </w:tcBorders>
            <w:noWrap/>
            <w:hideMark/>
          </w:tcPr>
          <w:p w14:paraId="43D9FABD"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1C74F390" w14:textId="77777777" w:rsidR="00A84742" w:rsidRPr="00A84742" w:rsidRDefault="00A84742" w:rsidP="00A84742">
            <w:pPr>
              <w:rPr>
                <w:rFonts w:ascii="Arial Narrow" w:hAnsi="Arial Narrow"/>
                <w:lang w:eastAsia="zh-CN"/>
              </w:rPr>
            </w:pPr>
            <w:r w:rsidRPr="00A84742">
              <w:rPr>
                <w:rFonts w:ascii="Arial Narrow" w:hAnsi="Arial Narrow"/>
              </w:rPr>
              <w:t>15.8</w:t>
            </w:r>
          </w:p>
        </w:tc>
        <w:tc>
          <w:tcPr>
            <w:tcW w:w="701" w:type="dxa"/>
            <w:tcBorders>
              <w:top w:val="single" w:sz="4" w:space="0" w:color="auto"/>
              <w:left w:val="single" w:sz="4" w:space="0" w:color="auto"/>
              <w:bottom w:val="single" w:sz="4" w:space="0" w:color="auto"/>
              <w:right w:val="single" w:sz="4" w:space="0" w:color="auto"/>
            </w:tcBorders>
            <w:noWrap/>
            <w:hideMark/>
          </w:tcPr>
          <w:p w14:paraId="4DB0990E"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nil"/>
              <w:right w:val="single" w:sz="4" w:space="0" w:color="auto"/>
            </w:tcBorders>
            <w:noWrap/>
            <w:hideMark/>
          </w:tcPr>
          <w:p w14:paraId="0AEC7B57"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2D44767F" w14:textId="77777777" w:rsidR="00A84742" w:rsidRPr="00A84742" w:rsidRDefault="00A84742" w:rsidP="00A84742">
            <w:pPr>
              <w:rPr>
                <w:rFonts w:ascii="Arial Narrow" w:hAnsi="Arial Narrow"/>
                <w:lang w:eastAsia="zh-CN"/>
              </w:rPr>
            </w:pPr>
            <w:r w:rsidRPr="00A84742">
              <w:rPr>
                <w:rFonts w:ascii="Arial Narrow" w:hAnsi="Arial Narrow"/>
              </w:rPr>
              <w:t>Pandora</w:t>
            </w:r>
          </w:p>
        </w:tc>
        <w:tc>
          <w:tcPr>
            <w:tcW w:w="708" w:type="dxa"/>
            <w:tcBorders>
              <w:top w:val="single" w:sz="4" w:space="0" w:color="auto"/>
              <w:left w:val="single" w:sz="4" w:space="0" w:color="auto"/>
              <w:bottom w:val="single" w:sz="4" w:space="0" w:color="auto"/>
              <w:right w:val="single" w:sz="4" w:space="0" w:color="auto"/>
            </w:tcBorders>
            <w:noWrap/>
          </w:tcPr>
          <w:p w14:paraId="3682C153"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13F692A" w14:textId="77777777" w:rsidR="00A84742" w:rsidRPr="00A84742" w:rsidRDefault="00A84742" w:rsidP="00A84742">
            <w:pPr>
              <w:rPr>
                <w:rFonts w:ascii="Arial Narrow" w:hAnsi="Arial Narrow"/>
                <w:lang w:eastAsia="zh-CN"/>
              </w:rPr>
            </w:pPr>
            <w:r w:rsidRPr="00A84742">
              <w:rPr>
                <w:rFonts w:ascii="Arial Narrow" w:hAnsi="Arial Narrow"/>
              </w:rPr>
              <w:t>4.7</w:t>
            </w:r>
          </w:p>
        </w:tc>
        <w:tc>
          <w:tcPr>
            <w:tcW w:w="709" w:type="dxa"/>
            <w:tcBorders>
              <w:top w:val="single" w:sz="4" w:space="0" w:color="auto"/>
              <w:left w:val="single" w:sz="4" w:space="0" w:color="auto"/>
              <w:bottom w:val="single" w:sz="4" w:space="0" w:color="auto"/>
              <w:right w:val="single" w:sz="4" w:space="0" w:color="auto"/>
            </w:tcBorders>
            <w:noWrap/>
          </w:tcPr>
          <w:p w14:paraId="08B24C33" w14:textId="77777777" w:rsidR="00A84742" w:rsidRPr="00A84742" w:rsidRDefault="00A84742" w:rsidP="00A84742">
            <w:pPr>
              <w:rPr>
                <w:rFonts w:ascii="Arial Narrow" w:hAnsi="Arial Narrow"/>
                <w:lang w:eastAsia="zh-CN"/>
              </w:rPr>
            </w:pPr>
            <w:r w:rsidRPr="00A84742">
              <w:rPr>
                <w:rFonts w:ascii="Arial Narrow" w:hAnsi="Arial Narrow"/>
              </w:rPr>
              <w:t>16.2</w:t>
            </w:r>
          </w:p>
        </w:tc>
        <w:tc>
          <w:tcPr>
            <w:tcW w:w="709" w:type="dxa"/>
            <w:tcBorders>
              <w:top w:val="single" w:sz="4" w:space="0" w:color="auto"/>
              <w:left w:val="single" w:sz="4" w:space="0" w:color="auto"/>
              <w:bottom w:val="single" w:sz="4" w:space="0" w:color="auto"/>
              <w:right w:val="single" w:sz="4" w:space="0" w:color="auto"/>
            </w:tcBorders>
            <w:noWrap/>
          </w:tcPr>
          <w:p w14:paraId="3B21EF22"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5F25ECE0"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67FFBC4" w14:textId="77777777" w:rsidR="00A84742" w:rsidRPr="00A84742" w:rsidRDefault="00A84742" w:rsidP="00A84742">
            <w:pPr>
              <w:rPr>
                <w:rFonts w:ascii="Arial Narrow" w:hAnsi="Arial Narrow"/>
                <w:lang w:eastAsia="zh-CN"/>
              </w:rPr>
            </w:pPr>
            <w:r w:rsidRPr="00A84742">
              <w:rPr>
                <w:rFonts w:ascii="Arial Narrow" w:hAnsi="Arial Narrow"/>
              </w:rPr>
              <w:t>Green</w:t>
            </w:r>
          </w:p>
        </w:tc>
        <w:tc>
          <w:tcPr>
            <w:tcW w:w="694" w:type="dxa"/>
            <w:tcBorders>
              <w:top w:val="single" w:sz="4" w:space="0" w:color="auto"/>
              <w:left w:val="single" w:sz="4" w:space="0" w:color="auto"/>
              <w:bottom w:val="single" w:sz="4" w:space="0" w:color="auto"/>
              <w:right w:val="single" w:sz="4" w:space="0" w:color="auto"/>
            </w:tcBorders>
            <w:noWrap/>
            <w:hideMark/>
          </w:tcPr>
          <w:p w14:paraId="56EA6A70"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7A023B87"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42B29903" w14:textId="77777777" w:rsidR="00A84742" w:rsidRPr="00A84742" w:rsidRDefault="00A84742" w:rsidP="00A84742">
            <w:pPr>
              <w:rPr>
                <w:rFonts w:ascii="Arial Narrow" w:hAnsi="Arial Narrow"/>
                <w:lang w:eastAsia="zh-CN"/>
              </w:rPr>
            </w:pPr>
            <w:r w:rsidRPr="00A84742">
              <w:rPr>
                <w:rFonts w:ascii="Arial Narrow" w:hAnsi="Arial Narrow"/>
              </w:rPr>
              <w:t>11.9</w:t>
            </w:r>
          </w:p>
        </w:tc>
        <w:tc>
          <w:tcPr>
            <w:tcW w:w="701" w:type="dxa"/>
            <w:tcBorders>
              <w:top w:val="single" w:sz="4" w:space="0" w:color="auto"/>
              <w:left w:val="single" w:sz="4" w:space="0" w:color="auto"/>
              <w:bottom w:val="single" w:sz="4" w:space="0" w:color="auto"/>
              <w:right w:val="single" w:sz="4" w:space="0" w:color="auto"/>
            </w:tcBorders>
            <w:noWrap/>
            <w:hideMark/>
          </w:tcPr>
          <w:p w14:paraId="58A4E261" w14:textId="77777777" w:rsidR="00A84742" w:rsidRPr="00A84742" w:rsidRDefault="00A84742" w:rsidP="00A84742">
            <w:pPr>
              <w:rPr>
                <w:rFonts w:ascii="Arial Narrow" w:hAnsi="Arial Narrow"/>
                <w:lang w:eastAsia="zh-CN"/>
              </w:rPr>
            </w:pPr>
            <w:r w:rsidRPr="00A84742">
              <w:rPr>
                <w:rFonts w:ascii="Arial Narrow" w:hAnsi="Arial Narrow"/>
              </w:rPr>
              <w:t>1.6</w:t>
            </w:r>
          </w:p>
        </w:tc>
        <w:tc>
          <w:tcPr>
            <w:tcW w:w="267" w:type="dxa"/>
            <w:tcBorders>
              <w:top w:val="nil"/>
              <w:left w:val="single" w:sz="4" w:space="0" w:color="auto"/>
              <w:bottom w:val="nil"/>
              <w:right w:val="single" w:sz="4" w:space="0" w:color="auto"/>
            </w:tcBorders>
            <w:noWrap/>
            <w:hideMark/>
          </w:tcPr>
          <w:p w14:paraId="488D785B"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64F2215" w14:textId="77777777" w:rsidR="00A84742" w:rsidRPr="00A84742" w:rsidRDefault="00A84742" w:rsidP="00A84742">
            <w:pPr>
              <w:rPr>
                <w:rFonts w:ascii="Arial Narrow" w:hAnsi="Arial Narrow"/>
                <w:lang w:eastAsia="zh-CN"/>
              </w:rPr>
            </w:pPr>
            <w:r w:rsidRPr="00A84742">
              <w:rPr>
                <w:rFonts w:ascii="Arial Narrow" w:hAnsi="Arial Narrow"/>
              </w:rPr>
              <w:t>Peak</w:t>
            </w:r>
          </w:p>
        </w:tc>
        <w:tc>
          <w:tcPr>
            <w:tcW w:w="708" w:type="dxa"/>
            <w:tcBorders>
              <w:top w:val="single" w:sz="4" w:space="0" w:color="auto"/>
              <w:left w:val="single" w:sz="4" w:space="0" w:color="auto"/>
              <w:bottom w:val="single" w:sz="4" w:space="0" w:color="auto"/>
              <w:right w:val="single" w:sz="4" w:space="0" w:color="auto"/>
            </w:tcBorders>
            <w:noWrap/>
          </w:tcPr>
          <w:p w14:paraId="54DB7677"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025C905F" w14:textId="77777777" w:rsidR="00A84742" w:rsidRPr="00A84742" w:rsidRDefault="00A84742" w:rsidP="00A84742">
            <w:pPr>
              <w:rPr>
                <w:rFonts w:ascii="Arial Narrow" w:hAnsi="Arial Narrow"/>
                <w:lang w:eastAsia="zh-CN"/>
              </w:rPr>
            </w:pPr>
            <w:r w:rsidRPr="00A84742">
              <w:rPr>
                <w:rFonts w:ascii="Arial Narrow" w:hAnsi="Arial Narrow"/>
              </w:rPr>
              <w:t>6.3</w:t>
            </w:r>
          </w:p>
        </w:tc>
        <w:tc>
          <w:tcPr>
            <w:tcW w:w="709" w:type="dxa"/>
            <w:tcBorders>
              <w:top w:val="single" w:sz="4" w:space="0" w:color="auto"/>
              <w:left w:val="single" w:sz="4" w:space="0" w:color="auto"/>
              <w:bottom w:val="single" w:sz="4" w:space="0" w:color="auto"/>
              <w:right w:val="single" w:sz="4" w:space="0" w:color="auto"/>
            </w:tcBorders>
            <w:noWrap/>
          </w:tcPr>
          <w:p w14:paraId="341B3786" w14:textId="77777777" w:rsidR="00A84742" w:rsidRPr="00A84742" w:rsidRDefault="00A84742" w:rsidP="00A84742">
            <w:pPr>
              <w:rPr>
                <w:rFonts w:ascii="Arial Narrow" w:hAnsi="Arial Narrow"/>
                <w:lang w:eastAsia="zh-CN"/>
              </w:rPr>
            </w:pPr>
            <w:r w:rsidRPr="00A84742">
              <w:rPr>
                <w:rFonts w:ascii="Arial Narrow" w:hAnsi="Arial Narrow"/>
              </w:rPr>
              <w:t>19.1</w:t>
            </w:r>
          </w:p>
        </w:tc>
        <w:tc>
          <w:tcPr>
            <w:tcW w:w="709" w:type="dxa"/>
            <w:tcBorders>
              <w:top w:val="single" w:sz="4" w:space="0" w:color="auto"/>
              <w:left w:val="single" w:sz="4" w:space="0" w:color="auto"/>
              <w:bottom w:val="single" w:sz="4" w:space="0" w:color="auto"/>
              <w:right w:val="single" w:sz="4" w:space="0" w:color="auto"/>
            </w:tcBorders>
            <w:noWrap/>
          </w:tcPr>
          <w:p w14:paraId="132DCD34" w14:textId="77777777" w:rsidR="00A84742" w:rsidRPr="00A84742" w:rsidRDefault="00A84742" w:rsidP="00A84742">
            <w:pPr>
              <w:rPr>
                <w:rFonts w:ascii="Arial Narrow" w:hAnsi="Arial Narrow"/>
                <w:lang w:eastAsia="zh-CN"/>
              </w:rPr>
            </w:pPr>
            <w:r w:rsidRPr="00A84742">
              <w:rPr>
                <w:rFonts w:ascii="Arial Narrow" w:hAnsi="Arial Narrow"/>
              </w:rPr>
              <w:t>2</w:t>
            </w:r>
          </w:p>
        </w:tc>
      </w:tr>
      <w:tr w:rsidR="00A84742" w:rsidRPr="00A84742" w14:paraId="2828045D"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4CFD34ED" w14:textId="77777777" w:rsidR="00A84742" w:rsidRPr="00A84742" w:rsidRDefault="00A84742" w:rsidP="00A84742">
            <w:pPr>
              <w:rPr>
                <w:rFonts w:ascii="Arial Narrow" w:hAnsi="Arial Narrow"/>
                <w:lang w:eastAsia="zh-CN"/>
              </w:rPr>
            </w:pPr>
            <w:r w:rsidRPr="00A84742">
              <w:rPr>
                <w:rFonts w:ascii="Arial Narrow" w:hAnsi="Arial Narrow"/>
              </w:rPr>
              <w:t>Havannah North</w:t>
            </w:r>
          </w:p>
        </w:tc>
        <w:tc>
          <w:tcPr>
            <w:tcW w:w="694" w:type="dxa"/>
            <w:tcBorders>
              <w:top w:val="single" w:sz="4" w:space="0" w:color="auto"/>
              <w:left w:val="single" w:sz="4" w:space="0" w:color="auto"/>
              <w:bottom w:val="single" w:sz="4" w:space="0" w:color="auto"/>
              <w:right w:val="single" w:sz="4" w:space="0" w:color="auto"/>
            </w:tcBorders>
            <w:noWrap/>
            <w:hideMark/>
          </w:tcPr>
          <w:p w14:paraId="28E442FD"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7EAA40C"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FA44CC7" w14:textId="77777777" w:rsidR="00A84742" w:rsidRPr="00A84742" w:rsidRDefault="00A84742" w:rsidP="00A84742">
            <w:pPr>
              <w:rPr>
                <w:rFonts w:ascii="Arial Narrow" w:hAnsi="Arial Narrow"/>
                <w:lang w:eastAsia="zh-CN"/>
              </w:rPr>
            </w:pPr>
            <w:r w:rsidRPr="00A84742">
              <w:rPr>
                <w:rFonts w:ascii="Arial Narrow" w:hAnsi="Arial Narrow"/>
              </w:rPr>
              <w:t>21.7</w:t>
            </w:r>
          </w:p>
        </w:tc>
        <w:tc>
          <w:tcPr>
            <w:tcW w:w="701" w:type="dxa"/>
            <w:tcBorders>
              <w:top w:val="single" w:sz="4" w:space="0" w:color="auto"/>
              <w:left w:val="single" w:sz="4" w:space="0" w:color="auto"/>
              <w:bottom w:val="single" w:sz="4" w:space="0" w:color="auto"/>
              <w:right w:val="single" w:sz="4" w:space="0" w:color="auto"/>
            </w:tcBorders>
            <w:noWrap/>
            <w:hideMark/>
          </w:tcPr>
          <w:p w14:paraId="3D226820" w14:textId="77777777" w:rsidR="00A84742" w:rsidRPr="00A84742" w:rsidRDefault="00A84742" w:rsidP="00A84742">
            <w:pPr>
              <w:rPr>
                <w:rFonts w:ascii="Arial Narrow" w:hAnsi="Arial Narrow"/>
                <w:lang w:eastAsia="zh-CN"/>
              </w:rPr>
            </w:pPr>
            <w:r w:rsidRPr="00A84742">
              <w:rPr>
                <w:rFonts w:ascii="Arial Narrow" w:hAnsi="Arial Narrow"/>
              </w:rPr>
              <w:t>1.5</w:t>
            </w:r>
          </w:p>
        </w:tc>
        <w:tc>
          <w:tcPr>
            <w:tcW w:w="267" w:type="dxa"/>
            <w:tcBorders>
              <w:top w:val="nil"/>
              <w:left w:val="single" w:sz="4" w:space="0" w:color="auto"/>
              <w:bottom w:val="single" w:sz="4" w:space="0" w:color="auto"/>
              <w:right w:val="single" w:sz="4" w:space="0" w:color="auto"/>
            </w:tcBorders>
            <w:noWrap/>
            <w:hideMark/>
          </w:tcPr>
          <w:p w14:paraId="6C017ACD"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0FD0E8E3" w14:textId="77777777" w:rsidR="00A84742" w:rsidRPr="00A84742" w:rsidRDefault="00A84742" w:rsidP="00A84742">
            <w:pPr>
              <w:rPr>
                <w:rFonts w:ascii="Arial Narrow" w:hAnsi="Arial Narrow"/>
                <w:lang w:eastAsia="zh-CN"/>
              </w:rPr>
            </w:pPr>
            <w:r w:rsidRPr="00A84742">
              <w:rPr>
                <w:rFonts w:ascii="Arial Narrow" w:hAnsi="Arial Narrow"/>
              </w:rPr>
              <w:t>Pelican</w:t>
            </w:r>
          </w:p>
        </w:tc>
        <w:tc>
          <w:tcPr>
            <w:tcW w:w="708" w:type="dxa"/>
            <w:tcBorders>
              <w:top w:val="single" w:sz="4" w:space="0" w:color="auto"/>
              <w:left w:val="single" w:sz="4" w:space="0" w:color="auto"/>
              <w:bottom w:val="single" w:sz="4" w:space="0" w:color="auto"/>
              <w:right w:val="single" w:sz="4" w:space="0" w:color="auto"/>
            </w:tcBorders>
            <w:noWrap/>
          </w:tcPr>
          <w:p w14:paraId="5C82FAD8"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27DE1B05" w14:textId="77777777" w:rsidR="00A84742" w:rsidRPr="00A84742" w:rsidRDefault="00A84742" w:rsidP="00A84742">
            <w:pPr>
              <w:rPr>
                <w:rFonts w:ascii="Arial Narrow" w:hAnsi="Arial Narrow"/>
                <w:lang w:eastAsia="zh-CN"/>
              </w:rPr>
            </w:pPr>
            <w:r w:rsidRPr="00A84742">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0EBF4D89" w14:textId="77777777" w:rsidR="00A84742" w:rsidRPr="00A84742" w:rsidRDefault="00A84742" w:rsidP="00A84742">
            <w:pPr>
              <w:rPr>
                <w:rFonts w:ascii="Arial Narrow" w:hAnsi="Arial Narrow"/>
                <w:lang w:eastAsia="zh-CN"/>
              </w:rPr>
            </w:pPr>
            <w:r w:rsidRPr="00A84742">
              <w:rPr>
                <w:rFonts w:ascii="Arial Narrow" w:hAnsi="Arial Narrow"/>
              </w:rPr>
              <w:t>18.8</w:t>
            </w:r>
          </w:p>
        </w:tc>
        <w:tc>
          <w:tcPr>
            <w:tcW w:w="709" w:type="dxa"/>
            <w:tcBorders>
              <w:top w:val="single" w:sz="4" w:space="0" w:color="auto"/>
              <w:left w:val="single" w:sz="4" w:space="0" w:color="auto"/>
              <w:bottom w:val="single" w:sz="4" w:space="0" w:color="auto"/>
              <w:right w:val="single" w:sz="4" w:space="0" w:color="auto"/>
            </w:tcBorders>
            <w:noWrap/>
          </w:tcPr>
          <w:p w14:paraId="5C0E3585" w14:textId="77777777" w:rsidR="00A84742" w:rsidRPr="00A84742" w:rsidRDefault="00A84742" w:rsidP="00A84742">
            <w:pPr>
              <w:rPr>
                <w:rFonts w:ascii="Arial Narrow" w:hAnsi="Arial Narrow"/>
                <w:lang w:eastAsia="zh-CN"/>
              </w:rPr>
            </w:pPr>
            <w:r w:rsidRPr="00A84742">
              <w:rPr>
                <w:rFonts w:ascii="Arial Narrow" w:hAnsi="Arial Narrow"/>
              </w:rPr>
              <w:t>2</w:t>
            </w:r>
          </w:p>
        </w:tc>
      </w:tr>
      <w:tr w:rsidR="00A84742" w:rsidRPr="00A84742" w14:paraId="728C9AA8"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223C1D7B" w14:textId="77777777" w:rsidR="00A84742" w:rsidRPr="00A84742" w:rsidRDefault="00A84742" w:rsidP="00A84742">
            <w:pPr>
              <w:rPr>
                <w:rFonts w:ascii="Arial Narrow" w:hAnsi="Arial Narrow"/>
                <w:lang w:eastAsia="zh-CN"/>
              </w:rPr>
            </w:pPr>
            <w:r w:rsidRPr="00A84742">
              <w:rPr>
                <w:rFonts w:ascii="Arial Narrow" w:hAnsi="Arial Narrow"/>
              </w:rPr>
              <w:t>Havannah</w:t>
            </w:r>
          </w:p>
        </w:tc>
        <w:tc>
          <w:tcPr>
            <w:tcW w:w="694" w:type="dxa"/>
            <w:tcBorders>
              <w:top w:val="single" w:sz="4" w:space="0" w:color="auto"/>
              <w:left w:val="single" w:sz="4" w:space="0" w:color="auto"/>
              <w:bottom w:val="single" w:sz="4" w:space="0" w:color="auto"/>
              <w:right w:val="single" w:sz="4" w:space="0" w:color="auto"/>
            </w:tcBorders>
            <w:noWrap/>
            <w:hideMark/>
          </w:tcPr>
          <w:p w14:paraId="7743CC46" w14:textId="77777777" w:rsidR="00A84742" w:rsidRPr="00A84742" w:rsidRDefault="00A84742" w:rsidP="00A84742">
            <w:pPr>
              <w:rPr>
                <w:rFonts w:ascii="Arial Narrow" w:hAnsi="Arial Narrow"/>
                <w:lang w:eastAsia="zh-CN"/>
              </w:rPr>
            </w:pPr>
            <w:r w:rsidRPr="00A84742">
              <w:rPr>
                <w:rFonts w:ascii="Arial Narrow" w:hAnsi="Arial Narrow"/>
              </w:rPr>
              <w:t>18.2</w:t>
            </w:r>
          </w:p>
        </w:tc>
        <w:tc>
          <w:tcPr>
            <w:tcW w:w="694" w:type="dxa"/>
            <w:tcBorders>
              <w:top w:val="single" w:sz="4" w:space="0" w:color="auto"/>
              <w:left w:val="single" w:sz="4" w:space="0" w:color="auto"/>
              <w:bottom w:val="single" w:sz="4" w:space="0" w:color="auto"/>
              <w:right w:val="single" w:sz="4" w:space="0" w:color="auto"/>
            </w:tcBorders>
            <w:noWrap/>
            <w:hideMark/>
          </w:tcPr>
          <w:p w14:paraId="7F009C67"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57D08BD" w14:textId="77777777" w:rsidR="00A84742" w:rsidRPr="00A84742" w:rsidRDefault="00A84742" w:rsidP="00A84742">
            <w:pPr>
              <w:rPr>
                <w:rFonts w:ascii="Arial Narrow" w:hAnsi="Arial Narrow"/>
                <w:lang w:eastAsia="zh-CN"/>
              </w:rPr>
            </w:pPr>
            <w:r w:rsidRPr="00A84742">
              <w:rPr>
                <w:rFonts w:ascii="Arial Narrow" w:hAnsi="Arial Narrow"/>
              </w:rPr>
              <w:t>25</w:t>
            </w:r>
          </w:p>
        </w:tc>
        <w:tc>
          <w:tcPr>
            <w:tcW w:w="701" w:type="dxa"/>
            <w:tcBorders>
              <w:top w:val="single" w:sz="4" w:space="0" w:color="auto"/>
              <w:left w:val="single" w:sz="4" w:space="0" w:color="auto"/>
              <w:bottom w:val="single" w:sz="4" w:space="0" w:color="auto"/>
              <w:right w:val="single" w:sz="4" w:space="0" w:color="auto"/>
            </w:tcBorders>
            <w:noWrap/>
            <w:hideMark/>
          </w:tcPr>
          <w:p w14:paraId="38C51519" w14:textId="77777777" w:rsidR="00A84742" w:rsidRPr="00A84742" w:rsidRDefault="00A84742" w:rsidP="00A84742">
            <w:pPr>
              <w:rPr>
                <w:rFonts w:ascii="Arial Narrow" w:hAnsi="Arial Narrow"/>
                <w:lang w:eastAsia="zh-CN"/>
              </w:rPr>
            </w:pPr>
            <w:r w:rsidRPr="00A84742">
              <w:rPr>
                <w:rFonts w:ascii="Arial Narrow" w:hAnsi="Arial Narrow"/>
              </w:rPr>
              <w:t>1.6</w:t>
            </w:r>
          </w:p>
        </w:tc>
        <w:tc>
          <w:tcPr>
            <w:tcW w:w="267" w:type="dxa"/>
            <w:tcBorders>
              <w:top w:val="single" w:sz="4" w:space="0" w:color="auto"/>
              <w:left w:val="single" w:sz="4" w:space="0" w:color="auto"/>
              <w:bottom w:val="nil"/>
              <w:right w:val="single" w:sz="4" w:space="0" w:color="auto"/>
            </w:tcBorders>
            <w:noWrap/>
            <w:hideMark/>
          </w:tcPr>
          <w:p w14:paraId="7BC74322"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26677480" w14:textId="77777777" w:rsidR="00A84742" w:rsidRPr="00A84742" w:rsidRDefault="00A84742" w:rsidP="00A84742">
            <w:pPr>
              <w:rPr>
                <w:rFonts w:ascii="Arial Narrow" w:hAnsi="Arial Narrow"/>
                <w:lang w:eastAsia="zh-CN"/>
              </w:rPr>
            </w:pPr>
            <w:r w:rsidRPr="00A84742">
              <w:rPr>
                <w:rFonts w:ascii="Arial Narrow" w:hAnsi="Arial Narrow"/>
              </w:rPr>
              <w:t>Pine</w:t>
            </w:r>
          </w:p>
        </w:tc>
        <w:tc>
          <w:tcPr>
            <w:tcW w:w="708" w:type="dxa"/>
            <w:tcBorders>
              <w:top w:val="single" w:sz="4" w:space="0" w:color="auto"/>
              <w:left w:val="single" w:sz="4" w:space="0" w:color="auto"/>
              <w:bottom w:val="single" w:sz="4" w:space="0" w:color="auto"/>
              <w:right w:val="single" w:sz="4" w:space="0" w:color="auto"/>
            </w:tcBorders>
            <w:noWrap/>
          </w:tcPr>
          <w:p w14:paraId="69ED23CC" w14:textId="77777777" w:rsidR="00A84742" w:rsidRPr="00A84742" w:rsidRDefault="00A84742" w:rsidP="00A84742">
            <w:pPr>
              <w:rPr>
                <w:rFonts w:ascii="Arial Narrow" w:hAnsi="Arial Narrow"/>
                <w:lang w:eastAsia="zh-CN"/>
              </w:rPr>
            </w:pPr>
            <w:r w:rsidRPr="00A84742">
              <w:rPr>
                <w:rFonts w:ascii="Arial Narrow" w:hAnsi="Arial Narrow"/>
              </w:rPr>
              <w:t>18.3</w:t>
            </w:r>
          </w:p>
        </w:tc>
        <w:tc>
          <w:tcPr>
            <w:tcW w:w="709" w:type="dxa"/>
            <w:tcBorders>
              <w:top w:val="single" w:sz="4" w:space="0" w:color="auto"/>
              <w:left w:val="single" w:sz="4" w:space="0" w:color="auto"/>
              <w:bottom w:val="single" w:sz="4" w:space="0" w:color="auto"/>
              <w:right w:val="single" w:sz="4" w:space="0" w:color="auto"/>
            </w:tcBorders>
            <w:noWrap/>
          </w:tcPr>
          <w:p w14:paraId="49832605" w14:textId="77777777" w:rsidR="00A84742" w:rsidRPr="00A84742" w:rsidRDefault="00A84742" w:rsidP="00A84742">
            <w:pPr>
              <w:rPr>
                <w:rFonts w:ascii="Arial Narrow" w:hAnsi="Arial Narrow"/>
                <w:lang w:eastAsia="zh-CN"/>
              </w:rPr>
            </w:pPr>
            <w:r w:rsidRPr="00A84742">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475670A6" w14:textId="77777777" w:rsidR="00A84742" w:rsidRPr="00A84742" w:rsidRDefault="00A84742" w:rsidP="00A84742">
            <w:pPr>
              <w:rPr>
                <w:rFonts w:ascii="Arial Narrow" w:hAnsi="Arial Narrow"/>
                <w:lang w:eastAsia="zh-CN"/>
              </w:rPr>
            </w:pPr>
            <w:r w:rsidRPr="00A84742">
              <w:rPr>
                <w:rFonts w:ascii="Arial Narrow" w:hAnsi="Arial Narrow"/>
              </w:rPr>
              <w:t>11.2</w:t>
            </w:r>
          </w:p>
        </w:tc>
        <w:tc>
          <w:tcPr>
            <w:tcW w:w="709" w:type="dxa"/>
            <w:tcBorders>
              <w:top w:val="single" w:sz="4" w:space="0" w:color="auto"/>
              <w:left w:val="single" w:sz="4" w:space="0" w:color="auto"/>
              <w:bottom w:val="single" w:sz="4" w:space="0" w:color="auto"/>
              <w:right w:val="single" w:sz="4" w:space="0" w:color="auto"/>
            </w:tcBorders>
            <w:noWrap/>
          </w:tcPr>
          <w:p w14:paraId="5A2C5A2F"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7707B180"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17161A37" w14:textId="77777777" w:rsidR="00A84742" w:rsidRPr="00A84742" w:rsidRDefault="00A84742" w:rsidP="00A84742">
            <w:pPr>
              <w:rPr>
                <w:rFonts w:ascii="Arial Narrow" w:hAnsi="Arial Narrow"/>
                <w:lang w:eastAsia="zh-CN"/>
              </w:rPr>
            </w:pPr>
            <w:r w:rsidRPr="00A84742">
              <w:rPr>
                <w:rFonts w:ascii="Arial Narrow" w:hAnsi="Arial Narrow"/>
              </w:rPr>
              <w:t>Hayman</w:t>
            </w:r>
          </w:p>
        </w:tc>
        <w:tc>
          <w:tcPr>
            <w:tcW w:w="694" w:type="dxa"/>
            <w:tcBorders>
              <w:top w:val="single" w:sz="4" w:space="0" w:color="auto"/>
              <w:left w:val="single" w:sz="4" w:space="0" w:color="auto"/>
              <w:bottom w:val="single" w:sz="4" w:space="0" w:color="auto"/>
              <w:right w:val="single" w:sz="4" w:space="0" w:color="auto"/>
            </w:tcBorders>
            <w:noWrap/>
            <w:hideMark/>
          </w:tcPr>
          <w:p w14:paraId="45F87B22"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6898A84E" w14:textId="77777777" w:rsidR="00A84742" w:rsidRPr="00A84742"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437DBA30" w14:textId="77777777" w:rsidR="00A84742" w:rsidRPr="00A84742" w:rsidRDefault="00A84742" w:rsidP="00A84742">
            <w:pPr>
              <w:rPr>
                <w:rFonts w:ascii="Arial Narrow" w:hAnsi="Arial Narrow"/>
                <w:lang w:eastAsia="zh-CN"/>
              </w:rPr>
            </w:pPr>
            <w:r w:rsidRPr="00A84742">
              <w:rPr>
                <w:rFonts w:ascii="Arial Narrow" w:hAnsi="Arial Narrow"/>
              </w:rPr>
              <w:t>9.4</w:t>
            </w:r>
          </w:p>
        </w:tc>
        <w:tc>
          <w:tcPr>
            <w:tcW w:w="701" w:type="dxa"/>
            <w:tcBorders>
              <w:top w:val="single" w:sz="4" w:space="0" w:color="auto"/>
              <w:left w:val="single" w:sz="4" w:space="0" w:color="auto"/>
              <w:bottom w:val="single" w:sz="4" w:space="0" w:color="auto"/>
              <w:right w:val="single" w:sz="4" w:space="0" w:color="auto"/>
            </w:tcBorders>
            <w:noWrap/>
            <w:hideMark/>
          </w:tcPr>
          <w:p w14:paraId="495C94F6" w14:textId="77777777" w:rsidR="00A84742" w:rsidRPr="00A84742" w:rsidRDefault="00A84742" w:rsidP="00A84742">
            <w:pPr>
              <w:rPr>
                <w:rFonts w:ascii="Arial Narrow" w:hAnsi="Arial Narrow"/>
                <w:lang w:eastAsia="zh-CN"/>
              </w:rPr>
            </w:pPr>
            <w:r w:rsidRPr="00A84742">
              <w:rPr>
                <w:rFonts w:ascii="Arial Narrow" w:hAnsi="Arial Narrow"/>
              </w:rPr>
              <w:t>1.4</w:t>
            </w:r>
          </w:p>
        </w:tc>
        <w:tc>
          <w:tcPr>
            <w:tcW w:w="267" w:type="dxa"/>
            <w:tcBorders>
              <w:top w:val="nil"/>
              <w:left w:val="single" w:sz="4" w:space="0" w:color="auto"/>
              <w:bottom w:val="nil"/>
              <w:right w:val="single" w:sz="4" w:space="0" w:color="auto"/>
            </w:tcBorders>
            <w:noWrap/>
            <w:hideMark/>
          </w:tcPr>
          <w:p w14:paraId="7FCB6CD1"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3A1A8AC2" w14:textId="77777777" w:rsidR="00A84742" w:rsidRPr="00A84742" w:rsidRDefault="00A84742" w:rsidP="00A84742">
            <w:pPr>
              <w:rPr>
                <w:rFonts w:ascii="Arial Narrow" w:hAnsi="Arial Narrow"/>
                <w:lang w:eastAsia="zh-CN"/>
              </w:rPr>
            </w:pPr>
            <w:r w:rsidRPr="00A84742">
              <w:rPr>
                <w:rFonts w:ascii="Arial Narrow" w:hAnsi="Arial Narrow"/>
              </w:rPr>
              <w:t>Seaforth</w:t>
            </w:r>
          </w:p>
        </w:tc>
        <w:tc>
          <w:tcPr>
            <w:tcW w:w="708" w:type="dxa"/>
            <w:tcBorders>
              <w:top w:val="single" w:sz="4" w:space="0" w:color="auto"/>
              <w:left w:val="single" w:sz="4" w:space="0" w:color="auto"/>
              <w:bottom w:val="single" w:sz="4" w:space="0" w:color="auto"/>
              <w:right w:val="single" w:sz="4" w:space="0" w:color="auto"/>
            </w:tcBorders>
            <w:noWrap/>
          </w:tcPr>
          <w:p w14:paraId="2749FFA2" w14:textId="77777777" w:rsidR="00A84742" w:rsidRPr="00A84742" w:rsidRDefault="00A84742" w:rsidP="00A84742">
            <w:pPr>
              <w:rPr>
                <w:rFonts w:ascii="Arial Narrow" w:hAnsi="Arial Narrow"/>
                <w:lang w:eastAsia="zh-CN"/>
              </w:rPr>
            </w:pPr>
            <w:r w:rsidRPr="00A84742">
              <w:rPr>
                <w:rFonts w:ascii="Arial Narrow" w:hAnsi="Arial Narrow"/>
              </w:rPr>
              <w:t>11.8</w:t>
            </w:r>
          </w:p>
        </w:tc>
        <w:tc>
          <w:tcPr>
            <w:tcW w:w="709" w:type="dxa"/>
            <w:tcBorders>
              <w:top w:val="single" w:sz="4" w:space="0" w:color="auto"/>
              <w:left w:val="single" w:sz="4" w:space="0" w:color="auto"/>
              <w:bottom w:val="single" w:sz="4" w:space="0" w:color="auto"/>
              <w:right w:val="single" w:sz="4" w:space="0" w:color="auto"/>
            </w:tcBorders>
            <w:noWrap/>
          </w:tcPr>
          <w:p w14:paraId="5CE0A472"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311184E7" w14:textId="77777777" w:rsidR="00A84742" w:rsidRPr="00A84742" w:rsidRDefault="00A84742" w:rsidP="00A84742">
            <w:pPr>
              <w:rPr>
                <w:rFonts w:ascii="Arial Narrow" w:hAnsi="Arial Narrow"/>
                <w:lang w:eastAsia="zh-CN"/>
              </w:rPr>
            </w:pPr>
            <w:r w:rsidRPr="00A84742">
              <w:rPr>
                <w:rFonts w:ascii="Arial Narrow" w:hAnsi="Arial Narrow"/>
              </w:rPr>
              <w:t>10.2</w:t>
            </w:r>
          </w:p>
        </w:tc>
        <w:tc>
          <w:tcPr>
            <w:tcW w:w="709" w:type="dxa"/>
            <w:tcBorders>
              <w:top w:val="single" w:sz="4" w:space="0" w:color="auto"/>
              <w:left w:val="single" w:sz="4" w:space="0" w:color="auto"/>
              <w:bottom w:val="single" w:sz="4" w:space="0" w:color="auto"/>
              <w:right w:val="single" w:sz="4" w:space="0" w:color="auto"/>
            </w:tcBorders>
            <w:noWrap/>
          </w:tcPr>
          <w:p w14:paraId="08246372" w14:textId="77777777" w:rsidR="00A84742" w:rsidRPr="00A84742" w:rsidRDefault="00A84742" w:rsidP="00A84742">
            <w:pPr>
              <w:rPr>
                <w:rFonts w:ascii="Arial Narrow" w:hAnsi="Arial Narrow"/>
                <w:lang w:eastAsia="zh-CN"/>
              </w:rPr>
            </w:pPr>
            <w:r w:rsidRPr="00A84742">
              <w:rPr>
                <w:rFonts w:ascii="Arial Narrow" w:hAnsi="Arial Narrow"/>
              </w:rPr>
              <w:t>1.4</w:t>
            </w:r>
          </w:p>
        </w:tc>
      </w:tr>
      <w:tr w:rsidR="00A84742" w:rsidRPr="00A84742" w14:paraId="1EE9A961"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7D317854" w14:textId="77777777" w:rsidR="00A84742" w:rsidRPr="00A84742" w:rsidRDefault="00A84742" w:rsidP="00A84742">
            <w:pPr>
              <w:rPr>
                <w:rFonts w:ascii="Arial Narrow" w:hAnsi="Arial Narrow"/>
                <w:lang w:eastAsia="zh-CN"/>
              </w:rPr>
            </w:pPr>
            <w:r w:rsidRPr="00A84742">
              <w:rPr>
                <w:rFonts w:ascii="Arial Narrow" w:hAnsi="Arial Narrow"/>
              </w:rPr>
              <w:t>High East</w:t>
            </w:r>
          </w:p>
        </w:tc>
        <w:tc>
          <w:tcPr>
            <w:tcW w:w="694" w:type="dxa"/>
            <w:tcBorders>
              <w:top w:val="single" w:sz="4" w:space="0" w:color="auto"/>
              <w:left w:val="single" w:sz="4" w:space="0" w:color="auto"/>
              <w:bottom w:val="single" w:sz="4" w:space="0" w:color="auto"/>
              <w:right w:val="single" w:sz="4" w:space="0" w:color="auto"/>
            </w:tcBorders>
            <w:noWrap/>
            <w:hideMark/>
          </w:tcPr>
          <w:p w14:paraId="6DE22008" w14:textId="77777777" w:rsidR="00A84742" w:rsidRPr="00A84742" w:rsidRDefault="00A84742" w:rsidP="00A84742">
            <w:pPr>
              <w:rPr>
                <w:rFonts w:ascii="Arial Narrow" w:hAnsi="Arial Narrow"/>
                <w:lang w:eastAsia="zh-CN"/>
              </w:rPr>
            </w:pPr>
            <w:r w:rsidRPr="00A84742">
              <w:rPr>
                <w:rFonts w:ascii="Arial Narrow" w:hAnsi="Arial Narrow"/>
              </w:rPr>
              <w:t>11.2</w:t>
            </w:r>
          </w:p>
        </w:tc>
        <w:tc>
          <w:tcPr>
            <w:tcW w:w="694" w:type="dxa"/>
            <w:tcBorders>
              <w:top w:val="single" w:sz="4" w:space="0" w:color="auto"/>
              <w:left w:val="single" w:sz="4" w:space="0" w:color="auto"/>
              <w:bottom w:val="single" w:sz="4" w:space="0" w:color="auto"/>
              <w:right w:val="single" w:sz="4" w:space="0" w:color="auto"/>
            </w:tcBorders>
            <w:noWrap/>
            <w:hideMark/>
          </w:tcPr>
          <w:p w14:paraId="16F3B3F1"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1E4AE0B8" w14:textId="77777777" w:rsidR="00A84742" w:rsidRPr="00A84742" w:rsidRDefault="00A84742" w:rsidP="00A84742">
            <w:pPr>
              <w:rPr>
                <w:rFonts w:ascii="Arial Narrow" w:hAnsi="Arial Narrow"/>
                <w:lang w:eastAsia="zh-CN"/>
              </w:rPr>
            </w:pPr>
            <w:r w:rsidRPr="00A84742">
              <w:rPr>
                <w:rFonts w:ascii="Arial Narrow" w:hAnsi="Arial Narrow"/>
              </w:rPr>
              <w:t>13</w:t>
            </w:r>
          </w:p>
        </w:tc>
        <w:tc>
          <w:tcPr>
            <w:tcW w:w="701" w:type="dxa"/>
            <w:tcBorders>
              <w:top w:val="single" w:sz="4" w:space="0" w:color="auto"/>
              <w:left w:val="single" w:sz="4" w:space="0" w:color="auto"/>
              <w:bottom w:val="single" w:sz="4" w:space="0" w:color="auto"/>
              <w:right w:val="single" w:sz="4" w:space="0" w:color="auto"/>
            </w:tcBorders>
            <w:noWrap/>
            <w:hideMark/>
          </w:tcPr>
          <w:p w14:paraId="399BC737" w14:textId="77777777" w:rsidR="00A84742" w:rsidRPr="00A84742" w:rsidRDefault="00A84742" w:rsidP="00A84742">
            <w:pPr>
              <w:rPr>
                <w:rFonts w:ascii="Arial Narrow" w:hAnsi="Arial Narrow"/>
                <w:lang w:eastAsia="zh-CN"/>
              </w:rPr>
            </w:pPr>
            <w:r w:rsidRPr="00A84742">
              <w:rPr>
                <w:rFonts w:ascii="Arial Narrow" w:hAnsi="Arial Narrow"/>
              </w:rPr>
              <w:t>1.4</w:t>
            </w:r>
          </w:p>
        </w:tc>
        <w:tc>
          <w:tcPr>
            <w:tcW w:w="267" w:type="dxa"/>
            <w:tcBorders>
              <w:top w:val="nil"/>
              <w:left w:val="single" w:sz="4" w:space="0" w:color="auto"/>
              <w:bottom w:val="nil"/>
              <w:right w:val="single" w:sz="4" w:space="0" w:color="auto"/>
            </w:tcBorders>
            <w:noWrap/>
            <w:hideMark/>
          </w:tcPr>
          <w:p w14:paraId="283650B0"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46C24342" w14:textId="77777777" w:rsidR="00A84742" w:rsidRPr="00A84742" w:rsidRDefault="00A84742" w:rsidP="00A84742">
            <w:pPr>
              <w:rPr>
                <w:rFonts w:ascii="Arial Narrow" w:hAnsi="Arial Narrow"/>
                <w:lang w:eastAsia="zh-CN"/>
              </w:rPr>
            </w:pPr>
            <w:r w:rsidRPr="00A84742">
              <w:rPr>
                <w:rFonts w:ascii="Arial Narrow" w:hAnsi="Arial Narrow"/>
              </w:rPr>
              <w:t>Shute Harbour</w:t>
            </w:r>
          </w:p>
        </w:tc>
        <w:tc>
          <w:tcPr>
            <w:tcW w:w="708" w:type="dxa"/>
            <w:tcBorders>
              <w:top w:val="single" w:sz="4" w:space="0" w:color="auto"/>
              <w:left w:val="single" w:sz="4" w:space="0" w:color="auto"/>
              <w:bottom w:val="single" w:sz="4" w:space="0" w:color="auto"/>
              <w:right w:val="single" w:sz="4" w:space="0" w:color="auto"/>
            </w:tcBorders>
            <w:noWrap/>
          </w:tcPr>
          <w:p w14:paraId="259B1438" w14:textId="77777777" w:rsidR="00A84742" w:rsidRPr="00A84742" w:rsidRDefault="00A84742" w:rsidP="00A84742">
            <w:pPr>
              <w:rPr>
                <w:rFonts w:ascii="Arial Narrow" w:hAnsi="Arial Narrow"/>
                <w:lang w:eastAsia="zh-CN"/>
              </w:rPr>
            </w:pPr>
            <w:r w:rsidRPr="00A84742">
              <w:rPr>
                <w:rFonts w:ascii="Arial Narrow" w:hAnsi="Arial Narrow"/>
              </w:rPr>
              <w:t>17.6</w:t>
            </w:r>
          </w:p>
        </w:tc>
        <w:tc>
          <w:tcPr>
            <w:tcW w:w="709" w:type="dxa"/>
            <w:tcBorders>
              <w:top w:val="single" w:sz="4" w:space="0" w:color="auto"/>
              <w:left w:val="single" w:sz="4" w:space="0" w:color="auto"/>
              <w:bottom w:val="single" w:sz="4" w:space="0" w:color="auto"/>
              <w:right w:val="single" w:sz="4" w:space="0" w:color="auto"/>
            </w:tcBorders>
            <w:noWrap/>
          </w:tcPr>
          <w:p w14:paraId="496368A2" w14:textId="77777777" w:rsidR="00A84742" w:rsidRPr="00A84742" w:rsidRDefault="00A84742" w:rsidP="00A84742">
            <w:pPr>
              <w:rPr>
                <w:rFonts w:ascii="Arial Narrow" w:hAnsi="Arial Narrow"/>
                <w:lang w:eastAsia="zh-CN"/>
              </w:rPr>
            </w:pPr>
            <w:r w:rsidRPr="00A84742">
              <w:rPr>
                <w:rFonts w:ascii="Arial Narrow" w:hAnsi="Arial Narrow"/>
              </w:rPr>
              <w:t>4.2</w:t>
            </w:r>
          </w:p>
        </w:tc>
        <w:tc>
          <w:tcPr>
            <w:tcW w:w="709" w:type="dxa"/>
            <w:tcBorders>
              <w:top w:val="single" w:sz="4" w:space="0" w:color="auto"/>
              <w:left w:val="single" w:sz="4" w:space="0" w:color="auto"/>
              <w:bottom w:val="single" w:sz="4" w:space="0" w:color="auto"/>
              <w:right w:val="single" w:sz="4" w:space="0" w:color="auto"/>
            </w:tcBorders>
            <w:noWrap/>
          </w:tcPr>
          <w:p w14:paraId="05B1E2DA" w14:textId="77777777" w:rsidR="00A84742" w:rsidRPr="00A84742" w:rsidRDefault="00A84742" w:rsidP="00A84742">
            <w:pPr>
              <w:rPr>
                <w:rFonts w:ascii="Arial Narrow" w:hAnsi="Arial Narrow"/>
                <w:lang w:eastAsia="zh-CN"/>
              </w:rPr>
            </w:pPr>
            <w:r w:rsidRPr="00A84742">
              <w:rPr>
                <w:rFonts w:ascii="Arial Narrow" w:hAnsi="Arial Narrow"/>
              </w:rPr>
              <w:t>11.7</w:t>
            </w:r>
          </w:p>
        </w:tc>
        <w:tc>
          <w:tcPr>
            <w:tcW w:w="709" w:type="dxa"/>
            <w:tcBorders>
              <w:top w:val="single" w:sz="4" w:space="0" w:color="auto"/>
              <w:left w:val="single" w:sz="4" w:space="0" w:color="auto"/>
              <w:bottom w:val="single" w:sz="4" w:space="0" w:color="auto"/>
              <w:right w:val="single" w:sz="4" w:space="0" w:color="auto"/>
            </w:tcBorders>
            <w:noWrap/>
          </w:tcPr>
          <w:p w14:paraId="14586A10"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58E77C33"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05139F3F" w14:textId="77777777" w:rsidR="00A84742" w:rsidRPr="00A84742" w:rsidRDefault="00A84742" w:rsidP="00A84742">
            <w:pPr>
              <w:rPr>
                <w:rFonts w:ascii="Arial Narrow" w:hAnsi="Arial Narrow"/>
                <w:lang w:eastAsia="zh-CN"/>
              </w:rPr>
            </w:pPr>
            <w:r w:rsidRPr="00A84742">
              <w:rPr>
                <w:rFonts w:ascii="Arial Narrow" w:hAnsi="Arial Narrow"/>
              </w:rPr>
              <w:t>High West</w:t>
            </w:r>
          </w:p>
        </w:tc>
        <w:tc>
          <w:tcPr>
            <w:tcW w:w="694" w:type="dxa"/>
            <w:tcBorders>
              <w:top w:val="single" w:sz="4" w:space="0" w:color="auto"/>
              <w:left w:val="single" w:sz="4" w:space="0" w:color="auto"/>
              <w:bottom w:val="single" w:sz="4" w:space="0" w:color="auto"/>
              <w:right w:val="single" w:sz="4" w:space="0" w:color="auto"/>
            </w:tcBorders>
            <w:noWrap/>
            <w:hideMark/>
          </w:tcPr>
          <w:p w14:paraId="5CD0DF6B" w14:textId="77777777" w:rsidR="00A84742" w:rsidRPr="00A84742" w:rsidRDefault="00A84742" w:rsidP="00A84742">
            <w:pPr>
              <w:rPr>
                <w:rFonts w:ascii="Arial Narrow" w:hAnsi="Arial Narrow"/>
                <w:lang w:eastAsia="zh-CN"/>
              </w:rPr>
            </w:pPr>
            <w:r w:rsidRPr="00A84742">
              <w:rPr>
                <w:rFonts w:ascii="Arial Narrow" w:hAnsi="Arial Narrow"/>
              </w:rPr>
              <w:t>22.4</w:t>
            </w:r>
          </w:p>
        </w:tc>
        <w:tc>
          <w:tcPr>
            <w:tcW w:w="694" w:type="dxa"/>
            <w:tcBorders>
              <w:top w:val="single" w:sz="4" w:space="0" w:color="auto"/>
              <w:left w:val="single" w:sz="4" w:space="0" w:color="auto"/>
              <w:bottom w:val="single" w:sz="4" w:space="0" w:color="auto"/>
              <w:right w:val="single" w:sz="4" w:space="0" w:color="auto"/>
            </w:tcBorders>
            <w:noWrap/>
            <w:hideMark/>
          </w:tcPr>
          <w:p w14:paraId="5417FA2A" w14:textId="77777777" w:rsidR="00A84742" w:rsidRPr="00A84742" w:rsidRDefault="00A84742" w:rsidP="00A84742">
            <w:pPr>
              <w:rPr>
                <w:rFonts w:ascii="Arial Narrow" w:hAnsi="Arial Narrow"/>
                <w:lang w:eastAsia="zh-CN"/>
              </w:rPr>
            </w:pPr>
            <w:r w:rsidRPr="00A84742">
              <w:rPr>
                <w:rFonts w:ascii="Arial Narrow" w:hAnsi="Arial Narrow"/>
              </w:rPr>
              <w:t>4.4</w:t>
            </w:r>
          </w:p>
        </w:tc>
        <w:tc>
          <w:tcPr>
            <w:tcW w:w="694" w:type="dxa"/>
            <w:tcBorders>
              <w:top w:val="single" w:sz="4" w:space="0" w:color="auto"/>
              <w:left w:val="single" w:sz="4" w:space="0" w:color="auto"/>
              <w:bottom w:val="single" w:sz="4" w:space="0" w:color="auto"/>
              <w:right w:val="single" w:sz="4" w:space="0" w:color="auto"/>
            </w:tcBorders>
            <w:noWrap/>
            <w:hideMark/>
          </w:tcPr>
          <w:p w14:paraId="36E5057C" w14:textId="77777777" w:rsidR="00A84742" w:rsidRPr="00A84742" w:rsidRDefault="00A84742" w:rsidP="00A84742">
            <w:pPr>
              <w:rPr>
                <w:rFonts w:ascii="Arial Narrow" w:hAnsi="Arial Narrow"/>
                <w:lang w:eastAsia="zh-CN"/>
              </w:rPr>
            </w:pPr>
            <w:r w:rsidRPr="00A84742">
              <w:rPr>
                <w:rFonts w:ascii="Arial Narrow" w:hAnsi="Arial Narrow"/>
              </w:rPr>
              <w:t>12.1</w:t>
            </w:r>
          </w:p>
        </w:tc>
        <w:tc>
          <w:tcPr>
            <w:tcW w:w="701" w:type="dxa"/>
            <w:tcBorders>
              <w:top w:val="single" w:sz="4" w:space="0" w:color="auto"/>
              <w:left w:val="single" w:sz="4" w:space="0" w:color="auto"/>
              <w:bottom w:val="single" w:sz="4" w:space="0" w:color="auto"/>
              <w:right w:val="single" w:sz="4" w:space="0" w:color="auto"/>
            </w:tcBorders>
            <w:noWrap/>
            <w:hideMark/>
          </w:tcPr>
          <w:p w14:paraId="0B1032ED" w14:textId="77777777" w:rsidR="00A84742" w:rsidRPr="00A84742" w:rsidRDefault="00A84742" w:rsidP="00A84742">
            <w:pPr>
              <w:rPr>
                <w:rFonts w:ascii="Arial Narrow" w:hAnsi="Arial Narrow"/>
                <w:lang w:eastAsia="zh-CN"/>
              </w:rPr>
            </w:pPr>
            <w:r w:rsidRPr="00A84742">
              <w:rPr>
                <w:rFonts w:ascii="Arial Narrow" w:hAnsi="Arial Narrow"/>
              </w:rPr>
              <w:t>1.6</w:t>
            </w:r>
          </w:p>
        </w:tc>
        <w:tc>
          <w:tcPr>
            <w:tcW w:w="267" w:type="dxa"/>
            <w:tcBorders>
              <w:top w:val="nil"/>
              <w:left w:val="single" w:sz="4" w:space="0" w:color="auto"/>
              <w:bottom w:val="nil"/>
              <w:right w:val="single" w:sz="4" w:space="0" w:color="auto"/>
            </w:tcBorders>
            <w:noWrap/>
            <w:hideMark/>
          </w:tcPr>
          <w:p w14:paraId="077E6F84"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888BE06" w14:textId="77777777" w:rsidR="00A84742" w:rsidRPr="00A84742" w:rsidRDefault="00A84742" w:rsidP="00A84742">
            <w:pPr>
              <w:rPr>
                <w:rFonts w:ascii="Arial Narrow" w:hAnsi="Arial Narrow"/>
                <w:lang w:eastAsia="zh-CN"/>
              </w:rPr>
            </w:pPr>
            <w:r w:rsidRPr="00A84742">
              <w:rPr>
                <w:rFonts w:ascii="Arial Narrow" w:hAnsi="Arial Narrow"/>
              </w:rPr>
              <w:t>Snapper North</w:t>
            </w:r>
          </w:p>
        </w:tc>
        <w:tc>
          <w:tcPr>
            <w:tcW w:w="708" w:type="dxa"/>
            <w:tcBorders>
              <w:top w:val="single" w:sz="4" w:space="0" w:color="auto"/>
              <w:left w:val="single" w:sz="4" w:space="0" w:color="auto"/>
              <w:bottom w:val="single" w:sz="4" w:space="0" w:color="auto"/>
              <w:right w:val="single" w:sz="4" w:space="0" w:color="auto"/>
            </w:tcBorders>
            <w:noWrap/>
          </w:tcPr>
          <w:p w14:paraId="50EE9FF4" w14:textId="77777777" w:rsidR="00A84742" w:rsidRPr="00A84742" w:rsidRDefault="00A84742" w:rsidP="00A84742">
            <w:pPr>
              <w:rPr>
                <w:rFonts w:ascii="Arial Narrow" w:hAnsi="Arial Narrow"/>
                <w:lang w:eastAsia="zh-CN"/>
              </w:rPr>
            </w:pPr>
            <w:r w:rsidRPr="00A84742">
              <w:rPr>
                <w:rFonts w:ascii="Arial Narrow" w:hAnsi="Arial Narrow"/>
              </w:rPr>
              <w:t>18.7</w:t>
            </w:r>
          </w:p>
        </w:tc>
        <w:tc>
          <w:tcPr>
            <w:tcW w:w="709" w:type="dxa"/>
            <w:tcBorders>
              <w:top w:val="single" w:sz="4" w:space="0" w:color="auto"/>
              <w:left w:val="single" w:sz="4" w:space="0" w:color="auto"/>
              <w:bottom w:val="single" w:sz="4" w:space="0" w:color="auto"/>
              <w:right w:val="single" w:sz="4" w:space="0" w:color="auto"/>
            </w:tcBorders>
            <w:noWrap/>
          </w:tcPr>
          <w:p w14:paraId="6D7B412F" w14:textId="77777777" w:rsidR="00A84742" w:rsidRPr="00A84742" w:rsidRDefault="00A84742" w:rsidP="00A84742">
            <w:pPr>
              <w:rPr>
                <w:rFonts w:ascii="Arial Narrow" w:hAnsi="Arial Narrow"/>
                <w:lang w:eastAsia="zh-CN"/>
              </w:rPr>
            </w:pPr>
            <w:r w:rsidRPr="00A84742">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2C809758" w14:textId="77777777" w:rsidR="00A84742" w:rsidRPr="00A84742" w:rsidRDefault="00A84742" w:rsidP="00A84742">
            <w:pPr>
              <w:rPr>
                <w:rFonts w:ascii="Arial Narrow" w:hAnsi="Arial Narrow"/>
                <w:lang w:eastAsia="zh-CN"/>
              </w:rPr>
            </w:pPr>
            <w:r w:rsidRPr="00A84742">
              <w:rPr>
                <w:rFonts w:ascii="Arial Narrow" w:hAnsi="Arial Narrow"/>
              </w:rPr>
              <w:t>11.3</w:t>
            </w:r>
          </w:p>
        </w:tc>
        <w:tc>
          <w:tcPr>
            <w:tcW w:w="709" w:type="dxa"/>
            <w:tcBorders>
              <w:top w:val="single" w:sz="4" w:space="0" w:color="auto"/>
              <w:left w:val="single" w:sz="4" w:space="0" w:color="auto"/>
              <w:bottom w:val="single" w:sz="4" w:space="0" w:color="auto"/>
              <w:right w:val="single" w:sz="4" w:space="0" w:color="auto"/>
            </w:tcBorders>
            <w:noWrap/>
          </w:tcPr>
          <w:p w14:paraId="5C3ADAC4"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4A3CBF3B"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4394990D" w14:textId="77777777" w:rsidR="00A84742" w:rsidRPr="00A84742" w:rsidRDefault="00A84742" w:rsidP="00A84742">
            <w:pPr>
              <w:rPr>
                <w:rFonts w:ascii="Arial Narrow" w:hAnsi="Arial Narrow"/>
                <w:lang w:eastAsia="zh-CN"/>
              </w:rPr>
            </w:pPr>
            <w:r w:rsidRPr="00A84742">
              <w:rPr>
                <w:rFonts w:ascii="Arial Narrow" w:hAnsi="Arial Narrow"/>
              </w:rPr>
              <w:t>Hook</w:t>
            </w:r>
          </w:p>
        </w:tc>
        <w:tc>
          <w:tcPr>
            <w:tcW w:w="694" w:type="dxa"/>
            <w:tcBorders>
              <w:top w:val="single" w:sz="4" w:space="0" w:color="auto"/>
              <w:left w:val="single" w:sz="4" w:space="0" w:color="auto"/>
              <w:bottom w:val="single" w:sz="4" w:space="0" w:color="auto"/>
              <w:right w:val="single" w:sz="4" w:space="0" w:color="auto"/>
            </w:tcBorders>
            <w:noWrap/>
            <w:hideMark/>
          </w:tcPr>
          <w:p w14:paraId="36C07079" w14:textId="77777777" w:rsidR="00A84742" w:rsidRPr="00A84742" w:rsidRDefault="00A84742" w:rsidP="00A84742">
            <w:pPr>
              <w:rPr>
                <w:rFonts w:ascii="Arial Narrow" w:hAnsi="Arial Narrow"/>
                <w:lang w:eastAsia="zh-CN"/>
              </w:rPr>
            </w:pPr>
            <w:r w:rsidRPr="00A84742">
              <w:rPr>
                <w:rFonts w:ascii="Arial Narrow" w:hAnsi="Arial Narrow"/>
              </w:rPr>
              <w:t>9.3</w:t>
            </w:r>
          </w:p>
        </w:tc>
        <w:tc>
          <w:tcPr>
            <w:tcW w:w="694" w:type="dxa"/>
            <w:tcBorders>
              <w:top w:val="single" w:sz="4" w:space="0" w:color="auto"/>
              <w:left w:val="single" w:sz="4" w:space="0" w:color="auto"/>
              <w:bottom w:val="single" w:sz="4" w:space="0" w:color="auto"/>
              <w:right w:val="single" w:sz="4" w:space="0" w:color="auto"/>
            </w:tcBorders>
            <w:noWrap/>
            <w:hideMark/>
          </w:tcPr>
          <w:p w14:paraId="0FA7A940" w14:textId="77777777" w:rsidR="00A84742" w:rsidRPr="00A84742" w:rsidRDefault="00A84742" w:rsidP="00A84742">
            <w:pPr>
              <w:rPr>
                <w:rFonts w:ascii="Arial Narrow" w:hAnsi="Arial Narrow"/>
                <w:lang w:eastAsia="zh-CN"/>
              </w:rPr>
            </w:pPr>
            <w:r w:rsidRPr="00A84742">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2E14C72E" w14:textId="77777777" w:rsidR="00A84742" w:rsidRPr="00A84742" w:rsidRDefault="00A84742" w:rsidP="00A84742">
            <w:pPr>
              <w:rPr>
                <w:rFonts w:ascii="Arial Narrow" w:hAnsi="Arial Narrow"/>
                <w:lang w:eastAsia="zh-CN"/>
              </w:rPr>
            </w:pPr>
            <w:r w:rsidRPr="00A84742">
              <w:rPr>
                <w:rFonts w:ascii="Arial Narrow" w:hAnsi="Arial Narrow"/>
              </w:rPr>
              <w:t>8.1</w:t>
            </w:r>
          </w:p>
        </w:tc>
        <w:tc>
          <w:tcPr>
            <w:tcW w:w="701" w:type="dxa"/>
            <w:tcBorders>
              <w:top w:val="single" w:sz="4" w:space="0" w:color="auto"/>
              <w:left w:val="single" w:sz="4" w:space="0" w:color="auto"/>
              <w:bottom w:val="single" w:sz="4" w:space="0" w:color="auto"/>
              <w:right w:val="single" w:sz="4" w:space="0" w:color="auto"/>
            </w:tcBorders>
            <w:noWrap/>
            <w:hideMark/>
          </w:tcPr>
          <w:p w14:paraId="6E29FBC3" w14:textId="77777777" w:rsidR="00A84742" w:rsidRPr="00A84742" w:rsidRDefault="00A84742" w:rsidP="00A84742">
            <w:pPr>
              <w:rPr>
                <w:rFonts w:ascii="Arial Narrow" w:hAnsi="Arial Narrow"/>
                <w:lang w:eastAsia="zh-CN"/>
              </w:rPr>
            </w:pPr>
            <w:r w:rsidRPr="00A84742">
              <w:rPr>
                <w:rFonts w:ascii="Arial Narrow" w:hAnsi="Arial Narrow"/>
              </w:rPr>
              <w:t>1.4</w:t>
            </w:r>
          </w:p>
        </w:tc>
        <w:tc>
          <w:tcPr>
            <w:tcW w:w="267" w:type="dxa"/>
            <w:tcBorders>
              <w:top w:val="nil"/>
              <w:left w:val="single" w:sz="4" w:space="0" w:color="auto"/>
              <w:bottom w:val="nil"/>
              <w:right w:val="single" w:sz="4" w:space="0" w:color="auto"/>
            </w:tcBorders>
            <w:noWrap/>
            <w:hideMark/>
          </w:tcPr>
          <w:p w14:paraId="5BAC4FB0"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C7A09D8" w14:textId="77777777" w:rsidR="00A84742" w:rsidRPr="00A84742" w:rsidRDefault="00A84742" w:rsidP="00A84742">
            <w:pPr>
              <w:rPr>
                <w:rFonts w:ascii="Arial Narrow" w:hAnsi="Arial Narrow"/>
                <w:lang w:eastAsia="zh-CN"/>
              </w:rPr>
            </w:pPr>
            <w:r w:rsidRPr="00A84742">
              <w:rPr>
                <w:rFonts w:ascii="Arial Narrow" w:hAnsi="Arial Narrow"/>
              </w:rPr>
              <w:t>Snapper South</w:t>
            </w:r>
          </w:p>
        </w:tc>
        <w:tc>
          <w:tcPr>
            <w:tcW w:w="708" w:type="dxa"/>
            <w:tcBorders>
              <w:top w:val="single" w:sz="4" w:space="0" w:color="auto"/>
              <w:left w:val="single" w:sz="4" w:space="0" w:color="auto"/>
              <w:bottom w:val="single" w:sz="4" w:space="0" w:color="auto"/>
              <w:right w:val="single" w:sz="4" w:space="0" w:color="auto"/>
            </w:tcBorders>
            <w:noWrap/>
          </w:tcPr>
          <w:p w14:paraId="70D8ADC9"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438FDDD9" w14:textId="77777777" w:rsidR="00A84742" w:rsidRPr="00A84742" w:rsidRDefault="00A84742" w:rsidP="00A84742">
            <w:pPr>
              <w:rPr>
                <w:rFonts w:ascii="Arial Narrow" w:hAnsi="Arial Narrow"/>
                <w:lang w:eastAsia="zh-CN"/>
              </w:rPr>
            </w:pPr>
            <w:r w:rsidRPr="00A84742">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013EA1FB" w14:textId="77777777" w:rsidR="00A84742" w:rsidRPr="00A84742" w:rsidRDefault="00A84742" w:rsidP="00A84742">
            <w:pPr>
              <w:rPr>
                <w:rFonts w:ascii="Arial Narrow" w:hAnsi="Arial Narrow"/>
                <w:lang w:eastAsia="zh-CN"/>
              </w:rPr>
            </w:pPr>
            <w:r w:rsidRPr="00A84742">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5AD8CCFC" w14:textId="77777777" w:rsidR="00A84742" w:rsidRPr="00A84742" w:rsidRDefault="00A84742" w:rsidP="00A84742">
            <w:pPr>
              <w:rPr>
                <w:rFonts w:ascii="Arial Narrow" w:hAnsi="Arial Narrow"/>
                <w:lang w:eastAsia="zh-CN"/>
              </w:rPr>
            </w:pPr>
            <w:r w:rsidRPr="00A84742">
              <w:rPr>
                <w:rFonts w:ascii="Arial Narrow" w:hAnsi="Arial Narrow"/>
              </w:rPr>
              <w:t>1.6</w:t>
            </w:r>
          </w:p>
        </w:tc>
      </w:tr>
      <w:tr w:rsidR="00A84742" w:rsidRPr="00A84742" w14:paraId="0D8F5EB7"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17811E04" w14:textId="77777777" w:rsidR="00A84742" w:rsidRPr="00A84742" w:rsidRDefault="00A84742" w:rsidP="00A84742">
            <w:pPr>
              <w:rPr>
                <w:rFonts w:ascii="Arial Narrow" w:hAnsi="Arial Narrow"/>
                <w:lang w:eastAsia="zh-CN"/>
              </w:rPr>
            </w:pPr>
            <w:r w:rsidRPr="00A84742">
              <w:rPr>
                <w:rFonts w:ascii="Arial Narrow" w:hAnsi="Arial Narrow"/>
              </w:rPr>
              <w:t>Keppels South</w:t>
            </w:r>
          </w:p>
        </w:tc>
        <w:tc>
          <w:tcPr>
            <w:tcW w:w="694" w:type="dxa"/>
            <w:tcBorders>
              <w:top w:val="single" w:sz="4" w:space="0" w:color="auto"/>
              <w:left w:val="single" w:sz="4" w:space="0" w:color="auto"/>
              <w:bottom w:val="single" w:sz="4" w:space="0" w:color="auto"/>
              <w:right w:val="single" w:sz="4" w:space="0" w:color="auto"/>
            </w:tcBorders>
            <w:noWrap/>
            <w:hideMark/>
          </w:tcPr>
          <w:p w14:paraId="4F69424A" w14:textId="77777777" w:rsidR="00A84742" w:rsidRPr="00A84742" w:rsidRDefault="00A84742" w:rsidP="00A84742">
            <w:pPr>
              <w:rPr>
                <w:rFonts w:ascii="Arial Narrow" w:hAnsi="Arial Narrow"/>
                <w:lang w:eastAsia="zh-CN"/>
              </w:rPr>
            </w:pPr>
            <w:r w:rsidRPr="00A84742">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1420EBA0" w14:textId="77777777" w:rsidR="00A84742" w:rsidRPr="00A84742" w:rsidRDefault="00A84742" w:rsidP="00A84742">
            <w:pPr>
              <w:rPr>
                <w:rFonts w:ascii="Arial Narrow" w:hAnsi="Arial Narrow"/>
                <w:lang w:eastAsia="zh-CN"/>
              </w:rPr>
            </w:pPr>
            <w:r w:rsidRPr="00A84742">
              <w:rPr>
                <w:rFonts w:ascii="Arial Narrow" w:hAnsi="Arial Narrow"/>
              </w:rPr>
              <w:t>3.9</w:t>
            </w:r>
          </w:p>
        </w:tc>
        <w:tc>
          <w:tcPr>
            <w:tcW w:w="694" w:type="dxa"/>
            <w:tcBorders>
              <w:top w:val="single" w:sz="4" w:space="0" w:color="auto"/>
              <w:left w:val="single" w:sz="4" w:space="0" w:color="auto"/>
              <w:bottom w:val="single" w:sz="4" w:space="0" w:color="auto"/>
              <w:right w:val="single" w:sz="4" w:space="0" w:color="auto"/>
            </w:tcBorders>
            <w:noWrap/>
            <w:hideMark/>
          </w:tcPr>
          <w:p w14:paraId="4DFC0B54" w14:textId="77777777" w:rsidR="00A84742" w:rsidRPr="00A84742" w:rsidRDefault="00A84742" w:rsidP="00A84742">
            <w:pPr>
              <w:rPr>
                <w:rFonts w:ascii="Arial Narrow" w:hAnsi="Arial Narrow"/>
                <w:lang w:eastAsia="zh-CN"/>
              </w:rPr>
            </w:pPr>
            <w:r w:rsidRPr="00A84742">
              <w:rPr>
                <w:rFonts w:ascii="Arial Narrow" w:hAnsi="Arial Narrow"/>
              </w:rPr>
              <w:t>24</w:t>
            </w:r>
          </w:p>
        </w:tc>
        <w:tc>
          <w:tcPr>
            <w:tcW w:w="701" w:type="dxa"/>
            <w:tcBorders>
              <w:top w:val="single" w:sz="4" w:space="0" w:color="auto"/>
              <w:left w:val="single" w:sz="4" w:space="0" w:color="auto"/>
              <w:bottom w:val="single" w:sz="4" w:space="0" w:color="auto"/>
              <w:right w:val="single" w:sz="4" w:space="0" w:color="auto"/>
            </w:tcBorders>
            <w:noWrap/>
            <w:hideMark/>
          </w:tcPr>
          <w:p w14:paraId="594B63D1" w14:textId="77777777" w:rsidR="00A84742" w:rsidRPr="00A84742" w:rsidRDefault="00A84742" w:rsidP="00A84742">
            <w:pPr>
              <w:rPr>
                <w:rFonts w:ascii="Arial Narrow" w:hAnsi="Arial Narrow"/>
                <w:lang w:eastAsia="zh-CN"/>
              </w:rPr>
            </w:pPr>
            <w:r w:rsidRPr="00A84742">
              <w:rPr>
                <w:rFonts w:ascii="Arial Narrow" w:hAnsi="Arial Narrow"/>
              </w:rPr>
              <w:t>1.7</w:t>
            </w:r>
          </w:p>
        </w:tc>
        <w:tc>
          <w:tcPr>
            <w:tcW w:w="267" w:type="dxa"/>
            <w:tcBorders>
              <w:top w:val="nil"/>
              <w:left w:val="single" w:sz="4" w:space="0" w:color="auto"/>
              <w:bottom w:val="single" w:sz="4" w:space="0" w:color="auto"/>
              <w:right w:val="single" w:sz="4" w:space="0" w:color="auto"/>
            </w:tcBorders>
            <w:noWrap/>
            <w:hideMark/>
          </w:tcPr>
          <w:p w14:paraId="3C411BA6" w14:textId="77777777" w:rsidR="00A84742" w:rsidRPr="00A84742"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28CE772A" w14:textId="77777777" w:rsidR="00A84742" w:rsidRPr="00A84742" w:rsidRDefault="00A84742" w:rsidP="00A84742">
            <w:pPr>
              <w:rPr>
                <w:rFonts w:ascii="Arial Narrow" w:hAnsi="Arial Narrow"/>
                <w:lang w:eastAsia="zh-CN"/>
              </w:rPr>
            </w:pPr>
          </w:p>
        </w:tc>
        <w:tc>
          <w:tcPr>
            <w:tcW w:w="708" w:type="dxa"/>
            <w:tcBorders>
              <w:top w:val="single" w:sz="4" w:space="0" w:color="auto"/>
              <w:left w:val="single" w:sz="4" w:space="0" w:color="auto"/>
              <w:bottom w:val="single" w:sz="4" w:space="0" w:color="auto"/>
              <w:right w:val="single" w:sz="4" w:space="0" w:color="auto"/>
            </w:tcBorders>
            <w:noWrap/>
          </w:tcPr>
          <w:p w14:paraId="13BE4128"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04D6462B"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2B4EA0A9" w14:textId="77777777" w:rsidR="00A84742" w:rsidRPr="00A84742"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0276405A" w14:textId="77777777" w:rsidR="00A84742" w:rsidRPr="00A84742" w:rsidRDefault="00A84742" w:rsidP="00A84742">
            <w:pPr>
              <w:rPr>
                <w:rFonts w:ascii="Arial Narrow" w:hAnsi="Arial Narrow"/>
                <w:lang w:eastAsia="zh-CN"/>
              </w:rPr>
            </w:pPr>
          </w:p>
        </w:tc>
      </w:tr>
    </w:tbl>
    <w:p w14:paraId="503157CA" w14:textId="77777777" w:rsidR="00A84742" w:rsidRPr="00A84742" w:rsidRDefault="00A84742" w:rsidP="00A84742">
      <w:pPr>
        <w:rPr>
          <w:rFonts w:asciiTheme="minorHAnsi" w:hAnsiTheme="minorHAnsi" w:cstheme="minorBidi"/>
          <w:color w:val="548DD4" w:themeColor="text2" w:themeTint="99"/>
        </w:rPr>
      </w:pPr>
    </w:p>
    <w:p w14:paraId="1001D1E7" w14:textId="77777777" w:rsidR="00A84742" w:rsidRPr="00A84742" w:rsidRDefault="00A84742" w:rsidP="00A84742">
      <w:pPr>
        <w:jc w:val="left"/>
        <w:rPr>
          <w:rFonts w:asciiTheme="minorHAnsi" w:hAnsiTheme="minorHAnsi" w:cstheme="minorBidi"/>
          <w:color w:val="548DD4" w:themeColor="text2" w:themeTint="99"/>
        </w:rPr>
      </w:pPr>
      <w:r w:rsidRPr="00A84742">
        <w:rPr>
          <w:rFonts w:asciiTheme="minorHAnsi" w:hAnsiTheme="minorHAnsi" w:cstheme="minorBidi"/>
          <w:color w:val="548DD4" w:themeColor="text2" w:themeTint="99"/>
        </w:rPr>
        <w:br w:type="page"/>
      </w:r>
    </w:p>
    <w:p w14:paraId="61BD556E" w14:textId="0A8D4183" w:rsidR="006902D1" w:rsidRPr="00CB093C" w:rsidRDefault="00A84742" w:rsidP="006902D1">
      <w:pPr>
        <w:pStyle w:val="Caption"/>
        <w:rPr>
          <w:rFonts w:ascii="Arial" w:hAnsi="Arial" w:cs="Arial"/>
          <w:i/>
          <w:vanish/>
          <w:color w:val="000000"/>
          <w:specVanish/>
        </w:rPr>
      </w:pPr>
      <w:bookmarkStart w:id="558" w:name="_Ref501104890"/>
      <w:bookmarkStart w:id="559" w:name="_Ref529305429"/>
      <w:bookmarkStart w:id="560" w:name="_Toc527701048"/>
      <w:bookmarkStart w:id="561" w:name="_Toc530654879"/>
      <w:bookmarkStart w:id="562" w:name="_Toc530657076"/>
      <w:bookmarkEnd w:id="558"/>
      <w:r w:rsidRPr="00A84742">
        <w:lastRenderedPageBreak/>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2</w:t>
      </w:r>
      <w:r w:rsidR="005D7AC6">
        <w:rPr>
          <w:noProof/>
        </w:rPr>
        <w:fldChar w:fldCharType="end"/>
      </w:r>
      <w:bookmarkEnd w:id="559"/>
      <w:r w:rsidRPr="00A84742">
        <w:t xml:space="preserve"> Eigenvalues for hard coral genera along constrained water quality axis</w:t>
      </w:r>
    </w:p>
    <w:p w14:paraId="30DE4583" w14:textId="7EEFF6BC" w:rsidR="00A84742" w:rsidRPr="00A84742" w:rsidRDefault="006902D1" w:rsidP="006902D1">
      <w:pPr>
        <w:pStyle w:val="Caption"/>
      </w:pPr>
      <w:r w:rsidRPr="00BF0B1B">
        <w:t>.</w:t>
      </w:r>
      <w:r w:rsidR="00A84742" w:rsidRPr="00A84742">
        <w:t xml:space="preserve"> * indicates genera with both low cover (maximum &lt; 0.5% on any reef) and limited distribution (present on &lt; 25% of reefs).</w:t>
      </w:r>
      <w:bookmarkEnd w:id="560"/>
      <w:bookmarkEnd w:id="561"/>
      <w:bookmarkEnd w:id="562"/>
    </w:p>
    <w:tbl>
      <w:tblPr>
        <w:tblStyle w:val="TableGrid"/>
        <w:tblW w:w="0" w:type="auto"/>
        <w:tblInd w:w="142" w:type="dxa"/>
        <w:tblLayout w:type="fixed"/>
        <w:tblLook w:val="04A0" w:firstRow="1" w:lastRow="0" w:firstColumn="1" w:lastColumn="0" w:noHBand="0" w:noVBand="1"/>
        <w:tblCaption w:val="Table A 2 Eigenvalues for hard coral genera along constrained water quality axis. * indicates genera with both low cover (maximum &lt; 0.5% on any reef) and limited distribution (present on &lt; 25% of reefs)."/>
        <w:tblDescription w:val="A table of eignevalues for each genus that are used to scale cover estimates in the estimation of community composition scores "/>
      </w:tblPr>
      <w:tblGrid>
        <w:gridCol w:w="2093"/>
        <w:gridCol w:w="850"/>
        <w:gridCol w:w="851"/>
        <w:gridCol w:w="2069"/>
        <w:gridCol w:w="766"/>
        <w:gridCol w:w="851"/>
      </w:tblGrid>
      <w:tr w:rsidR="00A84742" w:rsidRPr="00A84742" w14:paraId="2BBDA263" w14:textId="77777777" w:rsidTr="004F16D3">
        <w:trPr>
          <w:trHeight w:val="300"/>
          <w:tblHeader/>
        </w:trPr>
        <w:tc>
          <w:tcPr>
            <w:tcW w:w="2093" w:type="dxa"/>
            <w:shd w:val="clear" w:color="auto" w:fill="D9D9D9" w:themeFill="background1" w:themeFillShade="D9"/>
            <w:noWrap/>
            <w:vAlign w:val="bottom"/>
            <w:hideMark/>
          </w:tcPr>
          <w:p w14:paraId="5A1D8E13" w14:textId="77777777" w:rsidR="00A84742" w:rsidRPr="00A84742" w:rsidRDefault="00A84742" w:rsidP="00A84742">
            <w:pPr>
              <w:jc w:val="center"/>
              <w:rPr>
                <w:rFonts w:ascii="Arial Narrow" w:hAnsi="Arial Narrow"/>
                <w:b/>
              </w:rPr>
            </w:pPr>
            <w:r w:rsidRPr="00A84742">
              <w:rPr>
                <w:rFonts w:ascii="Arial Narrow" w:hAnsi="Arial Narrow"/>
                <w:b/>
              </w:rPr>
              <w:t>Genus</w:t>
            </w:r>
          </w:p>
        </w:tc>
        <w:tc>
          <w:tcPr>
            <w:tcW w:w="850" w:type="dxa"/>
            <w:shd w:val="clear" w:color="auto" w:fill="D9D9D9" w:themeFill="background1" w:themeFillShade="D9"/>
            <w:noWrap/>
            <w:vAlign w:val="bottom"/>
            <w:hideMark/>
          </w:tcPr>
          <w:p w14:paraId="3AE066CA" w14:textId="77777777" w:rsidR="00A84742" w:rsidRPr="00A84742" w:rsidRDefault="00A84742" w:rsidP="00A84742">
            <w:pPr>
              <w:jc w:val="center"/>
              <w:rPr>
                <w:rFonts w:ascii="Arial Narrow" w:hAnsi="Arial Narrow"/>
                <w:b/>
              </w:rPr>
            </w:pPr>
            <w:r w:rsidRPr="00A84742">
              <w:rPr>
                <w:rFonts w:ascii="Arial Narrow" w:hAnsi="Arial Narrow"/>
                <w:b/>
              </w:rPr>
              <w:t>2 m</w:t>
            </w:r>
          </w:p>
        </w:tc>
        <w:tc>
          <w:tcPr>
            <w:tcW w:w="851" w:type="dxa"/>
            <w:tcBorders>
              <w:right w:val="thinThickThinLargeGap" w:sz="24" w:space="0" w:color="auto"/>
            </w:tcBorders>
            <w:shd w:val="clear" w:color="auto" w:fill="D9D9D9" w:themeFill="background1" w:themeFillShade="D9"/>
            <w:noWrap/>
            <w:vAlign w:val="bottom"/>
            <w:hideMark/>
          </w:tcPr>
          <w:p w14:paraId="4DD41ED6" w14:textId="77777777" w:rsidR="00A84742" w:rsidRPr="00A84742" w:rsidRDefault="00A84742" w:rsidP="00A84742">
            <w:pPr>
              <w:jc w:val="center"/>
              <w:rPr>
                <w:rFonts w:ascii="Arial Narrow" w:hAnsi="Arial Narrow"/>
                <w:b/>
              </w:rPr>
            </w:pPr>
            <w:r w:rsidRPr="00A84742">
              <w:rPr>
                <w:rFonts w:ascii="Arial Narrow" w:hAnsi="Arial Narrow"/>
                <w:b/>
              </w:rPr>
              <w:t>5 m</w:t>
            </w:r>
          </w:p>
        </w:tc>
        <w:tc>
          <w:tcPr>
            <w:tcW w:w="2069" w:type="dxa"/>
            <w:tcBorders>
              <w:left w:val="thinThickThinLargeGap" w:sz="24" w:space="0" w:color="auto"/>
            </w:tcBorders>
            <w:shd w:val="clear" w:color="auto" w:fill="D9D9D9" w:themeFill="background1" w:themeFillShade="D9"/>
            <w:vAlign w:val="bottom"/>
          </w:tcPr>
          <w:p w14:paraId="5DAFCE35" w14:textId="77777777" w:rsidR="00A84742" w:rsidRPr="00A84742" w:rsidRDefault="00A84742" w:rsidP="00A84742">
            <w:pPr>
              <w:jc w:val="center"/>
              <w:rPr>
                <w:rFonts w:ascii="Arial Narrow" w:hAnsi="Arial Narrow"/>
                <w:b/>
              </w:rPr>
            </w:pPr>
            <w:r w:rsidRPr="00A84742">
              <w:rPr>
                <w:rFonts w:ascii="Arial Narrow" w:hAnsi="Arial Narrow"/>
                <w:b/>
              </w:rPr>
              <w:t>Genus</w:t>
            </w:r>
          </w:p>
        </w:tc>
        <w:tc>
          <w:tcPr>
            <w:tcW w:w="766" w:type="dxa"/>
            <w:shd w:val="clear" w:color="auto" w:fill="D9D9D9" w:themeFill="background1" w:themeFillShade="D9"/>
            <w:vAlign w:val="bottom"/>
          </w:tcPr>
          <w:p w14:paraId="3C86B89F" w14:textId="77777777" w:rsidR="00A84742" w:rsidRPr="00A84742" w:rsidRDefault="00A84742" w:rsidP="00A84742">
            <w:pPr>
              <w:jc w:val="center"/>
              <w:rPr>
                <w:rFonts w:ascii="Arial Narrow" w:hAnsi="Arial Narrow"/>
                <w:b/>
              </w:rPr>
            </w:pPr>
            <w:r w:rsidRPr="00A84742">
              <w:rPr>
                <w:rFonts w:ascii="Arial Narrow" w:hAnsi="Arial Narrow"/>
                <w:b/>
              </w:rPr>
              <w:t>2 m</w:t>
            </w:r>
          </w:p>
        </w:tc>
        <w:tc>
          <w:tcPr>
            <w:tcW w:w="851" w:type="dxa"/>
            <w:shd w:val="clear" w:color="auto" w:fill="D9D9D9" w:themeFill="background1" w:themeFillShade="D9"/>
            <w:vAlign w:val="bottom"/>
          </w:tcPr>
          <w:p w14:paraId="17657EC9" w14:textId="77777777" w:rsidR="00A84742" w:rsidRPr="00A84742" w:rsidRDefault="00A84742" w:rsidP="00A84742">
            <w:pPr>
              <w:jc w:val="center"/>
              <w:rPr>
                <w:rFonts w:ascii="Arial Narrow" w:hAnsi="Arial Narrow"/>
                <w:b/>
              </w:rPr>
            </w:pPr>
            <w:r w:rsidRPr="00A84742">
              <w:rPr>
                <w:rFonts w:ascii="Arial Narrow" w:hAnsi="Arial Narrow"/>
                <w:b/>
              </w:rPr>
              <w:t>5 m</w:t>
            </w:r>
          </w:p>
        </w:tc>
      </w:tr>
      <w:tr w:rsidR="00A84742" w:rsidRPr="00A84742" w14:paraId="3D220AAD" w14:textId="77777777" w:rsidTr="004F16D3">
        <w:trPr>
          <w:trHeight w:val="255"/>
        </w:trPr>
        <w:tc>
          <w:tcPr>
            <w:tcW w:w="2093" w:type="dxa"/>
            <w:noWrap/>
            <w:hideMark/>
          </w:tcPr>
          <w:p w14:paraId="250B80BD" w14:textId="77777777" w:rsidR="00A84742" w:rsidRPr="00A84742" w:rsidRDefault="00A84742" w:rsidP="00A84742">
            <w:pPr>
              <w:jc w:val="left"/>
              <w:rPr>
                <w:rFonts w:ascii="Arial Narrow" w:hAnsi="Arial Narrow"/>
                <w:i/>
              </w:rPr>
            </w:pPr>
            <w:r w:rsidRPr="00A84742">
              <w:rPr>
                <w:rFonts w:ascii="Arial Narrow" w:hAnsi="Arial Narrow"/>
                <w:i/>
              </w:rPr>
              <w:t>Psammocora</w:t>
            </w:r>
          </w:p>
        </w:tc>
        <w:tc>
          <w:tcPr>
            <w:tcW w:w="850" w:type="dxa"/>
            <w:noWrap/>
            <w:vAlign w:val="center"/>
            <w:hideMark/>
          </w:tcPr>
          <w:p w14:paraId="4556A528" w14:textId="77777777" w:rsidR="00A84742" w:rsidRPr="00A84742" w:rsidRDefault="00A84742" w:rsidP="00A84742">
            <w:pPr>
              <w:jc w:val="center"/>
              <w:rPr>
                <w:rFonts w:ascii="Arial Narrow" w:hAnsi="Arial Narrow"/>
              </w:rPr>
            </w:pPr>
            <w:r w:rsidRPr="00A84742">
              <w:rPr>
                <w:rFonts w:ascii="Arial Narrow" w:hAnsi="Arial Narrow"/>
              </w:rPr>
              <w:t>-0.194</w:t>
            </w:r>
          </w:p>
        </w:tc>
        <w:tc>
          <w:tcPr>
            <w:tcW w:w="851" w:type="dxa"/>
            <w:tcBorders>
              <w:right w:val="thinThickThinLargeGap" w:sz="24" w:space="0" w:color="auto"/>
            </w:tcBorders>
            <w:noWrap/>
            <w:vAlign w:val="center"/>
            <w:hideMark/>
          </w:tcPr>
          <w:p w14:paraId="280AC8D9" w14:textId="77777777" w:rsidR="00A84742" w:rsidRPr="00A84742" w:rsidRDefault="00A84742" w:rsidP="00A84742">
            <w:pPr>
              <w:jc w:val="center"/>
              <w:rPr>
                <w:rFonts w:ascii="Arial Narrow" w:hAnsi="Arial Narrow"/>
              </w:rPr>
            </w:pPr>
            <w:r w:rsidRPr="00A84742">
              <w:rPr>
                <w:rFonts w:ascii="Arial Narrow" w:hAnsi="Arial Narrow"/>
              </w:rPr>
              <w:t>-0.366</w:t>
            </w:r>
          </w:p>
        </w:tc>
        <w:tc>
          <w:tcPr>
            <w:tcW w:w="2069" w:type="dxa"/>
            <w:tcBorders>
              <w:left w:val="thinThickThinLargeGap" w:sz="24" w:space="0" w:color="auto"/>
            </w:tcBorders>
          </w:tcPr>
          <w:p w14:paraId="40C7F417" w14:textId="77777777" w:rsidR="00A84742" w:rsidRPr="00A84742" w:rsidRDefault="00A84742" w:rsidP="00A84742">
            <w:pPr>
              <w:jc w:val="left"/>
              <w:rPr>
                <w:rFonts w:ascii="Arial Narrow" w:hAnsi="Arial Narrow"/>
                <w:i/>
              </w:rPr>
            </w:pPr>
            <w:r w:rsidRPr="00A84742">
              <w:rPr>
                <w:rFonts w:ascii="Arial Narrow" w:hAnsi="Arial Narrow"/>
                <w:i/>
              </w:rPr>
              <w:t>Scolymia *</w:t>
            </w:r>
          </w:p>
        </w:tc>
        <w:tc>
          <w:tcPr>
            <w:tcW w:w="766" w:type="dxa"/>
            <w:vAlign w:val="center"/>
          </w:tcPr>
          <w:p w14:paraId="51EBE63A" w14:textId="77777777" w:rsidR="00A84742" w:rsidRPr="00A84742" w:rsidRDefault="00A84742" w:rsidP="00A84742">
            <w:pPr>
              <w:jc w:val="center"/>
              <w:rPr>
                <w:rFonts w:ascii="Arial Narrow" w:hAnsi="Arial Narrow"/>
              </w:rPr>
            </w:pPr>
            <w:r w:rsidRPr="00A84742">
              <w:rPr>
                <w:rFonts w:ascii="Arial Narrow" w:hAnsi="Arial Narrow"/>
              </w:rPr>
              <w:t>0.001</w:t>
            </w:r>
          </w:p>
        </w:tc>
        <w:tc>
          <w:tcPr>
            <w:tcW w:w="851" w:type="dxa"/>
            <w:vAlign w:val="center"/>
          </w:tcPr>
          <w:p w14:paraId="61EC3109" w14:textId="77777777" w:rsidR="00A84742" w:rsidRPr="00A84742" w:rsidRDefault="00A84742" w:rsidP="00A84742">
            <w:pPr>
              <w:jc w:val="center"/>
              <w:rPr>
                <w:rFonts w:ascii="Arial Narrow" w:hAnsi="Arial Narrow"/>
              </w:rPr>
            </w:pPr>
            <w:r w:rsidRPr="00A84742">
              <w:rPr>
                <w:rFonts w:ascii="Arial Narrow" w:hAnsi="Arial Narrow"/>
              </w:rPr>
              <w:t>0.000</w:t>
            </w:r>
          </w:p>
        </w:tc>
      </w:tr>
      <w:tr w:rsidR="00A84742" w:rsidRPr="00A84742" w14:paraId="3D651203" w14:textId="77777777" w:rsidTr="004F16D3">
        <w:trPr>
          <w:trHeight w:val="255"/>
        </w:trPr>
        <w:tc>
          <w:tcPr>
            <w:tcW w:w="2093" w:type="dxa"/>
            <w:noWrap/>
            <w:hideMark/>
          </w:tcPr>
          <w:p w14:paraId="5E00519B" w14:textId="77777777" w:rsidR="00A84742" w:rsidRPr="00A84742" w:rsidRDefault="00A84742" w:rsidP="00A84742">
            <w:pPr>
              <w:jc w:val="left"/>
              <w:rPr>
                <w:rFonts w:ascii="Arial Narrow" w:hAnsi="Arial Narrow"/>
                <w:i/>
              </w:rPr>
            </w:pPr>
            <w:r w:rsidRPr="00A84742">
              <w:rPr>
                <w:rFonts w:ascii="Arial Narrow" w:hAnsi="Arial Narrow"/>
                <w:i/>
              </w:rPr>
              <w:t>Turbinaria</w:t>
            </w:r>
          </w:p>
        </w:tc>
        <w:tc>
          <w:tcPr>
            <w:tcW w:w="850" w:type="dxa"/>
            <w:noWrap/>
            <w:vAlign w:val="center"/>
            <w:hideMark/>
          </w:tcPr>
          <w:p w14:paraId="4D47A171" w14:textId="77777777" w:rsidR="00A84742" w:rsidRPr="00A84742" w:rsidRDefault="00A84742" w:rsidP="00A84742">
            <w:pPr>
              <w:jc w:val="center"/>
              <w:rPr>
                <w:rFonts w:ascii="Arial Narrow" w:hAnsi="Arial Narrow"/>
              </w:rPr>
            </w:pPr>
            <w:r w:rsidRPr="00A84742">
              <w:rPr>
                <w:rFonts w:ascii="Arial Narrow" w:hAnsi="Arial Narrow"/>
              </w:rPr>
              <w:t>-0.279</w:t>
            </w:r>
          </w:p>
        </w:tc>
        <w:tc>
          <w:tcPr>
            <w:tcW w:w="851" w:type="dxa"/>
            <w:tcBorders>
              <w:right w:val="thinThickThinLargeGap" w:sz="24" w:space="0" w:color="auto"/>
            </w:tcBorders>
            <w:noWrap/>
            <w:vAlign w:val="center"/>
            <w:hideMark/>
          </w:tcPr>
          <w:p w14:paraId="500948BD" w14:textId="77777777" w:rsidR="00A84742" w:rsidRPr="00A84742" w:rsidRDefault="00A84742" w:rsidP="00A84742">
            <w:pPr>
              <w:jc w:val="center"/>
              <w:rPr>
                <w:rFonts w:ascii="Arial Narrow" w:hAnsi="Arial Narrow"/>
              </w:rPr>
            </w:pPr>
            <w:r w:rsidRPr="00A84742">
              <w:rPr>
                <w:rFonts w:ascii="Arial Narrow" w:hAnsi="Arial Narrow"/>
              </w:rPr>
              <w:t>-0.307</w:t>
            </w:r>
          </w:p>
        </w:tc>
        <w:tc>
          <w:tcPr>
            <w:tcW w:w="2069" w:type="dxa"/>
            <w:tcBorders>
              <w:left w:val="thinThickThinLargeGap" w:sz="24" w:space="0" w:color="auto"/>
            </w:tcBorders>
          </w:tcPr>
          <w:p w14:paraId="0F384897" w14:textId="77777777" w:rsidR="00A84742" w:rsidRPr="00A84742" w:rsidRDefault="00A84742" w:rsidP="00A84742">
            <w:pPr>
              <w:jc w:val="left"/>
              <w:rPr>
                <w:rFonts w:ascii="Arial Narrow" w:hAnsi="Arial Narrow"/>
                <w:i/>
              </w:rPr>
            </w:pPr>
            <w:r w:rsidRPr="00A84742">
              <w:rPr>
                <w:rFonts w:ascii="Arial Narrow" w:hAnsi="Arial Narrow"/>
                <w:i/>
              </w:rPr>
              <w:t>Ctenactis *</w:t>
            </w:r>
          </w:p>
        </w:tc>
        <w:tc>
          <w:tcPr>
            <w:tcW w:w="766" w:type="dxa"/>
            <w:vAlign w:val="center"/>
          </w:tcPr>
          <w:p w14:paraId="7D4578BB" w14:textId="77777777" w:rsidR="00A84742" w:rsidRPr="00A84742" w:rsidRDefault="00A84742" w:rsidP="00A84742">
            <w:pPr>
              <w:jc w:val="center"/>
              <w:rPr>
                <w:rFonts w:ascii="Arial Narrow" w:hAnsi="Arial Narrow"/>
              </w:rPr>
            </w:pPr>
            <w:r w:rsidRPr="00A84742">
              <w:rPr>
                <w:rFonts w:ascii="Arial Narrow" w:hAnsi="Arial Narrow"/>
              </w:rPr>
              <w:t>0.016</w:t>
            </w:r>
          </w:p>
        </w:tc>
        <w:tc>
          <w:tcPr>
            <w:tcW w:w="851" w:type="dxa"/>
            <w:vAlign w:val="center"/>
          </w:tcPr>
          <w:p w14:paraId="6D35A0C2" w14:textId="77777777" w:rsidR="00A84742" w:rsidRPr="00A84742" w:rsidRDefault="00A84742" w:rsidP="00A84742">
            <w:pPr>
              <w:jc w:val="center"/>
              <w:rPr>
                <w:rFonts w:ascii="Arial Narrow" w:hAnsi="Arial Narrow"/>
              </w:rPr>
            </w:pPr>
            <w:r w:rsidRPr="00A84742">
              <w:rPr>
                <w:rFonts w:ascii="Arial Narrow" w:hAnsi="Arial Narrow"/>
              </w:rPr>
              <w:t>0.001</w:t>
            </w:r>
          </w:p>
        </w:tc>
      </w:tr>
      <w:tr w:rsidR="00A84742" w:rsidRPr="00A84742" w14:paraId="7743455C" w14:textId="77777777" w:rsidTr="004F16D3">
        <w:trPr>
          <w:trHeight w:val="255"/>
        </w:trPr>
        <w:tc>
          <w:tcPr>
            <w:tcW w:w="2093" w:type="dxa"/>
            <w:noWrap/>
            <w:hideMark/>
          </w:tcPr>
          <w:p w14:paraId="6970C757" w14:textId="77777777" w:rsidR="00A84742" w:rsidRPr="00A84742" w:rsidRDefault="00A84742" w:rsidP="00A84742">
            <w:pPr>
              <w:jc w:val="left"/>
              <w:rPr>
                <w:rFonts w:ascii="Arial Narrow" w:hAnsi="Arial Narrow"/>
                <w:i/>
              </w:rPr>
            </w:pPr>
            <w:r w:rsidRPr="00A84742">
              <w:rPr>
                <w:rFonts w:ascii="Arial Narrow" w:hAnsi="Arial Narrow"/>
                <w:i/>
              </w:rPr>
              <w:t>Goniopora</w:t>
            </w:r>
          </w:p>
        </w:tc>
        <w:tc>
          <w:tcPr>
            <w:tcW w:w="850" w:type="dxa"/>
            <w:noWrap/>
            <w:vAlign w:val="center"/>
            <w:hideMark/>
          </w:tcPr>
          <w:p w14:paraId="269C5509" w14:textId="77777777" w:rsidR="00A84742" w:rsidRPr="00A84742" w:rsidRDefault="00A84742" w:rsidP="00A84742">
            <w:pPr>
              <w:jc w:val="center"/>
              <w:rPr>
                <w:rFonts w:ascii="Arial Narrow" w:hAnsi="Arial Narrow"/>
              </w:rPr>
            </w:pPr>
            <w:r w:rsidRPr="00A84742">
              <w:rPr>
                <w:rFonts w:ascii="Arial Narrow" w:hAnsi="Arial Narrow"/>
              </w:rPr>
              <w:t>-0.320</w:t>
            </w:r>
          </w:p>
        </w:tc>
        <w:tc>
          <w:tcPr>
            <w:tcW w:w="851" w:type="dxa"/>
            <w:tcBorders>
              <w:right w:val="thinThickThinLargeGap" w:sz="24" w:space="0" w:color="auto"/>
            </w:tcBorders>
            <w:noWrap/>
            <w:vAlign w:val="center"/>
            <w:hideMark/>
          </w:tcPr>
          <w:p w14:paraId="5676FA7B" w14:textId="77777777" w:rsidR="00A84742" w:rsidRPr="00A84742" w:rsidRDefault="00A84742" w:rsidP="00A84742">
            <w:pPr>
              <w:jc w:val="center"/>
              <w:rPr>
                <w:rFonts w:ascii="Arial Narrow" w:hAnsi="Arial Narrow"/>
              </w:rPr>
            </w:pPr>
            <w:r w:rsidRPr="00A84742">
              <w:rPr>
                <w:rFonts w:ascii="Arial Narrow" w:hAnsi="Arial Narrow"/>
              </w:rPr>
              <w:t>-0.304</w:t>
            </w:r>
          </w:p>
        </w:tc>
        <w:tc>
          <w:tcPr>
            <w:tcW w:w="2069" w:type="dxa"/>
            <w:tcBorders>
              <w:left w:val="thinThickThinLargeGap" w:sz="24" w:space="0" w:color="auto"/>
            </w:tcBorders>
          </w:tcPr>
          <w:p w14:paraId="2D743413" w14:textId="77777777" w:rsidR="00A84742" w:rsidRPr="00A84742" w:rsidRDefault="00A84742" w:rsidP="00A84742">
            <w:pPr>
              <w:jc w:val="left"/>
              <w:rPr>
                <w:rFonts w:ascii="Arial Narrow" w:hAnsi="Arial Narrow"/>
                <w:i/>
              </w:rPr>
            </w:pPr>
            <w:r w:rsidRPr="00A84742">
              <w:rPr>
                <w:rFonts w:ascii="Arial Narrow" w:hAnsi="Arial Narrow"/>
                <w:i/>
              </w:rPr>
              <w:t>Anacropora *</w:t>
            </w:r>
          </w:p>
        </w:tc>
        <w:tc>
          <w:tcPr>
            <w:tcW w:w="766" w:type="dxa"/>
            <w:vAlign w:val="center"/>
          </w:tcPr>
          <w:p w14:paraId="5DFE8C40" w14:textId="77777777" w:rsidR="00A84742" w:rsidRPr="00A84742" w:rsidRDefault="00A84742" w:rsidP="00A84742">
            <w:pPr>
              <w:jc w:val="center"/>
              <w:rPr>
                <w:rFonts w:ascii="Arial Narrow" w:hAnsi="Arial Narrow"/>
              </w:rPr>
            </w:pPr>
          </w:p>
        </w:tc>
        <w:tc>
          <w:tcPr>
            <w:tcW w:w="851" w:type="dxa"/>
            <w:vAlign w:val="center"/>
          </w:tcPr>
          <w:p w14:paraId="09575ACE" w14:textId="77777777" w:rsidR="00A84742" w:rsidRPr="00A84742" w:rsidRDefault="00A84742" w:rsidP="00A84742">
            <w:pPr>
              <w:jc w:val="center"/>
              <w:rPr>
                <w:rFonts w:ascii="Arial Narrow" w:hAnsi="Arial Narrow"/>
              </w:rPr>
            </w:pPr>
            <w:r w:rsidRPr="00A84742">
              <w:rPr>
                <w:rFonts w:ascii="Arial Narrow" w:hAnsi="Arial Narrow"/>
              </w:rPr>
              <w:t>0.001</w:t>
            </w:r>
          </w:p>
        </w:tc>
      </w:tr>
      <w:tr w:rsidR="00A84742" w:rsidRPr="00A84742" w14:paraId="5A92980A" w14:textId="77777777" w:rsidTr="004F16D3">
        <w:trPr>
          <w:trHeight w:val="255"/>
        </w:trPr>
        <w:tc>
          <w:tcPr>
            <w:tcW w:w="2093" w:type="dxa"/>
            <w:noWrap/>
            <w:hideMark/>
          </w:tcPr>
          <w:p w14:paraId="6AC8C0EC" w14:textId="77777777" w:rsidR="00A84742" w:rsidRPr="00A84742" w:rsidRDefault="00A84742" w:rsidP="00A84742">
            <w:pPr>
              <w:jc w:val="left"/>
              <w:rPr>
                <w:rFonts w:ascii="Arial Narrow" w:hAnsi="Arial Narrow"/>
                <w:i/>
              </w:rPr>
            </w:pPr>
            <w:r w:rsidRPr="00A84742">
              <w:rPr>
                <w:rFonts w:ascii="Arial Narrow" w:hAnsi="Arial Narrow"/>
                <w:i/>
              </w:rPr>
              <w:t>Goniastrea</w:t>
            </w:r>
          </w:p>
        </w:tc>
        <w:tc>
          <w:tcPr>
            <w:tcW w:w="850" w:type="dxa"/>
            <w:noWrap/>
            <w:vAlign w:val="center"/>
            <w:hideMark/>
          </w:tcPr>
          <w:p w14:paraId="329E0A28" w14:textId="77777777" w:rsidR="00A84742" w:rsidRPr="00A84742" w:rsidRDefault="00A84742" w:rsidP="00A84742">
            <w:pPr>
              <w:jc w:val="center"/>
              <w:rPr>
                <w:rFonts w:ascii="Arial Narrow" w:hAnsi="Arial Narrow"/>
              </w:rPr>
            </w:pPr>
            <w:r w:rsidRPr="00A84742">
              <w:rPr>
                <w:rFonts w:ascii="Arial Narrow" w:hAnsi="Arial Narrow"/>
              </w:rPr>
              <w:t>-0.115</w:t>
            </w:r>
          </w:p>
        </w:tc>
        <w:tc>
          <w:tcPr>
            <w:tcW w:w="851" w:type="dxa"/>
            <w:tcBorders>
              <w:right w:val="thinThickThinLargeGap" w:sz="24" w:space="0" w:color="auto"/>
            </w:tcBorders>
            <w:noWrap/>
            <w:vAlign w:val="center"/>
            <w:hideMark/>
          </w:tcPr>
          <w:p w14:paraId="73F87413" w14:textId="77777777" w:rsidR="00A84742" w:rsidRPr="00A84742" w:rsidRDefault="00A84742" w:rsidP="00A84742">
            <w:pPr>
              <w:jc w:val="center"/>
              <w:rPr>
                <w:rFonts w:ascii="Arial Narrow" w:hAnsi="Arial Narrow"/>
              </w:rPr>
            </w:pPr>
            <w:r w:rsidRPr="00A84742">
              <w:rPr>
                <w:rFonts w:ascii="Arial Narrow" w:hAnsi="Arial Narrow"/>
              </w:rPr>
              <w:t>-0.278</w:t>
            </w:r>
          </w:p>
        </w:tc>
        <w:tc>
          <w:tcPr>
            <w:tcW w:w="2069" w:type="dxa"/>
            <w:tcBorders>
              <w:left w:val="thinThickThinLargeGap" w:sz="24" w:space="0" w:color="auto"/>
            </w:tcBorders>
          </w:tcPr>
          <w:p w14:paraId="1D89EB0D" w14:textId="77777777" w:rsidR="00A84742" w:rsidRPr="00A84742" w:rsidRDefault="00A84742" w:rsidP="00A84742">
            <w:pPr>
              <w:jc w:val="left"/>
              <w:rPr>
                <w:rFonts w:ascii="Arial Narrow" w:hAnsi="Arial Narrow"/>
              </w:rPr>
            </w:pPr>
            <w:r w:rsidRPr="00A84742">
              <w:rPr>
                <w:rFonts w:ascii="Arial Narrow" w:hAnsi="Arial Narrow"/>
                <w:i/>
              </w:rPr>
              <w:t>Physogyra</w:t>
            </w:r>
          </w:p>
        </w:tc>
        <w:tc>
          <w:tcPr>
            <w:tcW w:w="766" w:type="dxa"/>
            <w:vAlign w:val="center"/>
          </w:tcPr>
          <w:p w14:paraId="4F0B05CC" w14:textId="77777777" w:rsidR="00A84742" w:rsidRPr="00A84742" w:rsidRDefault="00A84742" w:rsidP="00A84742">
            <w:pPr>
              <w:jc w:val="center"/>
              <w:rPr>
                <w:rFonts w:ascii="Arial Narrow" w:hAnsi="Arial Narrow"/>
              </w:rPr>
            </w:pPr>
            <w:r w:rsidRPr="00A84742">
              <w:rPr>
                <w:rFonts w:ascii="Arial Narrow" w:hAnsi="Arial Narrow"/>
              </w:rPr>
              <w:t>0</w:t>
            </w:r>
          </w:p>
        </w:tc>
        <w:tc>
          <w:tcPr>
            <w:tcW w:w="851" w:type="dxa"/>
            <w:vAlign w:val="center"/>
          </w:tcPr>
          <w:p w14:paraId="74EA4629" w14:textId="77777777" w:rsidR="00A84742" w:rsidRPr="00A84742" w:rsidRDefault="00A84742" w:rsidP="00A84742">
            <w:pPr>
              <w:jc w:val="center"/>
              <w:rPr>
                <w:rFonts w:ascii="Arial Narrow" w:hAnsi="Arial Narrow"/>
              </w:rPr>
            </w:pPr>
            <w:r w:rsidRPr="00A84742">
              <w:rPr>
                <w:rFonts w:ascii="Arial Narrow" w:hAnsi="Arial Narrow"/>
              </w:rPr>
              <w:t>0.001</w:t>
            </w:r>
          </w:p>
        </w:tc>
      </w:tr>
      <w:tr w:rsidR="00A84742" w:rsidRPr="00A84742" w14:paraId="65FA4A89" w14:textId="77777777" w:rsidTr="004F16D3">
        <w:trPr>
          <w:trHeight w:val="255"/>
        </w:trPr>
        <w:tc>
          <w:tcPr>
            <w:tcW w:w="2093" w:type="dxa"/>
            <w:noWrap/>
            <w:hideMark/>
          </w:tcPr>
          <w:p w14:paraId="44DFAF4B" w14:textId="77777777" w:rsidR="00A84742" w:rsidRPr="00A84742" w:rsidRDefault="00A84742" w:rsidP="00A84742">
            <w:pPr>
              <w:jc w:val="left"/>
              <w:rPr>
                <w:rFonts w:ascii="Arial Narrow" w:hAnsi="Arial Narrow"/>
                <w:i/>
              </w:rPr>
            </w:pPr>
            <w:r w:rsidRPr="00A84742">
              <w:rPr>
                <w:rFonts w:ascii="Arial Narrow" w:hAnsi="Arial Narrow"/>
                <w:i/>
              </w:rPr>
              <w:t>Pachyseris</w:t>
            </w:r>
          </w:p>
        </w:tc>
        <w:tc>
          <w:tcPr>
            <w:tcW w:w="850" w:type="dxa"/>
            <w:noWrap/>
            <w:vAlign w:val="center"/>
            <w:hideMark/>
          </w:tcPr>
          <w:p w14:paraId="5454AD28" w14:textId="77777777" w:rsidR="00A84742" w:rsidRPr="00A84742" w:rsidRDefault="00A84742" w:rsidP="00A84742">
            <w:pPr>
              <w:jc w:val="center"/>
              <w:rPr>
                <w:rFonts w:ascii="Arial Narrow" w:hAnsi="Arial Narrow"/>
              </w:rPr>
            </w:pPr>
            <w:r w:rsidRPr="00A84742">
              <w:rPr>
                <w:rFonts w:ascii="Arial Narrow" w:hAnsi="Arial Narrow"/>
              </w:rPr>
              <w:t>-0.077</w:t>
            </w:r>
          </w:p>
        </w:tc>
        <w:tc>
          <w:tcPr>
            <w:tcW w:w="851" w:type="dxa"/>
            <w:tcBorders>
              <w:right w:val="thinThickThinLargeGap" w:sz="24" w:space="0" w:color="auto"/>
            </w:tcBorders>
            <w:noWrap/>
            <w:vAlign w:val="center"/>
            <w:hideMark/>
          </w:tcPr>
          <w:p w14:paraId="4F83BA5C" w14:textId="77777777" w:rsidR="00A84742" w:rsidRPr="00A84742" w:rsidRDefault="00A84742" w:rsidP="00A84742">
            <w:pPr>
              <w:jc w:val="center"/>
              <w:rPr>
                <w:rFonts w:ascii="Arial Narrow" w:hAnsi="Arial Narrow"/>
              </w:rPr>
            </w:pPr>
            <w:r w:rsidRPr="00A84742">
              <w:rPr>
                <w:rFonts w:ascii="Arial Narrow" w:hAnsi="Arial Narrow"/>
              </w:rPr>
              <w:t>-0.235</w:t>
            </w:r>
          </w:p>
        </w:tc>
        <w:tc>
          <w:tcPr>
            <w:tcW w:w="2069" w:type="dxa"/>
            <w:tcBorders>
              <w:left w:val="thinThickThinLargeGap" w:sz="24" w:space="0" w:color="auto"/>
            </w:tcBorders>
          </w:tcPr>
          <w:p w14:paraId="0B914BAB" w14:textId="77777777" w:rsidR="00A84742" w:rsidRPr="00A84742" w:rsidRDefault="00A84742" w:rsidP="00A84742">
            <w:pPr>
              <w:jc w:val="left"/>
              <w:rPr>
                <w:rFonts w:ascii="Arial Narrow" w:hAnsi="Arial Narrow"/>
                <w:i/>
              </w:rPr>
            </w:pPr>
            <w:r w:rsidRPr="00A84742">
              <w:rPr>
                <w:rFonts w:ascii="Arial Narrow" w:hAnsi="Arial Narrow"/>
                <w:i/>
              </w:rPr>
              <w:t>Cynarina *</w:t>
            </w:r>
          </w:p>
        </w:tc>
        <w:tc>
          <w:tcPr>
            <w:tcW w:w="766" w:type="dxa"/>
            <w:vAlign w:val="center"/>
          </w:tcPr>
          <w:p w14:paraId="60109657" w14:textId="77777777" w:rsidR="00A84742" w:rsidRPr="00A84742" w:rsidRDefault="00A84742" w:rsidP="00A84742">
            <w:pPr>
              <w:jc w:val="center"/>
              <w:rPr>
                <w:rFonts w:ascii="Arial Narrow" w:hAnsi="Arial Narrow"/>
              </w:rPr>
            </w:pPr>
            <w:r w:rsidRPr="00A84742">
              <w:rPr>
                <w:rFonts w:ascii="Arial Narrow" w:hAnsi="Arial Narrow"/>
              </w:rPr>
              <w:t>-0.000</w:t>
            </w:r>
          </w:p>
        </w:tc>
        <w:tc>
          <w:tcPr>
            <w:tcW w:w="851" w:type="dxa"/>
            <w:vAlign w:val="center"/>
          </w:tcPr>
          <w:p w14:paraId="776482C9" w14:textId="77777777" w:rsidR="00A84742" w:rsidRPr="00A84742" w:rsidRDefault="00A84742" w:rsidP="00A84742">
            <w:pPr>
              <w:jc w:val="center"/>
              <w:rPr>
                <w:rFonts w:ascii="Arial Narrow" w:hAnsi="Arial Narrow"/>
              </w:rPr>
            </w:pPr>
            <w:r w:rsidRPr="00A84742">
              <w:rPr>
                <w:rFonts w:ascii="Arial Narrow" w:hAnsi="Arial Narrow"/>
              </w:rPr>
              <w:t>0.004</w:t>
            </w:r>
          </w:p>
        </w:tc>
      </w:tr>
      <w:tr w:rsidR="00A84742" w:rsidRPr="00A84742" w14:paraId="3CE2C183" w14:textId="77777777" w:rsidTr="004F16D3">
        <w:trPr>
          <w:trHeight w:val="255"/>
        </w:trPr>
        <w:tc>
          <w:tcPr>
            <w:tcW w:w="2093" w:type="dxa"/>
            <w:noWrap/>
            <w:hideMark/>
          </w:tcPr>
          <w:p w14:paraId="4E0A4ACD" w14:textId="77777777" w:rsidR="00A84742" w:rsidRPr="00A84742" w:rsidRDefault="00A84742" w:rsidP="00A84742">
            <w:pPr>
              <w:jc w:val="left"/>
              <w:rPr>
                <w:rFonts w:ascii="Arial Narrow" w:hAnsi="Arial Narrow"/>
                <w:i/>
              </w:rPr>
            </w:pPr>
            <w:r w:rsidRPr="00A84742">
              <w:rPr>
                <w:rFonts w:ascii="Arial Narrow" w:hAnsi="Arial Narrow"/>
                <w:i/>
              </w:rPr>
              <w:t>Favites</w:t>
            </w:r>
          </w:p>
        </w:tc>
        <w:tc>
          <w:tcPr>
            <w:tcW w:w="850" w:type="dxa"/>
            <w:noWrap/>
            <w:vAlign w:val="center"/>
            <w:hideMark/>
          </w:tcPr>
          <w:p w14:paraId="7BE47CED" w14:textId="77777777" w:rsidR="00A84742" w:rsidRPr="00A84742" w:rsidRDefault="00A84742" w:rsidP="00A84742">
            <w:pPr>
              <w:jc w:val="center"/>
              <w:rPr>
                <w:rFonts w:ascii="Arial Narrow" w:hAnsi="Arial Narrow"/>
              </w:rPr>
            </w:pPr>
            <w:r w:rsidRPr="00A84742">
              <w:rPr>
                <w:rFonts w:ascii="Arial Narrow" w:hAnsi="Arial Narrow"/>
              </w:rPr>
              <w:t>-0.096</w:t>
            </w:r>
          </w:p>
        </w:tc>
        <w:tc>
          <w:tcPr>
            <w:tcW w:w="851" w:type="dxa"/>
            <w:tcBorders>
              <w:right w:val="thinThickThinLargeGap" w:sz="24" w:space="0" w:color="auto"/>
            </w:tcBorders>
            <w:noWrap/>
            <w:vAlign w:val="center"/>
            <w:hideMark/>
          </w:tcPr>
          <w:p w14:paraId="079983DE" w14:textId="77777777" w:rsidR="00A84742" w:rsidRPr="00A84742" w:rsidRDefault="00A84742" w:rsidP="00A84742">
            <w:pPr>
              <w:jc w:val="center"/>
              <w:rPr>
                <w:rFonts w:ascii="Arial Narrow" w:hAnsi="Arial Narrow"/>
              </w:rPr>
            </w:pPr>
            <w:r w:rsidRPr="00A84742">
              <w:rPr>
                <w:rFonts w:ascii="Arial Narrow" w:hAnsi="Arial Narrow"/>
              </w:rPr>
              <w:t>-0.230</w:t>
            </w:r>
          </w:p>
        </w:tc>
        <w:tc>
          <w:tcPr>
            <w:tcW w:w="2069" w:type="dxa"/>
            <w:tcBorders>
              <w:left w:val="thinThickThinLargeGap" w:sz="24" w:space="0" w:color="auto"/>
            </w:tcBorders>
          </w:tcPr>
          <w:p w14:paraId="27648130" w14:textId="77777777" w:rsidR="00A84742" w:rsidRPr="00A84742" w:rsidRDefault="00A84742" w:rsidP="00A84742">
            <w:pPr>
              <w:jc w:val="left"/>
              <w:rPr>
                <w:rFonts w:ascii="Arial Narrow" w:hAnsi="Arial Narrow"/>
                <w:i/>
              </w:rPr>
            </w:pPr>
            <w:r w:rsidRPr="00A84742">
              <w:rPr>
                <w:rFonts w:ascii="Arial Narrow" w:hAnsi="Arial Narrow"/>
                <w:i/>
              </w:rPr>
              <w:t>Sandalolitha*</w:t>
            </w:r>
          </w:p>
        </w:tc>
        <w:tc>
          <w:tcPr>
            <w:tcW w:w="766" w:type="dxa"/>
            <w:vAlign w:val="center"/>
          </w:tcPr>
          <w:p w14:paraId="55BCE85A" w14:textId="77777777" w:rsidR="00A84742" w:rsidRPr="00A84742" w:rsidRDefault="00A84742" w:rsidP="00A84742">
            <w:pPr>
              <w:jc w:val="center"/>
              <w:rPr>
                <w:rFonts w:ascii="Arial Narrow" w:hAnsi="Arial Narrow"/>
              </w:rPr>
            </w:pPr>
            <w:r w:rsidRPr="00A84742">
              <w:rPr>
                <w:rFonts w:ascii="Arial Narrow" w:hAnsi="Arial Narrow"/>
              </w:rPr>
              <w:t>0.003</w:t>
            </w:r>
          </w:p>
        </w:tc>
        <w:tc>
          <w:tcPr>
            <w:tcW w:w="851" w:type="dxa"/>
            <w:vAlign w:val="center"/>
          </w:tcPr>
          <w:p w14:paraId="4B2A9D56" w14:textId="77777777" w:rsidR="00A84742" w:rsidRPr="00A84742" w:rsidRDefault="00A84742" w:rsidP="00A84742">
            <w:pPr>
              <w:jc w:val="center"/>
              <w:rPr>
                <w:rFonts w:ascii="Arial Narrow" w:hAnsi="Arial Narrow"/>
              </w:rPr>
            </w:pPr>
            <w:r w:rsidRPr="00A84742">
              <w:rPr>
                <w:rFonts w:ascii="Arial Narrow" w:hAnsi="Arial Narrow"/>
              </w:rPr>
              <w:t>0.005</w:t>
            </w:r>
          </w:p>
        </w:tc>
      </w:tr>
      <w:tr w:rsidR="00A84742" w:rsidRPr="00A84742" w14:paraId="5BBB0418" w14:textId="77777777" w:rsidTr="004F16D3">
        <w:trPr>
          <w:trHeight w:val="255"/>
        </w:trPr>
        <w:tc>
          <w:tcPr>
            <w:tcW w:w="2093" w:type="dxa"/>
            <w:noWrap/>
            <w:hideMark/>
          </w:tcPr>
          <w:p w14:paraId="62268D30" w14:textId="77777777" w:rsidR="00A84742" w:rsidRPr="00A84742" w:rsidRDefault="00A84742" w:rsidP="00A84742">
            <w:pPr>
              <w:jc w:val="left"/>
              <w:rPr>
                <w:rFonts w:ascii="Arial Narrow" w:hAnsi="Arial Narrow"/>
                <w:i/>
              </w:rPr>
            </w:pPr>
            <w:r w:rsidRPr="00A84742">
              <w:rPr>
                <w:rFonts w:ascii="Arial Narrow" w:hAnsi="Arial Narrow"/>
                <w:i/>
              </w:rPr>
              <w:t xml:space="preserve">Alveopora </w:t>
            </w:r>
          </w:p>
        </w:tc>
        <w:tc>
          <w:tcPr>
            <w:tcW w:w="850" w:type="dxa"/>
            <w:noWrap/>
            <w:vAlign w:val="center"/>
            <w:hideMark/>
          </w:tcPr>
          <w:p w14:paraId="7C035907" w14:textId="77777777" w:rsidR="00A84742" w:rsidRPr="00A84742" w:rsidRDefault="00A84742" w:rsidP="00A84742">
            <w:pPr>
              <w:jc w:val="center"/>
              <w:rPr>
                <w:rFonts w:ascii="Arial Narrow" w:hAnsi="Arial Narrow"/>
              </w:rPr>
            </w:pPr>
            <w:r w:rsidRPr="00A84742">
              <w:rPr>
                <w:rFonts w:ascii="Arial Narrow" w:hAnsi="Arial Narrow"/>
              </w:rPr>
              <w:t>-0.076</w:t>
            </w:r>
          </w:p>
        </w:tc>
        <w:tc>
          <w:tcPr>
            <w:tcW w:w="851" w:type="dxa"/>
            <w:tcBorders>
              <w:right w:val="thinThickThinLargeGap" w:sz="24" w:space="0" w:color="auto"/>
            </w:tcBorders>
            <w:noWrap/>
            <w:vAlign w:val="center"/>
            <w:hideMark/>
          </w:tcPr>
          <w:p w14:paraId="277B65A5" w14:textId="77777777" w:rsidR="00A84742" w:rsidRPr="00A84742" w:rsidRDefault="00A84742" w:rsidP="00A84742">
            <w:pPr>
              <w:jc w:val="center"/>
              <w:rPr>
                <w:rFonts w:ascii="Arial Narrow" w:hAnsi="Arial Narrow"/>
              </w:rPr>
            </w:pPr>
            <w:r w:rsidRPr="00A84742">
              <w:rPr>
                <w:rFonts w:ascii="Arial Narrow" w:hAnsi="Arial Narrow"/>
              </w:rPr>
              <w:t>-0.221</w:t>
            </w:r>
          </w:p>
        </w:tc>
        <w:tc>
          <w:tcPr>
            <w:tcW w:w="2069" w:type="dxa"/>
            <w:tcBorders>
              <w:left w:val="thinThickThinLargeGap" w:sz="24" w:space="0" w:color="auto"/>
            </w:tcBorders>
          </w:tcPr>
          <w:p w14:paraId="43F72769" w14:textId="77777777" w:rsidR="00A84742" w:rsidRPr="00A84742" w:rsidRDefault="00A84742" w:rsidP="00A84742">
            <w:pPr>
              <w:jc w:val="left"/>
              <w:rPr>
                <w:rFonts w:ascii="Arial Narrow" w:hAnsi="Arial Narrow"/>
                <w:i/>
              </w:rPr>
            </w:pPr>
            <w:r w:rsidRPr="00A84742">
              <w:rPr>
                <w:rFonts w:ascii="Arial Narrow" w:hAnsi="Arial Narrow"/>
                <w:i/>
              </w:rPr>
              <w:t>Montastrea</w:t>
            </w:r>
          </w:p>
        </w:tc>
        <w:tc>
          <w:tcPr>
            <w:tcW w:w="766" w:type="dxa"/>
            <w:vAlign w:val="center"/>
          </w:tcPr>
          <w:p w14:paraId="7BAFB105" w14:textId="77777777" w:rsidR="00A84742" w:rsidRPr="00A84742" w:rsidRDefault="00A84742" w:rsidP="00A84742">
            <w:pPr>
              <w:jc w:val="center"/>
              <w:rPr>
                <w:rFonts w:ascii="Arial Narrow" w:hAnsi="Arial Narrow"/>
              </w:rPr>
            </w:pPr>
            <w:r w:rsidRPr="00A84742">
              <w:rPr>
                <w:rFonts w:ascii="Arial Narrow" w:hAnsi="Arial Narrow"/>
              </w:rPr>
              <w:t>0.019</w:t>
            </w:r>
          </w:p>
        </w:tc>
        <w:tc>
          <w:tcPr>
            <w:tcW w:w="851" w:type="dxa"/>
            <w:vAlign w:val="center"/>
          </w:tcPr>
          <w:p w14:paraId="1E2710C4" w14:textId="77777777" w:rsidR="00A84742" w:rsidRPr="00A84742" w:rsidRDefault="00A84742" w:rsidP="00A84742">
            <w:pPr>
              <w:jc w:val="center"/>
              <w:rPr>
                <w:rFonts w:ascii="Arial Narrow" w:hAnsi="Arial Narrow"/>
              </w:rPr>
            </w:pPr>
            <w:r w:rsidRPr="00A84742">
              <w:rPr>
                <w:rFonts w:ascii="Arial Narrow" w:hAnsi="Arial Narrow"/>
              </w:rPr>
              <w:t>0.005</w:t>
            </w:r>
          </w:p>
        </w:tc>
      </w:tr>
      <w:tr w:rsidR="00A84742" w:rsidRPr="00A84742" w14:paraId="0D205BCB" w14:textId="77777777" w:rsidTr="004F16D3">
        <w:trPr>
          <w:trHeight w:val="255"/>
        </w:trPr>
        <w:tc>
          <w:tcPr>
            <w:tcW w:w="2093" w:type="dxa"/>
            <w:noWrap/>
            <w:hideMark/>
          </w:tcPr>
          <w:p w14:paraId="30990534" w14:textId="77777777" w:rsidR="00A84742" w:rsidRPr="00A84742" w:rsidRDefault="00A84742" w:rsidP="00A84742">
            <w:pPr>
              <w:jc w:val="left"/>
              <w:rPr>
                <w:rFonts w:ascii="Arial Narrow" w:hAnsi="Arial Narrow"/>
                <w:i/>
              </w:rPr>
            </w:pPr>
            <w:r w:rsidRPr="00A84742">
              <w:rPr>
                <w:rFonts w:ascii="Arial Narrow" w:hAnsi="Arial Narrow"/>
                <w:i/>
              </w:rPr>
              <w:t>Hydnophora</w:t>
            </w:r>
          </w:p>
        </w:tc>
        <w:tc>
          <w:tcPr>
            <w:tcW w:w="850" w:type="dxa"/>
            <w:noWrap/>
            <w:vAlign w:val="center"/>
            <w:hideMark/>
          </w:tcPr>
          <w:p w14:paraId="796978B9" w14:textId="77777777" w:rsidR="00A84742" w:rsidRPr="00A84742" w:rsidRDefault="00A84742" w:rsidP="00A84742">
            <w:pPr>
              <w:jc w:val="center"/>
              <w:rPr>
                <w:rFonts w:ascii="Arial Narrow" w:hAnsi="Arial Narrow"/>
              </w:rPr>
            </w:pPr>
            <w:r w:rsidRPr="00A84742">
              <w:rPr>
                <w:rFonts w:ascii="Arial Narrow" w:hAnsi="Arial Narrow"/>
              </w:rPr>
              <w:t>-0.047</w:t>
            </w:r>
          </w:p>
        </w:tc>
        <w:tc>
          <w:tcPr>
            <w:tcW w:w="851" w:type="dxa"/>
            <w:tcBorders>
              <w:right w:val="thinThickThinLargeGap" w:sz="24" w:space="0" w:color="auto"/>
            </w:tcBorders>
            <w:noWrap/>
            <w:vAlign w:val="center"/>
            <w:hideMark/>
          </w:tcPr>
          <w:p w14:paraId="5E49536E" w14:textId="77777777" w:rsidR="00A84742" w:rsidRPr="00A84742" w:rsidRDefault="00A84742" w:rsidP="00A84742">
            <w:pPr>
              <w:jc w:val="center"/>
              <w:rPr>
                <w:rFonts w:ascii="Arial Narrow" w:hAnsi="Arial Narrow"/>
              </w:rPr>
            </w:pPr>
            <w:r w:rsidRPr="00A84742">
              <w:rPr>
                <w:rFonts w:ascii="Arial Narrow" w:hAnsi="Arial Narrow"/>
              </w:rPr>
              <w:t>-0.213</w:t>
            </w:r>
          </w:p>
        </w:tc>
        <w:tc>
          <w:tcPr>
            <w:tcW w:w="2069" w:type="dxa"/>
            <w:tcBorders>
              <w:left w:val="thinThickThinLargeGap" w:sz="24" w:space="0" w:color="auto"/>
            </w:tcBorders>
          </w:tcPr>
          <w:p w14:paraId="3E12977A" w14:textId="77777777" w:rsidR="00A84742" w:rsidRPr="00A84742" w:rsidRDefault="00A84742" w:rsidP="00A84742">
            <w:pPr>
              <w:jc w:val="left"/>
              <w:rPr>
                <w:rFonts w:ascii="Arial Narrow" w:hAnsi="Arial Narrow"/>
                <w:i/>
              </w:rPr>
            </w:pPr>
            <w:r w:rsidRPr="00A84742">
              <w:rPr>
                <w:rFonts w:ascii="Arial Narrow" w:hAnsi="Arial Narrow"/>
                <w:i/>
              </w:rPr>
              <w:t>Fungia</w:t>
            </w:r>
          </w:p>
        </w:tc>
        <w:tc>
          <w:tcPr>
            <w:tcW w:w="766" w:type="dxa"/>
            <w:vAlign w:val="center"/>
          </w:tcPr>
          <w:p w14:paraId="6A49E81A" w14:textId="77777777" w:rsidR="00A84742" w:rsidRPr="00A84742" w:rsidRDefault="00A84742" w:rsidP="00A84742">
            <w:pPr>
              <w:jc w:val="center"/>
              <w:rPr>
                <w:rFonts w:ascii="Arial Narrow" w:hAnsi="Arial Narrow"/>
              </w:rPr>
            </w:pPr>
            <w:r w:rsidRPr="00A84742">
              <w:rPr>
                <w:rFonts w:ascii="Arial Narrow" w:hAnsi="Arial Narrow"/>
              </w:rPr>
              <w:t>0.013</w:t>
            </w:r>
          </w:p>
        </w:tc>
        <w:tc>
          <w:tcPr>
            <w:tcW w:w="851" w:type="dxa"/>
            <w:vAlign w:val="center"/>
          </w:tcPr>
          <w:p w14:paraId="305A23E9" w14:textId="77777777" w:rsidR="00A84742" w:rsidRPr="00A84742" w:rsidRDefault="00A84742" w:rsidP="00A84742">
            <w:pPr>
              <w:jc w:val="center"/>
              <w:rPr>
                <w:rFonts w:ascii="Arial Narrow" w:hAnsi="Arial Narrow"/>
              </w:rPr>
            </w:pPr>
            <w:r w:rsidRPr="00A84742">
              <w:rPr>
                <w:rFonts w:ascii="Arial Narrow" w:hAnsi="Arial Narrow"/>
              </w:rPr>
              <w:t>0.015</w:t>
            </w:r>
          </w:p>
        </w:tc>
      </w:tr>
      <w:tr w:rsidR="00A84742" w:rsidRPr="00A84742" w14:paraId="0A1B2850" w14:textId="77777777" w:rsidTr="004F16D3">
        <w:trPr>
          <w:trHeight w:val="255"/>
        </w:trPr>
        <w:tc>
          <w:tcPr>
            <w:tcW w:w="2093" w:type="dxa"/>
            <w:noWrap/>
            <w:hideMark/>
          </w:tcPr>
          <w:p w14:paraId="2D6E2C6D" w14:textId="77777777" w:rsidR="00A84742" w:rsidRPr="00A84742" w:rsidRDefault="00A84742" w:rsidP="00A84742">
            <w:pPr>
              <w:jc w:val="left"/>
              <w:rPr>
                <w:rFonts w:ascii="Arial Narrow" w:hAnsi="Arial Narrow"/>
                <w:i/>
              </w:rPr>
            </w:pPr>
            <w:r w:rsidRPr="00A84742">
              <w:rPr>
                <w:rFonts w:ascii="Arial Narrow" w:hAnsi="Arial Narrow"/>
                <w:i/>
              </w:rPr>
              <w:t>Cyphastrea</w:t>
            </w:r>
          </w:p>
        </w:tc>
        <w:tc>
          <w:tcPr>
            <w:tcW w:w="850" w:type="dxa"/>
            <w:noWrap/>
            <w:vAlign w:val="center"/>
            <w:hideMark/>
          </w:tcPr>
          <w:p w14:paraId="76AB157B" w14:textId="77777777" w:rsidR="00A84742" w:rsidRPr="00A84742" w:rsidRDefault="00A84742" w:rsidP="00A84742">
            <w:pPr>
              <w:jc w:val="center"/>
              <w:rPr>
                <w:rFonts w:ascii="Arial Narrow" w:hAnsi="Arial Narrow"/>
              </w:rPr>
            </w:pPr>
            <w:r w:rsidRPr="00A84742">
              <w:rPr>
                <w:rFonts w:ascii="Arial Narrow" w:hAnsi="Arial Narrow"/>
              </w:rPr>
              <w:t>-0.386</w:t>
            </w:r>
          </w:p>
        </w:tc>
        <w:tc>
          <w:tcPr>
            <w:tcW w:w="851" w:type="dxa"/>
            <w:tcBorders>
              <w:right w:val="thinThickThinLargeGap" w:sz="24" w:space="0" w:color="auto"/>
            </w:tcBorders>
            <w:noWrap/>
            <w:vAlign w:val="center"/>
            <w:hideMark/>
          </w:tcPr>
          <w:p w14:paraId="1C63FF41" w14:textId="77777777" w:rsidR="00A84742" w:rsidRPr="00A84742" w:rsidRDefault="00A84742" w:rsidP="00A84742">
            <w:pPr>
              <w:jc w:val="center"/>
              <w:rPr>
                <w:rFonts w:ascii="Arial Narrow" w:hAnsi="Arial Narrow"/>
              </w:rPr>
            </w:pPr>
            <w:r w:rsidRPr="00A84742">
              <w:rPr>
                <w:rFonts w:ascii="Arial Narrow" w:hAnsi="Arial Narrow"/>
              </w:rPr>
              <w:t>-0.193</w:t>
            </w:r>
          </w:p>
        </w:tc>
        <w:tc>
          <w:tcPr>
            <w:tcW w:w="2069" w:type="dxa"/>
            <w:tcBorders>
              <w:left w:val="thinThickThinLargeGap" w:sz="24" w:space="0" w:color="auto"/>
            </w:tcBorders>
          </w:tcPr>
          <w:p w14:paraId="434425EC" w14:textId="77777777" w:rsidR="00A84742" w:rsidRPr="00A84742" w:rsidRDefault="00A84742" w:rsidP="00A84742">
            <w:pPr>
              <w:jc w:val="left"/>
              <w:rPr>
                <w:rFonts w:ascii="Arial Narrow" w:hAnsi="Arial Narrow"/>
                <w:i/>
              </w:rPr>
            </w:pPr>
            <w:r w:rsidRPr="00A84742">
              <w:rPr>
                <w:rFonts w:ascii="Arial Narrow" w:hAnsi="Arial Narrow"/>
              </w:rPr>
              <w:t xml:space="preserve">Encrusting </w:t>
            </w:r>
            <w:r w:rsidRPr="00A84742">
              <w:rPr>
                <w:rFonts w:ascii="Arial Narrow" w:hAnsi="Arial Narrow"/>
                <w:i/>
              </w:rPr>
              <w:t>Acropora</w:t>
            </w:r>
          </w:p>
        </w:tc>
        <w:tc>
          <w:tcPr>
            <w:tcW w:w="766" w:type="dxa"/>
            <w:vAlign w:val="center"/>
          </w:tcPr>
          <w:p w14:paraId="286FA940" w14:textId="77777777" w:rsidR="00A84742" w:rsidRPr="00A84742" w:rsidRDefault="00A84742" w:rsidP="00A84742">
            <w:pPr>
              <w:jc w:val="center"/>
              <w:rPr>
                <w:rFonts w:ascii="Arial Narrow" w:hAnsi="Arial Narrow"/>
              </w:rPr>
            </w:pPr>
            <w:r w:rsidRPr="00A84742">
              <w:rPr>
                <w:rFonts w:ascii="Arial Narrow" w:hAnsi="Arial Narrow"/>
              </w:rPr>
              <w:t>0.048</w:t>
            </w:r>
          </w:p>
        </w:tc>
        <w:tc>
          <w:tcPr>
            <w:tcW w:w="851" w:type="dxa"/>
            <w:vAlign w:val="center"/>
          </w:tcPr>
          <w:p w14:paraId="5EBCBFE9" w14:textId="77777777" w:rsidR="00A84742" w:rsidRPr="00A84742" w:rsidRDefault="00A84742" w:rsidP="00A84742">
            <w:pPr>
              <w:jc w:val="center"/>
              <w:rPr>
                <w:rFonts w:ascii="Arial Narrow" w:hAnsi="Arial Narrow"/>
              </w:rPr>
            </w:pPr>
            <w:r w:rsidRPr="00A84742">
              <w:rPr>
                <w:rFonts w:ascii="Arial Narrow" w:hAnsi="Arial Narrow"/>
              </w:rPr>
              <w:t>0.015</w:t>
            </w:r>
          </w:p>
        </w:tc>
      </w:tr>
      <w:tr w:rsidR="00A84742" w:rsidRPr="00A84742" w14:paraId="66526CEF" w14:textId="77777777" w:rsidTr="004F16D3">
        <w:trPr>
          <w:trHeight w:val="255"/>
        </w:trPr>
        <w:tc>
          <w:tcPr>
            <w:tcW w:w="2093" w:type="dxa"/>
            <w:noWrap/>
            <w:hideMark/>
          </w:tcPr>
          <w:p w14:paraId="4EE6304C" w14:textId="77777777" w:rsidR="00A84742" w:rsidRPr="00A84742" w:rsidRDefault="00A84742" w:rsidP="00A84742">
            <w:pPr>
              <w:jc w:val="left"/>
              <w:rPr>
                <w:rFonts w:ascii="Arial Narrow" w:hAnsi="Arial Narrow"/>
                <w:i/>
              </w:rPr>
            </w:pPr>
            <w:r w:rsidRPr="00A84742">
              <w:rPr>
                <w:rFonts w:ascii="Arial Narrow" w:hAnsi="Arial Narrow"/>
                <w:i/>
              </w:rPr>
              <w:t>Galaxea</w:t>
            </w:r>
          </w:p>
        </w:tc>
        <w:tc>
          <w:tcPr>
            <w:tcW w:w="850" w:type="dxa"/>
            <w:noWrap/>
            <w:vAlign w:val="center"/>
            <w:hideMark/>
          </w:tcPr>
          <w:p w14:paraId="6FD7A607" w14:textId="77777777" w:rsidR="00A84742" w:rsidRPr="00A84742" w:rsidRDefault="00A84742" w:rsidP="00A84742">
            <w:pPr>
              <w:jc w:val="center"/>
              <w:rPr>
                <w:rFonts w:ascii="Arial Narrow" w:hAnsi="Arial Narrow"/>
              </w:rPr>
            </w:pPr>
            <w:r w:rsidRPr="00A84742">
              <w:rPr>
                <w:rFonts w:ascii="Arial Narrow" w:hAnsi="Arial Narrow"/>
              </w:rPr>
              <w:t>-0.081</w:t>
            </w:r>
          </w:p>
        </w:tc>
        <w:tc>
          <w:tcPr>
            <w:tcW w:w="851" w:type="dxa"/>
            <w:tcBorders>
              <w:right w:val="thinThickThinLargeGap" w:sz="24" w:space="0" w:color="auto"/>
            </w:tcBorders>
            <w:noWrap/>
            <w:vAlign w:val="center"/>
            <w:hideMark/>
          </w:tcPr>
          <w:p w14:paraId="3F095341" w14:textId="77777777" w:rsidR="00A84742" w:rsidRPr="00A84742" w:rsidRDefault="00A84742" w:rsidP="00A84742">
            <w:pPr>
              <w:jc w:val="center"/>
              <w:rPr>
                <w:rFonts w:ascii="Arial Narrow" w:hAnsi="Arial Narrow"/>
              </w:rPr>
            </w:pPr>
            <w:r w:rsidRPr="00A84742">
              <w:rPr>
                <w:rFonts w:ascii="Arial Narrow" w:hAnsi="Arial Narrow"/>
              </w:rPr>
              <w:t>-0.159</w:t>
            </w:r>
          </w:p>
        </w:tc>
        <w:tc>
          <w:tcPr>
            <w:tcW w:w="2069" w:type="dxa"/>
            <w:tcBorders>
              <w:left w:val="thinThickThinLargeGap" w:sz="24" w:space="0" w:color="auto"/>
            </w:tcBorders>
          </w:tcPr>
          <w:p w14:paraId="63CBB010" w14:textId="77777777" w:rsidR="00A84742" w:rsidRPr="00A84742" w:rsidRDefault="00A84742" w:rsidP="00A84742">
            <w:pPr>
              <w:jc w:val="left"/>
              <w:rPr>
                <w:rFonts w:ascii="Arial Narrow" w:hAnsi="Arial Narrow"/>
              </w:rPr>
            </w:pPr>
            <w:r w:rsidRPr="00A84742">
              <w:rPr>
                <w:rFonts w:ascii="Arial Narrow" w:hAnsi="Arial Narrow"/>
                <w:i/>
              </w:rPr>
              <w:t>Acanthastrea *</w:t>
            </w:r>
          </w:p>
        </w:tc>
        <w:tc>
          <w:tcPr>
            <w:tcW w:w="766" w:type="dxa"/>
            <w:vAlign w:val="center"/>
          </w:tcPr>
          <w:p w14:paraId="182E52A5" w14:textId="77777777" w:rsidR="00A84742" w:rsidRPr="00A84742" w:rsidRDefault="00A84742" w:rsidP="00A84742">
            <w:pPr>
              <w:jc w:val="center"/>
              <w:rPr>
                <w:rFonts w:ascii="Arial Narrow" w:hAnsi="Arial Narrow"/>
              </w:rPr>
            </w:pPr>
            <w:r w:rsidRPr="00A84742">
              <w:rPr>
                <w:rFonts w:ascii="Arial Narrow" w:hAnsi="Arial Narrow"/>
              </w:rPr>
              <w:t>-0.014</w:t>
            </w:r>
          </w:p>
        </w:tc>
        <w:tc>
          <w:tcPr>
            <w:tcW w:w="851" w:type="dxa"/>
            <w:vAlign w:val="center"/>
          </w:tcPr>
          <w:p w14:paraId="44254EF2" w14:textId="77777777" w:rsidR="00A84742" w:rsidRPr="00A84742" w:rsidRDefault="00A84742" w:rsidP="00A84742">
            <w:pPr>
              <w:jc w:val="center"/>
              <w:rPr>
                <w:rFonts w:ascii="Arial Narrow" w:hAnsi="Arial Narrow"/>
              </w:rPr>
            </w:pPr>
            <w:r w:rsidRPr="00A84742">
              <w:rPr>
                <w:rFonts w:ascii="Arial Narrow" w:hAnsi="Arial Narrow"/>
              </w:rPr>
              <w:t>0.017</w:t>
            </w:r>
          </w:p>
        </w:tc>
      </w:tr>
      <w:tr w:rsidR="00A84742" w:rsidRPr="00A84742" w14:paraId="3FE3B13A" w14:textId="77777777" w:rsidTr="004F16D3">
        <w:trPr>
          <w:trHeight w:val="255"/>
        </w:trPr>
        <w:tc>
          <w:tcPr>
            <w:tcW w:w="2093" w:type="dxa"/>
            <w:noWrap/>
            <w:hideMark/>
          </w:tcPr>
          <w:p w14:paraId="0329F08F" w14:textId="77777777" w:rsidR="00A84742" w:rsidRPr="00A84742" w:rsidRDefault="00A84742" w:rsidP="00A84742">
            <w:pPr>
              <w:jc w:val="left"/>
              <w:rPr>
                <w:rFonts w:ascii="Arial Narrow" w:hAnsi="Arial Narrow"/>
                <w:i/>
              </w:rPr>
            </w:pPr>
            <w:r w:rsidRPr="00A84742">
              <w:rPr>
                <w:rFonts w:ascii="Arial Narrow" w:hAnsi="Arial Narrow"/>
                <w:i/>
              </w:rPr>
              <w:t>Mycedium</w:t>
            </w:r>
          </w:p>
        </w:tc>
        <w:tc>
          <w:tcPr>
            <w:tcW w:w="850" w:type="dxa"/>
            <w:noWrap/>
            <w:vAlign w:val="center"/>
            <w:hideMark/>
          </w:tcPr>
          <w:p w14:paraId="7AFE485B" w14:textId="77777777" w:rsidR="00A84742" w:rsidRPr="00A84742" w:rsidRDefault="00A84742" w:rsidP="00A84742">
            <w:pPr>
              <w:jc w:val="center"/>
              <w:rPr>
                <w:rFonts w:ascii="Arial Narrow" w:hAnsi="Arial Narrow"/>
              </w:rPr>
            </w:pPr>
            <w:r w:rsidRPr="00A84742">
              <w:rPr>
                <w:rFonts w:ascii="Arial Narrow" w:hAnsi="Arial Narrow"/>
              </w:rPr>
              <w:t>-0.017</w:t>
            </w:r>
          </w:p>
        </w:tc>
        <w:tc>
          <w:tcPr>
            <w:tcW w:w="851" w:type="dxa"/>
            <w:tcBorders>
              <w:right w:val="thinThickThinLargeGap" w:sz="24" w:space="0" w:color="auto"/>
            </w:tcBorders>
            <w:noWrap/>
            <w:vAlign w:val="center"/>
            <w:hideMark/>
          </w:tcPr>
          <w:p w14:paraId="082AC3ED" w14:textId="77777777" w:rsidR="00A84742" w:rsidRPr="00A84742" w:rsidRDefault="00A84742" w:rsidP="00A84742">
            <w:pPr>
              <w:jc w:val="center"/>
              <w:rPr>
                <w:rFonts w:ascii="Arial Narrow" w:hAnsi="Arial Narrow"/>
              </w:rPr>
            </w:pPr>
            <w:r w:rsidRPr="00A84742">
              <w:rPr>
                <w:rFonts w:ascii="Arial Narrow" w:hAnsi="Arial Narrow"/>
              </w:rPr>
              <w:t>-0.151</w:t>
            </w:r>
          </w:p>
        </w:tc>
        <w:tc>
          <w:tcPr>
            <w:tcW w:w="2069" w:type="dxa"/>
            <w:tcBorders>
              <w:left w:val="thinThickThinLargeGap" w:sz="24" w:space="0" w:color="auto"/>
            </w:tcBorders>
          </w:tcPr>
          <w:p w14:paraId="6BAAFEB0" w14:textId="77777777" w:rsidR="00A84742" w:rsidRPr="00A84742" w:rsidRDefault="00A84742" w:rsidP="00A84742">
            <w:pPr>
              <w:jc w:val="left"/>
              <w:rPr>
                <w:rFonts w:ascii="Arial Narrow" w:hAnsi="Arial Narrow"/>
                <w:i/>
              </w:rPr>
            </w:pPr>
            <w:r w:rsidRPr="00A84742">
              <w:rPr>
                <w:rFonts w:ascii="Arial Narrow" w:hAnsi="Arial Narrow"/>
                <w:i/>
              </w:rPr>
              <w:t>Symphyllia</w:t>
            </w:r>
          </w:p>
        </w:tc>
        <w:tc>
          <w:tcPr>
            <w:tcW w:w="766" w:type="dxa"/>
            <w:vAlign w:val="center"/>
          </w:tcPr>
          <w:p w14:paraId="19F98A7E" w14:textId="77777777" w:rsidR="00A84742" w:rsidRPr="00A84742" w:rsidRDefault="00A84742" w:rsidP="00A84742">
            <w:pPr>
              <w:jc w:val="center"/>
              <w:rPr>
                <w:rFonts w:ascii="Arial Narrow" w:hAnsi="Arial Narrow"/>
              </w:rPr>
            </w:pPr>
            <w:r w:rsidRPr="00A84742">
              <w:rPr>
                <w:rFonts w:ascii="Arial Narrow" w:hAnsi="Arial Narrow"/>
              </w:rPr>
              <w:t>0.034</w:t>
            </w:r>
          </w:p>
        </w:tc>
        <w:tc>
          <w:tcPr>
            <w:tcW w:w="851" w:type="dxa"/>
            <w:vAlign w:val="center"/>
          </w:tcPr>
          <w:p w14:paraId="1542D4A0" w14:textId="77777777" w:rsidR="00A84742" w:rsidRPr="00A84742" w:rsidRDefault="00A84742" w:rsidP="00A84742">
            <w:pPr>
              <w:jc w:val="center"/>
              <w:rPr>
                <w:rFonts w:ascii="Arial Narrow" w:hAnsi="Arial Narrow"/>
              </w:rPr>
            </w:pPr>
            <w:r w:rsidRPr="00A84742">
              <w:rPr>
                <w:rFonts w:ascii="Arial Narrow" w:hAnsi="Arial Narrow"/>
              </w:rPr>
              <w:t>0.018</w:t>
            </w:r>
          </w:p>
        </w:tc>
      </w:tr>
      <w:tr w:rsidR="00A84742" w:rsidRPr="00A84742" w14:paraId="61DCACEC" w14:textId="77777777" w:rsidTr="004F16D3">
        <w:trPr>
          <w:trHeight w:val="255"/>
        </w:trPr>
        <w:tc>
          <w:tcPr>
            <w:tcW w:w="2093" w:type="dxa"/>
            <w:noWrap/>
            <w:hideMark/>
          </w:tcPr>
          <w:p w14:paraId="1D12D344" w14:textId="77777777" w:rsidR="00A84742" w:rsidRPr="00A84742" w:rsidRDefault="00A84742" w:rsidP="00A84742">
            <w:pPr>
              <w:jc w:val="left"/>
              <w:rPr>
                <w:rFonts w:ascii="Arial Narrow" w:hAnsi="Arial Narrow"/>
                <w:i/>
              </w:rPr>
            </w:pPr>
            <w:r w:rsidRPr="00A84742">
              <w:rPr>
                <w:rFonts w:ascii="Arial Narrow" w:hAnsi="Arial Narrow"/>
                <w:i/>
              </w:rPr>
              <w:t>Favia</w:t>
            </w:r>
          </w:p>
        </w:tc>
        <w:tc>
          <w:tcPr>
            <w:tcW w:w="850" w:type="dxa"/>
            <w:noWrap/>
            <w:vAlign w:val="center"/>
            <w:hideMark/>
          </w:tcPr>
          <w:p w14:paraId="763F9F55" w14:textId="77777777" w:rsidR="00A84742" w:rsidRPr="00A84742" w:rsidRDefault="00A84742" w:rsidP="00A84742">
            <w:pPr>
              <w:jc w:val="center"/>
              <w:rPr>
                <w:rFonts w:ascii="Arial Narrow" w:hAnsi="Arial Narrow"/>
              </w:rPr>
            </w:pPr>
            <w:r w:rsidRPr="00A84742">
              <w:rPr>
                <w:rFonts w:ascii="Arial Narrow" w:hAnsi="Arial Narrow"/>
              </w:rPr>
              <w:t>-0.134</w:t>
            </w:r>
          </w:p>
        </w:tc>
        <w:tc>
          <w:tcPr>
            <w:tcW w:w="851" w:type="dxa"/>
            <w:tcBorders>
              <w:right w:val="thinThickThinLargeGap" w:sz="24" w:space="0" w:color="auto"/>
            </w:tcBorders>
            <w:noWrap/>
            <w:vAlign w:val="center"/>
            <w:hideMark/>
          </w:tcPr>
          <w:p w14:paraId="01D07299" w14:textId="77777777" w:rsidR="00A84742" w:rsidRPr="00A84742" w:rsidRDefault="00A84742" w:rsidP="00A84742">
            <w:pPr>
              <w:jc w:val="center"/>
              <w:rPr>
                <w:rFonts w:ascii="Arial Narrow" w:hAnsi="Arial Narrow"/>
              </w:rPr>
            </w:pPr>
            <w:r w:rsidRPr="00A84742">
              <w:rPr>
                <w:rFonts w:ascii="Arial Narrow" w:hAnsi="Arial Narrow"/>
              </w:rPr>
              <w:t>-0.136</w:t>
            </w:r>
          </w:p>
        </w:tc>
        <w:tc>
          <w:tcPr>
            <w:tcW w:w="2069" w:type="dxa"/>
            <w:tcBorders>
              <w:left w:val="thinThickThinLargeGap" w:sz="24" w:space="0" w:color="auto"/>
            </w:tcBorders>
          </w:tcPr>
          <w:p w14:paraId="34C90EA8" w14:textId="77777777" w:rsidR="00A84742" w:rsidRPr="00A84742" w:rsidRDefault="00A84742" w:rsidP="00A84742">
            <w:pPr>
              <w:jc w:val="left"/>
              <w:rPr>
                <w:rFonts w:ascii="Arial Narrow" w:hAnsi="Arial Narrow"/>
              </w:rPr>
            </w:pPr>
            <w:r w:rsidRPr="00A84742">
              <w:rPr>
                <w:rFonts w:ascii="Arial Narrow" w:hAnsi="Arial Narrow"/>
                <w:i/>
              </w:rPr>
              <w:t>Seriatopora</w:t>
            </w:r>
          </w:p>
        </w:tc>
        <w:tc>
          <w:tcPr>
            <w:tcW w:w="766" w:type="dxa"/>
            <w:vAlign w:val="center"/>
          </w:tcPr>
          <w:p w14:paraId="204409EB" w14:textId="77777777" w:rsidR="00A84742" w:rsidRPr="00A84742" w:rsidRDefault="00A84742" w:rsidP="00A84742">
            <w:pPr>
              <w:jc w:val="center"/>
              <w:rPr>
                <w:rFonts w:ascii="Arial Narrow" w:hAnsi="Arial Narrow"/>
              </w:rPr>
            </w:pPr>
            <w:r w:rsidRPr="00A84742">
              <w:rPr>
                <w:rFonts w:ascii="Arial Narrow" w:hAnsi="Arial Narrow"/>
              </w:rPr>
              <w:t>0.05</w:t>
            </w:r>
          </w:p>
        </w:tc>
        <w:tc>
          <w:tcPr>
            <w:tcW w:w="851" w:type="dxa"/>
            <w:vAlign w:val="center"/>
          </w:tcPr>
          <w:p w14:paraId="6D3D4067" w14:textId="77777777" w:rsidR="00A84742" w:rsidRPr="00A84742" w:rsidRDefault="00A84742" w:rsidP="00A84742">
            <w:pPr>
              <w:jc w:val="center"/>
              <w:rPr>
                <w:rFonts w:ascii="Arial Narrow" w:hAnsi="Arial Narrow"/>
              </w:rPr>
            </w:pPr>
            <w:r w:rsidRPr="00A84742">
              <w:rPr>
                <w:rFonts w:ascii="Arial Narrow" w:hAnsi="Arial Narrow"/>
              </w:rPr>
              <w:t>0.027</w:t>
            </w:r>
          </w:p>
        </w:tc>
      </w:tr>
      <w:tr w:rsidR="00A84742" w:rsidRPr="00A84742" w14:paraId="2E9D155F" w14:textId="77777777" w:rsidTr="004F16D3">
        <w:trPr>
          <w:trHeight w:val="255"/>
        </w:trPr>
        <w:tc>
          <w:tcPr>
            <w:tcW w:w="2093" w:type="dxa"/>
            <w:noWrap/>
            <w:hideMark/>
          </w:tcPr>
          <w:p w14:paraId="69E2BD29" w14:textId="77777777" w:rsidR="00A84742" w:rsidRPr="00A84742" w:rsidRDefault="00A84742" w:rsidP="00A84742">
            <w:pPr>
              <w:jc w:val="left"/>
              <w:rPr>
                <w:rFonts w:ascii="Arial Narrow" w:hAnsi="Arial Narrow"/>
                <w:i/>
              </w:rPr>
            </w:pPr>
            <w:r w:rsidRPr="00A84742">
              <w:rPr>
                <w:rFonts w:ascii="Arial Narrow" w:hAnsi="Arial Narrow"/>
                <w:i/>
              </w:rPr>
              <w:t>Pectinia</w:t>
            </w:r>
          </w:p>
        </w:tc>
        <w:tc>
          <w:tcPr>
            <w:tcW w:w="850" w:type="dxa"/>
            <w:noWrap/>
            <w:vAlign w:val="center"/>
            <w:hideMark/>
          </w:tcPr>
          <w:p w14:paraId="3A7FCF85" w14:textId="77777777" w:rsidR="00A84742" w:rsidRPr="00A84742" w:rsidRDefault="00A84742" w:rsidP="00A84742">
            <w:pPr>
              <w:jc w:val="center"/>
              <w:rPr>
                <w:rFonts w:ascii="Arial Narrow" w:hAnsi="Arial Narrow"/>
              </w:rPr>
            </w:pPr>
            <w:r w:rsidRPr="00A84742">
              <w:rPr>
                <w:rFonts w:ascii="Arial Narrow" w:hAnsi="Arial Narrow"/>
              </w:rPr>
              <w:t>-0.030</w:t>
            </w:r>
          </w:p>
        </w:tc>
        <w:tc>
          <w:tcPr>
            <w:tcW w:w="851" w:type="dxa"/>
            <w:tcBorders>
              <w:right w:val="thinThickThinLargeGap" w:sz="24" w:space="0" w:color="auto"/>
            </w:tcBorders>
            <w:noWrap/>
            <w:vAlign w:val="center"/>
            <w:hideMark/>
          </w:tcPr>
          <w:p w14:paraId="5449044C" w14:textId="77777777" w:rsidR="00A84742" w:rsidRPr="00A84742" w:rsidRDefault="00A84742" w:rsidP="00A84742">
            <w:pPr>
              <w:jc w:val="center"/>
              <w:rPr>
                <w:rFonts w:ascii="Arial Narrow" w:hAnsi="Arial Narrow"/>
              </w:rPr>
            </w:pPr>
            <w:r w:rsidRPr="00A84742">
              <w:rPr>
                <w:rFonts w:ascii="Arial Narrow" w:hAnsi="Arial Narrow"/>
              </w:rPr>
              <w:t>-0.126</w:t>
            </w:r>
          </w:p>
        </w:tc>
        <w:tc>
          <w:tcPr>
            <w:tcW w:w="2069" w:type="dxa"/>
            <w:tcBorders>
              <w:left w:val="thinThickThinLargeGap" w:sz="24" w:space="0" w:color="auto"/>
            </w:tcBorders>
          </w:tcPr>
          <w:p w14:paraId="1036AF6E" w14:textId="77777777" w:rsidR="00A84742" w:rsidRPr="00A84742" w:rsidRDefault="00A84742" w:rsidP="00A84742">
            <w:pPr>
              <w:jc w:val="left"/>
              <w:rPr>
                <w:rFonts w:ascii="Arial Narrow" w:hAnsi="Arial Narrow"/>
                <w:i/>
              </w:rPr>
            </w:pPr>
            <w:r w:rsidRPr="00A84742">
              <w:rPr>
                <w:rFonts w:ascii="Arial Narrow" w:hAnsi="Arial Narrow"/>
                <w:i/>
              </w:rPr>
              <w:t>Stylophora</w:t>
            </w:r>
          </w:p>
        </w:tc>
        <w:tc>
          <w:tcPr>
            <w:tcW w:w="766" w:type="dxa"/>
            <w:vAlign w:val="center"/>
          </w:tcPr>
          <w:p w14:paraId="1CF4BDF2" w14:textId="77777777" w:rsidR="00A84742" w:rsidRPr="00A84742" w:rsidRDefault="00A84742" w:rsidP="00A84742">
            <w:pPr>
              <w:jc w:val="center"/>
              <w:rPr>
                <w:rFonts w:ascii="Arial Narrow" w:hAnsi="Arial Narrow"/>
              </w:rPr>
            </w:pPr>
            <w:r w:rsidRPr="00A84742">
              <w:rPr>
                <w:rFonts w:ascii="Arial Narrow" w:hAnsi="Arial Narrow"/>
              </w:rPr>
              <w:t>0.035</w:t>
            </w:r>
          </w:p>
        </w:tc>
        <w:tc>
          <w:tcPr>
            <w:tcW w:w="851" w:type="dxa"/>
            <w:vAlign w:val="center"/>
          </w:tcPr>
          <w:p w14:paraId="74279C1E" w14:textId="77777777" w:rsidR="00A84742" w:rsidRPr="00A84742" w:rsidRDefault="00A84742" w:rsidP="00A84742">
            <w:pPr>
              <w:jc w:val="center"/>
              <w:rPr>
                <w:rFonts w:ascii="Arial Narrow" w:hAnsi="Arial Narrow"/>
              </w:rPr>
            </w:pPr>
            <w:r w:rsidRPr="00A84742">
              <w:rPr>
                <w:rFonts w:ascii="Arial Narrow" w:hAnsi="Arial Narrow"/>
              </w:rPr>
              <w:t>0.033</w:t>
            </w:r>
          </w:p>
        </w:tc>
      </w:tr>
      <w:tr w:rsidR="00A84742" w:rsidRPr="00A84742" w14:paraId="34016CC7" w14:textId="77777777" w:rsidTr="004F16D3">
        <w:trPr>
          <w:trHeight w:val="255"/>
        </w:trPr>
        <w:tc>
          <w:tcPr>
            <w:tcW w:w="2093" w:type="dxa"/>
            <w:noWrap/>
            <w:hideMark/>
          </w:tcPr>
          <w:p w14:paraId="5B49BBB2" w14:textId="77777777" w:rsidR="00A84742" w:rsidRPr="00A84742" w:rsidRDefault="00A84742" w:rsidP="00A84742">
            <w:pPr>
              <w:jc w:val="left"/>
              <w:rPr>
                <w:rFonts w:ascii="Arial Narrow" w:hAnsi="Arial Narrow"/>
                <w:i/>
              </w:rPr>
            </w:pPr>
            <w:r w:rsidRPr="00A84742">
              <w:rPr>
                <w:rFonts w:ascii="Arial Narrow" w:hAnsi="Arial Narrow"/>
                <w:i/>
              </w:rPr>
              <w:t>Podobacia</w:t>
            </w:r>
          </w:p>
        </w:tc>
        <w:tc>
          <w:tcPr>
            <w:tcW w:w="850" w:type="dxa"/>
            <w:noWrap/>
            <w:vAlign w:val="center"/>
            <w:hideMark/>
          </w:tcPr>
          <w:p w14:paraId="36B281DE" w14:textId="77777777" w:rsidR="00A84742" w:rsidRPr="00A84742" w:rsidRDefault="00A84742" w:rsidP="00A84742">
            <w:pPr>
              <w:jc w:val="center"/>
              <w:rPr>
                <w:rFonts w:ascii="Arial Narrow" w:hAnsi="Arial Narrow"/>
              </w:rPr>
            </w:pPr>
            <w:r w:rsidRPr="00A84742">
              <w:rPr>
                <w:rFonts w:ascii="Arial Narrow" w:hAnsi="Arial Narrow"/>
              </w:rPr>
              <w:t>-0.025</w:t>
            </w:r>
          </w:p>
        </w:tc>
        <w:tc>
          <w:tcPr>
            <w:tcW w:w="851" w:type="dxa"/>
            <w:tcBorders>
              <w:right w:val="thinThickThinLargeGap" w:sz="24" w:space="0" w:color="auto"/>
            </w:tcBorders>
            <w:noWrap/>
            <w:vAlign w:val="center"/>
            <w:hideMark/>
          </w:tcPr>
          <w:p w14:paraId="792CF231" w14:textId="77777777" w:rsidR="00A84742" w:rsidRPr="00A84742" w:rsidRDefault="00A84742" w:rsidP="00A84742">
            <w:pPr>
              <w:jc w:val="center"/>
              <w:rPr>
                <w:rFonts w:ascii="Arial Narrow" w:hAnsi="Arial Narrow"/>
              </w:rPr>
            </w:pPr>
            <w:r w:rsidRPr="00A84742">
              <w:rPr>
                <w:rFonts w:ascii="Arial Narrow" w:hAnsi="Arial Narrow"/>
              </w:rPr>
              <w:t>-0.122</w:t>
            </w:r>
          </w:p>
        </w:tc>
        <w:tc>
          <w:tcPr>
            <w:tcW w:w="2069" w:type="dxa"/>
            <w:tcBorders>
              <w:left w:val="thinThickThinLargeGap" w:sz="24" w:space="0" w:color="auto"/>
            </w:tcBorders>
          </w:tcPr>
          <w:p w14:paraId="4C544C1E" w14:textId="77777777" w:rsidR="00A84742" w:rsidRPr="00A84742" w:rsidRDefault="00A84742" w:rsidP="00A84742">
            <w:pPr>
              <w:jc w:val="left"/>
              <w:rPr>
                <w:rFonts w:ascii="Arial Narrow" w:hAnsi="Arial Narrow"/>
              </w:rPr>
            </w:pPr>
            <w:r w:rsidRPr="00A84742">
              <w:rPr>
                <w:rFonts w:ascii="Arial Narrow" w:hAnsi="Arial Narrow"/>
                <w:i/>
              </w:rPr>
              <w:t>Oulophyllia</w:t>
            </w:r>
          </w:p>
        </w:tc>
        <w:tc>
          <w:tcPr>
            <w:tcW w:w="766" w:type="dxa"/>
            <w:vAlign w:val="center"/>
          </w:tcPr>
          <w:p w14:paraId="58F900BA" w14:textId="77777777" w:rsidR="00A84742" w:rsidRPr="00A84742" w:rsidRDefault="00A84742" w:rsidP="00A84742">
            <w:pPr>
              <w:jc w:val="center"/>
              <w:rPr>
                <w:rFonts w:ascii="Arial Narrow" w:hAnsi="Arial Narrow"/>
              </w:rPr>
            </w:pPr>
            <w:r w:rsidRPr="00A84742">
              <w:rPr>
                <w:rFonts w:ascii="Arial Narrow" w:hAnsi="Arial Narrow"/>
              </w:rPr>
              <w:t>0.02</w:t>
            </w:r>
          </w:p>
        </w:tc>
        <w:tc>
          <w:tcPr>
            <w:tcW w:w="851" w:type="dxa"/>
            <w:vAlign w:val="center"/>
          </w:tcPr>
          <w:p w14:paraId="639DB3A3" w14:textId="77777777" w:rsidR="00A84742" w:rsidRPr="00A84742" w:rsidRDefault="00A84742" w:rsidP="00A84742">
            <w:pPr>
              <w:jc w:val="center"/>
              <w:rPr>
                <w:rFonts w:ascii="Arial Narrow" w:hAnsi="Arial Narrow"/>
              </w:rPr>
            </w:pPr>
            <w:r w:rsidRPr="00A84742">
              <w:rPr>
                <w:rFonts w:ascii="Arial Narrow" w:hAnsi="Arial Narrow"/>
              </w:rPr>
              <w:t>0.037</w:t>
            </w:r>
          </w:p>
        </w:tc>
      </w:tr>
      <w:tr w:rsidR="00A84742" w:rsidRPr="00A84742" w14:paraId="013CD908" w14:textId="77777777" w:rsidTr="004F16D3">
        <w:trPr>
          <w:trHeight w:val="255"/>
        </w:trPr>
        <w:tc>
          <w:tcPr>
            <w:tcW w:w="2093" w:type="dxa"/>
            <w:noWrap/>
            <w:hideMark/>
          </w:tcPr>
          <w:p w14:paraId="35B6CBBC" w14:textId="77777777" w:rsidR="00A84742" w:rsidRPr="00A84742" w:rsidRDefault="00A84742" w:rsidP="00A84742">
            <w:pPr>
              <w:jc w:val="left"/>
              <w:rPr>
                <w:rFonts w:ascii="Arial Narrow" w:hAnsi="Arial Narrow"/>
                <w:i/>
              </w:rPr>
            </w:pPr>
            <w:r w:rsidRPr="00A84742">
              <w:rPr>
                <w:rFonts w:ascii="Arial Narrow" w:hAnsi="Arial Narrow"/>
                <w:i/>
              </w:rPr>
              <w:t>Plesiastrea</w:t>
            </w:r>
          </w:p>
        </w:tc>
        <w:tc>
          <w:tcPr>
            <w:tcW w:w="850" w:type="dxa"/>
            <w:noWrap/>
            <w:vAlign w:val="center"/>
            <w:hideMark/>
          </w:tcPr>
          <w:p w14:paraId="40B2C30A" w14:textId="77777777" w:rsidR="00A84742" w:rsidRPr="00A84742" w:rsidRDefault="00A84742" w:rsidP="00A84742">
            <w:pPr>
              <w:jc w:val="center"/>
              <w:rPr>
                <w:rFonts w:ascii="Arial Narrow" w:hAnsi="Arial Narrow"/>
              </w:rPr>
            </w:pPr>
            <w:r w:rsidRPr="00A84742">
              <w:rPr>
                <w:rFonts w:ascii="Arial Narrow" w:hAnsi="Arial Narrow"/>
              </w:rPr>
              <w:t>-0.125</w:t>
            </w:r>
          </w:p>
        </w:tc>
        <w:tc>
          <w:tcPr>
            <w:tcW w:w="851" w:type="dxa"/>
            <w:tcBorders>
              <w:right w:val="thinThickThinLargeGap" w:sz="24" w:space="0" w:color="auto"/>
            </w:tcBorders>
            <w:noWrap/>
            <w:vAlign w:val="center"/>
            <w:hideMark/>
          </w:tcPr>
          <w:p w14:paraId="24F12503" w14:textId="77777777" w:rsidR="00A84742" w:rsidRPr="00A84742" w:rsidRDefault="00A84742" w:rsidP="00A84742">
            <w:pPr>
              <w:jc w:val="center"/>
              <w:rPr>
                <w:rFonts w:ascii="Arial Narrow" w:hAnsi="Arial Narrow"/>
              </w:rPr>
            </w:pPr>
            <w:r w:rsidRPr="00A84742">
              <w:rPr>
                <w:rFonts w:ascii="Arial Narrow" w:hAnsi="Arial Narrow"/>
              </w:rPr>
              <w:t>-0.114</w:t>
            </w:r>
          </w:p>
        </w:tc>
        <w:tc>
          <w:tcPr>
            <w:tcW w:w="2069" w:type="dxa"/>
            <w:tcBorders>
              <w:left w:val="thinThickThinLargeGap" w:sz="24" w:space="0" w:color="auto"/>
            </w:tcBorders>
          </w:tcPr>
          <w:p w14:paraId="5225976A" w14:textId="77777777" w:rsidR="00A84742" w:rsidRPr="00A84742" w:rsidRDefault="00A84742" w:rsidP="00A84742">
            <w:pPr>
              <w:jc w:val="left"/>
              <w:rPr>
                <w:rFonts w:ascii="Arial Narrow" w:hAnsi="Arial Narrow"/>
              </w:rPr>
            </w:pPr>
            <w:r w:rsidRPr="00A84742">
              <w:rPr>
                <w:rFonts w:ascii="Arial Narrow" w:hAnsi="Arial Narrow"/>
              </w:rPr>
              <w:t xml:space="preserve">Digitate </w:t>
            </w:r>
            <w:r w:rsidRPr="00A84742">
              <w:rPr>
                <w:rFonts w:ascii="Arial Narrow" w:hAnsi="Arial Narrow"/>
                <w:i/>
              </w:rPr>
              <w:t>Acropora</w:t>
            </w:r>
          </w:p>
        </w:tc>
        <w:tc>
          <w:tcPr>
            <w:tcW w:w="766" w:type="dxa"/>
            <w:vAlign w:val="center"/>
          </w:tcPr>
          <w:p w14:paraId="072EA79C" w14:textId="77777777" w:rsidR="00A84742" w:rsidRPr="00A84742" w:rsidRDefault="00A84742" w:rsidP="00A84742">
            <w:pPr>
              <w:jc w:val="center"/>
              <w:rPr>
                <w:rFonts w:ascii="Arial Narrow" w:hAnsi="Arial Narrow"/>
              </w:rPr>
            </w:pPr>
            <w:r w:rsidRPr="00A84742">
              <w:rPr>
                <w:rFonts w:ascii="Arial Narrow" w:hAnsi="Arial Narrow"/>
              </w:rPr>
              <w:t>0.034</w:t>
            </w:r>
          </w:p>
        </w:tc>
        <w:tc>
          <w:tcPr>
            <w:tcW w:w="851" w:type="dxa"/>
            <w:vAlign w:val="center"/>
          </w:tcPr>
          <w:p w14:paraId="23E0C6F1" w14:textId="77777777" w:rsidR="00A84742" w:rsidRPr="00A84742" w:rsidRDefault="00A84742" w:rsidP="00A84742">
            <w:pPr>
              <w:jc w:val="center"/>
              <w:rPr>
                <w:rFonts w:ascii="Arial Narrow" w:hAnsi="Arial Narrow"/>
              </w:rPr>
            </w:pPr>
            <w:r w:rsidRPr="00A84742">
              <w:rPr>
                <w:rFonts w:ascii="Arial Narrow" w:hAnsi="Arial Narrow"/>
              </w:rPr>
              <w:t>0.039</w:t>
            </w:r>
          </w:p>
        </w:tc>
      </w:tr>
      <w:tr w:rsidR="00A84742" w:rsidRPr="00A84742" w14:paraId="4EB5B18A" w14:textId="77777777" w:rsidTr="004F16D3">
        <w:trPr>
          <w:trHeight w:val="255"/>
        </w:trPr>
        <w:tc>
          <w:tcPr>
            <w:tcW w:w="2093" w:type="dxa"/>
            <w:noWrap/>
            <w:hideMark/>
          </w:tcPr>
          <w:p w14:paraId="165EB457" w14:textId="77777777" w:rsidR="00A84742" w:rsidRPr="00A84742" w:rsidRDefault="00A84742" w:rsidP="00A84742">
            <w:pPr>
              <w:jc w:val="left"/>
              <w:rPr>
                <w:rFonts w:ascii="Arial Narrow" w:hAnsi="Arial Narrow"/>
                <w:i/>
              </w:rPr>
            </w:pPr>
            <w:r w:rsidRPr="00A84742">
              <w:rPr>
                <w:rFonts w:ascii="Arial Narrow" w:hAnsi="Arial Narrow"/>
                <w:i/>
              </w:rPr>
              <w:t>Echinophyllia</w:t>
            </w:r>
          </w:p>
        </w:tc>
        <w:tc>
          <w:tcPr>
            <w:tcW w:w="850" w:type="dxa"/>
            <w:noWrap/>
            <w:vAlign w:val="center"/>
            <w:hideMark/>
          </w:tcPr>
          <w:p w14:paraId="4A393C6E" w14:textId="77777777" w:rsidR="00A84742" w:rsidRPr="00A84742" w:rsidRDefault="00A84742" w:rsidP="00A84742">
            <w:pPr>
              <w:jc w:val="center"/>
              <w:rPr>
                <w:rFonts w:ascii="Arial Narrow" w:hAnsi="Arial Narrow"/>
              </w:rPr>
            </w:pPr>
            <w:r w:rsidRPr="00A84742">
              <w:rPr>
                <w:rFonts w:ascii="Arial Narrow" w:hAnsi="Arial Narrow"/>
              </w:rPr>
              <w:t>-0.002</w:t>
            </w:r>
          </w:p>
        </w:tc>
        <w:tc>
          <w:tcPr>
            <w:tcW w:w="851" w:type="dxa"/>
            <w:tcBorders>
              <w:right w:val="thinThickThinLargeGap" w:sz="24" w:space="0" w:color="auto"/>
            </w:tcBorders>
            <w:noWrap/>
            <w:vAlign w:val="center"/>
            <w:hideMark/>
          </w:tcPr>
          <w:p w14:paraId="10D0309A" w14:textId="77777777" w:rsidR="00A84742" w:rsidRPr="00A84742" w:rsidRDefault="00A84742" w:rsidP="00A84742">
            <w:pPr>
              <w:jc w:val="center"/>
              <w:rPr>
                <w:rFonts w:ascii="Arial Narrow" w:hAnsi="Arial Narrow"/>
              </w:rPr>
            </w:pPr>
            <w:r w:rsidRPr="00A84742">
              <w:rPr>
                <w:rFonts w:ascii="Arial Narrow" w:hAnsi="Arial Narrow"/>
              </w:rPr>
              <w:t>-0.11</w:t>
            </w:r>
          </w:p>
        </w:tc>
        <w:tc>
          <w:tcPr>
            <w:tcW w:w="2069" w:type="dxa"/>
            <w:tcBorders>
              <w:left w:val="thinThickThinLargeGap" w:sz="24" w:space="0" w:color="auto"/>
            </w:tcBorders>
          </w:tcPr>
          <w:p w14:paraId="1DE53DA4" w14:textId="77777777" w:rsidR="00A84742" w:rsidRPr="00A84742" w:rsidRDefault="00A84742" w:rsidP="00A84742">
            <w:pPr>
              <w:jc w:val="left"/>
              <w:rPr>
                <w:rFonts w:ascii="Arial Narrow" w:hAnsi="Arial Narrow"/>
              </w:rPr>
            </w:pPr>
            <w:r w:rsidRPr="00A84742">
              <w:rPr>
                <w:rFonts w:ascii="Arial Narrow" w:hAnsi="Arial Narrow"/>
                <w:i/>
              </w:rPr>
              <w:t>Montipora</w:t>
            </w:r>
          </w:p>
        </w:tc>
        <w:tc>
          <w:tcPr>
            <w:tcW w:w="766" w:type="dxa"/>
            <w:vAlign w:val="center"/>
          </w:tcPr>
          <w:p w14:paraId="7E7A912B" w14:textId="77777777" w:rsidR="00A84742" w:rsidRPr="00A84742" w:rsidRDefault="00A84742" w:rsidP="00A84742">
            <w:pPr>
              <w:jc w:val="center"/>
              <w:rPr>
                <w:rFonts w:ascii="Arial Narrow" w:hAnsi="Arial Narrow"/>
              </w:rPr>
            </w:pPr>
            <w:r w:rsidRPr="00A84742">
              <w:rPr>
                <w:rFonts w:ascii="Arial Narrow" w:hAnsi="Arial Narrow"/>
              </w:rPr>
              <w:t>-0.131</w:t>
            </w:r>
          </w:p>
        </w:tc>
        <w:tc>
          <w:tcPr>
            <w:tcW w:w="851" w:type="dxa"/>
            <w:vAlign w:val="center"/>
          </w:tcPr>
          <w:p w14:paraId="3F202199" w14:textId="77777777" w:rsidR="00A84742" w:rsidRPr="00A84742" w:rsidRDefault="00A84742" w:rsidP="00A84742">
            <w:pPr>
              <w:jc w:val="center"/>
              <w:rPr>
                <w:rFonts w:ascii="Arial Narrow" w:hAnsi="Arial Narrow"/>
              </w:rPr>
            </w:pPr>
            <w:r w:rsidRPr="00A84742">
              <w:rPr>
                <w:rFonts w:ascii="Arial Narrow" w:hAnsi="Arial Narrow"/>
              </w:rPr>
              <w:t>0.045</w:t>
            </w:r>
          </w:p>
        </w:tc>
      </w:tr>
      <w:tr w:rsidR="00A84742" w:rsidRPr="00A84742" w14:paraId="050865A6" w14:textId="77777777" w:rsidTr="004F16D3">
        <w:trPr>
          <w:trHeight w:val="255"/>
        </w:trPr>
        <w:tc>
          <w:tcPr>
            <w:tcW w:w="2093" w:type="dxa"/>
            <w:noWrap/>
          </w:tcPr>
          <w:p w14:paraId="2B68D57F" w14:textId="77777777" w:rsidR="00A84742" w:rsidRPr="00A84742" w:rsidRDefault="00A84742" w:rsidP="00A84742">
            <w:pPr>
              <w:jc w:val="left"/>
              <w:rPr>
                <w:rFonts w:ascii="Arial Narrow" w:hAnsi="Arial Narrow"/>
                <w:i/>
              </w:rPr>
            </w:pPr>
            <w:r w:rsidRPr="00A84742">
              <w:rPr>
                <w:rFonts w:ascii="Arial Narrow" w:hAnsi="Arial Narrow"/>
                <w:i/>
              </w:rPr>
              <w:t>Moseleya *</w:t>
            </w:r>
          </w:p>
        </w:tc>
        <w:tc>
          <w:tcPr>
            <w:tcW w:w="850" w:type="dxa"/>
            <w:noWrap/>
            <w:vAlign w:val="center"/>
          </w:tcPr>
          <w:p w14:paraId="6FD34539" w14:textId="77777777" w:rsidR="00A84742" w:rsidRPr="00A84742" w:rsidRDefault="00A84742" w:rsidP="00A84742">
            <w:pPr>
              <w:jc w:val="center"/>
              <w:rPr>
                <w:rFonts w:ascii="Arial Narrow" w:hAnsi="Arial Narrow"/>
              </w:rPr>
            </w:pPr>
            <w:r w:rsidRPr="00A84742">
              <w:rPr>
                <w:rFonts w:ascii="Arial Narrow" w:hAnsi="Arial Narrow"/>
              </w:rPr>
              <w:t>-0.058</w:t>
            </w:r>
          </w:p>
        </w:tc>
        <w:tc>
          <w:tcPr>
            <w:tcW w:w="851" w:type="dxa"/>
            <w:tcBorders>
              <w:right w:val="thinThickThinLargeGap" w:sz="24" w:space="0" w:color="auto"/>
            </w:tcBorders>
            <w:noWrap/>
            <w:vAlign w:val="center"/>
          </w:tcPr>
          <w:p w14:paraId="17137E9D" w14:textId="77777777" w:rsidR="00A84742" w:rsidRPr="00A84742" w:rsidRDefault="00A84742" w:rsidP="00A84742">
            <w:pPr>
              <w:jc w:val="center"/>
              <w:rPr>
                <w:rFonts w:ascii="Arial Narrow" w:hAnsi="Arial Narrow"/>
              </w:rPr>
            </w:pPr>
            <w:r w:rsidRPr="00A84742">
              <w:rPr>
                <w:rFonts w:ascii="Arial Narrow" w:hAnsi="Arial Narrow"/>
              </w:rPr>
              <w:t>-0.091</w:t>
            </w:r>
          </w:p>
        </w:tc>
        <w:tc>
          <w:tcPr>
            <w:tcW w:w="2069" w:type="dxa"/>
            <w:tcBorders>
              <w:left w:val="thinThickThinLargeGap" w:sz="24" w:space="0" w:color="auto"/>
            </w:tcBorders>
          </w:tcPr>
          <w:p w14:paraId="61ED1DE2" w14:textId="77777777" w:rsidR="00A84742" w:rsidRPr="00A84742" w:rsidRDefault="00A84742" w:rsidP="00A84742">
            <w:pPr>
              <w:jc w:val="left"/>
              <w:rPr>
                <w:rFonts w:ascii="Arial Narrow" w:hAnsi="Arial Narrow"/>
              </w:rPr>
            </w:pPr>
            <w:r w:rsidRPr="00A84742">
              <w:rPr>
                <w:rFonts w:ascii="Arial Narrow" w:hAnsi="Arial Narrow"/>
                <w:i/>
              </w:rPr>
              <w:t>Leptastrea *</w:t>
            </w:r>
          </w:p>
        </w:tc>
        <w:tc>
          <w:tcPr>
            <w:tcW w:w="766" w:type="dxa"/>
            <w:vAlign w:val="center"/>
          </w:tcPr>
          <w:p w14:paraId="60A04090" w14:textId="77777777" w:rsidR="00A84742" w:rsidRPr="00A84742" w:rsidRDefault="00A84742" w:rsidP="00A84742">
            <w:pPr>
              <w:jc w:val="center"/>
              <w:rPr>
                <w:rFonts w:ascii="Arial Narrow" w:hAnsi="Arial Narrow"/>
              </w:rPr>
            </w:pPr>
            <w:r w:rsidRPr="00A84742">
              <w:rPr>
                <w:rFonts w:ascii="Arial Narrow" w:hAnsi="Arial Narrow"/>
              </w:rPr>
              <w:t>0.022</w:t>
            </w:r>
          </w:p>
        </w:tc>
        <w:tc>
          <w:tcPr>
            <w:tcW w:w="851" w:type="dxa"/>
            <w:vAlign w:val="center"/>
          </w:tcPr>
          <w:p w14:paraId="7ED9CFDE" w14:textId="77777777" w:rsidR="00A84742" w:rsidRPr="00A84742" w:rsidRDefault="00A84742" w:rsidP="00A84742">
            <w:pPr>
              <w:jc w:val="center"/>
              <w:rPr>
                <w:rFonts w:ascii="Arial Narrow" w:hAnsi="Arial Narrow"/>
              </w:rPr>
            </w:pPr>
            <w:r w:rsidRPr="00A84742">
              <w:rPr>
                <w:rFonts w:ascii="Arial Narrow" w:hAnsi="Arial Narrow"/>
              </w:rPr>
              <w:t>0.048</w:t>
            </w:r>
          </w:p>
        </w:tc>
      </w:tr>
      <w:tr w:rsidR="00A84742" w:rsidRPr="00A84742" w14:paraId="77BD23F9" w14:textId="77777777" w:rsidTr="004F16D3">
        <w:trPr>
          <w:trHeight w:val="255"/>
        </w:trPr>
        <w:tc>
          <w:tcPr>
            <w:tcW w:w="2093" w:type="dxa"/>
            <w:noWrap/>
          </w:tcPr>
          <w:p w14:paraId="2E30374B" w14:textId="77777777" w:rsidR="00A84742" w:rsidRPr="00A84742" w:rsidRDefault="00A84742" w:rsidP="00A84742">
            <w:pPr>
              <w:jc w:val="left"/>
              <w:rPr>
                <w:rFonts w:ascii="Arial Narrow" w:hAnsi="Arial Narrow"/>
                <w:i/>
              </w:rPr>
            </w:pPr>
            <w:r w:rsidRPr="00A84742">
              <w:rPr>
                <w:rFonts w:ascii="Arial Narrow" w:hAnsi="Arial Narrow"/>
                <w:i/>
              </w:rPr>
              <w:t>Oxypora</w:t>
            </w:r>
          </w:p>
        </w:tc>
        <w:tc>
          <w:tcPr>
            <w:tcW w:w="850" w:type="dxa"/>
            <w:noWrap/>
            <w:vAlign w:val="center"/>
          </w:tcPr>
          <w:p w14:paraId="0AC6159C" w14:textId="77777777" w:rsidR="00A84742" w:rsidRPr="00A84742" w:rsidRDefault="00A84742" w:rsidP="00A84742">
            <w:pPr>
              <w:jc w:val="center"/>
              <w:rPr>
                <w:rFonts w:ascii="Arial Narrow" w:hAnsi="Arial Narrow"/>
              </w:rPr>
            </w:pPr>
            <w:r w:rsidRPr="00A84742">
              <w:rPr>
                <w:rFonts w:ascii="Arial Narrow" w:hAnsi="Arial Narrow"/>
              </w:rPr>
              <w:t>-0.008</w:t>
            </w:r>
          </w:p>
        </w:tc>
        <w:tc>
          <w:tcPr>
            <w:tcW w:w="851" w:type="dxa"/>
            <w:tcBorders>
              <w:right w:val="thinThickThinLargeGap" w:sz="24" w:space="0" w:color="auto"/>
            </w:tcBorders>
            <w:noWrap/>
            <w:vAlign w:val="center"/>
          </w:tcPr>
          <w:p w14:paraId="6C37C195" w14:textId="77777777" w:rsidR="00A84742" w:rsidRPr="00A84742" w:rsidRDefault="00A84742" w:rsidP="00A84742">
            <w:pPr>
              <w:jc w:val="center"/>
              <w:rPr>
                <w:rFonts w:ascii="Arial Narrow" w:hAnsi="Arial Narrow"/>
              </w:rPr>
            </w:pPr>
            <w:r w:rsidRPr="00A84742">
              <w:rPr>
                <w:rFonts w:ascii="Arial Narrow" w:hAnsi="Arial Narrow"/>
              </w:rPr>
              <w:t>-0.076</w:t>
            </w:r>
          </w:p>
        </w:tc>
        <w:tc>
          <w:tcPr>
            <w:tcW w:w="2069" w:type="dxa"/>
            <w:tcBorders>
              <w:left w:val="thinThickThinLargeGap" w:sz="24" w:space="0" w:color="auto"/>
            </w:tcBorders>
          </w:tcPr>
          <w:p w14:paraId="320A6F02" w14:textId="77777777" w:rsidR="00A84742" w:rsidRPr="00A84742" w:rsidRDefault="00A84742" w:rsidP="00A84742">
            <w:pPr>
              <w:jc w:val="left"/>
              <w:rPr>
                <w:rFonts w:ascii="Arial Narrow" w:hAnsi="Arial Narrow"/>
                <w:i/>
              </w:rPr>
            </w:pPr>
            <w:r w:rsidRPr="00A84742">
              <w:rPr>
                <w:rFonts w:ascii="Arial Narrow" w:hAnsi="Arial Narrow"/>
                <w:i/>
              </w:rPr>
              <w:t>Coeloseris</w:t>
            </w:r>
          </w:p>
        </w:tc>
        <w:tc>
          <w:tcPr>
            <w:tcW w:w="766" w:type="dxa"/>
            <w:vAlign w:val="center"/>
          </w:tcPr>
          <w:p w14:paraId="55517F8F" w14:textId="77777777" w:rsidR="00A84742" w:rsidRPr="00A84742" w:rsidRDefault="00A84742" w:rsidP="00A84742">
            <w:pPr>
              <w:jc w:val="center"/>
              <w:rPr>
                <w:rFonts w:ascii="Arial Narrow" w:hAnsi="Arial Narrow"/>
              </w:rPr>
            </w:pPr>
            <w:r w:rsidRPr="00A84742">
              <w:rPr>
                <w:rFonts w:ascii="Arial Narrow" w:hAnsi="Arial Narrow"/>
              </w:rPr>
              <w:t>0.052</w:t>
            </w:r>
          </w:p>
        </w:tc>
        <w:tc>
          <w:tcPr>
            <w:tcW w:w="851" w:type="dxa"/>
            <w:vAlign w:val="center"/>
          </w:tcPr>
          <w:p w14:paraId="32977701" w14:textId="77777777" w:rsidR="00A84742" w:rsidRPr="00A84742" w:rsidRDefault="00A84742" w:rsidP="00A84742">
            <w:pPr>
              <w:jc w:val="center"/>
              <w:rPr>
                <w:rFonts w:ascii="Arial Narrow" w:hAnsi="Arial Narrow"/>
              </w:rPr>
            </w:pPr>
          </w:p>
        </w:tc>
      </w:tr>
      <w:tr w:rsidR="00A84742" w:rsidRPr="00A84742" w14:paraId="1ABFAE96" w14:textId="77777777" w:rsidTr="004F16D3">
        <w:trPr>
          <w:trHeight w:val="255"/>
        </w:trPr>
        <w:tc>
          <w:tcPr>
            <w:tcW w:w="2093" w:type="dxa"/>
            <w:noWrap/>
          </w:tcPr>
          <w:p w14:paraId="2E19F3A8" w14:textId="77777777" w:rsidR="00A84742" w:rsidRPr="00A84742" w:rsidRDefault="00A84742" w:rsidP="00A84742">
            <w:pPr>
              <w:jc w:val="left"/>
              <w:rPr>
                <w:rFonts w:ascii="Arial Narrow" w:hAnsi="Arial Narrow"/>
                <w:i/>
              </w:rPr>
            </w:pPr>
            <w:r w:rsidRPr="00A84742">
              <w:rPr>
                <w:rFonts w:ascii="Arial Narrow" w:hAnsi="Arial Narrow"/>
                <w:i/>
              </w:rPr>
              <w:t>Merulina</w:t>
            </w:r>
          </w:p>
        </w:tc>
        <w:tc>
          <w:tcPr>
            <w:tcW w:w="850" w:type="dxa"/>
            <w:noWrap/>
            <w:vAlign w:val="center"/>
          </w:tcPr>
          <w:p w14:paraId="34A53299" w14:textId="77777777" w:rsidR="00A84742" w:rsidRPr="00A84742" w:rsidRDefault="00A84742" w:rsidP="00A84742">
            <w:pPr>
              <w:jc w:val="center"/>
              <w:rPr>
                <w:rFonts w:ascii="Arial Narrow" w:hAnsi="Arial Narrow"/>
              </w:rPr>
            </w:pPr>
            <w:r w:rsidRPr="00A84742">
              <w:rPr>
                <w:rFonts w:ascii="Arial Narrow" w:hAnsi="Arial Narrow"/>
              </w:rPr>
              <w:t>-0.01</w:t>
            </w:r>
          </w:p>
        </w:tc>
        <w:tc>
          <w:tcPr>
            <w:tcW w:w="851" w:type="dxa"/>
            <w:tcBorders>
              <w:right w:val="thinThickThinLargeGap" w:sz="24" w:space="0" w:color="auto"/>
            </w:tcBorders>
            <w:noWrap/>
            <w:vAlign w:val="center"/>
          </w:tcPr>
          <w:p w14:paraId="4092E4C2" w14:textId="77777777" w:rsidR="00A84742" w:rsidRPr="00A84742" w:rsidRDefault="00A84742" w:rsidP="00A84742">
            <w:pPr>
              <w:jc w:val="center"/>
              <w:rPr>
                <w:rFonts w:ascii="Arial Narrow" w:hAnsi="Arial Narrow"/>
              </w:rPr>
            </w:pPr>
            <w:r w:rsidRPr="00A84742">
              <w:rPr>
                <w:rFonts w:ascii="Arial Narrow" w:hAnsi="Arial Narrow"/>
              </w:rPr>
              <w:t>-0.073</w:t>
            </w:r>
          </w:p>
        </w:tc>
        <w:tc>
          <w:tcPr>
            <w:tcW w:w="2069" w:type="dxa"/>
            <w:tcBorders>
              <w:left w:val="thinThickThinLargeGap" w:sz="24" w:space="0" w:color="auto"/>
            </w:tcBorders>
          </w:tcPr>
          <w:p w14:paraId="5E5EC3C3" w14:textId="77777777" w:rsidR="00A84742" w:rsidRPr="00A84742" w:rsidRDefault="00A84742" w:rsidP="00A84742">
            <w:pPr>
              <w:jc w:val="left"/>
              <w:rPr>
                <w:rFonts w:ascii="Arial Narrow" w:hAnsi="Arial Narrow"/>
              </w:rPr>
            </w:pPr>
            <w:r w:rsidRPr="00A84742">
              <w:rPr>
                <w:rFonts w:ascii="Arial Narrow" w:hAnsi="Arial Narrow"/>
              </w:rPr>
              <w:t xml:space="preserve">Bottlebrush </w:t>
            </w:r>
            <w:r w:rsidRPr="00A84742">
              <w:rPr>
                <w:rFonts w:ascii="Arial Narrow" w:hAnsi="Arial Narrow"/>
                <w:i/>
              </w:rPr>
              <w:t>Acropora</w:t>
            </w:r>
          </w:p>
        </w:tc>
        <w:tc>
          <w:tcPr>
            <w:tcW w:w="766" w:type="dxa"/>
            <w:vAlign w:val="center"/>
          </w:tcPr>
          <w:p w14:paraId="7488EF25" w14:textId="77777777" w:rsidR="00A84742" w:rsidRPr="00A84742" w:rsidRDefault="00A84742" w:rsidP="00A84742">
            <w:pPr>
              <w:jc w:val="center"/>
              <w:rPr>
                <w:rFonts w:ascii="Arial Narrow" w:hAnsi="Arial Narrow"/>
              </w:rPr>
            </w:pPr>
            <w:r w:rsidRPr="00A84742">
              <w:rPr>
                <w:rFonts w:ascii="Arial Narrow" w:hAnsi="Arial Narrow"/>
              </w:rPr>
              <w:t>0.153</w:t>
            </w:r>
          </w:p>
        </w:tc>
        <w:tc>
          <w:tcPr>
            <w:tcW w:w="851" w:type="dxa"/>
            <w:vAlign w:val="center"/>
          </w:tcPr>
          <w:p w14:paraId="444B6071" w14:textId="77777777" w:rsidR="00A84742" w:rsidRPr="00A84742" w:rsidRDefault="00A84742" w:rsidP="00A84742">
            <w:pPr>
              <w:jc w:val="center"/>
              <w:rPr>
                <w:rFonts w:ascii="Arial Narrow" w:hAnsi="Arial Narrow"/>
              </w:rPr>
            </w:pPr>
            <w:r w:rsidRPr="00A84742">
              <w:rPr>
                <w:rFonts w:ascii="Arial Narrow" w:hAnsi="Arial Narrow"/>
              </w:rPr>
              <w:t>0.070</w:t>
            </w:r>
          </w:p>
        </w:tc>
      </w:tr>
      <w:tr w:rsidR="00A84742" w:rsidRPr="00A84742" w14:paraId="5DB80406" w14:textId="77777777" w:rsidTr="004F16D3">
        <w:trPr>
          <w:trHeight w:val="255"/>
        </w:trPr>
        <w:tc>
          <w:tcPr>
            <w:tcW w:w="2093" w:type="dxa"/>
            <w:noWrap/>
            <w:hideMark/>
          </w:tcPr>
          <w:p w14:paraId="46997AAC" w14:textId="77777777" w:rsidR="00A84742" w:rsidRPr="00A84742" w:rsidRDefault="00A84742" w:rsidP="00A84742">
            <w:pPr>
              <w:jc w:val="left"/>
              <w:rPr>
                <w:rFonts w:ascii="Arial Narrow" w:hAnsi="Arial Narrow"/>
                <w:i/>
              </w:rPr>
            </w:pPr>
            <w:r w:rsidRPr="00A84742">
              <w:rPr>
                <w:rFonts w:ascii="Arial Narrow" w:hAnsi="Arial Narrow"/>
                <w:i/>
              </w:rPr>
              <w:t>Coscinaraea</w:t>
            </w:r>
          </w:p>
        </w:tc>
        <w:tc>
          <w:tcPr>
            <w:tcW w:w="850" w:type="dxa"/>
            <w:noWrap/>
            <w:vAlign w:val="center"/>
            <w:hideMark/>
          </w:tcPr>
          <w:p w14:paraId="0903EB95" w14:textId="77777777" w:rsidR="00A84742" w:rsidRPr="00A84742" w:rsidRDefault="00A84742" w:rsidP="00A84742">
            <w:pPr>
              <w:jc w:val="center"/>
              <w:rPr>
                <w:rFonts w:ascii="Arial Narrow" w:hAnsi="Arial Narrow"/>
              </w:rPr>
            </w:pPr>
            <w:r w:rsidRPr="00A84742">
              <w:rPr>
                <w:rFonts w:ascii="Arial Narrow" w:hAnsi="Arial Narrow"/>
              </w:rPr>
              <w:t>-0.011</w:t>
            </w:r>
          </w:p>
        </w:tc>
        <w:tc>
          <w:tcPr>
            <w:tcW w:w="851" w:type="dxa"/>
            <w:tcBorders>
              <w:right w:val="thinThickThinLargeGap" w:sz="24" w:space="0" w:color="auto"/>
            </w:tcBorders>
            <w:noWrap/>
            <w:vAlign w:val="center"/>
            <w:hideMark/>
          </w:tcPr>
          <w:p w14:paraId="76717776" w14:textId="77777777" w:rsidR="00A84742" w:rsidRPr="00A84742" w:rsidRDefault="00A84742" w:rsidP="00A84742">
            <w:pPr>
              <w:jc w:val="center"/>
              <w:rPr>
                <w:rFonts w:ascii="Arial Narrow" w:hAnsi="Arial Narrow"/>
              </w:rPr>
            </w:pPr>
            <w:r w:rsidRPr="00A84742">
              <w:rPr>
                <w:rFonts w:ascii="Arial Narrow" w:hAnsi="Arial Narrow"/>
              </w:rPr>
              <w:t>-0.062</w:t>
            </w:r>
          </w:p>
        </w:tc>
        <w:tc>
          <w:tcPr>
            <w:tcW w:w="2069" w:type="dxa"/>
            <w:tcBorders>
              <w:left w:val="thinThickThinLargeGap" w:sz="24" w:space="0" w:color="auto"/>
            </w:tcBorders>
          </w:tcPr>
          <w:p w14:paraId="7A00DCE1" w14:textId="77777777" w:rsidR="00A84742" w:rsidRPr="00A84742" w:rsidRDefault="00A84742" w:rsidP="00A84742">
            <w:pPr>
              <w:jc w:val="left"/>
              <w:rPr>
                <w:rFonts w:ascii="Arial Narrow" w:hAnsi="Arial Narrow"/>
              </w:rPr>
            </w:pPr>
            <w:r w:rsidRPr="00A84742">
              <w:rPr>
                <w:rFonts w:ascii="Arial Narrow" w:hAnsi="Arial Narrow"/>
                <w:i/>
              </w:rPr>
              <w:t>Pocillopora</w:t>
            </w:r>
          </w:p>
        </w:tc>
        <w:tc>
          <w:tcPr>
            <w:tcW w:w="766" w:type="dxa"/>
            <w:vAlign w:val="center"/>
          </w:tcPr>
          <w:p w14:paraId="0E269D0D" w14:textId="77777777" w:rsidR="00A84742" w:rsidRPr="00A84742" w:rsidRDefault="00A84742" w:rsidP="00A84742">
            <w:pPr>
              <w:jc w:val="center"/>
              <w:rPr>
                <w:rFonts w:ascii="Arial Narrow" w:hAnsi="Arial Narrow"/>
              </w:rPr>
            </w:pPr>
            <w:r w:rsidRPr="00A84742">
              <w:rPr>
                <w:rFonts w:ascii="Arial Narrow" w:hAnsi="Arial Narrow"/>
              </w:rPr>
              <w:t>0.058</w:t>
            </w:r>
          </w:p>
        </w:tc>
        <w:tc>
          <w:tcPr>
            <w:tcW w:w="851" w:type="dxa"/>
            <w:vAlign w:val="center"/>
          </w:tcPr>
          <w:p w14:paraId="7A63B231" w14:textId="77777777" w:rsidR="00A84742" w:rsidRPr="00A84742" w:rsidRDefault="00A84742" w:rsidP="00A84742">
            <w:pPr>
              <w:jc w:val="center"/>
              <w:rPr>
                <w:rFonts w:ascii="Arial Narrow" w:hAnsi="Arial Narrow"/>
              </w:rPr>
            </w:pPr>
            <w:r w:rsidRPr="00A84742">
              <w:rPr>
                <w:rFonts w:ascii="Arial Narrow" w:hAnsi="Arial Narrow"/>
              </w:rPr>
              <w:t>0.074</w:t>
            </w:r>
          </w:p>
        </w:tc>
      </w:tr>
      <w:tr w:rsidR="00A84742" w:rsidRPr="00A84742" w14:paraId="6A391275" w14:textId="77777777" w:rsidTr="004F16D3">
        <w:trPr>
          <w:trHeight w:val="255"/>
        </w:trPr>
        <w:tc>
          <w:tcPr>
            <w:tcW w:w="2093" w:type="dxa"/>
            <w:noWrap/>
          </w:tcPr>
          <w:p w14:paraId="777F4EB1" w14:textId="77777777" w:rsidR="00A84742" w:rsidRPr="00A84742" w:rsidRDefault="00A84742" w:rsidP="00A84742">
            <w:pPr>
              <w:jc w:val="left"/>
              <w:rPr>
                <w:rFonts w:ascii="Arial Narrow" w:hAnsi="Arial Narrow"/>
                <w:i/>
              </w:rPr>
            </w:pPr>
            <w:r w:rsidRPr="00A84742">
              <w:rPr>
                <w:rFonts w:ascii="Arial Narrow" w:hAnsi="Arial Narrow"/>
                <w:i/>
              </w:rPr>
              <w:t>Duncanopsammia *</w:t>
            </w:r>
          </w:p>
        </w:tc>
        <w:tc>
          <w:tcPr>
            <w:tcW w:w="850" w:type="dxa"/>
            <w:noWrap/>
            <w:vAlign w:val="center"/>
          </w:tcPr>
          <w:p w14:paraId="69FAC772" w14:textId="77777777" w:rsidR="00A84742" w:rsidRPr="00A8474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54C25706" w14:textId="77777777" w:rsidR="00A84742" w:rsidRPr="00A84742" w:rsidRDefault="00A84742" w:rsidP="00A84742">
            <w:pPr>
              <w:jc w:val="center"/>
              <w:rPr>
                <w:rFonts w:ascii="Arial Narrow" w:hAnsi="Arial Narrow"/>
              </w:rPr>
            </w:pPr>
            <w:r w:rsidRPr="00A84742">
              <w:rPr>
                <w:rFonts w:ascii="Arial Narrow" w:hAnsi="Arial Narrow"/>
              </w:rPr>
              <w:t>-0.042</w:t>
            </w:r>
          </w:p>
        </w:tc>
        <w:tc>
          <w:tcPr>
            <w:tcW w:w="2069" w:type="dxa"/>
            <w:tcBorders>
              <w:left w:val="thinThickThinLargeGap" w:sz="24" w:space="0" w:color="auto"/>
            </w:tcBorders>
          </w:tcPr>
          <w:p w14:paraId="3E916FA0" w14:textId="77777777" w:rsidR="00A84742" w:rsidRPr="00A84742" w:rsidRDefault="00A84742" w:rsidP="00A84742">
            <w:pPr>
              <w:jc w:val="left"/>
              <w:rPr>
                <w:rFonts w:ascii="Arial Narrow" w:hAnsi="Arial Narrow"/>
              </w:rPr>
            </w:pPr>
            <w:r w:rsidRPr="00A84742">
              <w:rPr>
                <w:rFonts w:ascii="Arial Narrow" w:hAnsi="Arial Narrow"/>
              </w:rPr>
              <w:t xml:space="preserve">Branching </w:t>
            </w:r>
            <w:r w:rsidRPr="00A84742">
              <w:rPr>
                <w:rFonts w:ascii="Arial Narrow" w:hAnsi="Arial Narrow"/>
                <w:i/>
              </w:rPr>
              <w:t>Porites</w:t>
            </w:r>
          </w:p>
        </w:tc>
        <w:tc>
          <w:tcPr>
            <w:tcW w:w="766" w:type="dxa"/>
            <w:vAlign w:val="center"/>
          </w:tcPr>
          <w:p w14:paraId="6C741CEC" w14:textId="77777777" w:rsidR="00A84742" w:rsidRPr="00A84742" w:rsidRDefault="00A84742" w:rsidP="00A84742">
            <w:pPr>
              <w:jc w:val="center"/>
              <w:rPr>
                <w:rFonts w:ascii="Arial Narrow" w:hAnsi="Arial Narrow"/>
              </w:rPr>
            </w:pPr>
            <w:r w:rsidRPr="00A84742">
              <w:rPr>
                <w:rFonts w:ascii="Arial Narrow" w:hAnsi="Arial Narrow"/>
              </w:rPr>
              <w:t>0.059</w:t>
            </w:r>
          </w:p>
        </w:tc>
        <w:tc>
          <w:tcPr>
            <w:tcW w:w="851" w:type="dxa"/>
            <w:vAlign w:val="center"/>
          </w:tcPr>
          <w:p w14:paraId="3D8674BC" w14:textId="77777777" w:rsidR="00A84742" w:rsidRPr="00A84742" w:rsidRDefault="00A84742" w:rsidP="00A84742">
            <w:pPr>
              <w:jc w:val="center"/>
              <w:rPr>
                <w:rFonts w:ascii="Arial Narrow" w:hAnsi="Arial Narrow"/>
              </w:rPr>
            </w:pPr>
            <w:r w:rsidRPr="00A84742">
              <w:rPr>
                <w:rFonts w:ascii="Arial Narrow" w:hAnsi="Arial Narrow"/>
              </w:rPr>
              <w:t>0.075</w:t>
            </w:r>
          </w:p>
        </w:tc>
      </w:tr>
      <w:tr w:rsidR="00A84742" w:rsidRPr="00A84742" w14:paraId="39C7FB94" w14:textId="77777777" w:rsidTr="004F16D3">
        <w:trPr>
          <w:trHeight w:val="255"/>
        </w:trPr>
        <w:tc>
          <w:tcPr>
            <w:tcW w:w="2093" w:type="dxa"/>
            <w:noWrap/>
            <w:hideMark/>
          </w:tcPr>
          <w:p w14:paraId="2A85FB41" w14:textId="77777777" w:rsidR="00A84742" w:rsidRPr="00A84742" w:rsidRDefault="00A84742" w:rsidP="00A84742">
            <w:pPr>
              <w:jc w:val="left"/>
              <w:rPr>
                <w:rFonts w:ascii="Arial Narrow" w:hAnsi="Arial Narrow"/>
                <w:i/>
              </w:rPr>
            </w:pPr>
            <w:r w:rsidRPr="00A84742">
              <w:rPr>
                <w:rFonts w:ascii="Arial Narrow" w:hAnsi="Arial Narrow"/>
                <w:i/>
              </w:rPr>
              <w:t>Caulastrea</w:t>
            </w:r>
          </w:p>
        </w:tc>
        <w:tc>
          <w:tcPr>
            <w:tcW w:w="850" w:type="dxa"/>
            <w:noWrap/>
            <w:vAlign w:val="center"/>
            <w:hideMark/>
          </w:tcPr>
          <w:p w14:paraId="7104C3E7" w14:textId="77777777" w:rsidR="00A84742" w:rsidRPr="00A84742" w:rsidRDefault="00A84742" w:rsidP="00A84742">
            <w:pPr>
              <w:jc w:val="center"/>
              <w:rPr>
                <w:rFonts w:ascii="Arial Narrow" w:hAnsi="Arial Narrow"/>
              </w:rPr>
            </w:pPr>
            <w:r w:rsidRPr="00A84742">
              <w:rPr>
                <w:rFonts w:ascii="Arial Narrow" w:hAnsi="Arial Narrow"/>
              </w:rPr>
              <w:t>0.007</w:t>
            </w:r>
          </w:p>
        </w:tc>
        <w:tc>
          <w:tcPr>
            <w:tcW w:w="851" w:type="dxa"/>
            <w:tcBorders>
              <w:right w:val="thinThickThinLargeGap" w:sz="24" w:space="0" w:color="auto"/>
            </w:tcBorders>
            <w:noWrap/>
            <w:vAlign w:val="center"/>
            <w:hideMark/>
          </w:tcPr>
          <w:p w14:paraId="5EDC6635" w14:textId="77777777" w:rsidR="00A84742" w:rsidRPr="00A84742" w:rsidRDefault="00A84742" w:rsidP="00A84742">
            <w:pPr>
              <w:jc w:val="center"/>
              <w:rPr>
                <w:rFonts w:ascii="Arial Narrow" w:hAnsi="Arial Narrow"/>
              </w:rPr>
            </w:pPr>
            <w:r w:rsidRPr="00A84742">
              <w:rPr>
                <w:rFonts w:ascii="Arial Narrow" w:hAnsi="Arial Narrow"/>
              </w:rPr>
              <w:t>-0.041</w:t>
            </w:r>
          </w:p>
        </w:tc>
        <w:tc>
          <w:tcPr>
            <w:tcW w:w="2069" w:type="dxa"/>
            <w:tcBorders>
              <w:left w:val="thinThickThinLargeGap" w:sz="24" w:space="0" w:color="auto"/>
            </w:tcBorders>
          </w:tcPr>
          <w:p w14:paraId="4849F1AB" w14:textId="77777777" w:rsidR="00A84742" w:rsidRPr="00A84742" w:rsidRDefault="00A84742" w:rsidP="00A84742">
            <w:pPr>
              <w:jc w:val="left"/>
              <w:rPr>
                <w:rFonts w:ascii="Arial Narrow" w:hAnsi="Arial Narrow"/>
              </w:rPr>
            </w:pPr>
            <w:r w:rsidRPr="00A84742">
              <w:rPr>
                <w:rFonts w:ascii="Arial Narrow" w:hAnsi="Arial Narrow"/>
                <w:i/>
              </w:rPr>
              <w:t>Leptoria</w:t>
            </w:r>
          </w:p>
        </w:tc>
        <w:tc>
          <w:tcPr>
            <w:tcW w:w="766" w:type="dxa"/>
            <w:vAlign w:val="center"/>
          </w:tcPr>
          <w:p w14:paraId="57C914F8" w14:textId="77777777" w:rsidR="00A84742" w:rsidRPr="00A84742" w:rsidRDefault="00A84742" w:rsidP="00A84742">
            <w:pPr>
              <w:jc w:val="center"/>
              <w:rPr>
                <w:rFonts w:ascii="Arial Narrow" w:hAnsi="Arial Narrow"/>
              </w:rPr>
            </w:pPr>
            <w:r w:rsidRPr="00A84742">
              <w:rPr>
                <w:rFonts w:ascii="Arial Narrow" w:hAnsi="Arial Narrow"/>
              </w:rPr>
              <w:t>0.054</w:t>
            </w:r>
          </w:p>
        </w:tc>
        <w:tc>
          <w:tcPr>
            <w:tcW w:w="851" w:type="dxa"/>
            <w:vAlign w:val="center"/>
          </w:tcPr>
          <w:p w14:paraId="583664DB" w14:textId="77777777" w:rsidR="00A84742" w:rsidRPr="00A84742" w:rsidRDefault="00A84742" w:rsidP="00A84742">
            <w:pPr>
              <w:jc w:val="center"/>
              <w:rPr>
                <w:rFonts w:ascii="Arial Narrow" w:hAnsi="Arial Narrow"/>
              </w:rPr>
            </w:pPr>
            <w:r w:rsidRPr="00A84742">
              <w:rPr>
                <w:rFonts w:ascii="Arial Narrow" w:hAnsi="Arial Narrow"/>
              </w:rPr>
              <w:t>0.077</w:t>
            </w:r>
          </w:p>
        </w:tc>
      </w:tr>
      <w:tr w:rsidR="00A84742" w:rsidRPr="00A84742" w14:paraId="675577E5" w14:textId="77777777" w:rsidTr="004F16D3">
        <w:trPr>
          <w:trHeight w:val="255"/>
        </w:trPr>
        <w:tc>
          <w:tcPr>
            <w:tcW w:w="2093" w:type="dxa"/>
            <w:noWrap/>
            <w:hideMark/>
          </w:tcPr>
          <w:p w14:paraId="480B2452" w14:textId="77777777" w:rsidR="00A84742" w:rsidRPr="00A84742" w:rsidRDefault="00A84742" w:rsidP="00A84742">
            <w:pPr>
              <w:jc w:val="left"/>
              <w:rPr>
                <w:rFonts w:ascii="Arial Narrow" w:hAnsi="Arial Narrow"/>
                <w:i/>
              </w:rPr>
            </w:pPr>
            <w:r w:rsidRPr="00A84742">
              <w:rPr>
                <w:rFonts w:ascii="Arial Narrow" w:hAnsi="Arial Narrow"/>
                <w:i/>
              </w:rPr>
              <w:t>Platygyra</w:t>
            </w:r>
          </w:p>
        </w:tc>
        <w:tc>
          <w:tcPr>
            <w:tcW w:w="850" w:type="dxa"/>
            <w:noWrap/>
            <w:vAlign w:val="center"/>
            <w:hideMark/>
          </w:tcPr>
          <w:p w14:paraId="6E7D4989" w14:textId="77777777" w:rsidR="00A84742" w:rsidRPr="00A84742" w:rsidRDefault="00A84742" w:rsidP="00A84742">
            <w:pPr>
              <w:jc w:val="center"/>
              <w:rPr>
                <w:rFonts w:ascii="Arial Narrow" w:hAnsi="Arial Narrow"/>
              </w:rPr>
            </w:pPr>
            <w:r w:rsidRPr="00A84742">
              <w:rPr>
                <w:rFonts w:ascii="Arial Narrow" w:hAnsi="Arial Narrow"/>
              </w:rPr>
              <w:t>0.048</w:t>
            </w:r>
          </w:p>
        </w:tc>
        <w:tc>
          <w:tcPr>
            <w:tcW w:w="851" w:type="dxa"/>
            <w:tcBorders>
              <w:right w:val="thinThickThinLargeGap" w:sz="24" w:space="0" w:color="auto"/>
            </w:tcBorders>
            <w:noWrap/>
            <w:vAlign w:val="center"/>
            <w:hideMark/>
          </w:tcPr>
          <w:p w14:paraId="577AEE40" w14:textId="77777777" w:rsidR="00A84742" w:rsidRPr="00A84742" w:rsidRDefault="00A84742" w:rsidP="00A84742">
            <w:pPr>
              <w:jc w:val="center"/>
              <w:rPr>
                <w:rFonts w:ascii="Arial Narrow" w:hAnsi="Arial Narrow"/>
              </w:rPr>
            </w:pPr>
            <w:r w:rsidRPr="00A84742">
              <w:rPr>
                <w:rFonts w:ascii="Arial Narrow" w:hAnsi="Arial Narrow"/>
              </w:rPr>
              <w:t>-0.040</w:t>
            </w:r>
          </w:p>
        </w:tc>
        <w:tc>
          <w:tcPr>
            <w:tcW w:w="2069" w:type="dxa"/>
            <w:tcBorders>
              <w:left w:val="thinThickThinLargeGap" w:sz="24" w:space="0" w:color="auto"/>
            </w:tcBorders>
          </w:tcPr>
          <w:p w14:paraId="2212F33B" w14:textId="77777777" w:rsidR="00A84742" w:rsidRPr="00A84742" w:rsidRDefault="00A84742" w:rsidP="00A84742">
            <w:pPr>
              <w:jc w:val="left"/>
              <w:rPr>
                <w:rFonts w:ascii="Arial Narrow" w:hAnsi="Arial Narrow"/>
                <w:i/>
              </w:rPr>
            </w:pPr>
            <w:r w:rsidRPr="00A84742">
              <w:rPr>
                <w:rFonts w:ascii="Arial Narrow" w:hAnsi="Arial Narrow"/>
                <w:i/>
              </w:rPr>
              <w:t>Porites rus</w:t>
            </w:r>
          </w:p>
        </w:tc>
        <w:tc>
          <w:tcPr>
            <w:tcW w:w="766" w:type="dxa"/>
            <w:vAlign w:val="center"/>
          </w:tcPr>
          <w:p w14:paraId="4C09DA13" w14:textId="77777777" w:rsidR="00A84742" w:rsidRPr="00A84742" w:rsidRDefault="00A84742" w:rsidP="00A84742">
            <w:pPr>
              <w:jc w:val="center"/>
              <w:rPr>
                <w:rFonts w:ascii="Arial Narrow" w:hAnsi="Arial Narrow"/>
              </w:rPr>
            </w:pPr>
            <w:r w:rsidRPr="00A84742">
              <w:rPr>
                <w:rFonts w:ascii="Arial Narrow" w:hAnsi="Arial Narrow"/>
              </w:rPr>
              <w:t>0.122</w:t>
            </w:r>
          </w:p>
        </w:tc>
        <w:tc>
          <w:tcPr>
            <w:tcW w:w="851" w:type="dxa"/>
            <w:vAlign w:val="center"/>
          </w:tcPr>
          <w:p w14:paraId="30FFFB39" w14:textId="77777777" w:rsidR="00A84742" w:rsidRPr="00A84742" w:rsidRDefault="00A84742" w:rsidP="00A84742">
            <w:pPr>
              <w:jc w:val="center"/>
              <w:rPr>
                <w:rFonts w:ascii="Arial Narrow" w:hAnsi="Arial Narrow"/>
              </w:rPr>
            </w:pPr>
            <w:r w:rsidRPr="00A84742">
              <w:rPr>
                <w:rFonts w:ascii="Arial Narrow" w:hAnsi="Arial Narrow"/>
              </w:rPr>
              <w:t>0.087</w:t>
            </w:r>
          </w:p>
        </w:tc>
      </w:tr>
      <w:tr w:rsidR="00A84742" w:rsidRPr="00A84742" w14:paraId="3CE53B44" w14:textId="77777777" w:rsidTr="004F16D3">
        <w:trPr>
          <w:trHeight w:val="255"/>
        </w:trPr>
        <w:tc>
          <w:tcPr>
            <w:tcW w:w="2093" w:type="dxa"/>
            <w:noWrap/>
            <w:hideMark/>
          </w:tcPr>
          <w:p w14:paraId="54E58340" w14:textId="77777777" w:rsidR="00A84742" w:rsidRPr="00A84742" w:rsidRDefault="00A84742" w:rsidP="00A84742">
            <w:pPr>
              <w:jc w:val="left"/>
              <w:rPr>
                <w:rFonts w:ascii="Arial Narrow" w:hAnsi="Arial Narrow"/>
                <w:i/>
              </w:rPr>
            </w:pPr>
            <w:r w:rsidRPr="00A84742">
              <w:rPr>
                <w:rFonts w:ascii="Arial Narrow" w:hAnsi="Arial Narrow"/>
                <w:i/>
              </w:rPr>
              <w:t>Herpolitha</w:t>
            </w:r>
          </w:p>
        </w:tc>
        <w:tc>
          <w:tcPr>
            <w:tcW w:w="850" w:type="dxa"/>
            <w:noWrap/>
            <w:vAlign w:val="center"/>
            <w:hideMark/>
          </w:tcPr>
          <w:p w14:paraId="03E92025" w14:textId="77777777" w:rsidR="00A84742" w:rsidRPr="00A84742" w:rsidRDefault="00A84742" w:rsidP="00A84742">
            <w:pPr>
              <w:jc w:val="center"/>
              <w:rPr>
                <w:rFonts w:ascii="Arial Narrow" w:hAnsi="Arial Narrow"/>
              </w:rPr>
            </w:pPr>
            <w:r w:rsidRPr="00A84742">
              <w:rPr>
                <w:rFonts w:ascii="Arial Narrow" w:hAnsi="Arial Narrow"/>
              </w:rPr>
              <w:t>-0.013</w:t>
            </w:r>
          </w:p>
        </w:tc>
        <w:tc>
          <w:tcPr>
            <w:tcW w:w="851" w:type="dxa"/>
            <w:tcBorders>
              <w:right w:val="thinThickThinLargeGap" w:sz="24" w:space="0" w:color="auto"/>
            </w:tcBorders>
            <w:noWrap/>
            <w:vAlign w:val="center"/>
            <w:hideMark/>
          </w:tcPr>
          <w:p w14:paraId="2182E284" w14:textId="77777777" w:rsidR="00A84742" w:rsidRPr="00A84742" w:rsidRDefault="00A84742" w:rsidP="00A84742">
            <w:pPr>
              <w:jc w:val="center"/>
              <w:rPr>
                <w:rFonts w:ascii="Arial Narrow" w:hAnsi="Arial Narrow"/>
              </w:rPr>
            </w:pPr>
            <w:r w:rsidRPr="00A84742">
              <w:rPr>
                <w:rFonts w:ascii="Arial Narrow" w:hAnsi="Arial Narrow"/>
              </w:rPr>
              <w:t>-0.034</w:t>
            </w:r>
          </w:p>
        </w:tc>
        <w:tc>
          <w:tcPr>
            <w:tcW w:w="2069" w:type="dxa"/>
            <w:tcBorders>
              <w:left w:val="thinThickThinLargeGap" w:sz="24" w:space="0" w:color="auto"/>
            </w:tcBorders>
          </w:tcPr>
          <w:p w14:paraId="3538A8D6" w14:textId="77777777" w:rsidR="00A84742" w:rsidRPr="00A84742" w:rsidRDefault="00A84742" w:rsidP="00A84742">
            <w:pPr>
              <w:jc w:val="left"/>
              <w:rPr>
                <w:rFonts w:ascii="Arial Narrow" w:hAnsi="Arial Narrow"/>
                <w:i/>
              </w:rPr>
            </w:pPr>
            <w:r w:rsidRPr="00A84742">
              <w:rPr>
                <w:rFonts w:ascii="Arial Narrow" w:hAnsi="Arial Narrow"/>
                <w:i/>
              </w:rPr>
              <w:t>Echinopora</w:t>
            </w:r>
          </w:p>
        </w:tc>
        <w:tc>
          <w:tcPr>
            <w:tcW w:w="766" w:type="dxa"/>
            <w:vAlign w:val="center"/>
          </w:tcPr>
          <w:p w14:paraId="59B1ED23" w14:textId="77777777" w:rsidR="00A84742" w:rsidRPr="00A84742" w:rsidRDefault="00A84742" w:rsidP="00A84742">
            <w:pPr>
              <w:jc w:val="center"/>
              <w:rPr>
                <w:rFonts w:ascii="Arial Narrow" w:hAnsi="Arial Narrow"/>
              </w:rPr>
            </w:pPr>
            <w:r w:rsidRPr="00A84742">
              <w:rPr>
                <w:rFonts w:ascii="Arial Narrow" w:hAnsi="Arial Narrow"/>
              </w:rPr>
              <w:t>0.076</w:t>
            </w:r>
          </w:p>
        </w:tc>
        <w:tc>
          <w:tcPr>
            <w:tcW w:w="851" w:type="dxa"/>
            <w:vAlign w:val="center"/>
          </w:tcPr>
          <w:p w14:paraId="19E337ED" w14:textId="77777777" w:rsidR="00A84742" w:rsidRPr="00A84742" w:rsidRDefault="00A84742" w:rsidP="00A84742">
            <w:pPr>
              <w:jc w:val="center"/>
              <w:rPr>
                <w:rFonts w:ascii="Arial Narrow" w:hAnsi="Arial Narrow"/>
              </w:rPr>
            </w:pPr>
            <w:r w:rsidRPr="00A84742">
              <w:rPr>
                <w:rFonts w:ascii="Arial Narrow" w:hAnsi="Arial Narrow"/>
              </w:rPr>
              <w:t>0.096</w:t>
            </w:r>
          </w:p>
        </w:tc>
      </w:tr>
      <w:tr w:rsidR="00A84742" w:rsidRPr="00A84742" w14:paraId="6AF8CB49" w14:textId="77777777" w:rsidTr="004F16D3">
        <w:trPr>
          <w:trHeight w:val="255"/>
        </w:trPr>
        <w:tc>
          <w:tcPr>
            <w:tcW w:w="2093" w:type="dxa"/>
            <w:noWrap/>
            <w:hideMark/>
          </w:tcPr>
          <w:p w14:paraId="411F7413" w14:textId="77777777" w:rsidR="00A84742" w:rsidRPr="00A84742" w:rsidRDefault="00A84742" w:rsidP="00A84742">
            <w:pPr>
              <w:jc w:val="left"/>
              <w:rPr>
                <w:rFonts w:ascii="Arial Narrow" w:hAnsi="Arial Narrow"/>
                <w:i/>
              </w:rPr>
            </w:pPr>
            <w:r w:rsidRPr="00A84742">
              <w:rPr>
                <w:rFonts w:ascii="Arial Narrow" w:hAnsi="Arial Narrow"/>
                <w:i/>
              </w:rPr>
              <w:t>Lobophyllia</w:t>
            </w:r>
          </w:p>
        </w:tc>
        <w:tc>
          <w:tcPr>
            <w:tcW w:w="850" w:type="dxa"/>
            <w:noWrap/>
            <w:vAlign w:val="center"/>
            <w:hideMark/>
          </w:tcPr>
          <w:p w14:paraId="6EB4C49B" w14:textId="77777777" w:rsidR="00A84742" w:rsidRPr="00A84742" w:rsidRDefault="00A84742" w:rsidP="00A84742">
            <w:pPr>
              <w:jc w:val="center"/>
              <w:rPr>
                <w:rFonts w:ascii="Arial Narrow" w:hAnsi="Arial Narrow"/>
              </w:rPr>
            </w:pPr>
            <w:r w:rsidRPr="00A84742">
              <w:rPr>
                <w:rFonts w:ascii="Arial Narrow" w:hAnsi="Arial Narrow"/>
              </w:rPr>
              <w:t>0.018</w:t>
            </w:r>
          </w:p>
        </w:tc>
        <w:tc>
          <w:tcPr>
            <w:tcW w:w="851" w:type="dxa"/>
            <w:tcBorders>
              <w:right w:val="thinThickThinLargeGap" w:sz="24" w:space="0" w:color="auto"/>
            </w:tcBorders>
            <w:noWrap/>
            <w:vAlign w:val="center"/>
            <w:hideMark/>
          </w:tcPr>
          <w:p w14:paraId="27E767FE" w14:textId="77777777" w:rsidR="00A84742" w:rsidRPr="00A84742" w:rsidRDefault="00A84742" w:rsidP="00A84742">
            <w:pPr>
              <w:jc w:val="center"/>
              <w:rPr>
                <w:rFonts w:ascii="Arial Narrow" w:hAnsi="Arial Narrow"/>
              </w:rPr>
            </w:pPr>
            <w:r w:rsidRPr="00A84742">
              <w:rPr>
                <w:rFonts w:ascii="Arial Narrow" w:hAnsi="Arial Narrow"/>
              </w:rPr>
              <w:t>-0.034</w:t>
            </w:r>
          </w:p>
        </w:tc>
        <w:tc>
          <w:tcPr>
            <w:tcW w:w="2069" w:type="dxa"/>
            <w:tcBorders>
              <w:left w:val="thinThickThinLargeGap" w:sz="24" w:space="0" w:color="auto"/>
            </w:tcBorders>
          </w:tcPr>
          <w:p w14:paraId="738D5483" w14:textId="77777777" w:rsidR="00A84742" w:rsidRPr="00A84742" w:rsidRDefault="00A84742" w:rsidP="00A84742">
            <w:pPr>
              <w:jc w:val="left"/>
              <w:rPr>
                <w:rFonts w:ascii="Arial Narrow" w:hAnsi="Arial Narrow"/>
                <w:i/>
              </w:rPr>
            </w:pPr>
            <w:r w:rsidRPr="00A84742">
              <w:rPr>
                <w:rFonts w:ascii="Arial Narrow" w:hAnsi="Arial Narrow"/>
              </w:rPr>
              <w:t xml:space="preserve">Massive </w:t>
            </w:r>
            <w:r w:rsidRPr="00A84742">
              <w:rPr>
                <w:rFonts w:ascii="Arial Narrow" w:hAnsi="Arial Narrow"/>
                <w:i/>
              </w:rPr>
              <w:t>Porites</w:t>
            </w:r>
          </w:p>
        </w:tc>
        <w:tc>
          <w:tcPr>
            <w:tcW w:w="766" w:type="dxa"/>
            <w:vAlign w:val="center"/>
          </w:tcPr>
          <w:p w14:paraId="0FF00C3F" w14:textId="77777777" w:rsidR="00A84742" w:rsidRPr="00A84742" w:rsidRDefault="00A84742" w:rsidP="00A84742">
            <w:pPr>
              <w:jc w:val="center"/>
              <w:rPr>
                <w:rFonts w:ascii="Arial Narrow" w:hAnsi="Arial Narrow"/>
              </w:rPr>
            </w:pPr>
            <w:r w:rsidRPr="00A84742">
              <w:rPr>
                <w:rFonts w:ascii="Arial Narrow" w:hAnsi="Arial Narrow"/>
              </w:rPr>
              <w:t>-0.054</w:t>
            </w:r>
          </w:p>
        </w:tc>
        <w:tc>
          <w:tcPr>
            <w:tcW w:w="851" w:type="dxa"/>
            <w:vAlign w:val="center"/>
          </w:tcPr>
          <w:p w14:paraId="07127AAC" w14:textId="77777777" w:rsidR="00A84742" w:rsidRPr="00A84742" w:rsidRDefault="00A84742" w:rsidP="00A84742">
            <w:pPr>
              <w:jc w:val="center"/>
              <w:rPr>
                <w:rFonts w:ascii="Arial Narrow" w:hAnsi="Arial Narrow"/>
              </w:rPr>
            </w:pPr>
            <w:r w:rsidRPr="00A84742">
              <w:rPr>
                <w:rFonts w:ascii="Arial Narrow" w:hAnsi="Arial Narrow"/>
              </w:rPr>
              <w:t>0.122</w:t>
            </w:r>
          </w:p>
        </w:tc>
      </w:tr>
      <w:tr w:rsidR="00A84742" w:rsidRPr="00A84742" w14:paraId="6D23012E" w14:textId="77777777" w:rsidTr="004F16D3">
        <w:trPr>
          <w:trHeight w:val="255"/>
        </w:trPr>
        <w:tc>
          <w:tcPr>
            <w:tcW w:w="2093" w:type="dxa"/>
            <w:noWrap/>
            <w:hideMark/>
          </w:tcPr>
          <w:p w14:paraId="659B8F33" w14:textId="77777777" w:rsidR="00A84742" w:rsidRPr="00A84742" w:rsidRDefault="00A84742" w:rsidP="00A84742">
            <w:pPr>
              <w:jc w:val="left"/>
              <w:rPr>
                <w:rFonts w:ascii="Arial Narrow" w:hAnsi="Arial Narrow"/>
                <w:i/>
              </w:rPr>
            </w:pPr>
            <w:r w:rsidRPr="00A84742">
              <w:rPr>
                <w:rFonts w:ascii="Arial Narrow" w:hAnsi="Arial Narrow"/>
                <w:i/>
              </w:rPr>
              <w:t>Pavona</w:t>
            </w:r>
          </w:p>
        </w:tc>
        <w:tc>
          <w:tcPr>
            <w:tcW w:w="850" w:type="dxa"/>
            <w:noWrap/>
            <w:vAlign w:val="center"/>
            <w:hideMark/>
          </w:tcPr>
          <w:p w14:paraId="1BD19615" w14:textId="77777777" w:rsidR="00A84742" w:rsidRPr="00A84742" w:rsidRDefault="00A84742" w:rsidP="00A84742">
            <w:pPr>
              <w:jc w:val="center"/>
              <w:rPr>
                <w:rFonts w:ascii="Arial Narrow" w:hAnsi="Arial Narrow"/>
              </w:rPr>
            </w:pPr>
            <w:r w:rsidRPr="00A84742">
              <w:rPr>
                <w:rFonts w:ascii="Arial Narrow" w:hAnsi="Arial Narrow"/>
              </w:rPr>
              <w:t>-0.152</w:t>
            </w:r>
          </w:p>
        </w:tc>
        <w:tc>
          <w:tcPr>
            <w:tcW w:w="851" w:type="dxa"/>
            <w:tcBorders>
              <w:right w:val="thinThickThinLargeGap" w:sz="24" w:space="0" w:color="auto"/>
            </w:tcBorders>
            <w:noWrap/>
            <w:vAlign w:val="center"/>
            <w:hideMark/>
          </w:tcPr>
          <w:p w14:paraId="52777573" w14:textId="77777777" w:rsidR="00A84742" w:rsidRPr="00A84742" w:rsidRDefault="00A84742" w:rsidP="00A84742">
            <w:pPr>
              <w:jc w:val="center"/>
              <w:rPr>
                <w:rFonts w:ascii="Arial Narrow" w:hAnsi="Arial Narrow"/>
              </w:rPr>
            </w:pPr>
            <w:r w:rsidRPr="00A84742">
              <w:rPr>
                <w:rFonts w:ascii="Arial Narrow" w:hAnsi="Arial Narrow"/>
              </w:rPr>
              <w:t>-0.024</w:t>
            </w:r>
          </w:p>
        </w:tc>
        <w:tc>
          <w:tcPr>
            <w:tcW w:w="2069" w:type="dxa"/>
            <w:tcBorders>
              <w:left w:val="thinThickThinLargeGap" w:sz="24" w:space="0" w:color="auto"/>
            </w:tcBorders>
          </w:tcPr>
          <w:p w14:paraId="4BE1A41A" w14:textId="77777777" w:rsidR="00A84742" w:rsidRPr="00A84742" w:rsidRDefault="00A84742" w:rsidP="00A84742">
            <w:pPr>
              <w:jc w:val="left"/>
              <w:rPr>
                <w:rFonts w:ascii="Arial Narrow" w:hAnsi="Arial Narrow"/>
              </w:rPr>
            </w:pPr>
            <w:r w:rsidRPr="00A84742">
              <w:rPr>
                <w:rFonts w:ascii="Arial Narrow" w:hAnsi="Arial Narrow"/>
                <w:i/>
              </w:rPr>
              <w:t>Diploastrea</w:t>
            </w:r>
          </w:p>
        </w:tc>
        <w:tc>
          <w:tcPr>
            <w:tcW w:w="766" w:type="dxa"/>
            <w:vAlign w:val="center"/>
          </w:tcPr>
          <w:p w14:paraId="2A6165CB" w14:textId="77777777" w:rsidR="00A84742" w:rsidRPr="00A84742" w:rsidRDefault="00A84742" w:rsidP="00A84742">
            <w:pPr>
              <w:jc w:val="center"/>
              <w:rPr>
                <w:rFonts w:ascii="Arial Narrow" w:hAnsi="Arial Narrow"/>
              </w:rPr>
            </w:pPr>
            <w:r w:rsidRPr="00A84742">
              <w:rPr>
                <w:rFonts w:ascii="Arial Narrow" w:hAnsi="Arial Narrow"/>
              </w:rPr>
              <w:t>0.003</w:t>
            </w:r>
          </w:p>
        </w:tc>
        <w:tc>
          <w:tcPr>
            <w:tcW w:w="851" w:type="dxa"/>
            <w:vAlign w:val="center"/>
          </w:tcPr>
          <w:p w14:paraId="758AE93F" w14:textId="77777777" w:rsidR="00A84742" w:rsidRPr="00A84742" w:rsidRDefault="00A84742" w:rsidP="00A84742">
            <w:pPr>
              <w:jc w:val="center"/>
              <w:rPr>
                <w:rFonts w:ascii="Arial Narrow" w:hAnsi="Arial Narrow"/>
              </w:rPr>
            </w:pPr>
            <w:r w:rsidRPr="00A84742">
              <w:rPr>
                <w:rFonts w:ascii="Arial Narrow" w:hAnsi="Arial Narrow"/>
              </w:rPr>
              <w:t>0.173</w:t>
            </w:r>
          </w:p>
        </w:tc>
      </w:tr>
      <w:tr w:rsidR="00A84742" w:rsidRPr="00A84742" w14:paraId="5D13D206" w14:textId="77777777" w:rsidTr="004F16D3">
        <w:trPr>
          <w:trHeight w:val="255"/>
        </w:trPr>
        <w:tc>
          <w:tcPr>
            <w:tcW w:w="2093" w:type="dxa"/>
            <w:noWrap/>
            <w:hideMark/>
          </w:tcPr>
          <w:p w14:paraId="72F1461B" w14:textId="77777777" w:rsidR="00A84742" w:rsidRPr="00A84742" w:rsidRDefault="00A84742" w:rsidP="00A84742">
            <w:pPr>
              <w:jc w:val="left"/>
              <w:rPr>
                <w:rFonts w:ascii="Arial Narrow" w:hAnsi="Arial Narrow"/>
                <w:i/>
              </w:rPr>
            </w:pPr>
            <w:r w:rsidRPr="00A84742">
              <w:rPr>
                <w:rFonts w:ascii="Arial Narrow" w:hAnsi="Arial Narrow"/>
                <w:i/>
              </w:rPr>
              <w:t>Astreopora</w:t>
            </w:r>
          </w:p>
        </w:tc>
        <w:tc>
          <w:tcPr>
            <w:tcW w:w="850" w:type="dxa"/>
            <w:noWrap/>
            <w:vAlign w:val="center"/>
            <w:hideMark/>
          </w:tcPr>
          <w:p w14:paraId="2D1B7884" w14:textId="77777777" w:rsidR="00A84742" w:rsidRPr="00A84742" w:rsidRDefault="00A84742" w:rsidP="00A84742">
            <w:pPr>
              <w:jc w:val="center"/>
              <w:rPr>
                <w:rFonts w:ascii="Arial Narrow" w:hAnsi="Arial Narrow"/>
              </w:rPr>
            </w:pPr>
            <w:r w:rsidRPr="00A84742">
              <w:rPr>
                <w:rFonts w:ascii="Arial Narrow" w:hAnsi="Arial Narrow"/>
              </w:rPr>
              <w:t>0.031</w:t>
            </w:r>
          </w:p>
        </w:tc>
        <w:tc>
          <w:tcPr>
            <w:tcW w:w="851" w:type="dxa"/>
            <w:tcBorders>
              <w:right w:val="thinThickThinLargeGap" w:sz="24" w:space="0" w:color="auto"/>
            </w:tcBorders>
            <w:noWrap/>
            <w:vAlign w:val="center"/>
            <w:hideMark/>
          </w:tcPr>
          <w:p w14:paraId="11EB196D" w14:textId="77777777" w:rsidR="00A84742" w:rsidRPr="00A84742" w:rsidRDefault="00A84742" w:rsidP="00A84742">
            <w:pPr>
              <w:jc w:val="center"/>
              <w:rPr>
                <w:rFonts w:ascii="Arial Narrow" w:hAnsi="Arial Narrow"/>
              </w:rPr>
            </w:pPr>
            <w:r w:rsidRPr="00A84742">
              <w:rPr>
                <w:rFonts w:ascii="Arial Narrow" w:hAnsi="Arial Narrow"/>
              </w:rPr>
              <w:t>-0.023</w:t>
            </w:r>
          </w:p>
        </w:tc>
        <w:tc>
          <w:tcPr>
            <w:tcW w:w="2069" w:type="dxa"/>
            <w:tcBorders>
              <w:left w:val="thinThickThinLargeGap" w:sz="24" w:space="0" w:color="auto"/>
            </w:tcBorders>
          </w:tcPr>
          <w:p w14:paraId="033B2A4A" w14:textId="77777777" w:rsidR="00A84742" w:rsidRPr="00A84742" w:rsidRDefault="00A84742" w:rsidP="00A84742">
            <w:pPr>
              <w:jc w:val="left"/>
              <w:rPr>
                <w:rFonts w:ascii="Arial Narrow" w:hAnsi="Arial Narrow"/>
                <w:i/>
              </w:rPr>
            </w:pPr>
            <w:r w:rsidRPr="00A84742">
              <w:rPr>
                <w:rFonts w:ascii="Arial Narrow" w:hAnsi="Arial Narrow"/>
              </w:rPr>
              <w:t xml:space="preserve">Tabulate </w:t>
            </w:r>
            <w:r w:rsidRPr="00A84742">
              <w:rPr>
                <w:rFonts w:ascii="Arial Narrow" w:hAnsi="Arial Narrow"/>
                <w:i/>
              </w:rPr>
              <w:t>Acropora</w:t>
            </w:r>
          </w:p>
        </w:tc>
        <w:tc>
          <w:tcPr>
            <w:tcW w:w="766" w:type="dxa"/>
            <w:vAlign w:val="center"/>
          </w:tcPr>
          <w:p w14:paraId="0FD21B7F" w14:textId="77777777" w:rsidR="00A84742" w:rsidRPr="00A84742" w:rsidRDefault="00A84742" w:rsidP="00A84742">
            <w:pPr>
              <w:jc w:val="center"/>
              <w:rPr>
                <w:rFonts w:ascii="Arial Narrow" w:hAnsi="Arial Narrow"/>
              </w:rPr>
            </w:pPr>
            <w:r w:rsidRPr="00A84742">
              <w:rPr>
                <w:rFonts w:ascii="Arial Narrow" w:hAnsi="Arial Narrow"/>
              </w:rPr>
              <w:t>0.052</w:t>
            </w:r>
          </w:p>
        </w:tc>
        <w:tc>
          <w:tcPr>
            <w:tcW w:w="851" w:type="dxa"/>
            <w:vAlign w:val="center"/>
          </w:tcPr>
          <w:p w14:paraId="0A759CFA" w14:textId="77777777" w:rsidR="00A84742" w:rsidRPr="00A84742" w:rsidRDefault="00A84742" w:rsidP="00A84742">
            <w:pPr>
              <w:jc w:val="center"/>
              <w:rPr>
                <w:rFonts w:ascii="Arial Narrow" w:hAnsi="Arial Narrow"/>
              </w:rPr>
            </w:pPr>
            <w:r w:rsidRPr="00A84742">
              <w:rPr>
                <w:rFonts w:ascii="Arial Narrow" w:hAnsi="Arial Narrow"/>
              </w:rPr>
              <w:t>0.224</w:t>
            </w:r>
          </w:p>
        </w:tc>
      </w:tr>
      <w:tr w:rsidR="00A84742" w:rsidRPr="00A84742" w14:paraId="3734B506" w14:textId="77777777" w:rsidTr="004F16D3">
        <w:trPr>
          <w:trHeight w:val="255"/>
        </w:trPr>
        <w:tc>
          <w:tcPr>
            <w:tcW w:w="2093" w:type="dxa"/>
            <w:noWrap/>
            <w:hideMark/>
          </w:tcPr>
          <w:p w14:paraId="5C6D1AA7" w14:textId="77777777" w:rsidR="00A84742" w:rsidRPr="00A84742" w:rsidRDefault="00A84742" w:rsidP="00A84742">
            <w:pPr>
              <w:jc w:val="left"/>
              <w:rPr>
                <w:rFonts w:ascii="Arial Narrow" w:hAnsi="Arial Narrow"/>
                <w:i/>
              </w:rPr>
            </w:pPr>
            <w:r w:rsidRPr="00A84742">
              <w:rPr>
                <w:rFonts w:ascii="Arial Narrow" w:hAnsi="Arial Narrow"/>
                <w:i/>
              </w:rPr>
              <w:t xml:space="preserve">Euphyllia </w:t>
            </w:r>
          </w:p>
        </w:tc>
        <w:tc>
          <w:tcPr>
            <w:tcW w:w="850" w:type="dxa"/>
            <w:noWrap/>
            <w:vAlign w:val="center"/>
            <w:hideMark/>
          </w:tcPr>
          <w:p w14:paraId="60A456C7" w14:textId="77777777" w:rsidR="00A84742" w:rsidRPr="00A84742" w:rsidRDefault="00A84742" w:rsidP="00A84742">
            <w:pPr>
              <w:jc w:val="center"/>
              <w:rPr>
                <w:rFonts w:ascii="Arial Narrow" w:hAnsi="Arial Narrow"/>
              </w:rPr>
            </w:pPr>
            <w:r w:rsidRPr="00A84742">
              <w:rPr>
                <w:rFonts w:ascii="Arial Narrow" w:hAnsi="Arial Narrow"/>
              </w:rPr>
              <w:t>-0.012</w:t>
            </w:r>
          </w:p>
        </w:tc>
        <w:tc>
          <w:tcPr>
            <w:tcW w:w="851" w:type="dxa"/>
            <w:tcBorders>
              <w:right w:val="thinThickThinLargeGap" w:sz="24" w:space="0" w:color="auto"/>
            </w:tcBorders>
            <w:noWrap/>
            <w:vAlign w:val="center"/>
            <w:hideMark/>
          </w:tcPr>
          <w:p w14:paraId="1BA1EF88" w14:textId="77777777" w:rsidR="00A84742" w:rsidRPr="00A84742" w:rsidRDefault="00A84742" w:rsidP="00A84742">
            <w:pPr>
              <w:jc w:val="center"/>
              <w:rPr>
                <w:rFonts w:ascii="Arial Narrow" w:hAnsi="Arial Narrow"/>
              </w:rPr>
            </w:pPr>
            <w:r w:rsidRPr="00A84742">
              <w:rPr>
                <w:rFonts w:ascii="Arial Narrow" w:hAnsi="Arial Narrow"/>
              </w:rPr>
              <w:t>-0.023</w:t>
            </w:r>
          </w:p>
        </w:tc>
        <w:tc>
          <w:tcPr>
            <w:tcW w:w="2069" w:type="dxa"/>
            <w:tcBorders>
              <w:left w:val="thinThickThinLargeGap" w:sz="24" w:space="0" w:color="auto"/>
            </w:tcBorders>
          </w:tcPr>
          <w:p w14:paraId="2E6EE2B7" w14:textId="77777777" w:rsidR="00A84742" w:rsidRPr="00A84742" w:rsidRDefault="00A84742" w:rsidP="00A84742">
            <w:pPr>
              <w:jc w:val="left"/>
              <w:rPr>
                <w:rFonts w:ascii="Arial Narrow" w:hAnsi="Arial Narrow"/>
              </w:rPr>
            </w:pPr>
            <w:r w:rsidRPr="00A84742">
              <w:rPr>
                <w:rFonts w:ascii="Arial Narrow" w:hAnsi="Arial Narrow"/>
              </w:rPr>
              <w:t xml:space="preserve">Corymbose </w:t>
            </w:r>
            <w:r w:rsidRPr="00A84742">
              <w:rPr>
                <w:rFonts w:ascii="Arial Narrow" w:hAnsi="Arial Narrow"/>
                <w:i/>
              </w:rPr>
              <w:t>Acropora</w:t>
            </w:r>
          </w:p>
        </w:tc>
        <w:tc>
          <w:tcPr>
            <w:tcW w:w="766" w:type="dxa"/>
            <w:vAlign w:val="center"/>
          </w:tcPr>
          <w:p w14:paraId="6EFC43B2" w14:textId="77777777" w:rsidR="00A84742" w:rsidRPr="00A84742" w:rsidRDefault="00A84742" w:rsidP="00A84742">
            <w:pPr>
              <w:jc w:val="center"/>
              <w:rPr>
                <w:rFonts w:ascii="Arial Narrow" w:hAnsi="Arial Narrow"/>
              </w:rPr>
            </w:pPr>
            <w:r w:rsidRPr="00A84742">
              <w:rPr>
                <w:rFonts w:ascii="Arial Narrow" w:hAnsi="Arial Narrow"/>
              </w:rPr>
              <w:t>0.060</w:t>
            </w:r>
          </w:p>
        </w:tc>
        <w:tc>
          <w:tcPr>
            <w:tcW w:w="851" w:type="dxa"/>
            <w:vAlign w:val="center"/>
          </w:tcPr>
          <w:p w14:paraId="5EBDECDD" w14:textId="77777777" w:rsidR="00A84742" w:rsidRPr="00A84742" w:rsidRDefault="00A84742" w:rsidP="00A84742">
            <w:pPr>
              <w:jc w:val="center"/>
              <w:rPr>
                <w:rFonts w:ascii="Arial Narrow" w:hAnsi="Arial Narrow"/>
              </w:rPr>
            </w:pPr>
            <w:r w:rsidRPr="00A84742">
              <w:rPr>
                <w:rFonts w:ascii="Arial Narrow" w:hAnsi="Arial Narrow"/>
              </w:rPr>
              <w:t>0.240</w:t>
            </w:r>
          </w:p>
        </w:tc>
      </w:tr>
      <w:tr w:rsidR="00A84742" w:rsidRPr="00A84742" w14:paraId="6035C67A" w14:textId="77777777" w:rsidTr="004F16D3">
        <w:trPr>
          <w:trHeight w:val="255"/>
        </w:trPr>
        <w:tc>
          <w:tcPr>
            <w:tcW w:w="2093" w:type="dxa"/>
            <w:noWrap/>
            <w:hideMark/>
          </w:tcPr>
          <w:p w14:paraId="7C117FBE" w14:textId="77777777" w:rsidR="00A84742" w:rsidRPr="00A84742" w:rsidRDefault="00A84742" w:rsidP="00A84742">
            <w:pPr>
              <w:jc w:val="left"/>
              <w:rPr>
                <w:rFonts w:ascii="Arial Narrow" w:hAnsi="Arial Narrow"/>
              </w:rPr>
            </w:pPr>
            <w:r w:rsidRPr="00A84742">
              <w:rPr>
                <w:rFonts w:ascii="Arial Narrow" w:hAnsi="Arial Narrow"/>
                <w:i/>
              </w:rPr>
              <w:t>Leptoseris</w:t>
            </w:r>
          </w:p>
        </w:tc>
        <w:tc>
          <w:tcPr>
            <w:tcW w:w="850" w:type="dxa"/>
            <w:noWrap/>
            <w:vAlign w:val="center"/>
            <w:hideMark/>
          </w:tcPr>
          <w:p w14:paraId="465E90B0" w14:textId="77777777" w:rsidR="00A84742" w:rsidRPr="00A84742" w:rsidRDefault="00A84742" w:rsidP="00A84742">
            <w:pPr>
              <w:jc w:val="center"/>
              <w:rPr>
                <w:rFonts w:ascii="Arial Narrow" w:hAnsi="Arial Narrow"/>
              </w:rPr>
            </w:pPr>
            <w:r w:rsidRPr="00A84742">
              <w:rPr>
                <w:rFonts w:ascii="Arial Narrow" w:hAnsi="Arial Narrow"/>
              </w:rPr>
              <w:t>-0.011</w:t>
            </w:r>
          </w:p>
        </w:tc>
        <w:tc>
          <w:tcPr>
            <w:tcW w:w="851" w:type="dxa"/>
            <w:tcBorders>
              <w:right w:val="thinThickThinLargeGap" w:sz="24" w:space="0" w:color="auto"/>
            </w:tcBorders>
            <w:noWrap/>
            <w:vAlign w:val="center"/>
            <w:hideMark/>
          </w:tcPr>
          <w:p w14:paraId="34E182BC" w14:textId="77777777" w:rsidR="00A84742" w:rsidRPr="00A84742" w:rsidRDefault="00A84742" w:rsidP="00A84742">
            <w:pPr>
              <w:jc w:val="center"/>
              <w:rPr>
                <w:rFonts w:ascii="Arial Narrow" w:hAnsi="Arial Narrow"/>
              </w:rPr>
            </w:pPr>
            <w:r w:rsidRPr="00A84742">
              <w:rPr>
                <w:rFonts w:ascii="Arial Narrow" w:hAnsi="Arial Narrow"/>
              </w:rPr>
              <w:t>-0.021</w:t>
            </w:r>
          </w:p>
        </w:tc>
        <w:tc>
          <w:tcPr>
            <w:tcW w:w="2069" w:type="dxa"/>
            <w:tcBorders>
              <w:left w:val="thinThickThinLargeGap" w:sz="24" w:space="0" w:color="auto"/>
            </w:tcBorders>
          </w:tcPr>
          <w:p w14:paraId="4A61351F" w14:textId="77777777" w:rsidR="00A84742" w:rsidRPr="00A84742" w:rsidRDefault="00A84742" w:rsidP="00A84742">
            <w:pPr>
              <w:jc w:val="left"/>
              <w:rPr>
                <w:rFonts w:ascii="Arial Narrow" w:hAnsi="Arial Narrow"/>
              </w:rPr>
            </w:pPr>
            <w:r w:rsidRPr="00A84742">
              <w:rPr>
                <w:rFonts w:ascii="Arial Narrow" w:hAnsi="Arial Narrow"/>
              </w:rPr>
              <w:t xml:space="preserve">Branching </w:t>
            </w:r>
            <w:r w:rsidRPr="00A84742">
              <w:rPr>
                <w:rFonts w:ascii="Arial Narrow" w:hAnsi="Arial Narrow"/>
                <w:i/>
              </w:rPr>
              <w:t>Acropora</w:t>
            </w:r>
          </w:p>
        </w:tc>
        <w:tc>
          <w:tcPr>
            <w:tcW w:w="766" w:type="dxa"/>
            <w:vAlign w:val="center"/>
          </w:tcPr>
          <w:p w14:paraId="0E3FC367" w14:textId="77777777" w:rsidR="00A84742" w:rsidRPr="00A84742" w:rsidRDefault="00A84742" w:rsidP="00A84742">
            <w:pPr>
              <w:jc w:val="center"/>
              <w:rPr>
                <w:rFonts w:ascii="Arial Narrow" w:hAnsi="Arial Narrow"/>
              </w:rPr>
            </w:pPr>
            <w:r w:rsidRPr="00A84742">
              <w:rPr>
                <w:rFonts w:ascii="Arial Narrow" w:hAnsi="Arial Narrow"/>
              </w:rPr>
              <w:t>0.657</w:t>
            </w:r>
          </w:p>
        </w:tc>
        <w:tc>
          <w:tcPr>
            <w:tcW w:w="851" w:type="dxa"/>
            <w:vAlign w:val="center"/>
          </w:tcPr>
          <w:p w14:paraId="3F37F16D" w14:textId="77777777" w:rsidR="00A84742" w:rsidRPr="00A84742" w:rsidRDefault="00A84742" w:rsidP="00A84742">
            <w:pPr>
              <w:jc w:val="center"/>
              <w:rPr>
                <w:rFonts w:ascii="Arial Narrow" w:hAnsi="Arial Narrow"/>
              </w:rPr>
            </w:pPr>
            <w:r w:rsidRPr="00A84742">
              <w:rPr>
                <w:rFonts w:ascii="Arial Narrow" w:hAnsi="Arial Narrow"/>
              </w:rPr>
              <w:t>0.810</w:t>
            </w:r>
          </w:p>
        </w:tc>
      </w:tr>
      <w:tr w:rsidR="00A84742" w:rsidRPr="00A84742" w14:paraId="33FA202E" w14:textId="77777777" w:rsidTr="004F16D3">
        <w:trPr>
          <w:trHeight w:val="255"/>
        </w:trPr>
        <w:tc>
          <w:tcPr>
            <w:tcW w:w="2093" w:type="dxa"/>
            <w:noWrap/>
          </w:tcPr>
          <w:p w14:paraId="0A0C1509" w14:textId="77777777" w:rsidR="00A84742" w:rsidRPr="00A84742" w:rsidRDefault="00A84742" w:rsidP="00A84742">
            <w:pPr>
              <w:jc w:val="left"/>
              <w:rPr>
                <w:rFonts w:ascii="Arial Narrow" w:hAnsi="Arial Narrow"/>
                <w:i/>
              </w:rPr>
            </w:pPr>
            <w:r w:rsidRPr="00A84742">
              <w:rPr>
                <w:rFonts w:ascii="Arial Narrow" w:hAnsi="Arial Narrow"/>
                <w:i/>
              </w:rPr>
              <w:t>Palauastrea *</w:t>
            </w:r>
          </w:p>
        </w:tc>
        <w:tc>
          <w:tcPr>
            <w:tcW w:w="850" w:type="dxa"/>
            <w:noWrap/>
            <w:vAlign w:val="center"/>
          </w:tcPr>
          <w:p w14:paraId="0C8F9E2A" w14:textId="77777777" w:rsidR="00A84742" w:rsidRPr="00A84742" w:rsidRDefault="00A84742" w:rsidP="00A84742">
            <w:pPr>
              <w:jc w:val="center"/>
              <w:rPr>
                <w:rFonts w:ascii="Arial Narrow" w:hAnsi="Arial Narrow"/>
              </w:rPr>
            </w:pPr>
            <w:r w:rsidRPr="00A84742">
              <w:rPr>
                <w:rFonts w:ascii="Arial Narrow" w:hAnsi="Arial Narrow"/>
              </w:rPr>
              <w:t>0.002</w:t>
            </w:r>
          </w:p>
        </w:tc>
        <w:tc>
          <w:tcPr>
            <w:tcW w:w="851" w:type="dxa"/>
            <w:tcBorders>
              <w:right w:val="thinThickThinLargeGap" w:sz="24" w:space="0" w:color="auto"/>
            </w:tcBorders>
            <w:noWrap/>
            <w:vAlign w:val="center"/>
          </w:tcPr>
          <w:p w14:paraId="7CB364F4" w14:textId="77777777" w:rsidR="00A84742" w:rsidRPr="00A84742" w:rsidRDefault="00A84742" w:rsidP="00A84742">
            <w:pPr>
              <w:jc w:val="center"/>
              <w:rPr>
                <w:rFonts w:ascii="Arial Narrow" w:hAnsi="Arial Narrow"/>
              </w:rPr>
            </w:pPr>
            <w:r w:rsidRPr="00A84742">
              <w:rPr>
                <w:rFonts w:ascii="Arial Narrow" w:hAnsi="Arial Narrow"/>
              </w:rPr>
              <w:t>-0.021</w:t>
            </w:r>
          </w:p>
        </w:tc>
        <w:tc>
          <w:tcPr>
            <w:tcW w:w="2069" w:type="dxa"/>
            <w:tcBorders>
              <w:left w:val="thinThickThinLargeGap" w:sz="24" w:space="0" w:color="auto"/>
            </w:tcBorders>
          </w:tcPr>
          <w:p w14:paraId="0934F196" w14:textId="77777777" w:rsidR="00A84742" w:rsidRPr="00A84742" w:rsidRDefault="00A84742" w:rsidP="00A84742">
            <w:pPr>
              <w:jc w:val="left"/>
              <w:rPr>
                <w:rFonts w:ascii="Arial Narrow" w:hAnsi="Arial Narrow"/>
              </w:rPr>
            </w:pPr>
          </w:p>
        </w:tc>
        <w:tc>
          <w:tcPr>
            <w:tcW w:w="766" w:type="dxa"/>
          </w:tcPr>
          <w:p w14:paraId="4F24AE3B" w14:textId="77777777" w:rsidR="00A84742" w:rsidRPr="00A84742" w:rsidRDefault="00A84742" w:rsidP="00A84742">
            <w:pPr>
              <w:jc w:val="left"/>
              <w:rPr>
                <w:rFonts w:ascii="Arial Narrow" w:hAnsi="Arial Narrow"/>
              </w:rPr>
            </w:pPr>
          </w:p>
        </w:tc>
        <w:tc>
          <w:tcPr>
            <w:tcW w:w="851" w:type="dxa"/>
          </w:tcPr>
          <w:p w14:paraId="4D3CE3C0" w14:textId="77777777" w:rsidR="00A84742" w:rsidRPr="00A84742" w:rsidRDefault="00A84742" w:rsidP="00A84742">
            <w:pPr>
              <w:jc w:val="left"/>
              <w:rPr>
                <w:rFonts w:ascii="Arial Narrow" w:hAnsi="Arial Narrow"/>
              </w:rPr>
            </w:pPr>
          </w:p>
        </w:tc>
      </w:tr>
      <w:tr w:rsidR="00A84742" w:rsidRPr="00A84742" w14:paraId="4CC316F3" w14:textId="77777777" w:rsidTr="004F16D3">
        <w:trPr>
          <w:trHeight w:val="255"/>
        </w:trPr>
        <w:tc>
          <w:tcPr>
            <w:tcW w:w="2093" w:type="dxa"/>
            <w:noWrap/>
          </w:tcPr>
          <w:p w14:paraId="1DB15FFA" w14:textId="77777777" w:rsidR="00A84742" w:rsidRPr="00A84742" w:rsidRDefault="00A84742" w:rsidP="00A84742">
            <w:pPr>
              <w:jc w:val="left"/>
              <w:rPr>
                <w:rFonts w:ascii="Arial Narrow" w:hAnsi="Arial Narrow"/>
                <w:i/>
              </w:rPr>
            </w:pPr>
            <w:r w:rsidRPr="00A84742">
              <w:rPr>
                <w:rFonts w:ascii="Arial Narrow" w:hAnsi="Arial Narrow"/>
                <w:i/>
              </w:rPr>
              <w:t>Polyphyllia *</w:t>
            </w:r>
          </w:p>
        </w:tc>
        <w:tc>
          <w:tcPr>
            <w:tcW w:w="850" w:type="dxa"/>
            <w:noWrap/>
            <w:vAlign w:val="center"/>
          </w:tcPr>
          <w:p w14:paraId="38BBB670" w14:textId="77777777" w:rsidR="00A84742" w:rsidRPr="00A84742" w:rsidRDefault="00A84742" w:rsidP="00A84742">
            <w:pPr>
              <w:jc w:val="center"/>
              <w:rPr>
                <w:rFonts w:ascii="Arial Narrow" w:hAnsi="Arial Narrow"/>
              </w:rPr>
            </w:pPr>
            <w:r w:rsidRPr="00A84742">
              <w:rPr>
                <w:rFonts w:ascii="Arial Narrow" w:hAnsi="Arial Narrow"/>
              </w:rPr>
              <w:t>0</w:t>
            </w:r>
          </w:p>
        </w:tc>
        <w:tc>
          <w:tcPr>
            <w:tcW w:w="851" w:type="dxa"/>
            <w:tcBorders>
              <w:right w:val="thinThickThinLargeGap" w:sz="24" w:space="0" w:color="auto"/>
            </w:tcBorders>
            <w:noWrap/>
            <w:vAlign w:val="center"/>
          </w:tcPr>
          <w:p w14:paraId="1452BE82" w14:textId="77777777" w:rsidR="00A84742" w:rsidRPr="00A84742" w:rsidRDefault="00A84742" w:rsidP="00A84742">
            <w:pPr>
              <w:jc w:val="center"/>
              <w:rPr>
                <w:rFonts w:ascii="Arial Narrow" w:hAnsi="Arial Narrow"/>
              </w:rPr>
            </w:pPr>
            <w:r w:rsidRPr="00A84742">
              <w:rPr>
                <w:rFonts w:ascii="Arial Narrow" w:hAnsi="Arial Narrow"/>
              </w:rPr>
              <w:t>-0.020</w:t>
            </w:r>
          </w:p>
        </w:tc>
        <w:tc>
          <w:tcPr>
            <w:tcW w:w="2069" w:type="dxa"/>
            <w:tcBorders>
              <w:left w:val="thinThickThinLargeGap" w:sz="24" w:space="0" w:color="auto"/>
            </w:tcBorders>
          </w:tcPr>
          <w:p w14:paraId="45633035" w14:textId="77777777" w:rsidR="00A84742" w:rsidRPr="00A84742" w:rsidRDefault="00A84742" w:rsidP="00A84742">
            <w:pPr>
              <w:jc w:val="left"/>
              <w:rPr>
                <w:rFonts w:ascii="Arial Narrow" w:hAnsi="Arial Narrow"/>
                <w:i/>
              </w:rPr>
            </w:pPr>
          </w:p>
        </w:tc>
        <w:tc>
          <w:tcPr>
            <w:tcW w:w="766" w:type="dxa"/>
          </w:tcPr>
          <w:p w14:paraId="093D36D3" w14:textId="77777777" w:rsidR="00A84742" w:rsidRPr="00A84742" w:rsidRDefault="00A84742" w:rsidP="00A84742">
            <w:pPr>
              <w:jc w:val="left"/>
              <w:rPr>
                <w:rFonts w:ascii="Arial Narrow" w:hAnsi="Arial Narrow"/>
              </w:rPr>
            </w:pPr>
          </w:p>
        </w:tc>
        <w:tc>
          <w:tcPr>
            <w:tcW w:w="851" w:type="dxa"/>
          </w:tcPr>
          <w:p w14:paraId="0C6D00C4" w14:textId="77777777" w:rsidR="00A84742" w:rsidRPr="00A84742" w:rsidRDefault="00A84742" w:rsidP="00A84742">
            <w:pPr>
              <w:jc w:val="left"/>
              <w:rPr>
                <w:rFonts w:ascii="Arial Narrow" w:hAnsi="Arial Narrow"/>
              </w:rPr>
            </w:pPr>
          </w:p>
        </w:tc>
      </w:tr>
      <w:tr w:rsidR="00A84742" w:rsidRPr="00A84742" w14:paraId="021AB249" w14:textId="77777777" w:rsidTr="004F16D3">
        <w:trPr>
          <w:trHeight w:val="255"/>
        </w:trPr>
        <w:tc>
          <w:tcPr>
            <w:tcW w:w="2093" w:type="dxa"/>
            <w:noWrap/>
            <w:hideMark/>
          </w:tcPr>
          <w:p w14:paraId="73544782" w14:textId="77777777" w:rsidR="00A84742" w:rsidRPr="00A84742" w:rsidRDefault="00A84742" w:rsidP="00A84742">
            <w:pPr>
              <w:jc w:val="left"/>
              <w:rPr>
                <w:rFonts w:ascii="Arial Narrow" w:hAnsi="Arial Narrow"/>
                <w:i/>
              </w:rPr>
            </w:pPr>
            <w:r w:rsidRPr="00A84742">
              <w:rPr>
                <w:rFonts w:ascii="Arial Narrow" w:hAnsi="Arial Narrow"/>
                <w:i/>
              </w:rPr>
              <w:t>Heliofungia</w:t>
            </w:r>
          </w:p>
        </w:tc>
        <w:tc>
          <w:tcPr>
            <w:tcW w:w="850" w:type="dxa"/>
            <w:noWrap/>
            <w:vAlign w:val="center"/>
            <w:hideMark/>
          </w:tcPr>
          <w:p w14:paraId="03484143" w14:textId="77777777" w:rsidR="00A84742" w:rsidRPr="00A84742" w:rsidRDefault="00A84742" w:rsidP="00A84742">
            <w:pPr>
              <w:jc w:val="center"/>
              <w:rPr>
                <w:rFonts w:ascii="Arial Narrow" w:hAnsi="Arial Narrow"/>
              </w:rPr>
            </w:pPr>
            <w:r w:rsidRPr="00A84742">
              <w:rPr>
                <w:rFonts w:ascii="Arial Narrow" w:hAnsi="Arial Narrow"/>
              </w:rPr>
              <w:t>0.015</w:t>
            </w:r>
          </w:p>
        </w:tc>
        <w:tc>
          <w:tcPr>
            <w:tcW w:w="851" w:type="dxa"/>
            <w:tcBorders>
              <w:right w:val="thinThickThinLargeGap" w:sz="24" w:space="0" w:color="auto"/>
            </w:tcBorders>
            <w:noWrap/>
            <w:vAlign w:val="center"/>
            <w:hideMark/>
          </w:tcPr>
          <w:p w14:paraId="05FC64B6" w14:textId="77777777" w:rsidR="00A84742" w:rsidRPr="00A84742" w:rsidRDefault="00A84742" w:rsidP="00A84742">
            <w:pPr>
              <w:jc w:val="center"/>
              <w:rPr>
                <w:rFonts w:ascii="Arial Narrow" w:hAnsi="Arial Narrow"/>
              </w:rPr>
            </w:pPr>
            <w:r w:rsidRPr="00A84742">
              <w:rPr>
                <w:rFonts w:ascii="Arial Narrow" w:hAnsi="Arial Narrow"/>
              </w:rPr>
              <w:t>-0.007</w:t>
            </w:r>
          </w:p>
        </w:tc>
        <w:tc>
          <w:tcPr>
            <w:tcW w:w="2069" w:type="dxa"/>
            <w:tcBorders>
              <w:left w:val="thinThickThinLargeGap" w:sz="24" w:space="0" w:color="auto"/>
            </w:tcBorders>
          </w:tcPr>
          <w:p w14:paraId="3EB04488" w14:textId="77777777" w:rsidR="00A84742" w:rsidRPr="00A84742" w:rsidRDefault="00A84742" w:rsidP="00A84742">
            <w:pPr>
              <w:jc w:val="left"/>
              <w:rPr>
                <w:rFonts w:ascii="Arial Narrow" w:hAnsi="Arial Narrow"/>
              </w:rPr>
            </w:pPr>
          </w:p>
        </w:tc>
        <w:tc>
          <w:tcPr>
            <w:tcW w:w="766" w:type="dxa"/>
          </w:tcPr>
          <w:p w14:paraId="0B41D889" w14:textId="77777777" w:rsidR="00A84742" w:rsidRPr="00A84742" w:rsidRDefault="00A84742" w:rsidP="00A84742">
            <w:pPr>
              <w:jc w:val="left"/>
              <w:rPr>
                <w:rFonts w:ascii="Arial Narrow" w:hAnsi="Arial Narrow"/>
              </w:rPr>
            </w:pPr>
          </w:p>
        </w:tc>
        <w:tc>
          <w:tcPr>
            <w:tcW w:w="851" w:type="dxa"/>
          </w:tcPr>
          <w:p w14:paraId="781CC0BB" w14:textId="77777777" w:rsidR="00A84742" w:rsidRPr="00A84742" w:rsidRDefault="00A84742" w:rsidP="00A84742">
            <w:pPr>
              <w:jc w:val="left"/>
              <w:rPr>
                <w:rFonts w:ascii="Arial Narrow" w:hAnsi="Arial Narrow"/>
              </w:rPr>
            </w:pPr>
          </w:p>
        </w:tc>
      </w:tr>
      <w:tr w:rsidR="00A84742" w:rsidRPr="00A84742" w14:paraId="2B99013F" w14:textId="77777777" w:rsidTr="004F16D3">
        <w:trPr>
          <w:trHeight w:val="255"/>
        </w:trPr>
        <w:tc>
          <w:tcPr>
            <w:tcW w:w="2093" w:type="dxa"/>
            <w:noWrap/>
          </w:tcPr>
          <w:p w14:paraId="553640CF" w14:textId="77777777" w:rsidR="00A84742" w:rsidRPr="00A84742" w:rsidRDefault="00A84742" w:rsidP="00A84742">
            <w:pPr>
              <w:jc w:val="left"/>
              <w:rPr>
                <w:rFonts w:ascii="Arial Narrow" w:hAnsi="Arial Narrow"/>
                <w:i/>
              </w:rPr>
            </w:pPr>
            <w:r w:rsidRPr="00A84742">
              <w:rPr>
                <w:rFonts w:ascii="Arial Narrow" w:hAnsi="Arial Narrow"/>
                <w:i/>
              </w:rPr>
              <w:t>Catalaphyllia *</w:t>
            </w:r>
          </w:p>
        </w:tc>
        <w:tc>
          <w:tcPr>
            <w:tcW w:w="850" w:type="dxa"/>
            <w:noWrap/>
            <w:vAlign w:val="center"/>
          </w:tcPr>
          <w:p w14:paraId="1D611813" w14:textId="77777777" w:rsidR="00A84742" w:rsidRPr="00A84742" w:rsidRDefault="00A84742" w:rsidP="00A84742">
            <w:pPr>
              <w:jc w:val="center"/>
              <w:rPr>
                <w:rFonts w:ascii="Arial Narrow" w:hAnsi="Arial Narrow"/>
              </w:rPr>
            </w:pPr>
            <w:r w:rsidRPr="00A84742">
              <w:rPr>
                <w:rFonts w:ascii="Arial Narrow" w:hAnsi="Arial Narrow"/>
              </w:rPr>
              <w:t>-0.002</w:t>
            </w:r>
          </w:p>
        </w:tc>
        <w:tc>
          <w:tcPr>
            <w:tcW w:w="851" w:type="dxa"/>
            <w:tcBorders>
              <w:right w:val="thinThickThinLargeGap" w:sz="24" w:space="0" w:color="auto"/>
            </w:tcBorders>
            <w:noWrap/>
            <w:vAlign w:val="center"/>
          </w:tcPr>
          <w:p w14:paraId="30E55756" w14:textId="77777777" w:rsidR="00A84742" w:rsidRPr="00A84742" w:rsidRDefault="00A84742" w:rsidP="00A84742">
            <w:pPr>
              <w:jc w:val="center"/>
              <w:rPr>
                <w:rFonts w:ascii="Arial Narrow" w:hAnsi="Arial Narrow"/>
              </w:rPr>
            </w:pPr>
            <w:r w:rsidRPr="00A84742">
              <w:rPr>
                <w:rFonts w:ascii="Arial Narrow" w:hAnsi="Arial Narrow"/>
              </w:rPr>
              <w:t>-0.006</w:t>
            </w:r>
          </w:p>
        </w:tc>
        <w:tc>
          <w:tcPr>
            <w:tcW w:w="2069" w:type="dxa"/>
            <w:tcBorders>
              <w:left w:val="thinThickThinLargeGap" w:sz="24" w:space="0" w:color="auto"/>
            </w:tcBorders>
          </w:tcPr>
          <w:p w14:paraId="69544E30" w14:textId="77777777" w:rsidR="00A84742" w:rsidRPr="00A84742" w:rsidRDefault="00A84742" w:rsidP="00A84742">
            <w:pPr>
              <w:jc w:val="left"/>
              <w:rPr>
                <w:rFonts w:ascii="Arial Narrow" w:hAnsi="Arial Narrow"/>
                <w:i/>
              </w:rPr>
            </w:pPr>
          </w:p>
        </w:tc>
        <w:tc>
          <w:tcPr>
            <w:tcW w:w="766" w:type="dxa"/>
          </w:tcPr>
          <w:p w14:paraId="6248805F" w14:textId="77777777" w:rsidR="00A84742" w:rsidRPr="00A84742" w:rsidRDefault="00A84742" w:rsidP="00A84742">
            <w:pPr>
              <w:jc w:val="left"/>
              <w:rPr>
                <w:rFonts w:ascii="Arial Narrow" w:hAnsi="Arial Narrow"/>
              </w:rPr>
            </w:pPr>
          </w:p>
        </w:tc>
        <w:tc>
          <w:tcPr>
            <w:tcW w:w="851" w:type="dxa"/>
          </w:tcPr>
          <w:p w14:paraId="12719CCC" w14:textId="77777777" w:rsidR="00A84742" w:rsidRPr="00A84742" w:rsidRDefault="00A84742" w:rsidP="00A84742">
            <w:pPr>
              <w:jc w:val="left"/>
              <w:rPr>
                <w:rFonts w:ascii="Arial Narrow" w:hAnsi="Arial Narrow"/>
              </w:rPr>
            </w:pPr>
          </w:p>
        </w:tc>
      </w:tr>
      <w:tr w:rsidR="00A84742" w:rsidRPr="00A84742" w14:paraId="38D575CA" w14:textId="77777777" w:rsidTr="004F16D3">
        <w:trPr>
          <w:trHeight w:val="255"/>
        </w:trPr>
        <w:tc>
          <w:tcPr>
            <w:tcW w:w="2093" w:type="dxa"/>
            <w:noWrap/>
          </w:tcPr>
          <w:p w14:paraId="27D19E23" w14:textId="77777777" w:rsidR="00A84742" w:rsidRPr="00A84742" w:rsidRDefault="00A84742" w:rsidP="00A84742">
            <w:pPr>
              <w:jc w:val="left"/>
              <w:rPr>
                <w:rFonts w:ascii="Arial Narrow" w:hAnsi="Arial Narrow"/>
                <w:i/>
              </w:rPr>
            </w:pPr>
            <w:r w:rsidRPr="00A84742">
              <w:rPr>
                <w:rFonts w:ascii="Arial Narrow" w:hAnsi="Arial Narrow"/>
                <w:i/>
              </w:rPr>
              <w:t>Stylocoeniella *</w:t>
            </w:r>
          </w:p>
        </w:tc>
        <w:tc>
          <w:tcPr>
            <w:tcW w:w="850" w:type="dxa"/>
            <w:noWrap/>
            <w:vAlign w:val="center"/>
          </w:tcPr>
          <w:p w14:paraId="2FAC6CCC" w14:textId="77777777" w:rsidR="00A84742" w:rsidRPr="00A84742" w:rsidRDefault="00A84742" w:rsidP="00A84742">
            <w:pPr>
              <w:jc w:val="center"/>
              <w:rPr>
                <w:rFonts w:ascii="Arial Narrow" w:hAnsi="Arial Narrow"/>
              </w:rPr>
            </w:pPr>
            <w:r w:rsidRPr="00A84742">
              <w:rPr>
                <w:rFonts w:ascii="Arial Narrow" w:hAnsi="Arial Narrow"/>
              </w:rPr>
              <w:t>0.004</w:t>
            </w:r>
          </w:p>
        </w:tc>
        <w:tc>
          <w:tcPr>
            <w:tcW w:w="851" w:type="dxa"/>
            <w:tcBorders>
              <w:right w:val="thinThickThinLargeGap" w:sz="24" w:space="0" w:color="auto"/>
            </w:tcBorders>
            <w:noWrap/>
            <w:vAlign w:val="center"/>
          </w:tcPr>
          <w:p w14:paraId="04D69DE9" w14:textId="77777777" w:rsidR="00A84742" w:rsidRPr="00A84742" w:rsidRDefault="00A84742" w:rsidP="00A84742">
            <w:pPr>
              <w:jc w:val="center"/>
              <w:rPr>
                <w:rFonts w:ascii="Arial Narrow" w:hAnsi="Arial Narrow"/>
              </w:rPr>
            </w:pPr>
            <w:r w:rsidRPr="00A84742">
              <w:rPr>
                <w:rFonts w:ascii="Arial Narrow" w:hAnsi="Arial Narrow"/>
              </w:rPr>
              <w:t>-0.006</w:t>
            </w:r>
          </w:p>
        </w:tc>
        <w:tc>
          <w:tcPr>
            <w:tcW w:w="2069" w:type="dxa"/>
            <w:tcBorders>
              <w:left w:val="thinThickThinLargeGap" w:sz="24" w:space="0" w:color="auto"/>
            </w:tcBorders>
          </w:tcPr>
          <w:p w14:paraId="3874B848" w14:textId="77777777" w:rsidR="00A84742" w:rsidRPr="00A84742" w:rsidRDefault="00A84742" w:rsidP="00A84742">
            <w:pPr>
              <w:jc w:val="left"/>
              <w:rPr>
                <w:rFonts w:ascii="Arial Narrow" w:hAnsi="Arial Narrow"/>
                <w:i/>
              </w:rPr>
            </w:pPr>
          </w:p>
        </w:tc>
        <w:tc>
          <w:tcPr>
            <w:tcW w:w="766" w:type="dxa"/>
          </w:tcPr>
          <w:p w14:paraId="70CE6451" w14:textId="77777777" w:rsidR="00A84742" w:rsidRPr="00A84742" w:rsidRDefault="00A84742" w:rsidP="00A84742">
            <w:pPr>
              <w:jc w:val="left"/>
              <w:rPr>
                <w:rFonts w:ascii="Arial Narrow" w:hAnsi="Arial Narrow"/>
              </w:rPr>
            </w:pPr>
          </w:p>
        </w:tc>
        <w:tc>
          <w:tcPr>
            <w:tcW w:w="851" w:type="dxa"/>
          </w:tcPr>
          <w:p w14:paraId="38EB602D" w14:textId="77777777" w:rsidR="00A84742" w:rsidRPr="00A84742" w:rsidRDefault="00A84742" w:rsidP="00A84742">
            <w:pPr>
              <w:jc w:val="left"/>
              <w:rPr>
                <w:rFonts w:ascii="Arial Narrow" w:hAnsi="Arial Narrow"/>
              </w:rPr>
            </w:pPr>
          </w:p>
        </w:tc>
      </w:tr>
      <w:tr w:rsidR="00A84742" w:rsidRPr="00A84742" w14:paraId="5035132C" w14:textId="77777777" w:rsidTr="004F16D3">
        <w:trPr>
          <w:trHeight w:val="255"/>
        </w:trPr>
        <w:tc>
          <w:tcPr>
            <w:tcW w:w="2093" w:type="dxa"/>
            <w:noWrap/>
          </w:tcPr>
          <w:p w14:paraId="70149F3F" w14:textId="77777777" w:rsidR="00A84742" w:rsidRPr="00A84742" w:rsidRDefault="00A84742" w:rsidP="00A84742">
            <w:pPr>
              <w:jc w:val="left"/>
              <w:rPr>
                <w:rFonts w:ascii="Arial Narrow" w:hAnsi="Arial Narrow"/>
                <w:i/>
              </w:rPr>
            </w:pPr>
            <w:r w:rsidRPr="00A84742">
              <w:rPr>
                <w:rFonts w:ascii="Arial Narrow" w:hAnsi="Arial Narrow"/>
                <w:i/>
              </w:rPr>
              <w:t>Pseudosiderastrea *</w:t>
            </w:r>
          </w:p>
        </w:tc>
        <w:tc>
          <w:tcPr>
            <w:tcW w:w="850" w:type="dxa"/>
            <w:noWrap/>
            <w:vAlign w:val="center"/>
          </w:tcPr>
          <w:p w14:paraId="622E1E0F" w14:textId="77777777" w:rsidR="00A84742" w:rsidRPr="00A84742" w:rsidRDefault="00A84742" w:rsidP="00A84742">
            <w:pPr>
              <w:jc w:val="center"/>
              <w:rPr>
                <w:rFonts w:ascii="Arial Narrow" w:hAnsi="Arial Narrow"/>
              </w:rPr>
            </w:pPr>
            <w:r w:rsidRPr="00A84742">
              <w:rPr>
                <w:rFonts w:ascii="Arial Narrow" w:hAnsi="Arial Narrow"/>
              </w:rPr>
              <w:t>-0.001</w:t>
            </w:r>
          </w:p>
        </w:tc>
        <w:tc>
          <w:tcPr>
            <w:tcW w:w="851" w:type="dxa"/>
            <w:tcBorders>
              <w:right w:val="thinThickThinLargeGap" w:sz="24" w:space="0" w:color="auto"/>
            </w:tcBorders>
            <w:noWrap/>
            <w:vAlign w:val="center"/>
          </w:tcPr>
          <w:p w14:paraId="1E440E20" w14:textId="77777777" w:rsidR="00A84742" w:rsidRPr="00A84742" w:rsidRDefault="00A84742" w:rsidP="00A84742">
            <w:pPr>
              <w:jc w:val="center"/>
              <w:rPr>
                <w:rFonts w:ascii="Arial Narrow" w:hAnsi="Arial Narrow"/>
              </w:rPr>
            </w:pPr>
            <w:r w:rsidRPr="00A84742">
              <w:rPr>
                <w:rFonts w:ascii="Arial Narrow" w:hAnsi="Arial Narrow"/>
              </w:rPr>
              <w:t>-0.006</w:t>
            </w:r>
          </w:p>
        </w:tc>
        <w:tc>
          <w:tcPr>
            <w:tcW w:w="2069" w:type="dxa"/>
            <w:tcBorders>
              <w:left w:val="thinThickThinLargeGap" w:sz="24" w:space="0" w:color="auto"/>
            </w:tcBorders>
          </w:tcPr>
          <w:p w14:paraId="33DEB1F3" w14:textId="77777777" w:rsidR="00A84742" w:rsidRPr="00A84742" w:rsidRDefault="00A84742" w:rsidP="00A84742">
            <w:pPr>
              <w:jc w:val="left"/>
              <w:rPr>
                <w:rFonts w:ascii="Arial Narrow" w:hAnsi="Arial Narrow"/>
                <w:i/>
              </w:rPr>
            </w:pPr>
          </w:p>
        </w:tc>
        <w:tc>
          <w:tcPr>
            <w:tcW w:w="766" w:type="dxa"/>
          </w:tcPr>
          <w:p w14:paraId="015D8655" w14:textId="77777777" w:rsidR="00A84742" w:rsidRPr="00A84742" w:rsidRDefault="00A84742" w:rsidP="00A84742">
            <w:pPr>
              <w:jc w:val="left"/>
              <w:rPr>
                <w:rFonts w:ascii="Arial Narrow" w:hAnsi="Arial Narrow"/>
              </w:rPr>
            </w:pPr>
          </w:p>
        </w:tc>
        <w:tc>
          <w:tcPr>
            <w:tcW w:w="851" w:type="dxa"/>
          </w:tcPr>
          <w:p w14:paraId="7BF71031" w14:textId="77777777" w:rsidR="00A84742" w:rsidRPr="00A84742" w:rsidRDefault="00A84742" w:rsidP="00A84742">
            <w:pPr>
              <w:jc w:val="left"/>
              <w:rPr>
                <w:rFonts w:ascii="Arial Narrow" w:hAnsi="Arial Narrow"/>
              </w:rPr>
            </w:pPr>
          </w:p>
        </w:tc>
      </w:tr>
      <w:tr w:rsidR="00A84742" w:rsidRPr="00A84742" w14:paraId="01AF53F6" w14:textId="77777777" w:rsidTr="004F16D3">
        <w:trPr>
          <w:trHeight w:val="255"/>
        </w:trPr>
        <w:tc>
          <w:tcPr>
            <w:tcW w:w="2093" w:type="dxa"/>
            <w:noWrap/>
          </w:tcPr>
          <w:p w14:paraId="1F2D6F9B" w14:textId="77777777" w:rsidR="00A84742" w:rsidRPr="00A84742" w:rsidRDefault="00A84742" w:rsidP="00A84742">
            <w:pPr>
              <w:jc w:val="left"/>
              <w:rPr>
                <w:rFonts w:ascii="Arial Narrow" w:hAnsi="Arial Narrow"/>
                <w:i/>
              </w:rPr>
            </w:pPr>
            <w:r w:rsidRPr="00A84742">
              <w:rPr>
                <w:rFonts w:ascii="Arial Narrow" w:hAnsi="Arial Narrow"/>
                <w:i/>
              </w:rPr>
              <w:t>Gardineroseris *</w:t>
            </w:r>
          </w:p>
        </w:tc>
        <w:tc>
          <w:tcPr>
            <w:tcW w:w="850" w:type="dxa"/>
            <w:noWrap/>
            <w:vAlign w:val="center"/>
          </w:tcPr>
          <w:p w14:paraId="2D1F4103" w14:textId="77777777" w:rsidR="00A84742" w:rsidRPr="00A84742" w:rsidRDefault="00A84742" w:rsidP="00A84742">
            <w:pPr>
              <w:jc w:val="center"/>
              <w:rPr>
                <w:rFonts w:ascii="Arial Narrow" w:hAnsi="Arial Narrow"/>
              </w:rPr>
            </w:pPr>
            <w:r w:rsidRPr="00A84742">
              <w:rPr>
                <w:rFonts w:ascii="Arial Narrow" w:hAnsi="Arial Narrow"/>
              </w:rPr>
              <w:t>-0.004</w:t>
            </w:r>
          </w:p>
        </w:tc>
        <w:tc>
          <w:tcPr>
            <w:tcW w:w="851" w:type="dxa"/>
            <w:tcBorders>
              <w:right w:val="thinThickThinLargeGap" w:sz="24" w:space="0" w:color="auto"/>
            </w:tcBorders>
            <w:noWrap/>
            <w:vAlign w:val="center"/>
          </w:tcPr>
          <w:p w14:paraId="230DD04E" w14:textId="77777777" w:rsidR="00A84742" w:rsidRPr="00A84742" w:rsidRDefault="00A84742" w:rsidP="00A84742">
            <w:pPr>
              <w:jc w:val="center"/>
              <w:rPr>
                <w:rFonts w:ascii="Arial Narrow" w:hAnsi="Arial Narrow"/>
              </w:rPr>
            </w:pPr>
          </w:p>
        </w:tc>
        <w:tc>
          <w:tcPr>
            <w:tcW w:w="2069" w:type="dxa"/>
            <w:tcBorders>
              <w:left w:val="thinThickThinLargeGap" w:sz="24" w:space="0" w:color="auto"/>
            </w:tcBorders>
          </w:tcPr>
          <w:p w14:paraId="63FD0D5C" w14:textId="77777777" w:rsidR="00A84742" w:rsidRPr="00A84742" w:rsidRDefault="00A84742" w:rsidP="00A84742">
            <w:pPr>
              <w:jc w:val="left"/>
              <w:rPr>
                <w:rFonts w:ascii="Arial Narrow" w:hAnsi="Arial Narrow"/>
                <w:i/>
              </w:rPr>
            </w:pPr>
          </w:p>
        </w:tc>
        <w:tc>
          <w:tcPr>
            <w:tcW w:w="766" w:type="dxa"/>
          </w:tcPr>
          <w:p w14:paraId="7DF67821" w14:textId="77777777" w:rsidR="00A84742" w:rsidRPr="00A84742" w:rsidRDefault="00A84742" w:rsidP="00A84742">
            <w:pPr>
              <w:jc w:val="left"/>
              <w:rPr>
                <w:rFonts w:ascii="Arial Narrow" w:hAnsi="Arial Narrow"/>
              </w:rPr>
            </w:pPr>
          </w:p>
        </w:tc>
        <w:tc>
          <w:tcPr>
            <w:tcW w:w="851" w:type="dxa"/>
          </w:tcPr>
          <w:p w14:paraId="736B97E6" w14:textId="77777777" w:rsidR="00A84742" w:rsidRPr="00A84742" w:rsidRDefault="00A84742" w:rsidP="00A84742">
            <w:pPr>
              <w:jc w:val="left"/>
              <w:rPr>
                <w:rFonts w:ascii="Arial Narrow" w:hAnsi="Arial Narrow"/>
              </w:rPr>
            </w:pPr>
          </w:p>
        </w:tc>
      </w:tr>
      <w:tr w:rsidR="00A84742" w:rsidRPr="00A84742" w14:paraId="29CDAA9A" w14:textId="77777777" w:rsidTr="004F16D3">
        <w:trPr>
          <w:trHeight w:val="255"/>
        </w:trPr>
        <w:tc>
          <w:tcPr>
            <w:tcW w:w="2093" w:type="dxa"/>
            <w:noWrap/>
            <w:hideMark/>
          </w:tcPr>
          <w:p w14:paraId="3E34AC28" w14:textId="77777777" w:rsidR="00A84742" w:rsidRPr="00A84742" w:rsidRDefault="00A84742" w:rsidP="00A84742">
            <w:pPr>
              <w:jc w:val="left"/>
              <w:rPr>
                <w:rFonts w:ascii="Arial Narrow" w:hAnsi="Arial Narrow"/>
                <w:i/>
              </w:rPr>
            </w:pPr>
            <w:r w:rsidRPr="00A84742">
              <w:rPr>
                <w:rFonts w:ascii="Arial Narrow" w:hAnsi="Arial Narrow"/>
              </w:rPr>
              <w:t xml:space="preserve">Submassive </w:t>
            </w:r>
            <w:r w:rsidRPr="00A84742">
              <w:rPr>
                <w:rFonts w:ascii="Arial Narrow" w:hAnsi="Arial Narrow"/>
                <w:i/>
              </w:rPr>
              <w:t>Porites</w:t>
            </w:r>
          </w:p>
        </w:tc>
        <w:tc>
          <w:tcPr>
            <w:tcW w:w="850" w:type="dxa"/>
            <w:noWrap/>
            <w:vAlign w:val="center"/>
            <w:hideMark/>
          </w:tcPr>
          <w:p w14:paraId="05BD3F52" w14:textId="77777777" w:rsidR="00A84742" w:rsidRPr="00A84742" w:rsidRDefault="00A84742" w:rsidP="00A84742">
            <w:pPr>
              <w:jc w:val="center"/>
              <w:rPr>
                <w:rFonts w:ascii="Arial Narrow" w:hAnsi="Arial Narrow"/>
              </w:rPr>
            </w:pPr>
            <w:r w:rsidRPr="00A84742">
              <w:rPr>
                <w:rFonts w:ascii="Arial Narrow" w:hAnsi="Arial Narrow"/>
              </w:rPr>
              <w:t>-0.047</w:t>
            </w:r>
          </w:p>
        </w:tc>
        <w:tc>
          <w:tcPr>
            <w:tcW w:w="851" w:type="dxa"/>
            <w:tcBorders>
              <w:right w:val="thinThickThinLargeGap" w:sz="24" w:space="0" w:color="auto"/>
            </w:tcBorders>
            <w:noWrap/>
            <w:vAlign w:val="center"/>
            <w:hideMark/>
          </w:tcPr>
          <w:p w14:paraId="4832ED87" w14:textId="77777777" w:rsidR="00A84742" w:rsidRPr="00A84742" w:rsidRDefault="00A84742" w:rsidP="00A84742">
            <w:pPr>
              <w:jc w:val="center"/>
              <w:rPr>
                <w:rFonts w:ascii="Arial Narrow" w:hAnsi="Arial Narrow"/>
              </w:rPr>
            </w:pPr>
            <w:r w:rsidRPr="00A84742">
              <w:rPr>
                <w:rFonts w:ascii="Arial Narrow" w:hAnsi="Arial Narrow"/>
              </w:rPr>
              <w:t>-0.005</w:t>
            </w:r>
          </w:p>
        </w:tc>
        <w:tc>
          <w:tcPr>
            <w:tcW w:w="2069" w:type="dxa"/>
            <w:tcBorders>
              <w:left w:val="thinThickThinLargeGap" w:sz="24" w:space="0" w:color="auto"/>
            </w:tcBorders>
          </w:tcPr>
          <w:p w14:paraId="64CF2B7B" w14:textId="77777777" w:rsidR="00A84742" w:rsidRPr="00A84742" w:rsidRDefault="00A84742" w:rsidP="00A84742">
            <w:pPr>
              <w:jc w:val="left"/>
              <w:rPr>
                <w:rFonts w:ascii="Arial Narrow" w:hAnsi="Arial Narrow"/>
                <w:i/>
              </w:rPr>
            </w:pPr>
          </w:p>
        </w:tc>
        <w:tc>
          <w:tcPr>
            <w:tcW w:w="766" w:type="dxa"/>
          </w:tcPr>
          <w:p w14:paraId="7AC40CE9" w14:textId="77777777" w:rsidR="00A84742" w:rsidRPr="00A84742" w:rsidRDefault="00A84742" w:rsidP="00A84742">
            <w:pPr>
              <w:jc w:val="left"/>
              <w:rPr>
                <w:rFonts w:ascii="Arial Narrow" w:hAnsi="Arial Narrow"/>
              </w:rPr>
            </w:pPr>
          </w:p>
        </w:tc>
        <w:tc>
          <w:tcPr>
            <w:tcW w:w="851" w:type="dxa"/>
          </w:tcPr>
          <w:p w14:paraId="4E3030D1" w14:textId="77777777" w:rsidR="00A84742" w:rsidRPr="00A84742" w:rsidRDefault="00A84742" w:rsidP="00A84742">
            <w:pPr>
              <w:jc w:val="left"/>
              <w:rPr>
                <w:rFonts w:ascii="Arial Narrow" w:hAnsi="Arial Narrow"/>
              </w:rPr>
            </w:pPr>
          </w:p>
        </w:tc>
      </w:tr>
      <w:tr w:rsidR="00A84742" w:rsidRPr="00A84742" w14:paraId="0EFF2F43" w14:textId="77777777" w:rsidTr="004F16D3">
        <w:trPr>
          <w:trHeight w:val="255"/>
        </w:trPr>
        <w:tc>
          <w:tcPr>
            <w:tcW w:w="2093" w:type="dxa"/>
            <w:noWrap/>
            <w:hideMark/>
          </w:tcPr>
          <w:p w14:paraId="5216A645" w14:textId="77777777" w:rsidR="00A84742" w:rsidRPr="00A84742" w:rsidRDefault="00A84742" w:rsidP="00A84742">
            <w:pPr>
              <w:jc w:val="left"/>
              <w:rPr>
                <w:rFonts w:ascii="Arial Narrow" w:hAnsi="Arial Narrow"/>
                <w:i/>
              </w:rPr>
            </w:pPr>
            <w:r w:rsidRPr="00A84742">
              <w:rPr>
                <w:rFonts w:ascii="Arial Narrow" w:hAnsi="Arial Narrow"/>
              </w:rPr>
              <w:t xml:space="preserve">Submassive </w:t>
            </w:r>
            <w:r w:rsidRPr="00A84742">
              <w:rPr>
                <w:rFonts w:ascii="Arial Narrow" w:hAnsi="Arial Narrow"/>
                <w:i/>
              </w:rPr>
              <w:t>Acropora</w:t>
            </w:r>
          </w:p>
        </w:tc>
        <w:tc>
          <w:tcPr>
            <w:tcW w:w="850" w:type="dxa"/>
            <w:noWrap/>
            <w:vAlign w:val="center"/>
            <w:hideMark/>
          </w:tcPr>
          <w:p w14:paraId="49F5741E" w14:textId="77777777" w:rsidR="00A84742" w:rsidRPr="00A84742" w:rsidRDefault="00A84742" w:rsidP="00A84742">
            <w:pPr>
              <w:jc w:val="center"/>
              <w:rPr>
                <w:rFonts w:ascii="Arial Narrow" w:hAnsi="Arial Narrow"/>
              </w:rPr>
            </w:pPr>
            <w:r w:rsidRPr="00A84742">
              <w:rPr>
                <w:rFonts w:ascii="Arial Narrow" w:hAnsi="Arial Narrow"/>
              </w:rPr>
              <w:t>0.043</w:t>
            </w:r>
          </w:p>
        </w:tc>
        <w:tc>
          <w:tcPr>
            <w:tcW w:w="851" w:type="dxa"/>
            <w:tcBorders>
              <w:right w:val="thinThickThinLargeGap" w:sz="24" w:space="0" w:color="auto"/>
            </w:tcBorders>
            <w:noWrap/>
            <w:vAlign w:val="center"/>
            <w:hideMark/>
          </w:tcPr>
          <w:p w14:paraId="68746E93" w14:textId="77777777" w:rsidR="00A84742" w:rsidRPr="00A84742" w:rsidRDefault="00A84742" w:rsidP="00A84742">
            <w:pPr>
              <w:jc w:val="center"/>
              <w:rPr>
                <w:rFonts w:ascii="Arial Narrow" w:hAnsi="Arial Narrow"/>
              </w:rPr>
            </w:pPr>
            <w:r w:rsidRPr="00A84742">
              <w:rPr>
                <w:rFonts w:ascii="Arial Narrow" w:hAnsi="Arial Narrow"/>
              </w:rPr>
              <w:t>-0.004</w:t>
            </w:r>
          </w:p>
        </w:tc>
        <w:tc>
          <w:tcPr>
            <w:tcW w:w="2069" w:type="dxa"/>
            <w:tcBorders>
              <w:left w:val="thinThickThinLargeGap" w:sz="24" w:space="0" w:color="auto"/>
            </w:tcBorders>
          </w:tcPr>
          <w:p w14:paraId="55C2E8C6" w14:textId="77777777" w:rsidR="00A84742" w:rsidRPr="00A84742" w:rsidRDefault="00A84742" w:rsidP="00A84742">
            <w:pPr>
              <w:jc w:val="left"/>
              <w:rPr>
                <w:rFonts w:ascii="Arial Narrow" w:hAnsi="Arial Narrow"/>
                <w:i/>
              </w:rPr>
            </w:pPr>
          </w:p>
        </w:tc>
        <w:tc>
          <w:tcPr>
            <w:tcW w:w="766" w:type="dxa"/>
          </w:tcPr>
          <w:p w14:paraId="3168D8EF" w14:textId="77777777" w:rsidR="00A84742" w:rsidRPr="00A84742" w:rsidRDefault="00A84742" w:rsidP="00A84742">
            <w:pPr>
              <w:jc w:val="left"/>
              <w:rPr>
                <w:rFonts w:ascii="Arial Narrow" w:hAnsi="Arial Narrow"/>
              </w:rPr>
            </w:pPr>
          </w:p>
        </w:tc>
        <w:tc>
          <w:tcPr>
            <w:tcW w:w="851" w:type="dxa"/>
          </w:tcPr>
          <w:p w14:paraId="1E571CF9" w14:textId="77777777" w:rsidR="00A84742" w:rsidRPr="00A84742" w:rsidRDefault="00A84742" w:rsidP="00A84742">
            <w:pPr>
              <w:jc w:val="left"/>
              <w:rPr>
                <w:rFonts w:ascii="Arial Narrow" w:hAnsi="Arial Narrow"/>
              </w:rPr>
            </w:pPr>
          </w:p>
        </w:tc>
      </w:tr>
      <w:tr w:rsidR="00A84742" w:rsidRPr="00A84742" w14:paraId="6F9CC8B3" w14:textId="77777777" w:rsidTr="004F16D3">
        <w:trPr>
          <w:trHeight w:val="255"/>
        </w:trPr>
        <w:tc>
          <w:tcPr>
            <w:tcW w:w="2093" w:type="dxa"/>
            <w:noWrap/>
          </w:tcPr>
          <w:p w14:paraId="6EC4D6A8" w14:textId="77777777" w:rsidR="00A84742" w:rsidRPr="00A84742" w:rsidRDefault="00A84742" w:rsidP="00A84742">
            <w:pPr>
              <w:jc w:val="left"/>
              <w:rPr>
                <w:rFonts w:ascii="Arial Narrow" w:hAnsi="Arial Narrow"/>
                <w:i/>
              </w:rPr>
            </w:pPr>
            <w:r w:rsidRPr="00A84742">
              <w:rPr>
                <w:rFonts w:ascii="Arial Narrow" w:hAnsi="Arial Narrow"/>
                <w:i/>
              </w:rPr>
              <w:t>Halomitra *</w:t>
            </w:r>
          </w:p>
        </w:tc>
        <w:tc>
          <w:tcPr>
            <w:tcW w:w="850" w:type="dxa"/>
            <w:noWrap/>
            <w:vAlign w:val="center"/>
          </w:tcPr>
          <w:p w14:paraId="106BE983" w14:textId="77777777" w:rsidR="00A84742" w:rsidRPr="00A8474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16EA1172" w14:textId="77777777" w:rsidR="00A84742" w:rsidRPr="00A84742" w:rsidRDefault="00A84742" w:rsidP="00A84742">
            <w:pPr>
              <w:jc w:val="center"/>
              <w:rPr>
                <w:rFonts w:ascii="Arial Narrow" w:hAnsi="Arial Narrow"/>
              </w:rPr>
            </w:pPr>
            <w:r w:rsidRPr="00A84742">
              <w:rPr>
                <w:rFonts w:ascii="Arial Narrow" w:hAnsi="Arial Narrow"/>
              </w:rPr>
              <w:t>-0.002</w:t>
            </w:r>
          </w:p>
        </w:tc>
        <w:tc>
          <w:tcPr>
            <w:tcW w:w="2069" w:type="dxa"/>
            <w:tcBorders>
              <w:left w:val="thinThickThinLargeGap" w:sz="24" w:space="0" w:color="auto"/>
            </w:tcBorders>
          </w:tcPr>
          <w:p w14:paraId="2CAC0780" w14:textId="77777777" w:rsidR="00A84742" w:rsidRPr="00A84742" w:rsidRDefault="00A84742" w:rsidP="00A84742">
            <w:pPr>
              <w:jc w:val="left"/>
              <w:rPr>
                <w:rFonts w:ascii="Arial Narrow" w:hAnsi="Arial Narrow"/>
                <w:i/>
              </w:rPr>
            </w:pPr>
          </w:p>
        </w:tc>
        <w:tc>
          <w:tcPr>
            <w:tcW w:w="766" w:type="dxa"/>
          </w:tcPr>
          <w:p w14:paraId="5EA87F1B" w14:textId="77777777" w:rsidR="00A84742" w:rsidRPr="00A84742" w:rsidRDefault="00A84742" w:rsidP="00A84742">
            <w:pPr>
              <w:jc w:val="left"/>
              <w:rPr>
                <w:rFonts w:ascii="Arial Narrow" w:hAnsi="Arial Narrow"/>
              </w:rPr>
            </w:pPr>
          </w:p>
        </w:tc>
        <w:tc>
          <w:tcPr>
            <w:tcW w:w="851" w:type="dxa"/>
          </w:tcPr>
          <w:p w14:paraId="01212533" w14:textId="77777777" w:rsidR="00A84742" w:rsidRPr="00A84742" w:rsidRDefault="00A84742" w:rsidP="00A84742">
            <w:pPr>
              <w:jc w:val="left"/>
              <w:rPr>
                <w:rFonts w:ascii="Arial Narrow" w:hAnsi="Arial Narrow"/>
              </w:rPr>
            </w:pPr>
          </w:p>
        </w:tc>
      </w:tr>
      <w:tr w:rsidR="00A84742" w:rsidRPr="00A84742" w14:paraId="7886AD08" w14:textId="77777777" w:rsidTr="004F16D3">
        <w:trPr>
          <w:trHeight w:val="255"/>
        </w:trPr>
        <w:tc>
          <w:tcPr>
            <w:tcW w:w="2093" w:type="dxa"/>
            <w:noWrap/>
          </w:tcPr>
          <w:p w14:paraId="6CCC7D8D" w14:textId="77777777" w:rsidR="00A84742" w:rsidRPr="00A84742" w:rsidRDefault="00A84742" w:rsidP="00A84742">
            <w:pPr>
              <w:jc w:val="left"/>
              <w:rPr>
                <w:rFonts w:ascii="Arial Narrow" w:hAnsi="Arial Narrow"/>
                <w:i/>
              </w:rPr>
            </w:pPr>
            <w:r w:rsidRPr="00A84742">
              <w:rPr>
                <w:rFonts w:ascii="Arial Narrow" w:hAnsi="Arial Narrow"/>
                <w:i/>
              </w:rPr>
              <w:t>Plerogyra</w:t>
            </w:r>
          </w:p>
        </w:tc>
        <w:tc>
          <w:tcPr>
            <w:tcW w:w="850" w:type="dxa"/>
            <w:noWrap/>
            <w:vAlign w:val="center"/>
          </w:tcPr>
          <w:p w14:paraId="7BF97FA2" w14:textId="77777777" w:rsidR="00A84742" w:rsidRPr="00A84742" w:rsidRDefault="00A84742" w:rsidP="00A84742">
            <w:pPr>
              <w:jc w:val="center"/>
              <w:rPr>
                <w:rFonts w:ascii="Arial Narrow" w:hAnsi="Arial Narrow"/>
              </w:rPr>
            </w:pPr>
            <w:r w:rsidRPr="00A84742">
              <w:rPr>
                <w:rFonts w:ascii="Arial Narrow" w:hAnsi="Arial Narrow"/>
              </w:rPr>
              <w:t>0.002</w:t>
            </w:r>
          </w:p>
        </w:tc>
        <w:tc>
          <w:tcPr>
            <w:tcW w:w="851" w:type="dxa"/>
            <w:tcBorders>
              <w:right w:val="thinThickThinLargeGap" w:sz="24" w:space="0" w:color="auto"/>
            </w:tcBorders>
            <w:noWrap/>
            <w:vAlign w:val="center"/>
          </w:tcPr>
          <w:p w14:paraId="2DA25BF8" w14:textId="77777777" w:rsidR="00A84742" w:rsidRPr="00A84742" w:rsidRDefault="00A84742" w:rsidP="00A84742">
            <w:pPr>
              <w:jc w:val="center"/>
              <w:rPr>
                <w:rFonts w:ascii="Arial Narrow" w:hAnsi="Arial Narrow"/>
              </w:rPr>
            </w:pPr>
            <w:r w:rsidRPr="00A84742">
              <w:rPr>
                <w:rFonts w:ascii="Arial Narrow" w:hAnsi="Arial Narrow"/>
              </w:rPr>
              <w:t>-0.001</w:t>
            </w:r>
          </w:p>
        </w:tc>
        <w:tc>
          <w:tcPr>
            <w:tcW w:w="2069" w:type="dxa"/>
            <w:tcBorders>
              <w:left w:val="thinThickThinLargeGap" w:sz="24" w:space="0" w:color="auto"/>
            </w:tcBorders>
          </w:tcPr>
          <w:p w14:paraId="48AF0525" w14:textId="77777777" w:rsidR="00A84742" w:rsidRPr="00A84742" w:rsidRDefault="00A84742" w:rsidP="00A84742">
            <w:pPr>
              <w:jc w:val="left"/>
              <w:rPr>
                <w:rFonts w:ascii="Arial Narrow" w:hAnsi="Arial Narrow"/>
                <w:i/>
              </w:rPr>
            </w:pPr>
          </w:p>
        </w:tc>
        <w:tc>
          <w:tcPr>
            <w:tcW w:w="766" w:type="dxa"/>
          </w:tcPr>
          <w:p w14:paraId="7D65444A" w14:textId="77777777" w:rsidR="00A84742" w:rsidRPr="00A84742" w:rsidRDefault="00A84742" w:rsidP="00A84742">
            <w:pPr>
              <w:jc w:val="left"/>
              <w:rPr>
                <w:rFonts w:ascii="Arial Narrow" w:hAnsi="Arial Narrow"/>
              </w:rPr>
            </w:pPr>
          </w:p>
        </w:tc>
        <w:tc>
          <w:tcPr>
            <w:tcW w:w="851" w:type="dxa"/>
          </w:tcPr>
          <w:p w14:paraId="30F9C1A5" w14:textId="77777777" w:rsidR="00A84742" w:rsidRPr="00A84742" w:rsidRDefault="00A84742" w:rsidP="00A84742">
            <w:pPr>
              <w:jc w:val="left"/>
              <w:rPr>
                <w:rFonts w:ascii="Arial Narrow" w:hAnsi="Arial Narrow"/>
              </w:rPr>
            </w:pPr>
          </w:p>
        </w:tc>
      </w:tr>
      <w:tr w:rsidR="00A84742" w:rsidRPr="00A84742" w14:paraId="107A9FA9" w14:textId="77777777" w:rsidTr="004F16D3">
        <w:trPr>
          <w:trHeight w:val="255"/>
        </w:trPr>
        <w:tc>
          <w:tcPr>
            <w:tcW w:w="2093" w:type="dxa"/>
            <w:noWrap/>
          </w:tcPr>
          <w:p w14:paraId="61A900CB" w14:textId="77777777" w:rsidR="00A84742" w:rsidRPr="00A84742" w:rsidRDefault="00A84742" w:rsidP="00A84742">
            <w:pPr>
              <w:jc w:val="left"/>
              <w:rPr>
                <w:rFonts w:ascii="Arial Narrow" w:hAnsi="Arial Narrow"/>
                <w:i/>
              </w:rPr>
            </w:pPr>
            <w:r w:rsidRPr="00A84742">
              <w:rPr>
                <w:rFonts w:ascii="Arial Narrow" w:hAnsi="Arial Narrow"/>
                <w:i/>
              </w:rPr>
              <w:t>Lithophyllon*</w:t>
            </w:r>
          </w:p>
        </w:tc>
        <w:tc>
          <w:tcPr>
            <w:tcW w:w="850" w:type="dxa"/>
            <w:noWrap/>
            <w:vAlign w:val="center"/>
          </w:tcPr>
          <w:p w14:paraId="2B905360" w14:textId="77777777" w:rsidR="00A84742" w:rsidRPr="00A8474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5ADB455E" w14:textId="77777777" w:rsidR="00A84742" w:rsidRPr="00A84742" w:rsidRDefault="00A84742" w:rsidP="00A84742">
            <w:pPr>
              <w:jc w:val="center"/>
              <w:rPr>
                <w:rFonts w:ascii="Arial Narrow" w:hAnsi="Arial Narrow"/>
              </w:rPr>
            </w:pPr>
            <w:r w:rsidRPr="00A84742">
              <w:rPr>
                <w:rFonts w:ascii="Arial Narrow" w:hAnsi="Arial Narrow"/>
              </w:rPr>
              <w:t>-0.001</w:t>
            </w:r>
          </w:p>
        </w:tc>
        <w:tc>
          <w:tcPr>
            <w:tcW w:w="2069" w:type="dxa"/>
            <w:tcBorders>
              <w:left w:val="thinThickThinLargeGap" w:sz="24" w:space="0" w:color="auto"/>
            </w:tcBorders>
          </w:tcPr>
          <w:p w14:paraId="29010988" w14:textId="77777777" w:rsidR="00A84742" w:rsidRPr="00A84742" w:rsidRDefault="00A84742" w:rsidP="00A84742">
            <w:pPr>
              <w:jc w:val="left"/>
              <w:rPr>
                <w:rFonts w:ascii="Arial Narrow" w:hAnsi="Arial Narrow"/>
                <w:i/>
              </w:rPr>
            </w:pPr>
          </w:p>
        </w:tc>
        <w:tc>
          <w:tcPr>
            <w:tcW w:w="766" w:type="dxa"/>
          </w:tcPr>
          <w:p w14:paraId="27D76CD7" w14:textId="77777777" w:rsidR="00A84742" w:rsidRPr="00A84742" w:rsidRDefault="00A84742" w:rsidP="00A84742">
            <w:pPr>
              <w:jc w:val="left"/>
              <w:rPr>
                <w:rFonts w:ascii="Arial Narrow" w:hAnsi="Arial Narrow"/>
              </w:rPr>
            </w:pPr>
          </w:p>
        </w:tc>
        <w:tc>
          <w:tcPr>
            <w:tcW w:w="851" w:type="dxa"/>
          </w:tcPr>
          <w:p w14:paraId="0E77440F" w14:textId="77777777" w:rsidR="00A84742" w:rsidRPr="00A84742" w:rsidRDefault="00A84742" w:rsidP="00A84742">
            <w:pPr>
              <w:jc w:val="left"/>
              <w:rPr>
                <w:rFonts w:ascii="Arial Narrow" w:hAnsi="Arial Narrow"/>
              </w:rPr>
            </w:pPr>
          </w:p>
        </w:tc>
      </w:tr>
      <w:tr w:rsidR="00A84742" w:rsidRPr="00A84742" w14:paraId="64A22FF5" w14:textId="77777777" w:rsidTr="004F16D3">
        <w:trPr>
          <w:trHeight w:val="255"/>
        </w:trPr>
        <w:tc>
          <w:tcPr>
            <w:tcW w:w="2093" w:type="dxa"/>
            <w:noWrap/>
          </w:tcPr>
          <w:p w14:paraId="4B4BD050" w14:textId="77777777" w:rsidR="00A84742" w:rsidRPr="00A84742" w:rsidRDefault="00A84742" w:rsidP="00A84742">
            <w:pPr>
              <w:jc w:val="left"/>
              <w:rPr>
                <w:rFonts w:ascii="Arial Narrow" w:hAnsi="Arial Narrow"/>
                <w:i/>
              </w:rPr>
            </w:pPr>
            <w:r w:rsidRPr="00A84742">
              <w:rPr>
                <w:rFonts w:ascii="Arial Narrow" w:hAnsi="Arial Narrow"/>
                <w:i/>
              </w:rPr>
              <w:t>Tubastrea*</w:t>
            </w:r>
          </w:p>
        </w:tc>
        <w:tc>
          <w:tcPr>
            <w:tcW w:w="850" w:type="dxa"/>
            <w:noWrap/>
            <w:vAlign w:val="center"/>
          </w:tcPr>
          <w:p w14:paraId="36837690" w14:textId="77777777" w:rsidR="00A84742" w:rsidRPr="00A84742" w:rsidRDefault="00A84742" w:rsidP="00A84742">
            <w:pPr>
              <w:jc w:val="center"/>
              <w:rPr>
                <w:rFonts w:ascii="Arial Narrow" w:hAnsi="Arial Narrow"/>
              </w:rPr>
            </w:pPr>
            <w:r w:rsidRPr="00A84742">
              <w:rPr>
                <w:rFonts w:ascii="Arial Narrow" w:hAnsi="Arial Narrow"/>
              </w:rPr>
              <w:t>0.005</w:t>
            </w:r>
          </w:p>
        </w:tc>
        <w:tc>
          <w:tcPr>
            <w:tcW w:w="851" w:type="dxa"/>
            <w:tcBorders>
              <w:right w:val="thinThickThinLargeGap" w:sz="24" w:space="0" w:color="auto"/>
            </w:tcBorders>
            <w:noWrap/>
            <w:vAlign w:val="center"/>
          </w:tcPr>
          <w:p w14:paraId="6C68428F" w14:textId="77777777" w:rsidR="00A84742" w:rsidRPr="00A84742" w:rsidRDefault="00A84742" w:rsidP="00A84742">
            <w:pPr>
              <w:jc w:val="center"/>
              <w:rPr>
                <w:rFonts w:ascii="Arial Narrow" w:hAnsi="Arial Narrow"/>
              </w:rPr>
            </w:pPr>
            <w:r w:rsidRPr="00A84742">
              <w:rPr>
                <w:rFonts w:ascii="Arial Narrow" w:hAnsi="Arial Narrow"/>
              </w:rPr>
              <w:t>-0.000</w:t>
            </w:r>
          </w:p>
        </w:tc>
        <w:tc>
          <w:tcPr>
            <w:tcW w:w="2069" w:type="dxa"/>
            <w:tcBorders>
              <w:left w:val="thinThickThinLargeGap" w:sz="24" w:space="0" w:color="auto"/>
            </w:tcBorders>
          </w:tcPr>
          <w:p w14:paraId="76CE5664" w14:textId="77777777" w:rsidR="00A84742" w:rsidRPr="00A84742" w:rsidRDefault="00A84742" w:rsidP="00A84742">
            <w:pPr>
              <w:jc w:val="left"/>
              <w:rPr>
                <w:rFonts w:ascii="Arial Narrow" w:hAnsi="Arial Narrow"/>
                <w:i/>
              </w:rPr>
            </w:pPr>
          </w:p>
        </w:tc>
        <w:tc>
          <w:tcPr>
            <w:tcW w:w="766" w:type="dxa"/>
          </w:tcPr>
          <w:p w14:paraId="64D530A3" w14:textId="77777777" w:rsidR="00A84742" w:rsidRPr="00A84742" w:rsidRDefault="00A84742" w:rsidP="00A84742">
            <w:pPr>
              <w:jc w:val="left"/>
              <w:rPr>
                <w:rFonts w:ascii="Arial Narrow" w:hAnsi="Arial Narrow"/>
              </w:rPr>
            </w:pPr>
          </w:p>
        </w:tc>
        <w:tc>
          <w:tcPr>
            <w:tcW w:w="851" w:type="dxa"/>
          </w:tcPr>
          <w:p w14:paraId="61B7D639" w14:textId="77777777" w:rsidR="00A84742" w:rsidRPr="00A84742" w:rsidRDefault="00A84742" w:rsidP="00A84742">
            <w:pPr>
              <w:jc w:val="left"/>
              <w:rPr>
                <w:rFonts w:ascii="Arial Narrow" w:hAnsi="Arial Narrow"/>
              </w:rPr>
            </w:pPr>
          </w:p>
        </w:tc>
      </w:tr>
    </w:tbl>
    <w:p w14:paraId="50155CA1" w14:textId="77777777" w:rsidR="00A84742" w:rsidRPr="00A84742" w:rsidRDefault="00A84742" w:rsidP="00A84742">
      <w:pPr>
        <w:keepNext/>
        <w:spacing w:after="0"/>
        <w:jc w:val="left"/>
        <w:sectPr w:rsidR="00A84742" w:rsidRPr="00A84742" w:rsidSect="00C83247">
          <w:footerReference w:type="default" r:id="rId76"/>
          <w:pgSz w:w="11907" w:h="16840" w:code="9"/>
          <w:pgMar w:top="1440" w:right="1134" w:bottom="1440" w:left="1134" w:header="709" w:footer="709" w:gutter="0"/>
          <w:cols w:space="708"/>
          <w:docGrid w:linePitch="360"/>
        </w:sectPr>
      </w:pPr>
    </w:p>
    <w:p w14:paraId="56D998CF" w14:textId="3EFC82D4" w:rsidR="006902D1" w:rsidRPr="00CB093C" w:rsidRDefault="00A84742" w:rsidP="006902D1">
      <w:pPr>
        <w:pStyle w:val="Caption"/>
        <w:rPr>
          <w:rFonts w:ascii="Arial" w:hAnsi="Arial" w:cs="Arial"/>
          <w:i/>
          <w:vanish/>
          <w:color w:val="000000"/>
          <w:specVanish/>
        </w:rPr>
      </w:pPr>
      <w:bookmarkStart w:id="563" w:name="_Ref528591746"/>
      <w:bookmarkStart w:id="564" w:name="_Toc527701049"/>
      <w:bookmarkStart w:id="565" w:name="_Toc530654880"/>
      <w:bookmarkStart w:id="566" w:name="_Toc530657077"/>
      <w:r w:rsidRPr="00A84742">
        <w:lastRenderedPageBreak/>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3</w:t>
      </w:r>
      <w:r w:rsidR="005D7AC6">
        <w:rPr>
          <w:noProof/>
        </w:rPr>
        <w:fldChar w:fldCharType="end"/>
      </w:r>
      <w:bookmarkEnd w:id="563"/>
      <w:r w:rsidRPr="00A84742">
        <w:t xml:space="preserve"> Annual freshwater discharge for the major Reef Catchments</w:t>
      </w:r>
    </w:p>
    <w:p w14:paraId="5E8F6E0B" w14:textId="3C30110C" w:rsidR="00A84742" w:rsidRPr="00A84742" w:rsidRDefault="006902D1" w:rsidP="006902D1">
      <w:pPr>
        <w:pStyle w:val="Caption"/>
      </w:pPr>
      <w:r w:rsidRPr="00BF0B1B">
        <w:t>.</w:t>
      </w:r>
      <w:r w:rsidR="00A84742" w:rsidRPr="00A84742">
        <w:t xml:space="preserve"> Values represented as proportional to the median (1986-2016). Flows corrected for ungauged area of catchments as per Waterhouse </w:t>
      </w:r>
      <w:r w:rsidR="00A84742" w:rsidRPr="00A84742">
        <w:rPr>
          <w:i/>
        </w:rPr>
        <w:t>et al</w:t>
      </w:r>
      <w:r w:rsidR="00A84742" w:rsidRPr="00A84742">
        <w:t>. 2017. Levels of exceedance of median flow expressed as multiples of median flow: Yellow = 1.5-1.9, Orange = 2.0-2.9, Red = 3.0 and above</w:t>
      </w:r>
      <w:bookmarkEnd w:id="564"/>
      <w:bookmarkEnd w:id="565"/>
      <w:bookmarkEnd w:id="566"/>
      <w:r w:rsidR="00A84742" w:rsidRPr="00A84742">
        <w:t>.</w:t>
      </w:r>
    </w:p>
    <w:tbl>
      <w:tblPr>
        <w:tblW w:w="14063" w:type="dxa"/>
        <w:tblLayout w:type="fixed"/>
        <w:tblCellMar>
          <w:left w:w="0" w:type="dxa"/>
          <w:right w:w="0" w:type="dxa"/>
        </w:tblCellMar>
        <w:tblLook w:val="04A0" w:firstRow="1" w:lastRow="0" w:firstColumn="1" w:lastColumn="0" w:noHBand="0" w:noVBand="1"/>
        <w:tblCaption w:val="Table A 3 Annual freshwater discharge for the major Reef Catchments. "/>
        <w:tblDescription w:val="A table listing the annual discharge of major rivers between 2001 and 2018. Values are expressed as a proportion of median flow."/>
      </w:tblPr>
      <w:tblGrid>
        <w:gridCol w:w="1295"/>
        <w:gridCol w:w="2215"/>
        <w:gridCol w:w="851"/>
        <w:gridCol w:w="539"/>
        <w:gridCol w:w="539"/>
        <w:gridCol w:w="539"/>
        <w:gridCol w:w="539"/>
        <w:gridCol w:w="539"/>
        <w:gridCol w:w="539"/>
        <w:gridCol w:w="539"/>
        <w:gridCol w:w="539"/>
        <w:gridCol w:w="539"/>
        <w:gridCol w:w="539"/>
        <w:gridCol w:w="539"/>
        <w:gridCol w:w="539"/>
        <w:gridCol w:w="539"/>
        <w:gridCol w:w="539"/>
        <w:gridCol w:w="539"/>
        <w:gridCol w:w="539"/>
        <w:gridCol w:w="539"/>
        <w:gridCol w:w="539"/>
      </w:tblGrid>
      <w:tr w:rsidR="00A84742" w:rsidRPr="00A84742" w14:paraId="0CDF9AB9" w14:textId="77777777" w:rsidTr="004F16D3">
        <w:trPr>
          <w:cantSplit/>
          <w:trHeight w:hRule="exact" w:val="369"/>
          <w:tblHeader/>
        </w:trPr>
        <w:tc>
          <w:tcPr>
            <w:tcW w:w="12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3F7D88DE"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Region</w:t>
            </w: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4DF88391"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51DC2020"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Median</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04C94C49"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39804C22"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09F5965D"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2D961161"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7125746D"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44F070A9"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571ECEFF"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53F7F10A"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69E6F5C1"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5C6EE73F"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25AA3893"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0E492D55"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285CC5C3"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0A1B7FF1"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5C07F992" w14:textId="77777777" w:rsidR="00A84742" w:rsidRPr="00A84742" w:rsidRDefault="00A84742" w:rsidP="00A84742">
            <w:pPr>
              <w:jc w:val="center"/>
              <w:rPr>
                <w:sz w:val="18"/>
                <w:szCs w:val="18"/>
              </w:rPr>
            </w:pPr>
            <w:r w:rsidRPr="00A84742">
              <w:rPr>
                <w:rFonts w:ascii="Arial Narrow Bold" w:hAnsi="Arial Narrow Bold" w:cs="Arial Narrow Bold"/>
                <w:sz w:val="18"/>
                <w:szCs w:val="18"/>
              </w:rPr>
              <w:t>2015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vAlign w:val="center"/>
          </w:tcPr>
          <w:p w14:paraId="38FE38A5" w14:textId="77777777" w:rsidR="00A84742" w:rsidRPr="00A84742" w:rsidRDefault="00A84742" w:rsidP="00A84742">
            <w:pPr>
              <w:jc w:val="center"/>
              <w:rPr>
                <w:rFonts w:ascii="Arial Narrow Bold" w:hAnsi="Arial Narrow Bold" w:cs="Arial Narrow Bold"/>
                <w:sz w:val="18"/>
                <w:szCs w:val="18"/>
              </w:rPr>
            </w:pPr>
            <w:r w:rsidRPr="00A84742">
              <w:rPr>
                <w:rFonts w:ascii="Arial Narrow Bold" w:hAnsi="Arial Narrow Bold" w:cs="Arial Narrow Bold"/>
                <w:sz w:val="18"/>
                <w:szCs w:val="18"/>
              </w:rPr>
              <w:t>2016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tcPr>
          <w:p w14:paraId="0BCFED48" w14:textId="77777777" w:rsidR="00A84742" w:rsidRPr="00A84742" w:rsidRDefault="00A84742" w:rsidP="00A84742">
            <w:pPr>
              <w:jc w:val="center"/>
              <w:rPr>
                <w:rFonts w:ascii="Arial Narrow Bold" w:hAnsi="Arial Narrow Bold" w:cs="Arial Narrow Bold"/>
                <w:sz w:val="18"/>
                <w:szCs w:val="18"/>
              </w:rPr>
            </w:pPr>
            <w:r w:rsidRPr="00A84742">
              <w:rPr>
                <w:rFonts w:ascii="Arial Narrow Bold" w:hAnsi="Arial Narrow Bold" w:cs="Arial Narrow Bold"/>
                <w:sz w:val="18"/>
                <w:szCs w:val="18"/>
              </w:rPr>
              <w:t>2017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EBEBE"/>
          </w:tcPr>
          <w:p w14:paraId="42CEA6BE" w14:textId="77777777" w:rsidR="00A84742" w:rsidRPr="00A84742" w:rsidRDefault="00A84742" w:rsidP="00A84742">
            <w:pPr>
              <w:jc w:val="center"/>
              <w:rPr>
                <w:rFonts w:ascii="Arial Narrow Bold" w:hAnsi="Arial Narrow Bold" w:cs="Arial Narrow Bold"/>
                <w:sz w:val="18"/>
                <w:szCs w:val="18"/>
              </w:rPr>
            </w:pPr>
            <w:r w:rsidRPr="00A84742">
              <w:rPr>
                <w:rFonts w:ascii="Arial Narrow Bold" w:hAnsi="Arial Narrow Bold" w:cs="Arial Narrow Bold"/>
                <w:sz w:val="18"/>
                <w:szCs w:val="18"/>
              </w:rPr>
              <w:t>2018</w:t>
            </w:r>
          </w:p>
        </w:tc>
      </w:tr>
      <w:tr w:rsidR="00A84742" w:rsidRPr="00A84742" w14:paraId="14159BA8" w14:textId="77777777" w:rsidTr="004F16D3">
        <w:trPr>
          <w:cantSplit/>
          <w:trHeight w:hRule="exact" w:val="369"/>
        </w:trPr>
        <w:tc>
          <w:tcPr>
            <w:tcW w:w="129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793F5A8F" w14:textId="77777777" w:rsidR="00A84742" w:rsidRPr="00A84742" w:rsidRDefault="00A84742" w:rsidP="00A84742">
            <w:pPr>
              <w:jc w:val="center"/>
              <w:rPr>
                <w:sz w:val="18"/>
                <w:szCs w:val="18"/>
              </w:rPr>
            </w:pPr>
            <w:r w:rsidRPr="00A84742">
              <w:rPr>
                <w:rFonts w:ascii="Arial Narrow" w:hAnsi="Arial Narrow" w:cs="Arial Narrow"/>
                <w:sz w:val="18"/>
                <w:szCs w:val="18"/>
              </w:rPr>
              <w:t>Wet Tropics</w:t>
            </w: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0E82185D" w14:textId="77777777" w:rsidR="00A84742" w:rsidRPr="00A84742" w:rsidRDefault="00A84742" w:rsidP="00A84742">
            <w:pPr>
              <w:rPr>
                <w:sz w:val="18"/>
                <w:szCs w:val="18"/>
              </w:rPr>
            </w:pPr>
            <w:r w:rsidRPr="00A84742">
              <w:rPr>
                <w:rFonts w:ascii="Arial Narrow" w:hAnsi="Arial Narrow" w:cs="Arial Narrow"/>
                <w:sz w:val="18"/>
                <w:szCs w:val="18"/>
              </w:rPr>
              <w:t>Daintree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2FED575E"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1722934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3D71B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341292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5D5115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A08063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0E30EE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01BF59C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4E336E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BBE041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3AF3AA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46AB64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CE044F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2C2C35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4CC09D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22A249E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6FA411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99F9E3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B86064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FAB277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r>
      <w:tr w:rsidR="00A84742" w:rsidRPr="00A84742" w14:paraId="7C53D917"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1C014217"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77513FD3"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Mossman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030A68D5"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1207012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1646B8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47CE93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70BBA0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67ED3AB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F389C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23FA643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7E2D37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3D84FE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C7D530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EE77A7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51527DF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4B7A99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4F335B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316192F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74FD89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D34B79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736E6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95E28E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r>
      <w:tr w:rsidR="00A84742" w:rsidRPr="00A84742" w14:paraId="5913DBB0"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7BC49E2"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4D6B26C3" w14:textId="77777777" w:rsidR="00A84742" w:rsidRPr="00A84742" w:rsidRDefault="00A84742" w:rsidP="00A84742">
            <w:pPr>
              <w:rPr>
                <w:sz w:val="18"/>
                <w:szCs w:val="18"/>
              </w:rPr>
            </w:pPr>
            <w:r w:rsidRPr="00A84742">
              <w:rPr>
                <w:rFonts w:ascii="Arial Narrow" w:hAnsi="Arial Narrow" w:cs="Arial Narrow"/>
                <w:sz w:val="18"/>
                <w:szCs w:val="18"/>
              </w:rPr>
              <w:t>Barron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22BAE181"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526686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7669E37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747F84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F0D013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0F4FFD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2069E3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12F05AA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9D38F9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439620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1872D19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7DFF51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5CA154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249FE95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5C680B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B44165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E18D94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A532C1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3CF3EE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10AD07E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r>
      <w:tr w:rsidR="00A84742" w:rsidRPr="00A84742" w14:paraId="0BF32B75"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9DFDB6E"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4BF20BC3" w14:textId="77777777" w:rsidR="00A84742" w:rsidRPr="00A84742" w:rsidRDefault="00A84742" w:rsidP="00A84742">
            <w:pPr>
              <w:rPr>
                <w:sz w:val="18"/>
                <w:szCs w:val="18"/>
              </w:rPr>
            </w:pPr>
            <w:r w:rsidRPr="00A84742">
              <w:rPr>
                <w:rFonts w:ascii="Arial Narrow" w:hAnsi="Arial Narrow" w:cs="Arial Narrow"/>
                <w:sz w:val="18"/>
                <w:szCs w:val="18"/>
              </w:rPr>
              <w:t>Russell - Mulgrave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1FBA1AE6"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4457940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1A6A1F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0A0C50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2B40CF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613A2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D00409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DBA754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533481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B6185E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759D55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C59505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496B806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C2AD49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22AED3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3DB259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93D8D5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964E02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DF8414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7ED76CC"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1.3</w:t>
            </w:r>
          </w:p>
        </w:tc>
      </w:tr>
      <w:tr w:rsidR="00A84742" w:rsidRPr="00A84742" w14:paraId="05775F9D"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AD6D597"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6ECCAA2A" w14:textId="77777777" w:rsidR="00A84742" w:rsidRPr="00A84742" w:rsidRDefault="00A84742" w:rsidP="00A84742">
            <w:pPr>
              <w:rPr>
                <w:sz w:val="18"/>
                <w:szCs w:val="18"/>
              </w:rPr>
            </w:pPr>
            <w:r w:rsidRPr="00A84742">
              <w:rPr>
                <w:rFonts w:ascii="Arial Narrow" w:hAnsi="Arial Narrow" w:cs="Arial Narrow"/>
                <w:sz w:val="18"/>
                <w:szCs w:val="18"/>
              </w:rPr>
              <w:t>Johnstone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3CA902D2"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4743915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ADE0BF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37E5FE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2329C0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A979FE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5DEADC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ABD4FC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BAA971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A73AC6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2AA54F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B8A8E9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D8D81F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8C08AE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D9C5D2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2AFBB8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ABAE42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2ECF23B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5B99761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9538DE5"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1.3</w:t>
            </w:r>
          </w:p>
        </w:tc>
      </w:tr>
      <w:tr w:rsidR="00A84742" w:rsidRPr="00A84742" w14:paraId="52B0DE51"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F9BC035"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2529979C" w14:textId="77777777" w:rsidR="00A84742" w:rsidRPr="00A84742" w:rsidRDefault="00A84742" w:rsidP="00A84742">
            <w:pPr>
              <w:rPr>
                <w:sz w:val="18"/>
                <w:szCs w:val="18"/>
              </w:rPr>
            </w:pPr>
            <w:r w:rsidRPr="00A84742">
              <w:rPr>
                <w:rFonts w:ascii="Arial Narrow" w:hAnsi="Arial Narrow" w:cs="Arial Narrow"/>
                <w:sz w:val="18"/>
                <w:szCs w:val="18"/>
              </w:rPr>
              <w:t>Tully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47A9F3CB"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3536054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DFA8E7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3804E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02203E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3FCFFC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BEC372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0BA05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912072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3A9918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B40B58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C80821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590C616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B02C36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410203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9B09BD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758953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2C60A18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2220713" w14:textId="77777777" w:rsidR="00A84742" w:rsidRPr="00A84742" w:rsidRDefault="00A84742" w:rsidP="00A84742">
            <w:pPr>
              <w:tabs>
                <w:tab w:val="center" w:pos="264"/>
              </w:tabs>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E761282"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1.2</w:t>
            </w:r>
          </w:p>
        </w:tc>
      </w:tr>
      <w:tr w:rsidR="00A84742" w:rsidRPr="00A84742" w14:paraId="4B5A3837"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4DA224"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4B521B51" w14:textId="77777777" w:rsidR="00A84742" w:rsidRPr="00A84742" w:rsidRDefault="00A84742" w:rsidP="00A84742">
            <w:pPr>
              <w:rPr>
                <w:sz w:val="18"/>
                <w:szCs w:val="18"/>
              </w:rPr>
            </w:pPr>
            <w:r w:rsidRPr="00A84742">
              <w:rPr>
                <w:rFonts w:ascii="Arial Narrow" w:hAnsi="Arial Narrow" w:cs="Arial Narrow"/>
                <w:sz w:val="18"/>
                <w:szCs w:val="18"/>
              </w:rPr>
              <w:t>Murray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27EEBCE8"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1227888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CD1D8E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97A56A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55C1F5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A2BF79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3C56C2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7D25B3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C0271C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4D296A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5DE9B46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9BB587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533DC72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040D77D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3BC0D3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053A5B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40A045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F54B4A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FA23B1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DC28AF9"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1.4</w:t>
            </w:r>
          </w:p>
        </w:tc>
      </w:tr>
      <w:tr w:rsidR="00A84742" w:rsidRPr="00A84742" w14:paraId="2A1F3294" w14:textId="77777777" w:rsidTr="004F16D3">
        <w:trPr>
          <w:cantSplit/>
          <w:trHeight w:hRule="exact" w:val="369"/>
        </w:trPr>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F2B73F0"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210BB5DA" w14:textId="77777777" w:rsidR="00A84742" w:rsidRPr="00A84742" w:rsidRDefault="00A84742" w:rsidP="00A84742">
            <w:pPr>
              <w:rPr>
                <w:sz w:val="18"/>
                <w:szCs w:val="18"/>
              </w:rPr>
            </w:pPr>
            <w:r w:rsidRPr="00A84742">
              <w:rPr>
                <w:rFonts w:ascii="Arial Narrow" w:hAnsi="Arial Narrow" w:cs="Arial Narrow"/>
                <w:sz w:val="18"/>
                <w:szCs w:val="18"/>
              </w:rPr>
              <w:t>Herbert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94C22BE"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3556376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8DDB5D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C965C7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65124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37ADC4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B604E6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8ACA65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778C5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F509D6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22B28B0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68C378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C3B016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EB25BB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B760A6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A7AA3E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DEDD5F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837304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844578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10DDDACA"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1.8</w:t>
            </w:r>
          </w:p>
        </w:tc>
      </w:tr>
      <w:tr w:rsidR="00A84742" w:rsidRPr="00A84742" w14:paraId="2B52BFC9" w14:textId="77777777" w:rsidTr="004F16D3">
        <w:trPr>
          <w:cantSplit/>
          <w:trHeight w:hRule="exact" w:val="369"/>
        </w:trPr>
        <w:tc>
          <w:tcPr>
            <w:tcW w:w="1295"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09E41E47" w14:textId="77777777" w:rsidR="00A84742" w:rsidRPr="00A84742" w:rsidRDefault="00A84742" w:rsidP="00A84742">
            <w:pPr>
              <w:jc w:val="center"/>
              <w:rPr>
                <w:rFonts w:ascii="Arial Narrow" w:hAnsi="Arial Narrow" w:cs="Arial Narrow"/>
                <w:sz w:val="18"/>
                <w:szCs w:val="18"/>
              </w:rPr>
            </w:pPr>
            <w:r w:rsidRPr="00A84742">
              <w:rPr>
                <w:rFonts w:ascii="Arial Narrow" w:hAnsi="Arial Narrow" w:cs="Arial Narrow"/>
                <w:sz w:val="18"/>
                <w:szCs w:val="18"/>
              </w:rPr>
              <w:t>Burdekin</w:t>
            </w: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0F6A3A5A"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Black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794D36C7"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228629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223B775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E5D1E3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55C076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693FC5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6436E5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3EDD5C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4630088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BC3912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58A3B5B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5.4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1B80258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E2D387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6.2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7DAEC9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4B336C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5A48FC3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D00528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06AAD4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7866B6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6AD292B3"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2.0</w:t>
            </w:r>
          </w:p>
        </w:tc>
      </w:tr>
      <w:tr w:rsidR="00A84742" w:rsidRPr="00A84742" w14:paraId="23731027"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20944515" w14:textId="77777777" w:rsidR="00A84742" w:rsidRPr="00A84742" w:rsidRDefault="00A84742" w:rsidP="00A84742">
            <w:pPr>
              <w:jc w:val="center"/>
              <w:rPr>
                <w:rFonts w:ascii="Arial Narrow" w:hAnsi="Arial Narrow" w:cs="Arial Narrow"/>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732AFFE8"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Ross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A859D9"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445106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C8BA95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4EBF10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A89860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8E6E1F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C78193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66B8A2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69FBEB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964C72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A38037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1EAF60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0DEE458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08EE796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B5309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2515596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13DB1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7C932A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CA867E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NA</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3A7479C"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1.0</w:t>
            </w:r>
          </w:p>
        </w:tc>
      </w:tr>
      <w:tr w:rsidR="00A84742" w:rsidRPr="00A84742" w14:paraId="0A30B4CE"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03F71E7" w14:textId="77777777" w:rsidR="00A84742" w:rsidRPr="00A84742" w:rsidRDefault="00A84742" w:rsidP="00A84742">
            <w:pPr>
              <w:jc w:val="center"/>
              <w:rPr>
                <w:rFonts w:ascii="Arial Narrow" w:hAnsi="Arial Narrow" w:cs="Arial Narrow"/>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6D015433"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Haughton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67082BF3"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553292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8AFA3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1AD1FB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9A76BC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6DD99A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E5BE9D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726BEF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478C5C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8471D2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7B37640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17050CC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7C7022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68AB962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9ABF7D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54EAF6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6AB7E7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C1EC3A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344377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B1044EB"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1.5</w:t>
            </w:r>
          </w:p>
        </w:tc>
      </w:tr>
      <w:tr w:rsidR="00A84742" w:rsidRPr="00A84742" w14:paraId="04350794"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0994F69D"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32C5AC38" w14:textId="77777777" w:rsidR="00A84742" w:rsidRPr="00A84742" w:rsidRDefault="00A84742" w:rsidP="00A84742">
            <w:pPr>
              <w:rPr>
                <w:sz w:val="18"/>
                <w:szCs w:val="18"/>
              </w:rPr>
            </w:pPr>
            <w:r w:rsidRPr="00A84742">
              <w:rPr>
                <w:rFonts w:ascii="Arial Narrow" w:hAnsi="Arial Narrow" w:cs="Arial Narrow"/>
                <w:sz w:val="18"/>
                <w:szCs w:val="18"/>
              </w:rPr>
              <w:t>Burdekin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646CA93F"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4406780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7A5CBF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E8EF37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D1FC8B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76316D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6F857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460779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73D855E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D65A49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6.2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F68FF5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6.7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0A1974F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0DA8197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7.9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04E4E05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B80213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D87BF4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BC207B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DAFF50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257710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F96B89B"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1.3</w:t>
            </w:r>
          </w:p>
        </w:tc>
      </w:tr>
      <w:tr w:rsidR="00A84742" w:rsidRPr="00A84742" w14:paraId="7F7A068C" w14:textId="77777777" w:rsidTr="004F16D3">
        <w:trPr>
          <w:cantSplit/>
          <w:trHeight w:hRule="exact" w:val="369"/>
        </w:trPr>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1706726" w14:textId="77777777" w:rsidR="00A84742" w:rsidRPr="00A84742" w:rsidRDefault="00A84742" w:rsidP="00A84742">
            <w:pPr>
              <w:jc w:val="center"/>
              <w:rPr>
                <w:rFonts w:ascii="Arial Narrow" w:hAnsi="Arial Narrow" w:cs="Arial Narrow"/>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031E0FD"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Don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24912EFE"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342257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C4867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E68367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EFD360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30EDED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C86F92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11219D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4E76864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4093F1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5.0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1C5EFC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018D904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2EE395A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9.2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BF02C0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77D645D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2427FB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C2A0F8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4A39B7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43901F3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B095121"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0.4</w:t>
            </w:r>
          </w:p>
        </w:tc>
      </w:tr>
      <w:tr w:rsidR="00A84742" w:rsidRPr="00A84742" w14:paraId="07A3F730" w14:textId="77777777" w:rsidTr="004F16D3">
        <w:trPr>
          <w:cantSplit/>
          <w:trHeight w:hRule="exact" w:val="369"/>
        </w:trPr>
        <w:tc>
          <w:tcPr>
            <w:tcW w:w="1295"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075A2578" w14:textId="77777777" w:rsidR="00A84742" w:rsidRPr="00A84742" w:rsidRDefault="00A84742" w:rsidP="00A84742">
            <w:pPr>
              <w:jc w:val="center"/>
              <w:rPr>
                <w:rFonts w:ascii="Arial Narrow" w:hAnsi="Arial Narrow" w:cs="Arial Narrow"/>
                <w:sz w:val="18"/>
                <w:szCs w:val="18"/>
              </w:rPr>
            </w:pPr>
            <w:r w:rsidRPr="00A84742">
              <w:rPr>
                <w:rFonts w:ascii="Arial Narrow" w:hAnsi="Arial Narrow" w:cs="Arial Narrow"/>
                <w:sz w:val="18"/>
                <w:szCs w:val="18"/>
              </w:rPr>
              <w:t>Mackay Whitsunday</w:t>
            </w: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285C22C5"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Proserpine</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71AE9F8D"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887771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32BE91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699335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E52E48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D16B03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A721FC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739857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14C2B36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C682EB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13D5B95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935012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517ACD6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5.2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F26A8C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925DB9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C672A0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CC3D1B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F503F0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48FC81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AFAEEB1"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0.6</w:t>
            </w:r>
          </w:p>
        </w:tc>
      </w:tr>
      <w:tr w:rsidR="00A84742" w:rsidRPr="00A84742" w14:paraId="73158510"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384E9BB8"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3AB8ACEC" w14:textId="77777777" w:rsidR="00A84742" w:rsidRPr="00A84742" w:rsidRDefault="00A84742" w:rsidP="00A84742">
            <w:pPr>
              <w:rPr>
                <w:sz w:val="18"/>
                <w:szCs w:val="18"/>
              </w:rPr>
            </w:pPr>
            <w:r w:rsidRPr="00A84742">
              <w:rPr>
                <w:rFonts w:ascii="Arial Narrow" w:hAnsi="Arial Narrow" w:cs="Arial Narrow"/>
                <w:sz w:val="18"/>
                <w:szCs w:val="18"/>
              </w:rPr>
              <w:t>O’Connell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9CEB3B9"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796718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9D19FD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9ECE61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04335E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D76BD7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F4EADE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872904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6E16867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7131F27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24300B6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23293E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9621B0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5.2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53B3C84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316A1A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6458D4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549499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799D2B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4334B52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81685BD"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0.6</w:t>
            </w:r>
          </w:p>
        </w:tc>
      </w:tr>
      <w:tr w:rsidR="00A84742" w:rsidRPr="00A84742" w14:paraId="3499A181"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1B9EBC1D"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33A35D68" w14:textId="77777777" w:rsidR="00A84742" w:rsidRPr="00A84742" w:rsidRDefault="00A84742" w:rsidP="00A84742">
            <w:pPr>
              <w:rPr>
                <w:sz w:val="18"/>
                <w:szCs w:val="18"/>
              </w:rPr>
            </w:pPr>
            <w:r w:rsidRPr="00A84742">
              <w:rPr>
                <w:rFonts w:ascii="Arial Narrow" w:hAnsi="Arial Narrow" w:cs="Arial Narrow"/>
                <w:sz w:val="18"/>
                <w:szCs w:val="18"/>
              </w:rPr>
              <w:t>Pioneer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1D433374"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776984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619A65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10FDA4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834F0B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03750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9AE1BA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767F51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A3347C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6C54985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466458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28573B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4B4945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EAA855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3EC986D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44696B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3117FB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15D6C0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3805BBC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F02AC52"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0.3</w:t>
            </w:r>
          </w:p>
        </w:tc>
      </w:tr>
      <w:tr w:rsidR="00A84742" w:rsidRPr="00A84742" w14:paraId="31EF9CC0" w14:textId="77777777" w:rsidTr="004F16D3">
        <w:trPr>
          <w:cantSplit/>
          <w:trHeight w:hRule="exact" w:val="369"/>
        </w:trPr>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4D591EE" w14:textId="77777777" w:rsidR="00A84742" w:rsidRPr="00A84742" w:rsidRDefault="00A84742" w:rsidP="00A84742">
            <w:pPr>
              <w:jc w:val="center"/>
              <w:rPr>
                <w:sz w:val="18"/>
                <w:szCs w:val="18"/>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104C168E"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Plane Creek</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209F6D0" w14:textId="77777777" w:rsidR="00A84742" w:rsidRPr="00A84742" w:rsidRDefault="00A84742" w:rsidP="00A84742">
            <w:pPr>
              <w:jc w:val="center"/>
              <w:rPr>
                <w:rFonts w:ascii="Arial Narrow" w:hAnsi="Arial Narrow"/>
                <w:sz w:val="18"/>
                <w:szCs w:val="18"/>
              </w:rPr>
            </w:pPr>
            <w:r w:rsidRPr="00A84742">
              <w:rPr>
                <w:rFonts w:ascii="Arial Narrow" w:hAnsi="Arial Narrow"/>
                <w:sz w:val="18"/>
                <w:szCs w:val="18"/>
              </w:rPr>
              <w:t>1052831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34E705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33981B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03232D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0D4D7B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06371A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20AD62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4C7538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1DDC219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1012C2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45083BB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67E6FFD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23F1D5B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0F9FA11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9F30B1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BFDBCE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0460A9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2A11471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3E1A122"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0.3</w:t>
            </w:r>
          </w:p>
        </w:tc>
      </w:tr>
      <w:tr w:rsidR="00A84742" w:rsidRPr="00A84742" w14:paraId="6E8DFB8B" w14:textId="77777777" w:rsidTr="004F16D3">
        <w:trPr>
          <w:cantSplit/>
          <w:trHeight w:hRule="exact" w:val="369"/>
        </w:trPr>
        <w:tc>
          <w:tcPr>
            <w:tcW w:w="1295"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05D2DEB" w14:textId="77777777" w:rsidR="00A84742" w:rsidRPr="00A84742" w:rsidRDefault="00A84742" w:rsidP="00A84742">
            <w:pPr>
              <w:jc w:val="center"/>
              <w:rPr>
                <w:rFonts w:ascii="Arial Narrow" w:hAnsi="Arial Narrow" w:cs="Arial Narrow"/>
                <w:sz w:val="18"/>
                <w:szCs w:val="18"/>
              </w:rPr>
            </w:pPr>
            <w:r w:rsidRPr="00A84742">
              <w:rPr>
                <w:rFonts w:ascii="Arial Narrow" w:hAnsi="Arial Narrow" w:cs="Arial Narrow"/>
                <w:sz w:val="18"/>
                <w:szCs w:val="18"/>
              </w:rPr>
              <w:t>Fitzroy</w:t>
            </w: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21B764BE"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Water Park Creek</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13A094BC" w14:textId="77777777" w:rsidR="00A84742" w:rsidRPr="00A84742" w:rsidRDefault="00A84742" w:rsidP="00A84742">
            <w:pPr>
              <w:jc w:val="center"/>
              <w:rPr>
                <w:rFonts w:ascii="Arial Narrow" w:hAnsi="Arial Narrow" w:cs="Arial Narrow"/>
                <w:sz w:val="18"/>
                <w:szCs w:val="18"/>
              </w:rPr>
            </w:pPr>
            <w:r w:rsidRPr="00A84742">
              <w:rPr>
                <w:rFonts w:ascii="Arial Narrow" w:hAnsi="Arial Narrow" w:cs="Arial Narrow"/>
                <w:sz w:val="18"/>
                <w:szCs w:val="18"/>
              </w:rPr>
              <w:t>563267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769D4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B7B9FD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0B054D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7B3DCF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A313BF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DD71DB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9C75B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D5C1F5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2AC87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E5A1744"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13B337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47332D8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167970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5.2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4E1A87DE"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ADB27B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748E752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18327BC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3C3EDFD"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1.3</w:t>
            </w:r>
          </w:p>
        </w:tc>
      </w:tr>
      <w:tr w:rsidR="00A84742" w:rsidRPr="00A84742" w14:paraId="741713D8" w14:textId="77777777" w:rsidTr="004F16D3">
        <w:trPr>
          <w:cantSplit/>
          <w:trHeight w:hRule="exact" w:val="369"/>
        </w:trPr>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7F7EE45" w14:textId="77777777" w:rsidR="00A84742" w:rsidRPr="00A84742" w:rsidRDefault="00A84742" w:rsidP="00A84742"/>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D7CA0C3" w14:textId="77777777" w:rsidR="00A84742" w:rsidRPr="00A84742" w:rsidRDefault="00A84742" w:rsidP="00A84742">
            <w:pPr>
              <w:rPr>
                <w:sz w:val="18"/>
                <w:szCs w:val="18"/>
              </w:rPr>
            </w:pPr>
            <w:r w:rsidRPr="00A84742">
              <w:rPr>
                <w:rFonts w:ascii="Arial Narrow" w:hAnsi="Arial Narrow" w:cs="Arial Narrow"/>
                <w:sz w:val="18"/>
                <w:szCs w:val="18"/>
              </w:rPr>
              <w:t>Fitzroy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11302E90" w14:textId="77777777" w:rsidR="00A84742" w:rsidRPr="00A84742" w:rsidRDefault="00A84742" w:rsidP="00A84742">
            <w:pPr>
              <w:jc w:val="center"/>
              <w:rPr>
                <w:sz w:val="18"/>
                <w:szCs w:val="18"/>
              </w:rPr>
            </w:pPr>
            <w:r w:rsidRPr="00A84742">
              <w:rPr>
                <w:rFonts w:ascii="Arial Narrow" w:hAnsi="Arial Narrow" w:cs="Arial Narrow"/>
                <w:sz w:val="18"/>
                <w:szCs w:val="18"/>
              </w:rPr>
              <w:t>2852307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076F60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6EC80D8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0BBAEDDA"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D43771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03BD43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2482FC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65E705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60087B2B"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069F7F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3C5B76C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4.1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BE9AB22"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6E56F93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2.8</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19A37FD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306CDC7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0.6</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5B53586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2773AC6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1BA9D9B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E120357"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0.3</w:t>
            </w:r>
          </w:p>
        </w:tc>
      </w:tr>
      <w:tr w:rsidR="00A84742" w:rsidRPr="00A84742" w14:paraId="4C307047" w14:textId="77777777" w:rsidTr="004F16D3">
        <w:trPr>
          <w:cantSplit/>
          <w:trHeight w:hRule="exact" w:val="369"/>
        </w:trPr>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4612D3F" w14:textId="77777777" w:rsidR="00A84742" w:rsidRPr="00A84742" w:rsidRDefault="00A84742" w:rsidP="00A84742">
            <w:pPr>
              <w:rPr>
                <w:rFonts w:ascii="Arial Narrow" w:hAnsi="Arial Narrow" w:cs="Arial Narrow"/>
                <w:sz w:val="16"/>
              </w:rPr>
            </w:pPr>
          </w:p>
        </w:tc>
        <w:tc>
          <w:tcPr>
            <w:tcW w:w="22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0F119365" w14:textId="77777777" w:rsidR="00A84742" w:rsidRPr="00A84742" w:rsidRDefault="00A84742" w:rsidP="00A84742">
            <w:pPr>
              <w:rPr>
                <w:rFonts w:ascii="Arial Narrow" w:hAnsi="Arial Narrow" w:cs="Arial Narrow"/>
                <w:sz w:val="18"/>
                <w:szCs w:val="18"/>
              </w:rPr>
            </w:pPr>
            <w:r w:rsidRPr="00A84742">
              <w:rPr>
                <w:rFonts w:ascii="Arial Narrow" w:hAnsi="Arial Narrow" w:cs="Arial Narrow"/>
                <w:sz w:val="18"/>
                <w:szCs w:val="18"/>
              </w:rPr>
              <w:t>Calliope River</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30504470" w14:textId="77777777" w:rsidR="00A84742" w:rsidRPr="00A84742" w:rsidRDefault="00A84742" w:rsidP="00A84742">
            <w:pPr>
              <w:jc w:val="center"/>
              <w:rPr>
                <w:rFonts w:ascii="Arial Narrow" w:hAnsi="Arial Narrow" w:cs="Arial Narrow"/>
                <w:sz w:val="18"/>
                <w:szCs w:val="18"/>
              </w:rPr>
            </w:pPr>
            <w:r w:rsidRPr="00A84742">
              <w:rPr>
                <w:rFonts w:ascii="Arial Narrow" w:hAnsi="Arial Narrow" w:cs="Arial Narrow"/>
                <w:sz w:val="18"/>
                <w:szCs w:val="18"/>
              </w:rPr>
              <w:t>152965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125E3FC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4C07208"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25E3691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2044269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18983BC"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438FC06D"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CD5FC9F"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38495699"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center"/>
          </w:tcPr>
          <w:p w14:paraId="708C08B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0.9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47374C37"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3.4</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2F73BE0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6.5</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Mar>
              <w:top w:w="40" w:type="dxa"/>
              <w:left w:w="40" w:type="dxa"/>
              <w:bottom w:w="40" w:type="dxa"/>
              <w:right w:w="40" w:type="dxa"/>
            </w:tcMar>
            <w:vAlign w:val="center"/>
          </w:tcPr>
          <w:p w14:paraId="064D3F60"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2.3</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5C8507E3"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10.2</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center"/>
          </w:tcPr>
          <w:p w14:paraId="768C6A46"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1.9</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center"/>
          </w:tcPr>
          <w:p w14:paraId="03D6055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3.1</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49731C5"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1.0</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75D2CA1" w14:textId="77777777" w:rsidR="00A84742" w:rsidRPr="00A84742" w:rsidRDefault="00A84742" w:rsidP="00A84742">
            <w:pPr>
              <w:jc w:val="center"/>
              <w:rPr>
                <w:rFonts w:ascii="Arial Narrow" w:hAnsi="Arial Narrow" w:cs="Calibri"/>
                <w:sz w:val="18"/>
                <w:szCs w:val="18"/>
              </w:rPr>
            </w:pPr>
            <w:r w:rsidRPr="00A84742">
              <w:rPr>
                <w:rFonts w:ascii="Arial Narrow" w:hAnsi="Arial Narrow" w:cs="Calibri"/>
                <w:sz w:val="18"/>
                <w:szCs w:val="18"/>
              </w:rPr>
              <w:t>2.7</w:t>
            </w:r>
          </w:p>
        </w:tc>
        <w:tc>
          <w:tcPr>
            <w:tcW w:w="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C860311" w14:textId="77777777" w:rsidR="00A84742" w:rsidRPr="00A84742" w:rsidRDefault="00A84742" w:rsidP="00A84742">
            <w:pPr>
              <w:jc w:val="center"/>
              <w:rPr>
                <w:rFonts w:ascii="Arial Narrow" w:hAnsi="Arial Narrow" w:cs="Calibri"/>
                <w:sz w:val="18"/>
                <w:szCs w:val="18"/>
              </w:rPr>
            </w:pPr>
            <w:r w:rsidRPr="00A84742">
              <w:rPr>
                <w:rFonts w:ascii="Arial Narrow" w:hAnsi="Arial Narrow"/>
                <w:sz w:val="18"/>
                <w:szCs w:val="18"/>
              </w:rPr>
              <w:t>0.9</w:t>
            </w:r>
          </w:p>
        </w:tc>
      </w:tr>
    </w:tbl>
    <w:p w14:paraId="1B0AD260" w14:textId="5F6528D6" w:rsidR="006902D1" w:rsidRPr="00CB093C" w:rsidRDefault="00A84742" w:rsidP="00446236">
      <w:pPr>
        <w:pStyle w:val="Caption"/>
        <w:rPr>
          <w:rFonts w:ascii="Arial" w:hAnsi="Arial" w:cs="Arial"/>
          <w:i/>
          <w:vanish/>
          <w:color w:val="000000"/>
          <w:specVanish/>
        </w:rPr>
      </w:pPr>
      <w:bookmarkStart w:id="567" w:name="_Ref528584461"/>
      <w:bookmarkStart w:id="568" w:name="_Ref528595371"/>
      <w:bookmarkStart w:id="569" w:name="_Ref528587798"/>
      <w:bookmarkStart w:id="570" w:name="_Toc527701050"/>
      <w:bookmarkStart w:id="571" w:name="_Ref528586098"/>
      <w:bookmarkStart w:id="572" w:name="_Ref528592587"/>
      <w:bookmarkStart w:id="573" w:name="_Toc530654881"/>
      <w:bookmarkStart w:id="574" w:name="_Toc530657078"/>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4</w:t>
      </w:r>
      <w:r w:rsidR="005D7AC6">
        <w:rPr>
          <w:noProof/>
        </w:rPr>
        <w:fldChar w:fldCharType="end"/>
      </w:r>
      <w:bookmarkEnd w:id="567"/>
      <w:bookmarkEnd w:id="568"/>
      <w:bookmarkEnd w:id="569"/>
      <w:r w:rsidRPr="00A84742">
        <w:t xml:space="preserve"> Disturbance records for each reef</w:t>
      </w:r>
    </w:p>
    <w:p w14:paraId="79502A1B" w14:textId="43C0ACB4" w:rsidR="00A84742" w:rsidRDefault="006902D1" w:rsidP="00446236">
      <w:pPr>
        <w:pStyle w:val="Caption"/>
      </w:pPr>
      <w:r w:rsidRPr="00BF0B1B">
        <w:t>.</w:t>
      </w:r>
      <w:r w:rsidR="00A84742" w:rsidRPr="00A84742">
        <w:t xml:space="preserve"> Tabulated losses of coral cover are calculated using the methods described in section</w:t>
      </w:r>
      <w:r w:rsidR="00765C0F">
        <w:t xml:space="preserve"> </w:t>
      </w:r>
      <w:r w:rsidR="00765C0F">
        <w:fldChar w:fldCharType="begin"/>
      </w:r>
      <w:r w:rsidR="00765C0F">
        <w:instrText xml:space="preserve"> REF _Ref10809744 \r \h </w:instrText>
      </w:r>
      <w:r w:rsidR="006177B6">
        <w:instrText xml:space="preserve"> \* MERGEFORMAT </w:instrText>
      </w:r>
      <w:r w:rsidR="00765C0F">
        <w:fldChar w:fldCharType="separate"/>
      </w:r>
      <w:r w:rsidR="0008601B">
        <w:t>2.2</w:t>
      </w:r>
      <w:r w:rsidR="00765C0F">
        <w:fldChar w:fldCharType="end"/>
      </w:r>
      <w:r w:rsidR="00765C0F">
        <w:t xml:space="preserve"> </w:t>
      </w:r>
      <w:r w:rsidR="00A84742" w:rsidRPr="00A84742">
        <w:t>of this report and represent the proportion of hard coral lost compared to projected cover based on previous observations as opposed to reduction in observed cover that does not account for expected increase in cover as a result of growth between surveys. * represent cases where bleaching was the likely primary cause of loss although other factors likely contributed, ** bleaching likely however impact confounded by other severe disturbance. Bleaching events that occurred beyond the span of available time-series indicated by n/a.</w:t>
      </w:r>
      <w:bookmarkEnd w:id="570"/>
      <w:bookmarkEnd w:id="571"/>
      <w:bookmarkEnd w:id="572"/>
      <w:bookmarkEnd w:id="573"/>
      <w:bookmarkEnd w:id="574"/>
    </w:p>
    <w:p w14:paraId="4EB53FD9" w14:textId="77777777" w:rsidR="00446236" w:rsidRPr="00446236" w:rsidRDefault="00446236" w:rsidP="00446236">
      <w:pPr>
        <w:rPr>
          <w:lang w:val="en-GB"/>
        </w:rPr>
      </w:pPr>
    </w:p>
    <w:tbl>
      <w:tblPr>
        <w:tblpPr w:leftFromText="180" w:rightFromText="180" w:vertAnchor="text" w:tblpX="-22" w:tblpY="1"/>
        <w:tblOverlap w:val="never"/>
        <w:tblW w:w="137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Table A 4 Disturbance records for each reef. "/>
        <w:tblDescription w:val="A table presenting the proportional loss of coral cover at each monitored reef that has been asigned to an accute disturbance"/>
      </w:tblPr>
      <w:tblGrid>
        <w:gridCol w:w="716"/>
        <w:gridCol w:w="1864"/>
        <w:gridCol w:w="987"/>
        <w:gridCol w:w="860"/>
        <w:gridCol w:w="845"/>
        <w:gridCol w:w="8459"/>
      </w:tblGrid>
      <w:tr w:rsidR="00A84742" w:rsidRPr="00A84742" w14:paraId="6CBB33A7" w14:textId="77777777" w:rsidTr="004F16D3">
        <w:trPr>
          <w:cantSplit/>
          <w:trHeight w:val="414"/>
        </w:trPr>
        <w:tc>
          <w:tcPr>
            <w:tcW w:w="716"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136C579B"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Sub-Region</w:t>
            </w:r>
          </w:p>
        </w:tc>
        <w:tc>
          <w:tcPr>
            <w:tcW w:w="1864"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3E698A49"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Reef</w:t>
            </w:r>
          </w:p>
        </w:tc>
        <w:tc>
          <w:tcPr>
            <w:tcW w:w="2692" w:type="dxa"/>
            <w:gridSpan w:val="3"/>
            <w:tcBorders>
              <w:top w:val="single" w:sz="12" w:space="0" w:color="auto"/>
            </w:tcBorders>
            <w:shd w:val="clear" w:color="auto" w:fill="F2F2F2" w:themeFill="background1" w:themeFillShade="F2"/>
          </w:tcPr>
          <w:p w14:paraId="71EAD61A" w14:textId="77777777" w:rsidR="00A84742" w:rsidRPr="00A84742" w:rsidRDefault="00A84742" w:rsidP="00A84742">
            <w:pPr>
              <w:jc w:val="center"/>
              <w:rPr>
                <w:rFonts w:ascii="Arial Narrow" w:hAnsi="Arial Narrow"/>
                <w:bCs/>
                <w:sz w:val="20"/>
              </w:rPr>
            </w:pPr>
            <w:r w:rsidRPr="00A84742">
              <w:rPr>
                <w:rFonts w:ascii="Arial Narrow" w:hAnsi="Arial Narrow"/>
                <w:bCs/>
                <w:sz w:val="20"/>
              </w:rPr>
              <w:t>Bleaching</w:t>
            </w:r>
          </w:p>
        </w:tc>
        <w:tc>
          <w:tcPr>
            <w:tcW w:w="8459"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59249D81"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Other recorded disturbances</w:t>
            </w:r>
          </w:p>
        </w:tc>
      </w:tr>
      <w:tr w:rsidR="00A84742" w:rsidRPr="00A84742" w14:paraId="642DE853" w14:textId="77777777" w:rsidTr="004F16D3">
        <w:trPr>
          <w:cantSplit/>
          <w:trHeight w:val="599"/>
        </w:trPr>
        <w:tc>
          <w:tcPr>
            <w:tcW w:w="716" w:type="dxa"/>
            <w:vMerge/>
            <w:vAlign w:val="center"/>
          </w:tcPr>
          <w:p w14:paraId="64B98D0B" w14:textId="77777777" w:rsidR="00A84742" w:rsidRPr="00A84742" w:rsidRDefault="00A84742" w:rsidP="00A84742">
            <w:pPr>
              <w:rPr>
                <w:rFonts w:ascii="Arial Narrow" w:eastAsia="Arial Unicode MS" w:hAnsi="Arial Narrow"/>
                <w:bCs/>
                <w:sz w:val="20"/>
              </w:rPr>
            </w:pPr>
          </w:p>
        </w:tc>
        <w:tc>
          <w:tcPr>
            <w:tcW w:w="1864" w:type="dxa"/>
            <w:vMerge/>
            <w:vAlign w:val="center"/>
          </w:tcPr>
          <w:p w14:paraId="3D64D71B" w14:textId="77777777" w:rsidR="00A84742" w:rsidRPr="00A84742" w:rsidRDefault="00A84742" w:rsidP="00A84742">
            <w:pPr>
              <w:rPr>
                <w:rFonts w:ascii="Arial Narrow" w:eastAsia="Arial Unicode MS" w:hAnsi="Arial Narrow"/>
                <w:bCs/>
                <w:sz w:val="20"/>
              </w:rPr>
            </w:pPr>
          </w:p>
        </w:tc>
        <w:tc>
          <w:tcPr>
            <w:tcW w:w="987" w:type="dxa"/>
            <w:shd w:val="clear" w:color="auto" w:fill="F2F2F2" w:themeFill="background1" w:themeFillShade="F2"/>
            <w:tcMar>
              <w:top w:w="16" w:type="dxa"/>
              <w:left w:w="16" w:type="dxa"/>
              <w:bottom w:w="0" w:type="dxa"/>
              <w:right w:w="16" w:type="dxa"/>
            </w:tcMar>
            <w:vAlign w:val="center"/>
          </w:tcPr>
          <w:p w14:paraId="609D072A"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1998</w:t>
            </w:r>
          </w:p>
        </w:tc>
        <w:tc>
          <w:tcPr>
            <w:tcW w:w="860" w:type="dxa"/>
            <w:shd w:val="clear" w:color="auto" w:fill="F2F2F2" w:themeFill="background1" w:themeFillShade="F2"/>
            <w:vAlign w:val="center"/>
          </w:tcPr>
          <w:p w14:paraId="0328C6BB"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2002</w:t>
            </w:r>
          </w:p>
        </w:tc>
        <w:tc>
          <w:tcPr>
            <w:tcW w:w="844" w:type="dxa"/>
            <w:shd w:val="clear" w:color="auto" w:fill="F2F2F2" w:themeFill="background1" w:themeFillShade="F2"/>
            <w:vAlign w:val="center"/>
          </w:tcPr>
          <w:p w14:paraId="4E5C99B2"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2017</w:t>
            </w:r>
          </w:p>
        </w:tc>
        <w:tc>
          <w:tcPr>
            <w:tcW w:w="8459" w:type="dxa"/>
            <w:vMerge/>
            <w:vAlign w:val="center"/>
          </w:tcPr>
          <w:p w14:paraId="5181307C" w14:textId="77777777" w:rsidR="00A84742" w:rsidRPr="00A84742" w:rsidRDefault="00A84742" w:rsidP="00A84742">
            <w:pPr>
              <w:rPr>
                <w:rFonts w:ascii="Arial Narrow" w:eastAsia="Arial Unicode MS" w:hAnsi="Arial Narrow"/>
                <w:bCs/>
                <w:sz w:val="20"/>
              </w:rPr>
            </w:pPr>
          </w:p>
        </w:tc>
      </w:tr>
      <w:tr w:rsidR="00A84742" w:rsidRPr="00A84742" w14:paraId="1A9793DD" w14:textId="77777777" w:rsidTr="004F16D3">
        <w:trPr>
          <w:cantSplit/>
          <w:trHeight w:val="538"/>
        </w:trPr>
        <w:tc>
          <w:tcPr>
            <w:tcW w:w="716" w:type="dxa"/>
            <w:vMerge w:val="restart"/>
            <w:tcMar>
              <w:top w:w="16" w:type="dxa"/>
              <w:left w:w="16" w:type="dxa"/>
              <w:bottom w:w="0" w:type="dxa"/>
              <w:right w:w="16" w:type="dxa"/>
            </w:tcMar>
            <w:textDirection w:val="btLr"/>
            <w:vAlign w:val="center"/>
          </w:tcPr>
          <w:p w14:paraId="5036ABD7" w14:textId="77777777" w:rsidR="00A84742" w:rsidRPr="00A84742" w:rsidRDefault="00A84742" w:rsidP="00A84742">
            <w:pPr>
              <w:jc w:val="center"/>
              <w:rPr>
                <w:rFonts w:ascii="Arial Narrow" w:hAnsi="Arial Narrow"/>
                <w:bCs/>
                <w:sz w:val="20"/>
              </w:rPr>
            </w:pPr>
            <w:r w:rsidRPr="00A84742">
              <w:rPr>
                <w:rFonts w:ascii="Arial Narrow" w:hAnsi="Arial Narrow"/>
                <w:bCs/>
                <w:sz w:val="20"/>
              </w:rPr>
              <w:t>Barron</w:t>
            </w:r>
          </w:p>
          <w:p w14:paraId="5C6B4254"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Daintree</w:t>
            </w:r>
          </w:p>
        </w:tc>
        <w:tc>
          <w:tcPr>
            <w:tcW w:w="1864" w:type="dxa"/>
            <w:tcMar>
              <w:top w:w="16" w:type="dxa"/>
              <w:left w:w="16" w:type="dxa"/>
              <w:bottom w:w="0" w:type="dxa"/>
              <w:right w:w="16" w:type="dxa"/>
            </w:tcMar>
            <w:vAlign w:val="bottom"/>
          </w:tcPr>
          <w:p w14:paraId="19DC6796"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Snapper North</w:t>
            </w:r>
          </w:p>
        </w:tc>
        <w:tc>
          <w:tcPr>
            <w:tcW w:w="987" w:type="dxa"/>
            <w:tcMar>
              <w:top w:w="16" w:type="dxa"/>
              <w:left w:w="16" w:type="dxa"/>
              <w:bottom w:w="0" w:type="dxa"/>
              <w:right w:w="16" w:type="dxa"/>
            </w:tcMar>
            <w:vAlign w:val="center"/>
          </w:tcPr>
          <w:p w14:paraId="377E9B8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 (19%)</w:t>
            </w:r>
          </w:p>
        </w:tc>
        <w:tc>
          <w:tcPr>
            <w:tcW w:w="860" w:type="dxa"/>
            <w:vAlign w:val="center"/>
          </w:tcPr>
          <w:p w14:paraId="0F20EF5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 (Nil)</w:t>
            </w:r>
          </w:p>
        </w:tc>
        <w:tc>
          <w:tcPr>
            <w:tcW w:w="844" w:type="dxa"/>
            <w:vAlign w:val="center"/>
          </w:tcPr>
          <w:p w14:paraId="7D8BCFD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58% (2 m) 38%t (5 m)</w:t>
            </w:r>
          </w:p>
        </w:tc>
        <w:tc>
          <w:tcPr>
            <w:tcW w:w="8459" w:type="dxa"/>
            <w:tcMar>
              <w:top w:w="16" w:type="dxa"/>
              <w:left w:w="16" w:type="dxa"/>
              <w:bottom w:w="0" w:type="dxa"/>
              <w:right w:w="16" w:type="dxa"/>
            </w:tcMar>
            <w:vAlign w:val="bottom"/>
          </w:tcPr>
          <w:p w14:paraId="77B29F56" w14:textId="77777777" w:rsidR="00A84742" w:rsidRPr="00A84742" w:rsidRDefault="00A84742" w:rsidP="00A84742">
            <w:pPr>
              <w:spacing w:after="0"/>
              <w:rPr>
                <w:rFonts w:ascii="Arial Narrow" w:eastAsia="Arial Unicode MS" w:hAnsi="Arial Narrow"/>
                <w:bCs/>
                <w:sz w:val="18"/>
                <w:szCs w:val="18"/>
              </w:rPr>
            </w:pPr>
            <w:r w:rsidRPr="00A84742">
              <w:rPr>
                <w:rFonts w:ascii="Arial Narrow" w:hAnsi="Arial Narrow"/>
                <w:bCs/>
                <w:sz w:val="18"/>
                <w:szCs w:val="18"/>
              </w:rPr>
              <w:t>Flood 1996 (20%), Cyclone Rona 1999 (74%), Storm 2009 (14% at 2 m 8% at 5 m), Disease 2011 (21% at 2 m, 27% at 5 m), COTS 2012-2013 (78% at 2 m, 66% at 5 m), Cyclone Ita 12</w:t>
            </w:r>
            <w:r w:rsidRPr="00A84742">
              <w:rPr>
                <w:rFonts w:ascii="Arial Narrow" w:hAnsi="Arial Narrow"/>
                <w:bCs/>
                <w:sz w:val="18"/>
                <w:szCs w:val="18"/>
                <w:vertAlign w:val="superscript"/>
              </w:rPr>
              <w:t>th</w:t>
            </w:r>
            <w:r w:rsidRPr="00A84742">
              <w:rPr>
                <w:rFonts w:ascii="Arial Narrow" w:hAnsi="Arial Narrow"/>
                <w:bCs/>
                <w:sz w:val="18"/>
                <w:szCs w:val="18"/>
              </w:rPr>
              <w:t xml:space="preserve"> April 2014 (90% at 2 m, 50% at 5 m) – possible flood associated and COTS 2014</w:t>
            </w:r>
          </w:p>
        </w:tc>
      </w:tr>
      <w:tr w:rsidR="00A84742" w:rsidRPr="00A84742" w14:paraId="13A33DFC" w14:textId="77777777" w:rsidTr="004F16D3">
        <w:trPr>
          <w:cantSplit/>
          <w:trHeight w:val="489"/>
        </w:trPr>
        <w:tc>
          <w:tcPr>
            <w:tcW w:w="716" w:type="dxa"/>
            <w:vMerge/>
            <w:vAlign w:val="center"/>
          </w:tcPr>
          <w:p w14:paraId="4410553C"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41A2B15E"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Snapper South</w:t>
            </w:r>
          </w:p>
        </w:tc>
        <w:tc>
          <w:tcPr>
            <w:tcW w:w="987" w:type="dxa"/>
            <w:tcMar>
              <w:top w:w="16" w:type="dxa"/>
              <w:left w:w="16" w:type="dxa"/>
              <w:bottom w:w="0" w:type="dxa"/>
              <w:right w:w="16" w:type="dxa"/>
            </w:tcMar>
            <w:vAlign w:val="center"/>
          </w:tcPr>
          <w:p w14:paraId="197B436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 (Nil)</w:t>
            </w:r>
          </w:p>
        </w:tc>
        <w:tc>
          <w:tcPr>
            <w:tcW w:w="860" w:type="dxa"/>
            <w:vAlign w:val="center"/>
          </w:tcPr>
          <w:p w14:paraId="28D6BC76"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 (Nil)</w:t>
            </w:r>
          </w:p>
        </w:tc>
        <w:tc>
          <w:tcPr>
            <w:tcW w:w="844" w:type="dxa"/>
            <w:vAlign w:val="center"/>
          </w:tcPr>
          <w:p w14:paraId="5108CB1D" w14:textId="77777777" w:rsidR="00A84742" w:rsidRPr="00A84742" w:rsidRDefault="00A84742" w:rsidP="00A84742">
            <w:pPr>
              <w:jc w:val="center"/>
              <w:rPr>
                <w:rFonts w:ascii="Arial Narrow" w:eastAsia="Arial Unicode MS" w:hAnsi="Arial Narrow"/>
                <w:bCs/>
                <w:sz w:val="18"/>
                <w:szCs w:val="18"/>
              </w:rPr>
            </w:pPr>
          </w:p>
        </w:tc>
        <w:tc>
          <w:tcPr>
            <w:tcW w:w="8459" w:type="dxa"/>
            <w:tcMar>
              <w:top w:w="16" w:type="dxa"/>
              <w:left w:w="16" w:type="dxa"/>
              <w:bottom w:w="0" w:type="dxa"/>
              <w:right w:w="16" w:type="dxa"/>
            </w:tcMar>
            <w:vAlign w:val="bottom"/>
          </w:tcPr>
          <w:p w14:paraId="596505FA" w14:textId="77777777" w:rsidR="00A84742" w:rsidRPr="00A84742" w:rsidRDefault="00A84742" w:rsidP="00A84742">
            <w:pPr>
              <w:spacing w:after="0"/>
              <w:rPr>
                <w:rFonts w:ascii="Arial Narrow" w:eastAsia="Arial Unicode MS" w:hAnsi="Arial Narrow"/>
                <w:bCs/>
                <w:sz w:val="18"/>
                <w:szCs w:val="18"/>
              </w:rPr>
            </w:pPr>
            <w:r w:rsidRPr="00A84742">
              <w:rPr>
                <w:rFonts w:ascii="Arial Narrow" w:hAnsi="Arial Narrow"/>
                <w:bCs/>
                <w:sz w:val="18"/>
                <w:szCs w:val="18"/>
              </w:rPr>
              <w:t>Flood 1996 (87%), Flood 2004 (32%), COTS 2013 (26% at 2 m, 17% at 5 m), Cyclone Ita April 12</w:t>
            </w:r>
            <w:r w:rsidRPr="00A84742">
              <w:rPr>
                <w:rFonts w:ascii="Arial Narrow" w:hAnsi="Arial Narrow"/>
                <w:bCs/>
                <w:sz w:val="18"/>
                <w:szCs w:val="18"/>
                <w:vertAlign w:val="superscript"/>
              </w:rPr>
              <w:t>th</w:t>
            </w:r>
            <w:r w:rsidRPr="00A84742">
              <w:rPr>
                <w:rFonts w:ascii="Arial Narrow" w:hAnsi="Arial Narrow"/>
                <w:bCs/>
                <w:sz w:val="18"/>
                <w:szCs w:val="18"/>
              </w:rPr>
              <w:t>, 2014 (18% at 2 m, 22% at 5 m)</w:t>
            </w:r>
          </w:p>
        </w:tc>
      </w:tr>
      <w:tr w:rsidR="00A84742" w:rsidRPr="00A84742" w14:paraId="124D5398" w14:textId="77777777" w:rsidTr="004F16D3">
        <w:trPr>
          <w:cantSplit/>
          <w:trHeight w:val="489"/>
        </w:trPr>
        <w:tc>
          <w:tcPr>
            <w:tcW w:w="716" w:type="dxa"/>
            <w:vMerge/>
            <w:vAlign w:val="center"/>
          </w:tcPr>
          <w:p w14:paraId="788DB12E"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6ED31A3C" w14:textId="77777777" w:rsidR="00A84742" w:rsidRPr="00A84742" w:rsidRDefault="00A84742" w:rsidP="00A84742">
            <w:pPr>
              <w:ind w:left="200"/>
              <w:rPr>
                <w:rFonts w:ascii="Arial Narrow" w:hAnsi="Arial Narrow"/>
                <w:bCs/>
                <w:sz w:val="20"/>
              </w:rPr>
            </w:pPr>
            <w:r w:rsidRPr="00A84742">
              <w:rPr>
                <w:rFonts w:ascii="Arial Narrow" w:hAnsi="Arial Narrow"/>
                <w:bCs/>
                <w:sz w:val="20"/>
              </w:rPr>
              <w:t>Low Islets</w:t>
            </w:r>
          </w:p>
        </w:tc>
        <w:tc>
          <w:tcPr>
            <w:tcW w:w="987" w:type="dxa"/>
            <w:tcMar>
              <w:top w:w="16" w:type="dxa"/>
              <w:left w:w="16" w:type="dxa"/>
              <w:bottom w:w="0" w:type="dxa"/>
              <w:right w:w="16" w:type="dxa"/>
            </w:tcMar>
            <w:vAlign w:val="center"/>
          </w:tcPr>
          <w:p w14:paraId="33A2589F" w14:textId="77777777" w:rsidR="00A84742" w:rsidRPr="00A84742" w:rsidRDefault="00A84742" w:rsidP="00A84742">
            <w:pPr>
              <w:jc w:val="center"/>
              <w:rPr>
                <w:rFonts w:ascii="Arial Narrow" w:hAnsi="Arial Narrow"/>
                <w:bCs/>
                <w:sz w:val="18"/>
                <w:szCs w:val="18"/>
              </w:rPr>
            </w:pPr>
          </w:p>
        </w:tc>
        <w:tc>
          <w:tcPr>
            <w:tcW w:w="860" w:type="dxa"/>
            <w:vAlign w:val="center"/>
          </w:tcPr>
          <w:p w14:paraId="762EAA18" w14:textId="77777777" w:rsidR="00A84742" w:rsidRPr="00A84742" w:rsidRDefault="00A84742" w:rsidP="00A84742">
            <w:pPr>
              <w:jc w:val="center"/>
              <w:rPr>
                <w:rFonts w:ascii="Arial Narrow" w:hAnsi="Arial Narrow"/>
                <w:bCs/>
                <w:sz w:val="18"/>
                <w:szCs w:val="18"/>
              </w:rPr>
            </w:pPr>
          </w:p>
        </w:tc>
        <w:tc>
          <w:tcPr>
            <w:tcW w:w="844" w:type="dxa"/>
            <w:vAlign w:val="center"/>
          </w:tcPr>
          <w:p w14:paraId="77404EDB"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459" w:type="dxa"/>
            <w:tcMar>
              <w:top w:w="16" w:type="dxa"/>
              <w:left w:w="16" w:type="dxa"/>
              <w:bottom w:w="0" w:type="dxa"/>
              <w:right w:w="16" w:type="dxa"/>
            </w:tcMar>
            <w:vAlign w:val="center"/>
          </w:tcPr>
          <w:p w14:paraId="791E1660"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COTS 1997-1999 (69%), Multiple disturbances (Cyclone Rona, crown-of-thorns) 1999-2000 (61%), Multiple disturbances (Cyclone Yasi, bleaching and disease) 2009-2011 (23%), COTS 2013-2015 (38%)</w:t>
            </w:r>
          </w:p>
        </w:tc>
      </w:tr>
      <w:tr w:rsidR="00A84742" w:rsidRPr="00A84742" w14:paraId="104FCB65" w14:textId="77777777" w:rsidTr="004F16D3">
        <w:trPr>
          <w:cantSplit/>
          <w:trHeight w:val="268"/>
        </w:trPr>
        <w:tc>
          <w:tcPr>
            <w:tcW w:w="716" w:type="dxa"/>
            <w:vMerge w:val="restart"/>
            <w:tcMar>
              <w:top w:w="16" w:type="dxa"/>
              <w:left w:w="16" w:type="dxa"/>
              <w:bottom w:w="0" w:type="dxa"/>
              <w:right w:w="16" w:type="dxa"/>
            </w:tcMar>
            <w:textDirection w:val="btLr"/>
            <w:vAlign w:val="center"/>
          </w:tcPr>
          <w:p w14:paraId="3B8CA54B" w14:textId="77777777" w:rsidR="00A84742" w:rsidRPr="00A84742" w:rsidRDefault="00A84742" w:rsidP="00A84742">
            <w:pPr>
              <w:jc w:val="center"/>
              <w:rPr>
                <w:rFonts w:ascii="Arial Narrow" w:hAnsi="Arial Narrow"/>
                <w:bCs/>
                <w:sz w:val="20"/>
              </w:rPr>
            </w:pPr>
            <w:r w:rsidRPr="00A84742">
              <w:rPr>
                <w:rFonts w:ascii="Arial Narrow" w:hAnsi="Arial Narrow"/>
                <w:bCs/>
                <w:sz w:val="20"/>
              </w:rPr>
              <w:lastRenderedPageBreak/>
              <w:t xml:space="preserve">Johnstone </w:t>
            </w:r>
          </w:p>
          <w:p w14:paraId="1DADF521"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 xml:space="preserve">Russell-Mulgrave </w:t>
            </w:r>
          </w:p>
        </w:tc>
        <w:tc>
          <w:tcPr>
            <w:tcW w:w="1864" w:type="dxa"/>
            <w:tcMar>
              <w:top w:w="16" w:type="dxa"/>
              <w:left w:w="16" w:type="dxa"/>
              <w:bottom w:w="0" w:type="dxa"/>
              <w:right w:w="16" w:type="dxa"/>
            </w:tcMar>
            <w:vAlign w:val="bottom"/>
          </w:tcPr>
          <w:p w14:paraId="35A1C66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Fitzroy East</w:t>
            </w:r>
          </w:p>
        </w:tc>
        <w:tc>
          <w:tcPr>
            <w:tcW w:w="987" w:type="dxa"/>
            <w:tcMar>
              <w:top w:w="16" w:type="dxa"/>
              <w:left w:w="16" w:type="dxa"/>
              <w:bottom w:w="0" w:type="dxa"/>
              <w:right w:w="16" w:type="dxa"/>
            </w:tcMar>
            <w:vAlign w:val="center"/>
          </w:tcPr>
          <w:p w14:paraId="1A447DD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w:t>
            </w:r>
          </w:p>
        </w:tc>
        <w:tc>
          <w:tcPr>
            <w:tcW w:w="860" w:type="dxa"/>
            <w:vAlign w:val="center"/>
          </w:tcPr>
          <w:p w14:paraId="509B50B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w:t>
            </w:r>
          </w:p>
        </w:tc>
        <w:tc>
          <w:tcPr>
            <w:tcW w:w="844" w:type="dxa"/>
            <w:vAlign w:val="center"/>
          </w:tcPr>
          <w:p w14:paraId="7174EA4D"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459" w:type="dxa"/>
            <w:tcMar>
              <w:top w:w="16" w:type="dxa"/>
              <w:left w:w="16" w:type="dxa"/>
              <w:bottom w:w="0" w:type="dxa"/>
              <w:right w:w="16" w:type="dxa"/>
            </w:tcMar>
            <w:vAlign w:val="bottom"/>
          </w:tcPr>
          <w:p w14:paraId="2D4D7A0B" w14:textId="77777777" w:rsidR="00A84742" w:rsidRPr="00A84742" w:rsidRDefault="00A84742" w:rsidP="00A84742">
            <w:pPr>
              <w:spacing w:after="0"/>
              <w:rPr>
                <w:rFonts w:ascii="Arial Narrow" w:eastAsia="Arial Unicode MS" w:hAnsi="Arial Narrow"/>
                <w:bCs/>
                <w:sz w:val="18"/>
                <w:szCs w:val="18"/>
              </w:rPr>
            </w:pPr>
            <w:r w:rsidRPr="00A84742">
              <w:rPr>
                <w:rFonts w:ascii="Arial Narrow" w:hAnsi="Arial Narrow"/>
                <w:bCs/>
                <w:sz w:val="18"/>
                <w:szCs w:val="18"/>
              </w:rPr>
              <w:t>Cyclone Felicity 1989 (75% manta tow data), Disease 2010 (15% at 2 m, 5% at 5 m), Disease 2011 (60% at 2 m, 42% at 5 m), COTS: 2012 (12% at 5 m), 2014 (27% at 2 m, 48% at 5 m), Bleaching 2018 (10% at 5 m)</w:t>
            </w:r>
          </w:p>
        </w:tc>
      </w:tr>
      <w:tr w:rsidR="00A84742" w:rsidRPr="00A84742" w14:paraId="377B1966" w14:textId="77777777" w:rsidTr="004F16D3">
        <w:trPr>
          <w:cantSplit/>
          <w:trHeight w:val="348"/>
        </w:trPr>
        <w:tc>
          <w:tcPr>
            <w:tcW w:w="716" w:type="dxa"/>
            <w:vMerge/>
            <w:vAlign w:val="center"/>
          </w:tcPr>
          <w:p w14:paraId="603A9B89"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436DB94D"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Fitzroy West</w:t>
            </w:r>
          </w:p>
        </w:tc>
        <w:tc>
          <w:tcPr>
            <w:tcW w:w="987" w:type="dxa"/>
            <w:tcMar>
              <w:top w:w="16" w:type="dxa"/>
              <w:left w:w="16" w:type="dxa"/>
              <w:bottom w:w="0" w:type="dxa"/>
              <w:right w:w="16" w:type="dxa"/>
            </w:tcMar>
            <w:vAlign w:val="center"/>
          </w:tcPr>
          <w:p w14:paraId="636A9357"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 (13%)</w:t>
            </w:r>
          </w:p>
        </w:tc>
        <w:tc>
          <w:tcPr>
            <w:tcW w:w="860" w:type="dxa"/>
            <w:vAlign w:val="center"/>
          </w:tcPr>
          <w:p w14:paraId="0AA35EAE"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0.95(15%)</w:t>
            </w:r>
          </w:p>
        </w:tc>
        <w:tc>
          <w:tcPr>
            <w:tcW w:w="844" w:type="dxa"/>
            <w:vAlign w:val="center"/>
          </w:tcPr>
          <w:p w14:paraId="3873E62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21% (2 m) 24% (5 m)</w:t>
            </w:r>
          </w:p>
        </w:tc>
        <w:tc>
          <w:tcPr>
            <w:tcW w:w="8459" w:type="dxa"/>
            <w:tcMar>
              <w:top w:w="16" w:type="dxa"/>
              <w:left w:w="16" w:type="dxa"/>
              <w:bottom w:w="0" w:type="dxa"/>
              <w:right w:w="16" w:type="dxa"/>
            </w:tcMar>
            <w:vAlign w:val="bottom"/>
          </w:tcPr>
          <w:p w14:paraId="5151D8DC" w14:textId="77777777" w:rsidR="00A84742" w:rsidRPr="00A84742" w:rsidRDefault="00A84742" w:rsidP="00A84742">
            <w:pPr>
              <w:spacing w:after="0"/>
              <w:rPr>
                <w:rFonts w:ascii="Arial Narrow" w:hAnsi="Arial Narrow"/>
                <w:bCs/>
                <w:sz w:val="18"/>
                <w:szCs w:val="18"/>
              </w:rPr>
            </w:pPr>
            <w:r w:rsidRPr="00A84742">
              <w:rPr>
                <w:rFonts w:ascii="Arial Narrow" w:hAnsi="Arial Narrow"/>
                <w:bCs/>
                <w:sz w:val="18"/>
                <w:szCs w:val="18"/>
              </w:rPr>
              <w:t xml:space="preserve">COTS 1999-2000 (78%), Cyclone Hamish 2009 (stalled recovery trajectory), </w:t>
            </w:r>
          </w:p>
          <w:p w14:paraId="4BF95693" w14:textId="77777777" w:rsidR="00A84742" w:rsidRPr="00A84742" w:rsidRDefault="00A84742" w:rsidP="00A84742">
            <w:pPr>
              <w:spacing w:after="0"/>
              <w:rPr>
                <w:rFonts w:ascii="Arial Narrow" w:hAnsi="Arial Narrow"/>
                <w:bCs/>
                <w:sz w:val="18"/>
                <w:szCs w:val="18"/>
                <w:lang w:val="da-DK"/>
              </w:rPr>
            </w:pPr>
            <w:r w:rsidRPr="00A84742">
              <w:rPr>
                <w:rFonts w:ascii="Arial Narrow" w:hAnsi="Arial Narrow"/>
                <w:bCs/>
                <w:sz w:val="18"/>
                <w:szCs w:val="18"/>
                <w:lang w:val="da-DK"/>
              </w:rPr>
              <w:t>Disease 2011 (42% at 2 m, 17% at 5 m), COTS: 2012 (13% at 5 m), 2013 (32% at 2 m,36% at 5 m), 2014(5% at 2 m)</w:t>
            </w:r>
          </w:p>
        </w:tc>
      </w:tr>
      <w:tr w:rsidR="00A84742" w:rsidRPr="00A84742" w14:paraId="13E72F7E" w14:textId="77777777" w:rsidTr="004F16D3">
        <w:trPr>
          <w:cantSplit/>
          <w:trHeight w:val="348"/>
        </w:trPr>
        <w:tc>
          <w:tcPr>
            <w:tcW w:w="716" w:type="dxa"/>
            <w:vMerge/>
            <w:vAlign w:val="center"/>
          </w:tcPr>
          <w:p w14:paraId="088A2949" w14:textId="77777777" w:rsidR="00A84742" w:rsidRPr="00A84742" w:rsidRDefault="00A84742" w:rsidP="00A84742">
            <w:pPr>
              <w:rPr>
                <w:rFonts w:ascii="Arial Narrow" w:eastAsia="Arial Unicode MS" w:hAnsi="Arial Narrow"/>
                <w:bCs/>
                <w:sz w:val="20"/>
                <w:lang w:val="da-DK"/>
              </w:rPr>
            </w:pPr>
          </w:p>
        </w:tc>
        <w:tc>
          <w:tcPr>
            <w:tcW w:w="1864" w:type="dxa"/>
            <w:tcMar>
              <w:top w:w="16" w:type="dxa"/>
              <w:left w:w="16" w:type="dxa"/>
              <w:bottom w:w="0" w:type="dxa"/>
              <w:right w:w="16" w:type="dxa"/>
            </w:tcMar>
            <w:vAlign w:val="bottom"/>
          </w:tcPr>
          <w:p w14:paraId="375E9715" w14:textId="77777777" w:rsidR="00A84742" w:rsidRPr="00A84742" w:rsidRDefault="00A84742" w:rsidP="00A84742">
            <w:pPr>
              <w:ind w:left="200"/>
              <w:rPr>
                <w:rFonts w:ascii="Arial Narrow" w:hAnsi="Arial Narrow"/>
                <w:bCs/>
                <w:sz w:val="20"/>
              </w:rPr>
            </w:pPr>
            <w:r w:rsidRPr="00A84742">
              <w:rPr>
                <w:rFonts w:ascii="Arial Narrow" w:hAnsi="Arial Narrow"/>
                <w:bCs/>
                <w:sz w:val="20"/>
              </w:rPr>
              <w:t>Fitzroy West LTMP</w:t>
            </w:r>
          </w:p>
        </w:tc>
        <w:tc>
          <w:tcPr>
            <w:tcW w:w="987" w:type="dxa"/>
            <w:tcMar>
              <w:top w:w="16" w:type="dxa"/>
              <w:left w:w="16" w:type="dxa"/>
              <w:bottom w:w="0" w:type="dxa"/>
              <w:right w:w="16" w:type="dxa"/>
            </w:tcMar>
            <w:vAlign w:val="center"/>
          </w:tcPr>
          <w:p w14:paraId="42D6D7FF"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12%</w:t>
            </w:r>
          </w:p>
        </w:tc>
        <w:tc>
          <w:tcPr>
            <w:tcW w:w="860" w:type="dxa"/>
            <w:vAlign w:val="center"/>
          </w:tcPr>
          <w:p w14:paraId="47292389" w14:textId="77777777" w:rsidR="00A84742" w:rsidRPr="00A84742" w:rsidRDefault="00A84742" w:rsidP="00A84742">
            <w:pPr>
              <w:jc w:val="center"/>
              <w:rPr>
                <w:rFonts w:ascii="Arial Narrow" w:hAnsi="Arial Narrow"/>
                <w:bCs/>
                <w:sz w:val="18"/>
                <w:szCs w:val="18"/>
              </w:rPr>
            </w:pPr>
          </w:p>
        </w:tc>
        <w:tc>
          <w:tcPr>
            <w:tcW w:w="844" w:type="dxa"/>
            <w:vAlign w:val="center"/>
          </w:tcPr>
          <w:p w14:paraId="104506B4"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459" w:type="dxa"/>
            <w:tcMar>
              <w:top w:w="16" w:type="dxa"/>
              <w:left w:w="16" w:type="dxa"/>
              <w:bottom w:w="0" w:type="dxa"/>
              <w:right w:w="16" w:type="dxa"/>
            </w:tcMar>
            <w:vAlign w:val="center"/>
          </w:tcPr>
          <w:p w14:paraId="431EE941"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COTS and continued bleaching 2000 (80%), COTS: 2013 (6%), 2014-15(46%)</w:t>
            </w:r>
          </w:p>
        </w:tc>
      </w:tr>
      <w:tr w:rsidR="00A84742" w:rsidRPr="00A84742" w14:paraId="6BF81339" w14:textId="77777777" w:rsidTr="004F16D3">
        <w:trPr>
          <w:cantSplit/>
          <w:trHeight w:val="510"/>
        </w:trPr>
        <w:tc>
          <w:tcPr>
            <w:tcW w:w="716" w:type="dxa"/>
            <w:vMerge/>
            <w:vAlign w:val="center"/>
          </w:tcPr>
          <w:p w14:paraId="2715B630"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06FB18DF"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Franklands East</w:t>
            </w:r>
          </w:p>
        </w:tc>
        <w:tc>
          <w:tcPr>
            <w:tcW w:w="987" w:type="dxa"/>
            <w:tcMar>
              <w:top w:w="16" w:type="dxa"/>
              <w:left w:w="16" w:type="dxa"/>
              <w:bottom w:w="0" w:type="dxa"/>
              <w:right w:w="16" w:type="dxa"/>
            </w:tcMar>
            <w:vAlign w:val="center"/>
          </w:tcPr>
          <w:p w14:paraId="69F5D6C9"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 (43%)</w:t>
            </w:r>
          </w:p>
        </w:tc>
        <w:tc>
          <w:tcPr>
            <w:tcW w:w="860" w:type="dxa"/>
            <w:vAlign w:val="center"/>
          </w:tcPr>
          <w:p w14:paraId="173DCA91"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 (Nil)</w:t>
            </w:r>
          </w:p>
        </w:tc>
        <w:tc>
          <w:tcPr>
            <w:tcW w:w="844" w:type="dxa"/>
            <w:vAlign w:val="center"/>
          </w:tcPr>
          <w:p w14:paraId="3890E595"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22% (2 m) 30%* (5 m)</w:t>
            </w:r>
          </w:p>
        </w:tc>
        <w:tc>
          <w:tcPr>
            <w:tcW w:w="8459" w:type="dxa"/>
            <w:tcMar>
              <w:top w:w="16" w:type="dxa"/>
              <w:left w:w="16" w:type="dxa"/>
              <w:bottom w:w="0" w:type="dxa"/>
              <w:right w:w="16" w:type="dxa"/>
            </w:tcMar>
            <w:vAlign w:val="center"/>
          </w:tcPr>
          <w:p w14:paraId="29C454DB"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Unknown although likely COTS 2000 (68%) Cyclone Larry 2006 (64% at 2 m, 50% at 5 m), Disease 2007-2008 (35% at 2 m), Cyclone Tasha/Yasi 2011 (61% at 2 m, 41% at 5 m), 2017* COTS likely to have contributed</w:t>
            </w:r>
          </w:p>
        </w:tc>
      </w:tr>
      <w:tr w:rsidR="00A84742" w:rsidRPr="00A84742" w14:paraId="26B31580" w14:textId="77777777" w:rsidTr="004F16D3">
        <w:trPr>
          <w:cantSplit/>
          <w:trHeight w:val="147"/>
        </w:trPr>
        <w:tc>
          <w:tcPr>
            <w:tcW w:w="716" w:type="dxa"/>
            <w:vMerge/>
            <w:vAlign w:val="center"/>
          </w:tcPr>
          <w:p w14:paraId="27065E5B"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3A5E8B39"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Franklands West</w:t>
            </w:r>
          </w:p>
        </w:tc>
        <w:tc>
          <w:tcPr>
            <w:tcW w:w="987" w:type="dxa"/>
            <w:tcMar>
              <w:top w:w="16" w:type="dxa"/>
              <w:left w:w="16" w:type="dxa"/>
              <w:bottom w:w="0" w:type="dxa"/>
              <w:right w:w="16" w:type="dxa"/>
            </w:tcMar>
            <w:vAlign w:val="center"/>
          </w:tcPr>
          <w:p w14:paraId="580FCC1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 (44%)</w:t>
            </w:r>
          </w:p>
        </w:tc>
        <w:tc>
          <w:tcPr>
            <w:tcW w:w="860" w:type="dxa"/>
            <w:vAlign w:val="center"/>
          </w:tcPr>
          <w:p w14:paraId="71158C0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 (Nil)</w:t>
            </w:r>
          </w:p>
        </w:tc>
        <w:tc>
          <w:tcPr>
            <w:tcW w:w="844" w:type="dxa"/>
            <w:vAlign w:val="center"/>
          </w:tcPr>
          <w:p w14:paraId="62A91A0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17%* (2 m) 21% (5 m)</w:t>
            </w:r>
          </w:p>
        </w:tc>
        <w:tc>
          <w:tcPr>
            <w:tcW w:w="8459" w:type="dxa"/>
            <w:tcMar>
              <w:top w:w="16" w:type="dxa"/>
              <w:left w:w="16" w:type="dxa"/>
              <w:bottom w:w="0" w:type="dxa"/>
              <w:right w:w="16" w:type="dxa"/>
            </w:tcMar>
            <w:vAlign w:val="center"/>
          </w:tcPr>
          <w:p w14:paraId="0C57FDDF"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Unknown although likely COTS 2000 (35%) Cyclone Tasha/Yasi 2011 (35% at 2 m), 2017* COTS likely to have contributed</w:t>
            </w:r>
          </w:p>
        </w:tc>
      </w:tr>
      <w:tr w:rsidR="00A84742" w:rsidRPr="00A84742" w14:paraId="6134BE39" w14:textId="77777777" w:rsidTr="004F16D3">
        <w:trPr>
          <w:cantSplit/>
          <w:trHeight w:val="352"/>
        </w:trPr>
        <w:tc>
          <w:tcPr>
            <w:tcW w:w="716" w:type="dxa"/>
            <w:vMerge/>
            <w:vAlign w:val="center"/>
          </w:tcPr>
          <w:p w14:paraId="3F4C9FE6"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799F109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High East</w:t>
            </w:r>
          </w:p>
        </w:tc>
        <w:tc>
          <w:tcPr>
            <w:tcW w:w="987" w:type="dxa"/>
            <w:tcMar>
              <w:top w:w="16" w:type="dxa"/>
              <w:left w:w="16" w:type="dxa"/>
              <w:bottom w:w="0" w:type="dxa"/>
              <w:right w:w="16" w:type="dxa"/>
            </w:tcMar>
            <w:vAlign w:val="center"/>
          </w:tcPr>
          <w:p w14:paraId="664B9EF5"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60" w:type="dxa"/>
            <w:vAlign w:val="center"/>
          </w:tcPr>
          <w:p w14:paraId="7E1E08D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44" w:type="dxa"/>
            <w:vAlign w:val="center"/>
          </w:tcPr>
          <w:p w14:paraId="61456F1A"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27% (2 m) 11%* (5 m)</w:t>
            </w:r>
          </w:p>
        </w:tc>
        <w:tc>
          <w:tcPr>
            <w:tcW w:w="8459" w:type="dxa"/>
            <w:tcMar>
              <w:top w:w="16" w:type="dxa"/>
              <w:left w:w="16" w:type="dxa"/>
              <w:bottom w:w="0" w:type="dxa"/>
              <w:right w:w="16" w:type="dxa"/>
            </w:tcMar>
            <w:vAlign w:val="center"/>
          </w:tcPr>
          <w:p w14:paraId="3FC41A60"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eastAsia="Arial Unicode MS" w:hAnsi="Arial Narrow"/>
                <w:bCs/>
                <w:sz w:val="18"/>
                <w:szCs w:val="18"/>
              </w:rPr>
              <w:t xml:space="preserve">Cyclone Tasha/Yasi 2011 (81% at 2 m, 58% at 5 m), </w:t>
            </w:r>
            <w:r w:rsidRPr="00A84742">
              <w:rPr>
                <w:rFonts w:ascii="Arial Narrow" w:hAnsi="Arial Narrow"/>
                <w:bCs/>
                <w:sz w:val="18"/>
                <w:szCs w:val="18"/>
              </w:rPr>
              <w:t>2017* COTS likely to have contributed, COTS 2018 (10% at 5 m)</w:t>
            </w:r>
          </w:p>
        </w:tc>
      </w:tr>
      <w:tr w:rsidR="00A84742" w:rsidRPr="00A84742" w14:paraId="7159CE7F" w14:textId="77777777" w:rsidTr="004F16D3">
        <w:trPr>
          <w:cantSplit/>
          <w:trHeight w:val="425"/>
        </w:trPr>
        <w:tc>
          <w:tcPr>
            <w:tcW w:w="716" w:type="dxa"/>
            <w:vMerge/>
            <w:vAlign w:val="center"/>
          </w:tcPr>
          <w:p w14:paraId="3F727962"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25A774ED"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High West</w:t>
            </w:r>
          </w:p>
        </w:tc>
        <w:tc>
          <w:tcPr>
            <w:tcW w:w="987" w:type="dxa"/>
            <w:tcMar>
              <w:top w:w="16" w:type="dxa"/>
              <w:left w:w="16" w:type="dxa"/>
              <w:bottom w:w="0" w:type="dxa"/>
              <w:right w:w="16" w:type="dxa"/>
            </w:tcMar>
            <w:vAlign w:val="center"/>
          </w:tcPr>
          <w:p w14:paraId="243D7726"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60" w:type="dxa"/>
            <w:vAlign w:val="center"/>
          </w:tcPr>
          <w:p w14:paraId="6510B87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44" w:type="dxa"/>
            <w:vAlign w:val="center"/>
          </w:tcPr>
          <w:p w14:paraId="4D82320E"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18% (2 m) 27% (5 m)</w:t>
            </w:r>
          </w:p>
        </w:tc>
        <w:tc>
          <w:tcPr>
            <w:tcW w:w="8459" w:type="dxa"/>
            <w:tcMar>
              <w:top w:w="16" w:type="dxa"/>
              <w:left w:w="16" w:type="dxa"/>
              <w:bottom w:w="0" w:type="dxa"/>
              <w:right w:w="16" w:type="dxa"/>
            </w:tcMar>
            <w:vAlign w:val="center"/>
          </w:tcPr>
          <w:p w14:paraId="16C72818"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Cyclone Larry 2006 (25% at 5 m), Flood/Bleaching 2009(11% at 2 m), Storm 2011 (21% at 2 m, 35% at 5 m)</w:t>
            </w:r>
          </w:p>
        </w:tc>
      </w:tr>
      <w:tr w:rsidR="00A84742" w:rsidRPr="00A84742" w14:paraId="3035B40F" w14:textId="77777777" w:rsidTr="004F16D3">
        <w:trPr>
          <w:cantSplit/>
          <w:trHeight w:val="425"/>
        </w:trPr>
        <w:tc>
          <w:tcPr>
            <w:tcW w:w="716" w:type="dxa"/>
            <w:vMerge/>
            <w:vAlign w:val="center"/>
          </w:tcPr>
          <w:p w14:paraId="1D53DDAB" w14:textId="77777777" w:rsidR="00A84742" w:rsidRPr="00A84742" w:rsidRDefault="00A84742" w:rsidP="00A84742">
            <w:pPr>
              <w:rPr>
                <w:rFonts w:ascii="Arial Narrow" w:eastAsia="Arial Unicode MS" w:hAnsi="Arial Narrow"/>
                <w:bCs/>
                <w:sz w:val="20"/>
              </w:rPr>
            </w:pPr>
          </w:p>
        </w:tc>
        <w:tc>
          <w:tcPr>
            <w:tcW w:w="1864" w:type="dxa"/>
            <w:tcMar>
              <w:top w:w="16" w:type="dxa"/>
              <w:left w:w="16" w:type="dxa"/>
              <w:bottom w:w="0" w:type="dxa"/>
              <w:right w:w="16" w:type="dxa"/>
            </w:tcMar>
            <w:vAlign w:val="bottom"/>
          </w:tcPr>
          <w:p w14:paraId="356BA298" w14:textId="77777777" w:rsidR="00A84742" w:rsidRPr="00A84742" w:rsidRDefault="00A84742" w:rsidP="00A84742">
            <w:pPr>
              <w:ind w:left="200"/>
              <w:rPr>
                <w:rFonts w:ascii="Arial Narrow" w:hAnsi="Arial Narrow"/>
                <w:bCs/>
                <w:sz w:val="20"/>
              </w:rPr>
            </w:pPr>
            <w:r w:rsidRPr="00A84742">
              <w:rPr>
                <w:rFonts w:ascii="Arial Narrow" w:hAnsi="Arial Narrow"/>
                <w:bCs/>
                <w:sz w:val="20"/>
              </w:rPr>
              <w:t>Green</w:t>
            </w:r>
          </w:p>
        </w:tc>
        <w:tc>
          <w:tcPr>
            <w:tcW w:w="987" w:type="dxa"/>
            <w:tcMar>
              <w:top w:w="16" w:type="dxa"/>
              <w:left w:w="16" w:type="dxa"/>
              <w:bottom w:w="0" w:type="dxa"/>
              <w:right w:w="16" w:type="dxa"/>
            </w:tcMar>
            <w:vAlign w:val="center"/>
          </w:tcPr>
          <w:p w14:paraId="7D4960E8" w14:textId="77777777" w:rsidR="00A84742" w:rsidRPr="00A84742" w:rsidRDefault="00A84742" w:rsidP="00A84742">
            <w:pPr>
              <w:jc w:val="center"/>
              <w:rPr>
                <w:rFonts w:ascii="Arial Narrow" w:hAnsi="Arial Narrow"/>
                <w:bCs/>
                <w:sz w:val="18"/>
                <w:szCs w:val="18"/>
              </w:rPr>
            </w:pPr>
          </w:p>
        </w:tc>
        <w:tc>
          <w:tcPr>
            <w:tcW w:w="860" w:type="dxa"/>
            <w:vAlign w:val="center"/>
          </w:tcPr>
          <w:p w14:paraId="03178D43" w14:textId="77777777" w:rsidR="00A84742" w:rsidRPr="00A84742" w:rsidRDefault="00A84742" w:rsidP="00A84742">
            <w:pPr>
              <w:jc w:val="center"/>
              <w:rPr>
                <w:rFonts w:ascii="Arial Narrow" w:hAnsi="Arial Narrow"/>
                <w:bCs/>
                <w:sz w:val="18"/>
                <w:szCs w:val="18"/>
              </w:rPr>
            </w:pPr>
          </w:p>
        </w:tc>
        <w:tc>
          <w:tcPr>
            <w:tcW w:w="844" w:type="dxa"/>
            <w:vAlign w:val="center"/>
          </w:tcPr>
          <w:p w14:paraId="3992E2E3"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459" w:type="dxa"/>
            <w:tcMar>
              <w:top w:w="16" w:type="dxa"/>
              <w:left w:w="16" w:type="dxa"/>
              <w:bottom w:w="0" w:type="dxa"/>
              <w:right w:w="16" w:type="dxa"/>
            </w:tcMar>
            <w:vAlign w:val="center"/>
          </w:tcPr>
          <w:p w14:paraId="5316E400" w14:textId="77777777" w:rsidR="00A84742" w:rsidRPr="00A84742" w:rsidRDefault="00A84742" w:rsidP="00A84742">
            <w:pPr>
              <w:spacing w:after="0"/>
              <w:rPr>
                <w:rFonts w:ascii="Arial Narrow" w:hAnsi="Arial Narrow"/>
                <w:bCs/>
                <w:sz w:val="18"/>
                <w:szCs w:val="18"/>
              </w:rPr>
            </w:pPr>
            <w:r w:rsidRPr="00A84742">
              <w:rPr>
                <w:rFonts w:ascii="Arial Narrow" w:hAnsi="Arial Narrow"/>
                <w:bCs/>
                <w:sz w:val="18"/>
                <w:szCs w:val="18"/>
              </w:rPr>
              <w:t>COTS: 1994 (21%), 1997 (55%), 2011-2013 (44%), 2014-2015 (47%)</w:t>
            </w:r>
          </w:p>
        </w:tc>
      </w:tr>
    </w:tbl>
    <w:p w14:paraId="1749780C" w14:textId="77777777" w:rsidR="00A84742" w:rsidRPr="00A84742" w:rsidRDefault="00A84742" w:rsidP="00A84742">
      <w:pPr>
        <w:rPr>
          <w:rFonts w:ascii="Arial Narrow" w:hAnsi="Arial Narrow"/>
          <w:bCs/>
          <w:sz w:val="20"/>
        </w:rPr>
      </w:pPr>
      <w:bookmarkStart w:id="575" w:name="_Hlk167498955"/>
    </w:p>
    <w:p w14:paraId="788F1A9B" w14:textId="77777777" w:rsidR="00A84742" w:rsidRPr="00A84742" w:rsidRDefault="00A84742" w:rsidP="00A84742">
      <w:pPr>
        <w:jc w:val="left"/>
        <w:rPr>
          <w:rFonts w:ascii="Arial Narrow" w:hAnsi="Arial Narrow"/>
          <w:bCs/>
          <w:sz w:val="20"/>
        </w:rPr>
      </w:pPr>
      <w:r w:rsidRPr="00A84742">
        <w:rPr>
          <w:rFonts w:ascii="Arial Narrow" w:hAnsi="Arial Narrow"/>
          <w:bCs/>
          <w:sz w:val="20"/>
        </w:rPr>
        <w:br w:type="page"/>
      </w:r>
    </w:p>
    <w:p w14:paraId="24FC99A2" w14:textId="77777777" w:rsidR="00A84742" w:rsidRPr="00A84742" w:rsidRDefault="00A84742" w:rsidP="00A84742">
      <w:pPr>
        <w:rPr>
          <w:rFonts w:ascii="Arial Narrow" w:hAnsi="Arial Narrow"/>
          <w:bCs/>
          <w:sz w:val="20"/>
        </w:rPr>
      </w:pPr>
      <w:r w:rsidRPr="00A84742">
        <w:rPr>
          <w:rFonts w:ascii="Arial Narrow" w:hAnsi="Arial Narrow"/>
          <w:bCs/>
          <w:sz w:val="20"/>
        </w:rPr>
        <w:lastRenderedPageBreak/>
        <w:t xml:space="preserve">Table A 4 </w:t>
      </w:r>
      <w:r w:rsidRPr="00A84742">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583"/>
        <w:gridCol w:w="1907"/>
        <w:gridCol w:w="954"/>
        <w:gridCol w:w="816"/>
        <w:gridCol w:w="808"/>
        <w:gridCol w:w="8541"/>
      </w:tblGrid>
      <w:tr w:rsidR="00A84742" w:rsidRPr="00A84742" w14:paraId="6FF8D93A" w14:textId="77777777" w:rsidTr="004F16D3">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099E8FEE"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Sub-Region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23045A28"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Reef</w:t>
            </w:r>
          </w:p>
        </w:tc>
        <w:tc>
          <w:tcPr>
            <w:tcW w:w="2578" w:type="dxa"/>
            <w:gridSpan w:val="3"/>
            <w:shd w:val="clear" w:color="auto" w:fill="F2F2F2" w:themeFill="background1" w:themeFillShade="F2"/>
          </w:tcPr>
          <w:p w14:paraId="790368F3"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12DE29DE"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Other recorded disturbances</w:t>
            </w:r>
          </w:p>
        </w:tc>
      </w:tr>
      <w:tr w:rsidR="00A84742" w:rsidRPr="00A84742" w14:paraId="573496D7" w14:textId="77777777" w:rsidTr="004F16D3">
        <w:trPr>
          <w:cantSplit/>
          <w:trHeight w:val="550"/>
        </w:trPr>
        <w:tc>
          <w:tcPr>
            <w:tcW w:w="583" w:type="dxa"/>
            <w:vMerge/>
            <w:tcMar>
              <w:top w:w="16" w:type="dxa"/>
              <w:left w:w="16" w:type="dxa"/>
              <w:bottom w:w="0" w:type="dxa"/>
              <w:right w:w="16" w:type="dxa"/>
            </w:tcMar>
            <w:textDirection w:val="btLr"/>
            <w:vAlign w:val="center"/>
          </w:tcPr>
          <w:p w14:paraId="38B26D06" w14:textId="77777777" w:rsidR="00A84742" w:rsidRPr="00A84742" w:rsidRDefault="00A84742" w:rsidP="00A84742">
            <w:pPr>
              <w:jc w:val="center"/>
              <w:rPr>
                <w:rFonts w:ascii="Arial Narrow" w:hAnsi="Arial Narrow"/>
                <w:bCs/>
                <w:sz w:val="20"/>
              </w:rPr>
            </w:pPr>
          </w:p>
        </w:tc>
        <w:tc>
          <w:tcPr>
            <w:tcW w:w="1907" w:type="dxa"/>
            <w:vMerge/>
            <w:tcMar>
              <w:top w:w="16" w:type="dxa"/>
              <w:left w:w="16" w:type="dxa"/>
              <w:bottom w:w="0" w:type="dxa"/>
              <w:right w:w="16" w:type="dxa"/>
            </w:tcMar>
            <w:vAlign w:val="bottom"/>
          </w:tcPr>
          <w:p w14:paraId="300D48D6" w14:textId="77777777" w:rsidR="00A84742" w:rsidRPr="00A84742" w:rsidRDefault="00A84742" w:rsidP="00A84742">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08B0026D"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1998</w:t>
            </w:r>
          </w:p>
        </w:tc>
        <w:tc>
          <w:tcPr>
            <w:tcW w:w="816" w:type="dxa"/>
            <w:shd w:val="clear" w:color="auto" w:fill="F2F2F2" w:themeFill="background1" w:themeFillShade="F2"/>
            <w:vAlign w:val="center"/>
          </w:tcPr>
          <w:p w14:paraId="6359CA6A"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2002</w:t>
            </w:r>
          </w:p>
        </w:tc>
        <w:tc>
          <w:tcPr>
            <w:tcW w:w="808" w:type="dxa"/>
            <w:shd w:val="clear" w:color="auto" w:fill="F2F2F2" w:themeFill="background1" w:themeFillShade="F2"/>
            <w:tcMar>
              <w:top w:w="16" w:type="dxa"/>
              <w:left w:w="16" w:type="dxa"/>
              <w:bottom w:w="0" w:type="dxa"/>
              <w:right w:w="16" w:type="dxa"/>
            </w:tcMar>
            <w:vAlign w:val="center"/>
          </w:tcPr>
          <w:p w14:paraId="06B734E7"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2017</w:t>
            </w:r>
          </w:p>
        </w:tc>
        <w:tc>
          <w:tcPr>
            <w:tcW w:w="8541" w:type="dxa"/>
            <w:vMerge/>
            <w:tcMar>
              <w:top w:w="16" w:type="dxa"/>
              <w:left w:w="16" w:type="dxa"/>
              <w:bottom w:w="0" w:type="dxa"/>
              <w:right w:w="16" w:type="dxa"/>
            </w:tcMar>
            <w:vAlign w:val="bottom"/>
          </w:tcPr>
          <w:p w14:paraId="3D754714" w14:textId="77777777" w:rsidR="00A84742" w:rsidRPr="00A84742" w:rsidRDefault="00A84742" w:rsidP="00A84742">
            <w:pPr>
              <w:spacing w:after="0"/>
              <w:rPr>
                <w:rFonts w:ascii="Arial Narrow" w:hAnsi="Arial Narrow"/>
                <w:bCs/>
                <w:sz w:val="20"/>
              </w:rPr>
            </w:pPr>
          </w:p>
        </w:tc>
      </w:tr>
      <w:tr w:rsidR="00A84742" w:rsidRPr="00A84742" w14:paraId="3A8F693B" w14:textId="77777777" w:rsidTr="004F16D3">
        <w:trPr>
          <w:cantSplit/>
          <w:trHeight w:val="264"/>
        </w:trPr>
        <w:tc>
          <w:tcPr>
            <w:tcW w:w="583" w:type="dxa"/>
            <w:vMerge w:val="restart"/>
            <w:tcMar>
              <w:top w:w="16" w:type="dxa"/>
              <w:left w:w="16" w:type="dxa"/>
              <w:bottom w:w="0" w:type="dxa"/>
              <w:right w:w="16" w:type="dxa"/>
            </w:tcMar>
            <w:textDirection w:val="btLr"/>
            <w:vAlign w:val="center"/>
          </w:tcPr>
          <w:p w14:paraId="178BA860"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Tully - Herbert</w:t>
            </w:r>
          </w:p>
        </w:tc>
        <w:tc>
          <w:tcPr>
            <w:tcW w:w="1907" w:type="dxa"/>
            <w:tcMar>
              <w:top w:w="16" w:type="dxa"/>
              <w:left w:w="16" w:type="dxa"/>
              <w:bottom w:w="0" w:type="dxa"/>
              <w:right w:w="16" w:type="dxa"/>
            </w:tcMar>
            <w:vAlign w:val="bottom"/>
          </w:tcPr>
          <w:p w14:paraId="63C71E6C"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Barnards</w:t>
            </w:r>
          </w:p>
        </w:tc>
        <w:tc>
          <w:tcPr>
            <w:tcW w:w="954" w:type="dxa"/>
            <w:tcMar>
              <w:top w:w="16" w:type="dxa"/>
              <w:left w:w="16" w:type="dxa"/>
              <w:bottom w:w="0" w:type="dxa"/>
              <w:right w:w="16" w:type="dxa"/>
            </w:tcMar>
            <w:vAlign w:val="center"/>
          </w:tcPr>
          <w:p w14:paraId="68E7143C"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04003D6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08" w:type="dxa"/>
            <w:tcMar>
              <w:top w:w="16" w:type="dxa"/>
              <w:left w:w="16" w:type="dxa"/>
              <w:bottom w:w="0" w:type="dxa"/>
              <w:right w:w="16" w:type="dxa"/>
            </w:tcMar>
            <w:vAlign w:val="center"/>
          </w:tcPr>
          <w:p w14:paraId="1841739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17% (2 m)</w:t>
            </w:r>
          </w:p>
        </w:tc>
        <w:tc>
          <w:tcPr>
            <w:tcW w:w="8541" w:type="dxa"/>
            <w:tcMar>
              <w:top w:w="16" w:type="dxa"/>
              <w:left w:w="16" w:type="dxa"/>
              <w:bottom w:w="0" w:type="dxa"/>
              <w:right w:w="16" w:type="dxa"/>
            </w:tcMar>
            <w:vAlign w:val="center"/>
          </w:tcPr>
          <w:p w14:paraId="21FB238C"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Cyclone Larry 2006 (95% at 2 m 87% at 5 m), Cyclone Yasi 2011 (53% at 2 m, 24% at 5 m), Bleaching 2018 (10% at 5 m)</w:t>
            </w:r>
          </w:p>
        </w:tc>
      </w:tr>
      <w:tr w:rsidR="00A84742" w:rsidRPr="00A84742" w14:paraId="18282777" w14:textId="77777777" w:rsidTr="004F16D3">
        <w:trPr>
          <w:cantSplit/>
          <w:trHeight w:val="236"/>
        </w:trPr>
        <w:tc>
          <w:tcPr>
            <w:tcW w:w="583" w:type="dxa"/>
            <w:vMerge/>
            <w:vAlign w:val="center"/>
          </w:tcPr>
          <w:p w14:paraId="2AC4DF31"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5DB31DB6"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 xml:space="preserve">King Reef </w:t>
            </w:r>
          </w:p>
        </w:tc>
        <w:tc>
          <w:tcPr>
            <w:tcW w:w="954" w:type="dxa"/>
            <w:tcMar>
              <w:top w:w="16" w:type="dxa"/>
              <w:left w:w="16" w:type="dxa"/>
              <w:bottom w:w="0" w:type="dxa"/>
              <w:right w:w="16" w:type="dxa"/>
            </w:tcMar>
            <w:vAlign w:val="center"/>
          </w:tcPr>
          <w:p w14:paraId="3B87B0D3"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5F97631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0.85</w:t>
            </w:r>
          </w:p>
        </w:tc>
        <w:tc>
          <w:tcPr>
            <w:tcW w:w="808" w:type="dxa"/>
            <w:tcMar>
              <w:top w:w="16" w:type="dxa"/>
              <w:left w:w="16" w:type="dxa"/>
              <w:bottom w:w="0" w:type="dxa"/>
              <w:right w:w="16" w:type="dxa"/>
            </w:tcMar>
            <w:vAlign w:val="center"/>
          </w:tcPr>
          <w:p w14:paraId="4DC184C2"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bottom"/>
          </w:tcPr>
          <w:p w14:paraId="140ED5AE"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Cyclone Larry 2006 (56% at 2 m,50% at 5 m), Cyclone Yasi 2011 (71% at 2 m, 37% at 5 m)</w:t>
            </w:r>
          </w:p>
        </w:tc>
      </w:tr>
      <w:tr w:rsidR="00A84742" w:rsidRPr="00A84742" w14:paraId="604BB813" w14:textId="77777777" w:rsidTr="004F16D3">
        <w:trPr>
          <w:cantSplit/>
          <w:trHeight w:val="264"/>
        </w:trPr>
        <w:tc>
          <w:tcPr>
            <w:tcW w:w="583" w:type="dxa"/>
            <w:vMerge/>
            <w:vAlign w:val="center"/>
          </w:tcPr>
          <w:p w14:paraId="577EBCFF"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34256864"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Dunk North</w:t>
            </w:r>
          </w:p>
        </w:tc>
        <w:tc>
          <w:tcPr>
            <w:tcW w:w="954" w:type="dxa"/>
            <w:tcMar>
              <w:top w:w="16" w:type="dxa"/>
              <w:left w:w="16" w:type="dxa"/>
              <w:bottom w:w="0" w:type="dxa"/>
              <w:right w:w="16" w:type="dxa"/>
            </w:tcMar>
            <w:vAlign w:val="center"/>
          </w:tcPr>
          <w:p w14:paraId="1A22916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3B31FF47"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08" w:type="dxa"/>
            <w:tcMar>
              <w:top w:w="16" w:type="dxa"/>
              <w:left w:w="16" w:type="dxa"/>
              <w:bottom w:w="0" w:type="dxa"/>
              <w:right w:w="16" w:type="dxa"/>
            </w:tcMar>
            <w:vAlign w:val="center"/>
          </w:tcPr>
          <w:p w14:paraId="081B2A3A"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18% (2 m) 16% (5 m)</w:t>
            </w:r>
          </w:p>
        </w:tc>
        <w:tc>
          <w:tcPr>
            <w:tcW w:w="8541" w:type="dxa"/>
            <w:tcMar>
              <w:top w:w="16" w:type="dxa"/>
              <w:left w:w="16" w:type="dxa"/>
              <w:bottom w:w="0" w:type="dxa"/>
              <w:right w:w="16" w:type="dxa"/>
            </w:tcMar>
            <w:vAlign w:val="bottom"/>
          </w:tcPr>
          <w:p w14:paraId="152FA7F9"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rPr>
              <w:t>Cyclone Larry 2006 (81% at 2 m, 71% at 5 m), Disease 2007 (34% at 2 m), Cyclone Yasi 2011 (93% at 2 m, 75% at 5 m)</w:t>
            </w:r>
          </w:p>
        </w:tc>
      </w:tr>
      <w:tr w:rsidR="00A84742" w:rsidRPr="00A84742" w14:paraId="1F19B0A2" w14:textId="77777777" w:rsidTr="004F16D3">
        <w:trPr>
          <w:cantSplit/>
          <w:trHeight w:val="297"/>
        </w:trPr>
        <w:tc>
          <w:tcPr>
            <w:tcW w:w="583" w:type="dxa"/>
            <w:vMerge/>
            <w:vAlign w:val="center"/>
          </w:tcPr>
          <w:p w14:paraId="53E188B8"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0E46D031"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Dunk South</w:t>
            </w:r>
          </w:p>
        </w:tc>
        <w:tc>
          <w:tcPr>
            <w:tcW w:w="954" w:type="dxa"/>
            <w:tcMar>
              <w:top w:w="16" w:type="dxa"/>
              <w:left w:w="16" w:type="dxa"/>
              <w:bottom w:w="0" w:type="dxa"/>
              <w:right w:w="16" w:type="dxa"/>
            </w:tcMar>
            <w:vAlign w:val="center"/>
          </w:tcPr>
          <w:p w14:paraId="4DAD9701"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1786EBD7"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0.85</w:t>
            </w:r>
          </w:p>
        </w:tc>
        <w:tc>
          <w:tcPr>
            <w:tcW w:w="808" w:type="dxa"/>
            <w:tcMar>
              <w:top w:w="16" w:type="dxa"/>
              <w:left w:w="16" w:type="dxa"/>
              <w:bottom w:w="0" w:type="dxa"/>
              <w:right w:w="16" w:type="dxa"/>
            </w:tcMar>
            <w:vAlign w:val="center"/>
          </w:tcPr>
          <w:p w14:paraId="2E124ED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45% (2 m) 6% (5 m)</w:t>
            </w:r>
          </w:p>
        </w:tc>
        <w:tc>
          <w:tcPr>
            <w:tcW w:w="8541" w:type="dxa"/>
            <w:tcMar>
              <w:top w:w="16" w:type="dxa"/>
              <w:left w:w="16" w:type="dxa"/>
              <w:bottom w:w="0" w:type="dxa"/>
              <w:right w:w="16" w:type="dxa"/>
            </w:tcMar>
            <w:vAlign w:val="bottom"/>
          </w:tcPr>
          <w:p w14:paraId="0F67E06F"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Cyclone Larry 2006 (23% at 2 m, 19% at 5 m), Cyclone Yasi 2011 (79% at 2 m, 56% at 5 m), Bleaching 2018 (28% at 5 m)</w:t>
            </w:r>
          </w:p>
        </w:tc>
      </w:tr>
      <w:tr w:rsidR="00A84742" w:rsidRPr="00A84742" w14:paraId="566F9E66" w14:textId="77777777" w:rsidTr="004F16D3">
        <w:trPr>
          <w:cantSplit/>
          <w:trHeight w:val="297"/>
        </w:trPr>
        <w:tc>
          <w:tcPr>
            <w:tcW w:w="583" w:type="dxa"/>
            <w:vMerge/>
            <w:vAlign w:val="center"/>
          </w:tcPr>
          <w:p w14:paraId="3799F412"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28351960" w14:textId="77777777" w:rsidR="00A84742" w:rsidRPr="00A84742" w:rsidRDefault="00A84742" w:rsidP="00A84742">
            <w:pPr>
              <w:ind w:left="200"/>
              <w:rPr>
                <w:rFonts w:ascii="Arial Narrow" w:hAnsi="Arial Narrow"/>
                <w:bCs/>
                <w:sz w:val="20"/>
              </w:rPr>
            </w:pPr>
            <w:r w:rsidRPr="00A84742">
              <w:rPr>
                <w:rFonts w:ascii="Arial Narrow" w:hAnsi="Arial Narrow"/>
                <w:bCs/>
                <w:sz w:val="20"/>
              </w:rPr>
              <w:t>Bedarra</w:t>
            </w:r>
          </w:p>
        </w:tc>
        <w:tc>
          <w:tcPr>
            <w:tcW w:w="954" w:type="dxa"/>
            <w:tcMar>
              <w:top w:w="16" w:type="dxa"/>
              <w:left w:w="16" w:type="dxa"/>
              <w:bottom w:w="0" w:type="dxa"/>
              <w:right w:w="16" w:type="dxa"/>
            </w:tcMar>
            <w:vAlign w:val="center"/>
          </w:tcPr>
          <w:p w14:paraId="181B529E"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n/a</w:t>
            </w:r>
          </w:p>
        </w:tc>
        <w:tc>
          <w:tcPr>
            <w:tcW w:w="816" w:type="dxa"/>
            <w:vAlign w:val="center"/>
          </w:tcPr>
          <w:p w14:paraId="6B3D2999"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n/a</w:t>
            </w:r>
          </w:p>
        </w:tc>
        <w:tc>
          <w:tcPr>
            <w:tcW w:w="808" w:type="dxa"/>
            <w:tcMar>
              <w:top w:w="16" w:type="dxa"/>
              <w:left w:w="16" w:type="dxa"/>
              <w:bottom w:w="0" w:type="dxa"/>
              <w:right w:w="16" w:type="dxa"/>
            </w:tcMar>
            <w:vAlign w:val="center"/>
          </w:tcPr>
          <w:p w14:paraId="2471C73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36% (2 m) 10% (5 m)</w:t>
            </w:r>
          </w:p>
        </w:tc>
        <w:tc>
          <w:tcPr>
            <w:tcW w:w="8541" w:type="dxa"/>
            <w:tcMar>
              <w:top w:w="16" w:type="dxa"/>
              <w:left w:w="16" w:type="dxa"/>
              <w:bottom w:w="0" w:type="dxa"/>
              <w:right w:w="16" w:type="dxa"/>
            </w:tcMar>
            <w:vAlign w:val="bottom"/>
          </w:tcPr>
          <w:p w14:paraId="3BF58EAF"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Bleaching 2018 (26% at 5 m)</w:t>
            </w:r>
          </w:p>
        </w:tc>
      </w:tr>
    </w:tbl>
    <w:p w14:paraId="131C8C32" w14:textId="77777777" w:rsidR="00A84742" w:rsidRPr="00A84742" w:rsidRDefault="00A84742" w:rsidP="00A84742">
      <w:pPr>
        <w:rPr>
          <w:rFonts w:ascii="Arial Narrow" w:hAnsi="Arial Narrow"/>
          <w:bCs/>
          <w:sz w:val="20"/>
        </w:rPr>
      </w:pPr>
    </w:p>
    <w:p w14:paraId="493B052C" w14:textId="77777777" w:rsidR="00A84742" w:rsidRPr="00A84742" w:rsidRDefault="00A84742" w:rsidP="00A84742">
      <w:pPr>
        <w:jc w:val="left"/>
        <w:rPr>
          <w:rFonts w:ascii="Arial Narrow" w:hAnsi="Arial Narrow"/>
          <w:bCs/>
          <w:sz w:val="20"/>
        </w:rPr>
      </w:pPr>
      <w:r w:rsidRPr="00A84742">
        <w:rPr>
          <w:rFonts w:ascii="Arial Narrow" w:hAnsi="Arial Narrow"/>
          <w:bCs/>
          <w:sz w:val="20"/>
        </w:rPr>
        <w:br w:type="page"/>
      </w:r>
    </w:p>
    <w:p w14:paraId="78424CDC" w14:textId="77777777" w:rsidR="00A84742" w:rsidRPr="00A84742" w:rsidRDefault="00A84742" w:rsidP="00A84742">
      <w:pPr>
        <w:rPr>
          <w:rFonts w:ascii="Arial Narrow" w:hAnsi="Arial Narrow"/>
          <w:bCs/>
          <w:sz w:val="20"/>
        </w:rPr>
      </w:pPr>
      <w:r w:rsidRPr="00A84742">
        <w:rPr>
          <w:rFonts w:ascii="Arial Narrow" w:hAnsi="Arial Narrow"/>
          <w:bCs/>
          <w:sz w:val="20"/>
        </w:rPr>
        <w:lastRenderedPageBreak/>
        <w:t xml:space="preserve">Table A 4 </w:t>
      </w:r>
      <w:r w:rsidRPr="00A84742">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4 Disturbance records for each reef."/>
        <w:tblDescription w:val="A table presenting the proportional loss of coral cover at each monitored reef that has been asigned to an accute disturbance"/>
      </w:tblPr>
      <w:tblGrid>
        <w:gridCol w:w="583"/>
        <w:gridCol w:w="1907"/>
        <w:gridCol w:w="954"/>
        <w:gridCol w:w="816"/>
        <w:gridCol w:w="808"/>
        <w:gridCol w:w="8541"/>
      </w:tblGrid>
      <w:tr w:rsidR="00A84742" w:rsidRPr="00A84742" w14:paraId="3FB7CBCF" w14:textId="77777777" w:rsidTr="004F16D3">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228B98FF"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607938E4"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Reef</w:t>
            </w:r>
          </w:p>
        </w:tc>
        <w:tc>
          <w:tcPr>
            <w:tcW w:w="2578" w:type="dxa"/>
            <w:gridSpan w:val="3"/>
            <w:shd w:val="clear" w:color="auto" w:fill="F2F2F2" w:themeFill="background1" w:themeFillShade="F2"/>
          </w:tcPr>
          <w:p w14:paraId="25885CE5"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7B607D67"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Other recorded disturbances</w:t>
            </w:r>
          </w:p>
        </w:tc>
      </w:tr>
      <w:tr w:rsidR="00A84742" w:rsidRPr="00A84742" w14:paraId="74A30D8D" w14:textId="77777777" w:rsidTr="004F16D3">
        <w:trPr>
          <w:cantSplit/>
          <w:trHeight w:val="550"/>
        </w:trPr>
        <w:tc>
          <w:tcPr>
            <w:tcW w:w="583" w:type="dxa"/>
            <w:vMerge/>
            <w:tcMar>
              <w:top w:w="16" w:type="dxa"/>
              <w:left w:w="16" w:type="dxa"/>
              <w:bottom w:w="0" w:type="dxa"/>
              <w:right w:w="16" w:type="dxa"/>
            </w:tcMar>
            <w:textDirection w:val="btLr"/>
            <w:vAlign w:val="center"/>
          </w:tcPr>
          <w:p w14:paraId="0912938D" w14:textId="77777777" w:rsidR="00A84742" w:rsidRPr="00A84742" w:rsidRDefault="00A84742" w:rsidP="00A84742">
            <w:pPr>
              <w:jc w:val="center"/>
              <w:rPr>
                <w:rFonts w:ascii="Arial Narrow" w:hAnsi="Arial Narrow"/>
                <w:bCs/>
                <w:sz w:val="20"/>
              </w:rPr>
            </w:pPr>
          </w:p>
        </w:tc>
        <w:tc>
          <w:tcPr>
            <w:tcW w:w="1907" w:type="dxa"/>
            <w:vMerge/>
            <w:tcMar>
              <w:top w:w="16" w:type="dxa"/>
              <w:left w:w="16" w:type="dxa"/>
              <w:bottom w:w="0" w:type="dxa"/>
              <w:right w:w="16" w:type="dxa"/>
            </w:tcMar>
            <w:vAlign w:val="bottom"/>
          </w:tcPr>
          <w:p w14:paraId="28B34969" w14:textId="77777777" w:rsidR="00A84742" w:rsidRPr="00A84742" w:rsidRDefault="00A84742" w:rsidP="00A84742">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01141C09"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1998</w:t>
            </w:r>
          </w:p>
        </w:tc>
        <w:tc>
          <w:tcPr>
            <w:tcW w:w="816" w:type="dxa"/>
            <w:shd w:val="clear" w:color="auto" w:fill="F2F2F2" w:themeFill="background1" w:themeFillShade="F2"/>
            <w:vAlign w:val="center"/>
          </w:tcPr>
          <w:p w14:paraId="7B844568"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2002</w:t>
            </w:r>
          </w:p>
        </w:tc>
        <w:tc>
          <w:tcPr>
            <w:tcW w:w="808" w:type="dxa"/>
            <w:shd w:val="clear" w:color="auto" w:fill="F2F2F2" w:themeFill="background1" w:themeFillShade="F2"/>
            <w:tcMar>
              <w:top w:w="16" w:type="dxa"/>
              <w:left w:w="16" w:type="dxa"/>
              <w:bottom w:w="0" w:type="dxa"/>
              <w:right w:w="16" w:type="dxa"/>
            </w:tcMar>
            <w:vAlign w:val="center"/>
          </w:tcPr>
          <w:p w14:paraId="1C679335"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2017</w:t>
            </w:r>
          </w:p>
        </w:tc>
        <w:tc>
          <w:tcPr>
            <w:tcW w:w="8541" w:type="dxa"/>
            <w:vMerge/>
            <w:tcMar>
              <w:top w:w="16" w:type="dxa"/>
              <w:left w:w="16" w:type="dxa"/>
              <w:bottom w:w="0" w:type="dxa"/>
              <w:right w:w="16" w:type="dxa"/>
            </w:tcMar>
            <w:vAlign w:val="bottom"/>
          </w:tcPr>
          <w:p w14:paraId="4C8710F9" w14:textId="77777777" w:rsidR="00A84742" w:rsidRPr="00A84742" w:rsidRDefault="00A84742" w:rsidP="00A84742">
            <w:pPr>
              <w:spacing w:after="0"/>
              <w:rPr>
                <w:rFonts w:ascii="Arial Narrow" w:hAnsi="Arial Narrow"/>
                <w:bCs/>
                <w:sz w:val="20"/>
              </w:rPr>
            </w:pPr>
          </w:p>
        </w:tc>
      </w:tr>
      <w:tr w:rsidR="00A84742" w:rsidRPr="00A84742" w14:paraId="2BAF05C9" w14:textId="77777777" w:rsidTr="004F16D3">
        <w:trPr>
          <w:cantSplit/>
          <w:trHeight w:val="264"/>
        </w:trPr>
        <w:tc>
          <w:tcPr>
            <w:tcW w:w="583" w:type="dxa"/>
            <w:vMerge w:val="restart"/>
            <w:tcMar>
              <w:top w:w="16" w:type="dxa"/>
              <w:left w:w="16" w:type="dxa"/>
              <w:bottom w:w="0" w:type="dxa"/>
              <w:right w:w="16" w:type="dxa"/>
            </w:tcMar>
            <w:textDirection w:val="btLr"/>
            <w:vAlign w:val="center"/>
          </w:tcPr>
          <w:p w14:paraId="2E4BC60C"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Burdekin</w:t>
            </w:r>
          </w:p>
        </w:tc>
        <w:tc>
          <w:tcPr>
            <w:tcW w:w="1907" w:type="dxa"/>
            <w:tcMar>
              <w:top w:w="16" w:type="dxa"/>
              <w:left w:w="16" w:type="dxa"/>
              <w:bottom w:w="0" w:type="dxa"/>
              <w:right w:w="16" w:type="dxa"/>
            </w:tcMar>
            <w:vAlign w:val="bottom"/>
          </w:tcPr>
          <w:p w14:paraId="2BF97C86"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Palms East</w:t>
            </w:r>
          </w:p>
        </w:tc>
        <w:tc>
          <w:tcPr>
            <w:tcW w:w="954" w:type="dxa"/>
            <w:tcMar>
              <w:top w:w="16" w:type="dxa"/>
              <w:left w:w="16" w:type="dxa"/>
              <w:bottom w:w="0" w:type="dxa"/>
              <w:right w:w="16" w:type="dxa"/>
            </w:tcMar>
            <w:vAlign w:val="center"/>
          </w:tcPr>
          <w:p w14:paraId="1D2AE31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1155DA7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08" w:type="dxa"/>
            <w:tcMar>
              <w:top w:w="16" w:type="dxa"/>
              <w:left w:w="16" w:type="dxa"/>
              <w:bottom w:w="0" w:type="dxa"/>
              <w:right w:w="16" w:type="dxa"/>
            </w:tcMar>
            <w:vAlign w:val="center"/>
          </w:tcPr>
          <w:p w14:paraId="25AAF886"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2B0CF8BC"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Cyclone Larry 2006 (23% at 2 m, 39% at 5 m), Cyclone Yasi 2011 (83% at 2 m and at 5 m)</w:t>
            </w:r>
          </w:p>
        </w:tc>
      </w:tr>
      <w:tr w:rsidR="00A84742" w:rsidRPr="00A84742" w14:paraId="601BEE08" w14:textId="77777777" w:rsidTr="004F16D3">
        <w:trPr>
          <w:cantSplit/>
          <w:trHeight w:val="236"/>
        </w:trPr>
        <w:tc>
          <w:tcPr>
            <w:tcW w:w="583" w:type="dxa"/>
            <w:vMerge/>
            <w:vAlign w:val="center"/>
          </w:tcPr>
          <w:p w14:paraId="747DC06A"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174B9EE4"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Palms West</w:t>
            </w:r>
          </w:p>
        </w:tc>
        <w:tc>
          <w:tcPr>
            <w:tcW w:w="954" w:type="dxa"/>
            <w:tcMar>
              <w:top w:w="16" w:type="dxa"/>
              <w:left w:w="16" w:type="dxa"/>
              <w:bottom w:w="0" w:type="dxa"/>
              <w:right w:w="16" w:type="dxa"/>
            </w:tcMar>
            <w:vAlign w:val="center"/>
          </w:tcPr>
          <w:p w14:paraId="4B1B586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0.92 (83%)</w:t>
            </w:r>
          </w:p>
        </w:tc>
        <w:tc>
          <w:tcPr>
            <w:tcW w:w="816" w:type="dxa"/>
            <w:vAlign w:val="center"/>
          </w:tcPr>
          <w:p w14:paraId="731A935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0.80</w:t>
            </w:r>
          </w:p>
        </w:tc>
        <w:tc>
          <w:tcPr>
            <w:tcW w:w="808" w:type="dxa"/>
            <w:tcMar>
              <w:top w:w="16" w:type="dxa"/>
              <w:left w:w="16" w:type="dxa"/>
              <w:bottom w:w="0" w:type="dxa"/>
              <w:right w:w="16" w:type="dxa"/>
            </w:tcMar>
            <w:vAlign w:val="center"/>
          </w:tcPr>
          <w:p w14:paraId="5D939ED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30% (2 m) 15% (5 m)</w:t>
            </w:r>
          </w:p>
        </w:tc>
        <w:tc>
          <w:tcPr>
            <w:tcW w:w="8541" w:type="dxa"/>
            <w:tcMar>
              <w:top w:w="16" w:type="dxa"/>
              <w:left w:w="16" w:type="dxa"/>
              <w:bottom w:w="0" w:type="dxa"/>
              <w:right w:w="16" w:type="dxa"/>
            </w:tcMar>
            <w:vAlign w:val="center"/>
          </w:tcPr>
          <w:p w14:paraId="0340778B"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Unknown 1995-1997 although possibly Cyclone Justin (32%), Cyclone Larry 2006 (15% at 2 m),</w:t>
            </w:r>
          </w:p>
          <w:p w14:paraId="5B36CB23"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Storm 2010 (68% at 2 m)</w:t>
            </w:r>
          </w:p>
        </w:tc>
      </w:tr>
      <w:tr w:rsidR="00A84742" w:rsidRPr="00A84742" w14:paraId="68FEC267" w14:textId="77777777" w:rsidTr="004F16D3">
        <w:trPr>
          <w:cantSplit/>
          <w:trHeight w:val="264"/>
        </w:trPr>
        <w:tc>
          <w:tcPr>
            <w:tcW w:w="583" w:type="dxa"/>
            <w:vMerge/>
            <w:vAlign w:val="center"/>
          </w:tcPr>
          <w:p w14:paraId="2A87A477"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30BD30DD"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Lady Elliott Reef</w:t>
            </w:r>
          </w:p>
        </w:tc>
        <w:tc>
          <w:tcPr>
            <w:tcW w:w="954" w:type="dxa"/>
            <w:tcMar>
              <w:top w:w="16" w:type="dxa"/>
              <w:left w:w="16" w:type="dxa"/>
              <w:bottom w:w="0" w:type="dxa"/>
              <w:right w:w="16" w:type="dxa"/>
            </w:tcMar>
            <w:vAlign w:val="center"/>
          </w:tcPr>
          <w:p w14:paraId="65085AA3"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w:t>
            </w:r>
          </w:p>
        </w:tc>
        <w:tc>
          <w:tcPr>
            <w:tcW w:w="816" w:type="dxa"/>
            <w:vAlign w:val="center"/>
          </w:tcPr>
          <w:p w14:paraId="0C89FC9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0.85</w:t>
            </w:r>
          </w:p>
        </w:tc>
        <w:tc>
          <w:tcPr>
            <w:tcW w:w="808" w:type="dxa"/>
            <w:tcMar>
              <w:top w:w="16" w:type="dxa"/>
              <w:left w:w="16" w:type="dxa"/>
              <w:bottom w:w="0" w:type="dxa"/>
              <w:right w:w="16" w:type="dxa"/>
            </w:tcMar>
            <w:vAlign w:val="center"/>
          </w:tcPr>
          <w:p w14:paraId="24AB79AE"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6167DFBA"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lang w:val="da-DK"/>
              </w:rPr>
              <w:t>Cyclone Yasi 2011 (86% at 2 m, 45% at 5 m)</w:t>
            </w:r>
          </w:p>
        </w:tc>
      </w:tr>
      <w:tr w:rsidR="00A84742" w:rsidRPr="00A84742" w14:paraId="0D6029E0" w14:textId="77777777" w:rsidTr="004F16D3">
        <w:trPr>
          <w:cantSplit/>
          <w:trHeight w:val="297"/>
        </w:trPr>
        <w:tc>
          <w:tcPr>
            <w:tcW w:w="583" w:type="dxa"/>
            <w:vMerge/>
            <w:vAlign w:val="center"/>
          </w:tcPr>
          <w:p w14:paraId="1074CF79"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6C481791"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Pandora Reef</w:t>
            </w:r>
          </w:p>
        </w:tc>
        <w:tc>
          <w:tcPr>
            <w:tcW w:w="954" w:type="dxa"/>
            <w:tcMar>
              <w:top w:w="16" w:type="dxa"/>
              <w:left w:w="16" w:type="dxa"/>
              <w:bottom w:w="0" w:type="dxa"/>
              <w:right w:w="16" w:type="dxa"/>
            </w:tcMar>
            <w:vAlign w:val="center"/>
          </w:tcPr>
          <w:p w14:paraId="24BD01E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 (21%)</w:t>
            </w:r>
          </w:p>
        </w:tc>
        <w:tc>
          <w:tcPr>
            <w:tcW w:w="816" w:type="dxa"/>
            <w:vAlign w:val="center"/>
          </w:tcPr>
          <w:p w14:paraId="01FDACF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0.85 (2%)</w:t>
            </w:r>
          </w:p>
        </w:tc>
        <w:tc>
          <w:tcPr>
            <w:tcW w:w="808" w:type="dxa"/>
            <w:tcMar>
              <w:top w:w="16" w:type="dxa"/>
              <w:left w:w="16" w:type="dxa"/>
              <w:bottom w:w="0" w:type="dxa"/>
              <w:right w:w="16" w:type="dxa"/>
            </w:tcMar>
            <w:vAlign w:val="center"/>
          </w:tcPr>
          <w:p w14:paraId="7BE066B9"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33% (2 m)</w:t>
            </w:r>
          </w:p>
        </w:tc>
        <w:tc>
          <w:tcPr>
            <w:tcW w:w="8541" w:type="dxa"/>
            <w:tcMar>
              <w:top w:w="16" w:type="dxa"/>
              <w:left w:w="16" w:type="dxa"/>
              <w:bottom w:w="0" w:type="dxa"/>
              <w:right w:w="16" w:type="dxa"/>
            </w:tcMar>
            <w:vAlign w:val="center"/>
          </w:tcPr>
          <w:p w14:paraId="6AD1CADB"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Cyclone Tessie 2000 (9%), Cyclone Larry 2006 (80% at 2 m, 34% at 5 m), Storm 2009 (37% at 2 m, 56% at 5 m), Cyclone Yasi 2011 (30% at 2 m, 57% at 5 m)</w:t>
            </w:r>
          </w:p>
        </w:tc>
      </w:tr>
      <w:tr w:rsidR="00A84742" w:rsidRPr="00A84742" w14:paraId="09997FEA" w14:textId="77777777" w:rsidTr="004F16D3">
        <w:trPr>
          <w:cantSplit/>
          <w:trHeight w:val="297"/>
        </w:trPr>
        <w:tc>
          <w:tcPr>
            <w:tcW w:w="583" w:type="dxa"/>
            <w:vMerge/>
            <w:vAlign w:val="center"/>
          </w:tcPr>
          <w:p w14:paraId="3D3322A8"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DC56E48" w14:textId="77777777" w:rsidR="00A84742" w:rsidRPr="00A84742" w:rsidRDefault="00A84742" w:rsidP="00A84742">
            <w:pPr>
              <w:ind w:left="200"/>
              <w:rPr>
                <w:rFonts w:ascii="Arial Narrow" w:hAnsi="Arial Narrow"/>
                <w:bCs/>
                <w:sz w:val="20"/>
              </w:rPr>
            </w:pPr>
            <w:r w:rsidRPr="00A84742">
              <w:rPr>
                <w:rFonts w:ascii="Arial Narrow" w:hAnsi="Arial Narrow"/>
                <w:bCs/>
                <w:sz w:val="20"/>
              </w:rPr>
              <w:t>Pandora North</w:t>
            </w:r>
          </w:p>
        </w:tc>
        <w:tc>
          <w:tcPr>
            <w:tcW w:w="954" w:type="dxa"/>
            <w:tcMar>
              <w:top w:w="16" w:type="dxa"/>
              <w:left w:w="16" w:type="dxa"/>
              <w:bottom w:w="0" w:type="dxa"/>
              <w:right w:w="16" w:type="dxa"/>
            </w:tcMar>
            <w:vAlign w:val="center"/>
          </w:tcPr>
          <w:p w14:paraId="4A24A589"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11%</w:t>
            </w:r>
          </w:p>
        </w:tc>
        <w:tc>
          <w:tcPr>
            <w:tcW w:w="816" w:type="dxa"/>
            <w:vAlign w:val="center"/>
          </w:tcPr>
          <w:p w14:paraId="7AEF4977" w14:textId="77777777" w:rsidR="00A84742" w:rsidRPr="00A84742" w:rsidRDefault="00A84742" w:rsidP="00A84742">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48E24C1F"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2C8F1EB3"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Cyclone Yasi 2011 (25%)</w:t>
            </w:r>
          </w:p>
        </w:tc>
      </w:tr>
      <w:tr w:rsidR="00A84742" w:rsidRPr="00A84742" w14:paraId="565DD612" w14:textId="77777777" w:rsidTr="004F16D3">
        <w:trPr>
          <w:cantSplit/>
          <w:trHeight w:val="265"/>
        </w:trPr>
        <w:tc>
          <w:tcPr>
            <w:tcW w:w="583" w:type="dxa"/>
            <w:vMerge/>
            <w:vAlign w:val="center"/>
          </w:tcPr>
          <w:p w14:paraId="60CCE10A"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2EE21CD8"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Havannah</w:t>
            </w:r>
          </w:p>
        </w:tc>
        <w:tc>
          <w:tcPr>
            <w:tcW w:w="954" w:type="dxa"/>
            <w:tcMar>
              <w:top w:w="16" w:type="dxa"/>
              <w:left w:w="16" w:type="dxa"/>
              <w:bottom w:w="0" w:type="dxa"/>
              <w:right w:w="16" w:type="dxa"/>
            </w:tcMar>
            <w:vAlign w:val="center"/>
          </w:tcPr>
          <w:p w14:paraId="337946A3"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 xml:space="preserve">0.93 </w:t>
            </w:r>
          </w:p>
        </w:tc>
        <w:tc>
          <w:tcPr>
            <w:tcW w:w="816" w:type="dxa"/>
            <w:vAlign w:val="center"/>
          </w:tcPr>
          <w:p w14:paraId="4E97AF95"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 xml:space="preserve">0.95 </w:t>
            </w:r>
          </w:p>
        </w:tc>
        <w:tc>
          <w:tcPr>
            <w:tcW w:w="808" w:type="dxa"/>
            <w:tcMar>
              <w:top w:w="16" w:type="dxa"/>
              <w:left w:w="16" w:type="dxa"/>
              <w:bottom w:w="0" w:type="dxa"/>
              <w:right w:w="16" w:type="dxa"/>
            </w:tcMar>
            <w:vAlign w:val="center"/>
          </w:tcPr>
          <w:p w14:paraId="2C37D533"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37% (2 m) 11% (5 m)</w:t>
            </w:r>
          </w:p>
        </w:tc>
        <w:tc>
          <w:tcPr>
            <w:tcW w:w="8541" w:type="dxa"/>
            <w:tcMar>
              <w:top w:w="16" w:type="dxa"/>
              <w:left w:w="16" w:type="dxa"/>
              <w:bottom w:w="0" w:type="dxa"/>
              <w:right w:w="16" w:type="dxa"/>
            </w:tcMar>
            <w:vAlign w:val="center"/>
          </w:tcPr>
          <w:p w14:paraId="74FAD8D8"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Combination of Cyclone Tessie and Crown-of-thorns 1999-2001 (66%) Cyclone Yasi 2011 (35% at 2 m, 34% at 5 m), Disease 2016 (9% at 2 m), Bleaching 2018 (26% at 2 m, 16% at 5 m)</w:t>
            </w:r>
          </w:p>
        </w:tc>
      </w:tr>
      <w:tr w:rsidR="00A84742" w:rsidRPr="00A84742" w14:paraId="08B60450" w14:textId="77777777" w:rsidTr="004F16D3">
        <w:trPr>
          <w:cantSplit/>
          <w:trHeight w:val="265"/>
        </w:trPr>
        <w:tc>
          <w:tcPr>
            <w:tcW w:w="583" w:type="dxa"/>
            <w:vMerge/>
            <w:vAlign w:val="center"/>
          </w:tcPr>
          <w:p w14:paraId="68EA5743"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0122A6AC" w14:textId="77777777" w:rsidR="00A84742" w:rsidRPr="00A84742" w:rsidRDefault="00A84742" w:rsidP="00A84742">
            <w:pPr>
              <w:ind w:left="200"/>
              <w:rPr>
                <w:rFonts w:ascii="Arial Narrow" w:hAnsi="Arial Narrow"/>
                <w:bCs/>
                <w:sz w:val="20"/>
              </w:rPr>
            </w:pPr>
            <w:r w:rsidRPr="00A84742">
              <w:rPr>
                <w:rFonts w:ascii="Arial Narrow" w:hAnsi="Arial Narrow"/>
                <w:bCs/>
                <w:sz w:val="20"/>
              </w:rPr>
              <w:t>Havannah North</w:t>
            </w:r>
          </w:p>
        </w:tc>
        <w:tc>
          <w:tcPr>
            <w:tcW w:w="954" w:type="dxa"/>
            <w:tcMar>
              <w:top w:w="16" w:type="dxa"/>
              <w:left w:w="16" w:type="dxa"/>
              <w:bottom w:w="0" w:type="dxa"/>
              <w:right w:w="16" w:type="dxa"/>
            </w:tcMar>
            <w:vAlign w:val="center"/>
          </w:tcPr>
          <w:p w14:paraId="2960B53B"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49%</w:t>
            </w:r>
          </w:p>
        </w:tc>
        <w:tc>
          <w:tcPr>
            <w:tcW w:w="816" w:type="dxa"/>
            <w:vAlign w:val="center"/>
          </w:tcPr>
          <w:p w14:paraId="7E155A5E"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21%</w:t>
            </w:r>
          </w:p>
        </w:tc>
        <w:tc>
          <w:tcPr>
            <w:tcW w:w="808" w:type="dxa"/>
            <w:tcMar>
              <w:top w:w="16" w:type="dxa"/>
              <w:left w:w="16" w:type="dxa"/>
              <w:bottom w:w="0" w:type="dxa"/>
              <w:right w:w="16" w:type="dxa"/>
            </w:tcMar>
            <w:vAlign w:val="center"/>
          </w:tcPr>
          <w:p w14:paraId="1438CDDC"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623E3CF9"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Cyclone Tessie 2000 (54%), 2001 COTS (44%) Cyclone Yasi 2011 (69%)</w:t>
            </w:r>
          </w:p>
        </w:tc>
      </w:tr>
      <w:tr w:rsidR="00A84742" w:rsidRPr="00A84742" w14:paraId="5E522642" w14:textId="77777777" w:rsidTr="004F16D3">
        <w:trPr>
          <w:cantSplit/>
          <w:trHeight w:val="248"/>
        </w:trPr>
        <w:tc>
          <w:tcPr>
            <w:tcW w:w="583" w:type="dxa"/>
            <w:vMerge/>
            <w:vAlign w:val="center"/>
          </w:tcPr>
          <w:p w14:paraId="49D01B19"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4FAC6419" w14:textId="77777777" w:rsidR="00A84742" w:rsidRPr="00A84742" w:rsidRDefault="00A84742" w:rsidP="00A84742">
            <w:pPr>
              <w:ind w:left="200"/>
              <w:rPr>
                <w:rFonts w:ascii="Arial Narrow" w:hAnsi="Arial Narrow"/>
                <w:bCs/>
                <w:sz w:val="20"/>
              </w:rPr>
            </w:pPr>
            <w:r w:rsidRPr="00A84742">
              <w:rPr>
                <w:rFonts w:ascii="Arial Narrow" w:hAnsi="Arial Narrow"/>
                <w:bCs/>
                <w:sz w:val="20"/>
              </w:rPr>
              <w:t>Middle Reef LTMP</w:t>
            </w:r>
          </w:p>
        </w:tc>
        <w:tc>
          <w:tcPr>
            <w:tcW w:w="954" w:type="dxa"/>
            <w:tcMar>
              <w:top w:w="16" w:type="dxa"/>
              <w:left w:w="16" w:type="dxa"/>
              <w:bottom w:w="0" w:type="dxa"/>
              <w:right w:w="16" w:type="dxa"/>
            </w:tcMar>
            <w:vAlign w:val="center"/>
          </w:tcPr>
          <w:p w14:paraId="23890101"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(7%)</w:t>
            </w:r>
          </w:p>
        </w:tc>
        <w:tc>
          <w:tcPr>
            <w:tcW w:w="816" w:type="dxa"/>
            <w:vAlign w:val="center"/>
          </w:tcPr>
          <w:p w14:paraId="59F848BF"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(12%)</w:t>
            </w:r>
          </w:p>
        </w:tc>
        <w:tc>
          <w:tcPr>
            <w:tcW w:w="808" w:type="dxa"/>
            <w:tcMar>
              <w:top w:w="16" w:type="dxa"/>
              <w:left w:w="16" w:type="dxa"/>
              <w:bottom w:w="0" w:type="dxa"/>
              <w:right w:w="16" w:type="dxa"/>
            </w:tcMar>
            <w:vAlign w:val="center"/>
          </w:tcPr>
          <w:p w14:paraId="250BA8DF"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4B5A328D"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Flood 2009 (20%)</w:t>
            </w:r>
          </w:p>
        </w:tc>
      </w:tr>
      <w:tr w:rsidR="00A84742" w:rsidRPr="00A84742" w14:paraId="3917F67D" w14:textId="77777777" w:rsidTr="004F16D3">
        <w:trPr>
          <w:cantSplit/>
          <w:trHeight w:val="409"/>
        </w:trPr>
        <w:tc>
          <w:tcPr>
            <w:tcW w:w="583" w:type="dxa"/>
            <w:vMerge/>
            <w:vAlign w:val="center"/>
          </w:tcPr>
          <w:p w14:paraId="1092A66B"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50714AF"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Magnetic</w:t>
            </w:r>
          </w:p>
        </w:tc>
        <w:tc>
          <w:tcPr>
            <w:tcW w:w="954" w:type="dxa"/>
            <w:tcMar>
              <w:top w:w="16" w:type="dxa"/>
              <w:left w:w="16" w:type="dxa"/>
              <w:bottom w:w="0" w:type="dxa"/>
              <w:right w:w="16" w:type="dxa"/>
            </w:tcMar>
            <w:vAlign w:val="center"/>
          </w:tcPr>
          <w:p w14:paraId="5BB1782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0.93 (24%)</w:t>
            </w:r>
          </w:p>
        </w:tc>
        <w:tc>
          <w:tcPr>
            <w:tcW w:w="816" w:type="dxa"/>
            <w:vAlign w:val="center"/>
          </w:tcPr>
          <w:p w14:paraId="425B76AA"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 (37%)</w:t>
            </w:r>
          </w:p>
        </w:tc>
        <w:tc>
          <w:tcPr>
            <w:tcW w:w="808" w:type="dxa"/>
            <w:tcMar>
              <w:top w:w="16" w:type="dxa"/>
              <w:left w:w="16" w:type="dxa"/>
              <w:bottom w:w="0" w:type="dxa"/>
              <w:right w:w="16" w:type="dxa"/>
            </w:tcMar>
            <w:vAlign w:val="center"/>
          </w:tcPr>
          <w:p w14:paraId="49E4335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32% (2 m)</w:t>
            </w:r>
          </w:p>
        </w:tc>
        <w:tc>
          <w:tcPr>
            <w:tcW w:w="8541" w:type="dxa"/>
            <w:tcMar>
              <w:top w:w="16" w:type="dxa"/>
              <w:left w:w="16" w:type="dxa"/>
              <w:bottom w:w="0" w:type="dxa"/>
              <w:right w:w="16" w:type="dxa"/>
            </w:tcMar>
            <w:vAlign w:val="center"/>
          </w:tcPr>
          <w:p w14:paraId="5291A947"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Cyclone Joy 1990 (13%), Bleaching 1993 (10%), Cyclone Tessie 2000 (18%), Cyclone Larry 2006 (39% at 2 m, 5% at 5 m), Cyclone Yasi and Flood/Bleaching 2011 (39% at 2 m, 20% at 5 m)</w:t>
            </w:r>
          </w:p>
        </w:tc>
      </w:tr>
    </w:tbl>
    <w:p w14:paraId="6757F040" w14:textId="77777777" w:rsidR="00A84742" w:rsidRPr="00A84742" w:rsidRDefault="00A84742" w:rsidP="00A84742">
      <w:pPr>
        <w:rPr>
          <w:rFonts w:ascii="Arial Narrow" w:hAnsi="Arial Narrow"/>
          <w:bCs/>
          <w:sz w:val="20"/>
        </w:rPr>
      </w:pPr>
    </w:p>
    <w:p w14:paraId="33A8B519" w14:textId="77777777" w:rsidR="00A84742" w:rsidRPr="00A84742" w:rsidRDefault="00A84742" w:rsidP="00A84742">
      <w:pPr>
        <w:jc w:val="left"/>
        <w:rPr>
          <w:rFonts w:ascii="Arial Narrow" w:hAnsi="Arial Narrow"/>
          <w:bCs/>
          <w:sz w:val="20"/>
        </w:rPr>
      </w:pPr>
      <w:r w:rsidRPr="00A84742">
        <w:rPr>
          <w:rFonts w:ascii="Arial Narrow" w:hAnsi="Arial Narrow"/>
          <w:bCs/>
          <w:sz w:val="20"/>
        </w:rPr>
        <w:br w:type="page"/>
      </w:r>
    </w:p>
    <w:p w14:paraId="6A383E7F" w14:textId="77777777" w:rsidR="00A84742" w:rsidRPr="00A84742" w:rsidRDefault="00A84742" w:rsidP="00A84742">
      <w:pPr>
        <w:rPr>
          <w:rFonts w:ascii="Arial Narrow" w:hAnsi="Arial Narrow"/>
          <w:bCs/>
          <w:sz w:val="20"/>
        </w:rPr>
      </w:pPr>
      <w:r w:rsidRPr="00A84742">
        <w:rPr>
          <w:rFonts w:ascii="Arial Narrow" w:hAnsi="Arial Narrow"/>
          <w:bCs/>
          <w:sz w:val="20"/>
        </w:rPr>
        <w:t xml:space="preserve">Table A 4 </w:t>
      </w:r>
      <w:r w:rsidRPr="00A84742">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4 Disturbance records for each reef."/>
        <w:tblDescription w:val="A table presenting the proportional loss of coral cover at each monitored reef that has been asigned to an accute disturbance"/>
      </w:tblPr>
      <w:tblGrid>
        <w:gridCol w:w="583"/>
        <w:gridCol w:w="1907"/>
        <w:gridCol w:w="954"/>
        <w:gridCol w:w="816"/>
        <w:gridCol w:w="808"/>
        <w:gridCol w:w="8541"/>
      </w:tblGrid>
      <w:tr w:rsidR="00A84742" w:rsidRPr="00A84742" w14:paraId="1DC4DCBC" w14:textId="77777777" w:rsidTr="004F16D3">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0AC273BE"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60DEFF30"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Reef</w:t>
            </w:r>
          </w:p>
        </w:tc>
        <w:tc>
          <w:tcPr>
            <w:tcW w:w="2578" w:type="dxa"/>
            <w:gridSpan w:val="3"/>
            <w:shd w:val="clear" w:color="auto" w:fill="F2F2F2" w:themeFill="background1" w:themeFillShade="F2"/>
          </w:tcPr>
          <w:p w14:paraId="65F0B2FF"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5E0FC351" w14:textId="77777777" w:rsidR="00A84742" w:rsidRPr="00A84742" w:rsidRDefault="00A84742" w:rsidP="00A84742">
            <w:pPr>
              <w:spacing w:after="0"/>
              <w:jc w:val="center"/>
              <w:rPr>
                <w:rFonts w:ascii="Arial Narrow" w:hAnsi="Arial Narrow"/>
                <w:bCs/>
                <w:sz w:val="20"/>
              </w:rPr>
            </w:pPr>
            <w:r w:rsidRPr="00A84742">
              <w:rPr>
                <w:rFonts w:ascii="Arial Narrow" w:hAnsi="Arial Narrow"/>
                <w:bCs/>
                <w:sz w:val="20"/>
              </w:rPr>
              <w:t>Other recorded disturbances</w:t>
            </w:r>
          </w:p>
        </w:tc>
      </w:tr>
      <w:tr w:rsidR="00A84742" w:rsidRPr="00A84742" w14:paraId="3081E772" w14:textId="77777777" w:rsidTr="004F16D3">
        <w:trPr>
          <w:cantSplit/>
          <w:trHeight w:val="550"/>
        </w:trPr>
        <w:tc>
          <w:tcPr>
            <w:tcW w:w="583" w:type="dxa"/>
            <w:vMerge/>
            <w:tcMar>
              <w:top w:w="16" w:type="dxa"/>
              <w:left w:w="16" w:type="dxa"/>
              <w:bottom w:w="0" w:type="dxa"/>
              <w:right w:w="16" w:type="dxa"/>
            </w:tcMar>
            <w:textDirection w:val="btLr"/>
            <w:vAlign w:val="center"/>
          </w:tcPr>
          <w:p w14:paraId="2454D7C3" w14:textId="77777777" w:rsidR="00A84742" w:rsidRPr="00A84742" w:rsidRDefault="00A84742" w:rsidP="00A84742">
            <w:pPr>
              <w:jc w:val="center"/>
              <w:rPr>
                <w:rFonts w:ascii="Arial Narrow" w:hAnsi="Arial Narrow"/>
                <w:bCs/>
                <w:sz w:val="20"/>
              </w:rPr>
            </w:pPr>
          </w:p>
        </w:tc>
        <w:tc>
          <w:tcPr>
            <w:tcW w:w="1907" w:type="dxa"/>
            <w:vMerge/>
            <w:tcMar>
              <w:top w:w="16" w:type="dxa"/>
              <w:left w:w="16" w:type="dxa"/>
              <w:bottom w:w="0" w:type="dxa"/>
              <w:right w:w="16" w:type="dxa"/>
            </w:tcMar>
            <w:vAlign w:val="bottom"/>
          </w:tcPr>
          <w:p w14:paraId="65E627E8" w14:textId="77777777" w:rsidR="00A84742" w:rsidRPr="00A84742" w:rsidRDefault="00A84742" w:rsidP="00A84742">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4995E7D7"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1998</w:t>
            </w:r>
          </w:p>
        </w:tc>
        <w:tc>
          <w:tcPr>
            <w:tcW w:w="816" w:type="dxa"/>
            <w:shd w:val="clear" w:color="auto" w:fill="F2F2F2" w:themeFill="background1" w:themeFillShade="F2"/>
            <w:vAlign w:val="center"/>
          </w:tcPr>
          <w:p w14:paraId="16EC06EA"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2002</w:t>
            </w:r>
          </w:p>
        </w:tc>
        <w:tc>
          <w:tcPr>
            <w:tcW w:w="808" w:type="dxa"/>
            <w:shd w:val="clear" w:color="auto" w:fill="F2F2F2" w:themeFill="background1" w:themeFillShade="F2"/>
            <w:tcMar>
              <w:top w:w="16" w:type="dxa"/>
              <w:left w:w="16" w:type="dxa"/>
              <w:bottom w:w="0" w:type="dxa"/>
              <w:right w:w="16" w:type="dxa"/>
            </w:tcMar>
            <w:vAlign w:val="center"/>
          </w:tcPr>
          <w:p w14:paraId="77D1F062"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2017</w:t>
            </w:r>
          </w:p>
        </w:tc>
        <w:tc>
          <w:tcPr>
            <w:tcW w:w="8541" w:type="dxa"/>
            <w:vMerge/>
            <w:tcMar>
              <w:top w:w="16" w:type="dxa"/>
              <w:left w:w="16" w:type="dxa"/>
              <w:bottom w:w="0" w:type="dxa"/>
              <w:right w:w="16" w:type="dxa"/>
            </w:tcMar>
            <w:vAlign w:val="bottom"/>
          </w:tcPr>
          <w:p w14:paraId="4BFFD457" w14:textId="77777777" w:rsidR="00A84742" w:rsidRPr="00A84742" w:rsidRDefault="00A84742" w:rsidP="00A84742">
            <w:pPr>
              <w:spacing w:after="0"/>
              <w:rPr>
                <w:rFonts w:ascii="Arial Narrow" w:hAnsi="Arial Narrow"/>
                <w:bCs/>
                <w:sz w:val="20"/>
              </w:rPr>
            </w:pPr>
          </w:p>
        </w:tc>
      </w:tr>
      <w:tr w:rsidR="00A84742" w:rsidRPr="00A84742" w14:paraId="5A888601" w14:textId="77777777" w:rsidTr="004F16D3">
        <w:trPr>
          <w:cantSplit/>
          <w:trHeight w:val="264"/>
        </w:trPr>
        <w:tc>
          <w:tcPr>
            <w:tcW w:w="583" w:type="dxa"/>
            <w:vMerge w:val="restart"/>
            <w:tcMar>
              <w:top w:w="16" w:type="dxa"/>
              <w:left w:w="16" w:type="dxa"/>
              <w:bottom w:w="0" w:type="dxa"/>
              <w:right w:w="16" w:type="dxa"/>
            </w:tcMar>
            <w:textDirection w:val="btLr"/>
            <w:vAlign w:val="center"/>
          </w:tcPr>
          <w:p w14:paraId="0298D217"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Mackay Whitsunday</w:t>
            </w:r>
          </w:p>
        </w:tc>
        <w:tc>
          <w:tcPr>
            <w:tcW w:w="1907" w:type="dxa"/>
            <w:tcMar>
              <w:top w:w="16" w:type="dxa"/>
              <w:left w:w="16" w:type="dxa"/>
              <w:bottom w:w="0" w:type="dxa"/>
              <w:right w:w="16" w:type="dxa"/>
            </w:tcMar>
            <w:vAlign w:val="bottom"/>
          </w:tcPr>
          <w:p w14:paraId="3BC06F6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Hook</w:t>
            </w:r>
          </w:p>
        </w:tc>
        <w:tc>
          <w:tcPr>
            <w:tcW w:w="954" w:type="dxa"/>
            <w:tcMar>
              <w:top w:w="16" w:type="dxa"/>
              <w:left w:w="16" w:type="dxa"/>
              <w:bottom w:w="0" w:type="dxa"/>
              <w:right w:w="16" w:type="dxa"/>
            </w:tcMar>
            <w:vAlign w:val="center"/>
          </w:tcPr>
          <w:p w14:paraId="607DD0D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0.57</w:t>
            </w:r>
          </w:p>
        </w:tc>
        <w:tc>
          <w:tcPr>
            <w:tcW w:w="816" w:type="dxa"/>
            <w:vAlign w:val="center"/>
          </w:tcPr>
          <w:p w14:paraId="55C137C5"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08" w:type="dxa"/>
            <w:tcMar>
              <w:top w:w="16" w:type="dxa"/>
              <w:left w:w="16" w:type="dxa"/>
              <w:bottom w:w="0" w:type="dxa"/>
              <w:right w:w="16" w:type="dxa"/>
            </w:tcMar>
            <w:vAlign w:val="center"/>
          </w:tcPr>
          <w:p w14:paraId="708569D7"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493A3ED0"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 xml:space="preserve">Coral Bleaching Jan 2006, probable although not observed as we did not visit region at time of event. Same for other reefs in region, Cyclone Ului 2010 (31% at 2 m,17% at 5 m), </w:t>
            </w:r>
            <w:r w:rsidRPr="00A84742">
              <w:rPr>
                <w:rFonts w:ascii="Arial Narrow" w:eastAsia="Arial Unicode MS" w:hAnsi="Arial Narrow"/>
                <w:bCs/>
                <w:sz w:val="18"/>
                <w:szCs w:val="18"/>
              </w:rPr>
              <w:t>Cyclone Debbie 2017 (recorded in 2018) (83% at 2 m, 45% at 5 m)</w:t>
            </w:r>
          </w:p>
        </w:tc>
      </w:tr>
      <w:tr w:rsidR="00A84742" w:rsidRPr="00A84742" w14:paraId="003FC379" w14:textId="77777777" w:rsidTr="004F16D3">
        <w:trPr>
          <w:cantSplit/>
          <w:trHeight w:val="361"/>
        </w:trPr>
        <w:tc>
          <w:tcPr>
            <w:tcW w:w="583" w:type="dxa"/>
            <w:vMerge/>
            <w:vAlign w:val="center"/>
          </w:tcPr>
          <w:p w14:paraId="4289C967"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3B00439E"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Dent</w:t>
            </w:r>
          </w:p>
        </w:tc>
        <w:tc>
          <w:tcPr>
            <w:tcW w:w="954" w:type="dxa"/>
            <w:tcMar>
              <w:top w:w="16" w:type="dxa"/>
              <w:left w:w="16" w:type="dxa"/>
              <w:bottom w:w="0" w:type="dxa"/>
              <w:right w:w="16" w:type="dxa"/>
            </w:tcMar>
            <w:vAlign w:val="center"/>
          </w:tcPr>
          <w:p w14:paraId="142EDE0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0.57 (32%)</w:t>
            </w:r>
          </w:p>
        </w:tc>
        <w:tc>
          <w:tcPr>
            <w:tcW w:w="816" w:type="dxa"/>
            <w:vAlign w:val="center"/>
          </w:tcPr>
          <w:p w14:paraId="6507FC3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w:t>
            </w:r>
          </w:p>
        </w:tc>
        <w:tc>
          <w:tcPr>
            <w:tcW w:w="808" w:type="dxa"/>
            <w:tcMar>
              <w:top w:w="16" w:type="dxa"/>
              <w:left w:w="16" w:type="dxa"/>
              <w:bottom w:w="0" w:type="dxa"/>
              <w:right w:w="16" w:type="dxa"/>
            </w:tcMar>
            <w:vAlign w:val="center"/>
          </w:tcPr>
          <w:p w14:paraId="7E63D618"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57194A2F"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eastAsia="Arial Unicode MS" w:hAnsi="Arial Narrow"/>
                <w:bCs/>
                <w:sz w:val="18"/>
                <w:szCs w:val="18"/>
              </w:rPr>
              <w:t>Disease 2007(17% at 2 and at 5 m), Cyclone Ului 2010 most likely although reef not surveyed in that year (21% at 2 m, 27% at 5 m), Cyclone Debbie 2017 (48% at 2 m, 38% at 5 m), Cyclone Debbie 2017 (48% at 2 m, 38% at 5 m)</w:t>
            </w:r>
          </w:p>
        </w:tc>
      </w:tr>
      <w:tr w:rsidR="00A84742" w:rsidRPr="00A84742" w14:paraId="66A492E0" w14:textId="77777777" w:rsidTr="004F16D3">
        <w:trPr>
          <w:cantSplit/>
          <w:trHeight w:val="264"/>
        </w:trPr>
        <w:tc>
          <w:tcPr>
            <w:tcW w:w="583" w:type="dxa"/>
            <w:vMerge/>
            <w:vAlign w:val="center"/>
          </w:tcPr>
          <w:p w14:paraId="293A96A1"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47B175A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Seaforth</w:t>
            </w:r>
          </w:p>
        </w:tc>
        <w:tc>
          <w:tcPr>
            <w:tcW w:w="954" w:type="dxa"/>
            <w:tcMar>
              <w:top w:w="16" w:type="dxa"/>
              <w:left w:w="16" w:type="dxa"/>
              <w:bottom w:w="0" w:type="dxa"/>
              <w:right w:w="16" w:type="dxa"/>
            </w:tcMar>
            <w:vAlign w:val="center"/>
          </w:tcPr>
          <w:p w14:paraId="7DFA933A"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0.57</w:t>
            </w:r>
          </w:p>
        </w:tc>
        <w:tc>
          <w:tcPr>
            <w:tcW w:w="816" w:type="dxa"/>
            <w:vAlign w:val="center"/>
          </w:tcPr>
          <w:p w14:paraId="10EF0DF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0.95</w:t>
            </w:r>
          </w:p>
        </w:tc>
        <w:tc>
          <w:tcPr>
            <w:tcW w:w="808" w:type="dxa"/>
            <w:tcMar>
              <w:top w:w="16" w:type="dxa"/>
              <w:left w:w="16" w:type="dxa"/>
              <w:bottom w:w="0" w:type="dxa"/>
              <w:right w:w="16" w:type="dxa"/>
            </w:tcMar>
            <w:vAlign w:val="center"/>
          </w:tcPr>
          <w:p w14:paraId="3DF65906"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2EC214CC"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lang w:val="da-DK"/>
              </w:rPr>
              <w:t xml:space="preserve">Flood 2009 (16% at 2 m,, 22% at 5 m), </w:t>
            </w:r>
            <w:r w:rsidRPr="00A84742">
              <w:rPr>
                <w:rFonts w:ascii="Arial Narrow" w:eastAsia="Arial Unicode MS" w:hAnsi="Arial Narrow"/>
                <w:bCs/>
                <w:sz w:val="18"/>
                <w:szCs w:val="18"/>
                <w:lang w:val="da-DK"/>
              </w:rPr>
              <w:t>Cyclone Debbie 2017 (45% at 2 m, 26% at 5 m)</w:t>
            </w:r>
          </w:p>
        </w:tc>
      </w:tr>
      <w:tr w:rsidR="00A84742" w:rsidRPr="00A84742" w14:paraId="387C832D" w14:textId="77777777" w:rsidTr="004F16D3">
        <w:trPr>
          <w:cantSplit/>
          <w:trHeight w:val="453"/>
        </w:trPr>
        <w:tc>
          <w:tcPr>
            <w:tcW w:w="583" w:type="dxa"/>
            <w:vMerge/>
            <w:vAlign w:val="center"/>
          </w:tcPr>
          <w:p w14:paraId="52A38120"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659D9C16"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Double Cone</w:t>
            </w:r>
          </w:p>
        </w:tc>
        <w:tc>
          <w:tcPr>
            <w:tcW w:w="954" w:type="dxa"/>
            <w:tcMar>
              <w:top w:w="16" w:type="dxa"/>
              <w:left w:w="16" w:type="dxa"/>
              <w:bottom w:w="0" w:type="dxa"/>
              <w:right w:w="16" w:type="dxa"/>
            </w:tcMar>
            <w:vAlign w:val="center"/>
          </w:tcPr>
          <w:p w14:paraId="6A79F4AC"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0.57</w:t>
            </w:r>
          </w:p>
        </w:tc>
        <w:tc>
          <w:tcPr>
            <w:tcW w:w="816" w:type="dxa"/>
            <w:vAlign w:val="center"/>
          </w:tcPr>
          <w:p w14:paraId="63AC4DEA"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08" w:type="dxa"/>
            <w:tcMar>
              <w:top w:w="16" w:type="dxa"/>
              <w:left w:w="16" w:type="dxa"/>
              <w:bottom w:w="0" w:type="dxa"/>
              <w:right w:w="16" w:type="dxa"/>
            </w:tcMar>
            <w:vAlign w:val="center"/>
          </w:tcPr>
          <w:p w14:paraId="6435E545"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02A96B0D"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lang w:val="da-DK"/>
              </w:rPr>
              <w:t>Flood 2009( 13% at 2 m), Cyclone Ului 2010 (26% at 2 m, 12% at 5 m),</w:t>
            </w:r>
            <w:r w:rsidRPr="00A84742">
              <w:rPr>
                <w:rFonts w:ascii="Arial Narrow" w:eastAsia="Arial Unicode MS" w:hAnsi="Arial Narrow"/>
                <w:bCs/>
                <w:sz w:val="18"/>
                <w:szCs w:val="18"/>
                <w:lang w:val="da-DK"/>
              </w:rPr>
              <w:t xml:space="preserve"> Cyclone Debbie 2017 (97% at 2 m, 74% at 5 m)</w:t>
            </w:r>
          </w:p>
        </w:tc>
      </w:tr>
      <w:tr w:rsidR="00A84742" w:rsidRPr="00A84742" w14:paraId="15C296B0" w14:textId="77777777" w:rsidTr="004F16D3">
        <w:trPr>
          <w:cantSplit/>
          <w:trHeight w:val="443"/>
        </w:trPr>
        <w:tc>
          <w:tcPr>
            <w:tcW w:w="583" w:type="dxa"/>
            <w:vMerge/>
            <w:vAlign w:val="center"/>
          </w:tcPr>
          <w:p w14:paraId="1BC12AB2"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5C8FB4DF"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Daydream</w:t>
            </w:r>
          </w:p>
        </w:tc>
        <w:tc>
          <w:tcPr>
            <w:tcW w:w="954" w:type="dxa"/>
            <w:tcMar>
              <w:top w:w="16" w:type="dxa"/>
              <w:left w:w="16" w:type="dxa"/>
              <w:bottom w:w="0" w:type="dxa"/>
              <w:right w:w="16" w:type="dxa"/>
            </w:tcMar>
            <w:vAlign w:val="center"/>
          </w:tcPr>
          <w:p w14:paraId="101AB06C"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0.31 (44%)</w:t>
            </w:r>
          </w:p>
        </w:tc>
        <w:tc>
          <w:tcPr>
            <w:tcW w:w="816" w:type="dxa"/>
            <w:vAlign w:val="center"/>
          </w:tcPr>
          <w:p w14:paraId="6AEED7CE"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08" w:type="dxa"/>
            <w:tcMar>
              <w:top w:w="16" w:type="dxa"/>
              <w:left w:w="16" w:type="dxa"/>
              <w:bottom w:w="0" w:type="dxa"/>
              <w:right w:w="16" w:type="dxa"/>
            </w:tcMar>
            <w:vAlign w:val="center"/>
          </w:tcPr>
          <w:p w14:paraId="67D9D8FE"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2B667C7D"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lang w:val="da-DK"/>
              </w:rPr>
              <w:t xml:space="preserve">Disease 2008 (26% at 2 m, 20% at 5 m), Cyclone Ului 2010 (47% at 2 m, 46% at 5 m), </w:t>
            </w:r>
            <w:r w:rsidRPr="00A84742">
              <w:rPr>
                <w:rFonts w:ascii="Arial Narrow" w:eastAsia="Arial Unicode MS" w:hAnsi="Arial Narrow"/>
                <w:bCs/>
                <w:sz w:val="18"/>
                <w:szCs w:val="18"/>
                <w:lang w:val="da-DK"/>
              </w:rPr>
              <w:t>Cyclone Debbie 2017 (98% at 2 m, 90% at 5 m)</w:t>
            </w:r>
          </w:p>
        </w:tc>
      </w:tr>
      <w:tr w:rsidR="00A84742" w:rsidRPr="00A84742" w14:paraId="3E5439B4" w14:textId="77777777" w:rsidTr="004F16D3">
        <w:trPr>
          <w:cantSplit/>
          <w:trHeight w:val="377"/>
        </w:trPr>
        <w:tc>
          <w:tcPr>
            <w:tcW w:w="583" w:type="dxa"/>
            <w:vMerge/>
            <w:vAlign w:val="center"/>
          </w:tcPr>
          <w:p w14:paraId="651B9828"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6EA9158A"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Shute Harbour</w:t>
            </w:r>
          </w:p>
        </w:tc>
        <w:tc>
          <w:tcPr>
            <w:tcW w:w="954" w:type="dxa"/>
            <w:tcMar>
              <w:top w:w="16" w:type="dxa"/>
              <w:left w:w="16" w:type="dxa"/>
              <w:bottom w:w="0" w:type="dxa"/>
              <w:right w:w="16" w:type="dxa"/>
            </w:tcMar>
            <w:vAlign w:val="center"/>
          </w:tcPr>
          <w:p w14:paraId="67AC354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0.57</w:t>
            </w:r>
          </w:p>
        </w:tc>
        <w:tc>
          <w:tcPr>
            <w:tcW w:w="816" w:type="dxa"/>
            <w:vAlign w:val="center"/>
          </w:tcPr>
          <w:p w14:paraId="548414FE"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08" w:type="dxa"/>
            <w:tcMar>
              <w:top w:w="16" w:type="dxa"/>
              <w:left w:w="16" w:type="dxa"/>
              <w:bottom w:w="0" w:type="dxa"/>
              <w:right w:w="16" w:type="dxa"/>
            </w:tcMar>
            <w:vAlign w:val="center"/>
          </w:tcPr>
          <w:p w14:paraId="6A264351"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58F15B9B" w14:textId="77777777" w:rsidR="00A84742" w:rsidRPr="00A84742" w:rsidRDefault="00A84742" w:rsidP="00A84742">
            <w:pPr>
              <w:spacing w:after="0"/>
              <w:jc w:val="left"/>
              <w:rPr>
                <w:rFonts w:ascii="Arial Narrow" w:eastAsia="Arial Unicode MS" w:hAnsi="Arial Narrow"/>
                <w:bCs/>
                <w:sz w:val="18"/>
                <w:szCs w:val="18"/>
                <w:lang w:val="da-DK"/>
              </w:rPr>
            </w:pPr>
            <w:r w:rsidRPr="00A84742">
              <w:rPr>
                <w:rFonts w:ascii="Arial Narrow" w:hAnsi="Arial Narrow"/>
                <w:bCs/>
                <w:sz w:val="18"/>
                <w:szCs w:val="18"/>
                <w:lang w:val="da-DK"/>
              </w:rPr>
              <w:t xml:space="preserve">Cyclone Ului 2010 (8% at 2 m), </w:t>
            </w:r>
            <w:r w:rsidRPr="00A84742">
              <w:rPr>
                <w:rFonts w:ascii="Arial Narrow" w:eastAsia="Arial Unicode MS" w:hAnsi="Arial Narrow"/>
                <w:bCs/>
                <w:sz w:val="18"/>
                <w:szCs w:val="18"/>
                <w:lang w:val="da-DK"/>
              </w:rPr>
              <w:t>Cyclone Debbie 2017 (48% at 2 m, 55% at 5 m)</w:t>
            </w:r>
          </w:p>
        </w:tc>
      </w:tr>
      <w:tr w:rsidR="00A84742" w:rsidRPr="00A84742" w14:paraId="581E1B60" w14:textId="77777777" w:rsidTr="004F16D3">
        <w:trPr>
          <w:cantSplit/>
          <w:trHeight w:val="368"/>
        </w:trPr>
        <w:tc>
          <w:tcPr>
            <w:tcW w:w="583" w:type="dxa"/>
            <w:vMerge/>
            <w:vAlign w:val="center"/>
          </w:tcPr>
          <w:p w14:paraId="4036738D" w14:textId="77777777" w:rsidR="00A84742" w:rsidRPr="00A84742" w:rsidRDefault="00A84742" w:rsidP="00A84742">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03FBB4CE"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Pine</w:t>
            </w:r>
          </w:p>
        </w:tc>
        <w:tc>
          <w:tcPr>
            <w:tcW w:w="954" w:type="dxa"/>
            <w:tcMar>
              <w:top w:w="16" w:type="dxa"/>
              <w:left w:w="16" w:type="dxa"/>
              <w:bottom w:w="0" w:type="dxa"/>
              <w:right w:w="16" w:type="dxa"/>
            </w:tcMar>
            <w:vAlign w:val="center"/>
          </w:tcPr>
          <w:p w14:paraId="6A53E85F"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0.31</w:t>
            </w:r>
          </w:p>
        </w:tc>
        <w:tc>
          <w:tcPr>
            <w:tcW w:w="816" w:type="dxa"/>
            <w:vAlign w:val="center"/>
          </w:tcPr>
          <w:p w14:paraId="300684CA"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08" w:type="dxa"/>
            <w:tcMar>
              <w:top w:w="16" w:type="dxa"/>
              <w:left w:w="16" w:type="dxa"/>
              <w:bottom w:w="0" w:type="dxa"/>
              <w:right w:w="16" w:type="dxa"/>
            </w:tcMar>
            <w:vAlign w:val="center"/>
          </w:tcPr>
          <w:p w14:paraId="05211207"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60BD4572"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 xml:space="preserve">Flood 2009(14% at 2 and at 5 m), Cyclone Ului 2010 (13% at 2 m, 10% at 5 m), Disease 2011(15% at 5 m), </w:t>
            </w:r>
            <w:r w:rsidRPr="00A84742">
              <w:rPr>
                <w:rFonts w:ascii="Arial Narrow" w:eastAsia="Arial Unicode MS" w:hAnsi="Arial Narrow"/>
                <w:bCs/>
                <w:sz w:val="18"/>
                <w:szCs w:val="18"/>
              </w:rPr>
              <w:t>Cyclone Debbie 2017 (74% at 2 m, 56% at 5 m)</w:t>
            </w:r>
          </w:p>
        </w:tc>
      </w:tr>
      <w:tr w:rsidR="00A84742" w:rsidRPr="00A84742" w14:paraId="0424C7E8" w14:textId="77777777" w:rsidTr="004F16D3">
        <w:trPr>
          <w:cantSplit/>
          <w:trHeight w:val="371"/>
        </w:trPr>
        <w:tc>
          <w:tcPr>
            <w:tcW w:w="583" w:type="dxa"/>
            <w:vMerge/>
            <w:vAlign w:val="center"/>
          </w:tcPr>
          <w:p w14:paraId="160D2079"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10A37955" w14:textId="77777777" w:rsidR="00A84742" w:rsidRPr="00A84742" w:rsidRDefault="00A84742" w:rsidP="00A84742">
            <w:pPr>
              <w:ind w:left="200"/>
              <w:rPr>
                <w:rFonts w:ascii="Arial Narrow" w:hAnsi="Arial Narrow"/>
                <w:bCs/>
                <w:sz w:val="20"/>
              </w:rPr>
            </w:pPr>
            <w:r w:rsidRPr="00A84742">
              <w:rPr>
                <w:rFonts w:ascii="Arial Narrow" w:hAnsi="Arial Narrow"/>
                <w:bCs/>
                <w:sz w:val="20"/>
              </w:rPr>
              <w:t>Hayman</w:t>
            </w:r>
          </w:p>
        </w:tc>
        <w:tc>
          <w:tcPr>
            <w:tcW w:w="954" w:type="dxa"/>
            <w:tcMar>
              <w:top w:w="16" w:type="dxa"/>
              <w:left w:w="16" w:type="dxa"/>
              <w:bottom w:w="0" w:type="dxa"/>
              <w:right w:w="16" w:type="dxa"/>
            </w:tcMar>
            <w:vAlign w:val="center"/>
          </w:tcPr>
          <w:p w14:paraId="6A726E45" w14:textId="77777777" w:rsidR="00A84742" w:rsidRPr="00A84742" w:rsidRDefault="00A84742" w:rsidP="00A84742">
            <w:pPr>
              <w:jc w:val="center"/>
              <w:rPr>
                <w:rFonts w:ascii="Arial Narrow" w:hAnsi="Arial Narrow"/>
                <w:bCs/>
                <w:sz w:val="18"/>
                <w:szCs w:val="18"/>
              </w:rPr>
            </w:pPr>
          </w:p>
        </w:tc>
        <w:tc>
          <w:tcPr>
            <w:tcW w:w="816" w:type="dxa"/>
            <w:vAlign w:val="center"/>
          </w:tcPr>
          <w:p w14:paraId="42FD3657" w14:textId="77777777" w:rsidR="00A84742" w:rsidRPr="00A84742" w:rsidRDefault="00A84742" w:rsidP="00A84742">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071A8951"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20129682" w14:textId="77777777" w:rsidR="00A84742" w:rsidRPr="00A84742" w:rsidRDefault="00A84742" w:rsidP="00A84742">
            <w:pPr>
              <w:spacing w:after="0"/>
              <w:jc w:val="left"/>
              <w:rPr>
                <w:rFonts w:ascii="Arial Narrow" w:hAnsi="Arial Narrow"/>
                <w:bCs/>
                <w:sz w:val="18"/>
                <w:szCs w:val="18"/>
                <w:lang w:val="da-DK"/>
              </w:rPr>
            </w:pPr>
            <w:r w:rsidRPr="00A84742">
              <w:rPr>
                <w:rFonts w:ascii="Arial Narrow" w:hAnsi="Arial Narrow"/>
                <w:bCs/>
                <w:sz w:val="18"/>
                <w:szCs w:val="18"/>
                <w:lang w:val="da-DK"/>
              </w:rPr>
              <w:t>Cyclone Ului 2010 (36%)</w:t>
            </w:r>
          </w:p>
        </w:tc>
      </w:tr>
      <w:tr w:rsidR="00A84742" w:rsidRPr="00A84742" w14:paraId="1F7AF722" w14:textId="77777777" w:rsidTr="004F16D3">
        <w:trPr>
          <w:cantSplit/>
          <w:trHeight w:val="362"/>
        </w:trPr>
        <w:tc>
          <w:tcPr>
            <w:tcW w:w="583" w:type="dxa"/>
            <w:vMerge/>
            <w:vAlign w:val="center"/>
          </w:tcPr>
          <w:p w14:paraId="1215B81F"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6453083" w14:textId="77777777" w:rsidR="00A84742" w:rsidRPr="00A84742" w:rsidRDefault="00A84742" w:rsidP="00A84742">
            <w:pPr>
              <w:ind w:left="200"/>
              <w:rPr>
                <w:rFonts w:ascii="Arial Narrow" w:hAnsi="Arial Narrow"/>
                <w:bCs/>
                <w:sz w:val="20"/>
              </w:rPr>
            </w:pPr>
            <w:r w:rsidRPr="00A84742">
              <w:rPr>
                <w:rFonts w:ascii="Arial Narrow" w:hAnsi="Arial Narrow"/>
                <w:bCs/>
                <w:sz w:val="20"/>
              </w:rPr>
              <w:t>Langford</w:t>
            </w:r>
          </w:p>
        </w:tc>
        <w:tc>
          <w:tcPr>
            <w:tcW w:w="954" w:type="dxa"/>
            <w:tcMar>
              <w:top w:w="16" w:type="dxa"/>
              <w:left w:w="16" w:type="dxa"/>
              <w:bottom w:w="0" w:type="dxa"/>
              <w:right w:w="16" w:type="dxa"/>
            </w:tcMar>
            <w:vAlign w:val="center"/>
          </w:tcPr>
          <w:p w14:paraId="0762F4B9" w14:textId="77777777" w:rsidR="00A84742" w:rsidRPr="00A84742" w:rsidRDefault="00A84742" w:rsidP="00A84742">
            <w:pPr>
              <w:jc w:val="center"/>
              <w:rPr>
                <w:rFonts w:ascii="Arial Narrow" w:hAnsi="Arial Narrow"/>
                <w:bCs/>
                <w:sz w:val="18"/>
                <w:szCs w:val="18"/>
              </w:rPr>
            </w:pPr>
          </w:p>
        </w:tc>
        <w:tc>
          <w:tcPr>
            <w:tcW w:w="816" w:type="dxa"/>
            <w:vAlign w:val="center"/>
          </w:tcPr>
          <w:p w14:paraId="7A531C98" w14:textId="77777777" w:rsidR="00A84742" w:rsidRPr="00A84742" w:rsidRDefault="00A84742" w:rsidP="00A84742">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617CE6AE"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0FAA9DF8" w14:textId="77777777" w:rsidR="00A84742" w:rsidRPr="00A84742" w:rsidRDefault="00A84742" w:rsidP="00A84742">
            <w:pPr>
              <w:jc w:val="left"/>
              <w:rPr>
                <w:rFonts w:ascii="Arial Narrow" w:hAnsi="Arial Narrow"/>
                <w:bCs/>
                <w:sz w:val="18"/>
                <w:szCs w:val="18"/>
                <w:lang w:val="da-DK"/>
              </w:rPr>
            </w:pPr>
          </w:p>
        </w:tc>
      </w:tr>
      <w:tr w:rsidR="00A84742" w:rsidRPr="00A84742" w14:paraId="53B46D63" w14:textId="77777777" w:rsidTr="004F16D3">
        <w:trPr>
          <w:cantSplit/>
          <w:trHeight w:val="355"/>
        </w:trPr>
        <w:tc>
          <w:tcPr>
            <w:tcW w:w="583" w:type="dxa"/>
            <w:vMerge/>
            <w:vAlign w:val="center"/>
          </w:tcPr>
          <w:p w14:paraId="4B678421" w14:textId="77777777" w:rsidR="00A84742" w:rsidRPr="00A84742" w:rsidRDefault="00A84742" w:rsidP="00A84742">
            <w:pPr>
              <w:rPr>
                <w:rFonts w:ascii="Arial Narrow" w:eastAsia="Arial Unicode MS" w:hAnsi="Arial Narrow"/>
                <w:bCs/>
                <w:sz w:val="20"/>
              </w:rPr>
            </w:pPr>
          </w:p>
        </w:tc>
        <w:tc>
          <w:tcPr>
            <w:tcW w:w="1907" w:type="dxa"/>
            <w:tcMar>
              <w:top w:w="16" w:type="dxa"/>
              <w:left w:w="16" w:type="dxa"/>
              <w:bottom w:w="0" w:type="dxa"/>
              <w:right w:w="16" w:type="dxa"/>
            </w:tcMar>
            <w:vAlign w:val="bottom"/>
          </w:tcPr>
          <w:p w14:paraId="5D44C957" w14:textId="77777777" w:rsidR="00A84742" w:rsidRPr="00A84742" w:rsidRDefault="00A84742" w:rsidP="00A84742">
            <w:pPr>
              <w:ind w:left="200"/>
              <w:rPr>
                <w:rFonts w:ascii="Arial Narrow" w:hAnsi="Arial Narrow"/>
                <w:bCs/>
                <w:sz w:val="20"/>
              </w:rPr>
            </w:pPr>
            <w:r w:rsidRPr="00A84742">
              <w:rPr>
                <w:rFonts w:ascii="Arial Narrow" w:hAnsi="Arial Narrow"/>
                <w:bCs/>
                <w:sz w:val="20"/>
              </w:rPr>
              <w:t>Border</w:t>
            </w:r>
          </w:p>
        </w:tc>
        <w:tc>
          <w:tcPr>
            <w:tcW w:w="954" w:type="dxa"/>
            <w:tcMar>
              <w:top w:w="16" w:type="dxa"/>
              <w:left w:w="16" w:type="dxa"/>
              <w:bottom w:w="0" w:type="dxa"/>
              <w:right w:w="16" w:type="dxa"/>
            </w:tcMar>
            <w:vAlign w:val="center"/>
          </w:tcPr>
          <w:p w14:paraId="32ED0944" w14:textId="77777777" w:rsidR="00A84742" w:rsidRPr="00A84742" w:rsidRDefault="00A84742" w:rsidP="00A84742">
            <w:pPr>
              <w:jc w:val="center"/>
              <w:rPr>
                <w:rFonts w:ascii="Arial Narrow" w:hAnsi="Arial Narrow"/>
                <w:bCs/>
                <w:sz w:val="18"/>
                <w:szCs w:val="18"/>
              </w:rPr>
            </w:pPr>
          </w:p>
        </w:tc>
        <w:tc>
          <w:tcPr>
            <w:tcW w:w="816" w:type="dxa"/>
            <w:vAlign w:val="center"/>
          </w:tcPr>
          <w:p w14:paraId="4A893671" w14:textId="77777777" w:rsidR="00A84742" w:rsidRPr="00A84742" w:rsidRDefault="00A84742" w:rsidP="00A84742">
            <w:pPr>
              <w:jc w:val="center"/>
              <w:rPr>
                <w:rFonts w:ascii="Arial Narrow" w:hAnsi="Arial Narrow"/>
                <w:bCs/>
                <w:sz w:val="18"/>
                <w:szCs w:val="18"/>
              </w:rPr>
            </w:pPr>
            <w:r w:rsidRPr="00A84742">
              <w:rPr>
                <w:rFonts w:ascii="Arial Narrow" w:hAnsi="Arial Narrow"/>
                <w:bCs/>
                <w:sz w:val="18"/>
                <w:szCs w:val="18"/>
              </w:rPr>
              <w:t>(11%)</w:t>
            </w:r>
          </w:p>
        </w:tc>
        <w:tc>
          <w:tcPr>
            <w:tcW w:w="808" w:type="dxa"/>
            <w:tcMar>
              <w:top w:w="16" w:type="dxa"/>
              <w:left w:w="16" w:type="dxa"/>
              <w:bottom w:w="0" w:type="dxa"/>
              <w:right w:w="16" w:type="dxa"/>
            </w:tcMar>
            <w:vAlign w:val="center"/>
          </w:tcPr>
          <w:p w14:paraId="0CFA647F"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n/a</w:t>
            </w:r>
          </w:p>
        </w:tc>
        <w:tc>
          <w:tcPr>
            <w:tcW w:w="8541" w:type="dxa"/>
            <w:tcMar>
              <w:top w:w="16" w:type="dxa"/>
              <w:left w:w="16" w:type="dxa"/>
              <w:bottom w:w="0" w:type="dxa"/>
              <w:right w:w="16" w:type="dxa"/>
            </w:tcMar>
            <w:vAlign w:val="bottom"/>
          </w:tcPr>
          <w:p w14:paraId="7CEE0EA3" w14:textId="77777777" w:rsidR="00A84742" w:rsidRPr="00A84742" w:rsidRDefault="00A84742" w:rsidP="00A84742">
            <w:pPr>
              <w:rPr>
                <w:rFonts w:ascii="Arial Narrow" w:hAnsi="Arial Narrow"/>
                <w:bCs/>
                <w:sz w:val="18"/>
                <w:szCs w:val="18"/>
                <w:lang w:val="da-DK"/>
              </w:rPr>
            </w:pPr>
          </w:p>
        </w:tc>
      </w:tr>
    </w:tbl>
    <w:p w14:paraId="4BD557A4" w14:textId="77777777" w:rsidR="00A84742" w:rsidRPr="00A84742" w:rsidRDefault="00A84742" w:rsidP="00A84742">
      <w:pPr>
        <w:jc w:val="left"/>
        <w:rPr>
          <w:rFonts w:ascii="Arial Narrow" w:hAnsi="Arial Narrow"/>
          <w:bCs/>
          <w:sz w:val="20"/>
        </w:rPr>
      </w:pPr>
    </w:p>
    <w:p w14:paraId="528FFEE7" w14:textId="77777777" w:rsidR="00A84742" w:rsidRPr="00A84742" w:rsidRDefault="00A84742" w:rsidP="00A84742">
      <w:pPr>
        <w:jc w:val="left"/>
        <w:rPr>
          <w:rFonts w:ascii="Arial Narrow" w:hAnsi="Arial Narrow"/>
          <w:bCs/>
          <w:sz w:val="20"/>
        </w:rPr>
      </w:pPr>
      <w:r w:rsidRPr="00A84742">
        <w:rPr>
          <w:rFonts w:ascii="Arial Narrow" w:hAnsi="Arial Narrow"/>
          <w:bCs/>
          <w:sz w:val="20"/>
        </w:rPr>
        <w:br w:type="page"/>
      </w:r>
    </w:p>
    <w:p w14:paraId="7932B2F7" w14:textId="77777777" w:rsidR="00A84742" w:rsidRPr="00A84742" w:rsidRDefault="00A84742" w:rsidP="00A84742">
      <w:pPr>
        <w:rPr>
          <w:rFonts w:ascii="Arial Narrow" w:hAnsi="Arial Narrow"/>
          <w:bCs/>
          <w:sz w:val="20"/>
        </w:rPr>
      </w:pPr>
      <w:r w:rsidRPr="00A84742">
        <w:rPr>
          <w:rFonts w:ascii="Arial Narrow" w:hAnsi="Arial Narrow"/>
          <w:bCs/>
          <w:sz w:val="20"/>
        </w:rPr>
        <w:t>Table A 4 continued</w:t>
      </w:r>
    </w:p>
    <w:tbl>
      <w:tblPr>
        <w:tblpPr w:leftFromText="180" w:rightFromText="180" w:vertAnchor="text" w:tblpY="1"/>
        <w:tblOverlap w:val="never"/>
        <w:tblW w:w="13633"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608"/>
        <w:gridCol w:w="1984"/>
        <w:gridCol w:w="992"/>
        <w:gridCol w:w="851"/>
        <w:gridCol w:w="850"/>
        <w:gridCol w:w="8348"/>
      </w:tblGrid>
      <w:tr w:rsidR="00A84742" w:rsidRPr="00A84742" w14:paraId="5D9F178F" w14:textId="77777777" w:rsidTr="004F16D3">
        <w:trPr>
          <w:cantSplit/>
          <w:trHeight w:val="519"/>
        </w:trPr>
        <w:tc>
          <w:tcPr>
            <w:tcW w:w="608" w:type="dxa"/>
            <w:vMerge w:val="restart"/>
            <w:shd w:val="clear" w:color="auto" w:fill="F2F2F2" w:themeFill="background1" w:themeFillShade="F2"/>
            <w:tcMar>
              <w:top w:w="16" w:type="dxa"/>
              <w:left w:w="16" w:type="dxa"/>
              <w:bottom w:w="0" w:type="dxa"/>
              <w:right w:w="16" w:type="dxa"/>
            </w:tcMar>
            <w:textDirection w:val="btLr"/>
            <w:vAlign w:val="center"/>
          </w:tcPr>
          <w:p w14:paraId="29089FC6" w14:textId="77777777" w:rsidR="00A84742" w:rsidRPr="00A84742" w:rsidRDefault="00A84742" w:rsidP="00A84742">
            <w:pPr>
              <w:jc w:val="center"/>
              <w:rPr>
                <w:rFonts w:ascii="Arial Narrow" w:eastAsia="Arial Unicode MS" w:hAnsi="Arial Narrow"/>
                <w:bCs/>
                <w:sz w:val="20"/>
              </w:rPr>
            </w:pPr>
            <w:r w:rsidRPr="00A84742">
              <w:rPr>
                <w:rFonts w:ascii="Arial Narrow" w:eastAsia="Arial Unicode MS" w:hAnsi="Arial Narrow"/>
                <w:bCs/>
                <w:sz w:val="20"/>
              </w:rPr>
              <w:t>Region</w:t>
            </w:r>
          </w:p>
        </w:tc>
        <w:tc>
          <w:tcPr>
            <w:tcW w:w="1984" w:type="dxa"/>
            <w:vMerge w:val="restart"/>
            <w:shd w:val="clear" w:color="auto" w:fill="F2F2F2" w:themeFill="background1" w:themeFillShade="F2"/>
            <w:tcMar>
              <w:top w:w="16" w:type="dxa"/>
              <w:left w:w="16" w:type="dxa"/>
              <w:bottom w:w="0" w:type="dxa"/>
              <w:right w:w="16" w:type="dxa"/>
            </w:tcMar>
            <w:vAlign w:val="center"/>
          </w:tcPr>
          <w:p w14:paraId="4AE63417"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Reef</w:t>
            </w:r>
          </w:p>
        </w:tc>
        <w:tc>
          <w:tcPr>
            <w:tcW w:w="2693" w:type="dxa"/>
            <w:gridSpan w:val="3"/>
            <w:shd w:val="clear" w:color="auto" w:fill="F2F2F2" w:themeFill="background1" w:themeFillShade="F2"/>
            <w:tcMar>
              <w:top w:w="16" w:type="dxa"/>
              <w:left w:w="16" w:type="dxa"/>
              <w:bottom w:w="0" w:type="dxa"/>
              <w:right w:w="16" w:type="dxa"/>
            </w:tcMar>
            <w:vAlign w:val="center"/>
          </w:tcPr>
          <w:p w14:paraId="7C6922EE" w14:textId="77777777" w:rsidR="00A84742" w:rsidRPr="00A84742" w:rsidRDefault="00A84742" w:rsidP="00A84742">
            <w:pPr>
              <w:jc w:val="center"/>
              <w:rPr>
                <w:rFonts w:ascii="Arial Narrow" w:hAnsi="Arial Narrow"/>
                <w:bCs/>
                <w:sz w:val="20"/>
              </w:rPr>
            </w:pPr>
            <w:r w:rsidRPr="00A84742">
              <w:rPr>
                <w:rFonts w:ascii="Arial Narrow" w:hAnsi="Arial Narrow"/>
                <w:bCs/>
                <w:sz w:val="20"/>
              </w:rPr>
              <w:t>Bleaching</w:t>
            </w:r>
          </w:p>
        </w:tc>
        <w:tc>
          <w:tcPr>
            <w:tcW w:w="8348" w:type="dxa"/>
            <w:vMerge w:val="restart"/>
            <w:shd w:val="clear" w:color="auto" w:fill="F2F2F2" w:themeFill="background1" w:themeFillShade="F2"/>
            <w:tcMar>
              <w:top w:w="16" w:type="dxa"/>
              <w:left w:w="16" w:type="dxa"/>
              <w:bottom w:w="0" w:type="dxa"/>
              <w:right w:w="16" w:type="dxa"/>
            </w:tcMar>
            <w:vAlign w:val="center"/>
          </w:tcPr>
          <w:p w14:paraId="686DF6B9"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Other recorded disturbances</w:t>
            </w:r>
          </w:p>
        </w:tc>
      </w:tr>
      <w:tr w:rsidR="00A84742" w:rsidRPr="00A84742" w14:paraId="3BD5D9DE" w14:textId="77777777" w:rsidTr="004F16D3">
        <w:trPr>
          <w:cantSplit/>
          <w:trHeight w:val="375"/>
        </w:trPr>
        <w:tc>
          <w:tcPr>
            <w:tcW w:w="608" w:type="dxa"/>
            <w:vMerge/>
            <w:shd w:val="clear" w:color="auto" w:fill="E6E6E6"/>
            <w:tcMar>
              <w:top w:w="16" w:type="dxa"/>
              <w:left w:w="16" w:type="dxa"/>
              <w:bottom w:w="0" w:type="dxa"/>
              <w:right w:w="16" w:type="dxa"/>
            </w:tcMar>
            <w:textDirection w:val="btLr"/>
            <w:vAlign w:val="center"/>
          </w:tcPr>
          <w:p w14:paraId="3B57A88F" w14:textId="77777777" w:rsidR="00A84742" w:rsidRPr="00A84742" w:rsidRDefault="00A84742" w:rsidP="00A84742">
            <w:pPr>
              <w:jc w:val="center"/>
              <w:rPr>
                <w:rFonts w:ascii="Arial Narrow" w:hAnsi="Arial Narrow"/>
                <w:bCs/>
                <w:sz w:val="20"/>
              </w:rPr>
            </w:pPr>
          </w:p>
        </w:tc>
        <w:tc>
          <w:tcPr>
            <w:tcW w:w="1984" w:type="dxa"/>
            <w:vMerge/>
            <w:shd w:val="clear" w:color="auto" w:fill="E6E6E6"/>
            <w:tcMar>
              <w:top w:w="16" w:type="dxa"/>
              <w:left w:w="16" w:type="dxa"/>
              <w:bottom w:w="0" w:type="dxa"/>
              <w:right w:w="16" w:type="dxa"/>
            </w:tcMar>
            <w:vAlign w:val="center"/>
          </w:tcPr>
          <w:p w14:paraId="2CEA4719" w14:textId="77777777" w:rsidR="00A84742" w:rsidRPr="00A84742" w:rsidRDefault="00A84742" w:rsidP="00A84742">
            <w:pPr>
              <w:jc w:val="center"/>
              <w:rPr>
                <w:rFonts w:ascii="Arial Narrow" w:hAnsi="Arial Narrow"/>
                <w:bCs/>
                <w:sz w:val="20"/>
              </w:rPr>
            </w:pPr>
          </w:p>
        </w:tc>
        <w:tc>
          <w:tcPr>
            <w:tcW w:w="992" w:type="dxa"/>
            <w:tcBorders>
              <w:bottom w:val="single" w:sz="4" w:space="0" w:color="auto"/>
            </w:tcBorders>
            <w:shd w:val="clear" w:color="auto" w:fill="F2F2F2" w:themeFill="background1" w:themeFillShade="F2"/>
            <w:tcMar>
              <w:top w:w="16" w:type="dxa"/>
              <w:left w:w="16" w:type="dxa"/>
              <w:bottom w:w="0" w:type="dxa"/>
              <w:right w:w="16" w:type="dxa"/>
            </w:tcMar>
            <w:vAlign w:val="center"/>
          </w:tcPr>
          <w:p w14:paraId="32B6590F" w14:textId="77777777" w:rsidR="00A84742" w:rsidRPr="00A84742" w:rsidRDefault="00A84742" w:rsidP="00A84742">
            <w:pPr>
              <w:jc w:val="center"/>
              <w:rPr>
                <w:rFonts w:ascii="Arial Narrow" w:hAnsi="Arial Narrow"/>
                <w:bCs/>
                <w:sz w:val="20"/>
              </w:rPr>
            </w:pPr>
            <w:r w:rsidRPr="00A84742">
              <w:rPr>
                <w:rFonts w:ascii="Arial Narrow" w:hAnsi="Arial Narrow"/>
                <w:bCs/>
                <w:sz w:val="20"/>
              </w:rPr>
              <w:t>1998</w:t>
            </w:r>
          </w:p>
        </w:tc>
        <w:tc>
          <w:tcPr>
            <w:tcW w:w="851" w:type="dxa"/>
            <w:tcBorders>
              <w:bottom w:val="single" w:sz="4" w:space="0" w:color="auto"/>
            </w:tcBorders>
            <w:shd w:val="clear" w:color="auto" w:fill="F2F2F2" w:themeFill="background1" w:themeFillShade="F2"/>
            <w:vAlign w:val="center"/>
          </w:tcPr>
          <w:p w14:paraId="18835929" w14:textId="77777777" w:rsidR="00A84742" w:rsidRPr="00A84742" w:rsidRDefault="00A84742" w:rsidP="00A84742">
            <w:pPr>
              <w:jc w:val="center"/>
              <w:rPr>
                <w:rFonts w:ascii="Arial Narrow" w:hAnsi="Arial Narrow"/>
                <w:bCs/>
                <w:sz w:val="20"/>
              </w:rPr>
            </w:pPr>
            <w:r w:rsidRPr="00A84742">
              <w:rPr>
                <w:rFonts w:ascii="Arial Narrow" w:hAnsi="Arial Narrow"/>
                <w:bCs/>
                <w:sz w:val="20"/>
              </w:rPr>
              <w:t>2002</w:t>
            </w:r>
          </w:p>
        </w:tc>
        <w:tc>
          <w:tcPr>
            <w:tcW w:w="850" w:type="dxa"/>
            <w:shd w:val="clear" w:color="auto" w:fill="F2F2F2" w:themeFill="background1" w:themeFillShade="F2"/>
            <w:vAlign w:val="center"/>
          </w:tcPr>
          <w:p w14:paraId="02004307" w14:textId="77777777" w:rsidR="00A84742" w:rsidRPr="00A84742" w:rsidRDefault="00A84742" w:rsidP="00A84742">
            <w:pPr>
              <w:jc w:val="center"/>
              <w:rPr>
                <w:rFonts w:ascii="Arial Narrow" w:hAnsi="Arial Narrow"/>
                <w:bCs/>
                <w:sz w:val="20"/>
              </w:rPr>
            </w:pPr>
            <w:r w:rsidRPr="00A84742">
              <w:rPr>
                <w:rFonts w:ascii="Arial Narrow" w:hAnsi="Arial Narrow"/>
                <w:bCs/>
                <w:sz w:val="20"/>
              </w:rPr>
              <w:t>2006</w:t>
            </w:r>
          </w:p>
        </w:tc>
        <w:tc>
          <w:tcPr>
            <w:tcW w:w="8348" w:type="dxa"/>
            <w:vMerge/>
            <w:shd w:val="clear" w:color="auto" w:fill="D9D9D9" w:themeFill="background1" w:themeFillShade="D9"/>
            <w:tcMar>
              <w:top w:w="16" w:type="dxa"/>
              <w:left w:w="16" w:type="dxa"/>
              <w:bottom w:w="0" w:type="dxa"/>
              <w:right w:w="16" w:type="dxa"/>
            </w:tcMar>
            <w:vAlign w:val="center"/>
          </w:tcPr>
          <w:p w14:paraId="5F1821CF" w14:textId="77777777" w:rsidR="00A84742" w:rsidRPr="00A84742" w:rsidRDefault="00A84742" w:rsidP="00A84742">
            <w:pPr>
              <w:jc w:val="center"/>
              <w:rPr>
                <w:rFonts w:ascii="Arial Narrow" w:hAnsi="Arial Narrow"/>
                <w:bCs/>
                <w:sz w:val="20"/>
              </w:rPr>
            </w:pPr>
          </w:p>
        </w:tc>
      </w:tr>
    </w:tbl>
    <w:tbl>
      <w:tblPr>
        <w:tblW w:w="136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608"/>
        <w:gridCol w:w="1984"/>
        <w:gridCol w:w="992"/>
        <w:gridCol w:w="851"/>
        <w:gridCol w:w="850"/>
        <w:gridCol w:w="8348"/>
      </w:tblGrid>
      <w:tr w:rsidR="00A84742" w:rsidRPr="00A84742" w14:paraId="77F2EE1E" w14:textId="77777777" w:rsidTr="004F16D3">
        <w:trPr>
          <w:cantSplit/>
          <w:trHeight w:val="627"/>
        </w:trPr>
        <w:tc>
          <w:tcPr>
            <w:tcW w:w="608" w:type="dxa"/>
            <w:vMerge w:val="restart"/>
            <w:tcMar>
              <w:top w:w="16" w:type="dxa"/>
              <w:left w:w="16" w:type="dxa"/>
              <w:bottom w:w="0" w:type="dxa"/>
              <w:right w:w="16" w:type="dxa"/>
            </w:tcMar>
            <w:textDirection w:val="btLr"/>
            <w:vAlign w:val="center"/>
          </w:tcPr>
          <w:p w14:paraId="1613F810" w14:textId="77777777" w:rsidR="00A84742" w:rsidRPr="00A84742" w:rsidRDefault="00A84742" w:rsidP="00A84742">
            <w:pPr>
              <w:jc w:val="center"/>
              <w:rPr>
                <w:rFonts w:ascii="Arial Narrow" w:eastAsia="Arial Unicode MS" w:hAnsi="Arial Narrow"/>
                <w:bCs/>
                <w:sz w:val="20"/>
              </w:rPr>
            </w:pPr>
            <w:r w:rsidRPr="00A84742">
              <w:rPr>
                <w:rFonts w:ascii="Arial Narrow" w:hAnsi="Arial Narrow"/>
                <w:bCs/>
                <w:sz w:val="20"/>
              </w:rPr>
              <w:t>Fitzroy</w:t>
            </w:r>
          </w:p>
        </w:tc>
        <w:tc>
          <w:tcPr>
            <w:tcW w:w="1984" w:type="dxa"/>
            <w:tcMar>
              <w:top w:w="16" w:type="dxa"/>
              <w:left w:w="16" w:type="dxa"/>
              <w:bottom w:w="0" w:type="dxa"/>
              <w:right w:w="16" w:type="dxa"/>
            </w:tcMar>
            <w:vAlign w:val="bottom"/>
          </w:tcPr>
          <w:p w14:paraId="17202C3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Barren</w:t>
            </w:r>
          </w:p>
        </w:tc>
        <w:tc>
          <w:tcPr>
            <w:tcW w:w="992" w:type="dxa"/>
            <w:tcMar>
              <w:top w:w="16" w:type="dxa"/>
              <w:left w:w="16" w:type="dxa"/>
              <w:bottom w:w="0" w:type="dxa"/>
              <w:right w:w="16" w:type="dxa"/>
            </w:tcMar>
            <w:vAlign w:val="center"/>
          </w:tcPr>
          <w:p w14:paraId="484C3E59"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1" w:type="dxa"/>
            <w:vAlign w:val="center"/>
          </w:tcPr>
          <w:p w14:paraId="3000C169"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0" w:type="dxa"/>
            <w:tcMar>
              <w:top w:w="16" w:type="dxa"/>
              <w:left w:w="16" w:type="dxa"/>
              <w:bottom w:w="0" w:type="dxa"/>
              <w:right w:w="16" w:type="dxa"/>
            </w:tcMar>
            <w:vAlign w:val="center"/>
          </w:tcPr>
          <w:p w14:paraId="2808B442"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25% (2 m) 30% (5 m)</w:t>
            </w:r>
          </w:p>
        </w:tc>
        <w:tc>
          <w:tcPr>
            <w:tcW w:w="8348" w:type="dxa"/>
            <w:tcMar>
              <w:top w:w="16" w:type="dxa"/>
              <w:left w:w="16" w:type="dxa"/>
              <w:bottom w:w="0" w:type="dxa"/>
              <w:right w:w="16" w:type="dxa"/>
            </w:tcMar>
            <w:vAlign w:val="center"/>
          </w:tcPr>
          <w:p w14:paraId="70F81D04" w14:textId="77777777" w:rsidR="00A84742" w:rsidRPr="00A84742" w:rsidRDefault="00A84742" w:rsidP="00A84742">
            <w:pPr>
              <w:spacing w:after="0"/>
              <w:jc w:val="left"/>
              <w:rPr>
                <w:rFonts w:ascii="Arial Narrow" w:hAnsi="Arial Narrow"/>
                <w:sz w:val="18"/>
                <w:szCs w:val="18"/>
                <w:lang w:val="da-DK"/>
              </w:rPr>
            </w:pPr>
            <w:r w:rsidRPr="00A84742">
              <w:rPr>
                <w:rFonts w:ascii="Arial Narrow" w:hAnsi="Arial Narrow"/>
                <w:sz w:val="18"/>
                <w:szCs w:val="18"/>
                <w:lang w:val="da-DK"/>
              </w:rPr>
              <w:t xml:space="preserve">Storm Feb 2008 (43% at 2 m, 24% at 5 m), Storm Feb 2010 plus disease (25% at 2 m,8% at 5 m), </w:t>
            </w:r>
          </w:p>
          <w:p w14:paraId="797E28DF" w14:textId="77777777" w:rsidR="00A84742" w:rsidRPr="00A84742" w:rsidRDefault="00A84742" w:rsidP="00A84742">
            <w:pPr>
              <w:spacing w:after="0"/>
              <w:jc w:val="left"/>
              <w:rPr>
                <w:sz w:val="18"/>
                <w:szCs w:val="18"/>
                <w:lang w:val="da-DK"/>
              </w:rPr>
            </w:pPr>
            <w:r w:rsidRPr="00A84742">
              <w:rPr>
                <w:rFonts w:ascii="Arial Narrow" w:hAnsi="Arial Narrow"/>
                <w:sz w:val="18"/>
                <w:szCs w:val="18"/>
                <w:lang w:val="da-DK"/>
              </w:rPr>
              <w:t>Storm Feb 2013 (51% at 2 m, 48% at 5 m) ), Storm Feb 2014 (18% at 2 m and at 5 m), Cyclone Marcia 2015 (45% at 2 m, 20% at 5 m)</w:t>
            </w:r>
          </w:p>
        </w:tc>
      </w:tr>
      <w:tr w:rsidR="00A84742" w:rsidRPr="00A84742" w14:paraId="67BD2E35" w14:textId="77777777" w:rsidTr="004F16D3">
        <w:trPr>
          <w:cantSplit/>
          <w:trHeight w:val="359"/>
        </w:trPr>
        <w:tc>
          <w:tcPr>
            <w:tcW w:w="608" w:type="dxa"/>
            <w:vMerge/>
            <w:vAlign w:val="center"/>
          </w:tcPr>
          <w:p w14:paraId="3DA5DF86" w14:textId="77777777" w:rsidR="00A84742" w:rsidRPr="00A84742" w:rsidRDefault="00A84742" w:rsidP="00A84742">
            <w:pPr>
              <w:rPr>
                <w:rFonts w:ascii="Arial Narrow" w:eastAsia="Arial Unicode MS" w:hAnsi="Arial Narrow"/>
                <w:bCs/>
                <w:sz w:val="20"/>
                <w:lang w:val="da-DK"/>
              </w:rPr>
            </w:pPr>
          </w:p>
        </w:tc>
        <w:tc>
          <w:tcPr>
            <w:tcW w:w="1984" w:type="dxa"/>
            <w:tcMar>
              <w:top w:w="16" w:type="dxa"/>
              <w:left w:w="16" w:type="dxa"/>
              <w:bottom w:w="0" w:type="dxa"/>
              <w:right w:w="16" w:type="dxa"/>
            </w:tcMar>
            <w:vAlign w:val="bottom"/>
          </w:tcPr>
          <w:p w14:paraId="1F7CDD71"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North Keppel</w:t>
            </w:r>
          </w:p>
        </w:tc>
        <w:tc>
          <w:tcPr>
            <w:tcW w:w="992" w:type="dxa"/>
            <w:tcMar>
              <w:top w:w="16" w:type="dxa"/>
              <w:left w:w="16" w:type="dxa"/>
              <w:bottom w:w="0" w:type="dxa"/>
              <w:right w:w="16" w:type="dxa"/>
            </w:tcMar>
            <w:vAlign w:val="center"/>
          </w:tcPr>
          <w:p w14:paraId="1447EFA7"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 (15%)</w:t>
            </w:r>
          </w:p>
        </w:tc>
        <w:tc>
          <w:tcPr>
            <w:tcW w:w="851" w:type="dxa"/>
            <w:vAlign w:val="center"/>
          </w:tcPr>
          <w:p w14:paraId="26C1849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0.89 (36%)</w:t>
            </w:r>
          </w:p>
        </w:tc>
        <w:tc>
          <w:tcPr>
            <w:tcW w:w="850" w:type="dxa"/>
            <w:tcMar>
              <w:top w:w="16" w:type="dxa"/>
              <w:left w:w="16" w:type="dxa"/>
              <w:bottom w:w="0" w:type="dxa"/>
              <w:right w:w="16" w:type="dxa"/>
            </w:tcMar>
            <w:vAlign w:val="center"/>
          </w:tcPr>
          <w:p w14:paraId="6908E4DB"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61% (2 m) 41% (5 m)</w:t>
            </w:r>
          </w:p>
        </w:tc>
        <w:tc>
          <w:tcPr>
            <w:tcW w:w="8348" w:type="dxa"/>
            <w:tcMar>
              <w:top w:w="16" w:type="dxa"/>
              <w:left w:w="16" w:type="dxa"/>
              <w:bottom w:w="0" w:type="dxa"/>
              <w:right w:w="16" w:type="dxa"/>
            </w:tcMar>
            <w:vAlign w:val="center"/>
          </w:tcPr>
          <w:p w14:paraId="15408864" w14:textId="77777777" w:rsidR="00A84742" w:rsidRPr="00A84742" w:rsidRDefault="00A84742" w:rsidP="00A84742">
            <w:pPr>
              <w:spacing w:after="0"/>
              <w:jc w:val="left"/>
              <w:rPr>
                <w:rFonts w:ascii="Arial Narrow" w:eastAsia="Arial Unicode MS" w:hAnsi="Arial Narrow"/>
                <w:bCs/>
                <w:sz w:val="18"/>
                <w:szCs w:val="18"/>
              </w:rPr>
            </w:pPr>
            <w:r w:rsidRPr="00A84742">
              <w:rPr>
                <w:rFonts w:ascii="Arial Narrow" w:hAnsi="Arial Narrow"/>
                <w:bCs/>
                <w:sz w:val="18"/>
                <w:szCs w:val="18"/>
              </w:rPr>
              <w:t xml:space="preserve">Storm Feb 2010 possible although not observed as site not surveyed that year. 2011 ongoing disease (26% at 2 m and 54% at 5 m) </w:t>
            </w:r>
          </w:p>
        </w:tc>
      </w:tr>
      <w:tr w:rsidR="00A84742" w:rsidRPr="00A84742" w14:paraId="4A66FB84" w14:textId="77777777" w:rsidTr="004F16D3">
        <w:trPr>
          <w:cantSplit/>
          <w:trHeight w:val="327"/>
        </w:trPr>
        <w:tc>
          <w:tcPr>
            <w:tcW w:w="608" w:type="dxa"/>
            <w:vMerge/>
            <w:vAlign w:val="center"/>
          </w:tcPr>
          <w:p w14:paraId="5FA284D6" w14:textId="77777777" w:rsidR="00A84742" w:rsidRPr="00A84742" w:rsidRDefault="00A84742" w:rsidP="00A84742">
            <w:pPr>
              <w:rPr>
                <w:rFonts w:ascii="Arial Narrow" w:eastAsia="Arial Unicode MS" w:hAnsi="Arial Narrow"/>
                <w:bCs/>
                <w:sz w:val="20"/>
              </w:rPr>
            </w:pPr>
          </w:p>
        </w:tc>
        <w:tc>
          <w:tcPr>
            <w:tcW w:w="1984" w:type="dxa"/>
            <w:tcMar>
              <w:top w:w="16" w:type="dxa"/>
              <w:left w:w="16" w:type="dxa"/>
              <w:bottom w:w="0" w:type="dxa"/>
              <w:right w:w="16" w:type="dxa"/>
            </w:tcMar>
            <w:vAlign w:val="bottom"/>
          </w:tcPr>
          <w:p w14:paraId="78CF00EC"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Middle Is</w:t>
            </w:r>
          </w:p>
        </w:tc>
        <w:tc>
          <w:tcPr>
            <w:tcW w:w="992" w:type="dxa"/>
            <w:tcMar>
              <w:top w:w="16" w:type="dxa"/>
              <w:left w:w="16" w:type="dxa"/>
              <w:bottom w:w="0" w:type="dxa"/>
              <w:right w:w="16" w:type="dxa"/>
            </w:tcMar>
            <w:vAlign w:val="center"/>
          </w:tcPr>
          <w:p w14:paraId="38634F40"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 (56%)</w:t>
            </w:r>
          </w:p>
        </w:tc>
        <w:tc>
          <w:tcPr>
            <w:tcW w:w="851" w:type="dxa"/>
            <w:vAlign w:val="center"/>
          </w:tcPr>
          <w:p w14:paraId="54E42B4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 (Nil)</w:t>
            </w:r>
          </w:p>
        </w:tc>
        <w:tc>
          <w:tcPr>
            <w:tcW w:w="850" w:type="dxa"/>
            <w:tcMar>
              <w:top w:w="16" w:type="dxa"/>
              <w:left w:w="16" w:type="dxa"/>
              <w:bottom w:w="0" w:type="dxa"/>
              <w:right w:w="16" w:type="dxa"/>
            </w:tcMar>
            <w:vAlign w:val="center"/>
          </w:tcPr>
          <w:p w14:paraId="505D4B9D"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61% (2 m) 38% (5 m)</w:t>
            </w:r>
          </w:p>
        </w:tc>
        <w:tc>
          <w:tcPr>
            <w:tcW w:w="8348" w:type="dxa"/>
            <w:tcMar>
              <w:top w:w="16" w:type="dxa"/>
              <w:left w:w="16" w:type="dxa"/>
              <w:bottom w:w="0" w:type="dxa"/>
              <w:right w:w="16" w:type="dxa"/>
            </w:tcMar>
            <w:vAlign w:val="center"/>
          </w:tcPr>
          <w:p w14:paraId="262A9370"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Storm Feb 2010 plus disease (29% at 2 m, 42% at 5 m) Cyclone Marcia 2015 (30% at 2 m, 32% at 5 m)</w:t>
            </w:r>
          </w:p>
        </w:tc>
      </w:tr>
      <w:tr w:rsidR="00A84742" w:rsidRPr="00A84742" w14:paraId="5BA2FC99" w14:textId="77777777" w:rsidTr="004F16D3">
        <w:trPr>
          <w:cantSplit/>
          <w:trHeight w:val="337"/>
        </w:trPr>
        <w:tc>
          <w:tcPr>
            <w:tcW w:w="608" w:type="dxa"/>
            <w:vMerge/>
            <w:vAlign w:val="center"/>
          </w:tcPr>
          <w:p w14:paraId="6BCBC9E5" w14:textId="77777777" w:rsidR="00A84742" w:rsidRPr="00A84742" w:rsidRDefault="00A84742" w:rsidP="00A84742">
            <w:pPr>
              <w:rPr>
                <w:rFonts w:ascii="Arial Narrow" w:eastAsia="Arial Unicode MS" w:hAnsi="Arial Narrow"/>
                <w:bCs/>
                <w:sz w:val="20"/>
              </w:rPr>
            </w:pPr>
          </w:p>
        </w:tc>
        <w:tc>
          <w:tcPr>
            <w:tcW w:w="1984" w:type="dxa"/>
            <w:tcMar>
              <w:top w:w="16" w:type="dxa"/>
              <w:left w:w="16" w:type="dxa"/>
              <w:bottom w:w="0" w:type="dxa"/>
              <w:right w:w="16" w:type="dxa"/>
            </w:tcMar>
            <w:vAlign w:val="bottom"/>
          </w:tcPr>
          <w:p w14:paraId="040D5952"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Keppels South</w:t>
            </w:r>
          </w:p>
        </w:tc>
        <w:tc>
          <w:tcPr>
            <w:tcW w:w="992" w:type="dxa"/>
            <w:tcMar>
              <w:top w:w="16" w:type="dxa"/>
              <w:left w:w="16" w:type="dxa"/>
              <w:bottom w:w="0" w:type="dxa"/>
              <w:right w:w="16" w:type="dxa"/>
            </w:tcMar>
            <w:vAlign w:val="center"/>
          </w:tcPr>
          <w:p w14:paraId="0F284D79"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 (6%)</w:t>
            </w:r>
          </w:p>
        </w:tc>
        <w:tc>
          <w:tcPr>
            <w:tcW w:w="851" w:type="dxa"/>
            <w:vAlign w:val="center"/>
          </w:tcPr>
          <w:p w14:paraId="1830D4A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 (26%)</w:t>
            </w:r>
          </w:p>
        </w:tc>
        <w:tc>
          <w:tcPr>
            <w:tcW w:w="850" w:type="dxa"/>
            <w:tcMar>
              <w:top w:w="16" w:type="dxa"/>
              <w:left w:w="16" w:type="dxa"/>
              <w:bottom w:w="0" w:type="dxa"/>
              <w:right w:w="16" w:type="dxa"/>
            </w:tcMar>
            <w:vAlign w:val="center"/>
          </w:tcPr>
          <w:p w14:paraId="245ADF44"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27% (2 m) 28% (5 m)</w:t>
            </w:r>
          </w:p>
        </w:tc>
        <w:tc>
          <w:tcPr>
            <w:tcW w:w="8348" w:type="dxa"/>
            <w:tcMar>
              <w:top w:w="16" w:type="dxa"/>
              <w:left w:w="16" w:type="dxa"/>
              <w:bottom w:w="0" w:type="dxa"/>
              <w:right w:w="16" w:type="dxa"/>
            </w:tcMar>
            <w:vAlign w:val="center"/>
          </w:tcPr>
          <w:p w14:paraId="4D33E9F3"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Flood 2008 and associated disease (14% at 2 m, 15% at 5 m), Disease 2010 (12% at 2 m 22% at 5 m), Flood 2011 and associated disease (85% at 2 m, 23% at 5 m)</w:t>
            </w:r>
          </w:p>
        </w:tc>
      </w:tr>
      <w:tr w:rsidR="00A84742" w:rsidRPr="00A84742" w14:paraId="6FFAF399" w14:textId="77777777" w:rsidTr="004F16D3">
        <w:trPr>
          <w:cantSplit/>
          <w:trHeight w:val="264"/>
        </w:trPr>
        <w:tc>
          <w:tcPr>
            <w:tcW w:w="608" w:type="dxa"/>
            <w:vMerge/>
            <w:vAlign w:val="center"/>
          </w:tcPr>
          <w:p w14:paraId="16C153F3" w14:textId="77777777" w:rsidR="00A84742" w:rsidRPr="00A84742" w:rsidRDefault="00A84742" w:rsidP="00A84742">
            <w:pPr>
              <w:rPr>
                <w:rFonts w:ascii="Arial Narrow" w:eastAsia="Arial Unicode MS" w:hAnsi="Arial Narrow"/>
                <w:bCs/>
                <w:sz w:val="20"/>
              </w:rPr>
            </w:pPr>
          </w:p>
        </w:tc>
        <w:tc>
          <w:tcPr>
            <w:tcW w:w="1984" w:type="dxa"/>
            <w:tcMar>
              <w:top w:w="16" w:type="dxa"/>
              <w:left w:w="16" w:type="dxa"/>
              <w:bottom w:w="0" w:type="dxa"/>
              <w:right w:w="16" w:type="dxa"/>
            </w:tcMar>
            <w:vAlign w:val="bottom"/>
          </w:tcPr>
          <w:p w14:paraId="11BE4701"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Pelican</w:t>
            </w:r>
          </w:p>
        </w:tc>
        <w:tc>
          <w:tcPr>
            <w:tcW w:w="992" w:type="dxa"/>
            <w:tcMar>
              <w:top w:w="16" w:type="dxa"/>
              <w:left w:w="16" w:type="dxa"/>
              <w:bottom w:w="0" w:type="dxa"/>
              <w:right w:w="16" w:type="dxa"/>
            </w:tcMar>
            <w:vAlign w:val="center"/>
          </w:tcPr>
          <w:p w14:paraId="4BB6ADE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1" w:type="dxa"/>
            <w:vAlign w:val="center"/>
          </w:tcPr>
          <w:p w14:paraId="3A3A6E21"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0" w:type="dxa"/>
            <w:tcMar>
              <w:top w:w="16" w:type="dxa"/>
              <w:left w:w="16" w:type="dxa"/>
              <w:bottom w:w="0" w:type="dxa"/>
              <w:right w:w="16" w:type="dxa"/>
            </w:tcMar>
            <w:vAlign w:val="center"/>
          </w:tcPr>
          <w:p w14:paraId="6E9FC173" w14:textId="77777777" w:rsidR="00A84742" w:rsidRPr="00A84742" w:rsidRDefault="00A84742" w:rsidP="00A84742">
            <w:pPr>
              <w:jc w:val="center"/>
              <w:rPr>
                <w:rFonts w:ascii="Arial Narrow" w:eastAsia="Arial Unicode MS" w:hAnsi="Arial Narrow"/>
                <w:bCs/>
                <w:sz w:val="18"/>
                <w:szCs w:val="18"/>
              </w:rPr>
            </w:pPr>
            <w:r w:rsidRPr="00A84742">
              <w:rPr>
                <w:rFonts w:ascii="Arial Narrow" w:eastAsia="Arial Unicode MS" w:hAnsi="Arial Narrow"/>
                <w:bCs/>
                <w:sz w:val="18"/>
                <w:szCs w:val="18"/>
              </w:rPr>
              <w:t>17% (5 m)</w:t>
            </w:r>
          </w:p>
        </w:tc>
        <w:tc>
          <w:tcPr>
            <w:tcW w:w="8348" w:type="dxa"/>
            <w:tcMar>
              <w:top w:w="16" w:type="dxa"/>
              <w:left w:w="16" w:type="dxa"/>
              <w:bottom w:w="0" w:type="dxa"/>
              <w:right w:w="16" w:type="dxa"/>
            </w:tcMar>
            <w:vAlign w:val="center"/>
          </w:tcPr>
          <w:p w14:paraId="01CD5457"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Flood /Storm 2008 (29% at 2 m, 7% at 5 m), Disease 2009 (13% at 5 m), Disease 2010 (28% at 2 m),</w:t>
            </w:r>
          </w:p>
          <w:p w14:paraId="3D292EF3" w14:textId="77777777" w:rsidR="00A84742" w:rsidRPr="00A84742" w:rsidRDefault="00A84742" w:rsidP="00A84742">
            <w:pPr>
              <w:spacing w:after="0"/>
              <w:jc w:val="left"/>
              <w:rPr>
                <w:rFonts w:ascii="Arial Narrow" w:hAnsi="Arial Narrow"/>
                <w:bCs/>
                <w:sz w:val="18"/>
                <w:szCs w:val="18"/>
              </w:rPr>
            </w:pPr>
            <w:r w:rsidRPr="00A84742">
              <w:rPr>
                <w:rFonts w:ascii="Arial Narrow" w:hAnsi="Arial Narrow"/>
                <w:bCs/>
                <w:sz w:val="18"/>
                <w:szCs w:val="18"/>
              </w:rPr>
              <w:t>Flood 2011 (99%at 2 m, 32% at 5 m), Cyclone Marcia 2015 (65% at 2 m, 35% at 5 m)</w:t>
            </w:r>
          </w:p>
        </w:tc>
      </w:tr>
      <w:tr w:rsidR="00A84742" w:rsidRPr="00A84742" w14:paraId="021124CB" w14:textId="77777777" w:rsidTr="004F16D3">
        <w:trPr>
          <w:cantSplit/>
          <w:trHeight w:val="264"/>
        </w:trPr>
        <w:tc>
          <w:tcPr>
            <w:tcW w:w="608" w:type="dxa"/>
            <w:vMerge/>
            <w:tcBorders>
              <w:bottom w:val="single" w:sz="12" w:space="0" w:color="auto"/>
            </w:tcBorders>
            <w:vAlign w:val="center"/>
          </w:tcPr>
          <w:p w14:paraId="096024D4" w14:textId="77777777" w:rsidR="00A84742" w:rsidRPr="00A84742" w:rsidRDefault="00A84742" w:rsidP="00A84742">
            <w:pPr>
              <w:rPr>
                <w:rFonts w:ascii="Arial Narrow" w:eastAsia="Arial Unicode MS" w:hAnsi="Arial Narrow"/>
                <w:bCs/>
                <w:sz w:val="20"/>
              </w:rPr>
            </w:pPr>
          </w:p>
        </w:tc>
        <w:tc>
          <w:tcPr>
            <w:tcW w:w="1984" w:type="dxa"/>
            <w:tcBorders>
              <w:bottom w:val="single" w:sz="12" w:space="0" w:color="auto"/>
            </w:tcBorders>
            <w:tcMar>
              <w:top w:w="16" w:type="dxa"/>
              <w:left w:w="16" w:type="dxa"/>
              <w:bottom w:w="0" w:type="dxa"/>
              <w:right w:w="16" w:type="dxa"/>
            </w:tcMar>
            <w:vAlign w:val="bottom"/>
          </w:tcPr>
          <w:p w14:paraId="48719063" w14:textId="77777777" w:rsidR="00A84742" w:rsidRPr="00A84742" w:rsidRDefault="00A84742" w:rsidP="00A84742">
            <w:pPr>
              <w:ind w:left="200"/>
              <w:rPr>
                <w:rFonts w:ascii="Arial Narrow" w:eastAsia="Arial Unicode MS" w:hAnsi="Arial Narrow"/>
                <w:bCs/>
                <w:sz w:val="20"/>
              </w:rPr>
            </w:pPr>
            <w:r w:rsidRPr="00A84742">
              <w:rPr>
                <w:rFonts w:ascii="Arial Narrow" w:hAnsi="Arial Narrow"/>
                <w:bCs/>
                <w:sz w:val="20"/>
              </w:rPr>
              <w:t>Peak</w:t>
            </w:r>
          </w:p>
        </w:tc>
        <w:tc>
          <w:tcPr>
            <w:tcW w:w="992" w:type="dxa"/>
            <w:tcBorders>
              <w:bottom w:val="single" w:sz="12" w:space="0" w:color="auto"/>
            </w:tcBorders>
            <w:tcMar>
              <w:top w:w="16" w:type="dxa"/>
              <w:left w:w="16" w:type="dxa"/>
              <w:bottom w:w="0" w:type="dxa"/>
              <w:right w:w="16" w:type="dxa"/>
            </w:tcMar>
            <w:vAlign w:val="center"/>
          </w:tcPr>
          <w:p w14:paraId="47BD08B8"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1" w:type="dxa"/>
            <w:tcBorders>
              <w:bottom w:val="single" w:sz="12" w:space="0" w:color="auto"/>
            </w:tcBorders>
            <w:vAlign w:val="center"/>
          </w:tcPr>
          <w:p w14:paraId="3A04641E" w14:textId="77777777" w:rsidR="00A84742" w:rsidRPr="00A84742" w:rsidRDefault="00A84742" w:rsidP="00A84742">
            <w:pPr>
              <w:jc w:val="center"/>
              <w:rPr>
                <w:rFonts w:ascii="Arial Narrow" w:eastAsia="Arial Unicode MS" w:hAnsi="Arial Narrow"/>
                <w:bCs/>
                <w:sz w:val="18"/>
                <w:szCs w:val="18"/>
              </w:rPr>
            </w:pPr>
            <w:r w:rsidRPr="00A84742">
              <w:rPr>
                <w:rFonts w:ascii="Arial Narrow" w:hAnsi="Arial Narrow"/>
                <w:bCs/>
                <w:sz w:val="18"/>
                <w:szCs w:val="18"/>
              </w:rPr>
              <w:t>1</w:t>
            </w:r>
          </w:p>
        </w:tc>
        <w:tc>
          <w:tcPr>
            <w:tcW w:w="850" w:type="dxa"/>
            <w:tcBorders>
              <w:bottom w:val="single" w:sz="12" w:space="0" w:color="auto"/>
            </w:tcBorders>
            <w:tcMar>
              <w:top w:w="16" w:type="dxa"/>
              <w:left w:w="16" w:type="dxa"/>
              <w:bottom w:w="0" w:type="dxa"/>
              <w:right w:w="16" w:type="dxa"/>
            </w:tcMar>
            <w:vAlign w:val="center"/>
          </w:tcPr>
          <w:p w14:paraId="5581B49B" w14:textId="77777777" w:rsidR="00A84742" w:rsidRPr="00A84742" w:rsidRDefault="00A84742" w:rsidP="00A84742">
            <w:pPr>
              <w:jc w:val="center"/>
              <w:rPr>
                <w:rFonts w:ascii="Arial Narrow" w:eastAsia="Arial Unicode MS" w:hAnsi="Arial Narrow"/>
                <w:bCs/>
                <w:sz w:val="18"/>
                <w:szCs w:val="18"/>
              </w:rPr>
            </w:pPr>
          </w:p>
        </w:tc>
        <w:tc>
          <w:tcPr>
            <w:tcW w:w="8348" w:type="dxa"/>
            <w:tcBorders>
              <w:bottom w:val="single" w:sz="12" w:space="0" w:color="auto"/>
            </w:tcBorders>
            <w:tcMar>
              <w:top w:w="16" w:type="dxa"/>
              <w:left w:w="16" w:type="dxa"/>
              <w:bottom w:w="0" w:type="dxa"/>
              <w:right w:w="16" w:type="dxa"/>
            </w:tcMar>
            <w:vAlign w:val="center"/>
          </w:tcPr>
          <w:p w14:paraId="6BFA72C0" w14:textId="77777777" w:rsidR="00A84742" w:rsidRPr="00A84742" w:rsidRDefault="00A84742" w:rsidP="00A84742">
            <w:pPr>
              <w:spacing w:after="0"/>
              <w:jc w:val="left"/>
              <w:rPr>
                <w:rFonts w:ascii="Arial Narrow" w:hAnsi="Arial Narrow"/>
                <w:bCs/>
                <w:sz w:val="18"/>
                <w:szCs w:val="18"/>
                <w:lang w:val="da-DK"/>
              </w:rPr>
            </w:pPr>
            <w:r w:rsidRPr="00A84742">
              <w:rPr>
                <w:rFonts w:ascii="Arial Narrow" w:hAnsi="Arial Narrow"/>
                <w:bCs/>
                <w:sz w:val="18"/>
                <w:szCs w:val="18"/>
                <w:lang w:val="da-DK"/>
              </w:rPr>
              <w:t>Flood 2008 (28% at 2 m), Flood 2011 (70% at 2 m, 27% at 5 m)</w:t>
            </w:r>
          </w:p>
        </w:tc>
      </w:tr>
    </w:tbl>
    <w:bookmarkEnd w:id="575"/>
    <w:p w14:paraId="66BD28BB" w14:textId="77777777" w:rsidR="00A84742" w:rsidRPr="00A84742" w:rsidRDefault="00A84742" w:rsidP="00A84742">
      <w:pPr>
        <w:rPr>
          <w:rFonts w:ascii="Arial Narrow" w:hAnsi="Arial Narrow"/>
          <w:bCs/>
          <w:sz w:val="20"/>
        </w:rPr>
        <w:sectPr w:rsidR="00A84742" w:rsidRPr="00A84742" w:rsidSect="006608FC">
          <w:pgSz w:w="16840" w:h="11907" w:orient="landscape" w:code="9"/>
          <w:pgMar w:top="1134" w:right="1440" w:bottom="1134" w:left="1440" w:header="709" w:footer="709" w:gutter="0"/>
          <w:cols w:space="708"/>
          <w:docGrid w:linePitch="360"/>
        </w:sectPr>
      </w:pPr>
      <w:r w:rsidRPr="00A84742">
        <w:rPr>
          <w:rFonts w:ascii="Arial Narrow" w:hAnsi="Arial Narrow"/>
          <w:bCs/>
          <w:sz w:val="20"/>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&amp; Done 2004). The network model allows information about site-specific physical variables (e.g. water quality, mixing strength, thermal history, wave regime) to be combined with satellite-derived estimates of sea surface temperature (SST) to provide a probability (= strength of belief) that a given coral community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14:paraId="1FC9BFBA" w14:textId="10DD131B" w:rsidR="006902D1" w:rsidRPr="00CB093C" w:rsidRDefault="00A84742" w:rsidP="006902D1">
      <w:pPr>
        <w:pStyle w:val="Caption"/>
        <w:rPr>
          <w:rFonts w:ascii="Arial" w:hAnsi="Arial" w:cs="Arial"/>
          <w:i/>
          <w:vanish/>
          <w:color w:val="000000"/>
          <w:specVanish/>
        </w:rPr>
      </w:pPr>
      <w:bookmarkStart w:id="576" w:name="_Ref528585836"/>
      <w:bookmarkStart w:id="577" w:name="_Ref528591401"/>
      <w:bookmarkStart w:id="578" w:name="_Ref528593444"/>
      <w:bookmarkStart w:id="579" w:name="_Toc527701051"/>
      <w:bookmarkStart w:id="580" w:name="_Ref528673941"/>
      <w:bookmarkStart w:id="581" w:name="_Toc530654882"/>
      <w:bookmarkStart w:id="582" w:name="_Toc530657079"/>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5</w:t>
      </w:r>
      <w:r w:rsidR="005D7AC6">
        <w:rPr>
          <w:noProof/>
        </w:rPr>
        <w:fldChar w:fldCharType="end"/>
      </w:r>
      <w:bookmarkEnd w:id="576"/>
      <w:bookmarkEnd w:id="577"/>
      <w:bookmarkEnd w:id="578"/>
      <w:r w:rsidRPr="00A84742">
        <w:t xml:space="preserve"> Reef level Coral index and indicator scores 2018</w:t>
      </w:r>
    </w:p>
    <w:p w14:paraId="01D0757E" w14:textId="4E11C9DB" w:rsidR="00A84742" w:rsidRPr="00A84742" w:rsidRDefault="006902D1" w:rsidP="006902D1">
      <w:pPr>
        <w:pStyle w:val="Caption"/>
      </w:pPr>
      <w:r w:rsidRPr="00BF0B1B">
        <w:t>.</w:t>
      </w:r>
      <w:r w:rsidR="00A84742" w:rsidRPr="00A84742">
        <w:t xml:space="preserve"> </w:t>
      </w:r>
      <w:r w:rsidR="00A84742" w:rsidRPr="00A84742">
        <w:rPr>
          <w:bCs/>
        </w:rPr>
        <w:t>Coral index and (sub</w:t>
      </w:r>
      <w:r w:rsidR="00A84742" w:rsidRPr="00A84742">
        <w:rPr>
          <w:bCs/>
        </w:rPr>
        <w:noBreakHyphen/>
        <w:t>)regional indicator scores are colour coded by condition categories: red = very poor, orange = poor, yellow = moderate, light green = good and dark green = very good</w:t>
      </w:r>
      <w:bookmarkEnd w:id="579"/>
      <w:bookmarkEnd w:id="580"/>
      <w:bookmarkEnd w:id="581"/>
      <w:bookmarkEnd w:id="582"/>
      <w:r w:rsidR="00A84742" w:rsidRPr="00A84742">
        <w:rPr>
          <w:bCs/>
        </w:rPr>
        <w:t>.</w:t>
      </w:r>
    </w:p>
    <w:tbl>
      <w:tblPr>
        <w:tblW w:w="9418" w:type="dxa"/>
        <w:tblInd w:w="91" w:type="dxa"/>
        <w:tblLayout w:type="fixed"/>
        <w:tblCellMar>
          <w:left w:w="28" w:type="dxa"/>
          <w:right w:w="28" w:type="dxa"/>
        </w:tblCellMar>
        <w:tblLook w:val="04A0" w:firstRow="1" w:lastRow="0" w:firstColumn="1" w:lastColumn="0" w:noHBand="0" w:noVBand="1"/>
        <w:tblCaption w:val="Table A 5 Reef level coral index and metric scores 2018. "/>
        <w:tblDescription w:val=" A Table listing the reef level scores for the index and each metric estimated in 2018. "/>
      </w:tblPr>
      <w:tblGrid>
        <w:gridCol w:w="771"/>
        <w:gridCol w:w="1576"/>
        <w:gridCol w:w="284"/>
        <w:gridCol w:w="1134"/>
        <w:gridCol w:w="1134"/>
        <w:gridCol w:w="1134"/>
        <w:gridCol w:w="1047"/>
        <w:gridCol w:w="1221"/>
        <w:gridCol w:w="1117"/>
      </w:tblGrid>
      <w:tr w:rsidR="00A84742" w:rsidRPr="00A84742" w14:paraId="1F460284" w14:textId="77777777" w:rsidTr="004F16D3">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353807F0"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Region</w:t>
            </w:r>
          </w:p>
        </w:tc>
        <w:tc>
          <w:tcPr>
            <w:tcW w:w="1576" w:type="dxa"/>
            <w:tcBorders>
              <w:top w:val="single" w:sz="4" w:space="0" w:color="auto"/>
              <w:left w:val="nil"/>
              <w:bottom w:val="single" w:sz="4" w:space="0" w:color="auto"/>
              <w:right w:val="single" w:sz="4" w:space="0" w:color="auto"/>
            </w:tcBorders>
            <w:shd w:val="clear" w:color="auto" w:fill="BFBFBF"/>
            <w:noWrap/>
            <w:vAlign w:val="center"/>
            <w:hideMark/>
          </w:tcPr>
          <w:p w14:paraId="41955FA0"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Reef</w:t>
            </w:r>
          </w:p>
        </w:tc>
        <w:tc>
          <w:tcPr>
            <w:tcW w:w="284" w:type="dxa"/>
            <w:tcBorders>
              <w:top w:val="single" w:sz="4" w:space="0" w:color="auto"/>
              <w:left w:val="nil"/>
              <w:bottom w:val="single" w:sz="4" w:space="0" w:color="auto"/>
              <w:right w:val="single" w:sz="4" w:space="0" w:color="auto"/>
            </w:tcBorders>
            <w:shd w:val="clear" w:color="auto" w:fill="BFBFBF"/>
            <w:noWrap/>
            <w:textDirection w:val="btLr"/>
            <w:vAlign w:val="center"/>
            <w:hideMark/>
          </w:tcPr>
          <w:p w14:paraId="1A825B03"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Depth</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15EA4C6C"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Coral Cover</w:t>
            </w:r>
          </w:p>
        </w:tc>
        <w:tc>
          <w:tcPr>
            <w:tcW w:w="1134" w:type="dxa"/>
            <w:tcBorders>
              <w:top w:val="single" w:sz="4" w:space="0" w:color="auto"/>
              <w:left w:val="nil"/>
              <w:bottom w:val="single" w:sz="4" w:space="0" w:color="auto"/>
              <w:right w:val="single" w:sz="4" w:space="0" w:color="auto"/>
            </w:tcBorders>
            <w:shd w:val="clear" w:color="auto" w:fill="BFBFBF"/>
            <w:noWrap/>
            <w:tcMar>
              <w:left w:w="0" w:type="dxa"/>
              <w:right w:w="0" w:type="dxa"/>
            </w:tcMar>
            <w:vAlign w:val="center"/>
            <w:hideMark/>
          </w:tcPr>
          <w:p w14:paraId="588285E7"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2257D160"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Macroalgae</w:t>
            </w:r>
          </w:p>
        </w:tc>
        <w:tc>
          <w:tcPr>
            <w:tcW w:w="1047" w:type="dxa"/>
            <w:tcBorders>
              <w:top w:val="single" w:sz="4" w:space="0" w:color="auto"/>
              <w:left w:val="nil"/>
              <w:bottom w:val="single" w:sz="4" w:space="0" w:color="auto"/>
              <w:right w:val="single" w:sz="4" w:space="0" w:color="auto"/>
            </w:tcBorders>
            <w:shd w:val="clear" w:color="auto" w:fill="BFBFBF"/>
            <w:noWrap/>
            <w:vAlign w:val="center"/>
            <w:hideMark/>
          </w:tcPr>
          <w:p w14:paraId="1E081D47"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Cover Change</w:t>
            </w:r>
          </w:p>
        </w:tc>
        <w:tc>
          <w:tcPr>
            <w:tcW w:w="1221" w:type="dxa"/>
            <w:tcBorders>
              <w:top w:val="single" w:sz="4" w:space="0" w:color="auto"/>
              <w:left w:val="nil"/>
              <w:bottom w:val="single" w:sz="4" w:space="0" w:color="auto"/>
              <w:right w:val="single" w:sz="4" w:space="0" w:color="auto"/>
            </w:tcBorders>
            <w:shd w:val="clear" w:color="auto" w:fill="BFBFBF"/>
            <w:noWrap/>
            <w:vAlign w:val="center"/>
            <w:hideMark/>
          </w:tcPr>
          <w:p w14:paraId="3857F89F"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Composition</w:t>
            </w:r>
          </w:p>
        </w:tc>
        <w:tc>
          <w:tcPr>
            <w:tcW w:w="1117" w:type="dxa"/>
            <w:tcBorders>
              <w:top w:val="single" w:sz="4" w:space="0" w:color="auto"/>
              <w:left w:val="nil"/>
              <w:bottom w:val="single" w:sz="4" w:space="0" w:color="auto"/>
              <w:right w:val="single" w:sz="4" w:space="0" w:color="auto"/>
            </w:tcBorders>
            <w:shd w:val="clear" w:color="auto" w:fill="BFBFBF"/>
            <w:noWrap/>
            <w:vAlign w:val="center"/>
            <w:hideMark/>
          </w:tcPr>
          <w:p w14:paraId="21E9BEB6"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Coral index</w:t>
            </w:r>
          </w:p>
        </w:tc>
      </w:tr>
      <w:tr w:rsidR="00A84742" w:rsidRPr="00A84742" w14:paraId="15D57D3C" w14:textId="77777777" w:rsidTr="004F16D3">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BDB56D8"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Daintree</w:t>
            </w:r>
          </w:p>
        </w:tc>
        <w:tc>
          <w:tcPr>
            <w:tcW w:w="1576" w:type="dxa"/>
            <w:tcBorders>
              <w:top w:val="nil"/>
              <w:left w:val="nil"/>
              <w:bottom w:val="single" w:sz="4" w:space="0" w:color="auto"/>
              <w:right w:val="single" w:sz="4" w:space="0" w:color="auto"/>
            </w:tcBorders>
            <w:shd w:val="clear" w:color="auto" w:fill="auto"/>
            <w:noWrap/>
            <w:vAlign w:val="center"/>
            <w:hideMark/>
          </w:tcPr>
          <w:p w14:paraId="089F94F5"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Low Isles</w:t>
            </w:r>
          </w:p>
        </w:tc>
        <w:tc>
          <w:tcPr>
            <w:tcW w:w="284" w:type="dxa"/>
            <w:tcBorders>
              <w:top w:val="nil"/>
              <w:left w:val="nil"/>
              <w:bottom w:val="single" w:sz="4" w:space="0" w:color="auto"/>
              <w:right w:val="single" w:sz="4" w:space="0" w:color="auto"/>
            </w:tcBorders>
            <w:shd w:val="clear" w:color="auto" w:fill="auto"/>
            <w:noWrap/>
            <w:vAlign w:val="center"/>
            <w:hideMark/>
          </w:tcPr>
          <w:p w14:paraId="6D22317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53D0F12E"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1C1663A"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hideMark/>
          </w:tcPr>
          <w:p w14:paraId="437B83DB" w14:textId="77777777" w:rsidR="00A84742" w:rsidRPr="00A84742" w:rsidRDefault="00A84742" w:rsidP="00A84742">
            <w:pPr>
              <w:jc w:val="center"/>
              <w:rPr>
                <w:rFonts w:ascii="Arial Narrow" w:hAnsi="Arial Narrow"/>
                <w:sz w:val="20"/>
              </w:rPr>
            </w:pPr>
            <w:r w:rsidRPr="00A84742">
              <w:rPr>
                <w:rFonts w:ascii="Arial Narrow" w:hAnsi="Arial Narrow"/>
                <w:sz w:val="20"/>
              </w:rPr>
              <w:t>0.98</w:t>
            </w:r>
          </w:p>
        </w:tc>
        <w:tc>
          <w:tcPr>
            <w:tcW w:w="1047" w:type="dxa"/>
            <w:tcBorders>
              <w:top w:val="nil"/>
              <w:left w:val="nil"/>
              <w:bottom w:val="single" w:sz="4" w:space="0" w:color="auto"/>
              <w:right w:val="single" w:sz="4" w:space="0" w:color="auto"/>
            </w:tcBorders>
            <w:shd w:val="clear" w:color="auto" w:fill="auto"/>
            <w:noWrap/>
            <w:hideMark/>
          </w:tcPr>
          <w:p w14:paraId="747E38A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hideMark/>
          </w:tcPr>
          <w:p w14:paraId="2950658A"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00B050"/>
            <w:noWrap/>
            <w:hideMark/>
          </w:tcPr>
          <w:p w14:paraId="0C54372D"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r>
      <w:tr w:rsidR="00A84742" w:rsidRPr="00A84742" w14:paraId="62B41A8A"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3A323001"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685B99"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Snapper North</w:t>
            </w:r>
          </w:p>
        </w:tc>
        <w:tc>
          <w:tcPr>
            <w:tcW w:w="284" w:type="dxa"/>
            <w:tcBorders>
              <w:top w:val="nil"/>
              <w:left w:val="nil"/>
              <w:bottom w:val="single" w:sz="4" w:space="0" w:color="auto"/>
              <w:right w:val="single" w:sz="4" w:space="0" w:color="auto"/>
            </w:tcBorders>
            <w:shd w:val="clear" w:color="auto" w:fill="auto"/>
            <w:noWrap/>
            <w:vAlign w:val="center"/>
            <w:hideMark/>
          </w:tcPr>
          <w:p w14:paraId="688ED02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hideMark/>
          </w:tcPr>
          <w:p w14:paraId="49D349C5" w14:textId="77777777" w:rsidR="00A84742" w:rsidRPr="00A84742" w:rsidRDefault="00A84742" w:rsidP="00A84742">
            <w:pPr>
              <w:jc w:val="center"/>
              <w:rPr>
                <w:rFonts w:ascii="Arial Narrow" w:hAnsi="Arial Narrow"/>
                <w:sz w:val="20"/>
              </w:rPr>
            </w:pPr>
            <w:r w:rsidRPr="00A84742">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9C1E4DB" w14:textId="77777777" w:rsidR="00A84742" w:rsidRPr="00A84742" w:rsidRDefault="00A84742" w:rsidP="00A84742">
            <w:pPr>
              <w:jc w:val="center"/>
              <w:rPr>
                <w:rFonts w:ascii="Arial Narrow" w:hAnsi="Arial Narrow"/>
                <w:sz w:val="20"/>
              </w:rPr>
            </w:pPr>
            <w:r w:rsidRPr="00A84742">
              <w:rPr>
                <w:rFonts w:ascii="Arial Narrow" w:hAnsi="Arial Narrow"/>
                <w:sz w:val="20"/>
              </w:rPr>
              <w:t>0.03</w:t>
            </w:r>
          </w:p>
        </w:tc>
        <w:tc>
          <w:tcPr>
            <w:tcW w:w="1134" w:type="dxa"/>
            <w:tcBorders>
              <w:top w:val="nil"/>
              <w:left w:val="nil"/>
              <w:bottom w:val="single" w:sz="4" w:space="0" w:color="auto"/>
              <w:right w:val="single" w:sz="4" w:space="0" w:color="auto"/>
            </w:tcBorders>
            <w:shd w:val="clear" w:color="auto" w:fill="auto"/>
            <w:noWrap/>
            <w:hideMark/>
          </w:tcPr>
          <w:p w14:paraId="2E757AAE"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6BF025DF" w14:textId="77777777" w:rsidR="00A84742" w:rsidRPr="00A84742" w:rsidRDefault="00A84742" w:rsidP="00A84742">
            <w:pPr>
              <w:jc w:val="center"/>
              <w:rPr>
                <w:rFonts w:ascii="Arial Narrow" w:hAnsi="Arial Narrow"/>
                <w:sz w:val="20"/>
              </w:rPr>
            </w:pPr>
            <w:r w:rsidRPr="00A84742">
              <w:rPr>
                <w:rFonts w:ascii="Arial Narrow" w:hAnsi="Arial Narrow"/>
                <w:sz w:val="20"/>
              </w:rPr>
              <w:t>0.68</w:t>
            </w:r>
          </w:p>
        </w:tc>
        <w:tc>
          <w:tcPr>
            <w:tcW w:w="1221" w:type="dxa"/>
            <w:tcBorders>
              <w:top w:val="nil"/>
              <w:left w:val="nil"/>
              <w:bottom w:val="single" w:sz="4" w:space="0" w:color="auto"/>
              <w:right w:val="single" w:sz="4" w:space="0" w:color="auto"/>
            </w:tcBorders>
            <w:shd w:val="clear" w:color="auto" w:fill="auto"/>
            <w:noWrap/>
            <w:hideMark/>
          </w:tcPr>
          <w:p w14:paraId="76E9D2D8"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0000"/>
            <w:noWrap/>
            <w:hideMark/>
          </w:tcPr>
          <w:p w14:paraId="034AABF9"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r>
      <w:tr w:rsidR="00A84742" w:rsidRPr="00A84742" w14:paraId="7D871F1B"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326B0AFC"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F9130C6"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00903D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44E5BFED" w14:textId="77777777" w:rsidR="00A84742" w:rsidRPr="00A84742" w:rsidRDefault="00A84742" w:rsidP="00A84742">
            <w:pPr>
              <w:jc w:val="center"/>
              <w:rPr>
                <w:rFonts w:ascii="Arial Narrow" w:hAnsi="Arial Narrow"/>
                <w:sz w:val="20"/>
              </w:rPr>
            </w:pPr>
            <w:r w:rsidRPr="00A84742">
              <w:rPr>
                <w:rFonts w:ascii="Arial Narrow" w:hAnsi="Arial Narrow"/>
                <w:sz w:val="20"/>
              </w:rPr>
              <w:t>0.28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D00B8FF"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hideMark/>
          </w:tcPr>
          <w:p w14:paraId="5FC5D691" w14:textId="77777777" w:rsidR="00A84742" w:rsidRPr="00A84742" w:rsidRDefault="00A84742" w:rsidP="00A84742">
            <w:pPr>
              <w:jc w:val="center"/>
              <w:rPr>
                <w:rFonts w:ascii="Arial Narrow" w:hAnsi="Arial Narrow"/>
                <w:sz w:val="20"/>
              </w:rPr>
            </w:pPr>
            <w:r w:rsidRPr="00A84742">
              <w:rPr>
                <w:rFonts w:ascii="Arial Narrow" w:hAnsi="Arial Narrow"/>
                <w:sz w:val="20"/>
              </w:rPr>
              <w:t>0.70</w:t>
            </w:r>
          </w:p>
        </w:tc>
        <w:tc>
          <w:tcPr>
            <w:tcW w:w="1047" w:type="dxa"/>
            <w:tcBorders>
              <w:top w:val="nil"/>
              <w:left w:val="nil"/>
              <w:bottom w:val="single" w:sz="4" w:space="0" w:color="auto"/>
              <w:right w:val="single" w:sz="4" w:space="0" w:color="auto"/>
            </w:tcBorders>
            <w:shd w:val="clear" w:color="auto" w:fill="auto"/>
            <w:noWrap/>
            <w:hideMark/>
          </w:tcPr>
          <w:p w14:paraId="43C560E7" w14:textId="77777777" w:rsidR="00A84742" w:rsidRPr="00A84742" w:rsidRDefault="00A84742" w:rsidP="00A84742">
            <w:pPr>
              <w:jc w:val="center"/>
              <w:rPr>
                <w:rFonts w:ascii="Arial Narrow" w:hAnsi="Arial Narrow"/>
                <w:sz w:val="20"/>
              </w:rPr>
            </w:pPr>
            <w:r w:rsidRPr="00A84742">
              <w:rPr>
                <w:rFonts w:ascii="Arial Narrow" w:hAnsi="Arial Narrow"/>
                <w:sz w:val="20"/>
              </w:rPr>
              <w:t>0.70</w:t>
            </w:r>
          </w:p>
        </w:tc>
        <w:tc>
          <w:tcPr>
            <w:tcW w:w="1221" w:type="dxa"/>
            <w:tcBorders>
              <w:top w:val="nil"/>
              <w:left w:val="nil"/>
              <w:bottom w:val="single" w:sz="4" w:space="0" w:color="auto"/>
              <w:right w:val="single" w:sz="4" w:space="0" w:color="auto"/>
            </w:tcBorders>
            <w:shd w:val="clear" w:color="auto" w:fill="auto"/>
            <w:noWrap/>
            <w:hideMark/>
          </w:tcPr>
          <w:p w14:paraId="06234ACC"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12F93586" w14:textId="77777777" w:rsidR="00A84742" w:rsidRPr="00A84742" w:rsidRDefault="00A84742" w:rsidP="00A84742">
            <w:pPr>
              <w:jc w:val="center"/>
              <w:rPr>
                <w:rFonts w:ascii="Arial Narrow" w:hAnsi="Arial Narrow"/>
                <w:sz w:val="20"/>
              </w:rPr>
            </w:pPr>
            <w:r w:rsidRPr="00A84742">
              <w:rPr>
                <w:rFonts w:ascii="Arial Narrow" w:hAnsi="Arial Narrow"/>
                <w:sz w:val="20"/>
              </w:rPr>
              <w:t>0.37</w:t>
            </w:r>
          </w:p>
        </w:tc>
      </w:tr>
      <w:tr w:rsidR="00A84742" w:rsidRPr="00A84742" w14:paraId="56EC3351"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3C14F50"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0C775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Snapper South</w:t>
            </w:r>
          </w:p>
        </w:tc>
        <w:tc>
          <w:tcPr>
            <w:tcW w:w="284" w:type="dxa"/>
            <w:tcBorders>
              <w:top w:val="nil"/>
              <w:left w:val="nil"/>
              <w:bottom w:val="single" w:sz="4" w:space="0" w:color="auto"/>
              <w:right w:val="single" w:sz="4" w:space="0" w:color="auto"/>
            </w:tcBorders>
            <w:shd w:val="clear" w:color="auto" w:fill="auto"/>
            <w:noWrap/>
            <w:vAlign w:val="center"/>
            <w:hideMark/>
          </w:tcPr>
          <w:p w14:paraId="7B4A54A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hideMark/>
          </w:tcPr>
          <w:p w14:paraId="6D9EC95C" w14:textId="77777777" w:rsidR="00A84742" w:rsidRPr="00A84742" w:rsidRDefault="00A84742" w:rsidP="00A84742">
            <w:pPr>
              <w:jc w:val="center"/>
              <w:rPr>
                <w:rFonts w:ascii="Arial Narrow" w:hAnsi="Arial Narrow"/>
                <w:sz w:val="20"/>
              </w:rPr>
            </w:pPr>
            <w:r w:rsidRPr="00A84742">
              <w:rPr>
                <w:rFonts w:ascii="Arial Narrow" w:hAnsi="Arial Narrow"/>
                <w:sz w:val="20"/>
              </w:rPr>
              <w:t>0.72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F9FB2E6" w14:textId="77777777" w:rsidR="00A84742" w:rsidRPr="00A84742" w:rsidRDefault="00A84742" w:rsidP="00A84742">
            <w:pPr>
              <w:jc w:val="center"/>
              <w:rPr>
                <w:rFonts w:ascii="Arial Narrow" w:hAnsi="Arial Narrow"/>
                <w:sz w:val="20"/>
              </w:rPr>
            </w:pPr>
            <w:r w:rsidRPr="00A84742">
              <w:rPr>
                <w:rFonts w:ascii="Arial Narrow" w:hAnsi="Arial Narrow"/>
                <w:sz w:val="20"/>
              </w:rPr>
              <w:t>0.13</w:t>
            </w:r>
          </w:p>
        </w:tc>
        <w:tc>
          <w:tcPr>
            <w:tcW w:w="1134" w:type="dxa"/>
            <w:tcBorders>
              <w:top w:val="nil"/>
              <w:left w:val="nil"/>
              <w:bottom w:val="single" w:sz="4" w:space="0" w:color="auto"/>
              <w:right w:val="single" w:sz="4" w:space="0" w:color="auto"/>
            </w:tcBorders>
            <w:shd w:val="clear" w:color="auto" w:fill="auto"/>
            <w:noWrap/>
            <w:hideMark/>
          </w:tcPr>
          <w:p w14:paraId="2C9F11B9"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047" w:type="dxa"/>
            <w:tcBorders>
              <w:top w:val="nil"/>
              <w:left w:val="nil"/>
              <w:bottom w:val="single" w:sz="4" w:space="0" w:color="auto"/>
              <w:right w:val="single" w:sz="4" w:space="0" w:color="auto"/>
            </w:tcBorders>
            <w:shd w:val="clear" w:color="auto" w:fill="auto"/>
            <w:noWrap/>
            <w:hideMark/>
          </w:tcPr>
          <w:p w14:paraId="6D77BCE6"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221" w:type="dxa"/>
            <w:tcBorders>
              <w:top w:val="nil"/>
              <w:left w:val="nil"/>
              <w:bottom w:val="single" w:sz="4" w:space="0" w:color="auto"/>
              <w:right w:val="single" w:sz="4" w:space="0" w:color="auto"/>
            </w:tcBorders>
            <w:shd w:val="clear" w:color="auto" w:fill="auto"/>
            <w:noWrap/>
            <w:hideMark/>
          </w:tcPr>
          <w:p w14:paraId="2596A37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hideMark/>
          </w:tcPr>
          <w:p w14:paraId="1F09D2E4"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r>
      <w:tr w:rsidR="00A84742" w:rsidRPr="00A84742" w14:paraId="608DF8BB"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3E7996FF"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9A2960B"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D6302E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6A74439E" w14:textId="77777777" w:rsidR="00A84742" w:rsidRPr="00A84742" w:rsidRDefault="00A84742" w:rsidP="00A84742">
            <w:pPr>
              <w:jc w:val="center"/>
              <w:rPr>
                <w:rFonts w:ascii="Arial Narrow" w:hAnsi="Arial Narrow"/>
                <w:sz w:val="20"/>
              </w:rPr>
            </w:pPr>
            <w:r w:rsidRPr="00A84742">
              <w:rPr>
                <w:rFonts w:ascii="Arial Narrow" w:hAnsi="Arial Narrow"/>
                <w:sz w:val="20"/>
              </w:rPr>
              <w:t>0.75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952F877" w14:textId="77777777" w:rsidR="00A84742" w:rsidRPr="00A84742" w:rsidRDefault="00A84742" w:rsidP="00A84742">
            <w:pPr>
              <w:jc w:val="center"/>
              <w:rPr>
                <w:rFonts w:ascii="Arial Narrow" w:hAnsi="Arial Narrow"/>
                <w:sz w:val="20"/>
              </w:rPr>
            </w:pPr>
            <w:r w:rsidRPr="00A84742">
              <w:rPr>
                <w:rFonts w:ascii="Arial Narrow" w:hAnsi="Arial Narrow"/>
                <w:sz w:val="20"/>
              </w:rPr>
              <w:t>0.03</w:t>
            </w:r>
          </w:p>
        </w:tc>
        <w:tc>
          <w:tcPr>
            <w:tcW w:w="1134" w:type="dxa"/>
            <w:tcBorders>
              <w:top w:val="nil"/>
              <w:left w:val="nil"/>
              <w:bottom w:val="single" w:sz="4" w:space="0" w:color="auto"/>
              <w:right w:val="single" w:sz="4" w:space="0" w:color="auto"/>
            </w:tcBorders>
            <w:shd w:val="clear" w:color="auto" w:fill="auto"/>
            <w:noWrap/>
            <w:hideMark/>
          </w:tcPr>
          <w:p w14:paraId="4F12AE91"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1ABFD981" w14:textId="77777777" w:rsidR="00A84742" w:rsidRPr="00A84742" w:rsidRDefault="00A84742" w:rsidP="00A84742">
            <w:pPr>
              <w:jc w:val="center"/>
              <w:rPr>
                <w:rFonts w:ascii="Arial Narrow" w:hAnsi="Arial Narrow"/>
                <w:sz w:val="20"/>
              </w:rPr>
            </w:pPr>
            <w:r w:rsidRPr="00A84742">
              <w:rPr>
                <w:rFonts w:ascii="Arial Narrow" w:hAnsi="Arial Narrow"/>
                <w:sz w:val="20"/>
              </w:rPr>
              <w:t>0.41</w:t>
            </w:r>
          </w:p>
        </w:tc>
        <w:tc>
          <w:tcPr>
            <w:tcW w:w="1221" w:type="dxa"/>
            <w:tcBorders>
              <w:top w:val="nil"/>
              <w:left w:val="nil"/>
              <w:bottom w:val="single" w:sz="4" w:space="0" w:color="auto"/>
              <w:right w:val="single" w:sz="4" w:space="0" w:color="auto"/>
            </w:tcBorders>
            <w:shd w:val="clear" w:color="auto" w:fill="auto"/>
            <w:noWrap/>
            <w:hideMark/>
          </w:tcPr>
          <w:p w14:paraId="4D07E1C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426CBCA6" w14:textId="77777777" w:rsidR="00A84742" w:rsidRPr="00A84742" w:rsidRDefault="00A84742" w:rsidP="00A84742">
            <w:pPr>
              <w:jc w:val="center"/>
              <w:rPr>
                <w:rFonts w:ascii="Arial Narrow" w:hAnsi="Arial Narrow"/>
                <w:sz w:val="20"/>
              </w:rPr>
            </w:pPr>
            <w:r w:rsidRPr="00A84742">
              <w:rPr>
                <w:rFonts w:ascii="Arial Narrow" w:hAnsi="Arial Narrow"/>
                <w:sz w:val="20"/>
              </w:rPr>
              <w:t>0.44</w:t>
            </w:r>
          </w:p>
        </w:tc>
      </w:tr>
      <w:tr w:rsidR="00A84742" w:rsidRPr="00A84742" w14:paraId="117439AC" w14:textId="77777777" w:rsidTr="004F16D3">
        <w:trPr>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vAlign w:val="center"/>
          </w:tcPr>
          <w:p w14:paraId="418C024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Report Card Score - Moderate</w:t>
            </w:r>
          </w:p>
        </w:tc>
        <w:tc>
          <w:tcPr>
            <w:tcW w:w="1134" w:type="dxa"/>
            <w:tcBorders>
              <w:top w:val="nil"/>
              <w:left w:val="nil"/>
              <w:bottom w:val="single" w:sz="4" w:space="0" w:color="auto"/>
              <w:right w:val="single" w:sz="4" w:space="0" w:color="auto"/>
            </w:tcBorders>
            <w:shd w:val="clear" w:color="auto" w:fill="FFFF00"/>
            <w:noWrap/>
            <w:vAlign w:val="bottom"/>
          </w:tcPr>
          <w:p w14:paraId="333FA67F"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0.51</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tcPr>
          <w:p w14:paraId="2BE32E07"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0.27</w:t>
            </w:r>
          </w:p>
        </w:tc>
        <w:tc>
          <w:tcPr>
            <w:tcW w:w="1134" w:type="dxa"/>
            <w:tcBorders>
              <w:top w:val="nil"/>
              <w:left w:val="nil"/>
              <w:bottom w:val="single" w:sz="4" w:space="0" w:color="auto"/>
              <w:right w:val="single" w:sz="4" w:space="0" w:color="auto"/>
            </w:tcBorders>
            <w:shd w:val="clear" w:color="auto" w:fill="FFFF00"/>
            <w:noWrap/>
            <w:vAlign w:val="bottom"/>
          </w:tcPr>
          <w:p w14:paraId="45699EDB"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0.46</w:t>
            </w:r>
          </w:p>
        </w:tc>
        <w:tc>
          <w:tcPr>
            <w:tcW w:w="1047" w:type="dxa"/>
            <w:tcBorders>
              <w:top w:val="nil"/>
              <w:left w:val="nil"/>
              <w:bottom w:val="single" w:sz="4" w:space="0" w:color="auto"/>
              <w:right w:val="single" w:sz="4" w:space="0" w:color="auto"/>
            </w:tcBorders>
            <w:shd w:val="clear" w:color="auto" w:fill="92D050"/>
            <w:noWrap/>
            <w:vAlign w:val="bottom"/>
          </w:tcPr>
          <w:p w14:paraId="00000903"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0.69</w:t>
            </w:r>
          </w:p>
        </w:tc>
        <w:tc>
          <w:tcPr>
            <w:tcW w:w="1221" w:type="dxa"/>
            <w:tcBorders>
              <w:top w:val="nil"/>
              <w:left w:val="nil"/>
              <w:bottom w:val="single" w:sz="4" w:space="0" w:color="auto"/>
              <w:right w:val="single" w:sz="4" w:space="0" w:color="auto"/>
            </w:tcBorders>
            <w:shd w:val="clear" w:color="auto" w:fill="FFFF00"/>
            <w:noWrap/>
            <w:vAlign w:val="bottom"/>
          </w:tcPr>
          <w:p w14:paraId="1C665637"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0..50</w:t>
            </w:r>
          </w:p>
        </w:tc>
        <w:tc>
          <w:tcPr>
            <w:tcW w:w="1117" w:type="dxa"/>
            <w:tcBorders>
              <w:top w:val="nil"/>
              <w:left w:val="nil"/>
              <w:bottom w:val="single" w:sz="4" w:space="0" w:color="auto"/>
              <w:right w:val="single" w:sz="4" w:space="0" w:color="auto"/>
            </w:tcBorders>
            <w:shd w:val="clear" w:color="auto" w:fill="FFFF00"/>
            <w:noWrap/>
            <w:vAlign w:val="bottom"/>
          </w:tcPr>
          <w:p w14:paraId="1D063036"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0.49</w:t>
            </w:r>
          </w:p>
        </w:tc>
      </w:tr>
      <w:tr w:rsidR="00A84742" w:rsidRPr="00A84742" w14:paraId="309260A6" w14:textId="77777777" w:rsidTr="004F16D3">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32D53BD9"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Johnstone Russell-Mulgrave</w:t>
            </w: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3965CECC"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Green</w:t>
            </w:r>
          </w:p>
        </w:tc>
        <w:tc>
          <w:tcPr>
            <w:tcW w:w="284" w:type="dxa"/>
            <w:tcBorders>
              <w:top w:val="nil"/>
              <w:left w:val="nil"/>
              <w:bottom w:val="single" w:sz="4" w:space="0" w:color="auto"/>
              <w:right w:val="single" w:sz="4" w:space="0" w:color="auto"/>
            </w:tcBorders>
            <w:shd w:val="clear" w:color="auto" w:fill="auto"/>
            <w:noWrap/>
            <w:vAlign w:val="center"/>
          </w:tcPr>
          <w:p w14:paraId="11BB2F3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50F3948"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44155300"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011E0AA9"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047" w:type="dxa"/>
            <w:tcBorders>
              <w:top w:val="nil"/>
              <w:left w:val="nil"/>
              <w:bottom w:val="single" w:sz="4" w:space="0" w:color="auto"/>
              <w:right w:val="single" w:sz="4" w:space="0" w:color="auto"/>
            </w:tcBorders>
            <w:shd w:val="clear" w:color="auto" w:fill="auto"/>
            <w:noWrap/>
            <w:vAlign w:val="bottom"/>
          </w:tcPr>
          <w:p w14:paraId="788B98D5" w14:textId="77777777" w:rsidR="00A84742" w:rsidRPr="00A84742" w:rsidRDefault="00A84742" w:rsidP="00A84742">
            <w:pPr>
              <w:jc w:val="center"/>
              <w:rPr>
                <w:rFonts w:ascii="Arial Narrow" w:hAnsi="Arial Narrow"/>
                <w:sz w:val="20"/>
              </w:rPr>
            </w:pPr>
            <w:r w:rsidRPr="00A84742">
              <w:rPr>
                <w:rFonts w:ascii="Arial Narrow" w:hAnsi="Arial Narrow"/>
                <w:sz w:val="20"/>
              </w:rPr>
              <w:t>0.74</w:t>
            </w:r>
          </w:p>
        </w:tc>
        <w:tc>
          <w:tcPr>
            <w:tcW w:w="1221" w:type="dxa"/>
            <w:tcBorders>
              <w:top w:val="nil"/>
              <w:left w:val="nil"/>
              <w:bottom w:val="single" w:sz="4" w:space="0" w:color="auto"/>
              <w:right w:val="single" w:sz="4" w:space="0" w:color="auto"/>
            </w:tcBorders>
            <w:shd w:val="clear" w:color="auto" w:fill="auto"/>
            <w:noWrap/>
            <w:vAlign w:val="bottom"/>
          </w:tcPr>
          <w:p w14:paraId="1E73205D"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92D050"/>
            <w:noWrap/>
            <w:vAlign w:val="bottom"/>
          </w:tcPr>
          <w:p w14:paraId="41AD4DE7"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r>
      <w:tr w:rsidR="00A84742" w:rsidRPr="00A84742" w14:paraId="25B7CFBF" w14:textId="77777777" w:rsidTr="004F16D3">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7A928FF3" w14:textId="77777777" w:rsidR="00A84742" w:rsidRPr="00A84742" w:rsidRDefault="00A84742" w:rsidP="00A84742">
            <w:pPr>
              <w:spacing w:after="0"/>
              <w:jc w:val="center"/>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63A960B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 East</w:t>
            </w:r>
          </w:p>
        </w:tc>
        <w:tc>
          <w:tcPr>
            <w:tcW w:w="284" w:type="dxa"/>
            <w:tcBorders>
              <w:top w:val="nil"/>
              <w:left w:val="nil"/>
              <w:bottom w:val="single" w:sz="4" w:space="0" w:color="auto"/>
              <w:right w:val="single" w:sz="4" w:space="0" w:color="auto"/>
            </w:tcBorders>
            <w:shd w:val="clear" w:color="auto" w:fill="auto"/>
            <w:noWrap/>
            <w:vAlign w:val="center"/>
          </w:tcPr>
          <w:p w14:paraId="73EFA3F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4B714A7D" w14:textId="77777777" w:rsidR="00A84742" w:rsidRPr="00A84742" w:rsidRDefault="00A84742" w:rsidP="00A84742">
            <w:pPr>
              <w:jc w:val="center"/>
              <w:rPr>
                <w:rFonts w:ascii="Arial Narrow" w:hAnsi="Arial Narrow"/>
                <w:sz w:val="20"/>
              </w:rPr>
            </w:pPr>
            <w:r w:rsidRPr="00A84742">
              <w:rPr>
                <w:rFonts w:ascii="Arial Narrow" w:hAnsi="Arial Narrow"/>
                <w:sz w:val="20"/>
              </w:rPr>
              <w:t>0.49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44373A7"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134" w:type="dxa"/>
            <w:tcBorders>
              <w:top w:val="nil"/>
              <w:left w:val="nil"/>
              <w:bottom w:val="single" w:sz="4" w:space="0" w:color="auto"/>
              <w:right w:val="single" w:sz="4" w:space="0" w:color="auto"/>
            </w:tcBorders>
            <w:shd w:val="clear" w:color="auto" w:fill="auto"/>
            <w:noWrap/>
          </w:tcPr>
          <w:p w14:paraId="3AB8AA21"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5963935F"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tcPr>
          <w:p w14:paraId="5C19861E"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5A3B083C"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r>
      <w:tr w:rsidR="00A84742" w:rsidRPr="00A84742" w14:paraId="6DCD6EEB" w14:textId="77777777" w:rsidTr="004F16D3">
        <w:trPr>
          <w:trHeight w:hRule="exact" w:val="255"/>
        </w:trPr>
        <w:tc>
          <w:tcPr>
            <w:tcW w:w="771" w:type="dxa"/>
            <w:vMerge/>
            <w:tcBorders>
              <w:left w:val="single" w:sz="4" w:space="0" w:color="auto"/>
              <w:right w:val="single" w:sz="4" w:space="0" w:color="auto"/>
            </w:tcBorders>
            <w:vAlign w:val="center"/>
          </w:tcPr>
          <w:p w14:paraId="17A9A616"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62554958"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7CEBAD6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7867381A" w14:textId="77777777" w:rsidR="00A84742" w:rsidRPr="00A84742" w:rsidRDefault="00A84742" w:rsidP="00A84742">
            <w:pPr>
              <w:jc w:val="center"/>
              <w:rPr>
                <w:rFonts w:ascii="Arial Narrow" w:hAnsi="Arial Narrow"/>
                <w:sz w:val="20"/>
              </w:rPr>
            </w:pPr>
            <w:r w:rsidRPr="00A84742">
              <w:rPr>
                <w:rFonts w:ascii="Arial Narrow" w:hAnsi="Arial Narrow"/>
                <w:sz w:val="20"/>
              </w:rPr>
              <w:t>0.56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AE043F1" w14:textId="77777777" w:rsidR="00A84742" w:rsidRPr="00A84742" w:rsidRDefault="00A84742" w:rsidP="00A84742">
            <w:pPr>
              <w:jc w:val="center"/>
              <w:rPr>
                <w:rFonts w:ascii="Arial Narrow" w:hAnsi="Arial Narrow"/>
                <w:sz w:val="20"/>
              </w:rPr>
            </w:pPr>
            <w:r w:rsidRPr="00A84742">
              <w:rPr>
                <w:rFonts w:ascii="Arial Narrow" w:hAnsi="Arial Narrow"/>
                <w:sz w:val="20"/>
              </w:rPr>
              <w:t>0.54</w:t>
            </w:r>
          </w:p>
        </w:tc>
        <w:tc>
          <w:tcPr>
            <w:tcW w:w="1134" w:type="dxa"/>
            <w:tcBorders>
              <w:top w:val="nil"/>
              <w:left w:val="nil"/>
              <w:bottom w:val="single" w:sz="4" w:space="0" w:color="auto"/>
              <w:right w:val="single" w:sz="4" w:space="0" w:color="auto"/>
            </w:tcBorders>
            <w:shd w:val="clear" w:color="auto" w:fill="auto"/>
            <w:noWrap/>
          </w:tcPr>
          <w:p w14:paraId="789B502F" w14:textId="77777777" w:rsidR="00A84742" w:rsidRPr="00A84742" w:rsidRDefault="00A84742" w:rsidP="00A84742">
            <w:pPr>
              <w:jc w:val="center"/>
              <w:rPr>
                <w:rFonts w:ascii="Arial Narrow" w:hAnsi="Arial Narrow"/>
                <w:sz w:val="20"/>
              </w:rPr>
            </w:pPr>
            <w:r w:rsidRPr="00A84742">
              <w:rPr>
                <w:rFonts w:ascii="Arial Narrow" w:hAnsi="Arial Narrow"/>
                <w:sz w:val="20"/>
              </w:rPr>
              <w:t>0.72</w:t>
            </w:r>
          </w:p>
        </w:tc>
        <w:tc>
          <w:tcPr>
            <w:tcW w:w="1047" w:type="dxa"/>
            <w:tcBorders>
              <w:top w:val="nil"/>
              <w:left w:val="nil"/>
              <w:bottom w:val="single" w:sz="4" w:space="0" w:color="auto"/>
              <w:right w:val="single" w:sz="4" w:space="0" w:color="auto"/>
            </w:tcBorders>
            <w:shd w:val="clear" w:color="auto" w:fill="auto"/>
            <w:noWrap/>
          </w:tcPr>
          <w:p w14:paraId="796020E5"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77DADAEA"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FF00"/>
            <w:noWrap/>
          </w:tcPr>
          <w:p w14:paraId="220D283D" w14:textId="77777777" w:rsidR="00A84742" w:rsidRPr="00A84742" w:rsidRDefault="00A84742" w:rsidP="00A84742">
            <w:pPr>
              <w:jc w:val="center"/>
              <w:rPr>
                <w:rFonts w:ascii="Arial Narrow" w:hAnsi="Arial Narrow"/>
                <w:sz w:val="20"/>
              </w:rPr>
            </w:pPr>
            <w:r w:rsidRPr="00A84742">
              <w:rPr>
                <w:rFonts w:ascii="Arial Narrow" w:hAnsi="Arial Narrow"/>
                <w:sz w:val="20"/>
              </w:rPr>
              <w:t>0.56</w:t>
            </w:r>
          </w:p>
        </w:tc>
      </w:tr>
      <w:tr w:rsidR="00A84742" w:rsidRPr="00A84742" w14:paraId="4C6A0D5B" w14:textId="77777777" w:rsidTr="004F16D3">
        <w:trPr>
          <w:trHeight w:hRule="exact" w:val="255"/>
        </w:trPr>
        <w:tc>
          <w:tcPr>
            <w:tcW w:w="771" w:type="dxa"/>
            <w:vMerge/>
            <w:tcBorders>
              <w:left w:val="single" w:sz="4" w:space="0" w:color="auto"/>
              <w:right w:val="single" w:sz="4" w:space="0" w:color="auto"/>
            </w:tcBorders>
            <w:vAlign w:val="center"/>
          </w:tcPr>
          <w:p w14:paraId="7D252780"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5695CB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 West</w:t>
            </w:r>
          </w:p>
        </w:tc>
        <w:tc>
          <w:tcPr>
            <w:tcW w:w="284" w:type="dxa"/>
            <w:tcBorders>
              <w:top w:val="nil"/>
              <w:left w:val="nil"/>
              <w:bottom w:val="single" w:sz="4" w:space="0" w:color="auto"/>
              <w:right w:val="single" w:sz="4" w:space="0" w:color="auto"/>
            </w:tcBorders>
            <w:shd w:val="clear" w:color="auto" w:fill="auto"/>
            <w:noWrap/>
            <w:vAlign w:val="center"/>
          </w:tcPr>
          <w:p w14:paraId="06161AF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19154AB4" w14:textId="77777777" w:rsidR="00A84742" w:rsidRPr="00A84742" w:rsidRDefault="00A84742" w:rsidP="00A84742">
            <w:pPr>
              <w:jc w:val="center"/>
              <w:rPr>
                <w:rFonts w:ascii="Arial Narrow" w:hAnsi="Arial Narrow"/>
                <w:sz w:val="20"/>
              </w:rPr>
            </w:pPr>
            <w:r w:rsidRPr="00A84742">
              <w:rPr>
                <w:rFonts w:ascii="Arial Narrow" w:hAnsi="Arial Narrow"/>
                <w:sz w:val="20"/>
              </w:rPr>
              <w:t>0.72</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0DF8E1E" w14:textId="77777777" w:rsidR="00A84742" w:rsidRPr="00A84742" w:rsidRDefault="00A84742" w:rsidP="00A84742">
            <w:pPr>
              <w:jc w:val="center"/>
              <w:rPr>
                <w:rFonts w:ascii="Arial Narrow" w:hAnsi="Arial Narrow"/>
                <w:sz w:val="20"/>
              </w:rPr>
            </w:pPr>
            <w:r w:rsidRPr="00A84742">
              <w:rPr>
                <w:rFonts w:ascii="Arial Narrow" w:hAnsi="Arial Narrow"/>
                <w:sz w:val="20"/>
              </w:rPr>
              <w:t>0.43</w:t>
            </w:r>
          </w:p>
        </w:tc>
        <w:tc>
          <w:tcPr>
            <w:tcW w:w="1134" w:type="dxa"/>
            <w:tcBorders>
              <w:top w:val="nil"/>
              <w:left w:val="nil"/>
              <w:bottom w:val="single" w:sz="4" w:space="0" w:color="auto"/>
              <w:right w:val="single" w:sz="4" w:space="0" w:color="auto"/>
            </w:tcBorders>
            <w:shd w:val="clear" w:color="auto" w:fill="auto"/>
            <w:noWrap/>
          </w:tcPr>
          <w:p w14:paraId="7B5BED9C"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10B77C46" w14:textId="77777777" w:rsidR="00A84742" w:rsidRPr="00A84742" w:rsidRDefault="00A84742" w:rsidP="00A84742">
            <w:pPr>
              <w:jc w:val="center"/>
              <w:rPr>
                <w:rFonts w:ascii="Arial Narrow" w:hAnsi="Arial Narrow"/>
                <w:sz w:val="20"/>
              </w:rPr>
            </w:pPr>
            <w:r w:rsidRPr="00A84742">
              <w:rPr>
                <w:rFonts w:ascii="Arial Narrow" w:hAnsi="Arial Narrow"/>
                <w:sz w:val="20"/>
              </w:rPr>
              <w:t>0.83</w:t>
            </w:r>
          </w:p>
        </w:tc>
        <w:tc>
          <w:tcPr>
            <w:tcW w:w="1221" w:type="dxa"/>
            <w:tcBorders>
              <w:top w:val="nil"/>
              <w:left w:val="nil"/>
              <w:bottom w:val="single" w:sz="4" w:space="0" w:color="auto"/>
              <w:right w:val="single" w:sz="4" w:space="0" w:color="auto"/>
            </w:tcBorders>
            <w:shd w:val="clear" w:color="auto" w:fill="auto"/>
            <w:noWrap/>
          </w:tcPr>
          <w:p w14:paraId="6A2753FB"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01CDBA20" w14:textId="77777777" w:rsidR="00A84742" w:rsidRPr="00A84742" w:rsidRDefault="00A84742" w:rsidP="00A84742">
            <w:pPr>
              <w:jc w:val="center"/>
              <w:rPr>
                <w:rFonts w:ascii="Arial Narrow" w:hAnsi="Arial Narrow"/>
                <w:sz w:val="20"/>
              </w:rPr>
            </w:pPr>
            <w:r w:rsidRPr="00A84742">
              <w:rPr>
                <w:rFonts w:ascii="Arial Narrow" w:hAnsi="Arial Narrow"/>
                <w:sz w:val="20"/>
              </w:rPr>
              <w:t>0.69</w:t>
            </w:r>
          </w:p>
        </w:tc>
      </w:tr>
      <w:tr w:rsidR="00A84742" w:rsidRPr="00A84742" w14:paraId="2F302E34" w14:textId="77777777" w:rsidTr="004F16D3">
        <w:trPr>
          <w:trHeight w:hRule="exact" w:val="255"/>
        </w:trPr>
        <w:tc>
          <w:tcPr>
            <w:tcW w:w="771" w:type="dxa"/>
            <w:vMerge/>
            <w:tcBorders>
              <w:left w:val="single" w:sz="4" w:space="0" w:color="auto"/>
              <w:right w:val="single" w:sz="4" w:space="0" w:color="auto"/>
            </w:tcBorders>
            <w:vAlign w:val="center"/>
          </w:tcPr>
          <w:p w14:paraId="1B8F2A97"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E6194C2"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6094AF4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4314A6E9"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A53FF01" w14:textId="77777777" w:rsidR="00A84742" w:rsidRPr="00A84742" w:rsidRDefault="00A84742" w:rsidP="00A84742">
            <w:pPr>
              <w:jc w:val="center"/>
              <w:rPr>
                <w:rFonts w:ascii="Arial Narrow" w:hAnsi="Arial Narrow"/>
                <w:sz w:val="20"/>
              </w:rPr>
            </w:pPr>
            <w:r w:rsidRPr="00A84742">
              <w:rPr>
                <w:rFonts w:ascii="Arial Narrow" w:hAnsi="Arial Narrow"/>
                <w:sz w:val="20"/>
              </w:rPr>
              <w:t>0.41</w:t>
            </w:r>
          </w:p>
        </w:tc>
        <w:tc>
          <w:tcPr>
            <w:tcW w:w="1134" w:type="dxa"/>
            <w:tcBorders>
              <w:top w:val="nil"/>
              <w:left w:val="nil"/>
              <w:bottom w:val="single" w:sz="4" w:space="0" w:color="auto"/>
              <w:right w:val="single" w:sz="4" w:space="0" w:color="auto"/>
            </w:tcBorders>
            <w:shd w:val="clear" w:color="auto" w:fill="auto"/>
            <w:noWrap/>
          </w:tcPr>
          <w:p w14:paraId="536A9258" w14:textId="77777777" w:rsidR="00A84742" w:rsidRPr="00A84742" w:rsidRDefault="00A84742" w:rsidP="00A84742">
            <w:pPr>
              <w:jc w:val="center"/>
              <w:rPr>
                <w:rFonts w:ascii="Arial Narrow" w:hAnsi="Arial Narrow"/>
                <w:sz w:val="20"/>
              </w:rPr>
            </w:pPr>
            <w:r w:rsidRPr="00A84742">
              <w:rPr>
                <w:rFonts w:ascii="Arial Narrow" w:hAnsi="Arial Narrow"/>
                <w:sz w:val="20"/>
              </w:rPr>
              <w:t>0.89</w:t>
            </w:r>
          </w:p>
        </w:tc>
        <w:tc>
          <w:tcPr>
            <w:tcW w:w="1047" w:type="dxa"/>
            <w:tcBorders>
              <w:top w:val="nil"/>
              <w:left w:val="nil"/>
              <w:bottom w:val="single" w:sz="4" w:space="0" w:color="auto"/>
              <w:right w:val="single" w:sz="4" w:space="0" w:color="auto"/>
            </w:tcBorders>
            <w:shd w:val="clear" w:color="auto" w:fill="auto"/>
            <w:noWrap/>
          </w:tcPr>
          <w:p w14:paraId="3A7D10A9"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1221" w:type="dxa"/>
            <w:tcBorders>
              <w:top w:val="nil"/>
              <w:left w:val="nil"/>
              <w:bottom w:val="single" w:sz="4" w:space="0" w:color="auto"/>
              <w:right w:val="single" w:sz="4" w:space="0" w:color="auto"/>
            </w:tcBorders>
            <w:shd w:val="clear" w:color="auto" w:fill="auto"/>
            <w:noWrap/>
          </w:tcPr>
          <w:p w14:paraId="6AF5034D"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548C8DFE"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r>
      <w:tr w:rsidR="00A84742" w:rsidRPr="00A84742" w14:paraId="29E9FDD8" w14:textId="77777777" w:rsidTr="004F16D3">
        <w:trPr>
          <w:trHeight w:hRule="exact" w:val="255"/>
        </w:trPr>
        <w:tc>
          <w:tcPr>
            <w:tcW w:w="771" w:type="dxa"/>
            <w:vMerge/>
            <w:tcBorders>
              <w:left w:val="single" w:sz="4" w:space="0" w:color="auto"/>
              <w:right w:val="single" w:sz="4" w:space="0" w:color="auto"/>
            </w:tcBorders>
            <w:vAlign w:val="center"/>
          </w:tcPr>
          <w:p w14:paraId="66694E11" w14:textId="77777777" w:rsidR="00A84742" w:rsidRPr="00A84742" w:rsidRDefault="00A84742" w:rsidP="00A84742">
            <w:pPr>
              <w:spacing w:after="0"/>
              <w:jc w:val="left"/>
              <w:rPr>
                <w:rFonts w:ascii="Arial Narrow" w:hAnsi="Arial Narrow"/>
                <w:lang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70E4BF75"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 West LTMP</w:t>
            </w:r>
          </w:p>
        </w:tc>
        <w:tc>
          <w:tcPr>
            <w:tcW w:w="284" w:type="dxa"/>
            <w:tcBorders>
              <w:top w:val="nil"/>
              <w:left w:val="nil"/>
              <w:bottom w:val="single" w:sz="4" w:space="0" w:color="auto"/>
              <w:right w:val="single" w:sz="4" w:space="0" w:color="auto"/>
            </w:tcBorders>
            <w:shd w:val="clear" w:color="auto" w:fill="auto"/>
            <w:noWrap/>
            <w:vAlign w:val="center"/>
          </w:tcPr>
          <w:p w14:paraId="1291F12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03DE26FD" w14:textId="77777777" w:rsidR="00A84742" w:rsidRPr="00A84742" w:rsidRDefault="00A84742" w:rsidP="00A84742">
            <w:pPr>
              <w:jc w:val="center"/>
              <w:rPr>
                <w:rFonts w:ascii="Arial Narrow" w:hAnsi="Arial Narrow"/>
                <w:sz w:val="20"/>
              </w:rPr>
            </w:pPr>
            <w:r w:rsidRPr="00A84742">
              <w:rPr>
                <w:rFonts w:ascii="Arial Narrow" w:hAnsi="Arial Narrow"/>
                <w:sz w:val="20"/>
              </w:rPr>
              <w:t>0.58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7C8A7101"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661E1CEF"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2C48FA7B" w14:textId="77777777" w:rsidR="00A84742" w:rsidRPr="00A84742" w:rsidRDefault="00A84742" w:rsidP="00A84742">
            <w:pPr>
              <w:jc w:val="center"/>
              <w:rPr>
                <w:rFonts w:ascii="Arial Narrow" w:hAnsi="Arial Narrow"/>
                <w:sz w:val="20"/>
              </w:rPr>
            </w:pPr>
            <w:r w:rsidRPr="00A84742">
              <w:rPr>
                <w:rFonts w:ascii="Arial Narrow" w:hAnsi="Arial Narrow"/>
                <w:sz w:val="20"/>
              </w:rPr>
              <w:t>0.35</w:t>
            </w:r>
          </w:p>
        </w:tc>
        <w:tc>
          <w:tcPr>
            <w:tcW w:w="1221" w:type="dxa"/>
            <w:tcBorders>
              <w:top w:val="nil"/>
              <w:left w:val="nil"/>
              <w:bottom w:val="single" w:sz="4" w:space="0" w:color="auto"/>
              <w:right w:val="single" w:sz="4" w:space="0" w:color="auto"/>
            </w:tcBorders>
            <w:shd w:val="clear" w:color="auto" w:fill="auto"/>
            <w:noWrap/>
            <w:vAlign w:val="bottom"/>
          </w:tcPr>
          <w:p w14:paraId="06BE0B9E"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92D050"/>
            <w:noWrap/>
            <w:vAlign w:val="bottom"/>
          </w:tcPr>
          <w:p w14:paraId="43D05216" w14:textId="77777777" w:rsidR="00A84742" w:rsidRPr="00A84742" w:rsidRDefault="00A84742" w:rsidP="00A84742">
            <w:pPr>
              <w:jc w:val="center"/>
              <w:rPr>
                <w:rFonts w:ascii="Arial Narrow" w:hAnsi="Arial Narrow"/>
                <w:sz w:val="20"/>
              </w:rPr>
            </w:pPr>
            <w:r w:rsidRPr="00A84742">
              <w:rPr>
                <w:rFonts w:ascii="Arial Narrow" w:hAnsi="Arial Narrow"/>
                <w:sz w:val="20"/>
              </w:rPr>
              <w:t>0.73</w:t>
            </w:r>
          </w:p>
        </w:tc>
      </w:tr>
      <w:tr w:rsidR="00A84742" w:rsidRPr="00A84742" w14:paraId="7F9D0290" w14:textId="77777777" w:rsidTr="004F16D3">
        <w:trPr>
          <w:trHeight w:hRule="exact" w:val="255"/>
        </w:trPr>
        <w:tc>
          <w:tcPr>
            <w:tcW w:w="771" w:type="dxa"/>
            <w:vMerge/>
            <w:tcBorders>
              <w:left w:val="single" w:sz="4" w:space="0" w:color="auto"/>
              <w:right w:val="single" w:sz="4" w:space="0" w:color="auto"/>
            </w:tcBorders>
            <w:vAlign w:val="center"/>
          </w:tcPr>
          <w:p w14:paraId="10BC17DF"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single" w:sz="4" w:space="0" w:color="auto"/>
              <w:left w:val="single" w:sz="4" w:space="0" w:color="auto"/>
              <w:right w:val="single" w:sz="4" w:space="0" w:color="auto"/>
            </w:tcBorders>
            <w:vAlign w:val="center"/>
          </w:tcPr>
          <w:p w14:paraId="1AEC75A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Franklands East</w:t>
            </w:r>
          </w:p>
        </w:tc>
        <w:tc>
          <w:tcPr>
            <w:tcW w:w="284" w:type="dxa"/>
            <w:tcBorders>
              <w:top w:val="nil"/>
              <w:left w:val="nil"/>
              <w:bottom w:val="single" w:sz="4" w:space="0" w:color="auto"/>
              <w:right w:val="single" w:sz="4" w:space="0" w:color="auto"/>
            </w:tcBorders>
            <w:shd w:val="clear" w:color="auto" w:fill="auto"/>
            <w:noWrap/>
            <w:vAlign w:val="center"/>
          </w:tcPr>
          <w:p w14:paraId="7C6AE8A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2C6D2099" w14:textId="77777777" w:rsidR="00A84742" w:rsidRPr="00A84742" w:rsidRDefault="00A84742" w:rsidP="00A84742">
            <w:pPr>
              <w:jc w:val="center"/>
              <w:rPr>
                <w:rFonts w:ascii="Arial Narrow" w:hAnsi="Arial Narrow"/>
                <w:sz w:val="20"/>
              </w:rPr>
            </w:pPr>
            <w:r w:rsidRPr="00A84742">
              <w:rPr>
                <w:rFonts w:ascii="Arial Narrow" w:hAnsi="Arial Narrow"/>
                <w:sz w:val="20"/>
              </w:rPr>
              <w:t>0.58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718848D9" w14:textId="77777777" w:rsidR="00A84742" w:rsidRPr="00A84742" w:rsidRDefault="00A84742" w:rsidP="00A84742">
            <w:pPr>
              <w:jc w:val="center"/>
              <w:rPr>
                <w:rFonts w:ascii="Arial Narrow" w:hAnsi="Arial Narrow"/>
                <w:sz w:val="20"/>
              </w:rPr>
            </w:pPr>
            <w:r w:rsidRPr="00A84742">
              <w:rPr>
                <w:rFonts w:ascii="Arial Narrow" w:hAnsi="Arial Narrow"/>
                <w:sz w:val="20"/>
              </w:rPr>
              <w:t>0.35</w:t>
            </w:r>
          </w:p>
        </w:tc>
        <w:tc>
          <w:tcPr>
            <w:tcW w:w="1134" w:type="dxa"/>
            <w:tcBorders>
              <w:top w:val="nil"/>
              <w:left w:val="nil"/>
              <w:bottom w:val="single" w:sz="4" w:space="0" w:color="auto"/>
              <w:right w:val="single" w:sz="4" w:space="0" w:color="auto"/>
            </w:tcBorders>
            <w:shd w:val="clear" w:color="auto" w:fill="auto"/>
            <w:noWrap/>
          </w:tcPr>
          <w:p w14:paraId="145FA0AD"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33A3B96E"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221" w:type="dxa"/>
            <w:tcBorders>
              <w:top w:val="nil"/>
              <w:left w:val="nil"/>
              <w:bottom w:val="single" w:sz="4" w:space="0" w:color="auto"/>
              <w:right w:val="single" w:sz="4" w:space="0" w:color="auto"/>
            </w:tcBorders>
            <w:shd w:val="clear" w:color="auto" w:fill="auto"/>
            <w:noWrap/>
          </w:tcPr>
          <w:p w14:paraId="2B0D8DB9"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4202C71A" w14:textId="77777777" w:rsidR="00A84742" w:rsidRPr="00A84742" w:rsidRDefault="00A84742" w:rsidP="00A84742">
            <w:pPr>
              <w:jc w:val="center"/>
              <w:rPr>
                <w:rFonts w:ascii="Arial Narrow" w:hAnsi="Arial Narrow"/>
                <w:sz w:val="20"/>
              </w:rPr>
            </w:pPr>
            <w:r w:rsidRPr="00A84742">
              <w:rPr>
                <w:rFonts w:ascii="Arial Narrow" w:hAnsi="Arial Narrow"/>
                <w:sz w:val="20"/>
              </w:rPr>
              <w:t>0.62</w:t>
            </w:r>
          </w:p>
        </w:tc>
      </w:tr>
      <w:tr w:rsidR="00A84742" w:rsidRPr="00A84742" w14:paraId="61DBE3F1" w14:textId="77777777" w:rsidTr="004F16D3">
        <w:trPr>
          <w:trHeight w:hRule="exact" w:val="255"/>
        </w:trPr>
        <w:tc>
          <w:tcPr>
            <w:tcW w:w="771" w:type="dxa"/>
            <w:vMerge/>
            <w:tcBorders>
              <w:left w:val="single" w:sz="4" w:space="0" w:color="auto"/>
              <w:right w:val="single" w:sz="4" w:space="0" w:color="auto"/>
            </w:tcBorders>
            <w:vAlign w:val="center"/>
          </w:tcPr>
          <w:p w14:paraId="45785183" w14:textId="77777777" w:rsidR="00A84742" w:rsidRPr="00A84742" w:rsidRDefault="00A84742" w:rsidP="00A84742">
            <w:pPr>
              <w:spacing w:after="0"/>
              <w:jc w:val="left"/>
              <w:rPr>
                <w:rFonts w:ascii="Arial Narrow" w:hAnsi="Arial Narrow"/>
                <w:lang w:eastAsia="en-AU"/>
              </w:rPr>
            </w:pPr>
          </w:p>
        </w:tc>
        <w:tc>
          <w:tcPr>
            <w:tcW w:w="1576" w:type="dxa"/>
            <w:vMerge/>
            <w:tcBorders>
              <w:left w:val="single" w:sz="4" w:space="0" w:color="auto"/>
              <w:bottom w:val="single" w:sz="4" w:space="0" w:color="auto"/>
              <w:right w:val="single" w:sz="4" w:space="0" w:color="auto"/>
            </w:tcBorders>
            <w:shd w:val="clear" w:color="auto" w:fill="auto"/>
            <w:noWrap/>
            <w:vAlign w:val="center"/>
          </w:tcPr>
          <w:p w14:paraId="33DBEA87"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16C1120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07DCD62F" w14:textId="77777777" w:rsidR="00A84742" w:rsidRPr="00A84742" w:rsidRDefault="00A84742" w:rsidP="00A84742">
            <w:pPr>
              <w:jc w:val="center"/>
              <w:rPr>
                <w:rFonts w:ascii="Arial Narrow" w:hAnsi="Arial Narrow"/>
                <w:sz w:val="20"/>
              </w:rPr>
            </w:pPr>
            <w:r w:rsidRPr="00A84742">
              <w:rPr>
                <w:rFonts w:ascii="Arial Narrow" w:hAnsi="Arial Narrow"/>
                <w:sz w:val="20"/>
              </w:rPr>
              <w:t>0.56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3E117B6D" w14:textId="77777777" w:rsidR="00A84742" w:rsidRPr="00A84742" w:rsidRDefault="00A84742" w:rsidP="00A84742">
            <w:pPr>
              <w:jc w:val="center"/>
              <w:rPr>
                <w:rFonts w:ascii="Arial Narrow" w:hAnsi="Arial Narrow"/>
                <w:sz w:val="20"/>
              </w:rPr>
            </w:pPr>
            <w:r w:rsidRPr="00A84742">
              <w:rPr>
                <w:rFonts w:ascii="Arial Narrow" w:hAnsi="Arial Narrow"/>
                <w:sz w:val="20"/>
              </w:rPr>
              <w:t>0.38</w:t>
            </w:r>
          </w:p>
        </w:tc>
        <w:tc>
          <w:tcPr>
            <w:tcW w:w="1134" w:type="dxa"/>
            <w:tcBorders>
              <w:top w:val="nil"/>
              <w:left w:val="nil"/>
              <w:bottom w:val="single" w:sz="4" w:space="0" w:color="auto"/>
              <w:right w:val="single" w:sz="4" w:space="0" w:color="auto"/>
            </w:tcBorders>
            <w:shd w:val="clear" w:color="auto" w:fill="auto"/>
            <w:noWrap/>
          </w:tcPr>
          <w:p w14:paraId="3FB8E0D6" w14:textId="77777777" w:rsidR="00A84742" w:rsidRPr="00A84742" w:rsidRDefault="00A84742" w:rsidP="00A84742">
            <w:pPr>
              <w:jc w:val="center"/>
              <w:rPr>
                <w:rFonts w:ascii="Arial Narrow" w:hAnsi="Arial Narrow"/>
                <w:sz w:val="20"/>
              </w:rPr>
            </w:pPr>
            <w:r w:rsidRPr="00A84742">
              <w:rPr>
                <w:rFonts w:ascii="Arial Narrow" w:hAnsi="Arial Narrow"/>
                <w:sz w:val="20"/>
              </w:rPr>
              <w:t>0.74</w:t>
            </w:r>
          </w:p>
        </w:tc>
        <w:tc>
          <w:tcPr>
            <w:tcW w:w="1047" w:type="dxa"/>
            <w:tcBorders>
              <w:top w:val="nil"/>
              <w:left w:val="nil"/>
              <w:bottom w:val="single" w:sz="4" w:space="0" w:color="auto"/>
              <w:right w:val="single" w:sz="4" w:space="0" w:color="auto"/>
            </w:tcBorders>
            <w:shd w:val="clear" w:color="auto" w:fill="auto"/>
            <w:noWrap/>
          </w:tcPr>
          <w:p w14:paraId="32963C39" w14:textId="77777777" w:rsidR="00A84742" w:rsidRPr="00A84742" w:rsidRDefault="00A84742" w:rsidP="00A84742">
            <w:pPr>
              <w:jc w:val="center"/>
              <w:rPr>
                <w:rFonts w:ascii="Arial Narrow" w:hAnsi="Arial Narrow"/>
                <w:sz w:val="20"/>
              </w:rPr>
            </w:pPr>
            <w:r w:rsidRPr="00A84742">
              <w:rPr>
                <w:rFonts w:ascii="Arial Narrow" w:hAnsi="Arial Narrow"/>
                <w:sz w:val="20"/>
              </w:rPr>
              <w:t>0.71</w:t>
            </w:r>
          </w:p>
        </w:tc>
        <w:tc>
          <w:tcPr>
            <w:tcW w:w="1221" w:type="dxa"/>
            <w:tcBorders>
              <w:top w:val="nil"/>
              <w:left w:val="nil"/>
              <w:bottom w:val="single" w:sz="4" w:space="0" w:color="auto"/>
              <w:right w:val="single" w:sz="4" w:space="0" w:color="auto"/>
            </w:tcBorders>
            <w:shd w:val="clear" w:color="auto" w:fill="auto"/>
            <w:noWrap/>
          </w:tcPr>
          <w:p w14:paraId="48911F50"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tcPr>
          <w:p w14:paraId="026B1A48" w14:textId="77777777" w:rsidR="00A84742" w:rsidRPr="00A84742" w:rsidRDefault="00A84742" w:rsidP="00A84742">
            <w:pPr>
              <w:jc w:val="center"/>
              <w:rPr>
                <w:rFonts w:ascii="Arial Narrow" w:hAnsi="Arial Narrow"/>
                <w:sz w:val="20"/>
              </w:rPr>
            </w:pPr>
            <w:r w:rsidRPr="00A84742">
              <w:rPr>
                <w:rFonts w:ascii="Arial Narrow" w:hAnsi="Arial Narrow"/>
                <w:sz w:val="20"/>
              </w:rPr>
              <w:t>0.68</w:t>
            </w:r>
          </w:p>
        </w:tc>
      </w:tr>
      <w:tr w:rsidR="00A84742" w:rsidRPr="00A84742" w14:paraId="1CE31B26" w14:textId="77777777" w:rsidTr="004F16D3">
        <w:trPr>
          <w:trHeight w:hRule="exact" w:val="255"/>
        </w:trPr>
        <w:tc>
          <w:tcPr>
            <w:tcW w:w="771" w:type="dxa"/>
            <w:vMerge/>
            <w:tcBorders>
              <w:left w:val="single" w:sz="4" w:space="0" w:color="auto"/>
              <w:right w:val="single" w:sz="4" w:space="0" w:color="auto"/>
            </w:tcBorders>
            <w:vAlign w:val="center"/>
          </w:tcPr>
          <w:p w14:paraId="4BC47FB3"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4C63DD2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Franklands West</w:t>
            </w:r>
          </w:p>
        </w:tc>
        <w:tc>
          <w:tcPr>
            <w:tcW w:w="284" w:type="dxa"/>
            <w:tcBorders>
              <w:top w:val="nil"/>
              <w:left w:val="nil"/>
              <w:bottom w:val="single" w:sz="4" w:space="0" w:color="auto"/>
              <w:right w:val="single" w:sz="4" w:space="0" w:color="auto"/>
            </w:tcBorders>
            <w:shd w:val="clear" w:color="auto" w:fill="auto"/>
            <w:noWrap/>
            <w:vAlign w:val="center"/>
          </w:tcPr>
          <w:p w14:paraId="2E27126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2BFADED4" w14:textId="77777777" w:rsidR="00A84742" w:rsidRPr="00A84742" w:rsidRDefault="00A84742" w:rsidP="00A84742">
            <w:pPr>
              <w:jc w:val="center"/>
              <w:rPr>
                <w:rFonts w:ascii="Arial Narrow" w:hAnsi="Arial Narrow"/>
                <w:sz w:val="20"/>
              </w:rPr>
            </w:pPr>
            <w:r w:rsidRPr="00A84742">
              <w:rPr>
                <w:rFonts w:ascii="Arial Narrow" w:hAnsi="Arial Narrow"/>
                <w:sz w:val="20"/>
              </w:rPr>
              <w:t>0.70</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2432ED3"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Pr>
          <w:p w14:paraId="76683D40"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1802AFF9" w14:textId="77777777" w:rsidR="00A84742" w:rsidRPr="00A84742" w:rsidRDefault="00A84742" w:rsidP="00A84742">
            <w:pPr>
              <w:jc w:val="center"/>
              <w:rPr>
                <w:rFonts w:ascii="Arial Narrow" w:hAnsi="Arial Narrow"/>
                <w:sz w:val="20"/>
              </w:rPr>
            </w:pPr>
            <w:r w:rsidRPr="00A84742">
              <w:rPr>
                <w:rFonts w:ascii="Arial Narrow" w:hAnsi="Arial Narrow"/>
                <w:sz w:val="20"/>
              </w:rPr>
              <w:t>0.85</w:t>
            </w:r>
          </w:p>
        </w:tc>
        <w:tc>
          <w:tcPr>
            <w:tcW w:w="1221" w:type="dxa"/>
            <w:tcBorders>
              <w:top w:val="nil"/>
              <w:left w:val="nil"/>
              <w:bottom w:val="single" w:sz="4" w:space="0" w:color="auto"/>
              <w:right w:val="single" w:sz="4" w:space="0" w:color="auto"/>
            </w:tcBorders>
            <w:shd w:val="clear" w:color="auto" w:fill="auto"/>
            <w:noWrap/>
          </w:tcPr>
          <w:p w14:paraId="3A259057"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4E1F2BE0" w14:textId="77777777" w:rsidR="00A84742" w:rsidRPr="00A84742" w:rsidRDefault="00A84742" w:rsidP="00A84742">
            <w:pPr>
              <w:jc w:val="center"/>
              <w:rPr>
                <w:rFonts w:ascii="Arial Narrow" w:hAnsi="Arial Narrow"/>
                <w:sz w:val="20"/>
              </w:rPr>
            </w:pPr>
            <w:r w:rsidRPr="00A84742">
              <w:rPr>
                <w:rFonts w:ascii="Arial Narrow" w:hAnsi="Arial Narrow"/>
                <w:sz w:val="20"/>
              </w:rPr>
              <w:t>0.45</w:t>
            </w:r>
          </w:p>
        </w:tc>
      </w:tr>
      <w:tr w:rsidR="00A84742" w:rsidRPr="00A84742" w14:paraId="357423A8" w14:textId="77777777" w:rsidTr="004F16D3">
        <w:trPr>
          <w:trHeight w:hRule="exact" w:val="255"/>
        </w:trPr>
        <w:tc>
          <w:tcPr>
            <w:tcW w:w="771" w:type="dxa"/>
            <w:vMerge/>
            <w:tcBorders>
              <w:left w:val="single" w:sz="4" w:space="0" w:color="auto"/>
              <w:right w:val="single" w:sz="4" w:space="0" w:color="auto"/>
            </w:tcBorders>
            <w:vAlign w:val="center"/>
          </w:tcPr>
          <w:p w14:paraId="4F95546D"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2ED4A859"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2F4B348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7329E7FE" w14:textId="77777777" w:rsidR="00A84742" w:rsidRPr="00A84742" w:rsidRDefault="00A84742" w:rsidP="00A84742">
            <w:pPr>
              <w:jc w:val="center"/>
              <w:rPr>
                <w:rFonts w:ascii="Arial Narrow" w:hAnsi="Arial Narrow"/>
                <w:sz w:val="20"/>
              </w:rPr>
            </w:pPr>
            <w:r w:rsidRPr="00A84742">
              <w:rPr>
                <w:rFonts w:ascii="Arial Narrow" w:hAnsi="Arial Narrow"/>
                <w:sz w:val="20"/>
              </w:rPr>
              <w:t>0.62</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9B5DEC8" w14:textId="77777777" w:rsidR="00A84742" w:rsidRPr="00A84742" w:rsidRDefault="00A84742" w:rsidP="00A84742">
            <w:pPr>
              <w:jc w:val="center"/>
              <w:rPr>
                <w:rFonts w:ascii="Arial Narrow" w:hAnsi="Arial Narrow"/>
                <w:sz w:val="20"/>
              </w:rPr>
            </w:pPr>
            <w:r w:rsidRPr="00A84742">
              <w:rPr>
                <w:rFonts w:ascii="Arial Narrow" w:hAnsi="Arial Narrow"/>
                <w:sz w:val="20"/>
              </w:rPr>
              <w:t>0.13</w:t>
            </w:r>
          </w:p>
        </w:tc>
        <w:tc>
          <w:tcPr>
            <w:tcW w:w="1134" w:type="dxa"/>
            <w:tcBorders>
              <w:top w:val="nil"/>
              <w:left w:val="nil"/>
              <w:bottom w:val="single" w:sz="4" w:space="0" w:color="auto"/>
              <w:right w:val="single" w:sz="4" w:space="0" w:color="auto"/>
            </w:tcBorders>
            <w:shd w:val="clear" w:color="auto" w:fill="auto"/>
            <w:noWrap/>
          </w:tcPr>
          <w:p w14:paraId="41305A86"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770DA589"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tcPr>
          <w:p w14:paraId="6194775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tcPr>
          <w:p w14:paraId="17B27D0D" w14:textId="77777777" w:rsidR="00A84742" w:rsidRPr="00A84742" w:rsidRDefault="00A84742" w:rsidP="00A84742">
            <w:pPr>
              <w:jc w:val="center"/>
              <w:rPr>
                <w:rFonts w:ascii="Arial Narrow" w:hAnsi="Arial Narrow"/>
                <w:sz w:val="20"/>
              </w:rPr>
            </w:pPr>
            <w:r w:rsidRPr="00A84742">
              <w:rPr>
                <w:rFonts w:ascii="Arial Narrow" w:hAnsi="Arial Narrow"/>
                <w:sz w:val="20"/>
              </w:rPr>
              <w:t>0.45</w:t>
            </w:r>
          </w:p>
        </w:tc>
      </w:tr>
      <w:tr w:rsidR="00A84742" w:rsidRPr="00A84742" w14:paraId="002FDD92" w14:textId="77777777" w:rsidTr="004F16D3">
        <w:trPr>
          <w:trHeight w:hRule="exact" w:val="255"/>
        </w:trPr>
        <w:tc>
          <w:tcPr>
            <w:tcW w:w="771" w:type="dxa"/>
            <w:vMerge/>
            <w:tcBorders>
              <w:left w:val="single" w:sz="4" w:space="0" w:color="auto"/>
              <w:right w:val="single" w:sz="4" w:space="0" w:color="auto"/>
            </w:tcBorders>
            <w:vAlign w:val="center"/>
          </w:tcPr>
          <w:p w14:paraId="4388A5E5"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6C510F1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High East</w:t>
            </w:r>
          </w:p>
        </w:tc>
        <w:tc>
          <w:tcPr>
            <w:tcW w:w="284" w:type="dxa"/>
            <w:tcBorders>
              <w:top w:val="nil"/>
              <w:left w:val="nil"/>
              <w:bottom w:val="single" w:sz="4" w:space="0" w:color="auto"/>
              <w:right w:val="single" w:sz="4" w:space="0" w:color="auto"/>
            </w:tcBorders>
            <w:shd w:val="clear" w:color="auto" w:fill="auto"/>
            <w:noWrap/>
            <w:vAlign w:val="center"/>
          </w:tcPr>
          <w:p w14:paraId="7CBBE6F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4F97E825" w14:textId="77777777" w:rsidR="00A84742" w:rsidRPr="00A84742" w:rsidRDefault="00A84742" w:rsidP="00A84742">
            <w:pPr>
              <w:jc w:val="center"/>
              <w:rPr>
                <w:rFonts w:ascii="Arial Narrow" w:hAnsi="Arial Narrow"/>
                <w:sz w:val="20"/>
              </w:rPr>
            </w:pPr>
            <w:r w:rsidRPr="00A84742">
              <w:rPr>
                <w:rFonts w:ascii="Arial Narrow" w:hAnsi="Arial Narrow"/>
                <w:sz w:val="20"/>
              </w:rPr>
              <w:t>0.76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1B1B4A0"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tcPr>
          <w:p w14:paraId="696B2827" w14:textId="77777777" w:rsidR="00A84742" w:rsidRPr="00A84742" w:rsidRDefault="00A84742" w:rsidP="00A84742">
            <w:pPr>
              <w:jc w:val="center"/>
              <w:rPr>
                <w:rFonts w:ascii="Arial Narrow" w:hAnsi="Arial Narrow"/>
                <w:sz w:val="20"/>
              </w:rPr>
            </w:pPr>
            <w:r w:rsidRPr="00A84742">
              <w:rPr>
                <w:rFonts w:ascii="Arial Narrow" w:hAnsi="Arial Narrow"/>
                <w:sz w:val="20"/>
              </w:rPr>
              <w:t>0.51</w:t>
            </w:r>
          </w:p>
        </w:tc>
        <w:tc>
          <w:tcPr>
            <w:tcW w:w="1047" w:type="dxa"/>
            <w:tcBorders>
              <w:top w:val="nil"/>
              <w:left w:val="nil"/>
              <w:bottom w:val="single" w:sz="4" w:space="0" w:color="auto"/>
              <w:right w:val="single" w:sz="4" w:space="0" w:color="auto"/>
            </w:tcBorders>
            <w:shd w:val="clear" w:color="auto" w:fill="auto"/>
            <w:noWrap/>
          </w:tcPr>
          <w:p w14:paraId="4EF04BB1"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c>
          <w:tcPr>
            <w:tcW w:w="1221" w:type="dxa"/>
            <w:tcBorders>
              <w:top w:val="nil"/>
              <w:left w:val="nil"/>
              <w:bottom w:val="single" w:sz="4" w:space="0" w:color="auto"/>
              <w:right w:val="single" w:sz="4" w:space="0" w:color="auto"/>
            </w:tcBorders>
            <w:shd w:val="clear" w:color="auto" w:fill="auto"/>
            <w:noWrap/>
          </w:tcPr>
          <w:p w14:paraId="739491E0"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25AD30A5" w14:textId="77777777" w:rsidR="00A84742" w:rsidRPr="00A84742" w:rsidRDefault="00A84742" w:rsidP="00A84742">
            <w:pPr>
              <w:jc w:val="center"/>
              <w:rPr>
                <w:rFonts w:ascii="Arial Narrow" w:hAnsi="Arial Narrow"/>
                <w:sz w:val="20"/>
              </w:rPr>
            </w:pPr>
            <w:r w:rsidRPr="00A84742">
              <w:rPr>
                <w:rFonts w:ascii="Arial Narrow" w:hAnsi="Arial Narrow"/>
                <w:sz w:val="20"/>
              </w:rPr>
              <w:t>0.55</w:t>
            </w:r>
          </w:p>
        </w:tc>
      </w:tr>
      <w:tr w:rsidR="00A84742" w:rsidRPr="00A84742" w14:paraId="644B9047" w14:textId="77777777" w:rsidTr="004F16D3">
        <w:trPr>
          <w:trHeight w:hRule="exact" w:val="255"/>
        </w:trPr>
        <w:tc>
          <w:tcPr>
            <w:tcW w:w="771" w:type="dxa"/>
            <w:vMerge/>
            <w:tcBorders>
              <w:left w:val="single" w:sz="4" w:space="0" w:color="auto"/>
              <w:right w:val="single" w:sz="4" w:space="0" w:color="auto"/>
            </w:tcBorders>
            <w:vAlign w:val="center"/>
          </w:tcPr>
          <w:p w14:paraId="4753E349"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784338AA"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45E1D57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03C7B61D" w14:textId="77777777" w:rsidR="00A84742" w:rsidRPr="00A84742" w:rsidRDefault="00A84742" w:rsidP="00A84742">
            <w:pPr>
              <w:jc w:val="center"/>
              <w:rPr>
                <w:rFonts w:ascii="Arial Narrow" w:hAnsi="Arial Narrow"/>
                <w:sz w:val="20"/>
              </w:rPr>
            </w:pPr>
            <w:r w:rsidRPr="00A84742">
              <w:rPr>
                <w:rFonts w:ascii="Arial Narrow" w:hAnsi="Arial Narrow"/>
                <w:sz w:val="20"/>
              </w:rPr>
              <w:t>0.70</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FA235A1" w14:textId="77777777" w:rsidR="00A84742" w:rsidRPr="00A84742" w:rsidRDefault="00A84742" w:rsidP="00A84742">
            <w:pPr>
              <w:jc w:val="center"/>
              <w:rPr>
                <w:rFonts w:ascii="Arial Narrow" w:hAnsi="Arial Narrow"/>
                <w:sz w:val="20"/>
              </w:rPr>
            </w:pPr>
            <w:r w:rsidRPr="00A84742">
              <w:rPr>
                <w:rFonts w:ascii="Arial Narrow" w:hAnsi="Arial Narrow"/>
                <w:sz w:val="20"/>
              </w:rPr>
              <w:t>0.35</w:t>
            </w:r>
          </w:p>
        </w:tc>
        <w:tc>
          <w:tcPr>
            <w:tcW w:w="1134" w:type="dxa"/>
            <w:tcBorders>
              <w:top w:val="nil"/>
              <w:left w:val="nil"/>
              <w:bottom w:val="single" w:sz="4" w:space="0" w:color="auto"/>
              <w:right w:val="single" w:sz="4" w:space="0" w:color="auto"/>
            </w:tcBorders>
            <w:shd w:val="clear" w:color="auto" w:fill="auto"/>
            <w:noWrap/>
          </w:tcPr>
          <w:p w14:paraId="2CF012B8" w14:textId="77777777" w:rsidR="00A84742" w:rsidRPr="00A84742" w:rsidRDefault="00A84742" w:rsidP="00A84742">
            <w:pPr>
              <w:jc w:val="center"/>
              <w:rPr>
                <w:rFonts w:ascii="Arial Narrow" w:hAnsi="Arial Narrow"/>
                <w:sz w:val="20"/>
              </w:rPr>
            </w:pPr>
            <w:r w:rsidRPr="00A84742">
              <w:rPr>
                <w:rFonts w:ascii="Arial Narrow" w:hAnsi="Arial Narrow"/>
                <w:sz w:val="20"/>
              </w:rPr>
              <w:t>0.96</w:t>
            </w:r>
          </w:p>
        </w:tc>
        <w:tc>
          <w:tcPr>
            <w:tcW w:w="1047" w:type="dxa"/>
            <w:tcBorders>
              <w:top w:val="nil"/>
              <w:left w:val="nil"/>
              <w:bottom w:val="single" w:sz="4" w:space="0" w:color="auto"/>
              <w:right w:val="single" w:sz="4" w:space="0" w:color="auto"/>
            </w:tcBorders>
            <w:shd w:val="clear" w:color="auto" w:fill="auto"/>
            <w:noWrap/>
          </w:tcPr>
          <w:p w14:paraId="110ADD49"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68D7F516"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92D050"/>
            <w:noWrap/>
          </w:tcPr>
          <w:p w14:paraId="3FE23657" w14:textId="77777777" w:rsidR="00A84742" w:rsidRPr="00A84742" w:rsidRDefault="00A84742" w:rsidP="00A84742">
            <w:pPr>
              <w:jc w:val="center"/>
              <w:rPr>
                <w:rFonts w:ascii="Arial Narrow" w:hAnsi="Arial Narrow"/>
                <w:sz w:val="20"/>
              </w:rPr>
            </w:pPr>
            <w:r w:rsidRPr="00A84742">
              <w:rPr>
                <w:rFonts w:ascii="Arial Narrow" w:hAnsi="Arial Narrow"/>
                <w:sz w:val="20"/>
              </w:rPr>
              <w:t>0.80</w:t>
            </w:r>
          </w:p>
        </w:tc>
      </w:tr>
      <w:tr w:rsidR="00A84742" w:rsidRPr="00A84742" w14:paraId="4D0DCFFD" w14:textId="77777777" w:rsidTr="004F16D3">
        <w:trPr>
          <w:trHeight w:hRule="exact" w:val="255"/>
        </w:trPr>
        <w:tc>
          <w:tcPr>
            <w:tcW w:w="771" w:type="dxa"/>
            <w:vMerge/>
            <w:tcBorders>
              <w:left w:val="single" w:sz="4" w:space="0" w:color="auto"/>
              <w:right w:val="single" w:sz="4" w:space="0" w:color="auto"/>
            </w:tcBorders>
            <w:vAlign w:val="center"/>
          </w:tcPr>
          <w:p w14:paraId="41EAEA7B"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6C323FB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High West</w:t>
            </w:r>
          </w:p>
        </w:tc>
        <w:tc>
          <w:tcPr>
            <w:tcW w:w="284" w:type="dxa"/>
            <w:tcBorders>
              <w:top w:val="nil"/>
              <w:left w:val="nil"/>
              <w:bottom w:val="single" w:sz="4" w:space="0" w:color="auto"/>
              <w:right w:val="single" w:sz="4" w:space="0" w:color="auto"/>
            </w:tcBorders>
            <w:shd w:val="clear" w:color="auto" w:fill="auto"/>
            <w:noWrap/>
            <w:vAlign w:val="center"/>
          </w:tcPr>
          <w:p w14:paraId="5EC3DAF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1AB46DFB" w14:textId="77777777" w:rsidR="00A84742" w:rsidRPr="00A84742" w:rsidRDefault="00A84742" w:rsidP="00A84742">
            <w:pPr>
              <w:jc w:val="center"/>
              <w:rPr>
                <w:rFonts w:ascii="Arial Narrow" w:hAnsi="Arial Narrow"/>
                <w:sz w:val="20"/>
              </w:rPr>
            </w:pPr>
            <w:r w:rsidRPr="00A84742">
              <w:rPr>
                <w:rFonts w:ascii="Arial Narrow" w:hAnsi="Arial Narrow"/>
                <w:sz w:val="20"/>
              </w:rPr>
              <w:t>0.77</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6EC02C3"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Pr>
          <w:p w14:paraId="7732BEBD" w14:textId="77777777" w:rsidR="00A84742" w:rsidRPr="00A84742" w:rsidRDefault="00A84742" w:rsidP="00A84742">
            <w:pPr>
              <w:jc w:val="center"/>
              <w:rPr>
                <w:rFonts w:ascii="Arial Narrow" w:hAnsi="Arial Narrow"/>
                <w:sz w:val="20"/>
              </w:rPr>
            </w:pPr>
            <w:r w:rsidRPr="00A84742">
              <w:rPr>
                <w:rFonts w:ascii="Arial Narrow" w:hAnsi="Arial Narrow"/>
                <w:sz w:val="20"/>
              </w:rPr>
              <w:t>0.78</w:t>
            </w:r>
          </w:p>
        </w:tc>
        <w:tc>
          <w:tcPr>
            <w:tcW w:w="1047" w:type="dxa"/>
            <w:tcBorders>
              <w:top w:val="nil"/>
              <w:left w:val="nil"/>
              <w:bottom w:val="single" w:sz="4" w:space="0" w:color="auto"/>
              <w:right w:val="single" w:sz="4" w:space="0" w:color="auto"/>
            </w:tcBorders>
            <w:shd w:val="clear" w:color="auto" w:fill="auto"/>
            <w:noWrap/>
          </w:tcPr>
          <w:p w14:paraId="70CC58EF"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c>
          <w:tcPr>
            <w:tcW w:w="1221" w:type="dxa"/>
            <w:tcBorders>
              <w:top w:val="nil"/>
              <w:left w:val="nil"/>
              <w:bottom w:val="single" w:sz="4" w:space="0" w:color="auto"/>
              <w:right w:val="single" w:sz="4" w:space="0" w:color="auto"/>
            </w:tcBorders>
            <w:shd w:val="clear" w:color="auto" w:fill="auto"/>
            <w:noWrap/>
          </w:tcPr>
          <w:p w14:paraId="6A7CC7D3"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500AE55C" w14:textId="77777777" w:rsidR="00A84742" w:rsidRPr="00A84742" w:rsidRDefault="00A84742" w:rsidP="00A84742">
            <w:pPr>
              <w:jc w:val="center"/>
              <w:rPr>
                <w:rFonts w:ascii="Arial Narrow" w:hAnsi="Arial Narrow"/>
                <w:sz w:val="20"/>
              </w:rPr>
            </w:pPr>
            <w:r w:rsidRPr="00A84742">
              <w:rPr>
                <w:rFonts w:ascii="Arial Narrow" w:hAnsi="Arial Narrow"/>
                <w:sz w:val="20"/>
              </w:rPr>
              <w:t>0.57</w:t>
            </w:r>
          </w:p>
        </w:tc>
      </w:tr>
      <w:tr w:rsidR="00A84742" w:rsidRPr="00A84742" w14:paraId="4395451C" w14:textId="77777777" w:rsidTr="004F16D3">
        <w:trPr>
          <w:trHeight w:hRule="exact" w:val="255"/>
        </w:trPr>
        <w:tc>
          <w:tcPr>
            <w:tcW w:w="771" w:type="dxa"/>
            <w:vMerge/>
            <w:tcBorders>
              <w:left w:val="single" w:sz="4" w:space="0" w:color="auto"/>
              <w:bottom w:val="single" w:sz="4" w:space="0" w:color="auto"/>
              <w:right w:val="single" w:sz="4" w:space="0" w:color="auto"/>
            </w:tcBorders>
            <w:vAlign w:val="center"/>
          </w:tcPr>
          <w:p w14:paraId="25F10763"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2AB518B7"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0081DD5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11159A5E"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4CFC55F" w14:textId="77777777" w:rsidR="00A84742" w:rsidRPr="00A84742" w:rsidRDefault="00A84742" w:rsidP="00A84742">
            <w:pPr>
              <w:jc w:val="center"/>
              <w:rPr>
                <w:rFonts w:ascii="Arial Narrow" w:hAnsi="Arial Narrow"/>
                <w:sz w:val="20"/>
              </w:rPr>
            </w:pPr>
            <w:r w:rsidRPr="00A84742">
              <w:rPr>
                <w:rFonts w:ascii="Arial Narrow" w:hAnsi="Arial Narrow"/>
                <w:sz w:val="20"/>
              </w:rPr>
              <w:t>0.25</w:t>
            </w:r>
          </w:p>
        </w:tc>
        <w:tc>
          <w:tcPr>
            <w:tcW w:w="1134" w:type="dxa"/>
            <w:tcBorders>
              <w:top w:val="nil"/>
              <w:left w:val="nil"/>
              <w:bottom w:val="single" w:sz="4" w:space="0" w:color="auto"/>
              <w:right w:val="single" w:sz="4" w:space="0" w:color="auto"/>
            </w:tcBorders>
            <w:shd w:val="clear" w:color="auto" w:fill="auto"/>
            <w:noWrap/>
          </w:tcPr>
          <w:p w14:paraId="31D3757D" w14:textId="77777777" w:rsidR="00A84742" w:rsidRPr="00A84742" w:rsidRDefault="00A84742" w:rsidP="00A84742">
            <w:pPr>
              <w:jc w:val="center"/>
              <w:rPr>
                <w:rFonts w:ascii="Arial Narrow" w:hAnsi="Arial Narrow"/>
                <w:sz w:val="20"/>
              </w:rPr>
            </w:pPr>
            <w:r w:rsidRPr="00A84742">
              <w:rPr>
                <w:rFonts w:ascii="Arial Narrow" w:hAnsi="Arial Narrow"/>
                <w:sz w:val="20"/>
              </w:rPr>
              <w:t>0.95</w:t>
            </w:r>
          </w:p>
        </w:tc>
        <w:tc>
          <w:tcPr>
            <w:tcW w:w="1047" w:type="dxa"/>
            <w:tcBorders>
              <w:top w:val="nil"/>
              <w:left w:val="nil"/>
              <w:bottom w:val="single" w:sz="4" w:space="0" w:color="auto"/>
              <w:right w:val="single" w:sz="4" w:space="0" w:color="auto"/>
            </w:tcBorders>
            <w:shd w:val="clear" w:color="auto" w:fill="auto"/>
            <w:noWrap/>
          </w:tcPr>
          <w:p w14:paraId="184EFF70"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c>
          <w:tcPr>
            <w:tcW w:w="1221" w:type="dxa"/>
            <w:tcBorders>
              <w:top w:val="nil"/>
              <w:left w:val="nil"/>
              <w:bottom w:val="single" w:sz="4" w:space="0" w:color="auto"/>
              <w:right w:val="single" w:sz="4" w:space="0" w:color="auto"/>
            </w:tcBorders>
            <w:shd w:val="clear" w:color="auto" w:fill="auto"/>
            <w:noWrap/>
          </w:tcPr>
          <w:p w14:paraId="29AA1E4E"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FF00"/>
            <w:noWrap/>
          </w:tcPr>
          <w:p w14:paraId="7E59516A" w14:textId="77777777" w:rsidR="00A84742" w:rsidRPr="00A84742" w:rsidRDefault="00A84742" w:rsidP="00A84742">
            <w:pPr>
              <w:jc w:val="center"/>
              <w:rPr>
                <w:rFonts w:ascii="Arial Narrow" w:hAnsi="Arial Narrow"/>
                <w:sz w:val="20"/>
              </w:rPr>
            </w:pPr>
            <w:r w:rsidRPr="00A84742">
              <w:rPr>
                <w:rFonts w:ascii="Arial Narrow" w:hAnsi="Arial Narrow"/>
                <w:sz w:val="20"/>
              </w:rPr>
              <w:t>0.54</w:t>
            </w:r>
          </w:p>
        </w:tc>
      </w:tr>
      <w:tr w:rsidR="00A84742" w:rsidRPr="00A84742" w14:paraId="18AE07B3" w14:textId="77777777" w:rsidTr="004F16D3">
        <w:trPr>
          <w:trHeight w:hRule="exact" w:val="255"/>
        </w:trPr>
        <w:tc>
          <w:tcPr>
            <w:tcW w:w="2631" w:type="dxa"/>
            <w:gridSpan w:val="3"/>
            <w:tcBorders>
              <w:left w:val="single" w:sz="4" w:space="0" w:color="auto"/>
              <w:bottom w:val="single" w:sz="4" w:space="0" w:color="auto"/>
              <w:right w:val="single" w:sz="4" w:space="0" w:color="auto"/>
            </w:tcBorders>
            <w:shd w:val="clear" w:color="auto" w:fill="FFFF00"/>
            <w:vAlign w:val="center"/>
          </w:tcPr>
          <w:p w14:paraId="50890D2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Report Card Score - Moderate</w:t>
            </w:r>
          </w:p>
        </w:tc>
        <w:tc>
          <w:tcPr>
            <w:tcW w:w="1134" w:type="dxa"/>
            <w:tcBorders>
              <w:top w:val="nil"/>
              <w:left w:val="nil"/>
              <w:bottom w:val="single" w:sz="4" w:space="0" w:color="auto"/>
              <w:right w:val="single" w:sz="4" w:space="0" w:color="auto"/>
            </w:tcBorders>
            <w:shd w:val="clear" w:color="auto" w:fill="FFFF00"/>
            <w:noWrap/>
            <w:vAlign w:val="bottom"/>
          </w:tcPr>
          <w:p w14:paraId="34C9692E"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0.59</w:t>
            </w:r>
          </w:p>
        </w:tc>
        <w:tc>
          <w:tcPr>
            <w:tcW w:w="1134" w:type="dxa"/>
            <w:tcBorders>
              <w:top w:val="nil"/>
              <w:left w:val="nil"/>
              <w:bottom w:val="single" w:sz="4" w:space="0" w:color="auto"/>
              <w:right w:val="single" w:sz="4" w:space="0" w:color="auto"/>
            </w:tcBorders>
            <w:shd w:val="clear" w:color="auto" w:fill="FFFF00"/>
            <w:noWrap/>
            <w:tcMar>
              <w:left w:w="0" w:type="dxa"/>
              <w:right w:w="0" w:type="dxa"/>
            </w:tcMar>
            <w:vAlign w:val="bottom"/>
          </w:tcPr>
          <w:p w14:paraId="2DD4DA69"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0.43</w:t>
            </w:r>
          </w:p>
        </w:tc>
        <w:tc>
          <w:tcPr>
            <w:tcW w:w="1134" w:type="dxa"/>
            <w:tcBorders>
              <w:top w:val="nil"/>
              <w:left w:val="nil"/>
              <w:bottom w:val="single" w:sz="4" w:space="0" w:color="auto"/>
              <w:right w:val="single" w:sz="4" w:space="0" w:color="auto"/>
            </w:tcBorders>
            <w:shd w:val="clear" w:color="auto" w:fill="92D050"/>
            <w:noWrap/>
            <w:vAlign w:val="bottom"/>
          </w:tcPr>
          <w:p w14:paraId="59CBB9AC"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0.72</w:t>
            </w:r>
          </w:p>
        </w:tc>
        <w:tc>
          <w:tcPr>
            <w:tcW w:w="1047" w:type="dxa"/>
            <w:tcBorders>
              <w:top w:val="nil"/>
              <w:left w:val="nil"/>
              <w:bottom w:val="single" w:sz="4" w:space="0" w:color="auto"/>
              <w:right w:val="single" w:sz="4" w:space="0" w:color="auto"/>
            </w:tcBorders>
            <w:shd w:val="clear" w:color="auto" w:fill="92D050"/>
            <w:noWrap/>
            <w:vAlign w:val="bottom"/>
          </w:tcPr>
          <w:p w14:paraId="779ED8EB"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0.75</w:t>
            </w:r>
          </w:p>
        </w:tc>
        <w:tc>
          <w:tcPr>
            <w:tcW w:w="1221" w:type="dxa"/>
            <w:tcBorders>
              <w:top w:val="nil"/>
              <w:left w:val="nil"/>
              <w:bottom w:val="single" w:sz="4" w:space="0" w:color="auto"/>
              <w:right w:val="single" w:sz="4" w:space="0" w:color="auto"/>
            </w:tcBorders>
            <w:shd w:val="clear" w:color="auto" w:fill="FFFF00"/>
            <w:noWrap/>
            <w:vAlign w:val="bottom"/>
          </w:tcPr>
          <w:p w14:paraId="23F49C9E"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0.57</w:t>
            </w:r>
          </w:p>
        </w:tc>
        <w:tc>
          <w:tcPr>
            <w:tcW w:w="1117" w:type="dxa"/>
            <w:tcBorders>
              <w:top w:val="nil"/>
              <w:left w:val="nil"/>
              <w:bottom w:val="single" w:sz="4" w:space="0" w:color="auto"/>
              <w:right w:val="single" w:sz="4" w:space="0" w:color="auto"/>
            </w:tcBorders>
            <w:shd w:val="clear" w:color="auto" w:fill="92D050"/>
            <w:noWrap/>
            <w:vAlign w:val="bottom"/>
          </w:tcPr>
          <w:p w14:paraId="7A292CF1" w14:textId="77777777" w:rsidR="00A84742" w:rsidRPr="00A84742" w:rsidRDefault="00A84742" w:rsidP="00A84742">
            <w:pPr>
              <w:jc w:val="center"/>
              <w:rPr>
                <w:rFonts w:ascii="Arial Narrow" w:hAnsi="Arial Narrow"/>
                <w:color w:val="4F81BD" w:themeColor="accent1"/>
                <w:sz w:val="20"/>
              </w:rPr>
            </w:pPr>
            <w:r w:rsidRPr="00A84742">
              <w:rPr>
                <w:rFonts w:ascii="Arial Narrow" w:hAnsi="Arial Narrow"/>
                <w:color w:val="000000"/>
                <w:sz w:val="20"/>
              </w:rPr>
              <w:t>0.61</w:t>
            </w:r>
          </w:p>
        </w:tc>
      </w:tr>
      <w:tr w:rsidR="00A84742" w:rsidRPr="00A84742" w14:paraId="5ED7ECD3" w14:textId="77777777" w:rsidTr="004F16D3">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76A121A"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Tully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455280"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Barnards</w:t>
            </w:r>
          </w:p>
        </w:tc>
        <w:tc>
          <w:tcPr>
            <w:tcW w:w="284" w:type="dxa"/>
            <w:tcBorders>
              <w:top w:val="nil"/>
              <w:left w:val="nil"/>
              <w:bottom w:val="single" w:sz="4" w:space="0" w:color="auto"/>
              <w:right w:val="single" w:sz="4" w:space="0" w:color="auto"/>
            </w:tcBorders>
            <w:shd w:val="clear" w:color="auto" w:fill="auto"/>
            <w:noWrap/>
            <w:vAlign w:val="center"/>
            <w:hideMark/>
          </w:tcPr>
          <w:p w14:paraId="5D7AD74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4CA1DCD1" w14:textId="77777777" w:rsidR="00A84742" w:rsidRPr="00A84742" w:rsidRDefault="00A84742" w:rsidP="00A84742">
            <w:pPr>
              <w:jc w:val="center"/>
              <w:rPr>
                <w:rFonts w:ascii="Arial Narrow" w:hAnsi="Arial Narrow"/>
                <w:sz w:val="20"/>
              </w:rPr>
            </w:pPr>
            <w:r w:rsidRPr="00A84742">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78A11AD5" w14:textId="77777777" w:rsidR="00A84742" w:rsidRPr="00A84742" w:rsidRDefault="00A84742" w:rsidP="00A84742">
            <w:pPr>
              <w:jc w:val="center"/>
              <w:rPr>
                <w:rFonts w:ascii="Arial Narrow" w:hAnsi="Arial Narrow"/>
                <w:sz w:val="20"/>
              </w:rPr>
            </w:pPr>
            <w:r w:rsidRPr="00A84742">
              <w:rPr>
                <w:rFonts w:ascii="Arial Narrow" w:hAnsi="Arial Narrow"/>
                <w:sz w:val="20"/>
              </w:rPr>
              <w:t>0.62</w:t>
            </w:r>
          </w:p>
        </w:tc>
        <w:tc>
          <w:tcPr>
            <w:tcW w:w="1134" w:type="dxa"/>
            <w:tcBorders>
              <w:top w:val="nil"/>
              <w:left w:val="nil"/>
              <w:bottom w:val="single" w:sz="4" w:space="0" w:color="auto"/>
              <w:right w:val="single" w:sz="4" w:space="0" w:color="auto"/>
            </w:tcBorders>
            <w:shd w:val="clear" w:color="auto" w:fill="auto"/>
            <w:noWrap/>
          </w:tcPr>
          <w:p w14:paraId="578F669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335EDF5C" w14:textId="77777777" w:rsidR="00A84742" w:rsidRPr="00A84742" w:rsidRDefault="00A84742" w:rsidP="00A84742">
            <w:pPr>
              <w:jc w:val="center"/>
              <w:rPr>
                <w:rFonts w:ascii="Arial Narrow" w:hAnsi="Arial Narrow"/>
                <w:sz w:val="20"/>
              </w:rPr>
            </w:pPr>
            <w:r w:rsidRPr="00A84742">
              <w:rPr>
                <w:rFonts w:ascii="Arial Narrow" w:hAnsi="Arial Narrow"/>
                <w:sz w:val="20"/>
              </w:rPr>
              <w:t>0.62</w:t>
            </w:r>
          </w:p>
        </w:tc>
        <w:tc>
          <w:tcPr>
            <w:tcW w:w="1221" w:type="dxa"/>
            <w:tcBorders>
              <w:top w:val="nil"/>
              <w:left w:val="nil"/>
              <w:bottom w:val="single" w:sz="4" w:space="0" w:color="auto"/>
              <w:right w:val="single" w:sz="4" w:space="0" w:color="auto"/>
            </w:tcBorders>
            <w:shd w:val="clear" w:color="auto" w:fill="auto"/>
            <w:noWrap/>
          </w:tcPr>
          <w:p w14:paraId="59AB8A9C"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24F179BC"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r>
      <w:tr w:rsidR="00A84742" w:rsidRPr="00A84742" w14:paraId="175D66C8"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CA53817"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965913E"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881A48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4092BBCB" w14:textId="77777777" w:rsidR="00A84742" w:rsidRPr="00A84742" w:rsidRDefault="00A84742" w:rsidP="00A84742">
            <w:pPr>
              <w:jc w:val="center"/>
              <w:rPr>
                <w:rFonts w:ascii="Arial Narrow" w:hAnsi="Arial Narrow"/>
                <w:sz w:val="20"/>
              </w:rPr>
            </w:pPr>
            <w:r w:rsidRPr="00A84742">
              <w:rPr>
                <w:rFonts w:ascii="Arial Narrow" w:hAnsi="Arial Narrow"/>
                <w:sz w:val="20"/>
              </w:rPr>
              <w:t>0.53</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83B3D4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73AAA129"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1047" w:type="dxa"/>
            <w:tcBorders>
              <w:top w:val="nil"/>
              <w:left w:val="nil"/>
              <w:bottom w:val="single" w:sz="4" w:space="0" w:color="auto"/>
              <w:right w:val="single" w:sz="4" w:space="0" w:color="auto"/>
            </w:tcBorders>
            <w:shd w:val="clear" w:color="auto" w:fill="auto"/>
            <w:noWrap/>
          </w:tcPr>
          <w:p w14:paraId="73F58FF6" w14:textId="77777777" w:rsidR="00A84742" w:rsidRPr="00A84742" w:rsidRDefault="00A84742" w:rsidP="00A84742">
            <w:pPr>
              <w:jc w:val="center"/>
              <w:rPr>
                <w:rFonts w:ascii="Arial Narrow" w:hAnsi="Arial Narrow"/>
                <w:sz w:val="20"/>
              </w:rPr>
            </w:pPr>
            <w:r w:rsidRPr="00A84742">
              <w:rPr>
                <w:rFonts w:ascii="Arial Narrow" w:hAnsi="Arial Narrow"/>
                <w:sz w:val="20"/>
              </w:rPr>
              <w:t>0.80</w:t>
            </w:r>
          </w:p>
        </w:tc>
        <w:tc>
          <w:tcPr>
            <w:tcW w:w="1221" w:type="dxa"/>
            <w:tcBorders>
              <w:top w:val="nil"/>
              <w:left w:val="nil"/>
              <w:bottom w:val="single" w:sz="4" w:space="0" w:color="auto"/>
              <w:right w:val="single" w:sz="4" w:space="0" w:color="auto"/>
            </w:tcBorders>
            <w:shd w:val="clear" w:color="auto" w:fill="auto"/>
            <w:noWrap/>
          </w:tcPr>
          <w:p w14:paraId="2EA0CA21"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92D050"/>
            <w:noWrap/>
          </w:tcPr>
          <w:p w14:paraId="69770DE8" w14:textId="77777777" w:rsidR="00A84742" w:rsidRPr="00A84742" w:rsidRDefault="00A84742" w:rsidP="00A84742">
            <w:pPr>
              <w:jc w:val="center"/>
              <w:rPr>
                <w:rFonts w:ascii="Arial Narrow" w:hAnsi="Arial Narrow"/>
                <w:sz w:val="20"/>
              </w:rPr>
            </w:pPr>
            <w:r w:rsidRPr="00A84742">
              <w:rPr>
                <w:rFonts w:ascii="Arial Narrow" w:hAnsi="Arial Narrow"/>
                <w:sz w:val="20"/>
              </w:rPr>
              <w:t>0.80</w:t>
            </w:r>
          </w:p>
        </w:tc>
      </w:tr>
      <w:tr w:rsidR="00A84742" w:rsidRPr="00A84742" w14:paraId="0617376D"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753CD6E7"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0D4A5D"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Dunk North</w:t>
            </w:r>
          </w:p>
        </w:tc>
        <w:tc>
          <w:tcPr>
            <w:tcW w:w="284" w:type="dxa"/>
            <w:tcBorders>
              <w:top w:val="nil"/>
              <w:left w:val="nil"/>
              <w:bottom w:val="single" w:sz="4" w:space="0" w:color="auto"/>
              <w:right w:val="single" w:sz="4" w:space="0" w:color="auto"/>
            </w:tcBorders>
            <w:shd w:val="clear" w:color="auto" w:fill="auto"/>
            <w:noWrap/>
            <w:vAlign w:val="center"/>
            <w:hideMark/>
          </w:tcPr>
          <w:p w14:paraId="2AEAA1B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064B7BDF" w14:textId="77777777" w:rsidR="00A84742" w:rsidRPr="00A84742" w:rsidRDefault="00A84742" w:rsidP="00A84742">
            <w:pPr>
              <w:jc w:val="center"/>
              <w:rPr>
                <w:rFonts w:ascii="Arial Narrow" w:hAnsi="Arial Narrow"/>
                <w:sz w:val="20"/>
              </w:rPr>
            </w:pPr>
            <w:r w:rsidRPr="00A84742">
              <w:rPr>
                <w:rFonts w:ascii="Arial Narrow" w:hAnsi="Arial Narrow"/>
                <w:sz w:val="20"/>
              </w:rPr>
              <w:t>0.38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8DBD3EF"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445E3AF6"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1047" w:type="dxa"/>
            <w:tcBorders>
              <w:top w:val="nil"/>
              <w:left w:val="nil"/>
              <w:bottom w:val="single" w:sz="4" w:space="0" w:color="auto"/>
              <w:right w:val="single" w:sz="4" w:space="0" w:color="auto"/>
            </w:tcBorders>
            <w:shd w:val="clear" w:color="auto" w:fill="auto"/>
            <w:noWrap/>
          </w:tcPr>
          <w:p w14:paraId="6E08BF9D"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60ABD87A"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3B9CB6A2"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r>
      <w:tr w:rsidR="00A84742" w:rsidRPr="00A84742" w14:paraId="52514AD6"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3B60A84"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39BE5374"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594596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37361969" w14:textId="77777777" w:rsidR="00A84742" w:rsidRPr="00A84742" w:rsidRDefault="00A84742" w:rsidP="00A84742">
            <w:pPr>
              <w:jc w:val="center"/>
              <w:rPr>
                <w:rFonts w:ascii="Arial Narrow" w:hAnsi="Arial Narrow"/>
                <w:sz w:val="20"/>
              </w:rPr>
            </w:pPr>
            <w:r w:rsidRPr="00A84742">
              <w:rPr>
                <w:rFonts w:ascii="Arial Narrow" w:hAnsi="Arial Narrow"/>
                <w:sz w:val="20"/>
              </w:rPr>
              <w:t>0.35</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3179A0F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2220288D" w14:textId="77777777" w:rsidR="00A84742" w:rsidRPr="00A84742" w:rsidRDefault="00A84742" w:rsidP="00A84742">
            <w:pPr>
              <w:jc w:val="center"/>
              <w:rPr>
                <w:rFonts w:ascii="Arial Narrow" w:hAnsi="Arial Narrow"/>
                <w:sz w:val="20"/>
              </w:rPr>
            </w:pPr>
            <w:r w:rsidRPr="00A84742">
              <w:rPr>
                <w:rFonts w:ascii="Arial Narrow" w:hAnsi="Arial Narrow"/>
                <w:sz w:val="20"/>
              </w:rPr>
              <w:t>0.70</w:t>
            </w:r>
          </w:p>
        </w:tc>
        <w:tc>
          <w:tcPr>
            <w:tcW w:w="1047" w:type="dxa"/>
            <w:tcBorders>
              <w:top w:val="nil"/>
              <w:left w:val="nil"/>
              <w:bottom w:val="single" w:sz="4" w:space="0" w:color="auto"/>
              <w:right w:val="single" w:sz="4" w:space="0" w:color="auto"/>
            </w:tcBorders>
            <w:shd w:val="clear" w:color="auto" w:fill="auto"/>
            <w:noWrap/>
          </w:tcPr>
          <w:p w14:paraId="46C06B62" w14:textId="77777777" w:rsidR="00A84742" w:rsidRPr="00A84742" w:rsidRDefault="00A84742" w:rsidP="00A84742">
            <w:pPr>
              <w:jc w:val="center"/>
              <w:rPr>
                <w:rFonts w:ascii="Arial Narrow" w:hAnsi="Arial Narrow"/>
                <w:sz w:val="20"/>
              </w:rPr>
            </w:pPr>
            <w:r w:rsidRPr="00A84742">
              <w:rPr>
                <w:rFonts w:ascii="Arial Narrow" w:hAnsi="Arial Narrow"/>
                <w:sz w:val="20"/>
              </w:rPr>
              <w:t>0.77</w:t>
            </w:r>
          </w:p>
        </w:tc>
        <w:tc>
          <w:tcPr>
            <w:tcW w:w="1221" w:type="dxa"/>
            <w:tcBorders>
              <w:top w:val="nil"/>
              <w:left w:val="nil"/>
              <w:bottom w:val="single" w:sz="4" w:space="0" w:color="auto"/>
              <w:right w:val="single" w:sz="4" w:space="0" w:color="auto"/>
            </w:tcBorders>
            <w:shd w:val="clear" w:color="auto" w:fill="auto"/>
            <w:noWrap/>
          </w:tcPr>
          <w:p w14:paraId="5EE4775A"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single" w:sz="4" w:space="0" w:color="auto"/>
              <w:left w:val="nil"/>
              <w:bottom w:val="single" w:sz="4" w:space="0" w:color="auto"/>
              <w:right w:val="single" w:sz="4" w:space="0" w:color="auto"/>
            </w:tcBorders>
            <w:shd w:val="clear" w:color="auto" w:fill="92D050"/>
            <w:noWrap/>
          </w:tcPr>
          <w:p w14:paraId="7DC38EFC" w14:textId="77777777" w:rsidR="00A84742" w:rsidRPr="00A84742" w:rsidRDefault="00A84742" w:rsidP="00A84742">
            <w:pPr>
              <w:jc w:val="center"/>
              <w:rPr>
                <w:rFonts w:ascii="Arial Narrow" w:hAnsi="Arial Narrow"/>
                <w:sz w:val="20"/>
              </w:rPr>
            </w:pPr>
            <w:r w:rsidRPr="00A84742">
              <w:rPr>
                <w:rFonts w:ascii="Arial Narrow" w:hAnsi="Arial Narrow"/>
                <w:sz w:val="20"/>
              </w:rPr>
              <w:t>0.66</w:t>
            </w:r>
          </w:p>
        </w:tc>
      </w:tr>
      <w:tr w:rsidR="00A84742" w:rsidRPr="00A84742" w14:paraId="61E6F942"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3B0E629"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7A746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Dunk South</w:t>
            </w:r>
          </w:p>
        </w:tc>
        <w:tc>
          <w:tcPr>
            <w:tcW w:w="284" w:type="dxa"/>
            <w:tcBorders>
              <w:top w:val="nil"/>
              <w:left w:val="nil"/>
              <w:bottom w:val="single" w:sz="4" w:space="0" w:color="auto"/>
              <w:right w:val="single" w:sz="4" w:space="0" w:color="auto"/>
            </w:tcBorders>
            <w:shd w:val="clear" w:color="auto" w:fill="auto"/>
            <w:noWrap/>
            <w:vAlign w:val="center"/>
            <w:hideMark/>
          </w:tcPr>
          <w:p w14:paraId="68CFA3F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00D36A06" w14:textId="77777777" w:rsidR="00A84742" w:rsidRPr="00A84742" w:rsidRDefault="00A84742" w:rsidP="00A84742">
            <w:pPr>
              <w:jc w:val="center"/>
              <w:rPr>
                <w:rFonts w:ascii="Arial Narrow" w:hAnsi="Arial Narrow"/>
                <w:sz w:val="20"/>
              </w:rPr>
            </w:pPr>
            <w:r w:rsidRPr="00A84742">
              <w:rPr>
                <w:rFonts w:ascii="Arial Narrow" w:hAnsi="Arial Narrow"/>
                <w:sz w:val="20"/>
              </w:rPr>
              <w:t>0.26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4997095F" w14:textId="77777777" w:rsidR="00A84742" w:rsidRPr="00A84742" w:rsidRDefault="00A84742" w:rsidP="00A84742">
            <w:pPr>
              <w:jc w:val="center"/>
              <w:rPr>
                <w:rFonts w:ascii="Arial Narrow" w:hAnsi="Arial Narrow"/>
                <w:sz w:val="20"/>
              </w:rPr>
            </w:pPr>
            <w:r w:rsidRPr="00A84742">
              <w:rPr>
                <w:rFonts w:ascii="Arial Narrow" w:hAnsi="Arial Narrow"/>
                <w:sz w:val="20"/>
              </w:rPr>
              <w:t>0.53</w:t>
            </w:r>
          </w:p>
        </w:tc>
        <w:tc>
          <w:tcPr>
            <w:tcW w:w="1134" w:type="dxa"/>
            <w:tcBorders>
              <w:top w:val="nil"/>
              <w:left w:val="nil"/>
              <w:bottom w:val="single" w:sz="4" w:space="0" w:color="auto"/>
              <w:right w:val="single" w:sz="4" w:space="0" w:color="auto"/>
            </w:tcBorders>
            <w:shd w:val="clear" w:color="auto" w:fill="auto"/>
            <w:noWrap/>
          </w:tcPr>
          <w:p w14:paraId="424F6D43"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7C1F69EB"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221" w:type="dxa"/>
            <w:tcBorders>
              <w:top w:val="nil"/>
              <w:left w:val="nil"/>
              <w:bottom w:val="single" w:sz="4" w:space="0" w:color="auto"/>
              <w:right w:val="single" w:sz="4" w:space="0" w:color="auto"/>
            </w:tcBorders>
            <w:shd w:val="clear" w:color="auto" w:fill="auto"/>
            <w:noWrap/>
          </w:tcPr>
          <w:p w14:paraId="5C2F609E"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FF00"/>
            <w:noWrap/>
          </w:tcPr>
          <w:p w14:paraId="209A7E2B" w14:textId="77777777" w:rsidR="00A84742" w:rsidRPr="00A84742" w:rsidRDefault="00A84742" w:rsidP="00A84742">
            <w:pPr>
              <w:jc w:val="center"/>
              <w:rPr>
                <w:rFonts w:ascii="Arial Narrow" w:hAnsi="Arial Narrow"/>
                <w:sz w:val="20"/>
              </w:rPr>
            </w:pPr>
            <w:r w:rsidRPr="00A84742">
              <w:rPr>
                <w:rFonts w:ascii="Arial Narrow" w:hAnsi="Arial Narrow"/>
                <w:sz w:val="20"/>
              </w:rPr>
              <w:t>0.37</w:t>
            </w:r>
          </w:p>
        </w:tc>
      </w:tr>
      <w:tr w:rsidR="00A84742" w:rsidRPr="00A84742" w14:paraId="2D774341"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74F5374F"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7E57C5D6"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84D919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22D60DAB" w14:textId="77777777" w:rsidR="00A84742" w:rsidRPr="00A84742" w:rsidRDefault="00A84742" w:rsidP="00A84742">
            <w:pPr>
              <w:jc w:val="center"/>
              <w:rPr>
                <w:rFonts w:ascii="Arial Narrow" w:hAnsi="Arial Narrow"/>
                <w:sz w:val="20"/>
              </w:rPr>
            </w:pPr>
            <w:r w:rsidRPr="00A84742">
              <w:rPr>
                <w:rFonts w:ascii="Arial Narrow" w:hAnsi="Arial Narrow"/>
                <w:sz w:val="20"/>
              </w:rPr>
              <w:t>0.37</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8D7101F" w14:textId="77777777" w:rsidR="00A84742" w:rsidRPr="00A84742" w:rsidRDefault="00A84742" w:rsidP="00A84742">
            <w:pPr>
              <w:jc w:val="center"/>
              <w:rPr>
                <w:rFonts w:ascii="Arial Narrow" w:hAnsi="Arial Narrow"/>
                <w:sz w:val="20"/>
              </w:rPr>
            </w:pPr>
            <w:r w:rsidRPr="00A84742">
              <w:rPr>
                <w:rFonts w:ascii="Arial Narrow" w:hAnsi="Arial Narrow"/>
                <w:sz w:val="20"/>
              </w:rPr>
              <w:t>0.81</w:t>
            </w:r>
          </w:p>
        </w:tc>
        <w:tc>
          <w:tcPr>
            <w:tcW w:w="1134" w:type="dxa"/>
            <w:tcBorders>
              <w:top w:val="nil"/>
              <w:left w:val="nil"/>
              <w:bottom w:val="single" w:sz="4" w:space="0" w:color="auto"/>
              <w:right w:val="single" w:sz="4" w:space="0" w:color="auto"/>
            </w:tcBorders>
            <w:shd w:val="clear" w:color="auto" w:fill="auto"/>
            <w:noWrap/>
          </w:tcPr>
          <w:p w14:paraId="3D92352D"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2D0ED6DE"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c>
          <w:tcPr>
            <w:tcW w:w="1221" w:type="dxa"/>
            <w:tcBorders>
              <w:top w:val="nil"/>
              <w:left w:val="nil"/>
              <w:bottom w:val="single" w:sz="4" w:space="0" w:color="auto"/>
              <w:right w:val="single" w:sz="4" w:space="0" w:color="auto"/>
            </w:tcBorders>
            <w:shd w:val="clear" w:color="auto" w:fill="auto"/>
            <w:noWrap/>
          </w:tcPr>
          <w:p w14:paraId="2D55BC1F"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4D1EB0F3"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r>
      <w:tr w:rsidR="00A84742" w:rsidRPr="00A84742" w14:paraId="7B574040"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5BDA72"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D82C59"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Bedarra</w:t>
            </w:r>
          </w:p>
        </w:tc>
        <w:tc>
          <w:tcPr>
            <w:tcW w:w="284" w:type="dxa"/>
            <w:tcBorders>
              <w:top w:val="nil"/>
              <w:left w:val="nil"/>
              <w:bottom w:val="single" w:sz="4" w:space="0" w:color="auto"/>
              <w:right w:val="single" w:sz="4" w:space="0" w:color="auto"/>
            </w:tcBorders>
            <w:shd w:val="clear" w:color="auto" w:fill="auto"/>
            <w:noWrap/>
            <w:vAlign w:val="center"/>
            <w:hideMark/>
          </w:tcPr>
          <w:p w14:paraId="5129F92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tcPr>
          <w:p w14:paraId="5247DDBA" w14:textId="77777777" w:rsidR="00A84742" w:rsidRPr="00A84742" w:rsidRDefault="00A84742" w:rsidP="00A84742">
            <w:pPr>
              <w:jc w:val="center"/>
              <w:rPr>
                <w:rFonts w:ascii="Arial Narrow" w:hAnsi="Arial Narrow"/>
                <w:sz w:val="20"/>
              </w:rPr>
            </w:pPr>
            <w:r w:rsidRPr="00A84742">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A1207E1"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34" w:type="dxa"/>
            <w:tcBorders>
              <w:top w:val="nil"/>
              <w:left w:val="nil"/>
              <w:bottom w:val="single" w:sz="4" w:space="0" w:color="auto"/>
              <w:right w:val="single" w:sz="4" w:space="0" w:color="auto"/>
            </w:tcBorders>
            <w:shd w:val="clear" w:color="auto" w:fill="auto"/>
            <w:noWrap/>
          </w:tcPr>
          <w:p w14:paraId="10C51E61"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752B2855"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1221" w:type="dxa"/>
            <w:tcBorders>
              <w:top w:val="nil"/>
              <w:left w:val="nil"/>
              <w:bottom w:val="single" w:sz="4" w:space="0" w:color="auto"/>
              <w:right w:val="single" w:sz="4" w:space="0" w:color="auto"/>
            </w:tcBorders>
            <w:shd w:val="clear" w:color="auto" w:fill="auto"/>
            <w:noWrap/>
          </w:tcPr>
          <w:p w14:paraId="13B72E75"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FF0000"/>
            <w:noWrap/>
          </w:tcPr>
          <w:p w14:paraId="757DEF6E"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r>
      <w:tr w:rsidR="00A84742" w:rsidRPr="00A84742" w14:paraId="79FA56A3"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D48C9AA"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C6D66AF"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C091EF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24F4D573"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FAD64B5"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19FD5BFB" w14:textId="77777777" w:rsidR="00A84742" w:rsidRPr="00A84742" w:rsidRDefault="00A84742" w:rsidP="00A84742">
            <w:pPr>
              <w:jc w:val="center"/>
              <w:rPr>
                <w:rFonts w:ascii="Arial Narrow" w:hAnsi="Arial Narrow"/>
                <w:sz w:val="20"/>
              </w:rPr>
            </w:pPr>
            <w:r w:rsidRPr="00A84742">
              <w:rPr>
                <w:rFonts w:ascii="Arial Narrow" w:hAnsi="Arial Narrow"/>
                <w:sz w:val="20"/>
              </w:rPr>
              <w:t>0.66</w:t>
            </w:r>
          </w:p>
        </w:tc>
        <w:tc>
          <w:tcPr>
            <w:tcW w:w="1047" w:type="dxa"/>
            <w:tcBorders>
              <w:top w:val="nil"/>
              <w:left w:val="nil"/>
              <w:bottom w:val="single" w:sz="4" w:space="0" w:color="auto"/>
              <w:right w:val="single" w:sz="4" w:space="0" w:color="auto"/>
            </w:tcBorders>
            <w:shd w:val="clear" w:color="auto" w:fill="auto"/>
            <w:noWrap/>
          </w:tcPr>
          <w:p w14:paraId="27BE7910"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51371C39"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92D050"/>
            <w:noWrap/>
          </w:tcPr>
          <w:p w14:paraId="4A42A680" w14:textId="77777777" w:rsidR="00A84742" w:rsidRPr="00A84742" w:rsidRDefault="00A84742" w:rsidP="00A84742">
            <w:pPr>
              <w:jc w:val="center"/>
              <w:rPr>
                <w:rFonts w:ascii="Arial Narrow" w:hAnsi="Arial Narrow"/>
                <w:sz w:val="20"/>
              </w:rPr>
            </w:pPr>
            <w:r w:rsidRPr="00A84742">
              <w:rPr>
                <w:rFonts w:ascii="Arial Narrow" w:hAnsi="Arial Narrow"/>
                <w:sz w:val="20"/>
              </w:rPr>
              <w:t>0.72</w:t>
            </w:r>
          </w:p>
        </w:tc>
      </w:tr>
      <w:tr w:rsidR="00A84742" w:rsidRPr="00A84742" w14:paraId="423090A4" w14:textId="77777777" w:rsidTr="004F16D3">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noWrap/>
            <w:vAlign w:val="center"/>
            <w:hideMark/>
          </w:tcPr>
          <w:p w14:paraId="13DA98C3" w14:textId="77777777" w:rsidR="00A84742" w:rsidRPr="00A84742" w:rsidRDefault="00A84742" w:rsidP="00A84742">
            <w:pPr>
              <w:spacing w:after="0"/>
              <w:jc w:val="center"/>
              <w:rPr>
                <w:rFonts w:ascii="Arial Narrow" w:hAnsi="Arial Narrow"/>
                <w:lang w:eastAsia="en-AU"/>
              </w:rPr>
            </w:pPr>
            <w:r w:rsidRPr="00A84742">
              <w:rPr>
                <w:rFonts w:ascii="Arial Narrow" w:hAnsi="Arial Narrow"/>
                <w:sz w:val="20"/>
                <w:shd w:val="clear" w:color="auto" w:fill="FFFF00"/>
                <w:lang w:eastAsia="en-AU"/>
              </w:rPr>
              <w:t>Report Card</w:t>
            </w:r>
            <w:r w:rsidRPr="00A84742">
              <w:rPr>
                <w:rFonts w:ascii="Arial Narrow" w:hAnsi="Arial Narrow"/>
                <w:sz w:val="20"/>
                <w:lang w:eastAsia="en-AU"/>
              </w:rPr>
              <w:t xml:space="preserve"> Score – Moderate</w:t>
            </w:r>
          </w:p>
        </w:tc>
        <w:tc>
          <w:tcPr>
            <w:tcW w:w="1134" w:type="dxa"/>
            <w:tcBorders>
              <w:top w:val="nil"/>
              <w:left w:val="nil"/>
              <w:bottom w:val="single" w:sz="4" w:space="0" w:color="auto"/>
              <w:right w:val="single" w:sz="4" w:space="0" w:color="auto"/>
            </w:tcBorders>
            <w:shd w:val="clear" w:color="000000" w:fill="FFC000"/>
            <w:noWrap/>
            <w:vAlign w:val="bottom"/>
          </w:tcPr>
          <w:p w14:paraId="442339E5"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0.34</w:t>
            </w:r>
          </w:p>
        </w:tc>
        <w:tc>
          <w:tcPr>
            <w:tcW w:w="1134" w:type="dxa"/>
            <w:tcBorders>
              <w:top w:val="nil"/>
              <w:left w:val="nil"/>
              <w:bottom w:val="single" w:sz="4" w:space="0" w:color="auto"/>
              <w:right w:val="single" w:sz="4" w:space="0" w:color="auto"/>
            </w:tcBorders>
            <w:shd w:val="clear" w:color="000000" w:fill="00B050"/>
            <w:noWrap/>
            <w:tcMar>
              <w:left w:w="0" w:type="dxa"/>
              <w:right w:w="0" w:type="dxa"/>
            </w:tcMar>
            <w:vAlign w:val="bottom"/>
          </w:tcPr>
          <w:p w14:paraId="1670E3DB"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0.81</w:t>
            </w:r>
          </w:p>
        </w:tc>
        <w:tc>
          <w:tcPr>
            <w:tcW w:w="1134" w:type="dxa"/>
            <w:tcBorders>
              <w:top w:val="nil"/>
              <w:left w:val="nil"/>
              <w:bottom w:val="single" w:sz="4" w:space="0" w:color="auto"/>
              <w:right w:val="single" w:sz="4" w:space="0" w:color="auto"/>
            </w:tcBorders>
            <w:shd w:val="clear" w:color="auto" w:fill="FFFF00"/>
            <w:noWrap/>
            <w:vAlign w:val="bottom"/>
          </w:tcPr>
          <w:p w14:paraId="03E1FDFD"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0.40</w:t>
            </w:r>
          </w:p>
        </w:tc>
        <w:tc>
          <w:tcPr>
            <w:tcW w:w="1047" w:type="dxa"/>
            <w:tcBorders>
              <w:top w:val="nil"/>
              <w:left w:val="nil"/>
              <w:bottom w:val="single" w:sz="4" w:space="0" w:color="auto"/>
              <w:right w:val="single" w:sz="4" w:space="0" w:color="auto"/>
            </w:tcBorders>
            <w:shd w:val="clear" w:color="000000" w:fill="92D050"/>
            <w:noWrap/>
            <w:vAlign w:val="bottom"/>
          </w:tcPr>
          <w:p w14:paraId="0FD97395"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0.66</w:t>
            </w:r>
          </w:p>
        </w:tc>
        <w:tc>
          <w:tcPr>
            <w:tcW w:w="1221" w:type="dxa"/>
            <w:tcBorders>
              <w:top w:val="single" w:sz="4" w:space="0" w:color="auto"/>
              <w:left w:val="nil"/>
              <w:bottom w:val="single" w:sz="4" w:space="0" w:color="auto"/>
              <w:right w:val="single" w:sz="4" w:space="0" w:color="auto"/>
            </w:tcBorders>
            <w:shd w:val="clear" w:color="auto" w:fill="FFFF00"/>
            <w:noWrap/>
            <w:vAlign w:val="bottom"/>
          </w:tcPr>
          <w:p w14:paraId="2433D619"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0.58</w:t>
            </w:r>
          </w:p>
        </w:tc>
        <w:tc>
          <w:tcPr>
            <w:tcW w:w="1117" w:type="dxa"/>
            <w:tcBorders>
              <w:top w:val="nil"/>
              <w:left w:val="nil"/>
              <w:bottom w:val="single" w:sz="4" w:space="0" w:color="auto"/>
              <w:right w:val="single" w:sz="4" w:space="0" w:color="auto"/>
            </w:tcBorders>
            <w:shd w:val="clear" w:color="000000" w:fill="FFFF00"/>
            <w:noWrap/>
            <w:vAlign w:val="bottom"/>
          </w:tcPr>
          <w:p w14:paraId="73A9550C"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0.56</w:t>
            </w:r>
          </w:p>
        </w:tc>
      </w:tr>
      <w:tr w:rsidR="00A84742" w:rsidRPr="00A84742" w14:paraId="4E1648E4" w14:textId="77777777" w:rsidTr="004F16D3">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C29B0FA"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Burdekin</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77590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Palms East</w:t>
            </w:r>
          </w:p>
        </w:tc>
        <w:tc>
          <w:tcPr>
            <w:tcW w:w="284" w:type="dxa"/>
            <w:tcBorders>
              <w:top w:val="nil"/>
              <w:left w:val="nil"/>
              <w:bottom w:val="single" w:sz="4" w:space="0" w:color="auto"/>
              <w:right w:val="single" w:sz="4" w:space="0" w:color="auto"/>
            </w:tcBorders>
            <w:shd w:val="clear" w:color="auto" w:fill="auto"/>
            <w:noWrap/>
            <w:vAlign w:val="center"/>
            <w:hideMark/>
          </w:tcPr>
          <w:p w14:paraId="6B9E9B0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3EAE8508" w14:textId="77777777" w:rsidR="00A84742" w:rsidRPr="00A84742" w:rsidRDefault="00A84742" w:rsidP="00A84742">
            <w:pPr>
              <w:jc w:val="center"/>
              <w:rPr>
                <w:rFonts w:ascii="Arial Narrow" w:hAnsi="Arial Narrow"/>
                <w:sz w:val="20"/>
              </w:rPr>
            </w:pPr>
            <w:r w:rsidRPr="00A84742">
              <w:rPr>
                <w:rFonts w:ascii="Arial Narrow" w:hAnsi="Arial Narrow"/>
                <w:sz w:val="20"/>
              </w:rPr>
              <w:t>0.38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83258F3" w14:textId="77777777" w:rsidR="00A84742" w:rsidRPr="00A84742" w:rsidRDefault="00A84742" w:rsidP="00A84742">
            <w:pPr>
              <w:jc w:val="center"/>
              <w:rPr>
                <w:rFonts w:ascii="Arial Narrow" w:hAnsi="Arial Narrow"/>
                <w:sz w:val="20"/>
              </w:rPr>
            </w:pPr>
            <w:r w:rsidRPr="00A84742">
              <w:rPr>
                <w:rFonts w:ascii="Arial Narrow" w:hAnsi="Arial Narrow"/>
                <w:sz w:val="20"/>
              </w:rPr>
              <w:t>0.36</w:t>
            </w:r>
          </w:p>
        </w:tc>
        <w:tc>
          <w:tcPr>
            <w:tcW w:w="1134" w:type="dxa"/>
            <w:tcBorders>
              <w:top w:val="nil"/>
              <w:left w:val="nil"/>
              <w:bottom w:val="single" w:sz="4" w:space="0" w:color="auto"/>
              <w:right w:val="single" w:sz="4" w:space="0" w:color="auto"/>
            </w:tcBorders>
            <w:shd w:val="clear" w:color="auto" w:fill="auto"/>
            <w:noWrap/>
            <w:vAlign w:val="bottom"/>
            <w:hideMark/>
          </w:tcPr>
          <w:p w14:paraId="4E8B4256" w14:textId="77777777" w:rsidR="00A84742" w:rsidRPr="00A84742" w:rsidRDefault="00A84742" w:rsidP="00A84742">
            <w:pPr>
              <w:jc w:val="center"/>
              <w:rPr>
                <w:rFonts w:ascii="Arial Narrow" w:hAnsi="Arial Narrow"/>
                <w:sz w:val="20"/>
              </w:rPr>
            </w:pPr>
            <w:r w:rsidRPr="00A84742">
              <w:rPr>
                <w:rFonts w:ascii="Arial Narrow" w:hAnsi="Arial Narrow"/>
                <w:sz w:val="20"/>
              </w:rPr>
              <w:t>0.88</w:t>
            </w:r>
          </w:p>
        </w:tc>
        <w:tc>
          <w:tcPr>
            <w:tcW w:w="1047" w:type="dxa"/>
            <w:tcBorders>
              <w:top w:val="nil"/>
              <w:left w:val="nil"/>
              <w:bottom w:val="single" w:sz="4" w:space="0" w:color="auto"/>
              <w:right w:val="single" w:sz="4" w:space="0" w:color="auto"/>
            </w:tcBorders>
            <w:shd w:val="clear" w:color="auto" w:fill="auto"/>
            <w:noWrap/>
            <w:vAlign w:val="bottom"/>
            <w:hideMark/>
          </w:tcPr>
          <w:p w14:paraId="4F7CB1D6" w14:textId="77777777" w:rsidR="00A84742" w:rsidRPr="00A84742" w:rsidRDefault="00A84742" w:rsidP="00A84742">
            <w:pPr>
              <w:jc w:val="center"/>
              <w:rPr>
                <w:rFonts w:ascii="Arial Narrow" w:hAnsi="Arial Narrow"/>
                <w:sz w:val="20"/>
              </w:rPr>
            </w:pPr>
            <w:r w:rsidRPr="00A84742">
              <w:rPr>
                <w:rFonts w:ascii="Arial Narrow" w:hAnsi="Arial Narrow"/>
                <w:sz w:val="20"/>
              </w:rPr>
              <w:t>0.73</w:t>
            </w:r>
          </w:p>
        </w:tc>
        <w:tc>
          <w:tcPr>
            <w:tcW w:w="1221" w:type="dxa"/>
            <w:tcBorders>
              <w:top w:val="nil"/>
              <w:left w:val="nil"/>
              <w:bottom w:val="single" w:sz="4" w:space="0" w:color="auto"/>
              <w:right w:val="single" w:sz="4" w:space="0" w:color="auto"/>
            </w:tcBorders>
            <w:shd w:val="clear" w:color="auto" w:fill="auto"/>
            <w:noWrap/>
            <w:vAlign w:val="bottom"/>
            <w:hideMark/>
          </w:tcPr>
          <w:p w14:paraId="7DBF3B5A"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2C54D904"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r>
      <w:tr w:rsidR="00A84742" w:rsidRPr="00A84742" w14:paraId="1C87CDF6"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7F735E2"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71DAFDE2"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794ABEA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43823BE1" w14:textId="77777777" w:rsidR="00A84742" w:rsidRPr="00A84742" w:rsidRDefault="00A84742" w:rsidP="00A84742">
            <w:pPr>
              <w:jc w:val="center"/>
              <w:rPr>
                <w:rFonts w:ascii="Arial Narrow" w:hAnsi="Arial Narrow"/>
                <w:sz w:val="20"/>
              </w:rPr>
            </w:pPr>
            <w:r w:rsidRPr="00A84742">
              <w:rPr>
                <w:rFonts w:ascii="Arial Narrow" w:hAnsi="Arial Narrow"/>
                <w:sz w:val="20"/>
              </w:rPr>
              <w:t>0.44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76400DC3" w14:textId="77777777" w:rsidR="00A84742" w:rsidRPr="00A84742" w:rsidRDefault="00A84742" w:rsidP="00A84742">
            <w:pPr>
              <w:jc w:val="center"/>
              <w:rPr>
                <w:rFonts w:ascii="Arial Narrow" w:hAnsi="Arial Narrow"/>
                <w:sz w:val="20"/>
              </w:rPr>
            </w:pPr>
            <w:r w:rsidRPr="00A84742">
              <w:rPr>
                <w:rFonts w:ascii="Arial Narrow" w:hAnsi="Arial Narrow"/>
                <w:sz w:val="20"/>
              </w:rPr>
              <w:t>0.62</w:t>
            </w:r>
          </w:p>
        </w:tc>
        <w:tc>
          <w:tcPr>
            <w:tcW w:w="1134" w:type="dxa"/>
            <w:tcBorders>
              <w:top w:val="nil"/>
              <w:left w:val="nil"/>
              <w:bottom w:val="single" w:sz="4" w:space="0" w:color="auto"/>
              <w:right w:val="single" w:sz="4" w:space="0" w:color="auto"/>
            </w:tcBorders>
            <w:shd w:val="clear" w:color="auto" w:fill="auto"/>
            <w:noWrap/>
            <w:vAlign w:val="bottom"/>
            <w:hideMark/>
          </w:tcPr>
          <w:p w14:paraId="125CE8AE" w14:textId="77777777" w:rsidR="00A84742" w:rsidRPr="00A84742" w:rsidRDefault="00A84742" w:rsidP="00A84742">
            <w:pPr>
              <w:jc w:val="center"/>
              <w:rPr>
                <w:rFonts w:ascii="Arial Narrow" w:hAnsi="Arial Narrow"/>
                <w:sz w:val="20"/>
              </w:rPr>
            </w:pPr>
            <w:r w:rsidRPr="00A84742">
              <w:rPr>
                <w:rFonts w:ascii="Arial Narrow" w:hAnsi="Arial Narrow"/>
                <w:sz w:val="20"/>
              </w:rPr>
              <w:t>0.24</w:t>
            </w:r>
          </w:p>
        </w:tc>
        <w:tc>
          <w:tcPr>
            <w:tcW w:w="1047" w:type="dxa"/>
            <w:tcBorders>
              <w:top w:val="nil"/>
              <w:left w:val="nil"/>
              <w:bottom w:val="single" w:sz="4" w:space="0" w:color="auto"/>
              <w:right w:val="single" w:sz="4" w:space="0" w:color="auto"/>
            </w:tcBorders>
            <w:shd w:val="clear" w:color="auto" w:fill="auto"/>
            <w:noWrap/>
            <w:vAlign w:val="bottom"/>
            <w:hideMark/>
          </w:tcPr>
          <w:p w14:paraId="115711FD"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459C1EB"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12713841" w14:textId="77777777" w:rsidR="00A84742" w:rsidRPr="00A84742" w:rsidRDefault="00A84742" w:rsidP="00A84742">
            <w:pPr>
              <w:jc w:val="center"/>
              <w:rPr>
                <w:rFonts w:ascii="Arial Narrow" w:hAnsi="Arial Narrow"/>
                <w:sz w:val="20"/>
              </w:rPr>
            </w:pPr>
            <w:r w:rsidRPr="00A84742">
              <w:rPr>
                <w:rFonts w:ascii="Arial Narrow" w:hAnsi="Arial Narrow"/>
                <w:sz w:val="20"/>
              </w:rPr>
              <w:t>0.66</w:t>
            </w:r>
          </w:p>
        </w:tc>
      </w:tr>
      <w:tr w:rsidR="00A84742" w:rsidRPr="00A84742" w14:paraId="39FBF3D3"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20F520A0"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nil"/>
              <w:right w:val="single" w:sz="4" w:space="0" w:color="auto"/>
            </w:tcBorders>
            <w:shd w:val="clear" w:color="auto" w:fill="auto"/>
            <w:noWrap/>
            <w:vAlign w:val="center"/>
          </w:tcPr>
          <w:p w14:paraId="76F14DD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Palms West</w:t>
            </w:r>
          </w:p>
        </w:tc>
        <w:tc>
          <w:tcPr>
            <w:tcW w:w="284" w:type="dxa"/>
            <w:tcBorders>
              <w:top w:val="nil"/>
              <w:left w:val="nil"/>
              <w:bottom w:val="single" w:sz="4" w:space="0" w:color="auto"/>
              <w:right w:val="single" w:sz="4" w:space="0" w:color="auto"/>
            </w:tcBorders>
            <w:shd w:val="clear" w:color="auto" w:fill="auto"/>
            <w:noWrap/>
            <w:vAlign w:val="center"/>
          </w:tcPr>
          <w:p w14:paraId="22437E3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124E6A8A" w14:textId="77777777" w:rsidR="00A84742" w:rsidRPr="00A84742" w:rsidRDefault="00A84742" w:rsidP="00A84742">
            <w:pPr>
              <w:jc w:val="center"/>
              <w:rPr>
                <w:rFonts w:ascii="Arial Narrow" w:hAnsi="Arial Narrow"/>
                <w:sz w:val="20"/>
              </w:rPr>
            </w:pPr>
            <w:r w:rsidRPr="00A84742">
              <w:rPr>
                <w:rFonts w:ascii="Arial Narrow" w:hAnsi="Arial Narrow"/>
                <w:sz w:val="20"/>
              </w:rPr>
              <w:t>0.30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6559E016" w14:textId="77777777" w:rsidR="00A84742" w:rsidRPr="00A84742" w:rsidRDefault="00A84742" w:rsidP="00A84742">
            <w:pPr>
              <w:jc w:val="center"/>
              <w:rPr>
                <w:rFonts w:ascii="Arial Narrow" w:hAnsi="Arial Narrow"/>
                <w:sz w:val="20"/>
              </w:rPr>
            </w:pPr>
            <w:r w:rsidRPr="00A84742">
              <w:rPr>
                <w:rFonts w:ascii="Arial Narrow" w:hAnsi="Arial Narrow"/>
                <w:sz w:val="20"/>
              </w:rPr>
              <w:t>0.34</w:t>
            </w:r>
          </w:p>
        </w:tc>
        <w:tc>
          <w:tcPr>
            <w:tcW w:w="1134" w:type="dxa"/>
            <w:tcBorders>
              <w:top w:val="nil"/>
              <w:left w:val="nil"/>
              <w:bottom w:val="single" w:sz="4" w:space="0" w:color="auto"/>
              <w:right w:val="single" w:sz="4" w:space="0" w:color="auto"/>
            </w:tcBorders>
            <w:shd w:val="clear" w:color="auto" w:fill="auto"/>
            <w:noWrap/>
            <w:vAlign w:val="bottom"/>
          </w:tcPr>
          <w:p w14:paraId="43F68F6C"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tcPr>
          <w:p w14:paraId="64E8FD7F"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1221" w:type="dxa"/>
            <w:tcBorders>
              <w:top w:val="nil"/>
              <w:left w:val="nil"/>
              <w:bottom w:val="single" w:sz="4" w:space="0" w:color="auto"/>
              <w:right w:val="single" w:sz="4" w:space="0" w:color="auto"/>
            </w:tcBorders>
            <w:shd w:val="clear" w:color="auto" w:fill="auto"/>
            <w:noWrap/>
            <w:vAlign w:val="bottom"/>
          </w:tcPr>
          <w:p w14:paraId="5951D41E"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vAlign w:val="bottom"/>
          </w:tcPr>
          <w:p w14:paraId="33435AB7" w14:textId="77777777" w:rsidR="00A84742" w:rsidRPr="00A84742" w:rsidRDefault="00A84742" w:rsidP="00A84742">
            <w:pPr>
              <w:jc w:val="center"/>
              <w:rPr>
                <w:rFonts w:ascii="Arial Narrow" w:hAnsi="Arial Narrow"/>
                <w:sz w:val="20"/>
              </w:rPr>
            </w:pPr>
            <w:r w:rsidRPr="00A84742">
              <w:rPr>
                <w:rFonts w:ascii="Arial Narrow" w:hAnsi="Arial Narrow"/>
                <w:sz w:val="20"/>
              </w:rPr>
              <w:t>0.46</w:t>
            </w:r>
          </w:p>
        </w:tc>
      </w:tr>
      <w:tr w:rsidR="00A84742" w:rsidRPr="00A84742" w14:paraId="30591E1A"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1C5BB39" w14:textId="77777777" w:rsidR="00A84742" w:rsidRPr="00A84742" w:rsidRDefault="00A84742" w:rsidP="00A84742">
            <w:pPr>
              <w:spacing w:after="0"/>
              <w:jc w:val="left"/>
              <w:rPr>
                <w:rFonts w:ascii="Arial Narrow" w:hAnsi="Arial Narrow"/>
                <w:lang w:eastAsia="en-AU"/>
              </w:rPr>
            </w:pPr>
          </w:p>
        </w:tc>
        <w:tc>
          <w:tcPr>
            <w:tcW w:w="1576" w:type="dxa"/>
            <w:vMerge/>
            <w:tcBorders>
              <w:left w:val="nil"/>
              <w:bottom w:val="single" w:sz="4" w:space="0" w:color="auto"/>
              <w:right w:val="single" w:sz="4" w:space="0" w:color="auto"/>
            </w:tcBorders>
            <w:shd w:val="clear" w:color="auto" w:fill="auto"/>
            <w:noWrap/>
            <w:vAlign w:val="center"/>
            <w:hideMark/>
          </w:tcPr>
          <w:p w14:paraId="69AC3DD1"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FCC590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2D808D81" w14:textId="77777777" w:rsidR="00A84742" w:rsidRPr="00A84742" w:rsidRDefault="00A84742" w:rsidP="00A84742">
            <w:pPr>
              <w:jc w:val="center"/>
              <w:rPr>
                <w:rFonts w:ascii="Arial Narrow" w:hAnsi="Arial Narrow"/>
                <w:sz w:val="20"/>
              </w:rPr>
            </w:pPr>
            <w:r w:rsidRPr="00A84742">
              <w:rPr>
                <w:rFonts w:ascii="Arial Narrow" w:hAnsi="Arial Narrow"/>
                <w:sz w:val="20"/>
              </w:rPr>
              <w:t>0.43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37C16288" w14:textId="77777777" w:rsidR="00A84742" w:rsidRPr="00A84742" w:rsidRDefault="00A84742" w:rsidP="00A84742">
            <w:pPr>
              <w:jc w:val="center"/>
              <w:rPr>
                <w:rFonts w:ascii="Arial Narrow" w:hAnsi="Arial Narrow"/>
                <w:sz w:val="20"/>
              </w:rPr>
            </w:pPr>
            <w:r w:rsidRPr="00A84742">
              <w:rPr>
                <w:rFonts w:ascii="Arial Narrow" w:hAnsi="Arial Narrow"/>
                <w:sz w:val="20"/>
              </w:rPr>
              <w:t>0.38</w:t>
            </w:r>
          </w:p>
        </w:tc>
        <w:tc>
          <w:tcPr>
            <w:tcW w:w="1134" w:type="dxa"/>
            <w:tcBorders>
              <w:top w:val="nil"/>
              <w:left w:val="nil"/>
              <w:bottom w:val="single" w:sz="4" w:space="0" w:color="auto"/>
              <w:right w:val="single" w:sz="4" w:space="0" w:color="auto"/>
            </w:tcBorders>
            <w:shd w:val="clear" w:color="auto" w:fill="auto"/>
            <w:noWrap/>
            <w:vAlign w:val="bottom"/>
            <w:hideMark/>
          </w:tcPr>
          <w:p w14:paraId="10EDDEFD"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09052C0" w14:textId="77777777" w:rsidR="00A84742" w:rsidRPr="00A84742" w:rsidRDefault="00A84742" w:rsidP="00A84742">
            <w:pPr>
              <w:jc w:val="center"/>
              <w:rPr>
                <w:rFonts w:ascii="Arial Narrow" w:hAnsi="Arial Narrow"/>
                <w:sz w:val="20"/>
              </w:rPr>
            </w:pPr>
            <w:r w:rsidRPr="00A84742">
              <w:rPr>
                <w:rFonts w:ascii="Arial Narrow" w:hAnsi="Arial Narrow"/>
                <w:sz w:val="20"/>
              </w:rPr>
              <w:t>0.43</w:t>
            </w:r>
          </w:p>
        </w:tc>
        <w:tc>
          <w:tcPr>
            <w:tcW w:w="1221" w:type="dxa"/>
            <w:tcBorders>
              <w:top w:val="nil"/>
              <w:left w:val="nil"/>
              <w:bottom w:val="single" w:sz="4" w:space="0" w:color="auto"/>
              <w:right w:val="single" w:sz="4" w:space="0" w:color="auto"/>
            </w:tcBorders>
            <w:shd w:val="clear" w:color="auto" w:fill="auto"/>
            <w:noWrap/>
            <w:vAlign w:val="bottom"/>
            <w:hideMark/>
          </w:tcPr>
          <w:p w14:paraId="0BC34421"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vAlign w:val="bottom"/>
            <w:hideMark/>
          </w:tcPr>
          <w:p w14:paraId="5D195830" w14:textId="77777777" w:rsidR="00A84742" w:rsidRPr="00A84742" w:rsidRDefault="00A84742" w:rsidP="00A84742">
            <w:pPr>
              <w:jc w:val="center"/>
              <w:rPr>
                <w:rFonts w:ascii="Arial Narrow" w:hAnsi="Arial Narrow"/>
                <w:sz w:val="20"/>
              </w:rPr>
            </w:pPr>
            <w:r w:rsidRPr="00A84742">
              <w:rPr>
                <w:rFonts w:ascii="Arial Narrow" w:hAnsi="Arial Narrow"/>
                <w:sz w:val="20"/>
              </w:rPr>
              <w:t>0.45</w:t>
            </w:r>
          </w:p>
        </w:tc>
      </w:tr>
      <w:tr w:rsidR="00A84742" w:rsidRPr="00A84742" w14:paraId="7C9EC30F"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65E49E2A" w14:textId="77777777" w:rsidR="00A84742" w:rsidRPr="00A84742" w:rsidRDefault="00A84742" w:rsidP="00A84742">
            <w:pPr>
              <w:spacing w:after="0"/>
              <w:jc w:val="left"/>
              <w:rPr>
                <w:rFonts w:ascii="Arial Narrow" w:hAnsi="Arial Narrow"/>
                <w:lang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0E949F7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Havannah North</w:t>
            </w:r>
          </w:p>
        </w:tc>
        <w:tc>
          <w:tcPr>
            <w:tcW w:w="284" w:type="dxa"/>
            <w:tcBorders>
              <w:top w:val="nil"/>
              <w:left w:val="nil"/>
              <w:bottom w:val="single" w:sz="4" w:space="0" w:color="auto"/>
              <w:right w:val="single" w:sz="4" w:space="0" w:color="auto"/>
            </w:tcBorders>
            <w:shd w:val="clear" w:color="auto" w:fill="auto"/>
            <w:noWrap/>
            <w:vAlign w:val="center"/>
          </w:tcPr>
          <w:p w14:paraId="76B6EC9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629EBAC3"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7E6FB250"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vAlign w:val="bottom"/>
          </w:tcPr>
          <w:p w14:paraId="1E18A159"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31F29798"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221" w:type="dxa"/>
            <w:tcBorders>
              <w:top w:val="nil"/>
              <w:left w:val="nil"/>
              <w:bottom w:val="single" w:sz="4" w:space="0" w:color="auto"/>
              <w:right w:val="single" w:sz="4" w:space="0" w:color="auto"/>
            </w:tcBorders>
            <w:shd w:val="clear" w:color="auto" w:fill="auto"/>
            <w:noWrap/>
            <w:vAlign w:val="bottom"/>
          </w:tcPr>
          <w:p w14:paraId="42AE67E7"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FFFF00"/>
            <w:noWrap/>
            <w:vAlign w:val="bottom"/>
          </w:tcPr>
          <w:p w14:paraId="37D4DFE9"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r>
      <w:tr w:rsidR="00A84742" w:rsidRPr="00A84742" w14:paraId="27F5B76D"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71AE1959"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0F51C2"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Havannah</w:t>
            </w:r>
          </w:p>
        </w:tc>
        <w:tc>
          <w:tcPr>
            <w:tcW w:w="284" w:type="dxa"/>
            <w:tcBorders>
              <w:top w:val="nil"/>
              <w:left w:val="nil"/>
              <w:bottom w:val="single" w:sz="4" w:space="0" w:color="auto"/>
              <w:right w:val="single" w:sz="4" w:space="0" w:color="auto"/>
            </w:tcBorders>
            <w:shd w:val="clear" w:color="auto" w:fill="auto"/>
            <w:noWrap/>
            <w:vAlign w:val="center"/>
            <w:hideMark/>
          </w:tcPr>
          <w:p w14:paraId="49C0650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4EFB5EB" w14:textId="77777777" w:rsidR="00A84742" w:rsidRPr="00A84742" w:rsidRDefault="00A84742" w:rsidP="00A84742">
            <w:pPr>
              <w:jc w:val="center"/>
              <w:rPr>
                <w:rFonts w:ascii="Arial Narrow" w:hAnsi="Arial Narrow"/>
                <w:sz w:val="20"/>
              </w:rPr>
            </w:pPr>
            <w:r w:rsidRPr="00A84742">
              <w:rPr>
                <w:rFonts w:ascii="Arial Narrow" w:hAnsi="Arial Narrow"/>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2B23016B"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1134" w:type="dxa"/>
            <w:tcBorders>
              <w:top w:val="nil"/>
              <w:left w:val="nil"/>
              <w:bottom w:val="single" w:sz="4" w:space="0" w:color="auto"/>
              <w:right w:val="single" w:sz="4" w:space="0" w:color="auto"/>
            </w:tcBorders>
            <w:shd w:val="clear" w:color="auto" w:fill="auto"/>
            <w:noWrap/>
            <w:vAlign w:val="bottom"/>
            <w:hideMark/>
          </w:tcPr>
          <w:p w14:paraId="78FA21E3"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c>
          <w:tcPr>
            <w:tcW w:w="1047" w:type="dxa"/>
            <w:tcBorders>
              <w:top w:val="nil"/>
              <w:left w:val="nil"/>
              <w:bottom w:val="single" w:sz="4" w:space="0" w:color="auto"/>
              <w:right w:val="single" w:sz="4" w:space="0" w:color="auto"/>
            </w:tcBorders>
            <w:shd w:val="clear" w:color="auto" w:fill="auto"/>
            <w:noWrap/>
            <w:vAlign w:val="bottom"/>
            <w:hideMark/>
          </w:tcPr>
          <w:p w14:paraId="2EF2EE43"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38AB504A"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1F33F975" w14:textId="77777777" w:rsidR="00A84742" w:rsidRPr="00A84742" w:rsidRDefault="00A84742" w:rsidP="00A84742">
            <w:pPr>
              <w:jc w:val="center"/>
              <w:rPr>
                <w:rFonts w:ascii="Arial Narrow" w:hAnsi="Arial Narrow"/>
                <w:sz w:val="20"/>
              </w:rPr>
            </w:pPr>
            <w:r w:rsidRPr="00A84742">
              <w:rPr>
                <w:rFonts w:ascii="Arial Narrow" w:hAnsi="Arial Narrow"/>
                <w:sz w:val="20"/>
              </w:rPr>
              <w:t>0.54</w:t>
            </w:r>
          </w:p>
        </w:tc>
      </w:tr>
      <w:tr w:rsidR="00A84742" w:rsidRPr="00A84742" w14:paraId="282181B0"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88A93BC"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752638C"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EC1B9F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79072259" w14:textId="77777777" w:rsidR="00A84742" w:rsidRPr="00A84742" w:rsidRDefault="00A84742" w:rsidP="00A84742">
            <w:pPr>
              <w:jc w:val="center"/>
              <w:rPr>
                <w:rFonts w:ascii="Arial Narrow" w:hAnsi="Arial Narrow"/>
                <w:sz w:val="20"/>
              </w:rPr>
            </w:pPr>
            <w:r w:rsidRPr="00A84742">
              <w:rPr>
                <w:rFonts w:ascii="Arial Narrow" w:hAnsi="Arial Narrow"/>
                <w:sz w:val="20"/>
              </w:rPr>
              <w:t>0.46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21BD9B55"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vAlign w:val="bottom"/>
            <w:hideMark/>
          </w:tcPr>
          <w:p w14:paraId="01FCCE0B"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A793E6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785B0CE4"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FFFF00"/>
            <w:noWrap/>
            <w:vAlign w:val="bottom"/>
            <w:hideMark/>
          </w:tcPr>
          <w:p w14:paraId="580A8F1F" w14:textId="77777777" w:rsidR="00A84742" w:rsidRPr="00A84742" w:rsidRDefault="00A84742" w:rsidP="00A84742">
            <w:pPr>
              <w:jc w:val="center"/>
              <w:rPr>
                <w:rFonts w:ascii="Arial Narrow" w:hAnsi="Arial Narrow"/>
                <w:sz w:val="20"/>
              </w:rPr>
            </w:pPr>
            <w:r w:rsidRPr="00A84742">
              <w:rPr>
                <w:rFonts w:ascii="Arial Narrow" w:hAnsi="Arial Narrow"/>
                <w:sz w:val="20"/>
              </w:rPr>
              <w:t>0.56</w:t>
            </w:r>
          </w:p>
        </w:tc>
      </w:tr>
      <w:tr w:rsidR="00A84742" w:rsidRPr="00A84742" w14:paraId="4E13C584"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8790638"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F05E8C"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Pandora</w:t>
            </w:r>
          </w:p>
        </w:tc>
        <w:tc>
          <w:tcPr>
            <w:tcW w:w="284" w:type="dxa"/>
            <w:tcBorders>
              <w:top w:val="nil"/>
              <w:left w:val="nil"/>
              <w:bottom w:val="single" w:sz="4" w:space="0" w:color="auto"/>
              <w:right w:val="single" w:sz="4" w:space="0" w:color="auto"/>
            </w:tcBorders>
            <w:shd w:val="clear" w:color="auto" w:fill="auto"/>
            <w:noWrap/>
            <w:vAlign w:val="center"/>
            <w:hideMark/>
          </w:tcPr>
          <w:p w14:paraId="3167F04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B79E8AC" w14:textId="77777777" w:rsidR="00A84742" w:rsidRPr="00A84742" w:rsidRDefault="00A84742" w:rsidP="00A84742">
            <w:pPr>
              <w:jc w:val="center"/>
              <w:rPr>
                <w:rFonts w:ascii="Arial Narrow" w:hAnsi="Arial Narrow"/>
                <w:sz w:val="20"/>
              </w:rPr>
            </w:pPr>
            <w:r w:rsidRPr="00A84742">
              <w:rPr>
                <w:rFonts w:ascii="Arial Narrow" w:hAnsi="Arial Narrow"/>
                <w:sz w:val="20"/>
              </w:rPr>
              <w:t>0.12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EE00B9E" w14:textId="77777777" w:rsidR="00A84742" w:rsidRPr="00A84742" w:rsidRDefault="00A84742" w:rsidP="00A84742">
            <w:pPr>
              <w:jc w:val="center"/>
              <w:rPr>
                <w:rFonts w:ascii="Arial Narrow" w:hAnsi="Arial Narrow"/>
                <w:sz w:val="20"/>
              </w:rPr>
            </w:pPr>
            <w:r w:rsidRPr="00A84742">
              <w:rPr>
                <w:rFonts w:ascii="Arial Narrow" w:hAnsi="Arial Narrow"/>
                <w:sz w:val="20"/>
              </w:rPr>
              <w:t>0.27</w:t>
            </w:r>
          </w:p>
        </w:tc>
        <w:tc>
          <w:tcPr>
            <w:tcW w:w="1134" w:type="dxa"/>
            <w:tcBorders>
              <w:top w:val="nil"/>
              <w:left w:val="nil"/>
              <w:bottom w:val="single" w:sz="4" w:space="0" w:color="auto"/>
              <w:right w:val="single" w:sz="4" w:space="0" w:color="auto"/>
            </w:tcBorders>
            <w:shd w:val="clear" w:color="auto" w:fill="auto"/>
            <w:noWrap/>
            <w:vAlign w:val="bottom"/>
            <w:hideMark/>
          </w:tcPr>
          <w:p w14:paraId="442A6D10"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2AA6CF4A" w14:textId="77777777" w:rsidR="00A84742" w:rsidRPr="00A84742" w:rsidRDefault="00A84742" w:rsidP="00A84742">
            <w:pPr>
              <w:jc w:val="center"/>
              <w:rPr>
                <w:rFonts w:ascii="Arial Narrow" w:hAnsi="Arial Narrow"/>
                <w:sz w:val="20"/>
              </w:rPr>
            </w:pPr>
            <w:r w:rsidRPr="00A84742">
              <w:rPr>
                <w:rFonts w:ascii="Arial Narrow" w:hAnsi="Arial Narrow"/>
                <w:sz w:val="20"/>
              </w:rPr>
              <w:t>0.57</w:t>
            </w:r>
          </w:p>
        </w:tc>
        <w:tc>
          <w:tcPr>
            <w:tcW w:w="1221" w:type="dxa"/>
            <w:tcBorders>
              <w:top w:val="nil"/>
              <w:left w:val="nil"/>
              <w:bottom w:val="single" w:sz="4" w:space="0" w:color="auto"/>
              <w:right w:val="single" w:sz="4" w:space="0" w:color="auto"/>
            </w:tcBorders>
            <w:shd w:val="clear" w:color="auto" w:fill="auto"/>
            <w:noWrap/>
            <w:vAlign w:val="bottom"/>
            <w:hideMark/>
          </w:tcPr>
          <w:p w14:paraId="5C6B0081"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0FFF3EAA" w14:textId="77777777" w:rsidR="00A84742" w:rsidRPr="00A84742" w:rsidRDefault="00A84742" w:rsidP="00A84742">
            <w:pPr>
              <w:jc w:val="center"/>
              <w:rPr>
                <w:rFonts w:ascii="Arial Narrow" w:hAnsi="Arial Narrow"/>
                <w:sz w:val="20"/>
              </w:rPr>
            </w:pPr>
            <w:r w:rsidRPr="00A84742">
              <w:rPr>
                <w:rFonts w:ascii="Arial Narrow" w:hAnsi="Arial Narrow"/>
                <w:sz w:val="20"/>
              </w:rPr>
              <w:t>0.29</w:t>
            </w:r>
          </w:p>
        </w:tc>
      </w:tr>
      <w:tr w:rsidR="00A84742" w:rsidRPr="00A84742" w14:paraId="0AD0DAEE"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78D36E9"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2F80804E"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6FC70D3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42540CB8"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2D78B8CD" w14:textId="77777777" w:rsidR="00A84742" w:rsidRPr="00A84742" w:rsidRDefault="00A84742" w:rsidP="00A84742">
            <w:pPr>
              <w:jc w:val="center"/>
              <w:rPr>
                <w:rFonts w:ascii="Arial Narrow" w:hAnsi="Arial Narrow"/>
                <w:sz w:val="20"/>
              </w:rPr>
            </w:pPr>
            <w:r w:rsidRPr="00A84742">
              <w:rPr>
                <w:rFonts w:ascii="Arial Narrow" w:hAnsi="Arial Narrow"/>
                <w:sz w:val="20"/>
              </w:rPr>
              <w:t>0.77</w:t>
            </w:r>
          </w:p>
        </w:tc>
        <w:tc>
          <w:tcPr>
            <w:tcW w:w="1134" w:type="dxa"/>
            <w:tcBorders>
              <w:top w:val="nil"/>
              <w:left w:val="nil"/>
              <w:bottom w:val="single" w:sz="4" w:space="0" w:color="auto"/>
              <w:right w:val="single" w:sz="4" w:space="0" w:color="auto"/>
            </w:tcBorders>
            <w:shd w:val="clear" w:color="auto" w:fill="auto"/>
            <w:noWrap/>
            <w:vAlign w:val="bottom"/>
            <w:hideMark/>
          </w:tcPr>
          <w:p w14:paraId="0B564EAB"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047" w:type="dxa"/>
            <w:tcBorders>
              <w:top w:val="nil"/>
              <w:left w:val="nil"/>
              <w:bottom w:val="single" w:sz="4" w:space="0" w:color="auto"/>
              <w:right w:val="single" w:sz="4" w:space="0" w:color="auto"/>
            </w:tcBorders>
            <w:shd w:val="clear" w:color="auto" w:fill="auto"/>
            <w:noWrap/>
            <w:vAlign w:val="bottom"/>
            <w:hideMark/>
          </w:tcPr>
          <w:p w14:paraId="0914A076" w14:textId="77777777" w:rsidR="00A84742" w:rsidRPr="00A84742" w:rsidRDefault="00A84742" w:rsidP="00A84742">
            <w:pPr>
              <w:jc w:val="center"/>
              <w:rPr>
                <w:rFonts w:ascii="Arial Narrow" w:hAnsi="Arial Narrow"/>
                <w:sz w:val="20"/>
              </w:rPr>
            </w:pPr>
            <w:r w:rsidRPr="00A84742">
              <w:rPr>
                <w:rFonts w:ascii="Arial Narrow" w:hAnsi="Arial Narrow"/>
                <w:sz w:val="20"/>
              </w:rPr>
              <w:t>0.37</w:t>
            </w:r>
          </w:p>
        </w:tc>
        <w:tc>
          <w:tcPr>
            <w:tcW w:w="1221" w:type="dxa"/>
            <w:tcBorders>
              <w:top w:val="nil"/>
              <w:left w:val="nil"/>
              <w:bottom w:val="single" w:sz="4" w:space="0" w:color="auto"/>
              <w:right w:val="single" w:sz="4" w:space="0" w:color="auto"/>
            </w:tcBorders>
            <w:shd w:val="clear" w:color="auto" w:fill="auto"/>
            <w:noWrap/>
            <w:vAlign w:val="bottom"/>
            <w:hideMark/>
          </w:tcPr>
          <w:p w14:paraId="775C740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30DC3458" w14:textId="77777777" w:rsidR="00A84742" w:rsidRPr="00A84742" w:rsidRDefault="00A84742" w:rsidP="00A84742">
            <w:pPr>
              <w:jc w:val="center"/>
              <w:rPr>
                <w:rFonts w:ascii="Arial Narrow" w:hAnsi="Arial Narrow"/>
                <w:sz w:val="20"/>
              </w:rPr>
            </w:pPr>
            <w:r w:rsidRPr="00A84742">
              <w:rPr>
                <w:rFonts w:ascii="Arial Narrow" w:hAnsi="Arial Narrow"/>
                <w:sz w:val="20"/>
              </w:rPr>
              <w:t>0.49</w:t>
            </w:r>
          </w:p>
        </w:tc>
      </w:tr>
      <w:tr w:rsidR="00A84742" w:rsidRPr="00A84742" w14:paraId="6C499351"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096B9077" w14:textId="77777777" w:rsidR="00A84742" w:rsidRPr="00A84742" w:rsidRDefault="00A84742" w:rsidP="00A84742">
            <w:pPr>
              <w:spacing w:after="0"/>
              <w:jc w:val="left"/>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7E91DAF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Pandora North</w:t>
            </w:r>
          </w:p>
        </w:tc>
        <w:tc>
          <w:tcPr>
            <w:tcW w:w="284" w:type="dxa"/>
            <w:tcBorders>
              <w:top w:val="nil"/>
              <w:left w:val="nil"/>
              <w:bottom w:val="single" w:sz="4" w:space="0" w:color="auto"/>
              <w:right w:val="single" w:sz="4" w:space="0" w:color="auto"/>
            </w:tcBorders>
            <w:shd w:val="clear" w:color="auto" w:fill="auto"/>
            <w:noWrap/>
            <w:vAlign w:val="center"/>
            <w:hideMark/>
          </w:tcPr>
          <w:p w14:paraId="3C89A58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07A0BCB6" w14:textId="77777777" w:rsidR="00A84742" w:rsidRPr="00A84742" w:rsidRDefault="00A84742" w:rsidP="00A84742">
            <w:pPr>
              <w:jc w:val="center"/>
              <w:rPr>
                <w:rFonts w:ascii="Arial Narrow" w:hAnsi="Arial Narrow"/>
                <w:sz w:val="20"/>
              </w:rPr>
            </w:pPr>
            <w:r w:rsidRPr="00A84742">
              <w:rPr>
                <w:rFonts w:ascii="Arial Narrow" w:hAnsi="Arial Narrow"/>
                <w:sz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C744538"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134" w:type="dxa"/>
            <w:tcBorders>
              <w:top w:val="nil"/>
              <w:left w:val="nil"/>
              <w:bottom w:val="single" w:sz="4" w:space="0" w:color="auto"/>
              <w:right w:val="single" w:sz="4" w:space="0" w:color="auto"/>
            </w:tcBorders>
            <w:shd w:val="clear" w:color="auto" w:fill="auto"/>
            <w:noWrap/>
            <w:hideMark/>
          </w:tcPr>
          <w:p w14:paraId="53904A89"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618857C3" w14:textId="77777777" w:rsidR="00A84742" w:rsidRPr="00A84742" w:rsidRDefault="00A84742" w:rsidP="00A84742">
            <w:pPr>
              <w:jc w:val="center"/>
              <w:rPr>
                <w:rFonts w:ascii="Arial Narrow" w:hAnsi="Arial Narrow"/>
                <w:sz w:val="20"/>
              </w:rPr>
            </w:pPr>
            <w:r w:rsidRPr="00A84742">
              <w:rPr>
                <w:rFonts w:ascii="Arial Narrow" w:hAnsi="Arial Narrow"/>
                <w:sz w:val="20"/>
              </w:rPr>
              <w:t>0.08</w:t>
            </w:r>
          </w:p>
        </w:tc>
        <w:tc>
          <w:tcPr>
            <w:tcW w:w="1221" w:type="dxa"/>
            <w:tcBorders>
              <w:top w:val="nil"/>
              <w:left w:val="nil"/>
              <w:bottom w:val="single" w:sz="4" w:space="0" w:color="auto"/>
              <w:right w:val="single" w:sz="4" w:space="0" w:color="auto"/>
            </w:tcBorders>
            <w:shd w:val="clear" w:color="auto" w:fill="auto"/>
            <w:noWrap/>
            <w:hideMark/>
          </w:tcPr>
          <w:p w14:paraId="469BC68E"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C000"/>
            <w:noWrap/>
            <w:hideMark/>
          </w:tcPr>
          <w:p w14:paraId="611D12F2" w14:textId="77777777" w:rsidR="00A84742" w:rsidRPr="00A84742" w:rsidRDefault="00A84742" w:rsidP="00A84742">
            <w:pPr>
              <w:jc w:val="center"/>
              <w:rPr>
                <w:rFonts w:ascii="Arial Narrow" w:hAnsi="Arial Narrow"/>
                <w:sz w:val="20"/>
              </w:rPr>
            </w:pPr>
            <w:r w:rsidRPr="00A84742">
              <w:rPr>
                <w:rFonts w:ascii="Arial Narrow" w:hAnsi="Arial Narrow"/>
                <w:sz w:val="20"/>
              </w:rPr>
              <w:t>0.35</w:t>
            </w:r>
          </w:p>
          <w:p w14:paraId="336CB431" w14:textId="77777777" w:rsidR="00A84742" w:rsidRPr="00A84742" w:rsidRDefault="00A84742" w:rsidP="00A84742">
            <w:pPr>
              <w:jc w:val="center"/>
              <w:rPr>
                <w:rFonts w:ascii="Arial Narrow" w:hAnsi="Arial Narrow"/>
                <w:sz w:val="20"/>
              </w:rPr>
            </w:pPr>
          </w:p>
        </w:tc>
      </w:tr>
      <w:tr w:rsidR="00A84742" w:rsidRPr="00A84742" w14:paraId="0E6175B7"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DA56A42"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vAlign w:val="center"/>
            <w:hideMark/>
          </w:tcPr>
          <w:p w14:paraId="2DEA4C1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Lady Elliot</w:t>
            </w:r>
          </w:p>
        </w:tc>
        <w:tc>
          <w:tcPr>
            <w:tcW w:w="284" w:type="dxa"/>
            <w:tcBorders>
              <w:top w:val="nil"/>
              <w:left w:val="nil"/>
              <w:bottom w:val="single" w:sz="4" w:space="0" w:color="auto"/>
              <w:right w:val="single" w:sz="4" w:space="0" w:color="auto"/>
            </w:tcBorders>
            <w:shd w:val="clear" w:color="auto" w:fill="auto"/>
            <w:noWrap/>
            <w:vAlign w:val="center"/>
            <w:hideMark/>
          </w:tcPr>
          <w:p w14:paraId="1076716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2AE8CB0B" w14:textId="77777777" w:rsidR="00A84742" w:rsidRPr="00A84742" w:rsidRDefault="00A84742" w:rsidP="00A84742">
            <w:pPr>
              <w:jc w:val="center"/>
              <w:rPr>
                <w:rFonts w:ascii="Arial Narrow" w:hAnsi="Arial Narrow"/>
                <w:sz w:val="20"/>
              </w:rPr>
            </w:pPr>
            <w:r w:rsidRPr="00A84742">
              <w:rPr>
                <w:rFonts w:ascii="Arial Narrow" w:hAnsi="Arial Narrow"/>
                <w:sz w:val="20"/>
              </w:rPr>
              <w:t>0.34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3FC223F0"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vAlign w:val="bottom"/>
            <w:hideMark/>
          </w:tcPr>
          <w:p w14:paraId="15E977D8"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38A76226" w14:textId="77777777" w:rsidR="00A84742" w:rsidRPr="00A84742" w:rsidRDefault="00A84742" w:rsidP="00A84742">
            <w:pPr>
              <w:jc w:val="center"/>
              <w:rPr>
                <w:rFonts w:ascii="Arial Narrow" w:hAnsi="Arial Narrow"/>
                <w:sz w:val="20"/>
              </w:rPr>
            </w:pPr>
            <w:r w:rsidRPr="00A84742">
              <w:rPr>
                <w:rFonts w:ascii="Arial Narrow" w:hAnsi="Arial Narrow"/>
                <w:sz w:val="20"/>
              </w:rPr>
              <w:t>0.66</w:t>
            </w:r>
          </w:p>
        </w:tc>
        <w:tc>
          <w:tcPr>
            <w:tcW w:w="1221" w:type="dxa"/>
            <w:tcBorders>
              <w:top w:val="nil"/>
              <w:left w:val="nil"/>
              <w:bottom w:val="single" w:sz="4" w:space="0" w:color="auto"/>
              <w:right w:val="single" w:sz="4" w:space="0" w:color="auto"/>
            </w:tcBorders>
            <w:shd w:val="clear" w:color="auto" w:fill="auto"/>
            <w:noWrap/>
            <w:vAlign w:val="bottom"/>
            <w:hideMark/>
          </w:tcPr>
          <w:p w14:paraId="086D2CFE"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FFFF00"/>
            <w:noWrap/>
            <w:vAlign w:val="bottom"/>
            <w:hideMark/>
          </w:tcPr>
          <w:p w14:paraId="5F63AFF0" w14:textId="77777777" w:rsidR="00A84742" w:rsidRPr="00A84742" w:rsidRDefault="00A84742" w:rsidP="00A84742">
            <w:pPr>
              <w:jc w:val="center"/>
              <w:rPr>
                <w:rFonts w:ascii="Arial Narrow" w:hAnsi="Arial Narrow"/>
                <w:sz w:val="20"/>
              </w:rPr>
            </w:pPr>
            <w:r w:rsidRPr="00A84742">
              <w:rPr>
                <w:rFonts w:ascii="Arial Narrow" w:hAnsi="Arial Narrow"/>
                <w:sz w:val="20"/>
              </w:rPr>
              <w:t>0.47</w:t>
            </w:r>
          </w:p>
        </w:tc>
      </w:tr>
      <w:tr w:rsidR="00A84742" w:rsidRPr="00A84742" w14:paraId="3D060428"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BED93B2"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7447DF90"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458979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5BC547F" w14:textId="77777777" w:rsidR="00A84742" w:rsidRPr="00A84742" w:rsidRDefault="00A84742" w:rsidP="00A84742">
            <w:pPr>
              <w:jc w:val="center"/>
              <w:rPr>
                <w:rFonts w:ascii="Arial Narrow" w:hAnsi="Arial Narrow"/>
                <w:sz w:val="20"/>
              </w:rPr>
            </w:pPr>
            <w:r w:rsidRPr="00A84742">
              <w:rPr>
                <w:rFonts w:ascii="Arial Narrow" w:hAnsi="Arial Narrow"/>
                <w:sz w:val="20"/>
              </w:rPr>
              <w:t>0.55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35026168"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375FA162"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6ABEF4D5" w14:textId="77777777" w:rsidR="00A84742" w:rsidRPr="00A84742" w:rsidRDefault="00A84742" w:rsidP="00A84742">
            <w:pPr>
              <w:jc w:val="center"/>
              <w:rPr>
                <w:rFonts w:ascii="Arial Narrow" w:hAnsi="Arial Narrow"/>
                <w:sz w:val="20"/>
              </w:rPr>
            </w:pPr>
            <w:r w:rsidRPr="00A84742">
              <w:rPr>
                <w:rFonts w:ascii="Arial Narrow" w:hAnsi="Arial Narrow"/>
                <w:sz w:val="20"/>
              </w:rPr>
              <w:t>0.65</w:t>
            </w:r>
          </w:p>
        </w:tc>
        <w:tc>
          <w:tcPr>
            <w:tcW w:w="1221" w:type="dxa"/>
            <w:tcBorders>
              <w:top w:val="nil"/>
              <w:left w:val="nil"/>
              <w:bottom w:val="single" w:sz="4" w:space="0" w:color="auto"/>
              <w:right w:val="single" w:sz="4" w:space="0" w:color="auto"/>
            </w:tcBorders>
            <w:shd w:val="clear" w:color="auto" w:fill="auto"/>
            <w:noWrap/>
            <w:vAlign w:val="bottom"/>
            <w:hideMark/>
          </w:tcPr>
          <w:p w14:paraId="3AC36D1D"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FF00"/>
            <w:noWrap/>
            <w:vAlign w:val="bottom"/>
            <w:hideMark/>
          </w:tcPr>
          <w:p w14:paraId="763DD44A" w14:textId="77777777" w:rsidR="00A84742" w:rsidRPr="00A84742" w:rsidRDefault="00A84742" w:rsidP="00A84742">
            <w:pPr>
              <w:jc w:val="center"/>
              <w:rPr>
                <w:rFonts w:ascii="Arial Narrow" w:hAnsi="Arial Narrow"/>
                <w:sz w:val="20"/>
              </w:rPr>
            </w:pPr>
            <w:r w:rsidRPr="00A84742">
              <w:rPr>
                <w:rFonts w:ascii="Arial Narrow" w:hAnsi="Arial Narrow"/>
                <w:sz w:val="20"/>
              </w:rPr>
              <w:t>0.44</w:t>
            </w:r>
          </w:p>
        </w:tc>
      </w:tr>
      <w:tr w:rsidR="00A84742" w:rsidRPr="00A84742" w14:paraId="4E0688D3"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2ADA5450"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nil"/>
              <w:right w:val="single" w:sz="4" w:space="0" w:color="auto"/>
            </w:tcBorders>
            <w:shd w:val="clear" w:color="auto" w:fill="auto"/>
            <w:noWrap/>
            <w:vAlign w:val="center"/>
          </w:tcPr>
          <w:p w14:paraId="14E15C7A"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Magnetic</w:t>
            </w:r>
          </w:p>
        </w:tc>
        <w:tc>
          <w:tcPr>
            <w:tcW w:w="284" w:type="dxa"/>
            <w:tcBorders>
              <w:top w:val="nil"/>
              <w:left w:val="nil"/>
              <w:bottom w:val="single" w:sz="4" w:space="0" w:color="auto"/>
              <w:right w:val="single" w:sz="4" w:space="0" w:color="auto"/>
            </w:tcBorders>
            <w:shd w:val="clear" w:color="auto" w:fill="auto"/>
            <w:noWrap/>
            <w:vAlign w:val="center"/>
          </w:tcPr>
          <w:p w14:paraId="24A57EE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7C0126F2"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400E5E"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vAlign w:val="bottom"/>
          </w:tcPr>
          <w:p w14:paraId="5B74211C"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11271DC5" w14:textId="77777777" w:rsidR="00A84742" w:rsidRPr="00A84742" w:rsidRDefault="00A84742" w:rsidP="00A84742">
            <w:pPr>
              <w:jc w:val="center"/>
              <w:rPr>
                <w:rFonts w:ascii="Arial Narrow" w:hAnsi="Arial Narrow"/>
                <w:sz w:val="20"/>
              </w:rPr>
            </w:pPr>
            <w:r w:rsidRPr="00A84742">
              <w:rPr>
                <w:rFonts w:ascii="Arial Narrow" w:hAnsi="Arial Narrow"/>
                <w:sz w:val="20"/>
              </w:rPr>
              <w:t>0.25</w:t>
            </w:r>
          </w:p>
        </w:tc>
        <w:tc>
          <w:tcPr>
            <w:tcW w:w="1221" w:type="dxa"/>
            <w:tcBorders>
              <w:top w:val="nil"/>
              <w:left w:val="nil"/>
              <w:bottom w:val="single" w:sz="4" w:space="0" w:color="auto"/>
              <w:right w:val="single" w:sz="4" w:space="0" w:color="auto"/>
            </w:tcBorders>
            <w:shd w:val="clear" w:color="auto" w:fill="auto"/>
            <w:noWrap/>
            <w:vAlign w:val="bottom"/>
          </w:tcPr>
          <w:p w14:paraId="24ADC5F1"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FF0000"/>
            <w:noWrap/>
            <w:vAlign w:val="bottom"/>
          </w:tcPr>
          <w:p w14:paraId="398F6AF2" w14:textId="77777777" w:rsidR="00A84742" w:rsidRPr="00A84742" w:rsidRDefault="00A84742" w:rsidP="00A84742">
            <w:pPr>
              <w:jc w:val="center"/>
              <w:rPr>
                <w:rFonts w:ascii="Arial Narrow" w:hAnsi="Arial Narrow"/>
                <w:sz w:val="20"/>
              </w:rPr>
            </w:pPr>
            <w:r w:rsidRPr="00A84742">
              <w:rPr>
                <w:rFonts w:ascii="Arial Narrow" w:hAnsi="Arial Narrow"/>
                <w:sz w:val="20"/>
              </w:rPr>
              <w:t>0.16</w:t>
            </w:r>
          </w:p>
        </w:tc>
      </w:tr>
      <w:tr w:rsidR="00A84742" w:rsidRPr="00A84742" w14:paraId="6016CB7E"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6BBBE85B" w14:textId="77777777" w:rsidR="00A84742" w:rsidRPr="00A84742" w:rsidRDefault="00A84742" w:rsidP="00A84742">
            <w:pPr>
              <w:spacing w:after="0"/>
              <w:jc w:val="left"/>
              <w:rPr>
                <w:rFonts w:ascii="Arial Narrow" w:hAnsi="Arial Narrow"/>
                <w:lang w:eastAsia="en-AU"/>
              </w:rPr>
            </w:pPr>
          </w:p>
        </w:tc>
        <w:tc>
          <w:tcPr>
            <w:tcW w:w="1576" w:type="dxa"/>
            <w:vMerge/>
            <w:tcBorders>
              <w:left w:val="nil"/>
              <w:bottom w:val="single" w:sz="4" w:space="0" w:color="auto"/>
              <w:right w:val="single" w:sz="4" w:space="0" w:color="auto"/>
            </w:tcBorders>
            <w:shd w:val="clear" w:color="auto" w:fill="auto"/>
            <w:noWrap/>
            <w:vAlign w:val="center"/>
          </w:tcPr>
          <w:p w14:paraId="22CDE5DE"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4FF8446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0264D33A"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71080733" w14:textId="77777777" w:rsidR="00A84742" w:rsidRPr="00A84742" w:rsidRDefault="00A84742" w:rsidP="00A84742">
            <w:pPr>
              <w:jc w:val="center"/>
              <w:rPr>
                <w:rFonts w:ascii="Arial Narrow" w:hAnsi="Arial Narrow"/>
                <w:sz w:val="20"/>
              </w:rPr>
            </w:pPr>
            <w:r w:rsidRPr="00A84742">
              <w:rPr>
                <w:rFonts w:ascii="Arial Narrow" w:hAnsi="Arial Narrow"/>
                <w:sz w:val="20"/>
              </w:rPr>
              <w:t>0.71</w:t>
            </w:r>
          </w:p>
        </w:tc>
        <w:tc>
          <w:tcPr>
            <w:tcW w:w="1134" w:type="dxa"/>
            <w:tcBorders>
              <w:top w:val="nil"/>
              <w:left w:val="nil"/>
              <w:bottom w:val="single" w:sz="4" w:space="0" w:color="auto"/>
              <w:right w:val="single" w:sz="4" w:space="0" w:color="auto"/>
            </w:tcBorders>
            <w:shd w:val="clear" w:color="auto" w:fill="auto"/>
            <w:noWrap/>
            <w:vAlign w:val="bottom"/>
          </w:tcPr>
          <w:p w14:paraId="5C091308"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tcPr>
          <w:p w14:paraId="632C1337" w14:textId="77777777" w:rsidR="00A84742" w:rsidRPr="00A84742" w:rsidRDefault="00A84742" w:rsidP="00A84742">
            <w:pPr>
              <w:jc w:val="center"/>
              <w:rPr>
                <w:rFonts w:ascii="Arial Narrow" w:hAnsi="Arial Narrow"/>
                <w:sz w:val="20"/>
              </w:rPr>
            </w:pPr>
            <w:r w:rsidRPr="00A84742">
              <w:rPr>
                <w:rFonts w:ascii="Arial Narrow" w:hAnsi="Arial Narrow"/>
                <w:sz w:val="20"/>
              </w:rPr>
              <w:t>0.45</w:t>
            </w:r>
          </w:p>
        </w:tc>
        <w:tc>
          <w:tcPr>
            <w:tcW w:w="1221" w:type="dxa"/>
            <w:tcBorders>
              <w:top w:val="nil"/>
              <w:left w:val="nil"/>
              <w:bottom w:val="single" w:sz="4" w:space="0" w:color="auto"/>
              <w:right w:val="single" w:sz="4" w:space="0" w:color="auto"/>
            </w:tcBorders>
            <w:shd w:val="clear" w:color="auto" w:fill="auto"/>
            <w:noWrap/>
            <w:vAlign w:val="bottom"/>
          </w:tcPr>
          <w:p w14:paraId="2CEA01BE"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117" w:type="dxa"/>
            <w:tcBorders>
              <w:top w:val="nil"/>
              <w:left w:val="nil"/>
              <w:bottom w:val="single" w:sz="4" w:space="0" w:color="auto"/>
              <w:right w:val="single" w:sz="4" w:space="0" w:color="auto"/>
            </w:tcBorders>
            <w:shd w:val="clear" w:color="000000" w:fill="FFC000"/>
            <w:noWrap/>
            <w:vAlign w:val="bottom"/>
          </w:tcPr>
          <w:p w14:paraId="2851AAEB"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r>
      <w:tr w:rsidR="00A84742" w:rsidRPr="00A84742" w14:paraId="2CE35E5B"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5897D9C" w14:textId="77777777" w:rsidR="00A84742" w:rsidRPr="00A84742" w:rsidRDefault="00A84742" w:rsidP="00A84742">
            <w:pPr>
              <w:spacing w:after="0"/>
              <w:jc w:val="left"/>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66A4A588"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Middle Rf LTMP</w:t>
            </w:r>
          </w:p>
        </w:tc>
        <w:tc>
          <w:tcPr>
            <w:tcW w:w="284" w:type="dxa"/>
            <w:tcBorders>
              <w:top w:val="nil"/>
              <w:left w:val="nil"/>
              <w:bottom w:val="single" w:sz="4" w:space="0" w:color="auto"/>
              <w:right w:val="single" w:sz="4" w:space="0" w:color="auto"/>
            </w:tcBorders>
            <w:shd w:val="clear" w:color="auto" w:fill="auto"/>
            <w:noWrap/>
            <w:vAlign w:val="center"/>
            <w:hideMark/>
          </w:tcPr>
          <w:p w14:paraId="556F46C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hideMark/>
          </w:tcPr>
          <w:p w14:paraId="28FAD0C7" w14:textId="77777777" w:rsidR="00A84742" w:rsidRPr="00A84742" w:rsidRDefault="00A84742" w:rsidP="00A84742">
            <w:pPr>
              <w:jc w:val="center"/>
              <w:rPr>
                <w:rFonts w:ascii="Arial Narrow" w:hAnsi="Arial Narrow"/>
                <w:sz w:val="20"/>
              </w:rPr>
            </w:pPr>
            <w:r w:rsidRPr="00A84742">
              <w:rPr>
                <w:rFonts w:ascii="Arial Narrow" w:hAnsi="Arial Narrow"/>
                <w:sz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9283AA2" w14:textId="77777777" w:rsidR="00A84742" w:rsidRPr="00A84742" w:rsidRDefault="00A84742" w:rsidP="00A84742">
            <w:pPr>
              <w:jc w:val="center"/>
              <w:rPr>
                <w:rFonts w:ascii="Arial Narrow" w:hAnsi="Arial Narrow"/>
                <w:sz w:val="20"/>
              </w:rPr>
            </w:pPr>
            <w:r w:rsidRPr="00A84742">
              <w:rPr>
                <w:rFonts w:ascii="Arial Narrow" w:hAnsi="Arial Narrow"/>
                <w:sz w:val="20"/>
              </w:rPr>
              <w:t>0.54</w:t>
            </w:r>
          </w:p>
        </w:tc>
        <w:tc>
          <w:tcPr>
            <w:tcW w:w="1134" w:type="dxa"/>
            <w:tcBorders>
              <w:top w:val="nil"/>
              <w:left w:val="nil"/>
              <w:bottom w:val="single" w:sz="4" w:space="0" w:color="auto"/>
              <w:right w:val="single" w:sz="4" w:space="0" w:color="auto"/>
            </w:tcBorders>
            <w:shd w:val="clear" w:color="auto" w:fill="auto"/>
            <w:noWrap/>
            <w:hideMark/>
          </w:tcPr>
          <w:p w14:paraId="575E389C"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54AE97C1" w14:textId="77777777" w:rsidR="00A84742" w:rsidRPr="00A84742" w:rsidRDefault="00A84742" w:rsidP="00A84742">
            <w:pPr>
              <w:jc w:val="center"/>
              <w:rPr>
                <w:rFonts w:ascii="Arial Narrow" w:hAnsi="Arial Narrow"/>
                <w:sz w:val="20"/>
              </w:rPr>
            </w:pPr>
            <w:r w:rsidRPr="00A84742">
              <w:rPr>
                <w:rFonts w:ascii="Arial Narrow" w:hAnsi="Arial Narrow"/>
                <w:sz w:val="20"/>
              </w:rPr>
              <w:t>NA</w:t>
            </w:r>
          </w:p>
        </w:tc>
        <w:tc>
          <w:tcPr>
            <w:tcW w:w="1221" w:type="dxa"/>
            <w:tcBorders>
              <w:top w:val="nil"/>
              <w:left w:val="nil"/>
              <w:bottom w:val="single" w:sz="4" w:space="0" w:color="auto"/>
              <w:right w:val="single" w:sz="4" w:space="0" w:color="auto"/>
            </w:tcBorders>
            <w:shd w:val="clear" w:color="auto" w:fill="auto"/>
            <w:noWrap/>
            <w:hideMark/>
          </w:tcPr>
          <w:p w14:paraId="4900B435"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C000"/>
            <w:noWrap/>
            <w:hideMark/>
          </w:tcPr>
          <w:p w14:paraId="3B0E4114"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r>
      <w:tr w:rsidR="00A84742" w:rsidRPr="00A84742" w14:paraId="2C36D35A" w14:textId="77777777" w:rsidTr="004F16D3">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auto"/>
            <w:noWrap/>
            <w:vAlign w:val="center"/>
            <w:hideMark/>
          </w:tcPr>
          <w:p w14:paraId="29A7847A" w14:textId="77777777" w:rsidR="00A84742" w:rsidRPr="00A84742" w:rsidRDefault="00A84742" w:rsidP="00A84742">
            <w:pPr>
              <w:shd w:val="clear" w:color="auto" w:fill="FFFF00"/>
              <w:spacing w:after="0"/>
              <w:jc w:val="center"/>
              <w:rPr>
                <w:rFonts w:ascii="Arial Narrow" w:hAnsi="Arial Narrow"/>
                <w:lang w:eastAsia="en-AU"/>
              </w:rPr>
            </w:pPr>
            <w:r w:rsidRPr="00A84742">
              <w:rPr>
                <w:rFonts w:ascii="Arial Narrow" w:hAnsi="Arial Narrow"/>
                <w:sz w:val="20"/>
                <w:lang w:eastAsia="en-AU"/>
              </w:rPr>
              <w:t>Report Card Score – Moderate</w:t>
            </w:r>
            <w:r w:rsidRPr="00A84742">
              <w:rPr>
                <w:rFonts w:ascii="Arial Narrow" w:hAnsi="Arial Narrow"/>
                <w:lang w:eastAsia="en-AU"/>
              </w:rPr>
              <w:t> </w:t>
            </w:r>
          </w:p>
          <w:p w14:paraId="1A9217BC"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 </w:t>
            </w:r>
          </w:p>
          <w:p w14:paraId="71A551D9"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 </w:t>
            </w:r>
          </w:p>
        </w:tc>
        <w:tc>
          <w:tcPr>
            <w:tcW w:w="1134" w:type="dxa"/>
            <w:tcBorders>
              <w:top w:val="nil"/>
              <w:left w:val="nil"/>
              <w:bottom w:val="single" w:sz="4" w:space="0" w:color="auto"/>
              <w:right w:val="single" w:sz="4" w:space="0" w:color="auto"/>
            </w:tcBorders>
            <w:shd w:val="clear" w:color="000000" w:fill="FFC000"/>
            <w:noWrap/>
            <w:vAlign w:val="bottom"/>
            <w:hideMark/>
          </w:tcPr>
          <w:p w14:paraId="6E41E7C4"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0.37</w:t>
            </w:r>
          </w:p>
        </w:tc>
        <w:tc>
          <w:tcPr>
            <w:tcW w:w="1134" w:type="dxa"/>
            <w:tcBorders>
              <w:top w:val="nil"/>
              <w:left w:val="nil"/>
              <w:bottom w:val="single" w:sz="4" w:space="0" w:color="auto"/>
              <w:right w:val="single" w:sz="4" w:space="0" w:color="auto"/>
            </w:tcBorders>
            <w:shd w:val="clear" w:color="000000" w:fill="FFFF00"/>
            <w:noWrap/>
            <w:tcMar>
              <w:left w:w="0" w:type="dxa"/>
              <w:right w:w="0" w:type="dxa"/>
            </w:tcMar>
            <w:vAlign w:val="bottom"/>
            <w:hideMark/>
          </w:tcPr>
          <w:p w14:paraId="716546CE"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0.50</w:t>
            </w:r>
          </w:p>
        </w:tc>
        <w:tc>
          <w:tcPr>
            <w:tcW w:w="1134" w:type="dxa"/>
            <w:tcBorders>
              <w:top w:val="nil"/>
              <w:left w:val="nil"/>
              <w:bottom w:val="single" w:sz="4" w:space="0" w:color="auto"/>
              <w:right w:val="single" w:sz="4" w:space="0" w:color="auto"/>
            </w:tcBorders>
            <w:shd w:val="clear" w:color="000000" w:fill="FFC000"/>
            <w:noWrap/>
            <w:vAlign w:val="bottom"/>
            <w:hideMark/>
          </w:tcPr>
          <w:p w14:paraId="555A4FBC"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0.26</w:t>
            </w:r>
          </w:p>
        </w:tc>
        <w:tc>
          <w:tcPr>
            <w:tcW w:w="1047" w:type="dxa"/>
            <w:tcBorders>
              <w:top w:val="nil"/>
              <w:left w:val="nil"/>
              <w:bottom w:val="single" w:sz="4" w:space="0" w:color="auto"/>
              <w:right w:val="single" w:sz="4" w:space="0" w:color="auto"/>
            </w:tcBorders>
            <w:shd w:val="clear" w:color="000000" w:fill="FFFF00"/>
            <w:noWrap/>
            <w:vAlign w:val="bottom"/>
            <w:hideMark/>
          </w:tcPr>
          <w:p w14:paraId="04B1C5BA"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0.57</w:t>
            </w:r>
          </w:p>
        </w:tc>
        <w:tc>
          <w:tcPr>
            <w:tcW w:w="1221" w:type="dxa"/>
            <w:tcBorders>
              <w:top w:val="nil"/>
              <w:left w:val="nil"/>
              <w:bottom w:val="single" w:sz="4" w:space="0" w:color="auto"/>
              <w:right w:val="single" w:sz="4" w:space="0" w:color="auto"/>
            </w:tcBorders>
            <w:shd w:val="clear" w:color="000000" w:fill="FFFF00"/>
            <w:noWrap/>
            <w:vAlign w:val="bottom"/>
            <w:hideMark/>
          </w:tcPr>
          <w:p w14:paraId="32FB2FA9"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0.57</w:t>
            </w:r>
          </w:p>
        </w:tc>
        <w:tc>
          <w:tcPr>
            <w:tcW w:w="1117" w:type="dxa"/>
            <w:tcBorders>
              <w:top w:val="nil"/>
              <w:left w:val="nil"/>
              <w:bottom w:val="single" w:sz="4" w:space="0" w:color="auto"/>
              <w:right w:val="single" w:sz="4" w:space="0" w:color="auto"/>
            </w:tcBorders>
            <w:shd w:val="clear" w:color="000000" w:fill="FFFF00"/>
            <w:noWrap/>
            <w:vAlign w:val="bottom"/>
            <w:hideMark/>
          </w:tcPr>
          <w:p w14:paraId="69603DFC" w14:textId="77777777" w:rsidR="00A84742" w:rsidRPr="00A84742" w:rsidRDefault="00A84742" w:rsidP="00A84742">
            <w:pPr>
              <w:spacing w:after="0"/>
              <w:jc w:val="center"/>
              <w:rPr>
                <w:rFonts w:ascii="Arial Narrow" w:hAnsi="Arial Narrow"/>
                <w:color w:val="4F81BD" w:themeColor="accent1"/>
                <w:sz w:val="20"/>
                <w:lang w:eastAsia="en-AU"/>
              </w:rPr>
            </w:pPr>
            <w:r w:rsidRPr="00A84742">
              <w:rPr>
                <w:rFonts w:ascii="Arial Narrow" w:hAnsi="Arial Narrow"/>
                <w:color w:val="000000"/>
                <w:sz w:val="20"/>
              </w:rPr>
              <w:t>0.45</w:t>
            </w:r>
          </w:p>
        </w:tc>
      </w:tr>
    </w:tbl>
    <w:p w14:paraId="4E56DF43" w14:textId="77777777" w:rsidR="00A84742" w:rsidRPr="00A84742" w:rsidRDefault="00A84742" w:rsidP="00A84742">
      <w:pPr>
        <w:jc w:val="left"/>
        <w:rPr>
          <w:rFonts w:ascii="Arial Narrow" w:hAnsi="Arial Narrow"/>
        </w:rPr>
      </w:pPr>
    </w:p>
    <w:p w14:paraId="75BFF6B0" w14:textId="77777777" w:rsidR="00A84742" w:rsidRPr="00A84742" w:rsidRDefault="00A84742" w:rsidP="00A84742">
      <w:pPr>
        <w:jc w:val="left"/>
        <w:rPr>
          <w:rFonts w:ascii="Arial Narrow" w:hAnsi="Arial Narrow"/>
        </w:rPr>
      </w:pPr>
    </w:p>
    <w:p w14:paraId="6067A69C" w14:textId="77777777" w:rsidR="00A84742" w:rsidRPr="00A84742" w:rsidRDefault="00A84742" w:rsidP="00A84742">
      <w:pPr>
        <w:jc w:val="left"/>
        <w:rPr>
          <w:rFonts w:ascii="Arial Narrow" w:hAnsi="Arial Narrow"/>
          <w:bCs/>
          <w:sz w:val="20"/>
        </w:rPr>
      </w:pPr>
      <w:r w:rsidRPr="00A84742">
        <w:rPr>
          <w:rFonts w:ascii="Arial Narrow" w:hAnsi="Arial Narrow"/>
          <w:bCs/>
          <w:sz w:val="20"/>
        </w:rPr>
        <w:t>Table A 5 continued</w:t>
      </w:r>
    </w:p>
    <w:tbl>
      <w:tblPr>
        <w:tblW w:w="9418" w:type="dxa"/>
        <w:tblInd w:w="91" w:type="dxa"/>
        <w:tblLayout w:type="fixed"/>
        <w:tblCellMar>
          <w:left w:w="28" w:type="dxa"/>
          <w:right w:w="28" w:type="dxa"/>
        </w:tblCellMar>
        <w:tblLook w:val="04A0" w:firstRow="1" w:lastRow="0" w:firstColumn="1" w:lastColumn="0" w:noHBand="0" w:noVBand="1"/>
        <w:tblCaption w:val="Table A 5 continued"/>
        <w:tblDescription w:val=" A Table listing the reef level scores for the index and each metric estimated in 2018. "/>
      </w:tblPr>
      <w:tblGrid>
        <w:gridCol w:w="771"/>
        <w:gridCol w:w="1576"/>
        <w:gridCol w:w="284"/>
        <w:gridCol w:w="1134"/>
        <w:gridCol w:w="1134"/>
        <w:gridCol w:w="1134"/>
        <w:gridCol w:w="1047"/>
        <w:gridCol w:w="1221"/>
        <w:gridCol w:w="1117"/>
      </w:tblGrid>
      <w:tr w:rsidR="00A84742" w:rsidRPr="00A84742" w14:paraId="0C01D475" w14:textId="77777777" w:rsidTr="004F16D3">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036FA570"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Region</w:t>
            </w:r>
          </w:p>
        </w:tc>
        <w:tc>
          <w:tcPr>
            <w:tcW w:w="1576" w:type="dxa"/>
            <w:tcBorders>
              <w:top w:val="single" w:sz="4" w:space="0" w:color="auto"/>
              <w:left w:val="nil"/>
              <w:bottom w:val="single" w:sz="4" w:space="0" w:color="auto"/>
              <w:right w:val="single" w:sz="4" w:space="0" w:color="auto"/>
            </w:tcBorders>
            <w:shd w:val="clear" w:color="auto" w:fill="BFBFBF"/>
            <w:noWrap/>
            <w:vAlign w:val="center"/>
            <w:hideMark/>
          </w:tcPr>
          <w:p w14:paraId="6D2A6957"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Reef</w:t>
            </w:r>
          </w:p>
        </w:tc>
        <w:tc>
          <w:tcPr>
            <w:tcW w:w="284" w:type="dxa"/>
            <w:tcBorders>
              <w:top w:val="single" w:sz="4" w:space="0" w:color="auto"/>
              <w:left w:val="nil"/>
              <w:bottom w:val="single" w:sz="4" w:space="0" w:color="auto"/>
              <w:right w:val="single" w:sz="4" w:space="0" w:color="auto"/>
            </w:tcBorders>
            <w:shd w:val="clear" w:color="auto" w:fill="BFBFBF"/>
            <w:noWrap/>
            <w:textDirection w:val="btLr"/>
            <w:vAlign w:val="center"/>
            <w:hideMark/>
          </w:tcPr>
          <w:p w14:paraId="0F181C87"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Depth</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2B0B2C81"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Coral cover</w:t>
            </w:r>
          </w:p>
        </w:tc>
        <w:tc>
          <w:tcPr>
            <w:tcW w:w="1134" w:type="dxa"/>
            <w:tcBorders>
              <w:top w:val="single" w:sz="4" w:space="0" w:color="auto"/>
              <w:left w:val="nil"/>
              <w:bottom w:val="single" w:sz="4" w:space="0" w:color="auto"/>
              <w:right w:val="single" w:sz="4" w:space="0" w:color="auto"/>
            </w:tcBorders>
            <w:shd w:val="clear" w:color="auto" w:fill="BFBFBF"/>
            <w:noWrap/>
            <w:tcMar>
              <w:left w:w="0" w:type="dxa"/>
              <w:right w:w="0" w:type="dxa"/>
            </w:tcMar>
            <w:vAlign w:val="center"/>
            <w:hideMark/>
          </w:tcPr>
          <w:p w14:paraId="66B712F3"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185ED610"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 xml:space="preserve">Macroalgae </w:t>
            </w:r>
          </w:p>
        </w:tc>
        <w:tc>
          <w:tcPr>
            <w:tcW w:w="1047" w:type="dxa"/>
            <w:tcBorders>
              <w:top w:val="single" w:sz="4" w:space="0" w:color="auto"/>
              <w:left w:val="nil"/>
              <w:bottom w:val="single" w:sz="4" w:space="0" w:color="auto"/>
              <w:right w:val="single" w:sz="4" w:space="0" w:color="auto"/>
            </w:tcBorders>
            <w:shd w:val="clear" w:color="auto" w:fill="BFBFBF"/>
            <w:noWrap/>
            <w:vAlign w:val="center"/>
            <w:hideMark/>
          </w:tcPr>
          <w:p w14:paraId="0946D8DE"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Cover Change</w:t>
            </w:r>
          </w:p>
        </w:tc>
        <w:tc>
          <w:tcPr>
            <w:tcW w:w="1221" w:type="dxa"/>
            <w:tcBorders>
              <w:top w:val="single" w:sz="4" w:space="0" w:color="auto"/>
              <w:left w:val="nil"/>
              <w:bottom w:val="single" w:sz="4" w:space="0" w:color="auto"/>
              <w:right w:val="single" w:sz="4" w:space="0" w:color="auto"/>
            </w:tcBorders>
            <w:shd w:val="clear" w:color="auto" w:fill="BFBFBF"/>
            <w:noWrap/>
            <w:vAlign w:val="center"/>
            <w:hideMark/>
          </w:tcPr>
          <w:p w14:paraId="7DFA60D6"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Composition</w:t>
            </w:r>
          </w:p>
        </w:tc>
        <w:tc>
          <w:tcPr>
            <w:tcW w:w="1117" w:type="dxa"/>
            <w:tcBorders>
              <w:top w:val="single" w:sz="4" w:space="0" w:color="auto"/>
              <w:left w:val="nil"/>
              <w:bottom w:val="single" w:sz="4" w:space="0" w:color="auto"/>
              <w:right w:val="single" w:sz="4" w:space="0" w:color="auto"/>
            </w:tcBorders>
            <w:shd w:val="clear" w:color="auto" w:fill="BFBFBF"/>
            <w:noWrap/>
            <w:vAlign w:val="center"/>
            <w:hideMark/>
          </w:tcPr>
          <w:p w14:paraId="0961E7AF"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Coral index</w:t>
            </w:r>
          </w:p>
        </w:tc>
      </w:tr>
      <w:tr w:rsidR="00A84742" w:rsidRPr="00A84742" w14:paraId="42936EBF" w14:textId="77777777" w:rsidTr="004F16D3">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3D40429A"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Mackay Whitsunday</w:t>
            </w:r>
          </w:p>
        </w:tc>
        <w:tc>
          <w:tcPr>
            <w:tcW w:w="1576" w:type="dxa"/>
            <w:tcBorders>
              <w:top w:val="nil"/>
              <w:left w:val="nil"/>
              <w:bottom w:val="single" w:sz="4" w:space="0" w:color="auto"/>
              <w:right w:val="single" w:sz="4" w:space="0" w:color="auto"/>
            </w:tcBorders>
            <w:shd w:val="clear" w:color="auto" w:fill="auto"/>
            <w:noWrap/>
            <w:vAlign w:val="center"/>
          </w:tcPr>
          <w:p w14:paraId="6547ED5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Hayman</w:t>
            </w:r>
          </w:p>
        </w:tc>
        <w:tc>
          <w:tcPr>
            <w:tcW w:w="284" w:type="dxa"/>
            <w:tcBorders>
              <w:top w:val="nil"/>
              <w:left w:val="nil"/>
              <w:bottom w:val="single" w:sz="4" w:space="0" w:color="auto"/>
              <w:right w:val="single" w:sz="4" w:space="0" w:color="auto"/>
            </w:tcBorders>
            <w:shd w:val="clear" w:color="auto" w:fill="auto"/>
            <w:noWrap/>
            <w:vAlign w:val="center"/>
          </w:tcPr>
          <w:p w14:paraId="1368922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2DBA8A9A" w14:textId="77777777" w:rsidR="00A84742" w:rsidRPr="00A84742" w:rsidRDefault="00A84742" w:rsidP="00A84742">
            <w:pPr>
              <w:jc w:val="center"/>
              <w:rPr>
                <w:rFonts w:ascii="Arial Narrow" w:hAnsi="Arial Narrow"/>
                <w:sz w:val="20"/>
              </w:rPr>
            </w:pPr>
            <w:r w:rsidRPr="00A84742">
              <w:rPr>
                <w:rFonts w:ascii="Arial Narrow" w:hAnsi="Arial Narrow"/>
                <w:sz w:val="20"/>
              </w:rPr>
              <w:t>0.69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863F98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5E68AA1A"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70527D29" w14:textId="77777777" w:rsidR="00A84742" w:rsidRPr="00A84742" w:rsidRDefault="00A84742" w:rsidP="00A84742">
            <w:pPr>
              <w:jc w:val="center"/>
              <w:rPr>
                <w:rFonts w:ascii="Arial Narrow" w:hAnsi="Arial Narrow"/>
                <w:sz w:val="20"/>
              </w:rPr>
            </w:pPr>
            <w:r w:rsidRPr="00A84742">
              <w:rPr>
                <w:rFonts w:ascii="Arial Narrow" w:hAnsi="Arial Narrow"/>
                <w:sz w:val="20"/>
              </w:rPr>
              <w:t>0.16</w:t>
            </w:r>
          </w:p>
        </w:tc>
        <w:tc>
          <w:tcPr>
            <w:tcW w:w="1221" w:type="dxa"/>
            <w:tcBorders>
              <w:top w:val="nil"/>
              <w:left w:val="nil"/>
              <w:bottom w:val="single" w:sz="4" w:space="0" w:color="auto"/>
              <w:right w:val="single" w:sz="4" w:space="0" w:color="auto"/>
            </w:tcBorders>
            <w:shd w:val="clear" w:color="auto" w:fill="auto"/>
            <w:noWrap/>
          </w:tcPr>
          <w:p w14:paraId="2798864E"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21653448"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r>
      <w:tr w:rsidR="00A84742" w:rsidRPr="00A84742" w14:paraId="230CF45C" w14:textId="77777777" w:rsidTr="004F16D3">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2D0C5EE5" w14:textId="77777777" w:rsidR="00A84742" w:rsidRPr="00A84742" w:rsidRDefault="00A84742" w:rsidP="00A84742">
            <w:pPr>
              <w:spacing w:after="0"/>
              <w:jc w:val="center"/>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tcPr>
          <w:p w14:paraId="4EA131EF"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Langford</w:t>
            </w:r>
          </w:p>
        </w:tc>
        <w:tc>
          <w:tcPr>
            <w:tcW w:w="284" w:type="dxa"/>
            <w:tcBorders>
              <w:top w:val="nil"/>
              <w:left w:val="nil"/>
              <w:bottom w:val="single" w:sz="4" w:space="0" w:color="auto"/>
              <w:right w:val="single" w:sz="4" w:space="0" w:color="auto"/>
            </w:tcBorders>
            <w:shd w:val="clear" w:color="auto" w:fill="auto"/>
            <w:noWrap/>
            <w:vAlign w:val="center"/>
          </w:tcPr>
          <w:p w14:paraId="1905874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tcPr>
          <w:p w14:paraId="04226B89" w14:textId="77777777" w:rsidR="00A84742" w:rsidRPr="00A84742" w:rsidRDefault="00A84742" w:rsidP="00A84742">
            <w:pPr>
              <w:jc w:val="center"/>
              <w:rPr>
                <w:rFonts w:ascii="Arial Narrow" w:hAnsi="Arial Narrow"/>
                <w:sz w:val="20"/>
              </w:rPr>
            </w:pPr>
            <w:r w:rsidRPr="00A84742">
              <w:rPr>
                <w:rFonts w:ascii="Arial Narrow" w:hAnsi="Arial Narrow"/>
                <w:sz w:val="20"/>
              </w:rPr>
              <w:t>0.60</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37840C9C" w14:textId="77777777" w:rsidR="00A84742" w:rsidRPr="00A84742" w:rsidRDefault="00A84742" w:rsidP="00A84742">
            <w:pPr>
              <w:jc w:val="center"/>
              <w:rPr>
                <w:rFonts w:ascii="Arial Narrow" w:hAnsi="Arial Narrow"/>
                <w:sz w:val="20"/>
              </w:rPr>
            </w:pPr>
            <w:r w:rsidRPr="00A84742">
              <w:rPr>
                <w:rFonts w:ascii="Arial Narrow" w:hAnsi="Arial Narrow"/>
                <w:sz w:val="20"/>
              </w:rPr>
              <w:t>0.78</w:t>
            </w:r>
          </w:p>
        </w:tc>
        <w:tc>
          <w:tcPr>
            <w:tcW w:w="1134" w:type="dxa"/>
            <w:tcBorders>
              <w:top w:val="nil"/>
              <w:left w:val="nil"/>
              <w:bottom w:val="single" w:sz="4" w:space="0" w:color="auto"/>
              <w:right w:val="single" w:sz="4" w:space="0" w:color="auto"/>
            </w:tcBorders>
            <w:shd w:val="clear" w:color="auto" w:fill="auto"/>
            <w:noWrap/>
          </w:tcPr>
          <w:p w14:paraId="5FE48C18"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5DDF633D"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tcPr>
          <w:p w14:paraId="5DEEF1ED"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32C3F7FA"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r>
      <w:tr w:rsidR="00A84742" w:rsidRPr="00A84742" w14:paraId="3B055D3E" w14:textId="77777777" w:rsidTr="004F16D3">
        <w:trPr>
          <w:trHeight w:hRule="exact" w:val="255"/>
        </w:trPr>
        <w:tc>
          <w:tcPr>
            <w:tcW w:w="771" w:type="dxa"/>
            <w:vMerge/>
            <w:tcBorders>
              <w:left w:val="single" w:sz="4" w:space="0" w:color="auto"/>
              <w:right w:val="single" w:sz="4" w:space="0" w:color="auto"/>
            </w:tcBorders>
            <w:shd w:val="clear" w:color="auto" w:fill="auto"/>
            <w:noWrap/>
            <w:textDirection w:val="btLr"/>
            <w:vAlign w:val="center"/>
            <w:hideMark/>
          </w:tcPr>
          <w:p w14:paraId="43072C49" w14:textId="77777777" w:rsidR="00A84742" w:rsidRPr="00A84742" w:rsidRDefault="00A84742" w:rsidP="00A84742">
            <w:pPr>
              <w:spacing w:after="0"/>
              <w:jc w:val="center"/>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053AD59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Border</w:t>
            </w:r>
          </w:p>
        </w:tc>
        <w:tc>
          <w:tcPr>
            <w:tcW w:w="284" w:type="dxa"/>
            <w:tcBorders>
              <w:top w:val="nil"/>
              <w:left w:val="nil"/>
              <w:bottom w:val="single" w:sz="4" w:space="0" w:color="auto"/>
              <w:right w:val="single" w:sz="4" w:space="0" w:color="auto"/>
            </w:tcBorders>
            <w:shd w:val="clear" w:color="auto" w:fill="auto"/>
            <w:noWrap/>
            <w:vAlign w:val="center"/>
            <w:hideMark/>
          </w:tcPr>
          <w:p w14:paraId="3D200ED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11E62EEA" w14:textId="77777777" w:rsidR="00A84742" w:rsidRPr="00A84742" w:rsidRDefault="00A84742" w:rsidP="00A84742">
            <w:pPr>
              <w:jc w:val="center"/>
              <w:rPr>
                <w:rFonts w:ascii="Arial Narrow" w:hAnsi="Arial Narrow"/>
                <w:sz w:val="20"/>
              </w:rPr>
            </w:pPr>
            <w:r w:rsidRPr="00A84742">
              <w:rPr>
                <w:rFonts w:ascii="Arial Narrow" w:hAnsi="Arial Narrow"/>
                <w:sz w:val="20"/>
              </w:rPr>
              <w:t>0.85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6A2948F"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hideMark/>
          </w:tcPr>
          <w:p w14:paraId="662A0BB6"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7610362E" w14:textId="77777777" w:rsidR="00A84742" w:rsidRPr="00A84742" w:rsidRDefault="00A84742" w:rsidP="00A84742">
            <w:pPr>
              <w:jc w:val="center"/>
              <w:rPr>
                <w:rFonts w:ascii="Arial Narrow" w:hAnsi="Arial Narrow"/>
                <w:sz w:val="20"/>
              </w:rPr>
            </w:pPr>
            <w:r w:rsidRPr="00A84742">
              <w:rPr>
                <w:rFonts w:ascii="Arial Narrow" w:hAnsi="Arial Narrow"/>
                <w:sz w:val="20"/>
              </w:rPr>
              <w:t>0.47</w:t>
            </w:r>
          </w:p>
        </w:tc>
        <w:tc>
          <w:tcPr>
            <w:tcW w:w="1221" w:type="dxa"/>
            <w:tcBorders>
              <w:top w:val="nil"/>
              <w:left w:val="nil"/>
              <w:bottom w:val="single" w:sz="4" w:space="0" w:color="auto"/>
              <w:right w:val="single" w:sz="4" w:space="0" w:color="auto"/>
            </w:tcBorders>
            <w:shd w:val="clear" w:color="auto" w:fill="auto"/>
            <w:noWrap/>
            <w:hideMark/>
          </w:tcPr>
          <w:p w14:paraId="66FB8695"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00B050"/>
            <w:noWrap/>
            <w:hideMark/>
          </w:tcPr>
          <w:p w14:paraId="5A66F657" w14:textId="77777777" w:rsidR="00A84742" w:rsidRPr="00A84742" w:rsidRDefault="00A84742" w:rsidP="00A84742">
            <w:pPr>
              <w:jc w:val="center"/>
              <w:rPr>
                <w:rFonts w:ascii="Arial Narrow" w:hAnsi="Arial Narrow"/>
                <w:sz w:val="20"/>
              </w:rPr>
            </w:pPr>
            <w:r w:rsidRPr="00A84742">
              <w:rPr>
                <w:rFonts w:ascii="Arial Narrow" w:hAnsi="Arial Narrow"/>
                <w:sz w:val="20"/>
              </w:rPr>
              <w:t>0.86</w:t>
            </w:r>
          </w:p>
        </w:tc>
      </w:tr>
      <w:tr w:rsidR="00A84742" w:rsidRPr="00A84742" w14:paraId="33191607" w14:textId="77777777" w:rsidTr="004F16D3">
        <w:trPr>
          <w:trHeight w:hRule="exact" w:val="255"/>
        </w:trPr>
        <w:tc>
          <w:tcPr>
            <w:tcW w:w="771" w:type="dxa"/>
            <w:vMerge/>
            <w:tcBorders>
              <w:left w:val="single" w:sz="4" w:space="0" w:color="auto"/>
              <w:right w:val="single" w:sz="4" w:space="0" w:color="auto"/>
            </w:tcBorders>
            <w:vAlign w:val="center"/>
            <w:hideMark/>
          </w:tcPr>
          <w:p w14:paraId="57D6F41B"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5F8ED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Hook</w:t>
            </w:r>
          </w:p>
        </w:tc>
        <w:tc>
          <w:tcPr>
            <w:tcW w:w="284" w:type="dxa"/>
            <w:tcBorders>
              <w:top w:val="nil"/>
              <w:left w:val="nil"/>
              <w:bottom w:val="single" w:sz="4" w:space="0" w:color="auto"/>
              <w:right w:val="single" w:sz="4" w:space="0" w:color="auto"/>
            </w:tcBorders>
            <w:shd w:val="clear" w:color="auto" w:fill="auto"/>
            <w:noWrap/>
            <w:vAlign w:val="center"/>
            <w:hideMark/>
          </w:tcPr>
          <w:p w14:paraId="28F6CE0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hideMark/>
          </w:tcPr>
          <w:p w14:paraId="1F4BB8BE" w14:textId="77777777" w:rsidR="00A84742" w:rsidRPr="00A84742" w:rsidRDefault="00A84742" w:rsidP="00A84742">
            <w:pPr>
              <w:jc w:val="center"/>
              <w:rPr>
                <w:rFonts w:ascii="Arial Narrow" w:hAnsi="Arial Narrow"/>
                <w:sz w:val="20"/>
              </w:rPr>
            </w:pPr>
            <w:r w:rsidRPr="00A84742">
              <w:rPr>
                <w:rFonts w:ascii="Arial Narrow" w:hAnsi="Arial Narrow"/>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6FB19B4" w14:textId="77777777" w:rsidR="00A84742" w:rsidRPr="00A84742" w:rsidRDefault="00A84742" w:rsidP="00A84742">
            <w:pPr>
              <w:jc w:val="center"/>
              <w:rPr>
                <w:rFonts w:ascii="Arial Narrow" w:hAnsi="Arial Narrow"/>
                <w:sz w:val="20"/>
              </w:rPr>
            </w:pPr>
            <w:r w:rsidRPr="00A84742">
              <w:rPr>
                <w:rFonts w:ascii="Arial Narrow" w:hAnsi="Arial Narrow"/>
                <w:sz w:val="20"/>
              </w:rPr>
              <w:t>0.51</w:t>
            </w:r>
          </w:p>
        </w:tc>
        <w:tc>
          <w:tcPr>
            <w:tcW w:w="1134" w:type="dxa"/>
            <w:tcBorders>
              <w:top w:val="nil"/>
              <w:left w:val="nil"/>
              <w:bottom w:val="single" w:sz="4" w:space="0" w:color="auto"/>
              <w:right w:val="single" w:sz="4" w:space="0" w:color="auto"/>
            </w:tcBorders>
            <w:shd w:val="clear" w:color="auto" w:fill="auto"/>
            <w:noWrap/>
            <w:hideMark/>
          </w:tcPr>
          <w:p w14:paraId="5A15EF92"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1694A46F"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221" w:type="dxa"/>
            <w:tcBorders>
              <w:top w:val="nil"/>
              <w:left w:val="nil"/>
              <w:bottom w:val="single" w:sz="4" w:space="0" w:color="auto"/>
              <w:right w:val="single" w:sz="4" w:space="0" w:color="auto"/>
            </w:tcBorders>
            <w:shd w:val="clear" w:color="auto" w:fill="auto"/>
            <w:noWrap/>
            <w:hideMark/>
          </w:tcPr>
          <w:p w14:paraId="5F74FB7B"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25E090A0"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r>
      <w:tr w:rsidR="00A84742" w:rsidRPr="00A84742" w14:paraId="1F6FD501" w14:textId="77777777" w:rsidTr="004F16D3">
        <w:trPr>
          <w:trHeight w:hRule="exact" w:val="255"/>
        </w:trPr>
        <w:tc>
          <w:tcPr>
            <w:tcW w:w="771" w:type="dxa"/>
            <w:vMerge/>
            <w:tcBorders>
              <w:left w:val="single" w:sz="4" w:space="0" w:color="auto"/>
              <w:right w:val="single" w:sz="4" w:space="0" w:color="auto"/>
            </w:tcBorders>
            <w:vAlign w:val="center"/>
            <w:hideMark/>
          </w:tcPr>
          <w:p w14:paraId="646EE474"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D3F3526"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CE6A1B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hideMark/>
          </w:tcPr>
          <w:p w14:paraId="46D691B8"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0A10813" w14:textId="77777777" w:rsidR="00A84742" w:rsidRPr="00A84742" w:rsidRDefault="00A84742" w:rsidP="00A84742">
            <w:pPr>
              <w:jc w:val="center"/>
              <w:rPr>
                <w:rFonts w:ascii="Arial Narrow" w:hAnsi="Arial Narrow"/>
                <w:sz w:val="20"/>
              </w:rPr>
            </w:pPr>
            <w:r w:rsidRPr="00A84742">
              <w:rPr>
                <w:rFonts w:ascii="Arial Narrow" w:hAnsi="Arial Narrow"/>
                <w:sz w:val="20"/>
              </w:rPr>
              <w:t>0.30</w:t>
            </w:r>
          </w:p>
        </w:tc>
        <w:tc>
          <w:tcPr>
            <w:tcW w:w="1134" w:type="dxa"/>
            <w:tcBorders>
              <w:top w:val="nil"/>
              <w:left w:val="nil"/>
              <w:bottom w:val="single" w:sz="4" w:space="0" w:color="auto"/>
              <w:right w:val="single" w:sz="4" w:space="0" w:color="auto"/>
            </w:tcBorders>
            <w:shd w:val="clear" w:color="auto" w:fill="auto"/>
            <w:noWrap/>
            <w:hideMark/>
          </w:tcPr>
          <w:p w14:paraId="2CBF9EA4"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4E35B5F8"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221" w:type="dxa"/>
            <w:tcBorders>
              <w:top w:val="nil"/>
              <w:left w:val="nil"/>
              <w:bottom w:val="single" w:sz="4" w:space="0" w:color="auto"/>
              <w:right w:val="single" w:sz="4" w:space="0" w:color="auto"/>
            </w:tcBorders>
            <w:shd w:val="clear" w:color="auto" w:fill="auto"/>
            <w:noWrap/>
            <w:hideMark/>
          </w:tcPr>
          <w:p w14:paraId="7D92D45D"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04E9FBDC" w14:textId="77777777" w:rsidR="00A84742" w:rsidRPr="00A84742" w:rsidRDefault="00A84742" w:rsidP="00A84742">
            <w:pPr>
              <w:jc w:val="center"/>
              <w:rPr>
                <w:rFonts w:ascii="Arial Narrow" w:hAnsi="Arial Narrow"/>
                <w:sz w:val="20"/>
              </w:rPr>
            </w:pPr>
            <w:r w:rsidRPr="00A84742">
              <w:rPr>
                <w:rFonts w:ascii="Arial Narrow" w:hAnsi="Arial Narrow"/>
                <w:sz w:val="20"/>
              </w:rPr>
              <w:t>0.52</w:t>
            </w:r>
          </w:p>
        </w:tc>
      </w:tr>
      <w:tr w:rsidR="00A84742" w:rsidRPr="00A84742" w14:paraId="0B3356F9" w14:textId="77777777" w:rsidTr="004F16D3">
        <w:trPr>
          <w:trHeight w:hRule="exact" w:val="255"/>
        </w:trPr>
        <w:tc>
          <w:tcPr>
            <w:tcW w:w="771" w:type="dxa"/>
            <w:vMerge/>
            <w:tcBorders>
              <w:left w:val="single" w:sz="4" w:space="0" w:color="auto"/>
              <w:right w:val="single" w:sz="4" w:space="0" w:color="auto"/>
            </w:tcBorders>
            <w:vAlign w:val="center"/>
            <w:hideMark/>
          </w:tcPr>
          <w:p w14:paraId="204B560A"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308CD6"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Double cone</w:t>
            </w:r>
          </w:p>
        </w:tc>
        <w:tc>
          <w:tcPr>
            <w:tcW w:w="284" w:type="dxa"/>
            <w:tcBorders>
              <w:top w:val="nil"/>
              <w:left w:val="nil"/>
              <w:bottom w:val="single" w:sz="4" w:space="0" w:color="auto"/>
              <w:right w:val="single" w:sz="4" w:space="0" w:color="auto"/>
            </w:tcBorders>
            <w:shd w:val="clear" w:color="auto" w:fill="auto"/>
            <w:noWrap/>
            <w:vAlign w:val="center"/>
            <w:hideMark/>
          </w:tcPr>
          <w:p w14:paraId="3297A0F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E081366" w14:textId="77777777" w:rsidR="00A84742" w:rsidRPr="00A84742" w:rsidRDefault="00A84742" w:rsidP="00A84742">
            <w:pPr>
              <w:jc w:val="center"/>
              <w:rPr>
                <w:rFonts w:ascii="Arial Narrow" w:hAnsi="Arial Narrow"/>
                <w:sz w:val="20"/>
              </w:rPr>
            </w:pPr>
            <w:r w:rsidRPr="00A84742">
              <w:rPr>
                <w:rFonts w:ascii="Arial Narrow" w:hAnsi="Arial Narrow"/>
                <w:sz w:val="20"/>
              </w:rPr>
              <w:t>0.01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6DD3C2C" w14:textId="77777777" w:rsidR="00A84742" w:rsidRPr="00A84742" w:rsidRDefault="00A84742" w:rsidP="00A84742">
            <w:pPr>
              <w:jc w:val="center"/>
              <w:rPr>
                <w:rFonts w:ascii="Arial Narrow" w:hAnsi="Arial Narrow"/>
                <w:sz w:val="20"/>
              </w:rPr>
            </w:pPr>
            <w:r w:rsidRPr="00A84742">
              <w:rPr>
                <w:rFonts w:ascii="Arial Narrow" w:hAnsi="Arial Narrow"/>
                <w:sz w:val="20"/>
              </w:rPr>
              <w:t>0.02</w:t>
            </w:r>
          </w:p>
        </w:tc>
        <w:tc>
          <w:tcPr>
            <w:tcW w:w="1134" w:type="dxa"/>
            <w:tcBorders>
              <w:top w:val="nil"/>
              <w:left w:val="nil"/>
              <w:bottom w:val="single" w:sz="4" w:space="0" w:color="auto"/>
              <w:right w:val="single" w:sz="4" w:space="0" w:color="auto"/>
            </w:tcBorders>
            <w:shd w:val="clear" w:color="auto" w:fill="auto"/>
            <w:noWrap/>
            <w:vAlign w:val="bottom"/>
            <w:hideMark/>
          </w:tcPr>
          <w:p w14:paraId="405A313C"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F1FAF0D" w14:textId="77777777" w:rsidR="00A84742" w:rsidRPr="00A84742" w:rsidRDefault="00A84742" w:rsidP="00A84742">
            <w:pPr>
              <w:jc w:val="center"/>
              <w:rPr>
                <w:rFonts w:ascii="Arial Narrow" w:hAnsi="Arial Narrow"/>
                <w:sz w:val="20"/>
              </w:rPr>
            </w:pPr>
            <w:r w:rsidRPr="00A84742">
              <w:rPr>
                <w:rFonts w:ascii="Arial Narrow" w:hAnsi="Arial Narrow"/>
                <w:sz w:val="20"/>
              </w:rPr>
              <w:t>0.31</w:t>
            </w:r>
          </w:p>
        </w:tc>
        <w:tc>
          <w:tcPr>
            <w:tcW w:w="1221" w:type="dxa"/>
            <w:tcBorders>
              <w:top w:val="nil"/>
              <w:left w:val="nil"/>
              <w:bottom w:val="single" w:sz="4" w:space="0" w:color="auto"/>
              <w:right w:val="single" w:sz="4" w:space="0" w:color="auto"/>
            </w:tcBorders>
            <w:shd w:val="clear" w:color="auto" w:fill="auto"/>
            <w:noWrap/>
            <w:vAlign w:val="bottom"/>
            <w:hideMark/>
          </w:tcPr>
          <w:p w14:paraId="5D8B60E9"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4711A6A8" w14:textId="77777777" w:rsidR="00A84742" w:rsidRPr="00A84742" w:rsidRDefault="00A84742" w:rsidP="00A84742">
            <w:pPr>
              <w:jc w:val="center"/>
              <w:rPr>
                <w:rFonts w:ascii="Arial Narrow" w:hAnsi="Arial Narrow"/>
                <w:sz w:val="20"/>
              </w:rPr>
            </w:pPr>
            <w:r w:rsidRPr="00A84742">
              <w:rPr>
                <w:rFonts w:ascii="Arial Narrow" w:hAnsi="Arial Narrow"/>
                <w:sz w:val="20"/>
              </w:rPr>
              <w:t>0.07</w:t>
            </w:r>
          </w:p>
        </w:tc>
      </w:tr>
      <w:tr w:rsidR="00A84742" w:rsidRPr="00A84742" w14:paraId="0DACC675" w14:textId="77777777" w:rsidTr="004F16D3">
        <w:trPr>
          <w:trHeight w:hRule="exact" w:val="255"/>
        </w:trPr>
        <w:tc>
          <w:tcPr>
            <w:tcW w:w="771" w:type="dxa"/>
            <w:vMerge/>
            <w:tcBorders>
              <w:left w:val="single" w:sz="4" w:space="0" w:color="auto"/>
              <w:right w:val="single" w:sz="4" w:space="0" w:color="auto"/>
            </w:tcBorders>
            <w:vAlign w:val="center"/>
            <w:hideMark/>
          </w:tcPr>
          <w:p w14:paraId="4B9C3D10"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3DF67E7"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6CA1E1A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959E017" w14:textId="77777777" w:rsidR="00A84742" w:rsidRPr="00A84742" w:rsidRDefault="00A84742" w:rsidP="00A84742">
            <w:pPr>
              <w:jc w:val="center"/>
              <w:rPr>
                <w:rFonts w:ascii="Arial Narrow" w:hAnsi="Arial Narrow"/>
                <w:sz w:val="20"/>
              </w:rPr>
            </w:pPr>
            <w:r w:rsidRPr="00A84742">
              <w:rPr>
                <w:rFonts w:ascii="Arial Narrow" w:hAnsi="Arial Narrow"/>
                <w:sz w:val="20"/>
              </w:rPr>
              <w:t>0.25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27F69CE9" w14:textId="77777777" w:rsidR="00A84742" w:rsidRPr="00A84742" w:rsidRDefault="00A84742" w:rsidP="00A84742">
            <w:pPr>
              <w:jc w:val="center"/>
              <w:rPr>
                <w:rFonts w:ascii="Arial Narrow" w:hAnsi="Arial Narrow"/>
                <w:sz w:val="20"/>
              </w:rPr>
            </w:pPr>
            <w:r w:rsidRPr="00A84742">
              <w:rPr>
                <w:rFonts w:ascii="Arial Narrow" w:hAnsi="Arial Narrow"/>
                <w:sz w:val="20"/>
              </w:rPr>
              <w:t>0.10</w:t>
            </w:r>
          </w:p>
        </w:tc>
        <w:tc>
          <w:tcPr>
            <w:tcW w:w="1134" w:type="dxa"/>
            <w:tcBorders>
              <w:top w:val="nil"/>
              <w:left w:val="nil"/>
              <w:bottom w:val="single" w:sz="4" w:space="0" w:color="auto"/>
              <w:right w:val="single" w:sz="4" w:space="0" w:color="auto"/>
            </w:tcBorders>
            <w:shd w:val="clear" w:color="auto" w:fill="auto"/>
            <w:noWrap/>
            <w:vAlign w:val="bottom"/>
            <w:hideMark/>
          </w:tcPr>
          <w:p w14:paraId="3AEE6638"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66D4486F" w14:textId="77777777" w:rsidR="00A84742" w:rsidRPr="00A84742" w:rsidRDefault="00A84742" w:rsidP="00A84742">
            <w:pPr>
              <w:jc w:val="center"/>
              <w:rPr>
                <w:rFonts w:ascii="Arial Narrow" w:hAnsi="Arial Narrow"/>
                <w:sz w:val="20"/>
              </w:rPr>
            </w:pPr>
            <w:r w:rsidRPr="00A84742">
              <w:rPr>
                <w:rFonts w:ascii="Arial Narrow" w:hAnsi="Arial Narrow"/>
                <w:sz w:val="20"/>
              </w:rPr>
              <w:t>0.24</w:t>
            </w:r>
          </w:p>
        </w:tc>
        <w:tc>
          <w:tcPr>
            <w:tcW w:w="1221" w:type="dxa"/>
            <w:tcBorders>
              <w:top w:val="nil"/>
              <w:left w:val="nil"/>
              <w:bottom w:val="single" w:sz="4" w:space="0" w:color="auto"/>
              <w:right w:val="single" w:sz="4" w:space="0" w:color="auto"/>
            </w:tcBorders>
            <w:shd w:val="clear" w:color="auto" w:fill="auto"/>
            <w:noWrap/>
            <w:vAlign w:val="bottom"/>
            <w:hideMark/>
          </w:tcPr>
          <w:p w14:paraId="78EBBF36"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0713623F"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r>
      <w:tr w:rsidR="00A84742" w:rsidRPr="00A84742" w14:paraId="005D82DA" w14:textId="77777777" w:rsidTr="004F16D3">
        <w:trPr>
          <w:trHeight w:hRule="exact" w:val="255"/>
        </w:trPr>
        <w:tc>
          <w:tcPr>
            <w:tcW w:w="771" w:type="dxa"/>
            <w:vMerge/>
            <w:tcBorders>
              <w:left w:val="single" w:sz="4" w:space="0" w:color="auto"/>
              <w:right w:val="single" w:sz="4" w:space="0" w:color="auto"/>
            </w:tcBorders>
            <w:vAlign w:val="center"/>
            <w:hideMark/>
          </w:tcPr>
          <w:p w14:paraId="3846397E"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185915"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Daydream</w:t>
            </w:r>
          </w:p>
        </w:tc>
        <w:tc>
          <w:tcPr>
            <w:tcW w:w="284" w:type="dxa"/>
            <w:tcBorders>
              <w:top w:val="nil"/>
              <w:left w:val="nil"/>
              <w:bottom w:val="single" w:sz="4" w:space="0" w:color="auto"/>
              <w:right w:val="single" w:sz="4" w:space="0" w:color="auto"/>
            </w:tcBorders>
            <w:shd w:val="clear" w:color="auto" w:fill="auto"/>
            <w:noWrap/>
            <w:vAlign w:val="center"/>
            <w:hideMark/>
          </w:tcPr>
          <w:p w14:paraId="361E71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48EDFF7A" w14:textId="77777777" w:rsidR="00A84742" w:rsidRPr="00A84742" w:rsidRDefault="00A84742" w:rsidP="00A84742">
            <w:pPr>
              <w:jc w:val="center"/>
              <w:rPr>
                <w:rFonts w:ascii="Arial Narrow" w:hAnsi="Arial Narrow"/>
                <w:sz w:val="20"/>
              </w:rPr>
            </w:pPr>
            <w:r w:rsidRPr="00A84742">
              <w:rPr>
                <w:rFonts w:ascii="Arial Narrow" w:hAnsi="Arial Narrow"/>
                <w:sz w:val="20"/>
              </w:rPr>
              <w:t>0.01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6D6EB6FF" w14:textId="77777777" w:rsidR="00A84742" w:rsidRPr="00A84742" w:rsidRDefault="00A84742" w:rsidP="00A84742">
            <w:pPr>
              <w:jc w:val="center"/>
              <w:rPr>
                <w:rFonts w:ascii="Arial Narrow" w:hAnsi="Arial Narrow"/>
                <w:sz w:val="20"/>
              </w:rPr>
            </w:pPr>
            <w:r w:rsidRPr="00A84742">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vAlign w:val="bottom"/>
            <w:hideMark/>
          </w:tcPr>
          <w:p w14:paraId="4B6F4002"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05F771CF" w14:textId="77777777" w:rsidR="00A84742" w:rsidRPr="00A84742" w:rsidRDefault="00A84742" w:rsidP="00A84742">
            <w:pPr>
              <w:jc w:val="center"/>
              <w:rPr>
                <w:rFonts w:ascii="Arial Narrow" w:hAnsi="Arial Narrow"/>
                <w:sz w:val="20"/>
              </w:rPr>
            </w:pPr>
            <w:r w:rsidRPr="00A84742">
              <w:rPr>
                <w:rFonts w:ascii="Arial Narrow" w:hAnsi="Arial Narrow"/>
                <w:sz w:val="20"/>
              </w:rPr>
              <w:t>0.43</w:t>
            </w:r>
          </w:p>
        </w:tc>
        <w:tc>
          <w:tcPr>
            <w:tcW w:w="1221" w:type="dxa"/>
            <w:tcBorders>
              <w:top w:val="nil"/>
              <w:left w:val="nil"/>
              <w:bottom w:val="single" w:sz="4" w:space="0" w:color="auto"/>
              <w:right w:val="single" w:sz="4" w:space="0" w:color="auto"/>
            </w:tcBorders>
            <w:shd w:val="clear" w:color="auto" w:fill="auto"/>
            <w:noWrap/>
            <w:vAlign w:val="bottom"/>
            <w:hideMark/>
          </w:tcPr>
          <w:p w14:paraId="00D5C6F4"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243E2D53" w14:textId="77777777" w:rsidR="00A84742" w:rsidRPr="00A84742" w:rsidRDefault="00A84742" w:rsidP="00A84742">
            <w:pPr>
              <w:jc w:val="center"/>
              <w:rPr>
                <w:rFonts w:ascii="Arial Narrow" w:hAnsi="Arial Narrow"/>
                <w:sz w:val="20"/>
              </w:rPr>
            </w:pPr>
            <w:r w:rsidRPr="00A84742">
              <w:rPr>
                <w:rFonts w:ascii="Arial Narrow" w:hAnsi="Arial Narrow"/>
                <w:sz w:val="20"/>
              </w:rPr>
              <w:t>0.13</w:t>
            </w:r>
          </w:p>
        </w:tc>
      </w:tr>
      <w:tr w:rsidR="00A84742" w:rsidRPr="00A84742" w14:paraId="7687A94E" w14:textId="77777777" w:rsidTr="004F16D3">
        <w:trPr>
          <w:trHeight w:hRule="exact" w:val="255"/>
        </w:trPr>
        <w:tc>
          <w:tcPr>
            <w:tcW w:w="771" w:type="dxa"/>
            <w:vMerge/>
            <w:tcBorders>
              <w:left w:val="single" w:sz="4" w:space="0" w:color="auto"/>
              <w:right w:val="single" w:sz="4" w:space="0" w:color="auto"/>
            </w:tcBorders>
            <w:vAlign w:val="center"/>
            <w:hideMark/>
          </w:tcPr>
          <w:p w14:paraId="1E719EEE"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7EAD55D"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708002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68FBA70F" w14:textId="77777777" w:rsidR="00A84742" w:rsidRPr="00A84742" w:rsidRDefault="00A84742" w:rsidP="00A84742">
            <w:pPr>
              <w:jc w:val="center"/>
              <w:rPr>
                <w:rFonts w:ascii="Arial Narrow" w:hAnsi="Arial Narrow"/>
                <w:sz w:val="20"/>
              </w:rPr>
            </w:pPr>
            <w:r w:rsidRPr="00A84742">
              <w:rPr>
                <w:rFonts w:ascii="Arial Narrow" w:hAnsi="Arial Narrow"/>
                <w:sz w:val="20"/>
              </w:rPr>
              <w:t>0.04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1944D167"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1134" w:type="dxa"/>
            <w:tcBorders>
              <w:top w:val="nil"/>
              <w:left w:val="nil"/>
              <w:bottom w:val="single" w:sz="4" w:space="0" w:color="auto"/>
              <w:right w:val="single" w:sz="4" w:space="0" w:color="auto"/>
            </w:tcBorders>
            <w:shd w:val="clear" w:color="auto" w:fill="auto"/>
            <w:noWrap/>
            <w:vAlign w:val="bottom"/>
            <w:hideMark/>
          </w:tcPr>
          <w:p w14:paraId="002225ED"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1047" w:type="dxa"/>
            <w:tcBorders>
              <w:top w:val="nil"/>
              <w:left w:val="nil"/>
              <w:bottom w:val="single" w:sz="4" w:space="0" w:color="auto"/>
              <w:right w:val="single" w:sz="4" w:space="0" w:color="auto"/>
            </w:tcBorders>
            <w:shd w:val="clear" w:color="auto" w:fill="auto"/>
            <w:noWrap/>
            <w:vAlign w:val="bottom"/>
            <w:hideMark/>
          </w:tcPr>
          <w:p w14:paraId="3915AFD8"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1221" w:type="dxa"/>
            <w:tcBorders>
              <w:top w:val="nil"/>
              <w:left w:val="nil"/>
              <w:bottom w:val="single" w:sz="4" w:space="0" w:color="auto"/>
              <w:right w:val="single" w:sz="4" w:space="0" w:color="auto"/>
            </w:tcBorders>
            <w:shd w:val="clear" w:color="auto" w:fill="auto"/>
            <w:noWrap/>
            <w:vAlign w:val="bottom"/>
            <w:hideMark/>
          </w:tcPr>
          <w:p w14:paraId="1007B489"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12A59D13" w14:textId="77777777" w:rsidR="00A84742" w:rsidRPr="00A84742" w:rsidRDefault="00A84742" w:rsidP="00A84742">
            <w:pPr>
              <w:jc w:val="center"/>
              <w:rPr>
                <w:rFonts w:ascii="Arial Narrow" w:hAnsi="Arial Narrow"/>
                <w:sz w:val="20"/>
              </w:rPr>
            </w:pPr>
            <w:r w:rsidRPr="00A84742">
              <w:rPr>
                <w:rFonts w:ascii="Arial Narrow" w:hAnsi="Arial Narrow"/>
                <w:sz w:val="20"/>
              </w:rPr>
              <w:t>0.16</w:t>
            </w:r>
          </w:p>
        </w:tc>
      </w:tr>
      <w:tr w:rsidR="00A84742" w:rsidRPr="00A84742" w14:paraId="67269EB6" w14:textId="77777777" w:rsidTr="004F16D3">
        <w:trPr>
          <w:trHeight w:hRule="exact" w:val="255"/>
        </w:trPr>
        <w:tc>
          <w:tcPr>
            <w:tcW w:w="771" w:type="dxa"/>
            <w:vMerge/>
            <w:tcBorders>
              <w:left w:val="single" w:sz="4" w:space="0" w:color="auto"/>
              <w:right w:val="single" w:sz="4" w:space="0" w:color="auto"/>
            </w:tcBorders>
            <w:vAlign w:val="center"/>
            <w:hideMark/>
          </w:tcPr>
          <w:p w14:paraId="4D771982"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1A79F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Dent</w:t>
            </w:r>
          </w:p>
        </w:tc>
        <w:tc>
          <w:tcPr>
            <w:tcW w:w="284" w:type="dxa"/>
            <w:tcBorders>
              <w:top w:val="nil"/>
              <w:left w:val="nil"/>
              <w:bottom w:val="single" w:sz="4" w:space="0" w:color="auto"/>
              <w:right w:val="single" w:sz="4" w:space="0" w:color="auto"/>
            </w:tcBorders>
            <w:shd w:val="clear" w:color="auto" w:fill="auto"/>
            <w:noWrap/>
            <w:vAlign w:val="center"/>
            <w:hideMark/>
          </w:tcPr>
          <w:p w14:paraId="2BC5446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49DF1231" w14:textId="77777777" w:rsidR="00A84742" w:rsidRPr="00A84742" w:rsidRDefault="00A84742" w:rsidP="00A84742">
            <w:pPr>
              <w:jc w:val="center"/>
              <w:rPr>
                <w:rFonts w:ascii="Arial Narrow" w:hAnsi="Arial Narrow"/>
                <w:sz w:val="20"/>
              </w:rPr>
            </w:pPr>
            <w:r w:rsidRPr="00A84742">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DC9C0AA" w14:textId="77777777" w:rsidR="00A84742" w:rsidRPr="00A84742" w:rsidRDefault="00A84742" w:rsidP="00A84742">
            <w:pPr>
              <w:jc w:val="center"/>
              <w:rPr>
                <w:rFonts w:ascii="Arial Narrow" w:hAnsi="Arial Narrow"/>
                <w:sz w:val="20"/>
              </w:rPr>
            </w:pPr>
            <w:r w:rsidRPr="00A84742">
              <w:rPr>
                <w:rFonts w:ascii="Arial Narrow" w:hAnsi="Arial Narrow"/>
                <w:sz w:val="20"/>
              </w:rPr>
              <w:t>0.10</w:t>
            </w:r>
          </w:p>
        </w:tc>
        <w:tc>
          <w:tcPr>
            <w:tcW w:w="1134" w:type="dxa"/>
            <w:tcBorders>
              <w:top w:val="nil"/>
              <w:left w:val="nil"/>
              <w:bottom w:val="single" w:sz="4" w:space="0" w:color="auto"/>
              <w:right w:val="single" w:sz="4" w:space="0" w:color="auto"/>
            </w:tcBorders>
            <w:shd w:val="clear" w:color="auto" w:fill="auto"/>
            <w:noWrap/>
            <w:vAlign w:val="bottom"/>
            <w:hideMark/>
          </w:tcPr>
          <w:p w14:paraId="0FF0EB9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288AAB51" w14:textId="77777777" w:rsidR="00A84742" w:rsidRPr="00A84742" w:rsidRDefault="00A84742" w:rsidP="00A84742">
            <w:pPr>
              <w:jc w:val="center"/>
              <w:rPr>
                <w:rFonts w:ascii="Arial Narrow" w:hAnsi="Arial Narrow"/>
                <w:sz w:val="20"/>
              </w:rPr>
            </w:pPr>
            <w:r w:rsidRPr="00A84742">
              <w:rPr>
                <w:rFonts w:ascii="Arial Narrow" w:hAnsi="Arial Narrow"/>
                <w:sz w:val="20"/>
              </w:rPr>
              <w:t>0.65</w:t>
            </w:r>
          </w:p>
        </w:tc>
        <w:tc>
          <w:tcPr>
            <w:tcW w:w="1221" w:type="dxa"/>
            <w:tcBorders>
              <w:top w:val="nil"/>
              <w:left w:val="nil"/>
              <w:bottom w:val="single" w:sz="4" w:space="0" w:color="auto"/>
              <w:right w:val="single" w:sz="4" w:space="0" w:color="auto"/>
            </w:tcBorders>
            <w:shd w:val="clear" w:color="auto" w:fill="auto"/>
            <w:noWrap/>
            <w:vAlign w:val="bottom"/>
            <w:hideMark/>
          </w:tcPr>
          <w:p w14:paraId="6ADB0363" w14:textId="77777777" w:rsidR="00A84742" w:rsidRPr="00A84742" w:rsidRDefault="00A84742" w:rsidP="00A84742">
            <w:pPr>
              <w:jc w:val="center"/>
              <w:rPr>
                <w:rFonts w:ascii="Arial Narrow" w:hAnsi="Arial Narrow"/>
                <w:sz w:val="20"/>
              </w:rPr>
            </w:pPr>
            <w:r w:rsidRPr="00A84742">
              <w:rPr>
                <w:rFonts w:ascii="Arial Narrow" w:hAnsi="Arial Narrow"/>
                <w:color w:val="000000"/>
                <w:sz w:val="20"/>
              </w:rPr>
              <w:t>0</w:t>
            </w:r>
          </w:p>
        </w:tc>
        <w:tc>
          <w:tcPr>
            <w:tcW w:w="1117" w:type="dxa"/>
            <w:tcBorders>
              <w:top w:val="nil"/>
              <w:left w:val="nil"/>
              <w:bottom w:val="single" w:sz="4" w:space="0" w:color="auto"/>
              <w:right w:val="single" w:sz="4" w:space="0" w:color="auto"/>
            </w:tcBorders>
            <w:shd w:val="clear" w:color="auto" w:fill="FFFF00"/>
            <w:noWrap/>
            <w:vAlign w:val="bottom"/>
            <w:hideMark/>
          </w:tcPr>
          <w:p w14:paraId="6F1DD94F" w14:textId="77777777" w:rsidR="00A84742" w:rsidRPr="00A84742" w:rsidRDefault="00A84742" w:rsidP="00A84742">
            <w:pPr>
              <w:jc w:val="center"/>
              <w:rPr>
                <w:rFonts w:ascii="Arial Narrow" w:hAnsi="Arial Narrow"/>
                <w:sz w:val="20"/>
              </w:rPr>
            </w:pPr>
            <w:r w:rsidRPr="00A84742">
              <w:rPr>
                <w:rFonts w:ascii="Arial Narrow" w:hAnsi="Arial Narrow"/>
                <w:sz w:val="20"/>
              </w:rPr>
              <w:t>0.55</w:t>
            </w:r>
          </w:p>
        </w:tc>
      </w:tr>
      <w:tr w:rsidR="00A84742" w:rsidRPr="00A84742" w14:paraId="3218CD9E" w14:textId="77777777" w:rsidTr="004F16D3">
        <w:trPr>
          <w:trHeight w:hRule="exact" w:val="255"/>
        </w:trPr>
        <w:tc>
          <w:tcPr>
            <w:tcW w:w="771" w:type="dxa"/>
            <w:vMerge/>
            <w:tcBorders>
              <w:left w:val="single" w:sz="4" w:space="0" w:color="auto"/>
              <w:right w:val="single" w:sz="4" w:space="0" w:color="auto"/>
            </w:tcBorders>
            <w:vAlign w:val="center"/>
            <w:hideMark/>
          </w:tcPr>
          <w:p w14:paraId="4FA3A56D"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40E235C"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3D6F55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7328D68B" w14:textId="77777777" w:rsidR="00A84742" w:rsidRPr="00A84742" w:rsidRDefault="00A84742" w:rsidP="00A84742">
            <w:pPr>
              <w:jc w:val="center"/>
              <w:rPr>
                <w:rFonts w:ascii="Arial Narrow" w:hAnsi="Arial Narrow"/>
                <w:sz w:val="20"/>
              </w:rPr>
            </w:pPr>
            <w:r w:rsidRPr="00A84742">
              <w:rPr>
                <w:rFonts w:ascii="Arial Narrow" w:hAnsi="Arial Narrow"/>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0BB95B3" w14:textId="77777777" w:rsidR="00A84742" w:rsidRPr="00A84742" w:rsidRDefault="00A84742" w:rsidP="00A84742">
            <w:pPr>
              <w:jc w:val="center"/>
              <w:rPr>
                <w:rFonts w:ascii="Arial Narrow" w:hAnsi="Arial Narrow"/>
                <w:sz w:val="20"/>
              </w:rPr>
            </w:pPr>
            <w:r w:rsidRPr="00A84742">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vAlign w:val="bottom"/>
            <w:hideMark/>
          </w:tcPr>
          <w:p w14:paraId="376AA99A"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11F94DEB"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242EEE90" w14:textId="77777777" w:rsidR="00A84742" w:rsidRPr="00A84742" w:rsidRDefault="00A84742" w:rsidP="00A84742">
            <w:pPr>
              <w:jc w:val="center"/>
              <w:rPr>
                <w:rFonts w:ascii="Arial Narrow" w:hAnsi="Arial Narrow"/>
                <w:sz w:val="20"/>
              </w:rPr>
            </w:pPr>
            <w:r w:rsidRPr="00A84742">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92D050"/>
            <w:noWrap/>
            <w:vAlign w:val="bottom"/>
            <w:hideMark/>
          </w:tcPr>
          <w:p w14:paraId="3782DB03" w14:textId="77777777" w:rsidR="00A84742" w:rsidRPr="00A84742" w:rsidRDefault="00A84742" w:rsidP="00A84742">
            <w:pPr>
              <w:jc w:val="center"/>
              <w:rPr>
                <w:rFonts w:ascii="Arial Narrow" w:hAnsi="Arial Narrow"/>
                <w:sz w:val="20"/>
              </w:rPr>
            </w:pPr>
            <w:r w:rsidRPr="00A84742">
              <w:rPr>
                <w:rFonts w:ascii="Arial Narrow" w:hAnsi="Arial Narrow"/>
                <w:sz w:val="20"/>
              </w:rPr>
              <w:t>0.65</w:t>
            </w:r>
          </w:p>
        </w:tc>
      </w:tr>
      <w:tr w:rsidR="00A84742" w:rsidRPr="00A84742" w14:paraId="0ACD1B49" w14:textId="77777777" w:rsidTr="004F16D3">
        <w:trPr>
          <w:trHeight w:hRule="exact" w:val="255"/>
        </w:trPr>
        <w:tc>
          <w:tcPr>
            <w:tcW w:w="771" w:type="dxa"/>
            <w:vMerge/>
            <w:tcBorders>
              <w:left w:val="single" w:sz="4" w:space="0" w:color="auto"/>
              <w:right w:val="single" w:sz="4" w:space="0" w:color="auto"/>
            </w:tcBorders>
            <w:vAlign w:val="center"/>
            <w:hideMark/>
          </w:tcPr>
          <w:p w14:paraId="7C9503D5"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C0EF9F"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Shute Harbour</w:t>
            </w:r>
          </w:p>
        </w:tc>
        <w:tc>
          <w:tcPr>
            <w:tcW w:w="284" w:type="dxa"/>
            <w:tcBorders>
              <w:top w:val="nil"/>
              <w:left w:val="nil"/>
              <w:bottom w:val="single" w:sz="4" w:space="0" w:color="auto"/>
              <w:right w:val="single" w:sz="4" w:space="0" w:color="auto"/>
            </w:tcBorders>
            <w:shd w:val="clear" w:color="auto" w:fill="auto"/>
            <w:noWrap/>
            <w:vAlign w:val="center"/>
            <w:hideMark/>
          </w:tcPr>
          <w:p w14:paraId="33B5A0A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9E1AE57"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1EA20DD" w14:textId="77777777" w:rsidR="00A84742" w:rsidRPr="00A84742" w:rsidRDefault="00A84742" w:rsidP="00A84742">
            <w:pPr>
              <w:jc w:val="center"/>
              <w:rPr>
                <w:rFonts w:ascii="Arial Narrow" w:hAnsi="Arial Narrow"/>
                <w:sz w:val="20"/>
              </w:rPr>
            </w:pPr>
            <w:r w:rsidRPr="00A84742">
              <w:rPr>
                <w:rFonts w:ascii="Arial Narrow" w:hAnsi="Arial Narrow"/>
                <w:sz w:val="20"/>
              </w:rPr>
              <w:t>0.31</w:t>
            </w:r>
          </w:p>
        </w:tc>
        <w:tc>
          <w:tcPr>
            <w:tcW w:w="1134" w:type="dxa"/>
            <w:tcBorders>
              <w:top w:val="nil"/>
              <w:left w:val="nil"/>
              <w:bottom w:val="single" w:sz="4" w:space="0" w:color="auto"/>
              <w:right w:val="single" w:sz="4" w:space="0" w:color="auto"/>
            </w:tcBorders>
            <w:shd w:val="clear" w:color="auto" w:fill="auto"/>
            <w:noWrap/>
            <w:vAlign w:val="bottom"/>
            <w:hideMark/>
          </w:tcPr>
          <w:p w14:paraId="4DFB8F48"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46B4A48F" w14:textId="77777777" w:rsidR="00A84742" w:rsidRPr="00A84742" w:rsidRDefault="00A84742" w:rsidP="00A84742">
            <w:pPr>
              <w:jc w:val="center"/>
              <w:rPr>
                <w:rFonts w:ascii="Arial Narrow" w:hAnsi="Arial Narrow"/>
                <w:sz w:val="20"/>
              </w:rPr>
            </w:pPr>
            <w:r w:rsidRPr="00A84742">
              <w:rPr>
                <w:rFonts w:ascii="Arial Narrow" w:hAnsi="Arial Narrow"/>
                <w:sz w:val="20"/>
              </w:rPr>
              <w:t>0.85</w:t>
            </w:r>
          </w:p>
        </w:tc>
        <w:tc>
          <w:tcPr>
            <w:tcW w:w="1221" w:type="dxa"/>
            <w:tcBorders>
              <w:top w:val="nil"/>
              <w:left w:val="nil"/>
              <w:bottom w:val="single" w:sz="4" w:space="0" w:color="auto"/>
              <w:right w:val="single" w:sz="4" w:space="0" w:color="auto"/>
            </w:tcBorders>
            <w:shd w:val="clear" w:color="auto" w:fill="auto"/>
            <w:noWrap/>
            <w:vAlign w:val="bottom"/>
            <w:hideMark/>
          </w:tcPr>
          <w:p w14:paraId="1B19CEE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48233C4C" w14:textId="77777777" w:rsidR="00A84742" w:rsidRPr="00A84742" w:rsidRDefault="00A84742" w:rsidP="00A84742">
            <w:pPr>
              <w:jc w:val="center"/>
              <w:rPr>
                <w:rFonts w:ascii="Arial Narrow" w:hAnsi="Arial Narrow"/>
                <w:sz w:val="20"/>
              </w:rPr>
            </w:pPr>
            <w:r w:rsidRPr="00A84742">
              <w:rPr>
                <w:rFonts w:ascii="Arial Narrow" w:hAnsi="Arial Narrow"/>
                <w:sz w:val="20"/>
              </w:rPr>
              <w:t>0.75</w:t>
            </w:r>
          </w:p>
        </w:tc>
      </w:tr>
      <w:tr w:rsidR="00A84742" w:rsidRPr="00A84742" w14:paraId="13D13F93" w14:textId="77777777" w:rsidTr="004F16D3">
        <w:trPr>
          <w:trHeight w:hRule="exact" w:val="255"/>
        </w:trPr>
        <w:tc>
          <w:tcPr>
            <w:tcW w:w="771" w:type="dxa"/>
            <w:vMerge/>
            <w:tcBorders>
              <w:left w:val="single" w:sz="4" w:space="0" w:color="auto"/>
              <w:right w:val="single" w:sz="4" w:space="0" w:color="auto"/>
            </w:tcBorders>
            <w:vAlign w:val="center"/>
            <w:hideMark/>
          </w:tcPr>
          <w:p w14:paraId="799C73AB"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20E5126"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7A4BD32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49F16447" w14:textId="77777777" w:rsidR="00A84742" w:rsidRPr="00A84742" w:rsidRDefault="00A84742" w:rsidP="00A84742">
            <w:pPr>
              <w:jc w:val="center"/>
              <w:rPr>
                <w:rFonts w:ascii="Arial Narrow" w:hAnsi="Arial Narrow"/>
                <w:sz w:val="20"/>
              </w:rPr>
            </w:pPr>
            <w:r w:rsidRPr="00A84742">
              <w:rPr>
                <w:rFonts w:ascii="Arial Narrow" w:hAnsi="Arial Narrow"/>
                <w:sz w:val="20"/>
              </w:rPr>
              <w:t>0.25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CA0DD2C" w14:textId="77777777" w:rsidR="00A84742" w:rsidRPr="00A84742" w:rsidRDefault="00A84742" w:rsidP="00A84742">
            <w:pPr>
              <w:jc w:val="center"/>
              <w:rPr>
                <w:rFonts w:ascii="Arial Narrow" w:hAnsi="Arial Narrow"/>
                <w:sz w:val="20"/>
              </w:rPr>
            </w:pPr>
            <w:r w:rsidRPr="00A84742">
              <w:rPr>
                <w:rFonts w:ascii="Arial Narrow" w:hAnsi="Arial Narrow"/>
                <w:sz w:val="20"/>
              </w:rPr>
              <w:t>0.40</w:t>
            </w:r>
          </w:p>
        </w:tc>
        <w:tc>
          <w:tcPr>
            <w:tcW w:w="1134" w:type="dxa"/>
            <w:tcBorders>
              <w:top w:val="nil"/>
              <w:left w:val="nil"/>
              <w:bottom w:val="single" w:sz="4" w:space="0" w:color="auto"/>
              <w:right w:val="single" w:sz="4" w:space="0" w:color="auto"/>
            </w:tcBorders>
            <w:shd w:val="clear" w:color="auto" w:fill="auto"/>
            <w:noWrap/>
            <w:vAlign w:val="bottom"/>
            <w:hideMark/>
          </w:tcPr>
          <w:p w14:paraId="5251B19B" w14:textId="77777777" w:rsidR="00A84742" w:rsidRPr="00A84742" w:rsidRDefault="00A84742" w:rsidP="00A84742">
            <w:pPr>
              <w:jc w:val="center"/>
              <w:rPr>
                <w:rFonts w:ascii="Arial Narrow" w:hAnsi="Arial Narrow"/>
                <w:sz w:val="20"/>
              </w:rPr>
            </w:pPr>
            <w:r w:rsidRPr="00A84742">
              <w:rPr>
                <w:rFonts w:ascii="Arial Narrow" w:hAnsi="Arial Narrow"/>
                <w:sz w:val="20"/>
              </w:rPr>
              <w:t>0.79</w:t>
            </w:r>
          </w:p>
        </w:tc>
        <w:tc>
          <w:tcPr>
            <w:tcW w:w="1047" w:type="dxa"/>
            <w:tcBorders>
              <w:top w:val="nil"/>
              <w:left w:val="nil"/>
              <w:bottom w:val="single" w:sz="4" w:space="0" w:color="auto"/>
              <w:right w:val="single" w:sz="4" w:space="0" w:color="auto"/>
            </w:tcBorders>
            <w:shd w:val="clear" w:color="auto" w:fill="auto"/>
            <w:noWrap/>
            <w:vAlign w:val="bottom"/>
            <w:hideMark/>
          </w:tcPr>
          <w:p w14:paraId="2317723C" w14:textId="77777777" w:rsidR="00A84742" w:rsidRPr="00A84742" w:rsidRDefault="00A84742" w:rsidP="00A84742">
            <w:pPr>
              <w:jc w:val="center"/>
              <w:rPr>
                <w:rFonts w:ascii="Arial Narrow" w:hAnsi="Arial Narrow"/>
                <w:sz w:val="20"/>
              </w:rPr>
            </w:pPr>
            <w:r w:rsidRPr="00A84742">
              <w:rPr>
                <w:rFonts w:ascii="Arial Narrow" w:hAnsi="Arial Narrow"/>
                <w:sz w:val="20"/>
              </w:rPr>
              <w:t>0.46</w:t>
            </w:r>
          </w:p>
        </w:tc>
        <w:tc>
          <w:tcPr>
            <w:tcW w:w="1221" w:type="dxa"/>
            <w:tcBorders>
              <w:top w:val="nil"/>
              <w:left w:val="nil"/>
              <w:bottom w:val="single" w:sz="4" w:space="0" w:color="auto"/>
              <w:right w:val="single" w:sz="4" w:space="0" w:color="auto"/>
            </w:tcBorders>
            <w:shd w:val="clear" w:color="auto" w:fill="auto"/>
            <w:noWrap/>
            <w:vAlign w:val="bottom"/>
            <w:hideMark/>
          </w:tcPr>
          <w:p w14:paraId="558622FD"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15F930C9" w14:textId="77777777" w:rsidR="00A84742" w:rsidRPr="00A84742" w:rsidRDefault="00A84742" w:rsidP="00A84742">
            <w:pPr>
              <w:jc w:val="center"/>
              <w:rPr>
                <w:rFonts w:ascii="Arial Narrow" w:hAnsi="Arial Narrow"/>
                <w:sz w:val="20"/>
              </w:rPr>
            </w:pPr>
            <w:r w:rsidRPr="00A84742">
              <w:rPr>
                <w:rFonts w:ascii="Arial Narrow" w:hAnsi="Arial Narrow"/>
                <w:sz w:val="20"/>
              </w:rPr>
              <w:t>0.58</w:t>
            </w:r>
          </w:p>
        </w:tc>
      </w:tr>
      <w:tr w:rsidR="00A84742" w:rsidRPr="00A84742" w14:paraId="71CC660E" w14:textId="77777777" w:rsidTr="004F16D3">
        <w:trPr>
          <w:trHeight w:hRule="exact" w:val="255"/>
        </w:trPr>
        <w:tc>
          <w:tcPr>
            <w:tcW w:w="771" w:type="dxa"/>
            <w:vMerge/>
            <w:tcBorders>
              <w:left w:val="single" w:sz="4" w:space="0" w:color="auto"/>
              <w:right w:val="single" w:sz="4" w:space="0" w:color="auto"/>
            </w:tcBorders>
            <w:vAlign w:val="center"/>
            <w:hideMark/>
          </w:tcPr>
          <w:p w14:paraId="5D80B8DA"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4063D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Pine</w:t>
            </w:r>
          </w:p>
        </w:tc>
        <w:tc>
          <w:tcPr>
            <w:tcW w:w="284" w:type="dxa"/>
            <w:tcBorders>
              <w:top w:val="nil"/>
              <w:left w:val="nil"/>
              <w:bottom w:val="single" w:sz="4" w:space="0" w:color="auto"/>
              <w:right w:val="single" w:sz="4" w:space="0" w:color="auto"/>
            </w:tcBorders>
            <w:shd w:val="clear" w:color="auto" w:fill="auto"/>
            <w:noWrap/>
            <w:vAlign w:val="center"/>
            <w:hideMark/>
          </w:tcPr>
          <w:p w14:paraId="7743882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4CBE1FD"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CA9973A" w14:textId="77777777" w:rsidR="00A84742" w:rsidRPr="00A84742" w:rsidRDefault="00A84742" w:rsidP="00A84742">
            <w:pPr>
              <w:jc w:val="center"/>
              <w:rPr>
                <w:rFonts w:ascii="Arial Narrow" w:hAnsi="Arial Narrow"/>
                <w:sz w:val="20"/>
              </w:rPr>
            </w:pPr>
            <w:r w:rsidRPr="00A84742">
              <w:rPr>
                <w:rFonts w:ascii="Arial Narrow" w:hAnsi="Arial Narrow"/>
                <w:sz w:val="20"/>
              </w:rPr>
              <w:t>0.10</w:t>
            </w:r>
          </w:p>
        </w:tc>
        <w:tc>
          <w:tcPr>
            <w:tcW w:w="1134" w:type="dxa"/>
            <w:tcBorders>
              <w:top w:val="nil"/>
              <w:left w:val="nil"/>
              <w:bottom w:val="single" w:sz="4" w:space="0" w:color="auto"/>
              <w:right w:val="single" w:sz="4" w:space="0" w:color="auto"/>
            </w:tcBorders>
            <w:shd w:val="clear" w:color="auto" w:fill="auto"/>
            <w:noWrap/>
            <w:vAlign w:val="bottom"/>
            <w:hideMark/>
          </w:tcPr>
          <w:p w14:paraId="211B70B4"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34BF5AB2"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221" w:type="dxa"/>
            <w:tcBorders>
              <w:top w:val="nil"/>
              <w:left w:val="nil"/>
              <w:bottom w:val="single" w:sz="4" w:space="0" w:color="auto"/>
              <w:right w:val="single" w:sz="4" w:space="0" w:color="auto"/>
            </w:tcBorders>
            <w:shd w:val="clear" w:color="auto" w:fill="auto"/>
            <w:noWrap/>
            <w:vAlign w:val="bottom"/>
            <w:hideMark/>
          </w:tcPr>
          <w:p w14:paraId="2C072613"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C000"/>
            <w:noWrap/>
            <w:vAlign w:val="bottom"/>
            <w:hideMark/>
          </w:tcPr>
          <w:p w14:paraId="294C5E5A" w14:textId="77777777" w:rsidR="00A84742" w:rsidRPr="00A84742" w:rsidRDefault="00A84742" w:rsidP="00A84742">
            <w:pPr>
              <w:jc w:val="center"/>
              <w:rPr>
                <w:rFonts w:ascii="Arial Narrow" w:hAnsi="Arial Narrow"/>
                <w:sz w:val="20"/>
              </w:rPr>
            </w:pPr>
            <w:r w:rsidRPr="00A84742">
              <w:rPr>
                <w:rFonts w:ascii="Arial Narrow" w:hAnsi="Arial Narrow"/>
                <w:sz w:val="20"/>
              </w:rPr>
              <w:t>0.31</w:t>
            </w:r>
          </w:p>
        </w:tc>
      </w:tr>
      <w:tr w:rsidR="00A84742" w:rsidRPr="00A84742" w14:paraId="073A03AB" w14:textId="77777777" w:rsidTr="004F16D3">
        <w:trPr>
          <w:trHeight w:hRule="exact" w:val="255"/>
        </w:trPr>
        <w:tc>
          <w:tcPr>
            <w:tcW w:w="771" w:type="dxa"/>
            <w:vMerge/>
            <w:tcBorders>
              <w:left w:val="single" w:sz="4" w:space="0" w:color="auto"/>
              <w:right w:val="single" w:sz="4" w:space="0" w:color="auto"/>
            </w:tcBorders>
            <w:vAlign w:val="center"/>
            <w:hideMark/>
          </w:tcPr>
          <w:p w14:paraId="49740C3D"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4066265"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3F9753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4118AA2"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0001450"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vAlign w:val="bottom"/>
            <w:hideMark/>
          </w:tcPr>
          <w:p w14:paraId="1E180207" w14:textId="77777777" w:rsidR="00A84742" w:rsidRPr="00A84742" w:rsidRDefault="00A84742" w:rsidP="00A84742">
            <w:pPr>
              <w:jc w:val="center"/>
              <w:rPr>
                <w:rFonts w:ascii="Arial Narrow" w:hAnsi="Arial Narrow"/>
                <w:sz w:val="20"/>
              </w:rPr>
            </w:pPr>
            <w:r w:rsidRPr="00A84742">
              <w:rPr>
                <w:rFonts w:ascii="Arial Narrow" w:hAnsi="Arial Narrow"/>
                <w:sz w:val="20"/>
              </w:rPr>
              <w:t>0.59</w:t>
            </w:r>
          </w:p>
        </w:tc>
        <w:tc>
          <w:tcPr>
            <w:tcW w:w="1047" w:type="dxa"/>
            <w:tcBorders>
              <w:top w:val="nil"/>
              <w:left w:val="nil"/>
              <w:bottom w:val="single" w:sz="4" w:space="0" w:color="auto"/>
              <w:right w:val="single" w:sz="4" w:space="0" w:color="auto"/>
            </w:tcBorders>
            <w:shd w:val="clear" w:color="auto" w:fill="auto"/>
            <w:noWrap/>
            <w:vAlign w:val="bottom"/>
            <w:hideMark/>
          </w:tcPr>
          <w:p w14:paraId="1A128C88"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c>
          <w:tcPr>
            <w:tcW w:w="1221" w:type="dxa"/>
            <w:tcBorders>
              <w:top w:val="nil"/>
              <w:left w:val="nil"/>
              <w:bottom w:val="single" w:sz="4" w:space="0" w:color="auto"/>
              <w:right w:val="single" w:sz="4" w:space="0" w:color="auto"/>
            </w:tcBorders>
            <w:shd w:val="clear" w:color="auto" w:fill="auto"/>
            <w:noWrap/>
            <w:vAlign w:val="bottom"/>
            <w:hideMark/>
          </w:tcPr>
          <w:p w14:paraId="54A5F155"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7D281EFE" w14:textId="77777777" w:rsidR="00A84742" w:rsidRPr="00A84742" w:rsidRDefault="00A84742" w:rsidP="00A84742">
            <w:pPr>
              <w:jc w:val="center"/>
              <w:rPr>
                <w:rFonts w:ascii="Arial Narrow" w:hAnsi="Arial Narrow"/>
                <w:sz w:val="20"/>
              </w:rPr>
            </w:pPr>
            <w:r w:rsidRPr="00A84742">
              <w:rPr>
                <w:rFonts w:ascii="Arial Narrow" w:hAnsi="Arial Narrow"/>
                <w:sz w:val="20"/>
              </w:rPr>
              <w:t>0.23</w:t>
            </w:r>
          </w:p>
        </w:tc>
      </w:tr>
      <w:tr w:rsidR="00A84742" w:rsidRPr="00A84742" w14:paraId="0490CED7" w14:textId="77777777" w:rsidTr="004F16D3">
        <w:trPr>
          <w:trHeight w:hRule="exact" w:val="255"/>
        </w:trPr>
        <w:tc>
          <w:tcPr>
            <w:tcW w:w="771" w:type="dxa"/>
            <w:vMerge/>
            <w:tcBorders>
              <w:left w:val="single" w:sz="4" w:space="0" w:color="auto"/>
              <w:right w:val="single" w:sz="4" w:space="0" w:color="auto"/>
            </w:tcBorders>
            <w:vAlign w:val="center"/>
            <w:hideMark/>
          </w:tcPr>
          <w:p w14:paraId="57AB614E"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C0D14A"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Seaforth</w:t>
            </w:r>
          </w:p>
        </w:tc>
        <w:tc>
          <w:tcPr>
            <w:tcW w:w="284" w:type="dxa"/>
            <w:tcBorders>
              <w:top w:val="nil"/>
              <w:left w:val="nil"/>
              <w:bottom w:val="single" w:sz="4" w:space="0" w:color="auto"/>
              <w:right w:val="single" w:sz="4" w:space="0" w:color="auto"/>
            </w:tcBorders>
            <w:shd w:val="clear" w:color="auto" w:fill="auto"/>
            <w:noWrap/>
            <w:vAlign w:val="center"/>
            <w:hideMark/>
          </w:tcPr>
          <w:p w14:paraId="5429E98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66F1FF71" w14:textId="77777777" w:rsidR="00A84742" w:rsidRPr="00A84742" w:rsidRDefault="00A84742" w:rsidP="00A84742">
            <w:pPr>
              <w:jc w:val="center"/>
              <w:rPr>
                <w:rFonts w:ascii="Arial Narrow" w:hAnsi="Arial Narrow"/>
                <w:sz w:val="20"/>
              </w:rPr>
            </w:pPr>
            <w:r w:rsidRPr="00A84742">
              <w:rPr>
                <w:rFonts w:ascii="Arial Narrow" w:hAnsi="Arial Narrow"/>
                <w:sz w:val="20"/>
              </w:rPr>
              <w:t>0.24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6CE192DA"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vAlign w:val="bottom"/>
            <w:hideMark/>
          </w:tcPr>
          <w:p w14:paraId="24CB9841"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319CAE2F" w14:textId="77777777" w:rsidR="00A84742" w:rsidRPr="00A84742" w:rsidRDefault="00A84742" w:rsidP="00A84742">
            <w:pPr>
              <w:jc w:val="center"/>
              <w:rPr>
                <w:rFonts w:ascii="Arial Narrow" w:hAnsi="Arial Narrow"/>
                <w:sz w:val="20"/>
              </w:rPr>
            </w:pPr>
            <w:r w:rsidRPr="00A84742">
              <w:rPr>
                <w:rFonts w:ascii="Arial Narrow" w:hAnsi="Arial Narrow"/>
                <w:sz w:val="20"/>
              </w:rPr>
              <w:t>0.41</w:t>
            </w:r>
          </w:p>
        </w:tc>
        <w:tc>
          <w:tcPr>
            <w:tcW w:w="1221" w:type="dxa"/>
            <w:tcBorders>
              <w:top w:val="nil"/>
              <w:left w:val="nil"/>
              <w:bottom w:val="single" w:sz="4" w:space="0" w:color="auto"/>
              <w:right w:val="single" w:sz="4" w:space="0" w:color="auto"/>
            </w:tcBorders>
            <w:shd w:val="clear" w:color="auto" w:fill="auto"/>
            <w:noWrap/>
            <w:vAlign w:val="bottom"/>
            <w:hideMark/>
          </w:tcPr>
          <w:p w14:paraId="62D3203B" w14:textId="77777777" w:rsidR="00A84742" w:rsidRPr="00A84742" w:rsidRDefault="00A84742" w:rsidP="00A84742">
            <w:pPr>
              <w:jc w:val="center"/>
              <w:rPr>
                <w:rFonts w:ascii="Arial Narrow" w:hAnsi="Arial Narrow"/>
                <w:sz w:val="20"/>
              </w:rPr>
            </w:pPr>
            <w:r w:rsidRPr="00A84742">
              <w:rPr>
                <w:rFonts w:ascii="Arial Narrow" w:hAnsi="Arial Narrow"/>
                <w:color w:val="000000"/>
                <w:sz w:val="20"/>
              </w:rPr>
              <w:t>0.5</w:t>
            </w:r>
          </w:p>
        </w:tc>
        <w:tc>
          <w:tcPr>
            <w:tcW w:w="1117" w:type="dxa"/>
            <w:tcBorders>
              <w:top w:val="nil"/>
              <w:left w:val="nil"/>
              <w:bottom w:val="single" w:sz="4" w:space="0" w:color="auto"/>
              <w:right w:val="single" w:sz="4" w:space="0" w:color="auto"/>
            </w:tcBorders>
            <w:shd w:val="clear" w:color="auto" w:fill="FFC000"/>
            <w:noWrap/>
            <w:vAlign w:val="bottom"/>
            <w:hideMark/>
          </w:tcPr>
          <w:p w14:paraId="58886B7F" w14:textId="77777777" w:rsidR="00A84742" w:rsidRPr="00A84742" w:rsidRDefault="00A84742" w:rsidP="00A84742">
            <w:pPr>
              <w:jc w:val="center"/>
              <w:rPr>
                <w:rFonts w:ascii="Arial Narrow" w:hAnsi="Arial Narrow"/>
                <w:sz w:val="20"/>
              </w:rPr>
            </w:pPr>
            <w:r w:rsidRPr="00A84742">
              <w:rPr>
                <w:rFonts w:ascii="Arial Narrow" w:hAnsi="Arial Narrow"/>
                <w:sz w:val="20"/>
              </w:rPr>
              <w:t>0.26</w:t>
            </w:r>
          </w:p>
        </w:tc>
      </w:tr>
      <w:tr w:rsidR="00A84742" w:rsidRPr="00A84742" w14:paraId="485BE8E1" w14:textId="77777777" w:rsidTr="004F16D3">
        <w:trPr>
          <w:trHeight w:hRule="exact" w:val="255"/>
        </w:trPr>
        <w:tc>
          <w:tcPr>
            <w:tcW w:w="771" w:type="dxa"/>
            <w:vMerge/>
            <w:tcBorders>
              <w:left w:val="single" w:sz="4" w:space="0" w:color="auto"/>
              <w:bottom w:val="single" w:sz="4" w:space="0" w:color="auto"/>
              <w:right w:val="single" w:sz="4" w:space="0" w:color="auto"/>
            </w:tcBorders>
            <w:vAlign w:val="center"/>
            <w:hideMark/>
          </w:tcPr>
          <w:p w14:paraId="425BD091"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75D28EF"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BF845F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6EA21410" w14:textId="77777777" w:rsidR="00A84742" w:rsidRPr="00A84742" w:rsidRDefault="00A84742" w:rsidP="00A84742">
            <w:pPr>
              <w:jc w:val="center"/>
              <w:rPr>
                <w:rFonts w:ascii="Arial Narrow" w:hAnsi="Arial Narrow"/>
                <w:sz w:val="20"/>
              </w:rPr>
            </w:pPr>
            <w:r w:rsidRPr="00A84742">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AE88E24"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c>
          <w:tcPr>
            <w:tcW w:w="1134" w:type="dxa"/>
            <w:tcBorders>
              <w:top w:val="nil"/>
              <w:left w:val="nil"/>
              <w:bottom w:val="single" w:sz="4" w:space="0" w:color="auto"/>
              <w:right w:val="single" w:sz="4" w:space="0" w:color="auto"/>
            </w:tcBorders>
            <w:shd w:val="clear" w:color="auto" w:fill="auto"/>
            <w:noWrap/>
            <w:vAlign w:val="bottom"/>
            <w:hideMark/>
          </w:tcPr>
          <w:p w14:paraId="26A1DD50" w14:textId="77777777" w:rsidR="00A84742" w:rsidRPr="00A84742" w:rsidRDefault="00A84742" w:rsidP="00A84742">
            <w:pPr>
              <w:jc w:val="center"/>
              <w:rPr>
                <w:rFonts w:ascii="Arial Narrow" w:hAnsi="Arial Narrow"/>
                <w:sz w:val="20"/>
              </w:rPr>
            </w:pPr>
            <w:r w:rsidRPr="00A84742">
              <w:rPr>
                <w:rFonts w:ascii="Arial Narrow" w:hAnsi="Arial Narrow"/>
                <w:sz w:val="20"/>
              </w:rPr>
              <w:t>0.82</w:t>
            </w:r>
          </w:p>
        </w:tc>
        <w:tc>
          <w:tcPr>
            <w:tcW w:w="1047" w:type="dxa"/>
            <w:tcBorders>
              <w:top w:val="nil"/>
              <w:left w:val="nil"/>
              <w:bottom w:val="single" w:sz="4" w:space="0" w:color="auto"/>
              <w:right w:val="single" w:sz="4" w:space="0" w:color="auto"/>
            </w:tcBorders>
            <w:shd w:val="clear" w:color="auto" w:fill="auto"/>
            <w:noWrap/>
            <w:vAlign w:val="bottom"/>
            <w:hideMark/>
          </w:tcPr>
          <w:p w14:paraId="2AB3FE8F"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6398C24" w14:textId="77777777" w:rsidR="00A84742" w:rsidRPr="00A84742" w:rsidRDefault="00A84742" w:rsidP="00A84742">
            <w:pPr>
              <w:jc w:val="center"/>
              <w:rPr>
                <w:rFonts w:ascii="Arial Narrow" w:hAnsi="Arial Narrow"/>
                <w:sz w:val="20"/>
              </w:rPr>
            </w:pPr>
            <w:r w:rsidRPr="00A84742">
              <w:rPr>
                <w:rFonts w:ascii="Arial Narrow" w:hAnsi="Arial Narrow"/>
                <w:color w:val="000000"/>
                <w:sz w:val="20"/>
              </w:rPr>
              <w:t>1</w:t>
            </w:r>
          </w:p>
        </w:tc>
        <w:tc>
          <w:tcPr>
            <w:tcW w:w="1117" w:type="dxa"/>
            <w:tcBorders>
              <w:top w:val="nil"/>
              <w:left w:val="nil"/>
              <w:bottom w:val="single" w:sz="4" w:space="0" w:color="auto"/>
              <w:right w:val="single" w:sz="4" w:space="0" w:color="auto"/>
            </w:tcBorders>
            <w:shd w:val="clear" w:color="auto" w:fill="FFC000"/>
            <w:noWrap/>
            <w:vAlign w:val="bottom"/>
            <w:hideMark/>
          </w:tcPr>
          <w:p w14:paraId="78C212E6" w14:textId="77777777" w:rsidR="00A84742" w:rsidRPr="00A84742" w:rsidRDefault="00A84742" w:rsidP="00A84742">
            <w:pPr>
              <w:jc w:val="center"/>
              <w:rPr>
                <w:rFonts w:ascii="Arial Narrow" w:hAnsi="Arial Narrow"/>
                <w:sz w:val="20"/>
              </w:rPr>
            </w:pPr>
            <w:r w:rsidRPr="00A84742">
              <w:rPr>
                <w:rFonts w:ascii="Arial Narrow" w:hAnsi="Arial Narrow"/>
                <w:sz w:val="20"/>
              </w:rPr>
              <w:t>0.36</w:t>
            </w:r>
          </w:p>
        </w:tc>
      </w:tr>
      <w:tr w:rsidR="00A84742" w:rsidRPr="00A84742" w14:paraId="2B915BA6" w14:textId="77777777" w:rsidTr="004F16D3">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noWrap/>
            <w:vAlign w:val="center"/>
            <w:hideMark/>
          </w:tcPr>
          <w:p w14:paraId="0901EC2A" w14:textId="77777777" w:rsidR="00A84742" w:rsidRPr="00A84742" w:rsidRDefault="00A84742" w:rsidP="00A84742">
            <w:pPr>
              <w:shd w:val="clear" w:color="auto" w:fill="FFFF00"/>
              <w:spacing w:after="0"/>
              <w:jc w:val="center"/>
              <w:rPr>
                <w:rFonts w:ascii="Arial Narrow" w:hAnsi="Arial Narrow"/>
                <w:lang w:eastAsia="en-AU"/>
              </w:rPr>
            </w:pPr>
            <w:r w:rsidRPr="00A84742">
              <w:rPr>
                <w:rFonts w:ascii="Arial Narrow" w:hAnsi="Arial Narrow"/>
                <w:lang w:eastAsia="en-AU"/>
              </w:rPr>
              <w:t> </w:t>
            </w:r>
            <w:r w:rsidRPr="00A84742">
              <w:rPr>
                <w:rFonts w:ascii="Arial Narrow" w:hAnsi="Arial Narrow"/>
                <w:sz w:val="20"/>
                <w:lang w:eastAsia="en-AU"/>
              </w:rPr>
              <w:t>Report Card Score – Moderate</w:t>
            </w:r>
          </w:p>
          <w:p w14:paraId="29CDB45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 </w:t>
            </w:r>
          </w:p>
          <w:p w14:paraId="538D3AF6"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 </w:t>
            </w:r>
          </w:p>
        </w:tc>
        <w:tc>
          <w:tcPr>
            <w:tcW w:w="1134" w:type="dxa"/>
            <w:tcBorders>
              <w:top w:val="nil"/>
              <w:left w:val="nil"/>
              <w:bottom w:val="single" w:sz="4" w:space="0" w:color="auto"/>
              <w:right w:val="single" w:sz="4" w:space="0" w:color="auto"/>
            </w:tcBorders>
            <w:shd w:val="clear" w:color="auto" w:fill="FFC000"/>
            <w:noWrap/>
            <w:vAlign w:val="bottom"/>
            <w:hideMark/>
          </w:tcPr>
          <w:p w14:paraId="6C1BCDC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0.32</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hideMark/>
          </w:tcPr>
          <w:p w14:paraId="01B2200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0.32</w:t>
            </w:r>
          </w:p>
        </w:tc>
        <w:tc>
          <w:tcPr>
            <w:tcW w:w="1134" w:type="dxa"/>
            <w:tcBorders>
              <w:top w:val="nil"/>
              <w:left w:val="nil"/>
              <w:bottom w:val="single" w:sz="4" w:space="0" w:color="auto"/>
              <w:right w:val="single" w:sz="4" w:space="0" w:color="auto"/>
            </w:tcBorders>
            <w:shd w:val="clear" w:color="auto" w:fill="FFFF00"/>
            <w:noWrap/>
            <w:vAlign w:val="bottom"/>
            <w:hideMark/>
          </w:tcPr>
          <w:p w14:paraId="2983E3E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0.60</w:t>
            </w:r>
          </w:p>
        </w:tc>
        <w:tc>
          <w:tcPr>
            <w:tcW w:w="1047" w:type="dxa"/>
            <w:tcBorders>
              <w:top w:val="nil"/>
              <w:left w:val="nil"/>
              <w:bottom w:val="single" w:sz="4" w:space="0" w:color="auto"/>
              <w:right w:val="single" w:sz="4" w:space="0" w:color="auto"/>
            </w:tcBorders>
            <w:shd w:val="clear" w:color="auto" w:fill="FFC000"/>
            <w:noWrap/>
            <w:vAlign w:val="bottom"/>
            <w:hideMark/>
          </w:tcPr>
          <w:p w14:paraId="43CA8D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0.37</w:t>
            </w:r>
          </w:p>
        </w:tc>
        <w:tc>
          <w:tcPr>
            <w:tcW w:w="1221" w:type="dxa"/>
            <w:tcBorders>
              <w:top w:val="nil"/>
              <w:left w:val="nil"/>
              <w:bottom w:val="single" w:sz="4" w:space="0" w:color="auto"/>
              <w:right w:val="single" w:sz="4" w:space="0" w:color="auto"/>
            </w:tcBorders>
            <w:shd w:val="clear" w:color="000000" w:fill="FFFF00"/>
            <w:noWrap/>
            <w:vAlign w:val="bottom"/>
            <w:hideMark/>
          </w:tcPr>
          <w:p w14:paraId="4CB1B85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0.47</w:t>
            </w:r>
          </w:p>
        </w:tc>
        <w:tc>
          <w:tcPr>
            <w:tcW w:w="1117" w:type="dxa"/>
            <w:tcBorders>
              <w:top w:val="nil"/>
              <w:left w:val="nil"/>
              <w:bottom w:val="single" w:sz="4" w:space="0" w:color="auto"/>
              <w:right w:val="single" w:sz="4" w:space="0" w:color="auto"/>
            </w:tcBorders>
            <w:shd w:val="clear" w:color="auto" w:fill="FFFF00"/>
            <w:noWrap/>
            <w:vAlign w:val="bottom"/>
            <w:hideMark/>
          </w:tcPr>
          <w:p w14:paraId="58FAE0D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0.42</w:t>
            </w:r>
          </w:p>
        </w:tc>
      </w:tr>
      <w:tr w:rsidR="00A84742" w:rsidRPr="00A84742" w14:paraId="003DB0F3" w14:textId="77777777" w:rsidTr="004F16D3">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275AF39" w14:textId="77777777" w:rsidR="00A84742" w:rsidRPr="00A84742" w:rsidRDefault="00A84742" w:rsidP="00A84742">
            <w:pPr>
              <w:spacing w:after="0"/>
              <w:jc w:val="center"/>
              <w:rPr>
                <w:rFonts w:ascii="Arial Narrow" w:hAnsi="Arial Narrow"/>
                <w:lang w:eastAsia="en-AU"/>
              </w:rPr>
            </w:pPr>
            <w:r w:rsidRPr="00A84742">
              <w:rPr>
                <w:rFonts w:ascii="Arial Narrow" w:hAnsi="Arial Narrow"/>
                <w:lang w:eastAsia="en-AU"/>
              </w:rPr>
              <w:t>Fitzroy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CFCED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Barren</w:t>
            </w:r>
          </w:p>
        </w:tc>
        <w:tc>
          <w:tcPr>
            <w:tcW w:w="284" w:type="dxa"/>
            <w:tcBorders>
              <w:top w:val="nil"/>
              <w:left w:val="nil"/>
              <w:bottom w:val="single" w:sz="4" w:space="0" w:color="auto"/>
              <w:right w:val="single" w:sz="4" w:space="0" w:color="auto"/>
            </w:tcBorders>
            <w:shd w:val="clear" w:color="auto" w:fill="auto"/>
            <w:noWrap/>
            <w:vAlign w:val="center"/>
            <w:hideMark/>
          </w:tcPr>
          <w:p w14:paraId="7A3FADC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7F9C22A"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39ACB9B" w14:textId="77777777" w:rsidR="00A84742" w:rsidRPr="00A84742" w:rsidRDefault="00A84742" w:rsidP="00A84742">
            <w:pPr>
              <w:jc w:val="center"/>
              <w:rPr>
                <w:rFonts w:ascii="Arial Narrow" w:hAnsi="Arial Narrow"/>
                <w:sz w:val="20"/>
              </w:rPr>
            </w:pPr>
            <w:r w:rsidRPr="00A84742">
              <w:rPr>
                <w:rFonts w:ascii="Arial Narrow" w:hAnsi="Arial Narrow"/>
                <w:sz w:val="20"/>
              </w:rPr>
              <w:t>0.88</w:t>
            </w:r>
          </w:p>
        </w:tc>
        <w:tc>
          <w:tcPr>
            <w:tcW w:w="1134" w:type="dxa"/>
            <w:tcBorders>
              <w:top w:val="nil"/>
              <w:left w:val="nil"/>
              <w:bottom w:val="single" w:sz="4" w:space="0" w:color="auto"/>
              <w:right w:val="single" w:sz="4" w:space="0" w:color="auto"/>
            </w:tcBorders>
            <w:shd w:val="clear" w:color="auto" w:fill="auto"/>
            <w:noWrap/>
            <w:vAlign w:val="bottom"/>
            <w:hideMark/>
          </w:tcPr>
          <w:p w14:paraId="2481C703"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21BC7F6E" w14:textId="77777777" w:rsidR="00A84742" w:rsidRPr="00A84742" w:rsidRDefault="00A84742" w:rsidP="00A84742">
            <w:pPr>
              <w:jc w:val="center"/>
              <w:rPr>
                <w:rFonts w:ascii="Arial Narrow" w:hAnsi="Arial Narrow"/>
                <w:sz w:val="20"/>
              </w:rPr>
            </w:pPr>
            <w:r w:rsidRPr="00A84742">
              <w:rPr>
                <w:rFonts w:ascii="Arial Narrow" w:hAnsi="Arial Narrow"/>
                <w:sz w:val="20"/>
              </w:rPr>
              <w:t>0.30</w:t>
            </w:r>
          </w:p>
        </w:tc>
        <w:tc>
          <w:tcPr>
            <w:tcW w:w="1221" w:type="dxa"/>
            <w:tcBorders>
              <w:top w:val="nil"/>
              <w:left w:val="nil"/>
              <w:bottom w:val="single" w:sz="4" w:space="0" w:color="auto"/>
              <w:right w:val="single" w:sz="4" w:space="0" w:color="auto"/>
            </w:tcBorders>
            <w:shd w:val="clear" w:color="auto" w:fill="auto"/>
            <w:noWrap/>
            <w:vAlign w:val="bottom"/>
            <w:hideMark/>
          </w:tcPr>
          <w:p w14:paraId="5771616C" w14:textId="77777777" w:rsidR="00A84742" w:rsidRPr="00A84742" w:rsidRDefault="00A84742" w:rsidP="00A84742">
            <w:pPr>
              <w:jc w:val="center"/>
              <w:rPr>
                <w:rFonts w:ascii="Arial Narrow" w:hAnsi="Arial Narrow"/>
                <w:sz w:val="20"/>
              </w:rPr>
            </w:pPr>
            <w:r w:rsidRPr="00A84742">
              <w:rPr>
                <w:rFonts w:ascii="Arial Narrow" w:hAnsi="Arial Narrow"/>
                <w:sz w:val="20"/>
              </w:rPr>
              <w:t>0</w:t>
            </w:r>
          </w:p>
        </w:tc>
        <w:tc>
          <w:tcPr>
            <w:tcW w:w="1117" w:type="dxa"/>
            <w:tcBorders>
              <w:top w:val="nil"/>
              <w:left w:val="nil"/>
              <w:bottom w:val="single" w:sz="4" w:space="0" w:color="auto"/>
              <w:right w:val="single" w:sz="4" w:space="0" w:color="auto"/>
            </w:tcBorders>
            <w:shd w:val="clear" w:color="auto" w:fill="92D050"/>
            <w:noWrap/>
            <w:vAlign w:val="bottom"/>
            <w:hideMark/>
          </w:tcPr>
          <w:p w14:paraId="33B34A7F" w14:textId="77777777" w:rsidR="00A84742" w:rsidRPr="00A84742" w:rsidRDefault="00A84742" w:rsidP="00A84742">
            <w:pPr>
              <w:jc w:val="center"/>
              <w:rPr>
                <w:rFonts w:ascii="Arial Narrow" w:hAnsi="Arial Narrow"/>
                <w:sz w:val="20"/>
              </w:rPr>
            </w:pPr>
            <w:r w:rsidRPr="00A84742">
              <w:rPr>
                <w:rFonts w:ascii="Arial Narrow" w:hAnsi="Arial Narrow"/>
                <w:sz w:val="20"/>
              </w:rPr>
              <w:t>0.63</w:t>
            </w:r>
          </w:p>
        </w:tc>
      </w:tr>
      <w:tr w:rsidR="00A84742" w:rsidRPr="00A84742" w14:paraId="13906C00"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9BA0057"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FABEDEF"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1D3DA5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076D1B3F" w14:textId="77777777" w:rsidR="00A84742" w:rsidRPr="00A84742" w:rsidRDefault="00A84742" w:rsidP="00A84742">
            <w:pPr>
              <w:jc w:val="center"/>
              <w:rPr>
                <w:rFonts w:ascii="Arial Narrow" w:hAnsi="Arial Narrow"/>
                <w:sz w:val="20"/>
              </w:rPr>
            </w:pPr>
            <w:r w:rsidRPr="00A84742">
              <w:rPr>
                <w:rFonts w:ascii="Arial Narrow" w:hAnsi="Arial Narrow"/>
                <w:sz w:val="20"/>
              </w:rPr>
              <w:t>0.65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7FBB0438" w14:textId="77777777" w:rsidR="00A84742" w:rsidRPr="00A84742" w:rsidRDefault="00A84742" w:rsidP="00A84742">
            <w:pPr>
              <w:jc w:val="center"/>
              <w:rPr>
                <w:rFonts w:ascii="Arial Narrow" w:hAnsi="Arial Narrow"/>
                <w:sz w:val="20"/>
              </w:rPr>
            </w:pPr>
            <w:r w:rsidRPr="00A84742">
              <w:rPr>
                <w:rFonts w:ascii="Arial Narrow" w:hAnsi="Arial Narrow"/>
                <w:sz w:val="20"/>
              </w:rPr>
              <w:t>0.07</w:t>
            </w:r>
          </w:p>
        </w:tc>
        <w:tc>
          <w:tcPr>
            <w:tcW w:w="1134" w:type="dxa"/>
            <w:tcBorders>
              <w:top w:val="nil"/>
              <w:left w:val="nil"/>
              <w:bottom w:val="single" w:sz="4" w:space="0" w:color="auto"/>
              <w:right w:val="single" w:sz="4" w:space="0" w:color="auto"/>
            </w:tcBorders>
            <w:shd w:val="clear" w:color="auto" w:fill="auto"/>
            <w:noWrap/>
            <w:vAlign w:val="bottom"/>
            <w:hideMark/>
          </w:tcPr>
          <w:p w14:paraId="449DCB5C"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748F5B5D"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vAlign w:val="bottom"/>
            <w:hideMark/>
          </w:tcPr>
          <w:p w14:paraId="3AB101E9" w14:textId="77777777" w:rsidR="00A84742" w:rsidRPr="00A84742" w:rsidRDefault="00A84742" w:rsidP="00A84742">
            <w:pPr>
              <w:jc w:val="center"/>
              <w:rPr>
                <w:rFonts w:ascii="Arial Narrow" w:hAnsi="Arial Narrow"/>
                <w:sz w:val="20"/>
              </w:rPr>
            </w:pPr>
            <w:r w:rsidRPr="00A84742">
              <w:rPr>
                <w:rFonts w:ascii="Arial Narrow" w:hAnsi="Arial Narrow"/>
                <w:sz w:val="20"/>
              </w:rPr>
              <w:t>0</w:t>
            </w:r>
          </w:p>
        </w:tc>
        <w:tc>
          <w:tcPr>
            <w:tcW w:w="1117" w:type="dxa"/>
            <w:tcBorders>
              <w:top w:val="nil"/>
              <w:left w:val="nil"/>
              <w:bottom w:val="single" w:sz="4" w:space="0" w:color="auto"/>
              <w:right w:val="single" w:sz="4" w:space="0" w:color="auto"/>
            </w:tcBorders>
            <w:shd w:val="clear" w:color="auto" w:fill="FFC000"/>
            <w:noWrap/>
            <w:vAlign w:val="bottom"/>
            <w:hideMark/>
          </w:tcPr>
          <w:p w14:paraId="33A31CB0" w14:textId="77777777" w:rsidR="00A84742" w:rsidRPr="00A84742" w:rsidRDefault="00A84742" w:rsidP="00A84742">
            <w:pPr>
              <w:jc w:val="center"/>
              <w:rPr>
                <w:rFonts w:ascii="Arial Narrow" w:hAnsi="Arial Narrow"/>
                <w:sz w:val="20"/>
              </w:rPr>
            </w:pPr>
            <w:r w:rsidRPr="00A84742">
              <w:rPr>
                <w:rFonts w:ascii="Arial Narrow" w:hAnsi="Arial Narrow"/>
                <w:sz w:val="20"/>
              </w:rPr>
              <w:t>0.31</w:t>
            </w:r>
          </w:p>
        </w:tc>
      </w:tr>
      <w:tr w:rsidR="00A84742" w:rsidRPr="00A84742" w14:paraId="5846CA0B"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68BEA3C"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60A5B60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North Keppel</w:t>
            </w:r>
          </w:p>
        </w:tc>
        <w:tc>
          <w:tcPr>
            <w:tcW w:w="284" w:type="dxa"/>
            <w:tcBorders>
              <w:top w:val="nil"/>
              <w:left w:val="nil"/>
              <w:bottom w:val="single" w:sz="4" w:space="0" w:color="auto"/>
              <w:right w:val="single" w:sz="4" w:space="0" w:color="auto"/>
            </w:tcBorders>
            <w:shd w:val="clear" w:color="auto" w:fill="auto"/>
            <w:noWrap/>
            <w:vAlign w:val="center"/>
            <w:hideMark/>
          </w:tcPr>
          <w:p w14:paraId="5045B1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CB04ACB" w14:textId="77777777" w:rsidR="00A84742" w:rsidRPr="00A84742" w:rsidRDefault="00A84742" w:rsidP="00A84742">
            <w:pPr>
              <w:jc w:val="center"/>
              <w:rPr>
                <w:rFonts w:ascii="Arial Narrow" w:hAnsi="Arial Narrow"/>
                <w:sz w:val="20"/>
              </w:rPr>
            </w:pPr>
            <w:r w:rsidRPr="00A84742">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32320379" w14:textId="77777777" w:rsidR="00A84742" w:rsidRPr="00A84742" w:rsidRDefault="00A84742" w:rsidP="00A84742">
            <w:pPr>
              <w:jc w:val="center"/>
              <w:rPr>
                <w:rFonts w:ascii="Arial Narrow" w:hAnsi="Arial Narrow"/>
                <w:sz w:val="20"/>
              </w:rPr>
            </w:pPr>
            <w:r w:rsidRPr="00A84742">
              <w:rPr>
                <w:rFonts w:ascii="Arial Narrow" w:hAnsi="Arial Narrow"/>
                <w:sz w:val="20"/>
              </w:rPr>
              <w:t>0.08</w:t>
            </w:r>
          </w:p>
        </w:tc>
        <w:tc>
          <w:tcPr>
            <w:tcW w:w="1134" w:type="dxa"/>
            <w:tcBorders>
              <w:top w:val="nil"/>
              <w:left w:val="nil"/>
              <w:bottom w:val="single" w:sz="4" w:space="0" w:color="auto"/>
              <w:right w:val="single" w:sz="4" w:space="0" w:color="auto"/>
            </w:tcBorders>
            <w:shd w:val="clear" w:color="auto" w:fill="auto"/>
            <w:noWrap/>
            <w:vAlign w:val="bottom"/>
            <w:hideMark/>
          </w:tcPr>
          <w:p w14:paraId="43BBF580"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CC6005A" w14:textId="77777777" w:rsidR="00A84742" w:rsidRPr="00A84742" w:rsidRDefault="00A84742" w:rsidP="00A84742">
            <w:pPr>
              <w:jc w:val="center"/>
              <w:rPr>
                <w:rFonts w:ascii="Arial Narrow" w:hAnsi="Arial Narrow"/>
                <w:sz w:val="20"/>
              </w:rPr>
            </w:pPr>
            <w:r w:rsidRPr="00A84742">
              <w:rPr>
                <w:rFonts w:ascii="Arial Narrow" w:hAnsi="Arial Narrow"/>
                <w:sz w:val="20"/>
              </w:rPr>
              <w:t>0.33</w:t>
            </w:r>
          </w:p>
        </w:tc>
        <w:tc>
          <w:tcPr>
            <w:tcW w:w="1221" w:type="dxa"/>
            <w:tcBorders>
              <w:top w:val="nil"/>
              <w:left w:val="nil"/>
              <w:bottom w:val="single" w:sz="4" w:space="0" w:color="auto"/>
              <w:right w:val="single" w:sz="4" w:space="0" w:color="auto"/>
            </w:tcBorders>
            <w:shd w:val="clear" w:color="auto" w:fill="auto"/>
            <w:noWrap/>
            <w:vAlign w:val="bottom"/>
            <w:hideMark/>
          </w:tcPr>
          <w:p w14:paraId="73082FCB" w14:textId="77777777" w:rsidR="00A84742" w:rsidRPr="00A84742" w:rsidRDefault="00A84742" w:rsidP="00A84742">
            <w:pPr>
              <w:jc w:val="center"/>
              <w:rPr>
                <w:rFonts w:ascii="Arial Narrow" w:hAnsi="Arial Narrow"/>
                <w:sz w:val="20"/>
              </w:rPr>
            </w:pPr>
            <w:r w:rsidRPr="00A84742">
              <w:rPr>
                <w:rFonts w:ascii="Arial Narrow" w:hAnsi="Arial Narrow"/>
                <w:sz w:val="20"/>
              </w:rPr>
              <w:t>1</w:t>
            </w:r>
          </w:p>
        </w:tc>
        <w:tc>
          <w:tcPr>
            <w:tcW w:w="1117" w:type="dxa"/>
            <w:tcBorders>
              <w:top w:val="nil"/>
              <w:left w:val="nil"/>
              <w:bottom w:val="single" w:sz="4" w:space="0" w:color="auto"/>
              <w:right w:val="single" w:sz="4" w:space="0" w:color="auto"/>
            </w:tcBorders>
            <w:shd w:val="clear" w:color="auto" w:fill="FFC000"/>
            <w:noWrap/>
            <w:vAlign w:val="bottom"/>
            <w:hideMark/>
          </w:tcPr>
          <w:p w14:paraId="1C1E7A4E"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r>
      <w:tr w:rsidR="00A84742" w:rsidRPr="00A84742" w14:paraId="2BE02CCF"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EC1DB51"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E078BAA"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6285DF6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44D89324" w14:textId="77777777" w:rsidR="00A84742" w:rsidRPr="00A84742" w:rsidRDefault="00A84742" w:rsidP="00A84742">
            <w:pPr>
              <w:jc w:val="center"/>
              <w:rPr>
                <w:rFonts w:ascii="Arial Narrow" w:hAnsi="Arial Narrow"/>
                <w:sz w:val="20"/>
              </w:rPr>
            </w:pPr>
            <w:r w:rsidRPr="00A84742">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391974E" w14:textId="77777777" w:rsidR="00A84742" w:rsidRPr="00A84742" w:rsidRDefault="00A84742" w:rsidP="00A84742">
            <w:pPr>
              <w:jc w:val="center"/>
              <w:rPr>
                <w:rFonts w:ascii="Arial Narrow" w:hAnsi="Arial Narrow"/>
                <w:sz w:val="20"/>
              </w:rPr>
            </w:pPr>
            <w:r w:rsidRPr="00A84742">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vAlign w:val="bottom"/>
            <w:hideMark/>
          </w:tcPr>
          <w:p w14:paraId="43667343"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4C60A8B5" w14:textId="77777777" w:rsidR="00A84742" w:rsidRPr="00A84742" w:rsidRDefault="00A84742" w:rsidP="00A84742">
            <w:pPr>
              <w:jc w:val="center"/>
              <w:rPr>
                <w:rFonts w:ascii="Arial Narrow" w:hAnsi="Arial Narrow"/>
                <w:sz w:val="20"/>
              </w:rPr>
            </w:pPr>
            <w:r w:rsidRPr="00A84742">
              <w:rPr>
                <w:rFonts w:ascii="Arial Narrow" w:hAnsi="Arial Narrow"/>
                <w:sz w:val="20"/>
              </w:rPr>
              <w:t>0.54</w:t>
            </w:r>
          </w:p>
        </w:tc>
        <w:tc>
          <w:tcPr>
            <w:tcW w:w="1221" w:type="dxa"/>
            <w:tcBorders>
              <w:top w:val="nil"/>
              <w:left w:val="nil"/>
              <w:bottom w:val="single" w:sz="4" w:space="0" w:color="auto"/>
              <w:right w:val="single" w:sz="4" w:space="0" w:color="auto"/>
            </w:tcBorders>
            <w:shd w:val="clear" w:color="auto" w:fill="auto"/>
            <w:noWrap/>
            <w:vAlign w:val="bottom"/>
            <w:hideMark/>
          </w:tcPr>
          <w:p w14:paraId="3334F9A7" w14:textId="77777777" w:rsidR="00A84742" w:rsidRPr="00A84742" w:rsidRDefault="00A84742" w:rsidP="00A84742">
            <w:pPr>
              <w:jc w:val="center"/>
              <w:rPr>
                <w:rFonts w:ascii="Arial Narrow" w:hAnsi="Arial Narrow"/>
                <w:sz w:val="20"/>
              </w:rPr>
            </w:pPr>
            <w:r w:rsidRPr="00A84742">
              <w:rPr>
                <w:rFonts w:ascii="Arial Narrow" w:hAnsi="Arial Narrow"/>
                <w:sz w:val="20"/>
              </w:rPr>
              <w:t>0</w:t>
            </w:r>
          </w:p>
        </w:tc>
        <w:tc>
          <w:tcPr>
            <w:tcW w:w="1117" w:type="dxa"/>
            <w:tcBorders>
              <w:top w:val="nil"/>
              <w:left w:val="nil"/>
              <w:bottom w:val="single" w:sz="4" w:space="0" w:color="auto"/>
              <w:right w:val="single" w:sz="4" w:space="0" w:color="auto"/>
            </w:tcBorders>
            <w:shd w:val="clear" w:color="auto" w:fill="FFC000"/>
            <w:noWrap/>
            <w:vAlign w:val="bottom"/>
            <w:hideMark/>
          </w:tcPr>
          <w:p w14:paraId="125A439A"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r>
      <w:tr w:rsidR="00A84742" w:rsidRPr="00A84742" w14:paraId="465F5A84"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223CE13"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A596A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Middle</w:t>
            </w:r>
          </w:p>
        </w:tc>
        <w:tc>
          <w:tcPr>
            <w:tcW w:w="284" w:type="dxa"/>
            <w:tcBorders>
              <w:top w:val="nil"/>
              <w:left w:val="nil"/>
              <w:bottom w:val="single" w:sz="4" w:space="0" w:color="auto"/>
              <w:right w:val="single" w:sz="4" w:space="0" w:color="auto"/>
            </w:tcBorders>
            <w:shd w:val="clear" w:color="auto" w:fill="auto"/>
            <w:noWrap/>
            <w:vAlign w:val="center"/>
            <w:hideMark/>
          </w:tcPr>
          <w:p w14:paraId="65925AA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3AAC1FB8" w14:textId="77777777" w:rsidR="00A84742" w:rsidRPr="00A84742" w:rsidRDefault="00A84742" w:rsidP="00A84742">
            <w:pPr>
              <w:jc w:val="center"/>
              <w:rPr>
                <w:rFonts w:ascii="Arial Narrow" w:hAnsi="Arial Narrow"/>
                <w:sz w:val="20"/>
              </w:rPr>
            </w:pPr>
            <w:r w:rsidRPr="00A84742">
              <w:rPr>
                <w:rFonts w:ascii="Arial Narrow" w:hAnsi="Arial Narrow"/>
                <w:sz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78499D06" w14:textId="77777777" w:rsidR="00A84742" w:rsidRPr="00A84742" w:rsidRDefault="00A84742" w:rsidP="00A84742">
            <w:pPr>
              <w:jc w:val="center"/>
              <w:rPr>
                <w:rFonts w:ascii="Arial Narrow" w:hAnsi="Arial Narrow"/>
                <w:sz w:val="20"/>
              </w:rPr>
            </w:pPr>
            <w:r w:rsidRPr="00A84742">
              <w:rPr>
                <w:rFonts w:ascii="Arial Narrow" w:hAnsi="Arial Narrow"/>
                <w:sz w:val="20"/>
              </w:rPr>
              <w:t>0.41</w:t>
            </w:r>
          </w:p>
        </w:tc>
        <w:tc>
          <w:tcPr>
            <w:tcW w:w="1134" w:type="dxa"/>
            <w:tcBorders>
              <w:top w:val="nil"/>
              <w:left w:val="nil"/>
              <w:bottom w:val="single" w:sz="4" w:space="0" w:color="auto"/>
              <w:right w:val="single" w:sz="4" w:space="0" w:color="auto"/>
            </w:tcBorders>
            <w:shd w:val="clear" w:color="auto" w:fill="auto"/>
            <w:noWrap/>
            <w:vAlign w:val="bottom"/>
            <w:hideMark/>
          </w:tcPr>
          <w:p w14:paraId="3B19DE73" w14:textId="77777777" w:rsidR="00A84742" w:rsidRPr="00A84742" w:rsidRDefault="00A84742" w:rsidP="00A84742">
            <w:pPr>
              <w:jc w:val="center"/>
              <w:rPr>
                <w:rFonts w:ascii="Arial Narrow" w:hAnsi="Arial Narrow"/>
                <w:sz w:val="20"/>
              </w:rPr>
            </w:pPr>
            <w:r w:rsidRPr="00A84742">
              <w:rPr>
                <w:rFonts w:ascii="Arial Narrow" w:hAnsi="Arial Narrow"/>
                <w:sz w:val="20"/>
              </w:rPr>
              <w:t>0.01</w:t>
            </w:r>
          </w:p>
        </w:tc>
        <w:tc>
          <w:tcPr>
            <w:tcW w:w="1047" w:type="dxa"/>
            <w:tcBorders>
              <w:top w:val="nil"/>
              <w:left w:val="nil"/>
              <w:bottom w:val="single" w:sz="4" w:space="0" w:color="auto"/>
              <w:right w:val="single" w:sz="4" w:space="0" w:color="auto"/>
            </w:tcBorders>
            <w:shd w:val="clear" w:color="auto" w:fill="auto"/>
            <w:noWrap/>
            <w:vAlign w:val="bottom"/>
            <w:hideMark/>
          </w:tcPr>
          <w:p w14:paraId="6A77B193"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c>
          <w:tcPr>
            <w:tcW w:w="1221" w:type="dxa"/>
            <w:tcBorders>
              <w:top w:val="nil"/>
              <w:left w:val="nil"/>
              <w:bottom w:val="single" w:sz="4" w:space="0" w:color="auto"/>
              <w:right w:val="single" w:sz="4" w:space="0" w:color="auto"/>
            </w:tcBorders>
            <w:shd w:val="clear" w:color="auto" w:fill="auto"/>
            <w:noWrap/>
            <w:vAlign w:val="bottom"/>
            <w:hideMark/>
          </w:tcPr>
          <w:p w14:paraId="0CE43F67"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2B611495"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r>
      <w:tr w:rsidR="00A84742" w:rsidRPr="00A84742" w14:paraId="46B61F87"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20513E"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9D9A8D1"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E2E25F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B73CFAB"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4F2C9E3" w14:textId="77777777" w:rsidR="00A84742" w:rsidRPr="00A84742" w:rsidRDefault="00A84742" w:rsidP="00A84742">
            <w:pPr>
              <w:jc w:val="center"/>
              <w:rPr>
                <w:rFonts w:ascii="Arial Narrow" w:hAnsi="Arial Narrow"/>
                <w:sz w:val="20"/>
              </w:rPr>
            </w:pPr>
            <w:r w:rsidRPr="00A84742">
              <w:rPr>
                <w:rFonts w:ascii="Arial Narrow" w:hAnsi="Arial Narrow"/>
                <w:sz w:val="20"/>
              </w:rPr>
              <w:t>0.67</w:t>
            </w:r>
          </w:p>
        </w:tc>
        <w:tc>
          <w:tcPr>
            <w:tcW w:w="1134" w:type="dxa"/>
            <w:tcBorders>
              <w:top w:val="nil"/>
              <w:left w:val="nil"/>
              <w:bottom w:val="single" w:sz="4" w:space="0" w:color="auto"/>
              <w:right w:val="single" w:sz="4" w:space="0" w:color="auto"/>
            </w:tcBorders>
            <w:shd w:val="clear" w:color="auto" w:fill="auto"/>
            <w:noWrap/>
            <w:vAlign w:val="bottom"/>
            <w:hideMark/>
          </w:tcPr>
          <w:p w14:paraId="7137B91E" w14:textId="77777777" w:rsidR="00A84742" w:rsidRPr="00A84742" w:rsidRDefault="00A84742" w:rsidP="00A84742">
            <w:pPr>
              <w:jc w:val="center"/>
              <w:rPr>
                <w:rFonts w:ascii="Arial Narrow" w:hAnsi="Arial Narrow"/>
                <w:sz w:val="20"/>
              </w:rPr>
            </w:pPr>
            <w:r w:rsidRPr="00A84742">
              <w:rPr>
                <w:rFonts w:ascii="Arial Narrow" w:hAnsi="Arial Narrow"/>
                <w:sz w:val="20"/>
              </w:rPr>
              <w:t>0.09</w:t>
            </w:r>
          </w:p>
        </w:tc>
        <w:tc>
          <w:tcPr>
            <w:tcW w:w="1047" w:type="dxa"/>
            <w:tcBorders>
              <w:top w:val="nil"/>
              <w:left w:val="nil"/>
              <w:bottom w:val="single" w:sz="4" w:space="0" w:color="auto"/>
              <w:right w:val="single" w:sz="4" w:space="0" w:color="auto"/>
            </w:tcBorders>
            <w:shd w:val="clear" w:color="auto" w:fill="auto"/>
            <w:noWrap/>
            <w:vAlign w:val="bottom"/>
            <w:hideMark/>
          </w:tcPr>
          <w:p w14:paraId="01C5A1D3" w14:textId="77777777" w:rsidR="00A84742" w:rsidRPr="00A84742" w:rsidRDefault="00A84742" w:rsidP="00A84742">
            <w:pPr>
              <w:jc w:val="center"/>
              <w:rPr>
                <w:rFonts w:ascii="Arial Narrow" w:hAnsi="Arial Narrow"/>
                <w:sz w:val="20"/>
              </w:rPr>
            </w:pPr>
            <w:r w:rsidRPr="00A84742">
              <w:rPr>
                <w:rFonts w:ascii="Arial Narrow" w:hAnsi="Arial Narrow"/>
                <w:sz w:val="20"/>
              </w:rPr>
              <w:t>0.40</w:t>
            </w:r>
          </w:p>
        </w:tc>
        <w:tc>
          <w:tcPr>
            <w:tcW w:w="1221" w:type="dxa"/>
            <w:tcBorders>
              <w:top w:val="nil"/>
              <w:left w:val="nil"/>
              <w:bottom w:val="single" w:sz="4" w:space="0" w:color="auto"/>
              <w:right w:val="single" w:sz="4" w:space="0" w:color="auto"/>
            </w:tcBorders>
            <w:shd w:val="clear" w:color="auto" w:fill="auto"/>
            <w:noWrap/>
            <w:vAlign w:val="bottom"/>
            <w:hideMark/>
          </w:tcPr>
          <w:p w14:paraId="15DDBAC0"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765219D6" w14:textId="77777777" w:rsidR="00A84742" w:rsidRPr="00A84742" w:rsidRDefault="00A84742" w:rsidP="00A84742">
            <w:pPr>
              <w:jc w:val="center"/>
              <w:rPr>
                <w:rFonts w:ascii="Arial Narrow" w:hAnsi="Arial Narrow"/>
                <w:sz w:val="20"/>
              </w:rPr>
            </w:pPr>
            <w:r w:rsidRPr="00A84742">
              <w:rPr>
                <w:rFonts w:ascii="Arial Narrow" w:hAnsi="Arial Narrow"/>
                <w:sz w:val="20"/>
              </w:rPr>
              <w:t>0.27</w:t>
            </w:r>
          </w:p>
        </w:tc>
      </w:tr>
      <w:tr w:rsidR="00A84742" w:rsidRPr="00A84742" w14:paraId="10C7226D"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E45063"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ECD7B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Keppels South</w:t>
            </w:r>
          </w:p>
        </w:tc>
        <w:tc>
          <w:tcPr>
            <w:tcW w:w="284" w:type="dxa"/>
            <w:tcBorders>
              <w:top w:val="nil"/>
              <w:left w:val="nil"/>
              <w:bottom w:val="single" w:sz="4" w:space="0" w:color="auto"/>
              <w:right w:val="single" w:sz="4" w:space="0" w:color="auto"/>
            </w:tcBorders>
            <w:shd w:val="clear" w:color="auto" w:fill="auto"/>
            <w:noWrap/>
            <w:vAlign w:val="center"/>
            <w:hideMark/>
          </w:tcPr>
          <w:p w14:paraId="311C0A4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1BC22ED1" w14:textId="77777777" w:rsidR="00A84742" w:rsidRPr="00A84742" w:rsidRDefault="00A84742" w:rsidP="00A84742">
            <w:pPr>
              <w:jc w:val="center"/>
              <w:rPr>
                <w:rFonts w:ascii="Arial Narrow" w:hAnsi="Arial Narrow"/>
                <w:sz w:val="20"/>
              </w:rPr>
            </w:pPr>
            <w:r w:rsidRPr="00A84742">
              <w:rPr>
                <w:rFonts w:ascii="Arial Narrow" w:hAnsi="Arial Narrow"/>
                <w:sz w:val="20"/>
              </w:rPr>
              <w:t>0.36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38ABB2E" w14:textId="77777777" w:rsidR="00A84742" w:rsidRPr="00A84742" w:rsidRDefault="00A84742" w:rsidP="00A84742">
            <w:pPr>
              <w:jc w:val="center"/>
              <w:rPr>
                <w:rFonts w:ascii="Arial Narrow" w:hAnsi="Arial Narrow"/>
                <w:sz w:val="20"/>
              </w:rPr>
            </w:pPr>
            <w:r w:rsidRPr="00A84742">
              <w:rPr>
                <w:rFonts w:ascii="Arial Narrow" w:hAnsi="Arial Narrow"/>
                <w:sz w:val="20"/>
              </w:rPr>
              <w:t>0.64</w:t>
            </w:r>
          </w:p>
        </w:tc>
        <w:tc>
          <w:tcPr>
            <w:tcW w:w="1134" w:type="dxa"/>
            <w:tcBorders>
              <w:top w:val="nil"/>
              <w:left w:val="nil"/>
              <w:bottom w:val="single" w:sz="4" w:space="0" w:color="auto"/>
              <w:right w:val="single" w:sz="4" w:space="0" w:color="auto"/>
            </w:tcBorders>
            <w:shd w:val="clear" w:color="auto" w:fill="auto"/>
            <w:noWrap/>
            <w:vAlign w:val="bottom"/>
            <w:hideMark/>
          </w:tcPr>
          <w:p w14:paraId="7C3B9079" w14:textId="77777777" w:rsidR="00A84742" w:rsidRPr="00A84742" w:rsidRDefault="00A84742" w:rsidP="00A84742">
            <w:pPr>
              <w:jc w:val="center"/>
              <w:rPr>
                <w:rFonts w:ascii="Arial Narrow" w:hAnsi="Arial Narrow"/>
                <w:sz w:val="20"/>
              </w:rPr>
            </w:pPr>
            <w:r w:rsidRPr="00A84742">
              <w:rPr>
                <w:rFonts w:ascii="Arial Narrow" w:hAnsi="Arial Narrow"/>
                <w:sz w:val="20"/>
              </w:rPr>
              <w:t>0.19</w:t>
            </w:r>
          </w:p>
        </w:tc>
        <w:tc>
          <w:tcPr>
            <w:tcW w:w="1047" w:type="dxa"/>
            <w:tcBorders>
              <w:top w:val="nil"/>
              <w:left w:val="nil"/>
              <w:bottom w:val="single" w:sz="4" w:space="0" w:color="auto"/>
              <w:right w:val="single" w:sz="4" w:space="0" w:color="auto"/>
            </w:tcBorders>
            <w:shd w:val="clear" w:color="auto" w:fill="auto"/>
            <w:noWrap/>
            <w:vAlign w:val="bottom"/>
            <w:hideMark/>
          </w:tcPr>
          <w:p w14:paraId="14227E13" w14:textId="77777777" w:rsidR="00A84742" w:rsidRPr="00A84742" w:rsidRDefault="00A84742" w:rsidP="00A84742">
            <w:pPr>
              <w:jc w:val="center"/>
              <w:rPr>
                <w:rFonts w:ascii="Arial Narrow" w:hAnsi="Arial Narrow"/>
                <w:sz w:val="20"/>
              </w:rPr>
            </w:pPr>
            <w:r w:rsidRPr="00A84742">
              <w:rPr>
                <w:rFonts w:ascii="Arial Narrow" w:hAnsi="Arial Narrow"/>
                <w:sz w:val="20"/>
              </w:rPr>
              <w:t>0.39</w:t>
            </w:r>
          </w:p>
        </w:tc>
        <w:tc>
          <w:tcPr>
            <w:tcW w:w="1221" w:type="dxa"/>
            <w:tcBorders>
              <w:top w:val="nil"/>
              <w:left w:val="nil"/>
              <w:bottom w:val="single" w:sz="4" w:space="0" w:color="auto"/>
              <w:right w:val="single" w:sz="4" w:space="0" w:color="auto"/>
            </w:tcBorders>
            <w:shd w:val="clear" w:color="auto" w:fill="auto"/>
            <w:noWrap/>
            <w:vAlign w:val="bottom"/>
            <w:hideMark/>
          </w:tcPr>
          <w:p w14:paraId="0A4B6C28"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0A80F86D" w14:textId="77777777" w:rsidR="00A84742" w:rsidRPr="00A84742" w:rsidRDefault="00A84742" w:rsidP="00A84742">
            <w:pPr>
              <w:jc w:val="center"/>
              <w:rPr>
                <w:rFonts w:ascii="Arial Narrow" w:hAnsi="Arial Narrow"/>
                <w:sz w:val="20"/>
              </w:rPr>
            </w:pPr>
            <w:r w:rsidRPr="00A84742">
              <w:rPr>
                <w:rFonts w:ascii="Arial Narrow" w:hAnsi="Arial Narrow"/>
                <w:sz w:val="20"/>
              </w:rPr>
              <w:t>0.32</w:t>
            </w:r>
          </w:p>
        </w:tc>
      </w:tr>
      <w:tr w:rsidR="00A84742" w:rsidRPr="00A84742" w14:paraId="3C9926BE"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280653F"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2B8FDD3"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DEE5CA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C6418DA"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71A3BEA" w14:textId="77777777" w:rsidR="00A84742" w:rsidRPr="00A84742" w:rsidRDefault="00A84742" w:rsidP="00A84742">
            <w:pPr>
              <w:jc w:val="center"/>
              <w:rPr>
                <w:rFonts w:ascii="Arial Narrow" w:hAnsi="Arial Narrow"/>
                <w:sz w:val="20"/>
              </w:rPr>
            </w:pPr>
            <w:r w:rsidRPr="00A84742">
              <w:rPr>
                <w:rFonts w:ascii="Arial Narrow" w:hAnsi="Arial Narrow"/>
                <w:sz w:val="20"/>
              </w:rPr>
              <w:t>0.16</w:t>
            </w:r>
          </w:p>
        </w:tc>
        <w:tc>
          <w:tcPr>
            <w:tcW w:w="1134" w:type="dxa"/>
            <w:tcBorders>
              <w:top w:val="nil"/>
              <w:left w:val="nil"/>
              <w:bottom w:val="single" w:sz="4" w:space="0" w:color="auto"/>
              <w:right w:val="single" w:sz="4" w:space="0" w:color="auto"/>
            </w:tcBorders>
            <w:shd w:val="clear" w:color="auto" w:fill="auto"/>
            <w:noWrap/>
            <w:vAlign w:val="bottom"/>
            <w:hideMark/>
          </w:tcPr>
          <w:p w14:paraId="147935E2" w14:textId="77777777" w:rsidR="00A84742" w:rsidRPr="00A84742" w:rsidRDefault="00A84742" w:rsidP="00A84742">
            <w:pPr>
              <w:jc w:val="center"/>
              <w:rPr>
                <w:rFonts w:ascii="Arial Narrow" w:hAnsi="Arial Narrow"/>
                <w:sz w:val="20"/>
              </w:rPr>
            </w:pPr>
            <w:r w:rsidRPr="00A84742">
              <w:rPr>
                <w:rFonts w:ascii="Arial Narrow" w:hAnsi="Arial Narrow"/>
                <w:sz w:val="20"/>
              </w:rPr>
              <w:t>0.24</w:t>
            </w:r>
          </w:p>
        </w:tc>
        <w:tc>
          <w:tcPr>
            <w:tcW w:w="1047" w:type="dxa"/>
            <w:tcBorders>
              <w:top w:val="nil"/>
              <w:left w:val="nil"/>
              <w:bottom w:val="single" w:sz="4" w:space="0" w:color="auto"/>
              <w:right w:val="single" w:sz="4" w:space="0" w:color="auto"/>
            </w:tcBorders>
            <w:shd w:val="clear" w:color="auto" w:fill="auto"/>
            <w:noWrap/>
            <w:vAlign w:val="bottom"/>
            <w:hideMark/>
          </w:tcPr>
          <w:p w14:paraId="0914E995" w14:textId="77777777" w:rsidR="00A84742" w:rsidRPr="00A84742" w:rsidRDefault="00A84742" w:rsidP="00A84742">
            <w:pPr>
              <w:jc w:val="center"/>
              <w:rPr>
                <w:rFonts w:ascii="Arial Narrow" w:hAnsi="Arial Narrow"/>
                <w:sz w:val="20"/>
              </w:rPr>
            </w:pPr>
            <w:r w:rsidRPr="00A84742">
              <w:rPr>
                <w:rFonts w:ascii="Arial Narrow" w:hAnsi="Arial Narrow"/>
                <w:sz w:val="20"/>
              </w:rPr>
              <w:t>0.26</w:t>
            </w:r>
          </w:p>
        </w:tc>
        <w:tc>
          <w:tcPr>
            <w:tcW w:w="1221" w:type="dxa"/>
            <w:tcBorders>
              <w:top w:val="nil"/>
              <w:left w:val="nil"/>
              <w:bottom w:val="single" w:sz="4" w:space="0" w:color="auto"/>
              <w:right w:val="single" w:sz="4" w:space="0" w:color="auto"/>
            </w:tcBorders>
            <w:shd w:val="clear" w:color="auto" w:fill="auto"/>
            <w:noWrap/>
            <w:vAlign w:val="bottom"/>
            <w:hideMark/>
          </w:tcPr>
          <w:p w14:paraId="0251C1BD"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15822383" w14:textId="77777777" w:rsidR="00A84742" w:rsidRPr="00A84742" w:rsidRDefault="00A84742" w:rsidP="00A84742">
            <w:pPr>
              <w:jc w:val="center"/>
              <w:rPr>
                <w:rFonts w:ascii="Arial Narrow" w:hAnsi="Arial Narrow"/>
                <w:sz w:val="20"/>
              </w:rPr>
            </w:pPr>
            <w:r w:rsidRPr="00A84742">
              <w:rPr>
                <w:rFonts w:ascii="Arial Narrow" w:hAnsi="Arial Narrow"/>
                <w:sz w:val="20"/>
              </w:rPr>
              <w:t>0.32</w:t>
            </w:r>
          </w:p>
        </w:tc>
      </w:tr>
      <w:tr w:rsidR="00A84742" w:rsidRPr="00A84742" w14:paraId="41A97D96"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A7022CF"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F44C99"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Pelican</w:t>
            </w:r>
          </w:p>
        </w:tc>
        <w:tc>
          <w:tcPr>
            <w:tcW w:w="284" w:type="dxa"/>
            <w:tcBorders>
              <w:top w:val="nil"/>
              <w:left w:val="nil"/>
              <w:bottom w:val="single" w:sz="4" w:space="0" w:color="auto"/>
              <w:right w:val="single" w:sz="4" w:space="0" w:color="auto"/>
            </w:tcBorders>
            <w:shd w:val="clear" w:color="auto" w:fill="auto"/>
            <w:noWrap/>
            <w:vAlign w:val="center"/>
            <w:hideMark/>
          </w:tcPr>
          <w:p w14:paraId="292B448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7BF1AD2F" w14:textId="77777777" w:rsidR="00A84742" w:rsidRPr="00A84742" w:rsidRDefault="00A84742" w:rsidP="00A84742">
            <w:pPr>
              <w:jc w:val="center"/>
              <w:rPr>
                <w:rFonts w:ascii="Arial Narrow" w:hAnsi="Arial Narrow"/>
                <w:sz w:val="20"/>
              </w:rPr>
            </w:pPr>
            <w:r w:rsidRPr="00A84742">
              <w:rPr>
                <w:rFonts w:ascii="Arial Narrow" w:hAnsi="Arial Narrow"/>
                <w:sz w:val="20"/>
              </w:rPr>
              <w:t>0.01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018DEDB9" w14:textId="77777777" w:rsidR="00A84742" w:rsidRPr="00A84742" w:rsidRDefault="00A84742" w:rsidP="00A84742">
            <w:pPr>
              <w:jc w:val="center"/>
              <w:rPr>
                <w:rFonts w:ascii="Arial Narrow" w:hAnsi="Arial Narrow"/>
                <w:sz w:val="20"/>
              </w:rPr>
            </w:pPr>
            <w:r w:rsidRPr="00A84742">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vAlign w:val="bottom"/>
            <w:hideMark/>
          </w:tcPr>
          <w:p w14:paraId="3CE5793F"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4A6931B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40A517E4"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18925A93" w14:textId="77777777" w:rsidR="00A84742" w:rsidRPr="00A84742" w:rsidRDefault="00A84742" w:rsidP="00A84742">
            <w:pPr>
              <w:jc w:val="center"/>
              <w:rPr>
                <w:rFonts w:ascii="Arial Narrow" w:hAnsi="Arial Narrow"/>
                <w:sz w:val="20"/>
              </w:rPr>
            </w:pPr>
            <w:r w:rsidRPr="00A84742">
              <w:rPr>
                <w:rFonts w:ascii="Arial Narrow" w:hAnsi="Arial Narrow"/>
                <w:sz w:val="20"/>
              </w:rPr>
              <w:t>0.22</w:t>
            </w:r>
          </w:p>
        </w:tc>
      </w:tr>
      <w:tr w:rsidR="00A84742" w:rsidRPr="00A84742" w14:paraId="3FCD0E91"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E43C893"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29726427" w14:textId="77777777" w:rsidR="00A84742" w:rsidRPr="00A84742" w:rsidRDefault="00A84742" w:rsidP="00A8474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479013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13054AD" w14:textId="77777777" w:rsidR="00A84742" w:rsidRPr="00A84742" w:rsidRDefault="00A84742" w:rsidP="00A84742">
            <w:pPr>
              <w:jc w:val="center"/>
              <w:rPr>
                <w:rFonts w:ascii="Arial Narrow" w:hAnsi="Arial Narrow"/>
                <w:sz w:val="20"/>
              </w:rPr>
            </w:pPr>
            <w:r w:rsidRPr="00A84742">
              <w:rPr>
                <w:rFonts w:ascii="Arial Narrow" w:hAnsi="Arial Narrow"/>
                <w:sz w:val="20"/>
              </w:rPr>
              <w:t>0.28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462D4571" w14:textId="77777777" w:rsidR="00A84742" w:rsidRPr="00A84742" w:rsidRDefault="00A84742" w:rsidP="00A84742">
            <w:pPr>
              <w:jc w:val="center"/>
              <w:rPr>
                <w:rFonts w:ascii="Arial Narrow" w:hAnsi="Arial Narrow"/>
                <w:sz w:val="20"/>
              </w:rPr>
            </w:pPr>
            <w:r w:rsidRPr="00A84742">
              <w:rPr>
                <w:rFonts w:ascii="Arial Narrow" w:hAnsi="Arial Narrow"/>
                <w:sz w:val="20"/>
              </w:rPr>
              <w:t>0.40</w:t>
            </w:r>
          </w:p>
        </w:tc>
        <w:tc>
          <w:tcPr>
            <w:tcW w:w="1134" w:type="dxa"/>
            <w:tcBorders>
              <w:top w:val="nil"/>
              <w:left w:val="nil"/>
              <w:bottom w:val="single" w:sz="4" w:space="0" w:color="auto"/>
              <w:right w:val="single" w:sz="4" w:space="0" w:color="auto"/>
            </w:tcBorders>
            <w:shd w:val="clear" w:color="auto" w:fill="auto"/>
            <w:noWrap/>
            <w:vAlign w:val="bottom"/>
            <w:hideMark/>
          </w:tcPr>
          <w:p w14:paraId="51CDDCA9"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61972CB7" w14:textId="77777777" w:rsidR="00A84742" w:rsidRPr="00A84742" w:rsidRDefault="00A84742" w:rsidP="00A84742">
            <w:pPr>
              <w:jc w:val="center"/>
              <w:rPr>
                <w:rFonts w:ascii="Arial Narrow" w:hAnsi="Arial Narrow"/>
                <w:sz w:val="20"/>
              </w:rPr>
            </w:pPr>
            <w:r w:rsidRPr="00A84742">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7F9B42D7"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vAlign w:val="bottom"/>
            <w:hideMark/>
          </w:tcPr>
          <w:p w14:paraId="0260348F" w14:textId="77777777" w:rsidR="00A84742" w:rsidRPr="00A84742" w:rsidRDefault="00A84742" w:rsidP="00A84742">
            <w:pPr>
              <w:jc w:val="center"/>
              <w:rPr>
                <w:rFonts w:ascii="Arial Narrow" w:hAnsi="Arial Narrow"/>
                <w:sz w:val="20"/>
              </w:rPr>
            </w:pPr>
            <w:r w:rsidRPr="00A84742">
              <w:rPr>
                <w:rFonts w:ascii="Arial Narrow" w:hAnsi="Arial Narrow"/>
                <w:sz w:val="20"/>
              </w:rPr>
              <w:t>0.43</w:t>
            </w:r>
          </w:p>
        </w:tc>
      </w:tr>
      <w:tr w:rsidR="00A84742" w:rsidRPr="00A84742" w14:paraId="2D78FA3A"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38B4A87F" w14:textId="77777777" w:rsidR="00A84742" w:rsidRPr="00A84742" w:rsidRDefault="00A84742" w:rsidP="00A8474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B0D620"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Peak</w:t>
            </w:r>
          </w:p>
        </w:tc>
        <w:tc>
          <w:tcPr>
            <w:tcW w:w="284" w:type="dxa"/>
            <w:tcBorders>
              <w:top w:val="nil"/>
              <w:left w:val="nil"/>
              <w:bottom w:val="single" w:sz="4" w:space="0" w:color="auto"/>
              <w:right w:val="single" w:sz="4" w:space="0" w:color="auto"/>
            </w:tcBorders>
            <w:shd w:val="clear" w:color="auto" w:fill="auto"/>
            <w:noWrap/>
            <w:vAlign w:val="center"/>
            <w:hideMark/>
          </w:tcPr>
          <w:p w14:paraId="6C132FC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371C3723" w14:textId="77777777" w:rsidR="00A84742" w:rsidRPr="00A84742" w:rsidRDefault="00A84742" w:rsidP="00A84742">
            <w:pPr>
              <w:jc w:val="center"/>
              <w:rPr>
                <w:rFonts w:ascii="Arial Narrow" w:hAnsi="Arial Narrow"/>
                <w:sz w:val="20"/>
              </w:rPr>
            </w:pPr>
            <w:r w:rsidRPr="00A84742">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07C17C0" w14:textId="77777777" w:rsidR="00A84742" w:rsidRPr="00A84742" w:rsidRDefault="00A84742" w:rsidP="00A84742">
            <w:pPr>
              <w:jc w:val="center"/>
              <w:rPr>
                <w:rFonts w:ascii="Arial Narrow" w:hAnsi="Arial Narrow"/>
                <w:sz w:val="20"/>
              </w:rPr>
            </w:pPr>
            <w:r w:rsidRPr="00A84742">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vAlign w:val="bottom"/>
            <w:hideMark/>
          </w:tcPr>
          <w:p w14:paraId="43A7F904"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1E08E73F" w14:textId="77777777" w:rsidR="00A84742" w:rsidRPr="00A84742" w:rsidRDefault="00A84742" w:rsidP="00A84742">
            <w:pPr>
              <w:jc w:val="center"/>
              <w:rPr>
                <w:rFonts w:ascii="Arial Narrow" w:hAnsi="Arial Narrow"/>
                <w:sz w:val="20"/>
              </w:rPr>
            </w:pPr>
            <w:r w:rsidRPr="00A84742">
              <w:rPr>
                <w:rFonts w:ascii="Arial Narrow" w:hAnsi="Arial Narrow"/>
                <w:sz w:val="20"/>
              </w:rPr>
              <w:t>0.49</w:t>
            </w:r>
          </w:p>
        </w:tc>
        <w:tc>
          <w:tcPr>
            <w:tcW w:w="1221" w:type="dxa"/>
            <w:tcBorders>
              <w:top w:val="nil"/>
              <w:left w:val="nil"/>
              <w:bottom w:val="single" w:sz="4" w:space="0" w:color="auto"/>
              <w:right w:val="single" w:sz="4" w:space="0" w:color="auto"/>
            </w:tcBorders>
            <w:shd w:val="clear" w:color="auto" w:fill="auto"/>
            <w:noWrap/>
            <w:vAlign w:val="bottom"/>
            <w:hideMark/>
          </w:tcPr>
          <w:p w14:paraId="569C18BA"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0000"/>
            <w:noWrap/>
            <w:vAlign w:val="bottom"/>
            <w:hideMark/>
          </w:tcPr>
          <w:p w14:paraId="3D6D844B" w14:textId="77777777" w:rsidR="00A84742" w:rsidRPr="00A84742" w:rsidRDefault="00A84742" w:rsidP="00A84742">
            <w:pPr>
              <w:jc w:val="center"/>
              <w:rPr>
                <w:rFonts w:ascii="Arial Narrow" w:hAnsi="Arial Narrow"/>
                <w:sz w:val="20"/>
              </w:rPr>
            </w:pPr>
            <w:r w:rsidRPr="00A84742">
              <w:rPr>
                <w:rFonts w:ascii="Arial Narrow" w:hAnsi="Arial Narrow"/>
                <w:sz w:val="20"/>
              </w:rPr>
              <w:t>0.20</w:t>
            </w:r>
          </w:p>
        </w:tc>
      </w:tr>
      <w:tr w:rsidR="00A84742" w:rsidRPr="00A84742" w14:paraId="43BD7E7A"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52459C4" w14:textId="77777777" w:rsidR="00A84742" w:rsidRPr="00A84742" w:rsidRDefault="00A84742" w:rsidP="00A8474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2E946DC0" w14:textId="77777777" w:rsidR="00A84742" w:rsidRPr="00A84742" w:rsidRDefault="00A84742" w:rsidP="00A84742">
            <w:pPr>
              <w:spacing w:after="0"/>
              <w:jc w:val="left"/>
              <w:rPr>
                <w:rFonts w:ascii="Arial Narrow" w:hAnsi="Arial Narrow"/>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F43256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1DFEEBA3" w14:textId="77777777" w:rsidR="00A84742" w:rsidRPr="00A84742" w:rsidRDefault="00A84742" w:rsidP="00A84742">
            <w:pPr>
              <w:jc w:val="center"/>
              <w:rPr>
                <w:rFonts w:ascii="Arial Narrow" w:hAnsi="Arial Narrow"/>
                <w:sz w:val="20"/>
              </w:rPr>
            </w:pPr>
            <w:r w:rsidRPr="00A84742">
              <w:rPr>
                <w:rFonts w:ascii="Arial Narrow" w:hAnsi="Arial Narrow"/>
                <w:sz w:val="20"/>
              </w:rPr>
              <w:t>0.32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7A2926C" w14:textId="77777777" w:rsidR="00A84742" w:rsidRPr="00A84742" w:rsidRDefault="00A84742" w:rsidP="00A84742">
            <w:pPr>
              <w:jc w:val="center"/>
              <w:rPr>
                <w:rFonts w:ascii="Arial Narrow" w:hAnsi="Arial Narrow"/>
                <w:sz w:val="20"/>
              </w:rPr>
            </w:pPr>
            <w:r w:rsidRPr="00A84742">
              <w:rPr>
                <w:rFonts w:ascii="Arial Narrow" w:hAnsi="Arial Narrow"/>
                <w:sz w:val="20"/>
              </w:rPr>
              <w:t>0.42</w:t>
            </w:r>
          </w:p>
        </w:tc>
        <w:tc>
          <w:tcPr>
            <w:tcW w:w="1134" w:type="dxa"/>
            <w:tcBorders>
              <w:top w:val="nil"/>
              <w:left w:val="nil"/>
              <w:bottom w:val="single" w:sz="4" w:space="0" w:color="auto"/>
              <w:right w:val="single" w:sz="4" w:space="0" w:color="auto"/>
            </w:tcBorders>
            <w:shd w:val="clear" w:color="auto" w:fill="auto"/>
            <w:noWrap/>
            <w:vAlign w:val="bottom"/>
            <w:hideMark/>
          </w:tcPr>
          <w:p w14:paraId="12D81AA5"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0782E484" w14:textId="77777777" w:rsidR="00A84742" w:rsidRPr="00A84742" w:rsidRDefault="00A84742" w:rsidP="00A84742">
            <w:pPr>
              <w:jc w:val="center"/>
              <w:rPr>
                <w:rFonts w:ascii="Arial Narrow" w:hAnsi="Arial Narrow"/>
                <w:sz w:val="20"/>
              </w:rPr>
            </w:pPr>
            <w:r w:rsidRPr="00A84742">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438554C0" w14:textId="77777777" w:rsidR="00A84742" w:rsidRPr="00A84742" w:rsidRDefault="00A84742" w:rsidP="00A84742">
            <w:pPr>
              <w:jc w:val="center"/>
              <w:rPr>
                <w:rFonts w:ascii="Arial Narrow" w:hAnsi="Arial Narrow"/>
                <w:sz w:val="20"/>
              </w:rPr>
            </w:pPr>
            <w:r w:rsidRPr="00A84742">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0000"/>
            <w:noWrap/>
            <w:vAlign w:val="bottom"/>
            <w:hideMark/>
          </w:tcPr>
          <w:p w14:paraId="6D111773" w14:textId="77777777" w:rsidR="00A84742" w:rsidRPr="00A84742" w:rsidRDefault="00A84742" w:rsidP="00A84742">
            <w:pPr>
              <w:jc w:val="center"/>
              <w:rPr>
                <w:rFonts w:ascii="Arial Narrow" w:hAnsi="Arial Narrow"/>
                <w:sz w:val="20"/>
              </w:rPr>
            </w:pPr>
            <w:r w:rsidRPr="00A84742">
              <w:rPr>
                <w:rFonts w:ascii="Arial Narrow" w:hAnsi="Arial Narrow"/>
                <w:sz w:val="20"/>
              </w:rPr>
              <w:t>0.18</w:t>
            </w:r>
          </w:p>
        </w:tc>
      </w:tr>
      <w:tr w:rsidR="00A84742" w:rsidRPr="00A84742" w14:paraId="4343F864" w14:textId="77777777" w:rsidTr="004F16D3">
        <w:trPr>
          <w:trHeight w:hRule="exact" w:val="255"/>
        </w:trPr>
        <w:tc>
          <w:tcPr>
            <w:tcW w:w="2631" w:type="dxa"/>
            <w:gridSpan w:val="3"/>
            <w:tcBorders>
              <w:top w:val="single" w:sz="4" w:space="0" w:color="auto"/>
              <w:left w:val="single" w:sz="4" w:space="0" w:color="auto"/>
              <w:bottom w:val="single" w:sz="4" w:space="0" w:color="auto"/>
              <w:right w:val="single" w:sz="4" w:space="0" w:color="auto"/>
            </w:tcBorders>
            <w:shd w:val="clear" w:color="auto" w:fill="FFC000"/>
            <w:vAlign w:val="center"/>
            <w:hideMark/>
          </w:tcPr>
          <w:p w14:paraId="57A9F725" w14:textId="77777777" w:rsidR="00A84742" w:rsidRPr="00A84742" w:rsidRDefault="00A84742" w:rsidP="00A84742">
            <w:pPr>
              <w:spacing w:after="0"/>
              <w:jc w:val="left"/>
              <w:rPr>
                <w:rFonts w:ascii="Arial Narrow" w:hAnsi="Arial Narrow"/>
                <w:lang w:eastAsia="en-AU"/>
              </w:rPr>
            </w:pPr>
            <w:r w:rsidRPr="00A84742">
              <w:rPr>
                <w:rFonts w:ascii="Arial Narrow" w:hAnsi="Arial Narrow"/>
                <w:sz w:val="20"/>
                <w:lang w:eastAsia="en-AU"/>
              </w:rPr>
              <w:t>Report Card Score – Poor</w:t>
            </w:r>
            <w:r w:rsidRPr="00A84742">
              <w:rPr>
                <w:rFonts w:ascii="Arial Narrow" w:hAnsi="Arial Narrow"/>
                <w:lang w:eastAsia="en-AU"/>
              </w:rPr>
              <w:t> </w:t>
            </w:r>
          </w:p>
        </w:tc>
        <w:tc>
          <w:tcPr>
            <w:tcW w:w="1134" w:type="dxa"/>
            <w:tcBorders>
              <w:top w:val="nil"/>
              <w:left w:val="nil"/>
              <w:bottom w:val="single" w:sz="4" w:space="0" w:color="auto"/>
              <w:right w:val="single" w:sz="4" w:space="0" w:color="auto"/>
            </w:tcBorders>
            <w:shd w:val="clear" w:color="auto" w:fill="FFC000"/>
            <w:noWrap/>
            <w:vAlign w:val="bottom"/>
            <w:hideMark/>
          </w:tcPr>
          <w:p w14:paraId="2E7B24B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0.30</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hideMark/>
          </w:tcPr>
          <w:p w14:paraId="453BD43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0.34</w:t>
            </w:r>
          </w:p>
        </w:tc>
        <w:tc>
          <w:tcPr>
            <w:tcW w:w="1134" w:type="dxa"/>
            <w:tcBorders>
              <w:top w:val="nil"/>
              <w:left w:val="nil"/>
              <w:bottom w:val="single" w:sz="4" w:space="0" w:color="auto"/>
              <w:right w:val="single" w:sz="4" w:space="0" w:color="auto"/>
            </w:tcBorders>
            <w:shd w:val="clear" w:color="000000" w:fill="FF0000"/>
            <w:noWrap/>
            <w:vAlign w:val="bottom"/>
            <w:hideMark/>
          </w:tcPr>
          <w:p w14:paraId="234874F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0.13</w:t>
            </w:r>
          </w:p>
        </w:tc>
        <w:tc>
          <w:tcPr>
            <w:tcW w:w="1047" w:type="dxa"/>
            <w:tcBorders>
              <w:top w:val="nil"/>
              <w:left w:val="nil"/>
              <w:bottom w:val="single" w:sz="4" w:space="0" w:color="auto"/>
              <w:right w:val="single" w:sz="4" w:space="0" w:color="auto"/>
            </w:tcBorders>
            <w:shd w:val="clear" w:color="auto" w:fill="FFC000"/>
            <w:noWrap/>
            <w:vAlign w:val="bottom"/>
            <w:hideMark/>
          </w:tcPr>
          <w:p w14:paraId="2DBB98F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0.37</w:t>
            </w:r>
          </w:p>
        </w:tc>
        <w:tc>
          <w:tcPr>
            <w:tcW w:w="1221" w:type="dxa"/>
            <w:tcBorders>
              <w:top w:val="nil"/>
              <w:left w:val="nil"/>
              <w:bottom w:val="single" w:sz="4" w:space="0" w:color="auto"/>
              <w:right w:val="single" w:sz="4" w:space="0" w:color="auto"/>
            </w:tcBorders>
            <w:shd w:val="clear" w:color="auto" w:fill="FF0000"/>
            <w:noWrap/>
            <w:vAlign w:val="bottom"/>
            <w:hideMark/>
          </w:tcPr>
          <w:p w14:paraId="10E8444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0.25</w:t>
            </w:r>
          </w:p>
        </w:tc>
        <w:tc>
          <w:tcPr>
            <w:tcW w:w="1117" w:type="dxa"/>
            <w:tcBorders>
              <w:top w:val="nil"/>
              <w:left w:val="nil"/>
              <w:bottom w:val="single" w:sz="4" w:space="0" w:color="auto"/>
              <w:right w:val="single" w:sz="4" w:space="0" w:color="auto"/>
            </w:tcBorders>
            <w:shd w:val="clear" w:color="auto" w:fill="FFC000"/>
            <w:noWrap/>
            <w:vAlign w:val="bottom"/>
            <w:hideMark/>
          </w:tcPr>
          <w:p w14:paraId="398F232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color w:val="000000"/>
                <w:sz w:val="20"/>
              </w:rPr>
              <w:t>0.28</w:t>
            </w:r>
          </w:p>
        </w:tc>
      </w:tr>
    </w:tbl>
    <w:p w14:paraId="219CE5C7" w14:textId="77777777" w:rsidR="00A84742" w:rsidRPr="00A84742" w:rsidRDefault="00A84742" w:rsidP="00A84742">
      <w:pPr>
        <w:jc w:val="left"/>
        <w:rPr>
          <w:color w:val="548DD4" w:themeColor="text2" w:themeTint="99"/>
        </w:rPr>
      </w:pPr>
    </w:p>
    <w:p w14:paraId="1B27C7C8" w14:textId="77777777" w:rsidR="00A84742" w:rsidRPr="00A84742" w:rsidRDefault="00A84742" w:rsidP="00A84742">
      <w:pPr>
        <w:jc w:val="left"/>
        <w:rPr>
          <w:color w:val="548DD4" w:themeColor="text2" w:themeTint="99"/>
        </w:rPr>
      </w:pPr>
      <w:r w:rsidRPr="00A84742">
        <w:rPr>
          <w:color w:val="548DD4" w:themeColor="text2" w:themeTint="99"/>
        </w:rPr>
        <w:br w:type="page"/>
      </w:r>
    </w:p>
    <w:p w14:paraId="1B79BF29" w14:textId="13C3E5E7" w:rsidR="006902D1" w:rsidRPr="00CB093C" w:rsidRDefault="00A84742" w:rsidP="006902D1">
      <w:pPr>
        <w:pStyle w:val="Caption"/>
        <w:rPr>
          <w:rFonts w:ascii="Arial" w:hAnsi="Arial" w:cs="Arial"/>
          <w:i/>
          <w:vanish/>
          <w:color w:val="000000"/>
          <w:specVanish/>
        </w:rPr>
      </w:pPr>
      <w:bookmarkStart w:id="583" w:name="_Ref528590716"/>
      <w:bookmarkStart w:id="584" w:name="_Toc527701052"/>
      <w:bookmarkStart w:id="585" w:name="_Ref528590712"/>
      <w:bookmarkStart w:id="586" w:name="_Toc530654883"/>
      <w:bookmarkStart w:id="587" w:name="_Toc530657080"/>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6</w:t>
      </w:r>
      <w:r w:rsidR="005D7AC6">
        <w:rPr>
          <w:noProof/>
        </w:rPr>
        <w:fldChar w:fldCharType="end"/>
      </w:r>
      <w:bookmarkEnd w:id="583"/>
      <w:r w:rsidRPr="00A84742">
        <w:t xml:space="preserve"> Environmental covariates for coral locations</w:t>
      </w:r>
    </w:p>
    <w:p w14:paraId="6027F7E1" w14:textId="746E117E" w:rsidR="00A84742" w:rsidRPr="00A84742" w:rsidRDefault="006902D1" w:rsidP="006902D1">
      <w:pPr>
        <w:pStyle w:val="Caption"/>
      </w:pPr>
      <w:r w:rsidRPr="00BF0B1B">
        <w:t>.</w:t>
      </w:r>
      <w:r w:rsidR="00A84742" w:rsidRPr="00A84742">
        <w:t xml:space="preserve"> </w:t>
      </w:r>
      <w:r w:rsidR="00A84742" w:rsidRPr="00A84742">
        <w:rPr>
          <w:bCs/>
        </w:rPr>
        <w:t xml:space="preserve">For chlorophyll a (Chl a) and Non algal particulates (Nap) a square of nine 1km square pixels was selected adjacent to each reef location. From these pixels the mean concentrations for Nap over the period 2005-2018 were downloaded from the Bureau of Meteorology, Marine Water Quality Dashboard. For Chl </w:t>
      </w:r>
      <w:r w:rsidR="00A84742" w:rsidRPr="00A84742">
        <w:rPr>
          <w:bCs/>
          <w:i/>
        </w:rPr>
        <w:t>a</w:t>
      </w:r>
      <w:r w:rsidR="00A84742" w:rsidRPr="00A84742">
        <w:rPr>
          <w:bCs/>
        </w:rPr>
        <w:t xml:space="preserve"> mean exceedance of wet season guideline concentrations (0.63ugL</w:t>
      </w:r>
      <w:r w:rsidR="00A84742" w:rsidRPr="00A84742">
        <w:rPr>
          <w:bCs/>
          <w:vertAlign w:val="superscript"/>
        </w:rPr>
        <w:t>-1</w:t>
      </w:r>
      <w:r w:rsidR="00A84742" w:rsidRPr="00A84742">
        <w:rPr>
          <w:bCs/>
        </w:rPr>
        <w:t xml:space="preserve">) were estimated for the period 2003-2018 based on exposure to colour classified waters and measured Chl </w:t>
      </w:r>
      <w:r w:rsidR="00A84742" w:rsidRPr="00A84742">
        <w:rPr>
          <w:bCs/>
          <w:i/>
        </w:rPr>
        <w:t>a</w:t>
      </w:r>
      <w:r w:rsidR="00A84742" w:rsidRPr="00A84742">
        <w:rPr>
          <w:bCs/>
        </w:rPr>
        <w:t xml:space="preserve"> concentration as described in the method section of this report. Clay and silt is the mean proportion of sediments from reef sites with grainsize &lt; 63um. Within (sub</w:t>
      </w:r>
      <w:r w:rsidR="00A84742" w:rsidRPr="00A84742">
        <w:rPr>
          <w:bCs/>
        </w:rPr>
        <w:noBreakHyphen/>
        <w:t xml:space="preserve">)regions, reefs are ordered by Chl </w:t>
      </w:r>
      <w:r w:rsidR="00A84742" w:rsidRPr="00A84742">
        <w:rPr>
          <w:bCs/>
          <w:i/>
        </w:rPr>
        <w:t>a</w:t>
      </w:r>
      <w:r w:rsidR="00A84742" w:rsidRPr="00A84742">
        <w:rPr>
          <w:bCs/>
        </w:rPr>
        <w:t xml:space="preserve"> concentration.</w:t>
      </w:r>
      <w:bookmarkEnd w:id="584"/>
      <w:bookmarkEnd w:id="585"/>
      <w:bookmarkEnd w:id="586"/>
      <w:bookmarkEnd w:id="587"/>
    </w:p>
    <w:tbl>
      <w:tblPr>
        <w:tblW w:w="7611" w:type="dxa"/>
        <w:tblInd w:w="93" w:type="dxa"/>
        <w:tblLook w:val="04A0" w:firstRow="1" w:lastRow="0" w:firstColumn="1" w:lastColumn="0" w:noHBand="0" w:noVBand="1"/>
        <w:tblCaption w:val="Table A 6 Environmental covariates for coral locations"/>
        <w:tblDescription w:val="A table listing the mean concentrations of Chlorophyll a, Non-algal particulates from waters adjacent to each coral monitoring location"/>
      </w:tblPr>
      <w:tblGrid>
        <w:gridCol w:w="2709"/>
        <w:gridCol w:w="1583"/>
        <w:gridCol w:w="909"/>
        <w:gridCol w:w="1134"/>
        <w:gridCol w:w="1276"/>
      </w:tblGrid>
      <w:tr w:rsidR="00A84742" w:rsidRPr="00A84742" w14:paraId="47FEED30" w14:textId="77777777" w:rsidTr="004F16D3">
        <w:trPr>
          <w:trHeight w:val="843"/>
        </w:trPr>
        <w:tc>
          <w:tcPr>
            <w:tcW w:w="27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85D63BA"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(sub) Region</w:t>
            </w:r>
          </w:p>
        </w:tc>
        <w:tc>
          <w:tcPr>
            <w:tcW w:w="15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C7D37A" w14:textId="77777777" w:rsidR="00A84742" w:rsidRPr="00A84742" w:rsidRDefault="00A84742" w:rsidP="00A84742">
            <w:pPr>
              <w:spacing w:after="0"/>
              <w:jc w:val="center"/>
              <w:rPr>
                <w:rFonts w:ascii="Arial Narrow" w:hAnsi="Arial Narrow"/>
                <w:b/>
                <w:sz w:val="20"/>
                <w:lang w:eastAsia="en-AU"/>
              </w:rPr>
            </w:pPr>
            <w:r w:rsidRPr="00A84742">
              <w:rPr>
                <w:rFonts w:ascii="Arial Narrow" w:hAnsi="Arial Narrow"/>
                <w:b/>
                <w:sz w:val="20"/>
                <w:lang w:eastAsia="en-AU"/>
              </w:rPr>
              <w:t>Reef</w:t>
            </w:r>
          </w:p>
        </w:tc>
        <w:tc>
          <w:tcPr>
            <w:tcW w:w="909" w:type="dxa"/>
            <w:tcBorders>
              <w:top w:val="single" w:sz="8" w:space="0" w:color="auto"/>
              <w:left w:val="nil"/>
              <w:bottom w:val="single" w:sz="8" w:space="0" w:color="auto"/>
              <w:right w:val="single" w:sz="8" w:space="0" w:color="auto"/>
            </w:tcBorders>
            <w:shd w:val="clear" w:color="auto" w:fill="auto"/>
            <w:noWrap/>
            <w:vAlign w:val="center"/>
            <w:hideMark/>
          </w:tcPr>
          <w:p w14:paraId="5A08C15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Chl a</w:t>
            </w:r>
          </w:p>
          <w:p w14:paraId="1CEF090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Exposure</w:t>
            </w:r>
          </w:p>
          <w:p w14:paraId="1939BE7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(µgL</w:t>
            </w:r>
            <w:r w:rsidRPr="00A84742">
              <w:rPr>
                <w:rFonts w:ascii="Arial Narrow" w:hAnsi="Arial Narrow"/>
                <w:sz w:val="20"/>
                <w:vertAlign w:val="superscript"/>
                <w:lang w:eastAsia="en-AU"/>
              </w:rPr>
              <w:t>-1</w:t>
            </w:r>
            <w:r w:rsidRPr="00A84742">
              <w:rPr>
                <w:rFonts w:ascii="Arial Narrow" w:hAnsi="Arial Narrow"/>
                <w:sz w:val="20"/>
                <w:lang w:eastAsia="en-AU"/>
              </w:rPr>
              <w:t>)</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574B9C5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Nap</w:t>
            </w:r>
          </w:p>
          <w:p w14:paraId="0AB889C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(mgL</w:t>
            </w:r>
            <w:r w:rsidRPr="00A84742">
              <w:rPr>
                <w:rFonts w:ascii="Arial Narrow" w:hAnsi="Arial Narrow"/>
                <w:sz w:val="20"/>
                <w:vertAlign w:val="superscript"/>
                <w:lang w:eastAsia="en-AU"/>
              </w:rPr>
              <w:t>-1</w:t>
            </w:r>
            <w:r w:rsidRPr="00A84742">
              <w:rPr>
                <w:rFonts w:ascii="Arial Narrow" w:hAnsi="Arial Narrow"/>
                <w:sz w:val="20"/>
                <w:lang w:eastAsia="en-AU"/>
              </w:rPr>
              <w:t>)</w:t>
            </w:r>
          </w:p>
        </w:tc>
        <w:tc>
          <w:tcPr>
            <w:tcW w:w="1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48B1DB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Clay and silt (%)</w:t>
            </w:r>
          </w:p>
        </w:tc>
      </w:tr>
      <w:tr w:rsidR="00A84742" w:rsidRPr="00A84742" w14:paraId="73C948D3" w14:textId="77777777" w:rsidTr="004F16D3">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9DE14C5"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Barron Daintree</w:t>
            </w:r>
          </w:p>
        </w:tc>
        <w:tc>
          <w:tcPr>
            <w:tcW w:w="1583" w:type="dxa"/>
            <w:tcBorders>
              <w:top w:val="nil"/>
              <w:left w:val="nil"/>
              <w:bottom w:val="single" w:sz="8" w:space="0" w:color="auto"/>
              <w:right w:val="single" w:sz="8" w:space="0" w:color="auto"/>
            </w:tcBorders>
            <w:shd w:val="clear" w:color="auto" w:fill="auto"/>
            <w:noWrap/>
            <w:vAlign w:val="bottom"/>
            <w:hideMark/>
          </w:tcPr>
          <w:p w14:paraId="77CF843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Low Isles</w:t>
            </w:r>
          </w:p>
        </w:tc>
        <w:tc>
          <w:tcPr>
            <w:tcW w:w="909" w:type="dxa"/>
            <w:tcBorders>
              <w:top w:val="single" w:sz="8" w:space="0" w:color="auto"/>
              <w:left w:val="nil"/>
              <w:bottom w:val="single" w:sz="8" w:space="0" w:color="auto"/>
              <w:right w:val="single" w:sz="8" w:space="0" w:color="auto"/>
            </w:tcBorders>
            <w:shd w:val="clear" w:color="auto" w:fill="auto"/>
            <w:noWrap/>
            <w:hideMark/>
          </w:tcPr>
          <w:p w14:paraId="6F10D440" w14:textId="77777777" w:rsidR="00A84742" w:rsidRPr="00A84742" w:rsidRDefault="00A84742" w:rsidP="00A84742">
            <w:pPr>
              <w:jc w:val="center"/>
              <w:rPr>
                <w:rFonts w:ascii="Arial Narrow" w:hAnsi="Arial Narrow"/>
                <w:bCs/>
                <w:sz w:val="20"/>
              </w:rPr>
            </w:pPr>
            <w:r w:rsidRPr="00A84742">
              <w:rPr>
                <w:rFonts w:ascii="Arial Narrow" w:hAnsi="Arial Narrow"/>
                <w:sz w:val="20"/>
              </w:rPr>
              <w:t>0.008</w:t>
            </w:r>
          </w:p>
        </w:tc>
        <w:tc>
          <w:tcPr>
            <w:tcW w:w="1134" w:type="dxa"/>
            <w:tcBorders>
              <w:top w:val="single" w:sz="8" w:space="0" w:color="auto"/>
              <w:left w:val="nil"/>
              <w:bottom w:val="single" w:sz="8" w:space="0" w:color="auto"/>
              <w:right w:val="single" w:sz="8" w:space="0" w:color="auto"/>
            </w:tcBorders>
            <w:shd w:val="clear" w:color="auto" w:fill="auto"/>
            <w:noWrap/>
            <w:hideMark/>
          </w:tcPr>
          <w:p w14:paraId="73AB8F29" w14:textId="77777777" w:rsidR="00A84742" w:rsidRPr="00A84742" w:rsidRDefault="00A84742" w:rsidP="00A84742">
            <w:pPr>
              <w:jc w:val="center"/>
              <w:rPr>
                <w:rFonts w:ascii="Arial Narrow" w:hAnsi="Arial Narrow"/>
                <w:bCs/>
                <w:sz w:val="20"/>
              </w:rPr>
            </w:pPr>
            <w:r w:rsidRPr="00A84742">
              <w:rPr>
                <w:rFonts w:ascii="Arial Narrow" w:hAnsi="Arial Narrow"/>
                <w:sz w:val="20"/>
              </w:rPr>
              <w:t>0.874</w:t>
            </w:r>
          </w:p>
        </w:tc>
        <w:tc>
          <w:tcPr>
            <w:tcW w:w="1276" w:type="dxa"/>
            <w:tcBorders>
              <w:top w:val="nil"/>
              <w:left w:val="nil"/>
              <w:bottom w:val="single" w:sz="8" w:space="0" w:color="auto"/>
              <w:right w:val="single" w:sz="8" w:space="0" w:color="auto"/>
            </w:tcBorders>
            <w:shd w:val="clear" w:color="auto" w:fill="auto"/>
            <w:noWrap/>
            <w:hideMark/>
          </w:tcPr>
          <w:p w14:paraId="17A0181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7.500</w:t>
            </w:r>
          </w:p>
        </w:tc>
      </w:tr>
      <w:tr w:rsidR="00A84742" w:rsidRPr="00A84742" w14:paraId="47584D59"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0BFBCD60"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602A62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Snapper North</w:t>
            </w:r>
          </w:p>
        </w:tc>
        <w:tc>
          <w:tcPr>
            <w:tcW w:w="909" w:type="dxa"/>
            <w:tcBorders>
              <w:top w:val="nil"/>
              <w:left w:val="nil"/>
              <w:bottom w:val="single" w:sz="8" w:space="0" w:color="auto"/>
              <w:right w:val="single" w:sz="8" w:space="0" w:color="auto"/>
            </w:tcBorders>
            <w:shd w:val="clear" w:color="auto" w:fill="auto"/>
            <w:noWrap/>
            <w:hideMark/>
          </w:tcPr>
          <w:p w14:paraId="3EAC1A0D" w14:textId="77777777" w:rsidR="00A84742" w:rsidRPr="00A84742" w:rsidRDefault="00A84742" w:rsidP="00A84742">
            <w:pPr>
              <w:jc w:val="center"/>
              <w:rPr>
                <w:rFonts w:ascii="Arial Narrow" w:hAnsi="Arial Narrow"/>
                <w:bCs/>
                <w:sz w:val="20"/>
              </w:rPr>
            </w:pPr>
            <w:r w:rsidRPr="00A84742">
              <w:rPr>
                <w:rFonts w:ascii="Arial Narrow" w:hAnsi="Arial Narrow"/>
                <w:sz w:val="20"/>
              </w:rPr>
              <w:t>0.013</w:t>
            </w:r>
          </w:p>
        </w:tc>
        <w:tc>
          <w:tcPr>
            <w:tcW w:w="1134" w:type="dxa"/>
            <w:tcBorders>
              <w:top w:val="nil"/>
              <w:left w:val="nil"/>
              <w:bottom w:val="single" w:sz="8" w:space="0" w:color="auto"/>
              <w:right w:val="single" w:sz="8" w:space="0" w:color="auto"/>
            </w:tcBorders>
            <w:shd w:val="clear" w:color="auto" w:fill="auto"/>
            <w:noWrap/>
            <w:hideMark/>
          </w:tcPr>
          <w:p w14:paraId="6B704B4C" w14:textId="77777777" w:rsidR="00A84742" w:rsidRPr="00A84742" w:rsidRDefault="00A84742" w:rsidP="00A84742">
            <w:pPr>
              <w:jc w:val="center"/>
              <w:rPr>
                <w:rFonts w:ascii="Arial Narrow" w:hAnsi="Arial Narrow"/>
                <w:bCs/>
                <w:sz w:val="20"/>
              </w:rPr>
            </w:pPr>
            <w:r w:rsidRPr="00A84742">
              <w:rPr>
                <w:rFonts w:ascii="Arial Narrow" w:hAnsi="Arial Narrow"/>
                <w:sz w:val="20"/>
              </w:rPr>
              <w:t>0.923</w:t>
            </w:r>
          </w:p>
        </w:tc>
        <w:tc>
          <w:tcPr>
            <w:tcW w:w="1276" w:type="dxa"/>
            <w:tcBorders>
              <w:top w:val="nil"/>
              <w:left w:val="nil"/>
              <w:bottom w:val="single" w:sz="8" w:space="0" w:color="auto"/>
              <w:right w:val="single" w:sz="8" w:space="0" w:color="auto"/>
            </w:tcBorders>
            <w:shd w:val="clear" w:color="auto" w:fill="auto"/>
            <w:noWrap/>
            <w:hideMark/>
          </w:tcPr>
          <w:p w14:paraId="4E05960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40.462</w:t>
            </w:r>
          </w:p>
        </w:tc>
      </w:tr>
      <w:tr w:rsidR="00A84742" w:rsidRPr="00A84742" w14:paraId="13E9C293"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219C36E3"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00F256F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Snapper South</w:t>
            </w:r>
          </w:p>
        </w:tc>
        <w:tc>
          <w:tcPr>
            <w:tcW w:w="909" w:type="dxa"/>
            <w:tcBorders>
              <w:top w:val="nil"/>
              <w:left w:val="nil"/>
              <w:bottom w:val="single" w:sz="8" w:space="0" w:color="auto"/>
              <w:right w:val="single" w:sz="8" w:space="0" w:color="auto"/>
            </w:tcBorders>
            <w:shd w:val="clear" w:color="auto" w:fill="auto"/>
            <w:noWrap/>
            <w:hideMark/>
          </w:tcPr>
          <w:p w14:paraId="6C000E69" w14:textId="77777777" w:rsidR="00A84742" w:rsidRPr="00A84742" w:rsidRDefault="00A84742" w:rsidP="00A84742">
            <w:pPr>
              <w:jc w:val="center"/>
              <w:rPr>
                <w:rFonts w:ascii="Arial Narrow" w:hAnsi="Arial Narrow"/>
                <w:bCs/>
                <w:sz w:val="20"/>
              </w:rPr>
            </w:pPr>
            <w:r w:rsidRPr="00A84742">
              <w:rPr>
                <w:rFonts w:ascii="Arial Narrow" w:hAnsi="Arial Narrow"/>
                <w:sz w:val="20"/>
              </w:rPr>
              <w:t>0.016</w:t>
            </w:r>
          </w:p>
        </w:tc>
        <w:tc>
          <w:tcPr>
            <w:tcW w:w="1134" w:type="dxa"/>
            <w:tcBorders>
              <w:top w:val="nil"/>
              <w:left w:val="nil"/>
              <w:bottom w:val="single" w:sz="8" w:space="0" w:color="auto"/>
              <w:right w:val="single" w:sz="8" w:space="0" w:color="auto"/>
            </w:tcBorders>
            <w:shd w:val="clear" w:color="auto" w:fill="auto"/>
            <w:noWrap/>
            <w:hideMark/>
          </w:tcPr>
          <w:p w14:paraId="5935BE91" w14:textId="77777777" w:rsidR="00A84742" w:rsidRPr="00A84742" w:rsidRDefault="00A84742" w:rsidP="00A84742">
            <w:pPr>
              <w:jc w:val="center"/>
              <w:rPr>
                <w:rFonts w:ascii="Arial Narrow" w:hAnsi="Arial Narrow"/>
                <w:bCs/>
                <w:sz w:val="20"/>
              </w:rPr>
            </w:pPr>
            <w:r w:rsidRPr="00A84742">
              <w:rPr>
                <w:rFonts w:ascii="Arial Narrow" w:hAnsi="Arial Narrow"/>
                <w:sz w:val="20"/>
              </w:rPr>
              <w:t>0.977</w:t>
            </w:r>
          </w:p>
        </w:tc>
        <w:tc>
          <w:tcPr>
            <w:tcW w:w="1276" w:type="dxa"/>
            <w:tcBorders>
              <w:top w:val="nil"/>
              <w:left w:val="nil"/>
              <w:bottom w:val="single" w:sz="8" w:space="0" w:color="auto"/>
              <w:right w:val="single" w:sz="8" w:space="0" w:color="auto"/>
            </w:tcBorders>
            <w:shd w:val="clear" w:color="auto" w:fill="auto"/>
            <w:noWrap/>
            <w:hideMark/>
          </w:tcPr>
          <w:p w14:paraId="7DDC9FC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11.154</w:t>
            </w:r>
          </w:p>
        </w:tc>
      </w:tr>
      <w:tr w:rsidR="00A84742" w:rsidRPr="00A84742" w14:paraId="2D00DEDA" w14:textId="77777777" w:rsidTr="004F16D3">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09DA46DD"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Johnstone Russell-Mulgrave</w:t>
            </w:r>
          </w:p>
        </w:tc>
        <w:tc>
          <w:tcPr>
            <w:tcW w:w="1583" w:type="dxa"/>
            <w:tcBorders>
              <w:top w:val="nil"/>
              <w:left w:val="nil"/>
              <w:bottom w:val="single" w:sz="8" w:space="0" w:color="auto"/>
              <w:right w:val="single" w:sz="8" w:space="0" w:color="auto"/>
            </w:tcBorders>
            <w:shd w:val="clear" w:color="auto" w:fill="auto"/>
            <w:noWrap/>
            <w:vAlign w:val="bottom"/>
            <w:hideMark/>
          </w:tcPr>
          <w:p w14:paraId="15DD4E60"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 East</w:t>
            </w:r>
          </w:p>
        </w:tc>
        <w:tc>
          <w:tcPr>
            <w:tcW w:w="909" w:type="dxa"/>
            <w:tcBorders>
              <w:top w:val="nil"/>
              <w:left w:val="nil"/>
              <w:bottom w:val="single" w:sz="8" w:space="0" w:color="auto"/>
              <w:right w:val="single" w:sz="8" w:space="0" w:color="auto"/>
            </w:tcBorders>
            <w:shd w:val="clear" w:color="auto" w:fill="auto"/>
            <w:noWrap/>
            <w:hideMark/>
          </w:tcPr>
          <w:p w14:paraId="6614744B" w14:textId="77777777" w:rsidR="00A84742" w:rsidRPr="00A84742" w:rsidRDefault="00A84742" w:rsidP="00A84742">
            <w:pPr>
              <w:jc w:val="center"/>
              <w:rPr>
                <w:rFonts w:ascii="Arial Narrow" w:hAnsi="Arial Narrow"/>
                <w:bCs/>
                <w:sz w:val="20"/>
              </w:rPr>
            </w:pPr>
            <w:r w:rsidRPr="00A84742">
              <w:rPr>
                <w:rFonts w:ascii="Arial Narrow" w:hAnsi="Arial Narrow"/>
                <w:sz w:val="20"/>
              </w:rPr>
              <w:t>0.003</w:t>
            </w:r>
          </w:p>
        </w:tc>
        <w:tc>
          <w:tcPr>
            <w:tcW w:w="1134" w:type="dxa"/>
            <w:tcBorders>
              <w:top w:val="nil"/>
              <w:left w:val="nil"/>
              <w:bottom w:val="single" w:sz="8" w:space="0" w:color="auto"/>
              <w:right w:val="single" w:sz="8" w:space="0" w:color="auto"/>
            </w:tcBorders>
            <w:shd w:val="clear" w:color="auto" w:fill="auto"/>
            <w:noWrap/>
            <w:hideMark/>
          </w:tcPr>
          <w:p w14:paraId="39BE3CA9" w14:textId="77777777" w:rsidR="00A84742" w:rsidRPr="00A84742" w:rsidRDefault="00A84742" w:rsidP="00A84742">
            <w:pPr>
              <w:jc w:val="center"/>
              <w:rPr>
                <w:rFonts w:ascii="Arial Narrow" w:hAnsi="Arial Narrow"/>
                <w:bCs/>
                <w:sz w:val="20"/>
              </w:rPr>
            </w:pPr>
            <w:r w:rsidRPr="00A84742">
              <w:rPr>
                <w:rFonts w:ascii="Arial Narrow" w:hAnsi="Arial Narrow"/>
                <w:sz w:val="20"/>
              </w:rPr>
              <w:t>0.637</w:t>
            </w:r>
          </w:p>
        </w:tc>
        <w:tc>
          <w:tcPr>
            <w:tcW w:w="1276" w:type="dxa"/>
            <w:tcBorders>
              <w:top w:val="nil"/>
              <w:left w:val="nil"/>
              <w:bottom w:val="single" w:sz="8" w:space="0" w:color="auto"/>
              <w:right w:val="single" w:sz="8" w:space="0" w:color="auto"/>
            </w:tcBorders>
            <w:shd w:val="clear" w:color="auto" w:fill="auto"/>
            <w:noWrap/>
            <w:hideMark/>
          </w:tcPr>
          <w:p w14:paraId="5229E9F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1.653</w:t>
            </w:r>
          </w:p>
        </w:tc>
      </w:tr>
      <w:tr w:rsidR="00A84742" w:rsidRPr="00A84742" w14:paraId="74CD5703"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572274A"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75A1068"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Franklands East</w:t>
            </w:r>
          </w:p>
        </w:tc>
        <w:tc>
          <w:tcPr>
            <w:tcW w:w="909" w:type="dxa"/>
            <w:tcBorders>
              <w:top w:val="nil"/>
              <w:left w:val="nil"/>
              <w:bottom w:val="single" w:sz="8" w:space="0" w:color="auto"/>
              <w:right w:val="single" w:sz="8" w:space="0" w:color="auto"/>
            </w:tcBorders>
            <w:shd w:val="clear" w:color="auto" w:fill="auto"/>
            <w:noWrap/>
            <w:hideMark/>
          </w:tcPr>
          <w:p w14:paraId="35344D68" w14:textId="77777777" w:rsidR="00A84742" w:rsidRPr="00A84742" w:rsidRDefault="00A84742" w:rsidP="00A84742">
            <w:pPr>
              <w:jc w:val="center"/>
              <w:rPr>
                <w:rFonts w:ascii="Arial Narrow" w:hAnsi="Arial Narrow"/>
                <w:bCs/>
                <w:sz w:val="20"/>
              </w:rPr>
            </w:pPr>
            <w:r w:rsidRPr="00A84742">
              <w:rPr>
                <w:rFonts w:ascii="Arial Narrow" w:hAnsi="Arial Narrow"/>
                <w:sz w:val="20"/>
              </w:rPr>
              <w:t>0.006</w:t>
            </w:r>
          </w:p>
        </w:tc>
        <w:tc>
          <w:tcPr>
            <w:tcW w:w="1134" w:type="dxa"/>
            <w:tcBorders>
              <w:top w:val="nil"/>
              <w:left w:val="nil"/>
              <w:bottom w:val="single" w:sz="8" w:space="0" w:color="auto"/>
              <w:right w:val="single" w:sz="8" w:space="0" w:color="auto"/>
            </w:tcBorders>
            <w:shd w:val="clear" w:color="auto" w:fill="auto"/>
            <w:noWrap/>
            <w:hideMark/>
          </w:tcPr>
          <w:p w14:paraId="328A70A4" w14:textId="77777777" w:rsidR="00A84742" w:rsidRPr="00A84742" w:rsidRDefault="00A84742" w:rsidP="00A84742">
            <w:pPr>
              <w:jc w:val="center"/>
              <w:rPr>
                <w:rFonts w:ascii="Arial Narrow" w:hAnsi="Arial Narrow"/>
                <w:bCs/>
                <w:sz w:val="20"/>
              </w:rPr>
            </w:pPr>
            <w:r w:rsidRPr="00A84742">
              <w:rPr>
                <w:rFonts w:ascii="Arial Narrow" w:hAnsi="Arial Narrow"/>
                <w:sz w:val="20"/>
              </w:rPr>
              <w:t>0.663</w:t>
            </w:r>
          </w:p>
        </w:tc>
        <w:tc>
          <w:tcPr>
            <w:tcW w:w="1276" w:type="dxa"/>
            <w:tcBorders>
              <w:top w:val="nil"/>
              <w:left w:val="nil"/>
              <w:bottom w:val="single" w:sz="8" w:space="0" w:color="auto"/>
              <w:right w:val="single" w:sz="8" w:space="0" w:color="auto"/>
            </w:tcBorders>
            <w:shd w:val="clear" w:color="auto" w:fill="auto"/>
            <w:noWrap/>
            <w:hideMark/>
          </w:tcPr>
          <w:p w14:paraId="040FFF9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3.236</w:t>
            </w:r>
          </w:p>
        </w:tc>
      </w:tr>
      <w:tr w:rsidR="00A84742" w:rsidRPr="00A84742" w14:paraId="55189C28"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04900468"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2405B61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Green</w:t>
            </w:r>
          </w:p>
        </w:tc>
        <w:tc>
          <w:tcPr>
            <w:tcW w:w="909" w:type="dxa"/>
            <w:tcBorders>
              <w:top w:val="nil"/>
              <w:left w:val="nil"/>
              <w:bottom w:val="single" w:sz="8" w:space="0" w:color="auto"/>
              <w:right w:val="single" w:sz="8" w:space="0" w:color="auto"/>
            </w:tcBorders>
            <w:shd w:val="clear" w:color="auto" w:fill="auto"/>
            <w:noWrap/>
            <w:hideMark/>
          </w:tcPr>
          <w:p w14:paraId="0A266B11" w14:textId="77777777" w:rsidR="00A84742" w:rsidRPr="00A84742" w:rsidRDefault="00A84742" w:rsidP="00A84742">
            <w:pPr>
              <w:jc w:val="center"/>
              <w:rPr>
                <w:rFonts w:ascii="Arial Narrow" w:hAnsi="Arial Narrow"/>
                <w:bCs/>
                <w:sz w:val="20"/>
              </w:rPr>
            </w:pPr>
            <w:r w:rsidRPr="00A84742">
              <w:rPr>
                <w:rFonts w:ascii="Arial Narrow" w:hAnsi="Arial Narrow"/>
                <w:sz w:val="20"/>
              </w:rPr>
              <w:t>0.002</w:t>
            </w:r>
          </w:p>
        </w:tc>
        <w:tc>
          <w:tcPr>
            <w:tcW w:w="1134" w:type="dxa"/>
            <w:tcBorders>
              <w:top w:val="nil"/>
              <w:left w:val="nil"/>
              <w:bottom w:val="single" w:sz="8" w:space="0" w:color="auto"/>
              <w:right w:val="single" w:sz="8" w:space="0" w:color="auto"/>
            </w:tcBorders>
            <w:shd w:val="clear" w:color="auto" w:fill="auto"/>
            <w:noWrap/>
            <w:hideMark/>
          </w:tcPr>
          <w:p w14:paraId="7EE62A30" w14:textId="77777777" w:rsidR="00A84742" w:rsidRPr="00A84742" w:rsidRDefault="00A84742" w:rsidP="00A84742">
            <w:pPr>
              <w:jc w:val="center"/>
              <w:rPr>
                <w:rFonts w:ascii="Arial Narrow" w:hAnsi="Arial Narrow"/>
                <w:bCs/>
                <w:sz w:val="20"/>
              </w:rPr>
            </w:pPr>
            <w:r w:rsidRPr="00A84742">
              <w:rPr>
                <w:rFonts w:ascii="Arial Narrow" w:hAnsi="Arial Narrow"/>
                <w:sz w:val="20"/>
              </w:rPr>
              <w:t>0.540</w:t>
            </w:r>
          </w:p>
        </w:tc>
        <w:tc>
          <w:tcPr>
            <w:tcW w:w="1276" w:type="dxa"/>
            <w:tcBorders>
              <w:top w:val="nil"/>
              <w:left w:val="nil"/>
              <w:bottom w:val="single" w:sz="8" w:space="0" w:color="auto"/>
              <w:right w:val="single" w:sz="8" w:space="0" w:color="auto"/>
            </w:tcBorders>
            <w:shd w:val="clear" w:color="auto" w:fill="auto"/>
            <w:noWrap/>
            <w:hideMark/>
          </w:tcPr>
          <w:p w14:paraId="5EED6A6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6.500</w:t>
            </w:r>
          </w:p>
        </w:tc>
      </w:tr>
      <w:tr w:rsidR="00A84742" w:rsidRPr="00A84742" w14:paraId="6F923051"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2C2B8C17"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DAA14D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Franklands West</w:t>
            </w:r>
          </w:p>
        </w:tc>
        <w:tc>
          <w:tcPr>
            <w:tcW w:w="909" w:type="dxa"/>
            <w:tcBorders>
              <w:top w:val="nil"/>
              <w:left w:val="nil"/>
              <w:bottom w:val="single" w:sz="8" w:space="0" w:color="auto"/>
              <w:right w:val="single" w:sz="8" w:space="0" w:color="auto"/>
            </w:tcBorders>
            <w:shd w:val="clear" w:color="auto" w:fill="auto"/>
            <w:noWrap/>
            <w:hideMark/>
          </w:tcPr>
          <w:p w14:paraId="20EF3934" w14:textId="77777777" w:rsidR="00A84742" w:rsidRPr="00A84742" w:rsidRDefault="00A84742" w:rsidP="00A84742">
            <w:pPr>
              <w:jc w:val="center"/>
              <w:rPr>
                <w:rFonts w:ascii="Arial Narrow" w:hAnsi="Arial Narrow"/>
                <w:bCs/>
                <w:sz w:val="20"/>
              </w:rPr>
            </w:pPr>
            <w:r w:rsidRPr="00A84742">
              <w:rPr>
                <w:rFonts w:ascii="Arial Narrow" w:hAnsi="Arial Narrow"/>
                <w:sz w:val="20"/>
              </w:rPr>
              <w:t>0.011</w:t>
            </w:r>
          </w:p>
        </w:tc>
        <w:tc>
          <w:tcPr>
            <w:tcW w:w="1134" w:type="dxa"/>
            <w:tcBorders>
              <w:top w:val="nil"/>
              <w:left w:val="nil"/>
              <w:bottom w:val="single" w:sz="8" w:space="0" w:color="auto"/>
              <w:right w:val="single" w:sz="8" w:space="0" w:color="auto"/>
            </w:tcBorders>
            <w:shd w:val="clear" w:color="auto" w:fill="auto"/>
            <w:noWrap/>
            <w:hideMark/>
          </w:tcPr>
          <w:p w14:paraId="14724E58" w14:textId="77777777" w:rsidR="00A84742" w:rsidRPr="00A84742" w:rsidRDefault="00A84742" w:rsidP="00A84742">
            <w:pPr>
              <w:jc w:val="center"/>
              <w:rPr>
                <w:rFonts w:ascii="Arial Narrow" w:hAnsi="Arial Narrow"/>
                <w:bCs/>
                <w:sz w:val="20"/>
              </w:rPr>
            </w:pPr>
            <w:r w:rsidRPr="00A84742">
              <w:rPr>
                <w:rFonts w:ascii="Arial Narrow" w:hAnsi="Arial Narrow"/>
                <w:sz w:val="20"/>
              </w:rPr>
              <w:t>0.694</w:t>
            </w:r>
          </w:p>
        </w:tc>
        <w:tc>
          <w:tcPr>
            <w:tcW w:w="1276" w:type="dxa"/>
            <w:tcBorders>
              <w:top w:val="nil"/>
              <w:left w:val="nil"/>
              <w:bottom w:val="single" w:sz="8" w:space="0" w:color="auto"/>
              <w:right w:val="single" w:sz="8" w:space="0" w:color="auto"/>
            </w:tcBorders>
            <w:shd w:val="clear" w:color="auto" w:fill="auto"/>
            <w:noWrap/>
            <w:hideMark/>
          </w:tcPr>
          <w:p w14:paraId="0034404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31.268</w:t>
            </w:r>
          </w:p>
        </w:tc>
      </w:tr>
      <w:tr w:rsidR="00A84742" w:rsidRPr="00A84742" w14:paraId="1FDEDCD3"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654756F"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0129FBA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High East</w:t>
            </w:r>
          </w:p>
        </w:tc>
        <w:tc>
          <w:tcPr>
            <w:tcW w:w="909" w:type="dxa"/>
            <w:tcBorders>
              <w:top w:val="nil"/>
              <w:left w:val="nil"/>
              <w:bottom w:val="single" w:sz="8" w:space="0" w:color="auto"/>
              <w:right w:val="single" w:sz="8" w:space="0" w:color="auto"/>
            </w:tcBorders>
            <w:shd w:val="clear" w:color="auto" w:fill="auto"/>
            <w:noWrap/>
          </w:tcPr>
          <w:p w14:paraId="42A88884" w14:textId="77777777" w:rsidR="00A84742" w:rsidRPr="00A84742" w:rsidRDefault="00A84742" w:rsidP="00A84742">
            <w:pPr>
              <w:jc w:val="center"/>
              <w:rPr>
                <w:rFonts w:ascii="Arial Narrow" w:hAnsi="Arial Narrow"/>
                <w:bCs/>
                <w:sz w:val="20"/>
              </w:rPr>
            </w:pPr>
            <w:r w:rsidRPr="00A84742">
              <w:rPr>
                <w:rFonts w:ascii="Arial Narrow" w:hAnsi="Arial Narrow"/>
                <w:sz w:val="20"/>
              </w:rPr>
              <w:t>0.012</w:t>
            </w:r>
          </w:p>
        </w:tc>
        <w:tc>
          <w:tcPr>
            <w:tcW w:w="1134" w:type="dxa"/>
            <w:tcBorders>
              <w:top w:val="nil"/>
              <w:left w:val="nil"/>
              <w:bottom w:val="single" w:sz="8" w:space="0" w:color="auto"/>
              <w:right w:val="single" w:sz="8" w:space="0" w:color="auto"/>
            </w:tcBorders>
            <w:shd w:val="clear" w:color="auto" w:fill="auto"/>
            <w:noWrap/>
          </w:tcPr>
          <w:p w14:paraId="568A0F0A" w14:textId="77777777" w:rsidR="00A84742" w:rsidRPr="00A84742" w:rsidRDefault="00A84742" w:rsidP="00A84742">
            <w:pPr>
              <w:jc w:val="center"/>
              <w:rPr>
                <w:rFonts w:ascii="Arial Narrow" w:hAnsi="Arial Narrow"/>
                <w:bCs/>
                <w:sz w:val="20"/>
              </w:rPr>
            </w:pPr>
            <w:r w:rsidRPr="00A84742">
              <w:rPr>
                <w:rFonts w:ascii="Arial Narrow" w:hAnsi="Arial Narrow"/>
                <w:sz w:val="20"/>
              </w:rPr>
              <w:t>0.729</w:t>
            </w:r>
          </w:p>
        </w:tc>
        <w:tc>
          <w:tcPr>
            <w:tcW w:w="1276" w:type="dxa"/>
            <w:tcBorders>
              <w:top w:val="nil"/>
              <w:left w:val="nil"/>
              <w:bottom w:val="single" w:sz="8" w:space="0" w:color="auto"/>
              <w:right w:val="single" w:sz="8" w:space="0" w:color="auto"/>
            </w:tcBorders>
            <w:shd w:val="clear" w:color="auto" w:fill="auto"/>
            <w:noWrap/>
          </w:tcPr>
          <w:p w14:paraId="096FC4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1.349</w:t>
            </w:r>
          </w:p>
        </w:tc>
      </w:tr>
      <w:tr w:rsidR="00A84742" w:rsidRPr="00A84742" w14:paraId="5576642D"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43CA3C08"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406DCD48"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 West</w:t>
            </w:r>
          </w:p>
        </w:tc>
        <w:tc>
          <w:tcPr>
            <w:tcW w:w="909" w:type="dxa"/>
            <w:tcBorders>
              <w:top w:val="nil"/>
              <w:left w:val="nil"/>
              <w:bottom w:val="single" w:sz="8" w:space="0" w:color="auto"/>
              <w:right w:val="single" w:sz="8" w:space="0" w:color="auto"/>
            </w:tcBorders>
            <w:shd w:val="clear" w:color="auto" w:fill="auto"/>
            <w:noWrap/>
          </w:tcPr>
          <w:p w14:paraId="4F691CD8" w14:textId="77777777" w:rsidR="00A84742" w:rsidRPr="00A84742" w:rsidRDefault="00A84742" w:rsidP="00A84742">
            <w:pPr>
              <w:jc w:val="center"/>
              <w:rPr>
                <w:rFonts w:ascii="Arial Narrow" w:hAnsi="Arial Narrow"/>
                <w:bCs/>
                <w:sz w:val="20"/>
              </w:rPr>
            </w:pPr>
            <w:r w:rsidRPr="00A84742">
              <w:rPr>
                <w:rFonts w:ascii="Arial Narrow" w:hAnsi="Arial Narrow"/>
                <w:sz w:val="20"/>
              </w:rPr>
              <w:t>0.004</w:t>
            </w:r>
          </w:p>
        </w:tc>
        <w:tc>
          <w:tcPr>
            <w:tcW w:w="1134" w:type="dxa"/>
            <w:tcBorders>
              <w:top w:val="nil"/>
              <w:left w:val="nil"/>
              <w:bottom w:val="single" w:sz="8" w:space="0" w:color="auto"/>
              <w:right w:val="single" w:sz="8" w:space="0" w:color="auto"/>
            </w:tcBorders>
            <w:shd w:val="clear" w:color="auto" w:fill="auto"/>
            <w:noWrap/>
          </w:tcPr>
          <w:p w14:paraId="0E847492" w14:textId="77777777" w:rsidR="00A84742" w:rsidRPr="00A84742" w:rsidRDefault="00A84742" w:rsidP="00A84742">
            <w:pPr>
              <w:jc w:val="center"/>
              <w:rPr>
                <w:rFonts w:ascii="Arial Narrow" w:hAnsi="Arial Narrow"/>
                <w:bCs/>
                <w:sz w:val="20"/>
              </w:rPr>
            </w:pPr>
            <w:r w:rsidRPr="00A84742">
              <w:rPr>
                <w:rFonts w:ascii="Arial Narrow" w:hAnsi="Arial Narrow"/>
                <w:sz w:val="20"/>
              </w:rPr>
              <w:t>0.698</w:t>
            </w:r>
          </w:p>
        </w:tc>
        <w:tc>
          <w:tcPr>
            <w:tcW w:w="1276" w:type="dxa"/>
            <w:tcBorders>
              <w:top w:val="nil"/>
              <w:left w:val="nil"/>
              <w:bottom w:val="single" w:sz="8" w:space="0" w:color="auto"/>
              <w:right w:val="single" w:sz="8" w:space="0" w:color="auto"/>
            </w:tcBorders>
            <w:shd w:val="clear" w:color="auto" w:fill="auto"/>
            <w:noWrap/>
          </w:tcPr>
          <w:p w14:paraId="0A78C05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9.302</w:t>
            </w:r>
          </w:p>
        </w:tc>
      </w:tr>
      <w:tr w:rsidR="00A84742" w:rsidRPr="00A84742" w14:paraId="496CB621"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39EDE525"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67C8B4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High West</w:t>
            </w:r>
          </w:p>
        </w:tc>
        <w:tc>
          <w:tcPr>
            <w:tcW w:w="909" w:type="dxa"/>
            <w:tcBorders>
              <w:top w:val="nil"/>
              <w:left w:val="nil"/>
              <w:bottom w:val="single" w:sz="8" w:space="0" w:color="auto"/>
              <w:right w:val="single" w:sz="8" w:space="0" w:color="auto"/>
            </w:tcBorders>
            <w:shd w:val="clear" w:color="auto" w:fill="auto"/>
            <w:noWrap/>
            <w:hideMark/>
          </w:tcPr>
          <w:p w14:paraId="22F78CD7" w14:textId="77777777" w:rsidR="00A84742" w:rsidRPr="00A84742" w:rsidRDefault="00A84742" w:rsidP="00A84742">
            <w:pPr>
              <w:jc w:val="center"/>
              <w:rPr>
                <w:rFonts w:ascii="Arial Narrow" w:hAnsi="Arial Narrow"/>
                <w:bCs/>
                <w:sz w:val="20"/>
              </w:rPr>
            </w:pPr>
            <w:r w:rsidRPr="00A84742">
              <w:rPr>
                <w:rFonts w:ascii="Arial Narrow" w:hAnsi="Arial Narrow"/>
                <w:sz w:val="20"/>
              </w:rPr>
              <w:t>0.022</w:t>
            </w:r>
          </w:p>
        </w:tc>
        <w:tc>
          <w:tcPr>
            <w:tcW w:w="1134" w:type="dxa"/>
            <w:tcBorders>
              <w:top w:val="nil"/>
              <w:left w:val="nil"/>
              <w:bottom w:val="single" w:sz="8" w:space="0" w:color="auto"/>
              <w:right w:val="single" w:sz="8" w:space="0" w:color="auto"/>
            </w:tcBorders>
            <w:shd w:val="clear" w:color="auto" w:fill="auto"/>
            <w:noWrap/>
            <w:hideMark/>
          </w:tcPr>
          <w:p w14:paraId="0DE2E58E" w14:textId="77777777" w:rsidR="00A84742" w:rsidRPr="00A84742" w:rsidRDefault="00A84742" w:rsidP="00A84742">
            <w:pPr>
              <w:jc w:val="center"/>
              <w:rPr>
                <w:rFonts w:ascii="Arial Narrow" w:hAnsi="Arial Narrow"/>
                <w:bCs/>
                <w:sz w:val="20"/>
              </w:rPr>
            </w:pPr>
            <w:r w:rsidRPr="00A84742">
              <w:rPr>
                <w:rFonts w:ascii="Arial Narrow" w:hAnsi="Arial Narrow"/>
                <w:sz w:val="20"/>
              </w:rPr>
              <w:t>0.897</w:t>
            </w:r>
          </w:p>
        </w:tc>
        <w:tc>
          <w:tcPr>
            <w:tcW w:w="1276" w:type="dxa"/>
            <w:tcBorders>
              <w:top w:val="nil"/>
              <w:left w:val="nil"/>
              <w:bottom w:val="single" w:sz="8" w:space="0" w:color="auto"/>
              <w:right w:val="single" w:sz="8" w:space="0" w:color="auto"/>
            </w:tcBorders>
            <w:shd w:val="clear" w:color="auto" w:fill="auto"/>
            <w:noWrap/>
            <w:hideMark/>
          </w:tcPr>
          <w:p w14:paraId="548D3D1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12.758</w:t>
            </w:r>
          </w:p>
        </w:tc>
      </w:tr>
      <w:tr w:rsidR="00A84742" w:rsidRPr="00A84742" w14:paraId="01041044" w14:textId="77777777" w:rsidTr="004F16D3">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6A93DA9D"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Herbert Tully</w:t>
            </w:r>
          </w:p>
        </w:tc>
        <w:tc>
          <w:tcPr>
            <w:tcW w:w="1583" w:type="dxa"/>
            <w:tcBorders>
              <w:top w:val="nil"/>
              <w:left w:val="nil"/>
              <w:bottom w:val="single" w:sz="8" w:space="0" w:color="auto"/>
              <w:right w:val="single" w:sz="8" w:space="0" w:color="auto"/>
            </w:tcBorders>
            <w:shd w:val="clear" w:color="auto" w:fill="auto"/>
            <w:noWrap/>
            <w:vAlign w:val="bottom"/>
            <w:hideMark/>
          </w:tcPr>
          <w:p w14:paraId="4536B5F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Barnards</w:t>
            </w:r>
          </w:p>
        </w:tc>
        <w:tc>
          <w:tcPr>
            <w:tcW w:w="909" w:type="dxa"/>
            <w:tcBorders>
              <w:top w:val="nil"/>
              <w:left w:val="nil"/>
              <w:bottom w:val="single" w:sz="8" w:space="0" w:color="auto"/>
              <w:right w:val="single" w:sz="8" w:space="0" w:color="auto"/>
            </w:tcBorders>
            <w:shd w:val="clear" w:color="auto" w:fill="auto"/>
            <w:noWrap/>
            <w:hideMark/>
          </w:tcPr>
          <w:p w14:paraId="5EEEB085" w14:textId="77777777" w:rsidR="00A84742" w:rsidRPr="00A84742" w:rsidRDefault="00A84742" w:rsidP="00A84742">
            <w:pPr>
              <w:jc w:val="center"/>
              <w:rPr>
                <w:rFonts w:ascii="Arial Narrow" w:hAnsi="Arial Narrow"/>
                <w:bCs/>
                <w:sz w:val="20"/>
              </w:rPr>
            </w:pPr>
            <w:r w:rsidRPr="00A84742">
              <w:rPr>
                <w:rFonts w:ascii="Arial Narrow" w:hAnsi="Arial Narrow"/>
                <w:sz w:val="20"/>
              </w:rPr>
              <w:t>0.012</w:t>
            </w:r>
          </w:p>
        </w:tc>
        <w:tc>
          <w:tcPr>
            <w:tcW w:w="1134" w:type="dxa"/>
            <w:tcBorders>
              <w:top w:val="nil"/>
              <w:left w:val="nil"/>
              <w:bottom w:val="single" w:sz="8" w:space="0" w:color="auto"/>
              <w:right w:val="single" w:sz="8" w:space="0" w:color="auto"/>
            </w:tcBorders>
            <w:shd w:val="clear" w:color="auto" w:fill="auto"/>
            <w:noWrap/>
            <w:hideMark/>
          </w:tcPr>
          <w:p w14:paraId="05F6D395" w14:textId="77777777" w:rsidR="00A84742" w:rsidRPr="00A84742" w:rsidRDefault="00A84742" w:rsidP="00A84742">
            <w:pPr>
              <w:jc w:val="center"/>
              <w:rPr>
                <w:rFonts w:ascii="Arial Narrow" w:hAnsi="Arial Narrow"/>
                <w:bCs/>
                <w:sz w:val="20"/>
              </w:rPr>
            </w:pPr>
            <w:r w:rsidRPr="00A84742">
              <w:rPr>
                <w:rFonts w:ascii="Arial Narrow" w:hAnsi="Arial Narrow"/>
                <w:sz w:val="20"/>
              </w:rPr>
              <w:t>0.715</w:t>
            </w:r>
          </w:p>
        </w:tc>
        <w:tc>
          <w:tcPr>
            <w:tcW w:w="1276" w:type="dxa"/>
            <w:tcBorders>
              <w:top w:val="nil"/>
              <w:left w:val="nil"/>
              <w:bottom w:val="single" w:sz="8" w:space="0" w:color="auto"/>
              <w:right w:val="single" w:sz="8" w:space="0" w:color="auto"/>
            </w:tcBorders>
            <w:shd w:val="clear" w:color="auto" w:fill="auto"/>
            <w:noWrap/>
            <w:hideMark/>
          </w:tcPr>
          <w:p w14:paraId="691FB8D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6.101</w:t>
            </w:r>
          </w:p>
        </w:tc>
      </w:tr>
      <w:tr w:rsidR="00A84742" w:rsidRPr="00A84742" w14:paraId="469266A5"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3F0BE99"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5CCA869"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Dunk North</w:t>
            </w:r>
          </w:p>
        </w:tc>
        <w:tc>
          <w:tcPr>
            <w:tcW w:w="909" w:type="dxa"/>
            <w:tcBorders>
              <w:top w:val="nil"/>
              <w:left w:val="nil"/>
              <w:bottom w:val="single" w:sz="8" w:space="0" w:color="auto"/>
              <w:right w:val="single" w:sz="8" w:space="0" w:color="auto"/>
            </w:tcBorders>
            <w:shd w:val="clear" w:color="auto" w:fill="auto"/>
            <w:noWrap/>
            <w:hideMark/>
          </w:tcPr>
          <w:p w14:paraId="6765854B" w14:textId="77777777" w:rsidR="00A84742" w:rsidRPr="00A84742" w:rsidRDefault="00A84742" w:rsidP="00A84742">
            <w:pPr>
              <w:jc w:val="center"/>
              <w:rPr>
                <w:rFonts w:ascii="Arial Narrow" w:hAnsi="Arial Narrow"/>
                <w:bCs/>
                <w:sz w:val="20"/>
              </w:rPr>
            </w:pPr>
            <w:r w:rsidRPr="00A84742">
              <w:rPr>
                <w:rFonts w:ascii="Arial Narrow" w:hAnsi="Arial Narrow"/>
                <w:sz w:val="20"/>
              </w:rPr>
              <w:t>0.018</w:t>
            </w:r>
          </w:p>
        </w:tc>
        <w:tc>
          <w:tcPr>
            <w:tcW w:w="1134" w:type="dxa"/>
            <w:tcBorders>
              <w:top w:val="nil"/>
              <w:left w:val="nil"/>
              <w:bottom w:val="single" w:sz="8" w:space="0" w:color="auto"/>
              <w:right w:val="single" w:sz="8" w:space="0" w:color="auto"/>
            </w:tcBorders>
            <w:shd w:val="clear" w:color="auto" w:fill="auto"/>
            <w:noWrap/>
            <w:hideMark/>
          </w:tcPr>
          <w:p w14:paraId="3CB778D5" w14:textId="77777777" w:rsidR="00A84742" w:rsidRPr="00A84742" w:rsidRDefault="00A84742" w:rsidP="00A84742">
            <w:pPr>
              <w:jc w:val="center"/>
              <w:rPr>
                <w:rFonts w:ascii="Arial Narrow" w:hAnsi="Arial Narrow"/>
                <w:bCs/>
                <w:sz w:val="20"/>
              </w:rPr>
            </w:pPr>
            <w:r w:rsidRPr="00A84742">
              <w:rPr>
                <w:rFonts w:ascii="Arial Narrow" w:hAnsi="Arial Narrow"/>
                <w:sz w:val="20"/>
              </w:rPr>
              <w:t>0.896</w:t>
            </w:r>
          </w:p>
        </w:tc>
        <w:tc>
          <w:tcPr>
            <w:tcW w:w="1276" w:type="dxa"/>
            <w:tcBorders>
              <w:top w:val="nil"/>
              <w:left w:val="nil"/>
              <w:bottom w:val="single" w:sz="8" w:space="0" w:color="auto"/>
              <w:right w:val="single" w:sz="8" w:space="0" w:color="auto"/>
            </w:tcBorders>
            <w:shd w:val="clear" w:color="auto" w:fill="auto"/>
            <w:noWrap/>
            <w:hideMark/>
          </w:tcPr>
          <w:p w14:paraId="65A358C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12.321</w:t>
            </w:r>
          </w:p>
        </w:tc>
      </w:tr>
      <w:tr w:rsidR="00A84742" w:rsidRPr="00A84742" w14:paraId="64CA90BD"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7978AE4A"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25C351BC"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Dunk South</w:t>
            </w:r>
          </w:p>
        </w:tc>
        <w:tc>
          <w:tcPr>
            <w:tcW w:w="909" w:type="dxa"/>
            <w:tcBorders>
              <w:top w:val="nil"/>
              <w:left w:val="nil"/>
              <w:bottom w:val="single" w:sz="8" w:space="0" w:color="auto"/>
              <w:right w:val="single" w:sz="8" w:space="0" w:color="auto"/>
            </w:tcBorders>
            <w:shd w:val="clear" w:color="auto" w:fill="auto"/>
            <w:noWrap/>
            <w:hideMark/>
          </w:tcPr>
          <w:p w14:paraId="51234EB8" w14:textId="77777777" w:rsidR="00A84742" w:rsidRPr="00A84742" w:rsidRDefault="00A84742" w:rsidP="00A84742">
            <w:pPr>
              <w:jc w:val="center"/>
              <w:rPr>
                <w:rFonts w:ascii="Arial Narrow" w:hAnsi="Arial Narrow"/>
                <w:bCs/>
                <w:sz w:val="20"/>
              </w:rPr>
            </w:pPr>
            <w:r w:rsidRPr="00A84742">
              <w:rPr>
                <w:rFonts w:ascii="Arial Narrow" w:hAnsi="Arial Narrow"/>
                <w:sz w:val="20"/>
              </w:rPr>
              <w:t>0.036</w:t>
            </w:r>
          </w:p>
        </w:tc>
        <w:tc>
          <w:tcPr>
            <w:tcW w:w="1134" w:type="dxa"/>
            <w:tcBorders>
              <w:top w:val="nil"/>
              <w:left w:val="nil"/>
              <w:bottom w:val="single" w:sz="8" w:space="0" w:color="auto"/>
              <w:right w:val="single" w:sz="8" w:space="0" w:color="auto"/>
            </w:tcBorders>
            <w:shd w:val="clear" w:color="auto" w:fill="auto"/>
            <w:noWrap/>
            <w:hideMark/>
          </w:tcPr>
          <w:p w14:paraId="528FD63D" w14:textId="77777777" w:rsidR="00A84742" w:rsidRPr="00A84742" w:rsidRDefault="00A84742" w:rsidP="00A84742">
            <w:pPr>
              <w:jc w:val="center"/>
              <w:rPr>
                <w:rFonts w:ascii="Arial Narrow" w:hAnsi="Arial Narrow"/>
                <w:bCs/>
                <w:sz w:val="20"/>
              </w:rPr>
            </w:pPr>
            <w:r w:rsidRPr="00A84742">
              <w:rPr>
                <w:rFonts w:ascii="Arial Narrow" w:hAnsi="Arial Narrow"/>
                <w:sz w:val="20"/>
              </w:rPr>
              <w:t>0.965</w:t>
            </w:r>
          </w:p>
        </w:tc>
        <w:tc>
          <w:tcPr>
            <w:tcW w:w="1276" w:type="dxa"/>
            <w:tcBorders>
              <w:top w:val="nil"/>
              <w:left w:val="nil"/>
              <w:bottom w:val="single" w:sz="8" w:space="0" w:color="auto"/>
              <w:right w:val="single" w:sz="8" w:space="0" w:color="auto"/>
            </w:tcBorders>
            <w:shd w:val="clear" w:color="auto" w:fill="auto"/>
            <w:noWrap/>
            <w:hideMark/>
          </w:tcPr>
          <w:p w14:paraId="731AC37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12.146</w:t>
            </w:r>
          </w:p>
        </w:tc>
      </w:tr>
      <w:tr w:rsidR="00A84742" w:rsidRPr="00A84742" w14:paraId="6E11AB87"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4A1F8617"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667FB9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Bedarra</w:t>
            </w:r>
          </w:p>
        </w:tc>
        <w:tc>
          <w:tcPr>
            <w:tcW w:w="909" w:type="dxa"/>
            <w:tcBorders>
              <w:top w:val="nil"/>
              <w:left w:val="nil"/>
              <w:bottom w:val="single" w:sz="8" w:space="0" w:color="auto"/>
              <w:right w:val="single" w:sz="8" w:space="0" w:color="auto"/>
            </w:tcBorders>
            <w:shd w:val="clear" w:color="auto" w:fill="auto"/>
            <w:noWrap/>
            <w:hideMark/>
          </w:tcPr>
          <w:p w14:paraId="4E2CBF61" w14:textId="77777777" w:rsidR="00A84742" w:rsidRPr="00A84742" w:rsidRDefault="00A84742" w:rsidP="00A84742">
            <w:pPr>
              <w:jc w:val="center"/>
              <w:rPr>
                <w:rFonts w:ascii="Arial Narrow" w:hAnsi="Arial Narrow"/>
                <w:bCs/>
                <w:sz w:val="20"/>
              </w:rPr>
            </w:pPr>
            <w:r w:rsidRPr="00A84742">
              <w:rPr>
                <w:rFonts w:ascii="Arial Narrow" w:hAnsi="Arial Narrow"/>
                <w:sz w:val="20"/>
              </w:rPr>
              <w:t>0.053</w:t>
            </w:r>
          </w:p>
        </w:tc>
        <w:tc>
          <w:tcPr>
            <w:tcW w:w="1134" w:type="dxa"/>
            <w:tcBorders>
              <w:top w:val="nil"/>
              <w:left w:val="nil"/>
              <w:bottom w:val="single" w:sz="8" w:space="0" w:color="auto"/>
              <w:right w:val="single" w:sz="8" w:space="0" w:color="auto"/>
            </w:tcBorders>
            <w:shd w:val="clear" w:color="auto" w:fill="auto"/>
            <w:noWrap/>
            <w:hideMark/>
          </w:tcPr>
          <w:p w14:paraId="25B6C40E" w14:textId="77777777" w:rsidR="00A84742" w:rsidRPr="00A84742" w:rsidRDefault="00A84742" w:rsidP="00A84742">
            <w:pPr>
              <w:jc w:val="center"/>
              <w:rPr>
                <w:rFonts w:ascii="Arial Narrow" w:hAnsi="Arial Narrow"/>
                <w:bCs/>
                <w:sz w:val="20"/>
              </w:rPr>
            </w:pPr>
            <w:r w:rsidRPr="00A84742">
              <w:rPr>
                <w:rFonts w:ascii="Arial Narrow" w:hAnsi="Arial Narrow"/>
                <w:sz w:val="20"/>
              </w:rPr>
              <w:t>1.055</w:t>
            </w:r>
          </w:p>
        </w:tc>
        <w:tc>
          <w:tcPr>
            <w:tcW w:w="1276" w:type="dxa"/>
            <w:tcBorders>
              <w:top w:val="nil"/>
              <w:left w:val="nil"/>
              <w:bottom w:val="single" w:sz="8" w:space="0" w:color="auto"/>
              <w:right w:val="single" w:sz="8" w:space="0" w:color="auto"/>
            </w:tcBorders>
            <w:shd w:val="clear" w:color="auto" w:fill="auto"/>
            <w:noWrap/>
            <w:hideMark/>
          </w:tcPr>
          <w:p w14:paraId="6F8C226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42.275</w:t>
            </w:r>
          </w:p>
        </w:tc>
      </w:tr>
      <w:tr w:rsidR="00A84742" w:rsidRPr="00A84742" w14:paraId="08430B4C" w14:textId="77777777" w:rsidTr="004F16D3">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36EE44AB"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Burdekin</w:t>
            </w:r>
          </w:p>
        </w:tc>
        <w:tc>
          <w:tcPr>
            <w:tcW w:w="1583" w:type="dxa"/>
            <w:tcBorders>
              <w:top w:val="nil"/>
              <w:left w:val="nil"/>
              <w:bottom w:val="single" w:sz="8" w:space="0" w:color="auto"/>
              <w:right w:val="single" w:sz="8" w:space="0" w:color="auto"/>
            </w:tcBorders>
            <w:shd w:val="clear" w:color="auto" w:fill="auto"/>
            <w:noWrap/>
            <w:vAlign w:val="bottom"/>
            <w:hideMark/>
          </w:tcPr>
          <w:p w14:paraId="6DCD19E0"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Palms East</w:t>
            </w:r>
          </w:p>
        </w:tc>
        <w:tc>
          <w:tcPr>
            <w:tcW w:w="909" w:type="dxa"/>
            <w:tcBorders>
              <w:top w:val="nil"/>
              <w:left w:val="nil"/>
              <w:bottom w:val="single" w:sz="8" w:space="0" w:color="auto"/>
              <w:right w:val="single" w:sz="8" w:space="0" w:color="auto"/>
            </w:tcBorders>
            <w:shd w:val="clear" w:color="auto" w:fill="auto"/>
            <w:noWrap/>
            <w:hideMark/>
          </w:tcPr>
          <w:p w14:paraId="7066AAB2" w14:textId="77777777" w:rsidR="00A84742" w:rsidRPr="00A84742" w:rsidRDefault="00A84742" w:rsidP="00A84742">
            <w:pPr>
              <w:jc w:val="center"/>
              <w:rPr>
                <w:rFonts w:ascii="Arial Narrow" w:hAnsi="Arial Narrow"/>
                <w:bCs/>
                <w:sz w:val="20"/>
              </w:rPr>
            </w:pPr>
            <w:r w:rsidRPr="00A84742">
              <w:rPr>
                <w:rFonts w:ascii="Arial Narrow" w:hAnsi="Arial Narrow"/>
                <w:sz w:val="20"/>
              </w:rPr>
              <w:t>0.008</w:t>
            </w:r>
          </w:p>
        </w:tc>
        <w:tc>
          <w:tcPr>
            <w:tcW w:w="1134" w:type="dxa"/>
            <w:tcBorders>
              <w:top w:val="nil"/>
              <w:left w:val="nil"/>
              <w:bottom w:val="single" w:sz="8" w:space="0" w:color="auto"/>
              <w:right w:val="single" w:sz="8" w:space="0" w:color="auto"/>
            </w:tcBorders>
            <w:shd w:val="clear" w:color="auto" w:fill="auto"/>
            <w:noWrap/>
            <w:hideMark/>
          </w:tcPr>
          <w:p w14:paraId="2DAF667A" w14:textId="77777777" w:rsidR="00A84742" w:rsidRPr="00A84742" w:rsidRDefault="00A84742" w:rsidP="00A84742">
            <w:pPr>
              <w:jc w:val="center"/>
              <w:rPr>
                <w:rFonts w:ascii="Arial Narrow" w:hAnsi="Arial Narrow"/>
                <w:bCs/>
                <w:sz w:val="20"/>
              </w:rPr>
            </w:pPr>
            <w:r w:rsidRPr="00A84742">
              <w:rPr>
                <w:rFonts w:ascii="Arial Narrow" w:hAnsi="Arial Narrow"/>
                <w:sz w:val="20"/>
              </w:rPr>
              <w:t>0.616</w:t>
            </w:r>
          </w:p>
        </w:tc>
        <w:tc>
          <w:tcPr>
            <w:tcW w:w="1276" w:type="dxa"/>
            <w:tcBorders>
              <w:top w:val="nil"/>
              <w:left w:val="nil"/>
              <w:bottom w:val="single" w:sz="8" w:space="0" w:color="auto"/>
              <w:right w:val="single" w:sz="8" w:space="0" w:color="auto"/>
            </w:tcBorders>
            <w:shd w:val="clear" w:color="auto" w:fill="auto"/>
            <w:noWrap/>
            <w:hideMark/>
          </w:tcPr>
          <w:p w14:paraId="3CFB1A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0.480</w:t>
            </w:r>
          </w:p>
        </w:tc>
      </w:tr>
      <w:tr w:rsidR="00A84742" w:rsidRPr="00A84742" w14:paraId="3E83F19C"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0F15291F"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9D73AD1"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Havannah North</w:t>
            </w:r>
          </w:p>
        </w:tc>
        <w:tc>
          <w:tcPr>
            <w:tcW w:w="909" w:type="dxa"/>
            <w:tcBorders>
              <w:top w:val="nil"/>
              <w:left w:val="nil"/>
              <w:bottom w:val="single" w:sz="8" w:space="0" w:color="auto"/>
              <w:right w:val="single" w:sz="8" w:space="0" w:color="auto"/>
            </w:tcBorders>
            <w:shd w:val="clear" w:color="auto" w:fill="auto"/>
            <w:noWrap/>
            <w:hideMark/>
          </w:tcPr>
          <w:p w14:paraId="10F83261" w14:textId="77777777" w:rsidR="00A84742" w:rsidRPr="00A84742" w:rsidRDefault="00A84742" w:rsidP="00A84742">
            <w:pPr>
              <w:jc w:val="center"/>
              <w:rPr>
                <w:rFonts w:ascii="Arial Narrow" w:hAnsi="Arial Narrow"/>
                <w:bCs/>
                <w:sz w:val="20"/>
              </w:rPr>
            </w:pPr>
            <w:r w:rsidRPr="00A84742">
              <w:rPr>
                <w:rFonts w:ascii="Arial Narrow" w:hAnsi="Arial Narrow"/>
                <w:sz w:val="20"/>
              </w:rPr>
              <w:t>0.009</w:t>
            </w:r>
          </w:p>
        </w:tc>
        <w:tc>
          <w:tcPr>
            <w:tcW w:w="1134" w:type="dxa"/>
            <w:tcBorders>
              <w:top w:val="nil"/>
              <w:left w:val="nil"/>
              <w:bottom w:val="single" w:sz="8" w:space="0" w:color="auto"/>
              <w:right w:val="single" w:sz="8" w:space="0" w:color="auto"/>
            </w:tcBorders>
            <w:shd w:val="clear" w:color="auto" w:fill="auto"/>
            <w:noWrap/>
            <w:hideMark/>
          </w:tcPr>
          <w:p w14:paraId="1CB16D89" w14:textId="77777777" w:rsidR="00A84742" w:rsidRPr="00A84742" w:rsidRDefault="00A84742" w:rsidP="00A84742">
            <w:pPr>
              <w:jc w:val="center"/>
              <w:rPr>
                <w:rFonts w:ascii="Arial Narrow" w:hAnsi="Arial Narrow"/>
                <w:bCs/>
                <w:sz w:val="20"/>
              </w:rPr>
            </w:pPr>
            <w:r w:rsidRPr="00A84742">
              <w:rPr>
                <w:rFonts w:ascii="Arial Narrow" w:hAnsi="Arial Narrow"/>
                <w:sz w:val="20"/>
              </w:rPr>
              <w:t>0.707</w:t>
            </w:r>
          </w:p>
        </w:tc>
        <w:tc>
          <w:tcPr>
            <w:tcW w:w="1276" w:type="dxa"/>
            <w:tcBorders>
              <w:top w:val="nil"/>
              <w:left w:val="nil"/>
              <w:bottom w:val="single" w:sz="8" w:space="0" w:color="auto"/>
              <w:right w:val="single" w:sz="8" w:space="0" w:color="auto"/>
            </w:tcBorders>
            <w:shd w:val="clear" w:color="auto" w:fill="auto"/>
            <w:noWrap/>
            <w:hideMark/>
          </w:tcPr>
          <w:p w14:paraId="5DC3E06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7.100</w:t>
            </w:r>
          </w:p>
        </w:tc>
      </w:tr>
      <w:tr w:rsidR="00A84742" w:rsidRPr="00A84742" w14:paraId="2FEB751E"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66D8B7A0"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230959A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Palms West</w:t>
            </w:r>
          </w:p>
        </w:tc>
        <w:tc>
          <w:tcPr>
            <w:tcW w:w="909" w:type="dxa"/>
            <w:tcBorders>
              <w:top w:val="nil"/>
              <w:left w:val="nil"/>
              <w:bottom w:val="single" w:sz="8" w:space="0" w:color="auto"/>
              <w:right w:val="single" w:sz="8" w:space="0" w:color="auto"/>
            </w:tcBorders>
            <w:shd w:val="clear" w:color="auto" w:fill="auto"/>
            <w:noWrap/>
            <w:hideMark/>
          </w:tcPr>
          <w:p w14:paraId="38C238E9" w14:textId="77777777" w:rsidR="00A84742" w:rsidRPr="00A84742" w:rsidRDefault="00A84742" w:rsidP="00A84742">
            <w:pPr>
              <w:jc w:val="center"/>
              <w:rPr>
                <w:rFonts w:ascii="Arial Narrow" w:hAnsi="Arial Narrow"/>
                <w:bCs/>
                <w:sz w:val="20"/>
              </w:rPr>
            </w:pPr>
            <w:r w:rsidRPr="00A84742">
              <w:rPr>
                <w:rFonts w:ascii="Arial Narrow" w:hAnsi="Arial Narrow"/>
                <w:sz w:val="20"/>
              </w:rPr>
              <w:t>0.015</w:t>
            </w:r>
          </w:p>
        </w:tc>
        <w:tc>
          <w:tcPr>
            <w:tcW w:w="1134" w:type="dxa"/>
            <w:tcBorders>
              <w:top w:val="nil"/>
              <w:left w:val="nil"/>
              <w:bottom w:val="single" w:sz="8" w:space="0" w:color="auto"/>
              <w:right w:val="single" w:sz="8" w:space="0" w:color="auto"/>
            </w:tcBorders>
            <w:shd w:val="clear" w:color="auto" w:fill="auto"/>
            <w:noWrap/>
            <w:hideMark/>
          </w:tcPr>
          <w:p w14:paraId="0E0E0E2D" w14:textId="77777777" w:rsidR="00A84742" w:rsidRPr="00A84742" w:rsidRDefault="00A84742" w:rsidP="00A84742">
            <w:pPr>
              <w:jc w:val="center"/>
              <w:rPr>
                <w:rFonts w:ascii="Arial Narrow" w:hAnsi="Arial Narrow"/>
                <w:bCs/>
                <w:sz w:val="20"/>
              </w:rPr>
            </w:pPr>
            <w:r w:rsidRPr="00A84742">
              <w:rPr>
                <w:rFonts w:ascii="Arial Narrow" w:hAnsi="Arial Narrow"/>
                <w:sz w:val="20"/>
              </w:rPr>
              <w:t>0.678</w:t>
            </w:r>
          </w:p>
        </w:tc>
        <w:tc>
          <w:tcPr>
            <w:tcW w:w="1276" w:type="dxa"/>
            <w:tcBorders>
              <w:top w:val="nil"/>
              <w:left w:val="nil"/>
              <w:bottom w:val="single" w:sz="8" w:space="0" w:color="auto"/>
              <w:right w:val="single" w:sz="8" w:space="0" w:color="auto"/>
            </w:tcBorders>
            <w:shd w:val="clear" w:color="auto" w:fill="auto"/>
            <w:noWrap/>
            <w:hideMark/>
          </w:tcPr>
          <w:p w14:paraId="4C428B6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5.590</w:t>
            </w:r>
          </w:p>
        </w:tc>
      </w:tr>
      <w:tr w:rsidR="00A84742" w:rsidRPr="00A84742" w14:paraId="6ABFDB05"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76F8D34A"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42CEC47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Havannah</w:t>
            </w:r>
          </w:p>
        </w:tc>
        <w:tc>
          <w:tcPr>
            <w:tcW w:w="909" w:type="dxa"/>
            <w:tcBorders>
              <w:top w:val="nil"/>
              <w:left w:val="nil"/>
              <w:bottom w:val="single" w:sz="8" w:space="0" w:color="auto"/>
              <w:right w:val="single" w:sz="8" w:space="0" w:color="auto"/>
            </w:tcBorders>
            <w:shd w:val="clear" w:color="auto" w:fill="auto"/>
            <w:noWrap/>
            <w:hideMark/>
          </w:tcPr>
          <w:p w14:paraId="115378AD" w14:textId="77777777" w:rsidR="00A84742" w:rsidRPr="00A84742" w:rsidRDefault="00A84742" w:rsidP="00A84742">
            <w:pPr>
              <w:jc w:val="center"/>
              <w:rPr>
                <w:rFonts w:ascii="Arial Narrow" w:hAnsi="Arial Narrow"/>
                <w:bCs/>
                <w:sz w:val="20"/>
              </w:rPr>
            </w:pPr>
            <w:r w:rsidRPr="00A84742">
              <w:rPr>
                <w:rFonts w:ascii="Arial Narrow" w:hAnsi="Arial Narrow"/>
                <w:sz w:val="20"/>
              </w:rPr>
              <w:t>0.007</w:t>
            </w:r>
          </w:p>
        </w:tc>
        <w:tc>
          <w:tcPr>
            <w:tcW w:w="1134" w:type="dxa"/>
            <w:tcBorders>
              <w:top w:val="nil"/>
              <w:left w:val="nil"/>
              <w:bottom w:val="single" w:sz="8" w:space="0" w:color="auto"/>
              <w:right w:val="single" w:sz="8" w:space="0" w:color="auto"/>
            </w:tcBorders>
            <w:shd w:val="clear" w:color="auto" w:fill="auto"/>
            <w:noWrap/>
            <w:hideMark/>
          </w:tcPr>
          <w:p w14:paraId="4A4932DA" w14:textId="77777777" w:rsidR="00A84742" w:rsidRPr="00A84742" w:rsidRDefault="00A84742" w:rsidP="00A84742">
            <w:pPr>
              <w:jc w:val="center"/>
              <w:rPr>
                <w:rFonts w:ascii="Arial Narrow" w:hAnsi="Arial Narrow"/>
                <w:bCs/>
                <w:sz w:val="20"/>
              </w:rPr>
            </w:pPr>
            <w:r w:rsidRPr="00A84742">
              <w:rPr>
                <w:rFonts w:ascii="Arial Narrow" w:hAnsi="Arial Narrow"/>
                <w:sz w:val="20"/>
              </w:rPr>
              <w:t>0.713</w:t>
            </w:r>
          </w:p>
        </w:tc>
        <w:tc>
          <w:tcPr>
            <w:tcW w:w="1276" w:type="dxa"/>
            <w:tcBorders>
              <w:top w:val="nil"/>
              <w:left w:val="nil"/>
              <w:bottom w:val="single" w:sz="8" w:space="0" w:color="auto"/>
              <w:right w:val="single" w:sz="8" w:space="0" w:color="auto"/>
            </w:tcBorders>
            <w:shd w:val="clear" w:color="auto" w:fill="auto"/>
            <w:noWrap/>
            <w:hideMark/>
          </w:tcPr>
          <w:p w14:paraId="7530C34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7.049</w:t>
            </w:r>
          </w:p>
        </w:tc>
      </w:tr>
      <w:tr w:rsidR="00A84742" w:rsidRPr="00A84742" w14:paraId="1CFAB162"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5D424E6B"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74586"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Pandora</w:t>
            </w:r>
          </w:p>
        </w:tc>
        <w:tc>
          <w:tcPr>
            <w:tcW w:w="909" w:type="dxa"/>
            <w:tcBorders>
              <w:top w:val="nil"/>
              <w:left w:val="nil"/>
              <w:bottom w:val="single" w:sz="8" w:space="0" w:color="auto"/>
              <w:right w:val="single" w:sz="8" w:space="0" w:color="auto"/>
            </w:tcBorders>
            <w:shd w:val="clear" w:color="auto" w:fill="auto"/>
            <w:noWrap/>
          </w:tcPr>
          <w:p w14:paraId="1EC2F9AD" w14:textId="77777777" w:rsidR="00A84742" w:rsidRPr="00A84742" w:rsidRDefault="00A84742" w:rsidP="00A84742">
            <w:pPr>
              <w:jc w:val="center"/>
              <w:rPr>
                <w:rFonts w:ascii="Arial Narrow" w:hAnsi="Arial Narrow"/>
                <w:bCs/>
                <w:sz w:val="20"/>
              </w:rPr>
            </w:pPr>
            <w:r w:rsidRPr="00A84742">
              <w:rPr>
                <w:rFonts w:ascii="Arial Narrow" w:hAnsi="Arial Narrow"/>
                <w:sz w:val="20"/>
              </w:rPr>
              <w:t>0.013</w:t>
            </w:r>
          </w:p>
        </w:tc>
        <w:tc>
          <w:tcPr>
            <w:tcW w:w="1134" w:type="dxa"/>
            <w:tcBorders>
              <w:top w:val="nil"/>
              <w:left w:val="nil"/>
              <w:bottom w:val="single" w:sz="8" w:space="0" w:color="auto"/>
              <w:right w:val="single" w:sz="8" w:space="0" w:color="auto"/>
            </w:tcBorders>
            <w:shd w:val="clear" w:color="auto" w:fill="auto"/>
            <w:noWrap/>
          </w:tcPr>
          <w:p w14:paraId="38F12D14" w14:textId="77777777" w:rsidR="00A84742" w:rsidRPr="00A84742" w:rsidRDefault="00A84742" w:rsidP="00A84742">
            <w:pPr>
              <w:jc w:val="center"/>
              <w:rPr>
                <w:rFonts w:ascii="Arial Narrow" w:hAnsi="Arial Narrow"/>
                <w:bCs/>
                <w:sz w:val="20"/>
              </w:rPr>
            </w:pPr>
            <w:r w:rsidRPr="00A84742">
              <w:rPr>
                <w:rFonts w:ascii="Arial Narrow" w:hAnsi="Arial Narrow"/>
                <w:sz w:val="20"/>
              </w:rPr>
              <w:t>0.780</w:t>
            </w:r>
          </w:p>
        </w:tc>
        <w:tc>
          <w:tcPr>
            <w:tcW w:w="1276" w:type="dxa"/>
            <w:tcBorders>
              <w:top w:val="nil"/>
              <w:left w:val="nil"/>
              <w:bottom w:val="single" w:sz="8" w:space="0" w:color="auto"/>
              <w:right w:val="single" w:sz="8" w:space="0" w:color="auto"/>
            </w:tcBorders>
            <w:shd w:val="clear" w:color="auto" w:fill="auto"/>
            <w:noWrap/>
          </w:tcPr>
          <w:p w14:paraId="175B19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4.141</w:t>
            </w:r>
          </w:p>
        </w:tc>
      </w:tr>
      <w:tr w:rsidR="00A84742" w:rsidRPr="00A84742" w14:paraId="37D12D6D"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873CE7F"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DC5CC6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Pandora North North</w:t>
            </w:r>
          </w:p>
        </w:tc>
        <w:tc>
          <w:tcPr>
            <w:tcW w:w="909" w:type="dxa"/>
            <w:tcBorders>
              <w:top w:val="nil"/>
              <w:left w:val="nil"/>
              <w:bottom w:val="single" w:sz="8" w:space="0" w:color="auto"/>
              <w:right w:val="single" w:sz="8" w:space="0" w:color="auto"/>
            </w:tcBorders>
            <w:shd w:val="clear" w:color="auto" w:fill="auto"/>
            <w:noWrap/>
            <w:hideMark/>
          </w:tcPr>
          <w:p w14:paraId="5840802F" w14:textId="77777777" w:rsidR="00A84742" w:rsidRPr="00A84742" w:rsidRDefault="00A84742" w:rsidP="00A84742">
            <w:pPr>
              <w:jc w:val="center"/>
              <w:rPr>
                <w:rFonts w:ascii="Arial Narrow" w:hAnsi="Arial Narrow"/>
                <w:bCs/>
                <w:sz w:val="20"/>
              </w:rPr>
            </w:pPr>
            <w:r w:rsidRPr="00A84742">
              <w:rPr>
                <w:rFonts w:ascii="Arial Narrow" w:hAnsi="Arial Narrow"/>
                <w:sz w:val="20"/>
              </w:rPr>
              <w:t>0.013</w:t>
            </w:r>
          </w:p>
        </w:tc>
        <w:tc>
          <w:tcPr>
            <w:tcW w:w="1134" w:type="dxa"/>
            <w:tcBorders>
              <w:top w:val="nil"/>
              <w:left w:val="nil"/>
              <w:bottom w:val="single" w:sz="8" w:space="0" w:color="auto"/>
              <w:right w:val="single" w:sz="8" w:space="0" w:color="auto"/>
            </w:tcBorders>
            <w:shd w:val="clear" w:color="auto" w:fill="auto"/>
            <w:noWrap/>
            <w:hideMark/>
          </w:tcPr>
          <w:p w14:paraId="3D827E64" w14:textId="77777777" w:rsidR="00A84742" w:rsidRPr="00A84742" w:rsidRDefault="00A84742" w:rsidP="00A84742">
            <w:pPr>
              <w:jc w:val="center"/>
              <w:rPr>
                <w:rFonts w:ascii="Arial Narrow" w:hAnsi="Arial Narrow"/>
                <w:bCs/>
                <w:sz w:val="20"/>
              </w:rPr>
            </w:pPr>
            <w:r w:rsidRPr="00A84742">
              <w:rPr>
                <w:rFonts w:ascii="Arial Narrow" w:hAnsi="Arial Narrow"/>
                <w:sz w:val="20"/>
              </w:rPr>
              <w:t>0.791</w:t>
            </w:r>
          </w:p>
        </w:tc>
        <w:tc>
          <w:tcPr>
            <w:tcW w:w="1276" w:type="dxa"/>
            <w:tcBorders>
              <w:top w:val="nil"/>
              <w:left w:val="nil"/>
              <w:bottom w:val="single" w:sz="8" w:space="0" w:color="auto"/>
              <w:right w:val="single" w:sz="8" w:space="0" w:color="auto"/>
            </w:tcBorders>
            <w:shd w:val="clear" w:color="auto" w:fill="auto"/>
            <w:noWrap/>
            <w:hideMark/>
          </w:tcPr>
          <w:p w14:paraId="52378AB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46.000</w:t>
            </w:r>
          </w:p>
        </w:tc>
      </w:tr>
      <w:tr w:rsidR="00A84742" w:rsidRPr="00A84742" w14:paraId="6C392F20"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6EC8891C"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1E40E13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Magnetic</w:t>
            </w:r>
          </w:p>
        </w:tc>
        <w:tc>
          <w:tcPr>
            <w:tcW w:w="909" w:type="dxa"/>
            <w:tcBorders>
              <w:top w:val="nil"/>
              <w:left w:val="nil"/>
              <w:bottom w:val="single" w:sz="8" w:space="0" w:color="auto"/>
              <w:right w:val="single" w:sz="8" w:space="0" w:color="auto"/>
            </w:tcBorders>
            <w:shd w:val="clear" w:color="auto" w:fill="auto"/>
            <w:noWrap/>
          </w:tcPr>
          <w:p w14:paraId="3A0C15E7" w14:textId="77777777" w:rsidR="00A84742" w:rsidRPr="00A84742" w:rsidRDefault="00A84742" w:rsidP="00A84742">
            <w:pPr>
              <w:jc w:val="center"/>
              <w:rPr>
                <w:rFonts w:ascii="Arial Narrow" w:hAnsi="Arial Narrow"/>
                <w:bCs/>
                <w:sz w:val="20"/>
              </w:rPr>
            </w:pPr>
            <w:r w:rsidRPr="00A84742">
              <w:rPr>
                <w:rFonts w:ascii="Arial Narrow" w:hAnsi="Arial Narrow"/>
                <w:sz w:val="20"/>
              </w:rPr>
              <w:t>0.035</w:t>
            </w:r>
          </w:p>
        </w:tc>
        <w:tc>
          <w:tcPr>
            <w:tcW w:w="1134" w:type="dxa"/>
            <w:tcBorders>
              <w:top w:val="nil"/>
              <w:left w:val="nil"/>
              <w:bottom w:val="single" w:sz="8" w:space="0" w:color="auto"/>
              <w:right w:val="single" w:sz="8" w:space="0" w:color="auto"/>
            </w:tcBorders>
            <w:shd w:val="clear" w:color="auto" w:fill="auto"/>
            <w:noWrap/>
          </w:tcPr>
          <w:p w14:paraId="7CB1177B" w14:textId="77777777" w:rsidR="00A84742" w:rsidRPr="00A84742" w:rsidRDefault="00A84742" w:rsidP="00A84742">
            <w:pPr>
              <w:jc w:val="center"/>
              <w:rPr>
                <w:rFonts w:ascii="Arial Narrow" w:hAnsi="Arial Narrow"/>
                <w:bCs/>
                <w:sz w:val="20"/>
              </w:rPr>
            </w:pPr>
            <w:r w:rsidRPr="00A84742">
              <w:rPr>
                <w:rFonts w:ascii="Arial Narrow" w:hAnsi="Arial Narrow"/>
                <w:sz w:val="20"/>
              </w:rPr>
              <w:t>1.864</w:t>
            </w:r>
          </w:p>
        </w:tc>
        <w:tc>
          <w:tcPr>
            <w:tcW w:w="1276" w:type="dxa"/>
            <w:tcBorders>
              <w:top w:val="nil"/>
              <w:left w:val="nil"/>
              <w:bottom w:val="single" w:sz="8" w:space="0" w:color="auto"/>
              <w:right w:val="single" w:sz="8" w:space="0" w:color="auto"/>
            </w:tcBorders>
            <w:shd w:val="clear" w:color="auto" w:fill="auto"/>
            <w:noWrap/>
          </w:tcPr>
          <w:p w14:paraId="30DEBE5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9.963</w:t>
            </w:r>
          </w:p>
        </w:tc>
      </w:tr>
      <w:tr w:rsidR="00A84742" w:rsidRPr="00A84742" w14:paraId="3CAA8406"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68D1D3D0"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4B7AFB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Lady Elliot</w:t>
            </w:r>
          </w:p>
        </w:tc>
        <w:tc>
          <w:tcPr>
            <w:tcW w:w="909" w:type="dxa"/>
            <w:tcBorders>
              <w:top w:val="nil"/>
              <w:left w:val="nil"/>
              <w:bottom w:val="single" w:sz="8" w:space="0" w:color="auto"/>
              <w:right w:val="single" w:sz="8" w:space="0" w:color="auto"/>
            </w:tcBorders>
            <w:shd w:val="clear" w:color="auto" w:fill="auto"/>
            <w:noWrap/>
            <w:hideMark/>
          </w:tcPr>
          <w:p w14:paraId="25DC3767" w14:textId="77777777" w:rsidR="00A84742" w:rsidRPr="00A84742" w:rsidRDefault="00A84742" w:rsidP="00A84742">
            <w:pPr>
              <w:jc w:val="center"/>
              <w:rPr>
                <w:rFonts w:ascii="Arial Narrow" w:hAnsi="Arial Narrow"/>
                <w:bCs/>
                <w:sz w:val="20"/>
              </w:rPr>
            </w:pPr>
            <w:r w:rsidRPr="00A84742">
              <w:rPr>
                <w:rFonts w:ascii="Arial Narrow" w:hAnsi="Arial Narrow"/>
                <w:sz w:val="20"/>
              </w:rPr>
              <w:t>0.049</w:t>
            </w:r>
          </w:p>
        </w:tc>
        <w:tc>
          <w:tcPr>
            <w:tcW w:w="1134" w:type="dxa"/>
            <w:tcBorders>
              <w:top w:val="nil"/>
              <w:left w:val="nil"/>
              <w:bottom w:val="single" w:sz="8" w:space="0" w:color="auto"/>
              <w:right w:val="single" w:sz="8" w:space="0" w:color="auto"/>
            </w:tcBorders>
            <w:shd w:val="clear" w:color="auto" w:fill="auto"/>
            <w:noWrap/>
            <w:hideMark/>
          </w:tcPr>
          <w:p w14:paraId="0C4627F0" w14:textId="77777777" w:rsidR="00A84742" w:rsidRPr="00A84742" w:rsidRDefault="00A84742" w:rsidP="00A84742">
            <w:pPr>
              <w:jc w:val="center"/>
              <w:rPr>
                <w:rFonts w:ascii="Arial Narrow" w:hAnsi="Arial Narrow"/>
                <w:bCs/>
                <w:sz w:val="20"/>
              </w:rPr>
            </w:pPr>
            <w:r w:rsidRPr="00A84742">
              <w:rPr>
                <w:rFonts w:ascii="Arial Narrow" w:hAnsi="Arial Narrow"/>
                <w:sz w:val="20"/>
              </w:rPr>
              <w:t>1.143</w:t>
            </w:r>
          </w:p>
        </w:tc>
        <w:tc>
          <w:tcPr>
            <w:tcW w:w="1276" w:type="dxa"/>
            <w:tcBorders>
              <w:top w:val="nil"/>
              <w:left w:val="nil"/>
              <w:bottom w:val="single" w:sz="8" w:space="0" w:color="auto"/>
              <w:right w:val="single" w:sz="8" w:space="0" w:color="auto"/>
            </w:tcBorders>
            <w:shd w:val="clear" w:color="auto" w:fill="auto"/>
            <w:noWrap/>
            <w:hideMark/>
          </w:tcPr>
          <w:p w14:paraId="7A76DA8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14.474</w:t>
            </w:r>
          </w:p>
        </w:tc>
      </w:tr>
      <w:tr w:rsidR="00A84742" w:rsidRPr="00A84742" w14:paraId="6CDF768E" w14:textId="77777777" w:rsidTr="004F16D3">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7497B451"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AED74F8"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Middle Rf</w:t>
            </w:r>
          </w:p>
        </w:tc>
        <w:tc>
          <w:tcPr>
            <w:tcW w:w="909" w:type="dxa"/>
            <w:tcBorders>
              <w:top w:val="nil"/>
              <w:left w:val="nil"/>
              <w:bottom w:val="single" w:sz="8" w:space="0" w:color="auto"/>
              <w:right w:val="single" w:sz="8" w:space="0" w:color="auto"/>
            </w:tcBorders>
            <w:shd w:val="clear" w:color="auto" w:fill="auto"/>
            <w:noWrap/>
            <w:hideMark/>
          </w:tcPr>
          <w:p w14:paraId="02AD3D84" w14:textId="77777777" w:rsidR="00A84742" w:rsidRPr="00A84742" w:rsidRDefault="00A84742" w:rsidP="00A84742">
            <w:pPr>
              <w:jc w:val="center"/>
              <w:rPr>
                <w:rFonts w:ascii="Arial Narrow" w:hAnsi="Arial Narrow"/>
                <w:bCs/>
                <w:sz w:val="20"/>
              </w:rPr>
            </w:pPr>
            <w:r w:rsidRPr="00A84742">
              <w:rPr>
                <w:rFonts w:ascii="Arial Narrow" w:hAnsi="Arial Narrow"/>
                <w:sz w:val="20"/>
              </w:rPr>
              <w:t>0.070</w:t>
            </w:r>
          </w:p>
        </w:tc>
        <w:tc>
          <w:tcPr>
            <w:tcW w:w="1134" w:type="dxa"/>
            <w:tcBorders>
              <w:top w:val="nil"/>
              <w:left w:val="nil"/>
              <w:bottom w:val="single" w:sz="8" w:space="0" w:color="auto"/>
              <w:right w:val="single" w:sz="8" w:space="0" w:color="auto"/>
            </w:tcBorders>
            <w:shd w:val="clear" w:color="auto" w:fill="auto"/>
            <w:noWrap/>
            <w:hideMark/>
          </w:tcPr>
          <w:p w14:paraId="4B1DA853" w14:textId="77777777" w:rsidR="00A84742" w:rsidRPr="00A84742" w:rsidRDefault="00A84742" w:rsidP="00A84742">
            <w:pPr>
              <w:jc w:val="center"/>
              <w:rPr>
                <w:rFonts w:ascii="Arial Narrow" w:hAnsi="Arial Narrow"/>
                <w:bCs/>
                <w:sz w:val="20"/>
              </w:rPr>
            </w:pPr>
            <w:r w:rsidRPr="00A84742">
              <w:rPr>
                <w:rFonts w:ascii="Arial Narrow" w:hAnsi="Arial Narrow"/>
                <w:sz w:val="20"/>
              </w:rPr>
              <w:t>3.262</w:t>
            </w:r>
          </w:p>
        </w:tc>
        <w:tc>
          <w:tcPr>
            <w:tcW w:w="1276" w:type="dxa"/>
            <w:tcBorders>
              <w:top w:val="nil"/>
              <w:left w:val="nil"/>
              <w:bottom w:val="single" w:sz="8" w:space="0" w:color="auto"/>
              <w:right w:val="single" w:sz="8" w:space="0" w:color="auto"/>
            </w:tcBorders>
            <w:shd w:val="clear" w:color="auto" w:fill="auto"/>
            <w:noWrap/>
            <w:hideMark/>
          </w:tcPr>
          <w:p w14:paraId="4BCF5AE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51.539</w:t>
            </w:r>
          </w:p>
        </w:tc>
      </w:tr>
      <w:tr w:rsidR="00A84742" w:rsidRPr="00A84742" w14:paraId="3E0BF1E1" w14:textId="77777777" w:rsidTr="004F16D3">
        <w:trPr>
          <w:trHeight w:hRule="exact" w:val="255"/>
        </w:trPr>
        <w:tc>
          <w:tcPr>
            <w:tcW w:w="2709" w:type="dxa"/>
            <w:vMerge w:val="restart"/>
            <w:tcBorders>
              <w:top w:val="nil"/>
              <w:left w:val="single" w:sz="8" w:space="0" w:color="auto"/>
              <w:right w:val="single" w:sz="8" w:space="0" w:color="auto"/>
            </w:tcBorders>
            <w:shd w:val="clear" w:color="auto" w:fill="auto"/>
            <w:noWrap/>
            <w:vAlign w:val="center"/>
            <w:hideMark/>
          </w:tcPr>
          <w:p w14:paraId="53D42497"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Mackay Whitsunday</w:t>
            </w:r>
          </w:p>
        </w:tc>
        <w:tc>
          <w:tcPr>
            <w:tcW w:w="1583" w:type="dxa"/>
            <w:tcBorders>
              <w:top w:val="nil"/>
              <w:left w:val="nil"/>
              <w:bottom w:val="single" w:sz="8" w:space="0" w:color="auto"/>
              <w:right w:val="single" w:sz="8" w:space="0" w:color="auto"/>
            </w:tcBorders>
            <w:shd w:val="clear" w:color="auto" w:fill="auto"/>
            <w:noWrap/>
            <w:vAlign w:val="bottom"/>
            <w:hideMark/>
          </w:tcPr>
          <w:p w14:paraId="0C8C8A3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Hayman</w:t>
            </w:r>
          </w:p>
        </w:tc>
        <w:tc>
          <w:tcPr>
            <w:tcW w:w="909" w:type="dxa"/>
            <w:tcBorders>
              <w:top w:val="nil"/>
              <w:left w:val="nil"/>
              <w:bottom w:val="single" w:sz="8" w:space="0" w:color="auto"/>
              <w:right w:val="single" w:sz="8" w:space="0" w:color="auto"/>
            </w:tcBorders>
            <w:shd w:val="clear" w:color="auto" w:fill="auto"/>
            <w:noWrap/>
            <w:hideMark/>
          </w:tcPr>
          <w:p w14:paraId="069E9C19" w14:textId="77777777" w:rsidR="00A84742" w:rsidRPr="00A84742" w:rsidRDefault="00A84742" w:rsidP="00A84742">
            <w:pPr>
              <w:jc w:val="center"/>
              <w:rPr>
                <w:rFonts w:ascii="Arial Narrow" w:hAnsi="Arial Narrow"/>
                <w:bCs/>
                <w:sz w:val="20"/>
              </w:rPr>
            </w:pPr>
            <w:r w:rsidRPr="00A84742">
              <w:rPr>
                <w:rFonts w:ascii="Arial Narrow" w:hAnsi="Arial Narrow"/>
                <w:sz w:val="20"/>
              </w:rPr>
              <w:t>0.002</w:t>
            </w:r>
          </w:p>
        </w:tc>
        <w:tc>
          <w:tcPr>
            <w:tcW w:w="1134" w:type="dxa"/>
            <w:tcBorders>
              <w:top w:val="nil"/>
              <w:left w:val="nil"/>
              <w:bottom w:val="single" w:sz="8" w:space="0" w:color="auto"/>
              <w:right w:val="single" w:sz="8" w:space="0" w:color="auto"/>
            </w:tcBorders>
            <w:shd w:val="clear" w:color="auto" w:fill="auto"/>
            <w:noWrap/>
            <w:hideMark/>
          </w:tcPr>
          <w:p w14:paraId="0DD72F32" w14:textId="77777777" w:rsidR="00A84742" w:rsidRPr="00A84742" w:rsidRDefault="00A84742" w:rsidP="00A84742">
            <w:pPr>
              <w:jc w:val="center"/>
              <w:rPr>
                <w:rFonts w:ascii="Arial Narrow" w:hAnsi="Arial Narrow"/>
                <w:bCs/>
                <w:sz w:val="20"/>
              </w:rPr>
            </w:pPr>
            <w:r w:rsidRPr="00A84742">
              <w:rPr>
                <w:rFonts w:ascii="Arial Narrow" w:hAnsi="Arial Narrow"/>
                <w:sz w:val="20"/>
              </w:rPr>
              <w:t>0.759</w:t>
            </w:r>
          </w:p>
        </w:tc>
        <w:tc>
          <w:tcPr>
            <w:tcW w:w="1276" w:type="dxa"/>
            <w:tcBorders>
              <w:top w:val="nil"/>
              <w:left w:val="nil"/>
              <w:bottom w:val="single" w:sz="8" w:space="0" w:color="auto"/>
              <w:right w:val="single" w:sz="8" w:space="0" w:color="auto"/>
            </w:tcBorders>
            <w:shd w:val="clear" w:color="auto" w:fill="auto"/>
            <w:noWrap/>
            <w:hideMark/>
          </w:tcPr>
          <w:p w14:paraId="133A48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8.000</w:t>
            </w:r>
          </w:p>
        </w:tc>
      </w:tr>
      <w:tr w:rsidR="00A84742" w:rsidRPr="00A84742" w14:paraId="38B03BAE"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6B4B1968"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B1A8E5D"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Langford</w:t>
            </w:r>
          </w:p>
        </w:tc>
        <w:tc>
          <w:tcPr>
            <w:tcW w:w="909" w:type="dxa"/>
            <w:tcBorders>
              <w:top w:val="nil"/>
              <w:left w:val="nil"/>
              <w:bottom w:val="single" w:sz="8" w:space="0" w:color="auto"/>
              <w:right w:val="single" w:sz="8" w:space="0" w:color="auto"/>
            </w:tcBorders>
            <w:shd w:val="clear" w:color="auto" w:fill="auto"/>
            <w:noWrap/>
            <w:hideMark/>
          </w:tcPr>
          <w:p w14:paraId="04D448B3" w14:textId="77777777" w:rsidR="00A84742" w:rsidRPr="00A84742" w:rsidRDefault="00A84742" w:rsidP="00A84742">
            <w:pPr>
              <w:jc w:val="center"/>
              <w:rPr>
                <w:rFonts w:ascii="Arial Narrow" w:hAnsi="Arial Narrow"/>
                <w:bCs/>
                <w:sz w:val="20"/>
              </w:rPr>
            </w:pPr>
            <w:r w:rsidRPr="00A84742">
              <w:rPr>
                <w:rFonts w:ascii="Arial Narrow" w:hAnsi="Arial Narrow"/>
                <w:sz w:val="20"/>
              </w:rPr>
              <w:t>0.002</w:t>
            </w:r>
          </w:p>
        </w:tc>
        <w:tc>
          <w:tcPr>
            <w:tcW w:w="1134" w:type="dxa"/>
            <w:tcBorders>
              <w:top w:val="nil"/>
              <w:left w:val="nil"/>
              <w:bottom w:val="single" w:sz="8" w:space="0" w:color="auto"/>
              <w:right w:val="single" w:sz="8" w:space="0" w:color="auto"/>
            </w:tcBorders>
            <w:shd w:val="clear" w:color="auto" w:fill="auto"/>
            <w:noWrap/>
            <w:hideMark/>
          </w:tcPr>
          <w:p w14:paraId="5EF5B65E" w14:textId="77777777" w:rsidR="00A84742" w:rsidRPr="00A84742" w:rsidRDefault="00A84742" w:rsidP="00A84742">
            <w:pPr>
              <w:jc w:val="center"/>
              <w:rPr>
                <w:rFonts w:ascii="Arial Narrow" w:hAnsi="Arial Narrow"/>
                <w:bCs/>
                <w:sz w:val="20"/>
              </w:rPr>
            </w:pPr>
            <w:r w:rsidRPr="00A84742">
              <w:rPr>
                <w:rFonts w:ascii="Arial Narrow" w:hAnsi="Arial Narrow"/>
                <w:sz w:val="20"/>
              </w:rPr>
              <w:t>0.875</w:t>
            </w:r>
          </w:p>
        </w:tc>
        <w:tc>
          <w:tcPr>
            <w:tcW w:w="1276" w:type="dxa"/>
            <w:tcBorders>
              <w:top w:val="nil"/>
              <w:left w:val="nil"/>
              <w:bottom w:val="single" w:sz="8" w:space="0" w:color="auto"/>
              <w:right w:val="single" w:sz="8" w:space="0" w:color="auto"/>
            </w:tcBorders>
            <w:shd w:val="clear" w:color="auto" w:fill="auto"/>
            <w:noWrap/>
            <w:hideMark/>
          </w:tcPr>
          <w:p w14:paraId="13622EF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46.000</w:t>
            </w:r>
          </w:p>
        </w:tc>
      </w:tr>
      <w:tr w:rsidR="00A84742" w:rsidRPr="00A84742" w14:paraId="39BD9C54"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5BEE5169"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0B602C2"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Border</w:t>
            </w:r>
          </w:p>
        </w:tc>
        <w:tc>
          <w:tcPr>
            <w:tcW w:w="909" w:type="dxa"/>
            <w:tcBorders>
              <w:top w:val="nil"/>
              <w:left w:val="nil"/>
              <w:bottom w:val="single" w:sz="8" w:space="0" w:color="auto"/>
              <w:right w:val="single" w:sz="8" w:space="0" w:color="auto"/>
            </w:tcBorders>
            <w:shd w:val="clear" w:color="auto" w:fill="auto"/>
            <w:noWrap/>
            <w:hideMark/>
          </w:tcPr>
          <w:p w14:paraId="4194AF9B" w14:textId="77777777" w:rsidR="00A84742" w:rsidRPr="00A84742" w:rsidRDefault="00A84742" w:rsidP="00A84742">
            <w:pPr>
              <w:jc w:val="center"/>
              <w:rPr>
                <w:rFonts w:ascii="Arial Narrow" w:hAnsi="Arial Narrow"/>
                <w:bCs/>
                <w:sz w:val="20"/>
              </w:rPr>
            </w:pPr>
            <w:r w:rsidRPr="00A84742">
              <w:rPr>
                <w:rFonts w:ascii="Arial Narrow" w:hAnsi="Arial Narrow"/>
                <w:sz w:val="20"/>
              </w:rPr>
              <w:t>0.001</w:t>
            </w:r>
          </w:p>
        </w:tc>
        <w:tc>
          <w:tcPr>
            <w:tcW w:w="1134" w:type="dxa"/>
            <w:tcBorders>
              <w:top w:val="nil"/>
              <w:left w:val="nil"/>
              <w:bottom w:val="single" w:sz="8" w:space="0" w:color="auto"/>
              <w:right w:val="single" w:sz="8" w:space="0" w:color="auto"/>
            </w:tcBorders>
            <w:shd w:val="clear" w:color="auto" w:fill="auto"/>
            <w:noWrap/>
            <w:hideMark/>
          </w:tcPr>
          <w:p w14:paraId="0021B311" w14:textId="77777777" w:rsidR="00A84742" w:rsidRPr="00A84742" w:rsidRDefault="00A84742" w:rsidP="00A84742">
            <w:pPr>
              <w:jc w:val="center"/>
              <w:rPr>
                <w:rFonts w:ascii="Arial Narrow" w:hAnsi="Arial Narrow"/>
                <w:bCs/>
                <w:sz w:val="20"/>
              </w:rPr>
            </w:pPr>
            <w:r w:rsidRPr="00A84742">
              <w:rPr>
                <w:rFonts w:ascii="Arial Narrow" w:hAnsi="Arial Narrow"/>
                <w:sz w:val="20"/>
              </w:rPr>
              <w:t>0.992</w:t>
            </w:r>
          </w:p>
        </w:tc>
        <w:tc>
          <w:tcPr>
            <w:tcW w:w="1276" w:type="dxa"/>
            <w:tcBorders>
              <w:top w:val="nil"/>
              <w:left w:val="nil"/>
              <w:bottom w:val="single" w:sz="8" w:space="0" w:color="auto"/>
              <w:right w:val="single" w:sz="8" w:space="0" w:color="auto"/>
            </w:tcBorders>
            <w:shd w:val="clear" w:color="auto" w:fill="auto"/>
            <w:noWrap/>
            <w:hideMark/>
          </w:tcPr>
          <w:p w14:paraId="27DF39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12.500</w:t>
            </w:r>
          </w:p>
        </w:tc>
      </w:tr>
      <w:tr w:rsidR="00A84742" w:rsidRPr="00A84742" w14:paraId="7B1E451A"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3A230DF8"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DDBB98F"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Hook</w:t>
            </w:r>
          </w:p>
        </w:tc>
        <w:tc>
          <w:tcPr>
            <w:tcW w:w="909" w:type="dxa"/>
            <w:tcBorders>
              <w:top w:val="nil"/>
              <w:left w:val="nil"/>
              <w:bottom w:val="single" w:sz="8" w:space="0" w:color="auto"/>
              <w:right w:val="single" w:sz="8" w:space="0" w:color="auto"/>
            </w:tcBorders>
            <w:shd w:val="clear" w:color="auto" w:fill="auto"/>
            <w:noWrap/>
            <w:hideMark/>
          </w:tcPr>
          <w:p w14:paraId="216A9451" w14:textId="77777777" w:rsidR="00A84742" w:rsidRPr="00A84742" w:rsidRDefault="00A84742" w:rsidP="00A84742">
            <w:pPr>
              <w:jc w:val="center"/>
              <w:rPr>
                <w:rFonts w:ascii="Arial Narrow" w:hAnsi="Arial Narrow"/>
                <w:bCs/>
                <w:sz w:val="20"/>
              </w:rPr>
            </w:pPr>
            <w:r w:rsidRPr="00A84742">
              <w:rPr>
                <w:rFonts w:ascii="Arial Narrow" w:hAnsi="Arial Narrow"/>
                <w:sz w:val="20"/>
              </w:rPr>
              <w:t>0.003</w:t>
            </w:r>
          </w:p>
        </w:tc>
        <w:tc>
          <w:tcPr>
            <w:tcW w:w="1134" w:type="dxa"/>
            <w:tcBorders>
              <w:top w:val="nil"/>
              <w:left w:val="nil"/>
              <w:bottom w:val="single" w:sz="8" w:space="0" w:color="auto"/>
              <w:right w:val="single" w:sz="8" w:space="0" w:color="auto"/>
            </w:tcBorders>
            <w:shd w:val="clear" w:color="auto" w:fill="auto"/>
            <w:noWrap/>
            <w:hideMark/>
          </w:tcPr>
          <w:p w14:paraId="10C8BA86" w14:textId="77777777" w:rsidR="00A84742" w:rsidRPr="00A84742" w:rsidRDefault="00A84742" w:rsidP="00A84742">
            <w:pPr>
              <w:jc w:val="center"/>
              <w:rPr>
                <w:rFonts w:ascii="Arial Narrow" w:hAnsi="Arial Narrow"/>
                <w:bCs/>
                <w:sz w:val="20"/>
              </w:rPr>
            </w:pPr>
            <w:r w:rsidRPr="00A84742">
              <w:rPr>
                <w:rFonts w:ascii="Arial Narrow" w:hAnsi="Arial Narrow"/>
                <w:sz w:val="20"/>
              </w:rPr>
              <w:t>1.018</w:t>
            </w:r>
          </w:p>
        </w:tc>
        <w:tc>
          <w:tcPr>
            <w:tcW w:w="1276" w:type="dxa"/>
            <w:tcBorders>
              <w:top w:val="nil"/>
              <w:left w:val="nil"/>
              <w:bottom w:val="single" w:sz="8" w:space="0" w:color="auto"/>
              <w:right w:val="single" w:sz="8" w:space="0" w:color="auto"/>
            </w:tcBorders>
            <w:shd w:val="clear" w:color="auto" w:fill="auto"/>
            <w:noWrap/>
            <w:hideMark/>
          </w:tcPr>
          <w:p w14:paraId="7FA86B0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35.636</w:t>
            </w:r>
          </w:p>
        </w:tc>
      </w:tr>
      <w:tr w:rsidR="00A84742" w:rsidRPr="00A84742" w14:paraId="66EFB450"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534DEFC1"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FF39BF2"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Double Cone</w:t>
            </w:r>
          </w:p>
        </w:tc>
        <w:tc>
          <w:tcPr>
            <w:tcW w:w="909" w:type="dxa"/>
            <w:tcBorders>
              <w:top w:val="nil"/>
              <w:left w:val="nil"/>
              <w:bottom w:val="single" w:sz="8" w:space="0" w:color="auto"/>
              <w:right w:val="single" w:sz="8" w:space="0" w:color="auto"/>
            </w:tcBorders>
            <w:shd w:val="clear" w:color="auto" w:fill="auto"/>
            <w:noWrap/>
            <w:hideMark/>
          </w:tcPr>
          <w:p w14:paraId="6FB29523" w14:textId="77777777" w:rsidR="00A84742" w:rsidRPr="00A84742" w:rsidRDefault="00A84742" w:rsidP="00A84742">
            <w:pPr>
              <w:jc w:val="center"/>
              <w:rPr>
                <w:rFonts w:ascii="Arial Narrow" w:hAnsi="Arial Narrow"/>
                <w:bCs/>
                <w:sz w:val="20"/>
              </w:rPr>
            </w:pPr>
            <w:r w:rsidRPr="00A84742">
              <w:rPr>
                <w:rFonts w:ascii="Arial Narrow" w:hAnsi="Arial Narrow"/>
                <w:sz w:val="20"/>
              </w:rPr>
              <w:t>0.002</w:t>
            </w:r>
          </w:p>
        </w:tc>
        <w:tc>
          <w:tcPr>
            <w:tcW w:w="1134" w:type="dxa"/>
            <w:tcBorders>
              <w:top w:val="nil"/>
              <w:left w:val="nil"/>
              <w:bottom w:val="single" w:sz="8" w:space="0" w:color="auto"/>
              <w:right w:val="single" w:sz="8" w:space="0" w:color="auto"/>
            </w:tcBorders>
            <w:shd w:val="clear" w:color="auto" w:fill="auto"/>
            <w:noWrap/>
            <w:hideMark/>
          </w:tcPr>
          <w:p w14:paraId="3110543B" w14:textId="77777777" w:rsidR="00A84742" w:rsidRPr="00A84742" w:rsidRDefault="00A84742" w:rsidP="00A84742">
            <w:pPr>
              <w:jc w:val="center"/>
              <w:rPr>
                <w:rFonts w:ascii="Arial Narrow" w:hAnsi="Arial Narrow"/>
                <w:bCs/>
                <w:sz w:val="20"/>
              </w:rPr>
            </w:pPr>
            <w:r w:rsidRPr="00A84742">
              <w:rPr>
                <w:rFonts w:ascii="Arial Narrow" w:hAnsi="Arial Narrow"/>
                <w:sz w:val="20"/>
              </w:rPr>
              <w:t>1.165</w:t>
            </w:r>
          </w:p>
        </w:tc>
        <w:tc>
          <w:tcPr>
            <w:tcW w:w="1276" w:type="dxa"/>
            <w:tcBorders>
              <w:top w:val="nil"/>
              <w:left w:val="nil"/>
              <w:bottom w:val="single" w:sz="8" w:space="0" w:color="auto"/>
              <w:right w:val="single" w:sz="8" w:space="0" w:color="auto"/>
            </w:tcBorders>
            <w:shd w:val="clear" w:color="auto" w:fill="auto"/>
            <w:noWrap/>
            <w:hideMark/>
          </w:tcPr>
          <w:p w14:paraId="5A7C204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36.103</w:t>
            </w:r>
          </w:p>
        </w:tc>
      </w:tr>
      <w:tr w:rsidR="00A84742" w:rsidRPr="00A84742" w14:paraId="5A6C03AE"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14E53D74"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9733D32"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Seaforth</w:t>
            </w:r>
          </w:p>
        </w:tc>
        <w:tc>
          <w:tcPr>
            <w:tcW w:w="909" w:type="dxa"/>
            <w:tcBorders>
              <w:top w:val="nil"/>
              <w:left w:val="nil"/>
              <w:bottom w:val="single" w:sz="8" w:space="0" w:color="auto"/>
              <w:right w:val="single" w:sz="8" w:space="0" w:color="auto"/>
            </w:tcBorders>
            <w:shd w:val="clear" w:color="auto" w:fill="auto"/>
            <w:noWrap/>
            <w:hideMark/>
          </w:tcPr>
          <w:p w14:paraId="14FF6788" w14:textId="77777777" w:rsidR="00A84742" w:rsidRPr="00A84742" w:rsidRDefault="00A84742" w:rsidP="00A84742">
            <w:pPr>
              <w:jc w:val="center"/>
              <w:rPr>
                <w:rFonts w:ascii="Arial Narrow" w:hAnsi="Arial Narrow"/>
                <w:bCs/>
                <w:sz w:val="20"/>
              </w:rPr>
            </w:pPr>
            <w:r w:rsidRPr="00A84742">
              <w:rPr>
                <w:rFonts w:ascii="Arial Narrow" w:hAnsi="Arial Narrow"/>
                <w:sz w:val="20"/>
              </w:rPr>
              <w:t>0.002</w:t>
            </w:r>
          </w:p>
        </w:tc>
        <w:tc>
          <w:tcPr>
            <w:tcW w:w="1134" w:type="dxa"/>
            <w:tcBorders>
              <w:top w:val="nil"/>
              <w:left w:val="nil"/>
              <w:bottom w:val="single" w:sz="8" w:space="0" w:color="auto"/>
              <w:right w:val="single" w:sz="8" w:space="0" w:color="auto"/>
            </w:tcBorders>
            <w:shd w:val="clear" w:color="auto" w:fill="auto"/>
            <w:noWrap/>
            <w:hideMark/>
          </w:tcPr>
          <w:p w14:paraId="25338102" w14:textId="77777777" w:rsidR="00A84742" w:rsidRPr="00A84742" w:rsidRDefault="00A84742" w:rsidP="00A84742">
            <w:pPr>
              <w:jc w:val="center"/>
              <w:rPr>
                <w:rFonts w:ascii="Arial Narrow" w:hAnsi="Arial Narrow"/>
                <w:bCs/>
                <w:sz w:val="20"/>
              </w:rPr>
            </w:pPr>
            <w:r w:rsidRPr="00A84742">
              <w:rPr>
                <w:rFonts w:ascii="Arial Narrow" w:hAnsi="Arial Narrow"/>
                <w:sz w:val="20"/>
              </w:rPr>
              <w:t>1.175</w:t>
            </w:r>
          </w:p>
        </w:tc>
        <w:tc>
          <w:tcPr>
            <w:tcW w:w="1276" w:type="dxa"/>
            <w:tcBorders>
              <w:top w:val="nil"/>
              <w:left w:val="nil"/>
              <w:bottom w:val="single" w:sz="8" w:space="0" w:color="auto"/>
              <w:right w:val="single" w:sz="8" w:space="0" w:color="auto"/>
            </w:tcBorders>
            <w:shd w:val="clear" w:color="auto" w:fill="auto"/>
            <w:noWrap/>
            <w:hideMark/>
          </w:tcPr>
          <w:p w14:paraId="43E8F0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37.121</w:t>
            </w:r>
          </w:p>
        </w:tc>
      </w:tr>
      <w:tr w:rsidR="00A84742" w:rsidRPr="00A84742" w14:paraId="0EF0F8EF"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7CD5FE0D"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88042BE"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Dent</w:t>
            </w:r>
          </w:p>
        </w:tc>
        <w:tc>
          <w:tcPr>
            <w:tcW w:w="909" w:type="dxa"/>
            <w:tcBorders>
              <w:top w:val="nil"/>
              <w:left w:val="nil"/>
              <w:bottom w:val="single" w:sz="8" w:space="0" w:color="auto"/>
              <w:right w:val="single" w:sz="8" w:space="0" w:color="auto"/>
            </w:tcBorders>
            <w:shd w:val="clear" w:color="auto" w:fill="auto"/>
            <w:noWrap/>
            <w:hideMark/>
          </w:tcPr>
          <w:p w14:paraId="2B8D3CFB" w14:textId="77777777" w:rsidR="00A84742" w:rsidRPr="00A84742" w:rsidRDefault="00A84742" w:rsidP="00A84742">
            <w:pPr>
              <w:jc w:val="center"/>
              <w:rPr>
                <w:rFonts w:ascii="Arial Narrow" w:hAnsi="Arial Narrow"/>
                <w:bCs/>
                <w:sz w:val="20"/>
              </w:rPr>
            </w:pPr>
            <w:r w:rsidRPr="00A84742">
              <w:rPr>
                <w:rFonts w:ascii="Arial Narrow" w:hAnsi="Arial Narrow"/>
                <w:sz w:val="20"/>
              </w:rPr>
              <w:t>0.001</w:t>
            </w:r>
          </w:p>
        </w:tc>
        <w:tc>
          <w:tcPr>
            <w:tcW w:w="1134" w:type="dxa"/>
            <w:tcBorders>
              <w:top w:val="nil"/>
              <w:left w:val="nil"/>
              <w:bottom w:val="single" w:sz="8" w:space="0" w:color="auto"/>
              <w:right w:val="single" w:sz="8" w:space="0" w:color="auto"/>
            </w:tcBorders>
            <w:shd w:val="clear" w:color="auto" w:fill="auto"/>
            <w:noWrap/>
            <w:hideMark/>
          </w:tcPr>
          <w:p w14:paraId="6469275F" w14:textId="77777777" w:rsidR="00A84742" w:rsidRPr="00A84742" w:rsidRDefault="00A84742" w:rsidP="00A84742">
            <w:pPr>
              <w:jc w:val="center"/>
              <w:rPr>
                <w:rFonts w:ascii="Arial Narrow" w:hAnsi="Arial Narrow"/>
                <w:bCs/>
                <w:sz w:val="20"/>
              </w:rPr>
            </w:pPr>
            <w:r w:rsidRPr="00A84742">
              <w:rPr>
                <w:rFonts w:ascii="Arial Narrow" w:hAnsi="Arial Narrow"/>
                <w:sz w:val="20"/>
              </w:rPr>
              <w:t>1.337</w:t>
            </w:r>
          </w:p>
        </w:tc>
        <w:tc>
          <w:tcPr>
            <w:tcW w:w="1276" w:type="dxa"/>
            <w:tcBorders>
              <w:top w:val="nil"/>
              <w:left w:val="nil"/>
              <w:bottom w:val="single" w:sz="8" w:space="0" w:color="auto"/>
              <w:right w:val="single" w:sz="8" w:space="0" w:color="auto"/>
            </w:tcBorders>
            <w:shd w:val="clear" w:color="auto" w:fill="auto"/>
            <w:noWrap/>
            <w:hideMark/>
          </w:tcPr>
          <w:p w14:paraId="31185E9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53.768</w:t>
            </w:r>
          </w:p>
        </w:tc>
      </w:tr>
      <w:tr w:rsidR="00A84742" w:rsidRPr="00A84742" w14:paraId="4DF9BFCC"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4D8A9FE5"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A250170"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Daydream</w:t>
            </w:r>
          </w:p>
        </w:tc>
        <w:tc>
          <w:tcPr>
            <w:tcW w:w="909" w:type="dxa"/>
            <w:tcBorders>
              <w:top w:val="nil"/>
              <w:left w:val="nil"/>
              <w:bottom w:val="single" w:sz="8" w:space="0" w:color="auto"/>
              <w:right w:val="single" w:sz="8" w:space="0" w:color="auto"/>
            </w:tcBorders>
            <w:shd w:val="clear" w:color="auto" w:fill="auto"/>
            <w:noWrap/>
            <w:hideMark/>
          </w:tcPr>
          <w:p w14:paraId="58B4F915" w14:textId="77777777" w:rsidR="00A84742" w:rsidRPr="00A84742" w:rsidRDefault="00A84742" w:rsidP="00A84742">
            <w:pPr>
              <w:jc w:val="center"/>
              <w:rPr>
                <w:rFonts w:ascii="Arial Narrow" w:hAnsi="Arial Narrow"/>
                <w:bCs/>
                <w:sz w:val="20"/>
              </w:rPr>
            </w:pPr>
            <w:r w:rsidRPr="00A84742">
              <w:rPr>
                <w:rFonts w:ascii="Arial Narrow" w:hAnsi="Arial Narrow"/>
                <w:sz w:val="20"/>
              </w:rPr>
              <w:t>0.005</w:t>
            </w:r>
          </w:p>
        </w:tc>
        <w:tc>
          <w:tcPr>
            <w:tcW w:w="1134" w:type="dxa"/>
            <w:tcBorders>
              <w:top w:val="nil"/>
              <w:left w:val="nil"/>
              <w:bottom w:val="single" w:sz="8" w:space="0" w:color="auto"/>
              <w:right w:val="single" w:sz="8" w:space="0" w:color="auto"/>
            </w:tcBorders>
            <w:shd w:val="clear" w:color="auto" w:fill="auto"/>
            <w:noWrap/>
            <w:hideMark/>
          </w:tcPr>
          <w:p w14:paraId="31C47AD7" w14:textId="77777777" w:rsidR="00A84742" w:rsidRPr="00A84742" w:rsidRDefault="00A84742" w:rsidP="00A84742">
            <w:pPr>
              <w:jc w:val="center"/>
              <w:rPr>
                <w:rFonts w:ascii="Arial Narrow" w:hAnsi="Arial Narrow"/>
                <w:bCs/>
                <w:sz w:val="20"/>
              </w:rPr>
            </w:pPr>
            <w:r w:rsidRPr="00A84742">
              <w:rPr>
                <w:rFonts w:ascii="Arial Narrow" w:hAnsi="Arial Narrow"/>
                <w:sz w:val="20"/>
              </w:rPr>
              <w:t>1.391</w:t>
            </w:r>
          </w:p>
        </w:tc>
        <w:tc>
          <w:tcPr>
            <w:tcW w:w="1276" w:type="dxa"/>
            <w:tcBorders>
              <w:top w:val="nil"/>
              <w:left w:val="nil"/>
              <w:bottom w:val="single" w:sz="8" w:space="0" w:color="auto"/>
              <w:right w:val="single" w:sz="8" w:space="0" w:color="auto"/>
            </w:tcBorders>
            <w:shd w:val="clear" w:color="auto" w:fill="auto"/>
            <w:noWrap/>
            <w:hideMark/>
          </w:tcPr>
          <w:p w14:paraId="59A9464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72.426</w:t>
            </w:r>
          </w:p>
        </w:tc>
      </w:tr>
      <w:tr w:rsidR="00A84742" w:rsidRPr="00A84742" w14:paraId="38A49EFE" w14:textId="77777777" w:rsidTr="004F16D3">
        <w:trPr>
          <w:trHeight w:hRule="exact" w:val="255"/>
        </w:trPr>
        <w:tc>
          <w:tcPr>
            <w:tcW w:w="2709" w:type="dxa"/>
            <w:vMerge/>
            <w:tcBorders>
              <w:left w:val="single" w:sz="8" w:space="0" w:color="auto"/>
              <w:right w:val="single" w:sz="8" w:space="0" w:color="auto"/>
            </w:tcBorders>
            <w:shd w:val="clear" w:color="auto" w:fill="auto"/>
            <w:vAlign w:val="center"/>
          </w:tcPr>
          <w:p w14:paraId="013FE32F"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0AFB2F09"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Shute Harbour</w:t>
            </w:r>
          </w:p>
        </w:tc>
        <w:tc>
          <w:tcPr>
            <w:tcW w:w="909" w:type="dxa"/>
            <w:tcBorders>
              <w:top w:val="nil"/>
              <w:left w:val="nil"/>
              <w:bottom w:val="single" w:sz="8" w:space="0" w:color="auto"/>
              <w:right w:val="single" w:sz="8" w:space="0" w:color="auto"/>
            </w:tcBorders>
            <w:shd w:val="clear" w:color="auto" w:fill="auto"/>
            <w:noWrap/>
          </w:tcPr>
          <w:p w14:paraId="61481F25" w14:textId="77777777" w:rsidR="00A84742" w:rsidRPr="00A84742" w:rsidRDefault="00A84742" w:rsidP="00A84742">
            <w:pPr>
              <w:jc w:val="center"/>
              <w:rPr>
                <w:rFonts w:ascii="Arial Narrow" w:hAnsi="Arial Narrow"/>
                <w:bCs/>
                <w:sz w:val="20"/>
              </w:rPr>
            </w:pPr>
            <w:r w:rsidRPr="00A84742">
              <w:rPr>
                <w:rFonts w:ascii="Arial Narrow" w:hAnsi="Arial Narrow"/>
                <w:sz w:val="20"/>
              </w:rPr>
              <w:t>0.006</w:t>
            </w:r>
          </w:p>
        </w:tc>
        <w:tc>
          <w:tcPr>
            <w:tcW w:w="1134" w:type="dxa"/>
            <w:tcBorders>
              <w:top w:val="nil"/>
              <w:left w:val="nil"/>
              <w:bottom w:val="single" w:sz="8" w:space="0" w:color="auto"/>
              <w:right w:val="single" w:sz="8" w:space="0" w:color="auto"/>
            </w:tcBorders>
            <w:shd w:val="clear" w:color="auto" w:fill="auto"/>
            <w:noWrap/>
          </w:tcPr>
          <w:p w14:paraId="26DFC099" w14:textId="77777777" w:rsidR="00A84742" w:rsidRPr="00A84742" w:rsidRDefault="00A84742" w:rsidP="00A84742">
            <w:pPr>
              <w:jc w:val="center"/>
              <w:rPr>
                <w:rFonts w:ascii="Arial Narrow" w:hAnsi="Arial Narrow"/>
                <w:bCs/>
                <w:sz w:val="20"/>
              </w:rPr>
            </w:pPr>
            <w:r w:rsidRPr="00A84742">
              <w:rPr>
                <w:rFonts w:ascii="Arial Narrow" w:hAnsi="Arial Narrow"/>
                <w:sz w:val="20"/>
              </w:rPr>
              <w:t>1.425</w:t>
            </w:r>
          </w:p>
        </w:tc>
        <w:tc>
          <w:tcPr>
            <w:tcW w:w="1276" w:type="dxa"/>
            <w:tcBorders>
              <w:top w:val="nil"/>
              <w:left w:val="nil"/>
              <w:bottom w:val="single" w:sz="8" w:space="0" w:color="auto"/>
              <w:right w:val="single" w:sz="8" w:space="0" w:color="auto"/>
            </w:tcBorders>
            <w:shd w:val="clear" w:color="auto" w:fill="auto"/>
            <w:noWrap/>
          </w:tcPr>
          <w:p w14:paraId="70EC69D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53.872</w:t>
            </w:r>
          </w:p>
        </w:tc>
      </w:tr>
      <w:tr w:rsidR="00A84742" w:rsidRPr="00A84742" w14:paraId="02A15950" w14:textId="77777777" w:rsidTr="004F16D3">
        <w:trPr>
          <w:trHeight w:hRule="exact" w:val="255"/>
        </w:trPr>
        <w:tc>
          <w:tcPr>
            <w:tcW w:w="2709" w:type="dxa"/>
            <w:vMerge/>
            <w:tcBorders>
              <w:left w:val="single" w:sz="8" w:space="0" w:color="auto"/>
              <w:bottom w:val="single" w:sz="8" w:space="0" w:color="auto"/>
              <w:right w:val="single" w:sz="8" w:space="0" w:color="auto"/>
            </w:tcBorders>
            <w:shd w:val="clear" w:color="auto" w:fill="auto"/>
            <w:vAlign w:val="center"/>
            <w:hideMark/>
          </w:tcPr>
          <w:p w14:paraId="1E7439F0"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6BDF607C"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Pine</w:t>
            </w:r>
          </w:p>
        </w:tc>
        <w:tc>
          <w:tcPr>
            <w:tcW w:w="909" w:type="dxa"/>
            <w:tcBorders>
              <w:top w:val="nil"/>
              <w:left w:val="nil"/>
              <w:bottom w:val="single" w:sz="8" w:space="0" w:color="auto"/>
              <w:right w:val="single" w:sz="8" w:space="0" w:color="auto"/>
            </w:tcBorders>
            <w:shd w:val="clear" w:color="auto" w:fill="auto"/>
            <w:noWrap/>
          </w:tcPr>
          <w:p w14:paraId="73856D01" w14:textId="77777777" w:rsidR="00A84742" w:rsidRPr="00A84742" w:rsidRDefault="00A84742" w:rsidP="00A84742">
            <w:pPr>
              <w:jc w:val="center"/>
              <w:rPr>
                <w:rFonts w:ascii="Arial Narrow" w:hAnsi="Arial Narrow"/>
                <w:bCs/>
                <w:sz w:val="20"/>
              </w:rPr>
            </w:pPr>
            <w:r w:rsidRPr="00A84742">
              <w:rPr>
                <w:rFonts w:ascii="Arial Narrow" w:hAnsi="Arial Narrow"/>
                <w:sz w:val="20"/>
              </w:rPr>
              <w:t>0.005</w:t>
            </w:r>
          </w:p>
        </w:tc>
        <w:tc>
          <w:tcPr>
            <w:tcW w:w="1134" w:type="dxa"/>
            <w:tcBorders>
              <w:top w:val="nil"/>
              <w:left w:val="nil"/>
              <w:bottom w:val="single" w:sz="8" w:space="0" w:color="auto"/>
              <w:right w:val="single" w:sz="8" w:space="0" w:color="auto"/>
            </w:tcBorders>
            <w:shd w:val="clear" w:color="auto" w:fill="auto"/>
            <w:noWrap/>
          </w:tcPr>
          <w:p w14:paraId="60B3B839" w14:textId="77777777" w:rsidR="00A84742" w:rsidRPr="00A84742" w:rsidRDefault="00A84742" w:rsidP="00A84742">
            <w:pPr>
              <w:jc w:val="center"/>
              <w:rPr>
                <w:rFonts w:ascii="Arial Narrow" w:hAnsi="Arial Narrow"/>
                <w:bCs/>
                <w:sz w:val="20"/>
              </w:rPr>
            </w:pPr>
            <w:r w:rsidRPr="00A84742">
              <w:rPr>
                <w:rFonts w:ascii="Arial Narrow" w:hAnsi="Arial Narrow"/>
                <w:sz w:val="20"/>
              </w:rPr>
              <w:t>1.589</w:t>
            </w:r>
          </w:p>
        </w:tc>
        <w:tc>
          <w:tcPr>
            <w:tcW w:w="1276" w:type="dxa"/>
            <w:tcBorders>
              <w:top w:val="nil"/>
              <w:left w:val="nil"/>
              <w:bottom w:val="single" w:sz="8" w:space="0" w:color="auto"/>
              <w:right w:val="single" w:sz="8" w:space="0" w:color="auto"/>
            </w:tcBorders>
            <w:shd w:val="clear" w:color="auto" w:fill="auto"/>
            <w:noWrap/>
          </w:tcPr>
          <w:p w14:paraId="69AF3C1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60.969</w:t>
            </w:r>
          </w:p>
        </w:tc>
      </w:tr>
      <w:tr w:rsidR="00A84742" w:rsidRPr="00A84742" w14:paraId="004380BD" w14:textId="77777777" w:rsidTr="004F16D3">
        <w:trPr>
          <w:trHeight w:hRule="exact" w:val="255"/>
        </w:trPr>
        <w:tc>
          <w:tcPr>
            <w:tcW w:w="2709" w:type="dxa"/>
            <w:vMerge w:val="restart"/>
            <w:tcBorders>
              <w:top w:val="nil"/>
              <w:left w:val="single" w:sz="8" w:space="0" w:color="auto"/>
              <w:right w:val="single" w:sz="8" w:space="0" w:color="auto"/>
            </w:tcBorders>
            <w:shd w:val="clear" w:color="auto" w:fill="auto"/>
            <w:vAlign w:val="center"/>
            <w:hideMark/>
          </w:tcPr>
          <w:p w14:paraId="02EBF775"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Fitzroy</w:t>
            </w:r>
          </w:p>
        </w:tc>
        <w:tc>
          <w:tcPr>
            <w:tcW w:w="1583" w:type="dxa"/>
            <w:tcBorders>
              <w:top w:val="nil"/>
              <w:left w:val="nil"/>
              <w:bottom w:val="single" w:sz="8" w:space="0" w:color="auto"/>
              <w:right w:val="single" w:sz="8" w:space="0" w:color="auto"/>
            </w:tcBorders>
            <w:shd w:val="clear" w:color="auto" w:fill="auto"/>
            <w:noWrap/>
            <w:vAlign w:val="bottom"/>
            <w:hideMark/>
          </w:tcPr>
          <w:p w14:paraId="3180E91F"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Barren</w:t>
            </w:r>
          </w:p>
        </w:tc>
        <w:tc>
          <w:tcPr>
            <w:tcW w:w="909" w:type="dxa"/>
            <w:tcBorders>
              <w:top w:val="nil"/>
              <w:left w:val="nil"/>
              <w:bottom w:val="single" w:sz="8" w:space="0" w:color="auto"/>
              <w:right w:val="single" w:sz="8" w:space="0" w:color="auto"/>
            </w:tcBorders>
            <w:shd w:val="clear" w:color="auto" w:fill="auto"/>
            <w:noWrap/>
            <w:hideMark/>
          </w:tcPr>
          <w:p w14:paraId="397C1BC8" w14:textId="77777777" w:rsidR="00A84742" w:rsidRPr="00A84742" w:rsidRDefault="00A84742" w:rsidP="00A84742">
            <w:pPr>
              <w:jc w:val="center"/>
              <w:rPr>
                <w:rFonts w:ascii="Arial Narrow" w:hAnsi="Arial Narrow"/>
                <w:bCs/>
                <w:sz w:val="20"/>
              </w:rPr>
            </w:pPr>
            <w:r w:rsidRPr="00A84742">
              <w:rPr>
                <w:rFonts w:ascii="Arial Narrow" w:hAnsi="Arial Narrow"/>
                <w:sz w:val="20"/>
              </w:rPr>
              <w:t>0.010</w:t>
            </w:r>
          </w:p>
        </w:tc>
        <w:tc>
          <w:tcPr>
            <w:tcW w:w="1134" w:type="dxa"/>
            <w:tcBorders>
              <w:top w:val="nil"/>
              <w:left w:val="nil"/>
              <w:bottom w:val="single" w:sz="8" w:space="0" w:color="auto"/>
              <w:right w:val="single" w:sz="8" w:space="0" w:color="auto"/>
            </w:tcBorders>
            <w:shd w:val="clear" w:color="auto" w:fill="auto"/>
            <w:noWrap/>
            <w:hideMark/>
          </w:tcPr>
          <w:p w14:paraId="69428B77" w14:textId="77777777" w:rsidR="00A84742" w:rsidRPr="00A84742" w:rsidRDefault="00A84742" w:rsidP="00A84742">
            <w:pPr>
              <w:jc w:val="center"/>
              <w:rPr>
                <w:rFonts w:ascii="Arial Narrow" w:hAnsi="Arial Narrow"/>
                <w:bCs/>
                <w:sz w:val="20"/>
              </w:rPr>
            </w:pPr>
            <w:r w:rsidRPr="00A84742">
              <w:rPr>
                <w:rFonts w:ascii="Arial Narrow" w:hAnsi="Arial Narrow"/>
                <w:sz w:val="20"/>
              </w:rPr>
              <w:t>0.411</w:t>
            </w:r>
          </w:p>
        </w:tc>
        <w:tc>
          <w:tcPr>
            <w:tcW w:w="1276" w:type="dxa"/>
            <w:tcBorders>
              <w:top w:val="nil"/>
              <w:left w:val="nil"/>
              <w:bottom w:val="single" w:sz="8" w:space="0" w:color="auto"/>
              <w:right w:val="single" w:sz="8" w:space="0" w:color="auto"/>
            </w:tcBorders>
            <w:shd w:val="clear" w:color="auto" w:fill="auto"/>
            <w:noWrap/>
            <w:hideMark/>
          </w:tcPr>
          <w:p w14:paraId="38ED3C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4.236</w:t>
            </w:r>
          </w:p>
        </w:tc>
      </w:tr>
      <w:tr w:rsidR="00A84742" w:rsidRPr="00A84742" w14:paraId="5DE8BBAA" w14:textId="77777777" w:rsidTr="004F16D3">
        <w:trPr>
          <w:trHeight w:hRule="exact" w:val="255"/>
        </w:trPr>
        <w:tc>
          <w:tcPr>
            <w:tcW w:w="2709" w:type="dxa"/>
            <w:vMerge/>
            <w:tcBorders>
              <w:left w:val="single" w:sz="8" w:space="0" w:color="auto"/>
              <w:right w:val="single" w:sz="8" w:space="0" w:color="auto"/>
            </w:tcBorders>
            <w:shd w:val="clear" w:color="auto" w:fill="auto"/>
            <w:vAlign w:val="center"/>
            <w:hideMark/>
          </w:tcPr>
          <w:p w14:paraId="38AE7F78"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95CE9E7"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Middle</w:t>
            </w:r>
          </w:p>
        </w:tc>
        <w:tc>
          <w:tcPr>
            <w:tcW w:w="909" w:type="dxa"/>
            <w:tcBorders>
              <w:top w:val="nil"/>
              <w:left w:val="nil"/>
              <w:bottom w:val="single" w:sz="8" w:space="0" w:color="auto"/>
              <w:right w:val="single" w:sz="8" w:space="0" w:color="auto"/>
            </w:tcBorders>
            <w:shd w:val="clear" w:color="auto" w:fill="auto"/>
            <w:noWrap/>
            <w:hideMark/>
          </w:tcPr>
          <w:p w14:paraId="1C85F379" w14:textId="77777777" w:rsidR="00A84742" w:rsidRPr="00A84742" w:rsidRDefault="00A84742" w:rsidP="00A84742">
            <w:pPr>
              <w:jc w:val="center"/>
              <w:rPr>
                <w:rFonts w:ascii="Arial Narrow" w:hAnsi="Arial Narrow"/>
                <w:bCs/>
                <w:sz w:val="20"/>
              </w:rPr>
            </w:pPr>
            <w:r w:rsidRPr="00A84742">
              <w:rPr>
                <w:rFonts w:ascii="Arial Narrow" w:hAnsi="Arial Narrow"/>
                <w:sz w:val="20"/>
              </w:rPr>
              <w:t>0.015</w:t>
            </w:r>
          </w:p>
        </w:tc>
        <w:tc>
          <w:tcPr>
            <w:tcW w:w="1134" w:type="dxa"/>
            <w:tcBorders>
              <w:top w:val="nil"/>
              <w:left w:val="nil"/>
              <w:bottom w:val="single" w:sz="8" w:space="0" w:color="auto"/>
              <w:right w:val="single" w:sz="8" w:space="0" w:color="auto"/>
            </w:tcBorders>
            <w:shd w:val="clear" w:color="auto" w:fill="auto"/>
            <w:noWrap/>
            <w:hideMark/>
          </w:tcPr>
          <w:p w14:paraId="59DA3768" w14:textId="77777777" w:rsidR="00A84742" w:rsidRPr="00A84742" w:rsidRDefault="00A84742" w:rsidP="00A84742">
            <w:pPr>
              <w:jc w:val="center"/>
              <w:rPr>
                <w:rFonts w:ascii="Arial Narrow" w:hAnsi="Arial Narrow"/>
                <w:bCs/>
                <w:sz w:val="20"/>
              </w:rPr>
            </w:pPr>
            <w:r w:rsidRPr="00A84742">
              <w:rPr>
                <w:rFonts w:ascii="Arial Narrow" w:hAnsi="Arial Narrow"/>
                <w:sz w:val="20"/>
              </w:rPr>
              <w:t>0.756</w:t>
            </w:r>
          </w:p>
        </w:tc>
        <w:tc>
          <w:tcPr>
            <w:tcW w:w="1276" w:type="dxa"/>
            <w:tcBorders>
              <w:top w:val="nil"/>
              <w:left w:val="nil"/>
              <w:bottom w:val="single" w:sz="8" w:space="0" w:color="auto"/>
              <w:right w:val="single" w:sz="8" w:space="0" w:color="auto"/>
            </w:tcBorders>
            <w:shd w:val="clear" w:color="auto" w:fill="auto"/>
            <w:noWrap/>
            <w:hideMark/>
          </w:tcPr>
          <w:p w14:paraId="238C717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4.766</w:t>
            </w:r>
          </w:p>
        </w:tc>
      </w:tr>
      <w:tr w:rsidR="00A84742" w:rsidRPr="00A84742" w14:paraId="0E6E7574" w14:textId="77777777" w:rsidTr="004F16D3">
        <w:trPr>
          <w:trHeight w:hRule="exact" w:val="255"/>
        </w:trPr>
        <w:tc>
          <w:tcPr>
            <w:tcW w:w="2709" w:type="dxa"/>
            <w:vMerge/>
            <w:tcBorders>
              <w:left w:val="single" w:sz="8" w:space="0" w:color="auto"/>
              <w:right w:val="single" w:sz="8" w:space="0" w:color="auto"/>
            </w:tcBorders>
            <w:shd w:val="clear" w:color="auto" w:fill="auto"/>
            <w:noWrap/>
            <w:vAlign w:val="center"/>
            <w:hideMark/>
          </w:tcPr>
          <w:p w14:paraId="44744AC4"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C650B28"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North Keppel</w:t>
            </w:r>
          </w:p>
        </w:tc>
        <w:tc>
          <w:tcPr>
            <w:tcW w:w="909" w:type="dxa"/>
            <w:tcBorders>
              <w:top w:val="nil"/>
              <w:left w:val="nil"/>
              <w:bottom w:val="single" w:sz="8" w:space="0" w:color="auto"/>
              <w:right w:val="single" w:sz="8" w:space="0" w:color="auto"/>
            </w:tcBorders>
            <w:shd w:val="clear" w:color="auto" w:fill="auto"/>
            <w:noWrap/>
            <w:hideMark/>
          </w:tcPr>
          <w:p w14:paraId="0B69E217" w14:textId="77777777" w:rsidR="00A84742" w:rsidRPr="00A84742" w:rsidRDefault="00A84742" w:rsidP="00A84742">
            <w:pPr>
              <w:jc w:val="center"/>
              <w:rPr>
                <w:rFonts w:ascii="Arial Narrow" w:hAnsi="Arial Narrow"/>
                <w:bCs/>
                <w:sz w:val="20"/>
              </w:rPr>
            </w:pPr>
            <w:r w:rsidRPr="00A84742">
              <w:rPr>
                <w:rFonts w:ascii="Arial Narrow" w:hAnsi="Arial Narrow"/>
                <w:sz w:val="20"/>
              </w:rPr>
              <w:t>0.026</w:t>
            </w:r>
          </w:p>
        </w:tc>
        <w:tc>
          <w:tcPr>
            <w:tcW w:w="1134" w:type="dxa"/>
            <w:tcBorders>
              <w:top w:val="nil"/>
              <w:left w:val="nil"/>
              <w:bottom w:val="single" w:sz="8" w:space="0" w:color="auto"/>
              <w:right w:val="single" w:sz="8" w:space="0" w:color="auto"/>
            </w:tcBorders>
            <w:shd w:val="clear" w:color="auto" w:fill="auto"/>
            <w:noWrap/>
            <w:hideMark/>
          </w:tcPr>
          <w:p w14:paraId="781336B0" w14:textId="77777777" w:rsidR="00A84742" w:rsidRPr="00A84742" w:rsidRDefault="00A84742" w:rsidP="00A84742">
            <w:pPr>
              <w:jc w:val="center"/>
              <w:rPr>
                <w:rFonts w:ascii="Arial Narrow" w:hAnsi="Arial Narrow"/>
                <w:bCs/>
                <w:sz w:val="20"/>
              </w:rPr>
            </w:pPr>
            <w:r w:rsidRPr="00A84742">
              <w:rPr>
                <w:rFonts w:ascii="Arial Narrow" w:hAnsi="Arial Narrow"/>
                <w:sz w:val="20"/>
              </w:rPr>
              <w:t>0.702</w:t>
            </w:r>
          </w:p>
        </w:tc>
        <w:tc>
          <w:tcPr>
            <w:tcW w:w="1276" w:type="dxa"/>
            <w:tcBorders>
              <w:top w:val="nil"/>
              <w:left w:val="nil"/>
              <w:bottom w:val="single" w:sz="8" w:space="0" w:color="auto"/>
              <w:right w:val="single" w:sz="8" w:space="0" w:color="auto"/>
            </w:tcBorders>
            <w:shd w:val="clear" w:color="auto" w:fill="auto"/>
            <w:noWrap/>
            <w:hideMark/>
          </w:tcPr>
          <w:p w14:paraId="1425EF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21.317</w:t>
            </w:r>
          </w:p>
        </w:tc>
      </w:tr>
      <w:tr w:rsidR="00A84742" w:rsidRPr="00A84742" w14:paraId="0FC91E0D" w14:textId="77777777" w:rsidTr="004F16D3">
        <w:trPr>
          <w:trHeight w:hRule="exact" w:val="255"/>
        </w:trPr>
        <w:tc>
          <w:tcPr>
            <w:tcW w:w="2709" w:type="dxa"/>
            <w:vMerge/>
            <w:tcBorders>
              <w:left w:val="single" w:sz="8" w:space="0" w:color="auto"/>
              <w:right w:val="single" w:sz="8" w:space="0" w:color="auto"/>
            </w:tcBorders>
            <w:vAlign w:val="center"/>
            <w:hideMark/>
          </w:tcPr>
          <w:p w14:paraId="3E9CAA06"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B337B94"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Keppels South</w:t>
            </w:r>
          </w:p>
        </w:tc>
        <w:tc>
          <w:tcPr>
            <w:tcW w:w="909" w:type="dxa"/>
            <w:tcBorders>
              <w:top w:val="nil"/>
              <w:left w:val="nil"/>
              <w:bottom w:val="single" w:sz="8" w:space="0" w:color="auto"/>
              <w:right w:val="single" w:sz="8" w:space="0" w:color="auto"/>
            </w:tcBorders>
            <w:shd w:val="clear" w:color="auto" w:fill="auto"/>
            <w:noWrap/>
            <w:hideMark/>
          </w:tcPr>
          <w:p w14:paraId="2118969D" w14:textId="77777777" w:rsidR="00A84742" w:rsidRPr="00A84742" w:rsidRDefault="00A84742" w:rsidP="00A84742">
            <w:pPr>
              <w:jc w:val="center"/>
              <w:rPr>
                <w:rFonts w:ascii="Arial Narrow" w:hAnsi="Arial Narrow"/>
                <w:bCs/>
                <w:sz w:val="20"/>
              </w:rPr>
            </w:pPr>
            <w:r w:rsidRPr="00A84742">
              <w:rPr>
                <w:rFonts w:ascii="Arial Narrow" w:hAnsi="Arial Narrow"/>
                <w:sz w:val="20"/>
              </w:rPr>
              <w:t>0.036</w:t>
            </w:r>
          </w:p>
        </w:tc>
        <w:tc>
          <w:tcPr>
            <w:tcW w:w="1134" w:type="dxa"/>
            <w:tcBorders>
              <w:top w:val="nil"/>
              <w:left w:val="nil"/>
              <w:bottom w:val="single" w:sz="8" w:space="0" w:color="auto"/>
              <w:right w:val="single" w:sz="8" w:space="0" w:color="auto"/>
            </w:tcBorders>
            <w:shd w:val="clear" w:color="auto" w:fill="auto"/>
            <w:noWrap/>
            <w:hideMark/>
          </w:tcPr>
          <w:p w14:paraId="4756C134" w14:textId="77777777" w:rsidR="00A84742" w:rsidRPr="00A84742" w:rsidRDefault="00A84742" w:rsidP="00A84742">
            <w:pPr>
              <w:jc w:val="center"/>
              <w:rPr>
                <w:rFonts w:ascii="Arial Narrow" w:hAnsi="Arial Narrow"/>
                <w:bCs/>
                <w:sz w:val="20"/>
              </w:rPr>
            </w:pPr>
            <w:r w:rsidRPr="00A84742">
              <w:rPr>
                <w:rFonts w:ascii="Arial Narrow" w:hAnsi="Arial Narrow"/>
                <w:sz w:val="20"/>
              </w:rPr>
              <w:t>0.684</w:t>
            </w:r>
          </w:p>
        </w:tc>
        <w:tc>
          <w:tcPr>
            <w:tcW w:w="1276" w:type="dxa"/>
            <w:tcBorders>
              <w:top w:val="nil"/>
              <w:left w:val="nil"/>
              <w:bottom w:val="single" w:sz="8" w:space="0" w:color="auto"/>
              <w:right w:val="single" w:sz="8" w:space="0" w:color="auto"/>
            </w:tcBorders>
            <w:shd w:val="clear" w:color="auto" w:fill="auto"/>
            <w:noWrap/>
            <w:hideMark/>
          </w:tcPr>
          <w:p w14:paraId="663EBC4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9.785</w:t>
            </w:r>
          </w:p>
        </w:tc>
      </w:tr>
      <w:tr w:rsidR="00A84742" w:rsidRPr="00A84742" w14:paraId="03E6775D" w14:textId="77777777" w:rsidTr="004F16D3">
        <w:trPr>
          <w:trHeight w:hRule="exact" w:val="255"/>
        </w:trPr>
        <w:tc>
          <w:tcPr>
            <w:tcW w:w="2709" w:type="dxa"/>
            <w:vMerge/>
            <w:tcBorders>
              <w:left w:val="single" w:sz="8" w:space="0" w:color="auto"/>
              <w:right w:val="single" w:sz="8" w:space="0" w:color="auto"/>
            </w:tcBorders>
            <w:vAlign w:val="center"/>
            <w:hideMark/>
          </w:tcPr>
          <w:p w14:paraId="319285AE"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D1F3D73"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Peak</w:t>
            </w:r>
          </w:p>
        </w:tc>
        <w:tc>
          <w:tcPr>
            <w:tcW w:w="909" w:type="dxa"/>
            <w:tcBorders>
              <w:top w:val="nil"/>
              <w:left w:val="nil"/>
              <w:bottom w:val="single" w:sz="8" w:space="0" w:color="auto"/>
              <w:right w:val="single" w:sz="8" w:space="0" w:color="auto"/>
            </w:tcBorders>
            <w:shd w:val="clear" w:color="auto" w:fill="auto"/>
            <w:noWrap/>
            <w:hideMark/>
          </w:tcPr>
          <w:p w14:paraId="12854B6F" w14:textId="77777777" w:rsidR="00A84742" w:rsidRPr="00A84742" w:rsidRDefault="00A84742" w:rsidP="00A84742">
            <w:pPr>
              <w:jc w:val="center"/>
              <w:rPr>
                <w:rFonts w:ascii="Arial Narrow" w:hAnsi="Arial Narrow"/>
                <w:bCs/>
                <w:sz w:val="20"/>
              </w:rPr>
            </w:pPr>
            <w:r w:rsidRPr="00A84742">
              <w:rPr>
                <w:rFonts w:ascii="Arial Narrow" w:hAnsi="Arial Narrow"/>
                <w:sz w:val="20"/>
              </w:rPr>
              <w:t>0.076</w:t>
            </w:r>
          </w:p>
        </w:tc>
        <w:tc>
          <w:tcPr>
            <w:tcW w:w="1134" w:type="dxa"/>
            <w:tcBorders>
              <w:top w:val="nil"/>
              <w:left w:val="nil"/>
              <w:bottom w:val="single" w:sz="8" w:space="0" w:color="auto"/>
              <w:right w:val="single" w:sz="8" w:space="0" w:color="auto"/>
            </w:tcBorders>
            <w:shd w:val="clear" w:color="auto" w:fill="auto"/>
            <w:noWrap/>
            <w:hideMark/>
          </w:tcPr>
          <w:p w14:paraId="1EAB8EF5" w14:textId="77777777" w:rsidR="00A84742" w:rsidRPr="00A84742" w:rsidRDefault="00A84742" w:rsidP="00A84742">
            <w:pPr>
              <w:jc w:val="center"/>
              <w:rPr>
                <w:rFonts w:ascii="Arial Narrow" w:hAnsi="Arial Narrow"/>
                <w:bCs/>
                <w:sz w:val="20"/>
              </w:rPr>
            </w:pPr>
            <w:r w:rsidRPr="00A84742">
              <w:rPr>
                <w:rFonts w:ascii="Arial Narrow" w:hAnsi="Arial Narrow"/>
                <w:sz w:val="20"/>
              </w:rPr>
              <w:t>2.211</w:t>
            </w:r>
          </w:p>
        </w:tc>
        <w:tc>
          <w:tcPr>
            <w:tcW w:w="1276" w:type="dxa"/>
            <w:tcBorders>
              <w:top w:val="nil"/>
              <w:left w:val="nil"/>
              <w:bottom w:val="single" w:sz="8" w:space="0" w:color="auto"/>
              <w:right w:val="single" w:sz="8" w:space="0" w:color="auto"/>
            </w:tcBorders>
            <w:shd w:val="clear" w:color="auto" w:fill="auto"/>
            <w:noWrap/>
            <w:hideMark/>
          </w:tcPr>
          <w:p w14:paraId="3698183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9.532</w:t>
            </w:r>
          </w:p>
        </w:tc>
      </w:tr>
      <w:tr w:rsidR="00A84742" w:rsidRPr="00A84742" w14:paraId="1F774D1F" w14:textId="77777777" w:rsidTr="004F16D3">
        <w:trPr>
          <w:trHeight w:hRule="exact" w:val="300"/>
        </w:trPr>
        <w:tc>
          <w:tcPr>
            <w:tcW w:w="2709" w:type="dxa"/>
            <w:vMerge/>
            <w:tcBorders>
              <w:left w:val="single" w:sz="8" w:space="0" w:color="auto"/>
              <w:bottom w:val="single" w:sz="8" w:space="0" w:color="auto"/>
              <w:right w:val="single" w:sz="8" w:space="0" w:color="auto"/>
            </w:tcBorders>
            <w:vAlign w:val="center"/>
            <w:hideMark/>
          </w:tcPr>
          <w:p w14:paraId="3B7DDBCA" w14:textId="77777777" w:rsidR="00A84742" w:rsidRPr="00A84742" w:rsidRDefault="00A84742" w:rsidP="00A84742">
            <w:pPr>
              <w:spacing w:after="0"/>
              <w:jc w:val="left"/>
              <w:rPr>
                <w:rFonts w:ascii="Arial Narrow" w:hAnsi="Arial Narrow"/>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665A647" w14:textId="77777777" w:rsidR="00A84742" w:rsidRPr="00A84742" w:rsidRDefault="00A84742" w:rsidP="00A84742">
            <w:pPr>
              <w:spacing w:after="0"/>
              <w:jc w:val="left"/>
              <w:rPr>
                <w:rFonts w:ascii="Arial Narrow" w:hAnsi="Arial Narrow"/>
                <w:sz w:val="20"/>
                <w:lang w:eastAsia="en-AU"/>
              </w:rPr>
            </w:pPr>
            <w:r w:rsidRPr="00A84742">
              <w:rPr>
                <w:rFonts w:ascii="Arial Narrow" w:hAnsi="Arial Narrow"/>
                <w:sz w:val="20"/>
                <w:lang w:eastAsia="en-AU"/>
              </w:rPr>
              <w:t>Pelican</w:t>
            </w:r>
          </w:p>
        </w:tc>
        <w:tc>
          <w:tcPr>
            <w:tcW w:w="909" w:type="dxa"/>
            <w:tcBorders>
              <w:top w:val="nil"/>
              <w:left w:val="nil"/>
              <w:bottom w:val="single" w:sz="8" w:space="0" w:color="auto"/>
              <w:right w:val="single" w:sz="8" w:space="0" w:color="auto"/>
            </w:tcBorders>
            <w:shd w:val="clear" w:color="auto" w:fill="auto"/>
            <w:noWrap/>
            <w:hideMark/>
          </w:tcPr>
          <w:p w14:paraId="64A8E016" w14:textId="77777777" w:rsidR="00A84742" w:rsidRPr="00A84742" w:rsidRDefault="00A84742" w:rsidP="00A84742">
            <w:pPr>
              <w:jc w:val="center"/>
              <w:rPr>
                <w:rFonts w:ascii="Arial Narrow" w:hAnsi="Arial Narrow"/>
                <w:bCs/>
                <w:sz w:val="20"/>
              </w:rPr>
            </w:pPr>
            <w:r w:rsidRPr="00A84742">
              <w:rPr>
                <w:rFonts w:ascii="Arial Narrow" w:hAnsi="Arial Narrow"/>
                <w:sz w:val="20"/>
              </w:rPr>
              <w:t>0.106</w:t>
            </w:r>
          </w:p>
        </w:tc>
        <w:tc>
          <w:tcPr>
            <w:tcW w:w="1134" w:type="dxa"/>
            <w:tcBorders>
              <w:top w:val="nil"/>
              <w:left w:val="nil"/>
              <w:bottom w:val="single" w:sz="8" w:space="0" w:color="auto"/>
              <w:right w:val="single" w:sz="8" w:space="0" w:color="auto"/>
            </w:tcBorders>
            <w:shd w:val="clear" w:color="auto" w:fill="auto"/>
            <w:noWrap/>
            <w:hideMark/>
          </w:tcPr>
          <w:p w14:paraId="3DA99438" w14:textId="77777777" w:rsidR="00A84742" w:rsidRPr="00A84742" w:rsidRDefault="00A84742" w:rsidP="00A84742">
            <w:pPr>
              <w:jc w:val="center"/>
              <w:rPr>
                <w:rFonts w:ascii="Arial Narrow" w:hAnsi="Arial Narrow"/>
                <w:bCs/>
                <w:sz w:val="20"/>
              </w:rPr>
            </w:pPr>
            <w:r w:rsidRPr="00A84742">
              <w:rPr>
                <w:rFonts w:ascii="Arial Narrow" w:hAnsi="Arial Narrow"/>
                <w:sz w:val="20"/>
              </w:rPr>
              <w:t>1.659</w:t>
            </w:r>
          </w:p>
        </w:tc>
        <w:tc>
          <w:tcPr>
            <w:tcW w:w="1276" w:type="dxa"/>
            <w:tcBorders>
              <w:top w:val="nil"/>
              <w:left w:val="nil"/>
              <w:bottom w:val="single" w:sz="8" w:space="0" w:color="auto"/>
              <w:right w:val="single" w:sz="8" w:space="0" w:color="auto"/>
            </w:tcBorders>
            <w:shd w:val="clear" w:color="auto" w:fill="auto"/>
            <w:noWrap/>
            <w:hideMark/>
          </w:tcPr>
          <w:p w14:paraId="2DA7F53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rPr>
              <w:t>2.125</w:t>
            </w:r>
          </w:p>
        </w:tc>
      </w:tr>
    </w:tbl>
    <w:p w14:paraId="3ED667B1" w14:textId="77777777" w:rsidR="00A84742" w:rsidRPr="00A84742" w:rsidRDefault="00A84742" w:rsidP="00A84742">
      <w:pPr>
        <w:spacing w:before="120"/>
        <w:rPr>
          <w:rFonts w:ascii="Arial Narrow" w:hAnsi="Arial Narrow"/>
          <w:b/>
          <w:color w:val="548DD4" w:themeColor="text2" w:themeTint="99"/>
        </w:rPr>
        <w:sectPr w:rsidR="00A84742" w:rsidRPr="00A84742" w:rsidSect="00393669">
          <w:pgSz w:w="11907" w:h="16840" w:code="9"/>
          <w:pgMar w:top="1440" w:right="1134" w:bottom="1440" w:left="1134" w:header="709" w:footer="709" w:gutter="0"/>
          <w:cols w:space="708"/>
          <w:docGrid w:linePitch="360"/>
        </w:sectPr>
      </w:pPr>
    </w:p>
    <w:p w14:paraId="4254CB71" w14:textId="77777777" w:rsidR="00A84742" w:rsidRPr="00A84742" w:rsidRDefault="00A84742" w:rsidP="00A84742">
      <w:pPr>
        <w:rPr>
          <w:noProof/>
          <w:color w:val="548DD4" w:themeColor="text2" w:themeTint="99"/>
          <w:lang w:eastAsia="en-AU"/>
        </w:rPr>
      </w:pPr>
      <w:bookmarkStart w:id="588" w:name="_Ref491178771"/>
      <w:bookmarkStart w:id="589" w:name="_Toc374701408"/>
      <w:bookmarkStart w:id="590" w:name="_Toc392929576"/>
      <w:bookmarkStart w:id="591" w:name="_Toc430268217"/>
    </w:p>
    <w:p w14:paraId="4A0D753B"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08B85CA4" wp14:editId="23C6C3FD">
            <wp:extent cx="8863200" cy="4896000"/>
            <wp:effectExtent l="0" t="0" r="0" b="0"/>
            <wp:docPr id="31" name="Picture 31"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Daintreebar.1.png"/>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b="6312"/>
                    <a:stretch/>
                  </pic:blipFill>
                  <pic:spPr bwMode="auto">
                    <a:xfrm>
                      <a:off x="0" y="0"/>
                      <a:ext cx="8863200" cy="4896000"/>
                    </a:xfrm>
                    <a:prstGeom prst="rect">
                      <a:avLst/>
                    </a:prstGeom>
                    <a:noFill/>
                    <a:ln>
                      <a:noFill/>
                    </a:ln>
                    <a:extLst>
                      <a:ext uri="{53640926-AAD7-44D8-BBD7-CCE9431645EC}">
                        <a14:shadowObscured xmlns:a14="http://schemas.microsoft.com/office/drawing/2010/main"/>
                      </a:ext>
                    </a:extLst>
                  </pic:spPr>
                </pic:pic>
              </a:graphicData>
            </a:graphic>
          </wp:inline>
        </w:drawing>
      </w:r>
    </w:p>
    <w:p w14:paraId="4BCAE51E" w14:textId="36029A46" w:rsidR="000410EE" w:rsidRPr="00CB093C" w:rsidRDefault="00A84742" w:rsidP="000410EE">
      <w:pPr>
        <w:pStyle w:val="Caption"/>
        <w:rPr>
          <w:rFonts w:ascii="Arial" w:hAnsi="Arial" w:cs="Arial"/>
          <w:i/>
          <w:vanish/>
          <w:color w:val="000000"/>
          <w:specVanish/>
        </w:rPr>
      </w:pPr>
      <w:bookmarkStart w:id="592" w:name="_Ref528584218"/>
      <w:bookmarkStart w:id="593" w:name="_Toc530654887"/>
      <w:bookmarkStart w:id="594" w:name="_Toc530657084"/>
      <w:bookmarkEnd w:id="588"/>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1</w:t>
      </w:r>
      <w:r w:rsidR="005D7AC6">
        <w:rPr>
          <w:noProof/>
        </w:rPr>
        <w:fldChar w:fldCharType="end"/>
      </w:r>
      <w:bookmarkEnd w:id="592"/>
      <w:r w:rsidRPr="00A84742">
        <w:t xml:space="preserve"> Barron Daintree sub-region benthic community composition</w:t>
      </w:r>
    </w:p>
    <w:p w14:paraId="015747B5" w14:textId="2971D209" w:rsidR="00A84742" w:rsidRPr="00A84742" w:rsidRDefault="000410EE" w:rsidP="000410EE">
      <w:pPr>
        <w:pStyle w:val="Caption"/>
      </w:pPr>
      <w:r w:rsidRPr="00BF0B1B">
        <w:t>.</w:t>
      </w:r>
      <w:bookmarkEnd w:id="589"/>
      <w:bookmarkEnd w:id="590"/>
      <w:bookmarkEnd w:id="591"/>
      <w:r w:rsidR="00A84742" w:rsidRPr="00A84742">
        <w:rPr>
          <w:color w:val="548DD4" w:themeColor="text2" w:themeTint="99"/>
        </w:rPr>
        <w:t xml:space="preserve"> </w:t>
      </w:r>
      <w:bookmarkStart w:id="595" w:name="_Toc437424324"/>
      <w:bookmarkStart w:id="596" w:name="_Toc437432377"/>
      <w:r w:rsidR="00A84742" w:rsidRPr="00A84742">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593"/>
      <w:bookmarkEnd w:id="594"/>
      <w:bookmarkEnd w:id="595"/>
      <w:bookmarkEnd w:id="596"/>
    </w:p>
    <w:p w14:paraId="0C66941E" w14:textId="77777777" w:rsidR="00A84742" w:rsidRPr="00A84742" w:rsidRDefault="00A84742" w:rsidP="00A84742">
      <w:pPr>
        <w:rPr>
          <w:rFonts w:ascii="Arial Narrow" w:eastAsia="SimSun" w:hAnsi="Arial Narrow"/>
          <w:bCs/>
          <w:color w:val="548DD4" w:themeColor="text2" w:themeTint="99"/>
          <w:sz w:val="20"/>
        </w:rPr>
      </w:pPr>
      <w:r w:rsidRPr="00A84742">
        <w:rPr>
          <w:rFonts w:ascii="Arial Narrow" w:eastAsia="SimSun" w:hAnsi="Arial Narrow"/>
          <w:bCs/>
          <w:color w:val="548DD4" w:themeColor="text2" w:themeTint="99"/>
          <w:sz w:val="20"/>
        </w:rPr>
        <w:br w:type="page"/>
      </w:r>
      <w:bookmarkStart w:id="597" w:name="_Toc374701409"/>
      <w:bookmarkStart w:id="598" w:name="_Toc392929577"/>
      <w:bookmarkStart w:id="599" w:name="_Toc430268218"/>
      <w:bookmarkStart w:id="600" w:name="_Toc453243769"/>
    </w:p>
    <w:p w14:paraId="564D0091" w14:textId="77777777" w:rsidR="00A84742" w:rsidRPr="00A84742" w:rsidRDefault="00A84742" w:rsidP="00A84742">
      <w:pPr>
        <w:rPr>
          <w:noProof/>
          <w:color w:val="548DD4" w:themeColor="text2" w:themeTint="99"/>
          <w:lang w:eastAsia="en-AU"/>
        </w:rPr>
      </w:pPr>
      <w:bookmarkStart w:id="601" w:name="_Ref491264631"/>
    </w:p>
    <w:p w14:paraId="631B8C75"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1B599488" wp14:editId="56A3F428">
            <wp:extent cx="8870400" cy="4770000"/>
            <wp:effectExtent l="0" t="0" r="6985" b="0"/>
            <wp:docPr id="225" name="Picture 225"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ostell\Desktop\Vist 13\Johnstonebar.1.png"/>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b="8777"/>
                    <a:stretch/>
                  </pic:blipFill>
                  <pic:spPr bwMode="auto">
                    <a:xfrm>
                      <a:off x="0" y="0"/>
                      <a:ext cx="8870400" cy="4770000"/>
                    </a:xfrm>
                    <a:prstGeom prst="rect">
                      <a:avLst/>
                    </a:prstGeom>
                    <a:noFill/>
                    <a:ln>
                      <a:noFill/>
                    </a:ln>
                    <a:extLst>
                      <a:ext uri="{53640926-AAD7-44D8-BBD7-CCE9431645EC}">
                        <a14:shadowObscured xmlns:a14="http://schemas.microsoft.com/office/drawing/2010/main"/>
                      </a:ext>
                    </a:extLst>
                  </pic:spPr>
                </pic:pic>
              </a:graphicData>
            </a:graphic>
          </wp:inline>
        </w:drawing>
      </w:r>
    </w:p>
    <w:p w14:paraId="3DA204A3" w14:textId="124248E2" w:rsidR="006902D1" w:rsidRPr="00CB093C" w:rsidRDefault="00A84742" w:rsidP="006902D1">
      <w:pPr>
        <w:pStyle w:val="Caption"/>
        <w:rPr>
          <w:rFonts w:ascii="Arial" w:hAnsi="Arial" w:cs="Arial"/>
          <w:i/>
          <w:vanish/>
          <w:color w:val="000000"/>
          <w:specVanish/>
        </w:rPr>
      </w:pPr>
      <w:bookmarkStart w:id="602" w:name="_Ref528585641"/>
      <w:bookmarkStart w:id="603" w:name="_Ref528588517"/>
      <w:bookmarkStart w:id="604" w:name="_Toc530654888"/>
      <w:bookmarkStart w:id="605" w:name="_Toc530657085"/>
      <w:bookmarkEnd w:id="601"/>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2</w:t>
      </w:r>
      <w:r w:rsidR="005D7AC6">
        <w:rPr>
          <w:noProof/>
        </w:rPr>
        <w:fldChar w:fldCharType="end"/>
      </w:r>
      <w:bookmarkEnd w:id="602"/>
      <w:bookmarkEnd w:id="603"/>
      <w:r w:rsidRPr="00A84742">
        <w:t xml:space="preserve"> Johnstone Russell-Mulgrave sub-region benthic community composition</w:t>
      </w:r>
    </w:p>
    <w:p w14:paraId="32E85B7E" w14:textId="79C866E1" w:rsidR="00A84742" w:rsidRPr="00A84742" w:rsidRDefault="006902D1" w:rsidP="006902D1">
      <w:pPr>
        <w:pStyle w:val="Caption"/>
        <w:rPr>
          <w:bCs/>
        </w:rPr>
      </w:pPr>
      <w:r w:rsidRPr="00BF0B1B">
        <w:t>.</w:t>
      </w:r>
      <w:bookmarkStart w:id="606" w:name="_Toc471373202"/>
      <w:bookmarkStart w:id="607" w:name="_Toc437424325"/>
      <w:bookmarkStart w:id="608" w:name="_Toc437432378"/>
      <w:bookmarkEnd w:id="597"/>
      <w:bookmarkEnd w:id="598"/>
      <w:bookmarkEnd w:id="599"/>
      <w:r w:rsidR="00A84742" w:rsidRPr="00A84742">
        <w:rPr>
          <w:bCs/>
          <w:color w:val="548DD4" w:themeColor="text2" w:themeTint="99"/>
        </w:rPr>
        <w:t xml:space="preserve"> </w:t>
      </w:r>
      <w:r w:rsidR="00A84742" w:rsidRPr="00A84742">
        <w:rPr>
          <w:bCs/>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600"/>
      <w:bookmarkEnd w:id="604"/>
      <w:bookmarkEnd w:id="605"/>
      <w:bookmarkEnd w:id="606"/>
      <w:bookmarkEnd w:id="607"/>
      <w:bookmarkEnd w:id="608"/>
    </w:p>
    <w:p w14:paraId="170AB556" w14:textId="77777777" w:rsidR="00A84742" w:rsidRPr="00A84742" w:rsidRDefault="00A84742" w:rsidP="006902D1">
      <w:r w:rsidRPr="00A84742">
        <w:br w:type="page"/>
      </w:r>
    </w:p>
    <w:p w14:paraId="10DB5F70" w14:textId="77777777" w:rsidR="00A84742" w:rsidRPr="00A84742" w:rsidRDefault="00A84742" w:rsidP="00A84742">
      <w:pPr>
        <w:rPr>
          <w:rFonts w:ascii="Arial Narrow" w:eastAsia="SimSun" w:hAnsi="Arial Narrow"/>
          <w:bCs/>
          <w:color w:val="548DD4" w:themeColor="text2" w:themeTint="99"/>
          <w:sz w:val="20"/>
        </w:rPr>
      </w:pPr>
      <w:r w:rsidRPr="00A84742">
        <w:rPr>
          <w:noProof/>
          <w:lang w:val="en-US"/>
        </w:rPr>
        <w:drawing>
          <wp:inline distT="0" distB="0" distL="0" distR="0" wp14:anchorId="6ADA78B2" wp14:editId="5A554085">
            <wp:extent cx="8856001" cy="5219999"/>
            <wp:effectExtent l="0" t="0" r="2540" b="0"/>
            <wp:docPr id="1967952539" name="picture"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9" cstate="print">
                      <a:extLst>
                        <a:ext uri="{28A0092B-C50C-407E-A947-70E740481C1C}">
                          <a14:useLocalDpi xmlns:a14="http://schemas.microsoft.com/office/drawing/2010/main" val="0"/>
                        </a:ext>
                      </a:extLst>
                    </a:blip>
                    <a:stretch>
                      <a:fillRect/>
                    </a:stretch>
                  </pic:blipFill>
                  <pic:spPr>
                    <a:xfrm>
                      <a:off x="0" y="0"/>
                      <a:ext cx="8856001" cy="5219999"/>
                    </a:xfrm>
                    <a:prstGeom prst="rect">
                      <a:avLst/>
                    </a:prstGeom>
                  </pic:spPr>
                </pic:pic>
              </a:graphicData>
            </a:graphic>
          </wp:inline>
        </w:drawing>
      </w:r>
    </w:p>
    <w:p w14:paraId="4AE91232" w14:textId="77777777" w:rsidR="00A84742" w:rsidRPr="006902D1" w:rsidRDefault="00A84742" w:rsidP="006902D1">
      <w:pPr>
        <w:rPr>
          <w:rFonts w:ascii="Arial Narrow" w:hAnsi="Arial Narrow"/>
          <w:sz w:val="20"/>
          <w:szCs w:val="20"/>
        </w:rPr>
      </w:pPr>
      <w:r w:rsidRPr="006902D1">
        <w:rPr>
          <w:rFonts w:ascii="Arial Narrow" w:hAnsi="Arial Narrow"/>
          <w:sz w:val="20"/>
          <w:szCs w:val="20"/>
        </w:rPr>
        <w:t>Figure A 2 continued</w:t>
      </w:r>
    </w:p>
    <w:p w14:paraId="6A6BDF14" w14:textId="77777777" w:rsidR="00A84742" w:rsidRPr="00A84742" w:rsidRDefault="00A84742" w:rsidP="00A84742">
      <w:pPr>
        <w:rPr>
          <w:color w:val="548DD4" w:themeColor="text2" w:themeTint="99"/>
        </w:rPr>
      </w:pPr>
      <w:r w:rsidRPr="00A84742">
        <w:rPr>
          <w:color w:val="548DD4" w:themeColor="text2" w:themeTint="99"/>
        </w:rPr>
        <w:br w:type="page"/>
      </w:r>
    </w:p>
    <w:p w14:paraId="4759F714" w14:textId="77777777" w:rsidR="00A84742" w:rsidRPr="00A84742" w:rsidRDefault="00A84742" w:rsidP="00A84742">
      <w:pPr>
        <w:rPr>
          <w:rFonts w:ascii="Arial Narrow" w:hAnsi="Arial Narrow"/>
          <w:bCs/>
          <w:noProof/>
          <w:color w:val="548DD4" w:themeColor="text2" w:themeTint="99"/>
          <w:sz w:val="20"/>
          <w:lang w:eastAsia="en-AU"/>
        </w:rPr>
      </w:pPr>
    </w:p>
    <w:p w14:paraId="61689AEC"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139911E6" wp14:editId="72506763">
            <wp:extent cx="8856000" cy="3636000"/>
            <wp:effectExtent l="0" t="0" r="2540" b="3175"/>
            <wp:docPr id="7" name="Picture 7"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Johnstonebar.3.pn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b="10280"/>
                    <a:stretch/>
                  </pic:blipFill>
                  <pic:spPr bwMode="auto">
                    <a:xfrm>
                      <a:off x="0" y="0"/>
                      <a:ext cx="8856000" cy="3636000"/>
                    </a:xfrm>
                    <a:prstGeom prst="rect">
                      <a:avLst/>
                    </a:prstGeom>
                    <a:noFill/>
                    <a:ln>
                      <a:noFill/>
                    </a:ln>
                    <a:extLst>
                      <a:ext uri="{53640926-AAD7-44D8-BBD7-CCE9431645EC}">
                        <a14:shadowObscured xmlns:a14="http://schemas.microsoft.com/office/drawing/2010/main"/>
                      </a:ext>
                    </a:extLst>
                  </pic:spPr>
                </pic:pic>
              </a:graphicData>
            </a:graphic>
          </wp:inline>
        </w:drawing>
      </w:r>
    </w:p>
    <w:p w14:paraId="050C35B7" w14:textId="77777777" w:rsidR="00A84742" w:rsidRPr="00A84742" w:rsidRDefault="00A84742" w:rsidP="00A84742">
      <w:pPr>
        <w:rPr>
          <w:rFonts w:ascii="Arial Narrow" w:hAnsi="Arial Narrow"/>
          <w:bCs/>
          <w:sz w:val="20"/>
        </w:rPr>
      </w:pPr>
      <w:r w:rsidRPr="00A84742">
        <w:rPr>
          <w:rFonts w:ascii="Arial Narrow" w:hAnsi="Arial Narrow"/>
          <w:bCs/>
          <w:sz w:val="20"/>
        </w:rPr>
        <w:t>Figure A 2 continued</w:t>
      </w:r>
    </w:p>
    <w:p w14:paraId="40756920" w14:textId="77777777" w:rsidR="00A84742" w:rsidRPr="00A84742" w:rsidRDefault="00A84742" w:rsidP="00A84742">
      <w:pPr>
        <w:jc w:val="left"/>
        <w:rPr>
          <w:rFonts w:ascii="Arial Narrow" w:hAnsi="Arial Narrow"/>
          <w:bCs/>
          <w:color w:val="548DD4" w:themeColor="text2" w:themeTint="99"/>
          <w:sz w:val="20"/>
        </w:rPr>
      </w:pPr>
      <w:r w:rsidRPr="00A84742">
        <w:rPr>
          <w:rFonts w:ascii="Arial Narrow" w:hAnsi="Arial Narrow"/>
          <w:bCs/>
          <w:color w:val="548DD4" w:themeColor="text2" w:themeTint="99"/>
          <w:sz w:val="20"/>
        </w:rPr>
        <w:br w:type="page"/>
      </w:r>
    </w:p>
    <w:p w14:paraId="734EBA94" w14:textId="77777777" w:rsidR="00A84742" w:rsidRPr="00A84742" w:rsidRDefault="00A84742" w:rsidP="00A84742">
      <w:pPr>
        <w:rPr>
          <w:noProof/>
          <w:color w:val="548DD4" w:themeColor="text2" w:themeTint="99"/>
          <w:lang w:eastAsia="en-AU"/>
        </w:rPr>
      </w:pPr>
      <w:bookmarkStart w:id="609" w:name="_Ref491267551"/>
      <w:bookmarkStart w:id="610" w:name="_Toc374701410"/>
      <w:bookmarkStart w:id="611" w:name="_Toc392929578"/>
      <w:bookmarkStart w:id="612" w:name="_Toc430268219"/>
    </w:p>
    <w:p w14:paraId="2E58A452"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119B4212" wp14:editId="0C425ED2">
            <wp:extent cx="8856000" cy="4820400"/>
            <wp:effectExtent l="0" t="0" r="2540" b="0"/>
            <wp:docPr id="8" name="Picture 8"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Tullybar.1.png"/>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b="7698"/>
                    <a:stretch/>
                  </pic:blipFill>
                  <pic:spPr bwMode="auto">
                    <a:xfrm>
                      <a:off x="0" y="0"/>
                      <a:ext cx="8856000" cy="4820400"/>
                    </a:xfrm>
                    <a:prstGeom prst="rect">
                      <a:avLst/>
                    </a:prstGeom>
                    <a:noFill/>
                    <a:ln>
                      <a:noFill/>
                    </a:ln>
                    <a:extLst>
                      <a:ext uri="{53640926-AAD7-44D8-BBD7-CCE9431645EC}">
                        <a14:shadowObscured xmlns:a14="http://schemas.microsoft.com/office/drawing/2010/main"/>
                      </a:ext>
                    </a:extLst>
                  </pic:spPr>
                </pic:pic>
              </a:graphicData>
            </a:graphic>
          </wp:inline>
        </w:drawing>
      </w:r>
    </w:p>
    <w:p w14:paraId="33A7353C" w14:textId="376DE2BC" w:rsidR="00E41BC6" w:rsidRPr="00CB093C" w:rsidRDefault="00A84742" w:rsidP="00E41BC6">
      <w:pPr>
        <w:pStyle w:val="Caption"/>
        <w:rPr>
          <w:rFonts w:ascii="Arial" w:hAnsi="Arial" w:cs="Arial"/>
          <w:i/>
          <w:vanish/>
          <w:color w:val="000000"/>
          <w:specVanish/>
        </w:rPr>
      </w:pPr>
      <w:bookmarkStart w:id="613" w:name="_Ref528588974"/>
      <w:bookmarkStart w:id="614" w:name="_Toc530654889"/>
      <w:bookmarkStart w:id="615" w:name="_Toc530657086"/>
      <w:bookmarkEnd w:id="609"/>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3</w:t>
      </w:r>
      <w:r w:rsidR="005D7AC6">
        <w:rPr>
          <w:noProof/>
        </w:rPr>
        <w:fldChar w:fldCharType="end"/>
      </w:r>
      <w:bookmarkEnd w:id="613"/>
      <w:r w:rsidRPr="00A84742">
        <w:t xml:space="preserve"> Herbert-Tully sub- region benthic community composition</w:t>
      </w:r>
    </w:p>
    <w:p w14:paraId="19A4AEA4" w14:textId="7E301ED8" w:rsidR="00A84742" w:rsidRPr="00A84742" w:rsidRDefault="00E41BC6" w:rsidP="00E41BC6">
      <w:pPr>
        <w:pStyle w:val="Caption"/>
        <w:rPr>
          <w:bCs/>
          <w:color w:val="548DD4" w:themeColor="text2" w:themeTint="99"/>
        </w:rPr>
      </w:pPr>
      <w:r w:rsidRPr="00BF0B1B">
        <w:t>.</w:t>
      </w:r>
      <w:bookmarkStart w:id="616" w:name="_Toc471373203"/>
      <w:bookmarkStart w:id="617" w:name="_Toc437424326"/>
      <w:bookmarkStart w:id="618" w:name="_Toc437432379"/>
      <w:bookmarkEnd w:id="610"/>
      <w:bookmarkEnd w:id="611"/>
      <w:bookmarkEnd w:id="612"/>
      <w:r w:rsidR="00A84742" w:rsidRPr="00A84742">
        <w:rPr>
          <w:bCs/>
        </w:rPr>
        <w:t xml:space="preserve">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14"/>
      <w:bookmarkEnd w:id="615"/>
      <w:bookmarkEnd w:id="616"/>
      <w:bookmarkEnd w:id="617"/>
      <w:bookmarkEnd w:id="618"/>
    </w:p>
    <w:p w14:paraId="5DCC7CAD" w14:textId="77777777" w:rsidR="00A84742" w:rsidRPr="00A84742" w:rsidRDefault="00A84742" w:rsidP="00A84742">
      <w:pPr>
        <w:rPr>
          <w:color w:val="548DD4" w:themeColor="text2" w:themeTint="99"/>
        </w:rPr>
      </w:pPr>
      <w:r w:rsidRPr="00A84742">
        <w:rPr>
          <w:rFonts w:ascii="Arial Narrow" w:eastAsia="SimSun" w:hAnsi="Arial Narrow"/>
          <w:bCs/>
          <w:color w:val="548DD4" w:themeColor="text2" w:themeTint="99"/>
          <w:sz w:val="20"/>
        </w:rPr>
        <w:br w:type="page"/>
      </w:r>
    </w:p>
    <w:p w14:paraId="08D7F468" w14:textId="77777777" w:rsidR="00A84742" w:rsidRPr="00A84742" w:rsidRDefault="00A84742" w:rsidP="00A84742">
      <w:pPr>
        <w:rPr>
          <w:rFonts w:ascii="Arial Narrow" w:hAnsi="Arial Narrow"/>
          <w:bCs/>
          <w:noProof/>
          <w:color w:val="548DD4" w:themeColor="text2" w:themeTint="99"/>
          <w:sz w:val="20"/>
          <w:lang w:eastAsia="en-AU"/>
        </w:rPr>
      </w:pPr>
    </w:p>
    <w:p w14:paraId="5FC80169" w14:textId="77777777" w:rsidR="00A84742" w:rsidRPr="00A84742" w:rsidRDefault="00A84742" w:rsidP="00A84742">
      <w:pPr>
        <w:rPr>
          <w:noProof/>
          <w:color w:val="548DD4" w:themeColor="text2" w:themeTint="99"/>
          <w:lang w:eastAsia="en-AU"/>
        </w:rPr>
      </w:pPr>
    </w:p>
    <w:p w14:paraId="16EB0BDD" w14:textId="77777777" w:rsidR="00A84742" w:rsidRPr="00A84742" w:rsidRDefault="00A84742" w:rsidP="00A84742">
      <w:pPr>
        <w:rPr>
          <w:rFonts w:ascii="Arial Narrow" w:hAnsi="Arial Narrow"/>
          <w:bCs/>
          <w:color w:val="548DD4" w:themeColor="text2" w:themeTint="99"/>
          <w:sz w:val="20"/>
        </w:rPr>
      </w:pPr>
      <w:r w:rsidRPr="00A84742">
        <w:rPr>
          <w:noProof/>
          <w:color w:val="548DD4" w:themeColor="text2" w:themeTint="99"/>
          <w:lang w:val="en-US"/>
        </w:rPr>
        <w:drawing>
          <wp:inline distT="0" distB="0" distL="0" distR="0" wp14:anchorId="693C4D31" wp14:editId="496A45C3">
            <wp:extent cx="8856000" cy="3603600"/>
            <wp:effectExtent l="0" t="0" r="2540" b="0"/>
            <wp:docPr id="21" name="Picture 21"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Tullybar.2.png"/>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b="11086"/>
                    <a:stretch/>
                  </pic:blipFill>
                  <pic:spPr bwMode="auto">
                    <a:xfrm>
                      <a:off x="0" y="0"/>
                      <a:ext cx="8856000" cy="3603600"/>
                    </a:xfrm>
                    <a:prstGeom prst="rect">
                      <a:avLst/>
                    </a:prstGeom>
                    <a:noFill/>
                    <a:ln>
                      <a:noFill/>
                    </a:ln>
                    <a:extLst>
                      <a:ext uri="{53640926-AAD7-44D8-BBD7-CCE9431645EC}">
                        <a14:shadowObscured xmlns:a14="http://schemas.microsoft.com/office/drawing/2010/main"/>
                      </a:ext>
                    </a:extLst>
                  </pic:spPr>
                </pic:pic>
              </a:graphicData>
            </a:graphic>
          </wp:inline>
        </w:drawing>
      </w:r>
    </w:p>
    <w:p w14:paraId="5232D448" w14:textId="77777777" w:rsidR="00A84742" w:rsidRPr="00A84742" w:rsidRDefault="00A84742" w:rsidP="00A84742">
      <w:pPr>
        <w:rPr>
          <w:rFonts w:ascii="Arial Narrow" w:hAnsi="Arial Narrow"/>
          <w:bCs/>
          <w:sz w:val="20"/>
        </w:rPr>
      </w:pPr>
      <w:r w:rsidRPr="00A84742">
        <w:rPr>
          <w:rFonts w:ascii="Arial Narrow" w:hAnsi="Arial Narrow"/>
          <w:bCs/>
          <w:sz w:val="20"/>
        </w:rPr>
        <w:t>Figure A 3 continued</w:t>
      </w:r>
    </w:p>
    <w:p w14:paraId="0306B470" w14:textId="77777777" w:rsidR="00A84742" w:rsidRPr="00A84742" w:rsidRDefault="00A84742" w:rsidP="00A84742">
      <w:pPr>
        <w:rPr>
          <w:noProof/>
          <w:color w:val="548DD4" w:themeColor="text2" w:themeTint="99"/>
          <w:lang w:eastAsia="en-AU"/>
        </w:rPr>
      </w:pPr>
    </w:p>
    <w:p w14:paraId="3344DDD7" w14:textId="77777777" w:rsidR="00A84742" w:rsidRPr="00A84742" w:rsidRDefault="00A84742" w:rsidP="00A84742">
      <w:pPr>
        <w:rPr>
          <w:color w:val="548DD4" w:themeColor="text2" w:themeTint="99"/>
        </w:rPr>
      </w:pPr>
    </w:p>
    <w:p w14:paraId="73FF60F0" w14:textId="77777777" w:rsidR="00A84742" w:rsidRPr="00A84742" w:rsidRDefault="00A84742" w:rsidP="00A84742">
      <w:pPr>
        <w:jc w:val="left"/>
        <w:rPr>
          <w:rFonts w:ascii="Arial Narrow" w:eastAsia="SimSun" w:hAnsi="Arial Narrow"/>
          <w:color w:val="548DD4" w:themeColor="text2" w:themeTint="99"/>
          <w:sz w:val="20"/>
        </w:rPr>
      </w:pPr>
      <w:bookmarkStart w:id="619" w:name="_Ref469945408"/>
      <w:bookmarkStart w:id="620" w:name="_Toc374701411"/>
      <w:bookmarkStart w:id="621" w:name="_Toc392929579"/>
      <w:bookmarkStart w:id="622" w:name="_Toc430268220"/>
      <w:bookmarkStart w:id="623" w:name="_Toc453243771"/>
      <w:bookmarkStart w:id="624" w:name="_Toc471373204"/>
      <w:r w:rsidRPr="00A84742">
        <w:rPr>
          <w:color w:val="548DD4" w:themeColor="text2" w:themeTint="99"/>
        </w:rPr>
        <w:br w:type="page"/>
      </w:r>
    </w:p>
    <w:p w14:paraId="2736D43F" w14:textId="77777777" w:rsidR="00A84742" w:rsidRPr="00A84742" w:rsidRDefault="00A84742" w:rsidP="00A84742">
      <w:pPr>
        <w:rPr>
          <w:noProof/>
          <w:color w:val="548DD4" w:themeColor="text2" w:themeTint="99"/>
          <w:lang w:eastAsia="en-AU"/>
        </w:rPr>
      </w:pPr>
      <w:bookmarkStart w:id="625" w:name="_Ref491267608"/>
    </w:p>
    <w:p w14:paraId="7D792E81"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0D033870" wp14:editId="4F98D80F">
            <wp:extent cx="8856000" cy="4827600"/>
            <wp:effectExtent l="0" t="0" r="2540" b="0"/>
            <wp:docPr id="30" name="Picture 30"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Burdekinbar.1.png"/>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t="-1" b="7545"/>
                    <a:stretch/>
                  </pic:blipFill>
                  <pic:spPr bwMode="auto">
                    <a:xfrm>
                      <a:off x="0" y="0"/>
                      <a:ext cx="8856000" cy="4827600"/>
                    </a:xfrm>
                    <a:prstGeom prst="rect">
                      <a:avLst/>
                    </a:prstGeom>
                    <a:noFill/>
                    <a:ln>
                      <a:noFill/>
                    </a:ln>
                    <a:extLst>
                      <a:ext uri="{53640926-AAD7-44D8-BBD7-CCE9431645EC}">
                        <a14:shadowObscured xmlns:a14="http://schemas.microsoft.com/office/drawing/2010/main"/>
                      </a:ext>
                    </a:extLst>
                  </pic:spPr>
                </pic:pic>
              </a:graphicData>
            </a:graphic>
          </wp:inline>
        </w:drawing>
      </w:r>
    </w:p>
    <w:p w14:paraId="48884431" w14:textId="177CDC74" w:rsidR="00E41BC6" w:rsidRPr="00CB093C" w:rsidRDefault="00A84742" w:rsidP="00E41BC6">
      <w:pPr>
        <w:pStyle w:val="Caption"/>
        <w:rPr>
          <w:rFonts w:ascii="Arial" w:hAnsi="Arial" w:cs="Arial"/>
          <w:i/>
          <w:vanish/>
          <w:color w:val="000000"/>
          <w:specVanish/>
        </w:rPr>
      </w:pPr>
      <w:bookmarkStart w:id="626" w:name="_Ref501109656"/>
      <w:bookmarkStart w:id="627" w:name="_Ref528589949"/>
      <w:bookmarkStart w:id="628" w:name="_Toc530654890"/>
      <w:bookmarkStart w:id="629" w:name="_Toc530657087"/>
      <w:bookmarkEnd w:id="625"/>
      <w:bookmarkEnd w:id="626"/>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4</w:t>
      </w:r>
      <w:r w:rsidR="005D7AC6">
        <w:rPr>
          <w:noProof/>
        </w:rPr>
        <w:fldChar w:fldCharType="end"/>
      </w:r>
      <w:bookmarkEnd w:id="627"/>
      <w:r w:rsidRPr="00A84742">
        <w:t xml:space="preserve"> Burdekin Region benthic community composition</w:t>
      </w:r>
    </w:p>
    <w:p w14:paraId="2CF9FEDB" w14:textId="7782F2EA" w:rsidR="00A84742" w:rsidRPr="00A84742" w:rsidRDefault="00E41BC6" w:rsidP="00E41BC6">
      <w:pPr>
        <w:pStyle w:val="Caption"/>
      </w:pPr>
      <w:r w:rsidRPr="00BF0B1B">
        <w:t>.</w:t>
      </w:r>
      <w:bookmarkEnd w:id="619"/>
      <w:bookmarkEnd w:id="620"/>
      <w:bookmarkEnd w:id="621"/>
      <w:bookmarkEnd w:id="622"/>
      <w:bookmarkEnd w:id="623"/>
      <w:r w:rsidR="00A84742" w:rsidRPr="00A84742">
        <w:rPr>
          <w:color w:val="548DD4" w:themeColor="text2" w:themeTint="99"/>
        </w:rPr>
        <w:t xml:space="preserve"> </w:t>
      </w:r>
      <w:bookmarkStart w:id="630" w:name="_Toc437424327"/>
      <w:bookmarkStart w:id="631" w:name="_Toc437432380"/>
      <w:r w:rsidR="00A84742" w:rsidRPr="00A84742">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24"/>
      <w:bookmarkEnd w:id="628"/>
      <w:bookmarkEnd w:id="629"/>
      <w:bookmarkEnd w:id="630"/>
      <w:bookmarkEnd w:id="631"/>
    </w:p>
    <w:p w14:paraId="0DB2D1EE" w14:textId="77777777" w:rsidR="00A84742" w:rsidRPr="00A84742" w:rsidRDefault="00A84742" w:rsidP="00A84742">
      <w:pPr>
        <w:rPr>
          <w:noProof/>
          <w:color w:val="548DD4" w:themeColor="text2" w:themeTint="99"/>
          <w:lang w:eastAsia="en-AU"/>
        </w:rPr>
      </w:pPr>
      <w:r w:rsidRPr="00A84742">
        <w:rPr>
          <w:rFonts w:ascii="Arial Narrow" w:eastAsia="SimSun" w:hAnsi="Arial Narrow"/>
          <w:bCs/>
          <w:color w:val="548DD4" w:themeColor="text2" w:themeTint="99"/>
          <w:sz w:val="20"/>
        </w:rPr>
        <w:br w:type="page"/>
      </w:r>
    </w:p>
    <w:p w14:paraId="202C5E0C" w14:textId="77777777" w:rsidR="00A84742" w:rsidRPr="00A84742" w:rsidRDefault="00A84742" w:rsidP="00A84742">
      <w:pPr>
        <w:rPr>
          <w:rFonts w:ascii="Arial Narrow" w:hAnsi="Arial Narrow"/>
          <w:bCs/>
          <w:noProof/>
          <w:color w:val="548DD4" w:themeColor="text2" w:themeTint="99"/>
          <w:sz w:val="20"/>
          <w:lang w:eastAsia="en-AU"/>
        </w:rPr>
      </w:pPr>
    </w:p>
    <w:p w14:paraId="6120A9E1"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35A59A35" wp14:editId="2D19A62B">
            <wp:extent cx="8856000" cy="4820400"/>
            <wp:effectExtent l="0" t="0" r="2540" b="0"/>
            <wp:docPr id="226" name="Picture 226"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Burdekinbar.2.png"/>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b="7698"/>
                    <a:stretch/>
                  </pic:blipFill>
                  <pic:spPr bwMode="auto">
                    <a:xfrm>
                      <a:off x="0" y="0"/>
                      <a:ext cx="8856000" cy="4820400"/>
                    </a:xfrm>
                    <a:prstGeom prst="rect">
                      <a:avLst/>
                    </a:prstGeom>
                    <a:noFill/>
                    <a:ln>
                      <a:noFill/>
                    </a:ln>
                    <a:extLst>
                      <a:ext uri="{53640926-AAD7-44D8-BBD7-CCE9431645EC}">
                        <a14:shadowObscured xmlns:a14="http://schemas.microsoft.com/office/drawing/2010/main"/>
                      </a:ext>
                    </a:extLst>
                  </pic:spPr>
                </pic:pic>
              </a:graphicData>
            </a:graphic>
          </wp:inline>
        </w:drawing>
      </w:r>
    </w:p>
    <w:p w14:paraId="3D220D6E" w14:textId="77777777" w:rsidR="00A84742" w:rsidRPr="00A84742" w:rsidRDefault="00A84742" w:rsidP="00A84742">
      <w:pPr>
        <w:rPr>
          <w:rFonts w:ascii="Arial Narrow" w:hAnsi="Arial Narrow"/>
          <w:bCs/>
          <w:sz w:val="20"/>
        </w:rPr>
      </w:pPr>
      <w:r w:rsidRPr="00A84742">
        <w:rPr>
          <w:rFonts w:ascii="Arial Narrow" w:hAnsi="Arial Narrow"/>
          <w:bCs/>
          <w:sz w:val="20"/>
        </w:rPr>
        <w:t>Figure A 4 continued</w:t>
      </w:r>
    </w:p>
    <w:p w14:paraId="5E6A15FE"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color w:val="548DD4" w:themeColor="text2" w:themeTint="99"/>
          <w:sz w:val="20"/>
        </w:rPr>
        <w:br w:type="page"/>
      </w:r>
    </w:p>
    <w:p w14:paraId="26DA93BB"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4C087AF7" wp14:editId="7C622A2C">
            <wp:extent cx="8864600" cy="5225415"/>
            <wp:effectExtent l="0" t="0" r="0" b="0"/>
            <wp:docPr id="6" name="Picture 6"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urdekinbar.3.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p>
    <w:p w14:paraId="2A623A56" w14:textId="77777777" w:rsidR="00A84742" w:rsidRPr="00A84742" w:rsidRDefault="00A84742" w:rsidP="00A84742">
      <w:pPr>
        <w:rPr>
          <w:rFonts w:ascii="Arial Narrow" w:hAnsi="Arial Narrow"/>
          <w:bCs/>
          <w:sz w:val="20"/>
        </w:rPr>
      </w:pPr>
      <w:r w:rsidRPr="00A84742">
        <w:rPr>
          <w:rFonts w:ascii="Arial Narrow" w:hAnsi="Arial Narrow"/>
          <w:bCs/>
          <w:sz w:val="20"/>
        </w:rPr>
        <w:t>Figure A 4 continued</w:t>
      </w:r>
    </w:p>
    <w:p w14:paraId="1564C113"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color w:val="548DD4" w:themeColor="text2" w:themeTint="99"/>
          <w:sz w:val="20"/>
        </w:rPr>
        <w:br w:type="page"/>
      </w:r>
    </w:p>
    <w:p w14:paraId="554FA27C" w14:textId="77777777" w:rsidR="00A84742" w:rsidRPr="00A84742" w:rsidRDefault="00A84742" w:rsidP="00A84742">
      <w:pPr>
        <w:rPr>
          <w:rFonts w:ascii="Arial Narrow" w:hAnsi="Arial Narrow"/>
          <w:bCs/>
          <w:noProof/>
          <w:color w:val="548DD4" w:themeColor="text2" w:themeTint="99"/>
          <w:sz w:val="20"/>
          <w:lang w:eastAsia="en-AU"/>
        </w:rPr>
      </w:pPr>
    </w:p>
    <w:p w14:paraId="6B194BCE"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5CF8CF05" wp14:editId="502AE887">
            <wp:extent cx="8856000" cy="2512800"/>
            <wp:effectExtent l="0" t="0" r="2540" b="1905"/>
            <wp:docPr id="228" name="Picture 228"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ostell\Desktop\Vist 13\Burdekinbar.4.png"/>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b="13116"/>
                    <a:stretch/>
                  </pic:blipFill>
                  <pic:spPr bwMode="auto">
                    <a:xfrm>
                      <a:off x="0" y="0"/>
                      <a:ext cx="8856000" cy="2512800"/>
                    </a:xfrm>
                    <a:prstGeom prst="rect">
                      <a:avLst/>
                    </a:prstGeom>
                    <a:noFill/>
                    <a:ln>
                      <a:noFill/>
                    </a:ln>
                    <a:extLst>
                      <a:ext uri="{53640926-AAD7-44D8-BBD7-CCE9431645EC}">
                        <a14:shadowObscured xmlns:a14="http://schemas.microsoft.com/office/drawing/2010/main"/>
                      </a:ext>
                    </a:extLst>
                  </pic:spPr>
                </pic:pic>
              </a:graphicData>
            </a:graphic>
          </wp:inline>
        </w:drawing>
      </w:r>
    </w:p>
    <w:p w14:paraId="447E1918" w14:textId="77777777" w:rsidR="00A84742" w:rsidRPr="00A84742" w:rsidRDefault="00A84742" w:rsidP="00A84742">
      <w:pPr>
        <w:rPr>
          <w:rFonts w:ascii="Arial Narrow" w:hAnsi="Arial Narrow"/>
          <w:bCs/>
          <w:sz w:val="20"/>
        </w:rPr>
      </w:pPr>
      <w:r w:rsidRPr="00A84742">
        <w:rPr>
          <w:rFonts w:ascii="Arial Narrow" w:hAnsi="Arial Narrow"/>
          <w:bCs/>
          <w:sz w:val="20"/>
        </w:rPr>
        <w:t>Figure A 4 continued</w:t>
      </w:r>
    </w:p>
    <w:p w14:paraId="34957FEB" w14:textId="77777777" w:rsidR="00A84742" w:rsidRPr="00A84742" w:rsidRDefault="00A84742" w:rsidP="00A84742">
      <w:pPr>
        <w:rPr>
          <w:color w:val="548DD4" w:themeColor="text2" w:themeTint="99"/>
        </w:rPr>
      </w:pPr>
      <w:r w:rsidRPr="00A84742">
        <w:rPr>
          <w:color w:val="548DD4" w:themeColor="text2" w:themeTint="99"/>
        </w:rPr>
        <w:br w:type="page"/>
      </w:r>
    </w:p>
    <w:p w14:paraId="665917CF" w14:textId="77777777" w:rsidR="00A84742" w:rsidRPr="00A84742" w:rsidRDefault="00A84742" w:rsidP="00A84742">
      <w:pPr>
        <w:rPr>
          <w:noProof/>
          <w:color w:val="548DD4" w:themeColor="text2" w:themeTint="99"/>
          <w:lang w:eastAsia="en-AU"/>
        </w:rPr>
      </w:pPr>
      <w:bookmarkStart w:id="632" w:name="_Ref491342235"/>
      <w:bookmarkStart w:id="633" w:name="_Toc374701412"/>
      <w:bookmarkStart w:id="634" w:name="_Toc392929580"/>
      <w:bookmarkStart w:id="635" w:name="_Toc430268221"/>
    </w:p>
    <w:p w14:paraId="02F35E4F"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19276A99" wp14:editId="1831241C">
            <wp:extent cx="8856000" cy="4665600"/>
            <wp:effectExtent l="0" t="0" r="2540" b="1905"/>
            <wp:docPr id="229" name="Picture 229"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ostell\Desktop\Vist 13\Proserpinebar.1.png"/>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b="10627"/>
                    <a:stretch/>
                  </pic:blipFill>
                  <pic:spPr bwMode="auto">
                    <a:xfrm>
                      <a:off x="0" y="0"/>
                      <a:ext cx="8856000" cy="4665600"/>
                    </a:xfrm>
                    <a:prstGeom prst="rect">
                      <a:avLst/>
                    </a:prstGeom>
                    <a:noFill/>
                    <a:ln>
                      <a:noFill/>
                    </a:ln>
                    <a:extLst>
                      <a:ext uri="{53640926-AAD7-44D8-BBD7-CCE9431645EC}">
                        <a14:shadowObscured xmlns:a14="http://schemas.microsoft.com/office/drawing/2010/main"/>
                      </a:ext>
                    </a:extLst>
                  </pic:spPr>
                </pic:pic>
              </a:graphicData>
            </a:graphic>
          </wp:inline>
        </w:drawing>
      </w:r>
    </w:p>
    <w:p w14:paraId="75ADF4C3" w14:textId="077E6902" w:rsidR="00E41BC6" w:rsidRPr="00CB093C" w:rsidRDefault="00A84742" w:rsidP="002428BD">
      <w:pPr>
        <w:pStyle w:val="Caption"/>
        <w:rPr>
          <w:rFonts w:ascii="Arial" w:hAnsi="Arial" w:cs="Arial"/>
          <w:i/>
          <w:vanish/>
          <w:color w:val="000000"/>
          <w:specVanish/>
        </w:rPr>
      </w:pPr>
      <w:bookmarkStart w:id="636" w:name="_Ref528591004"/>
      <w:bookmarkStart w:id="637" w:name="_Ref528590993"/>
      <w:bookmarkStart w:id="638" w:name="_Toc530654891"/>
      <w:bookmarkStart w:id="639" w:name="_Toc530657088"/>
      <w:bookmarkEnd w:id="632"/>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5</w:t>
      </w:r>
      <w:r w:rsidR="005D7AC6">
        <w:rPr>
          <w:noProof/>
        </w:rPr>
        <w:fldChar w:fldCharType="end"/>
      </w:r>
      <w:bookmarkEnd w:id="636"/>
      <w:r w:rsidRPr="00A84742">
        <w:t xml:space="preserve"> Mackay Whitsunday Region benthic community composition</w:t>
      </w:r>
    </w:p>
    <w:p w14:paraId="353CB3CF" w14:textId="2E2BC2F7" w:rsidR="00A84742" w:rsidRPr="00A84742" w:rsidRDefault="00E41BC6" w:rsidP="002428BD">
      <w:pPr>
        <w:pStyle w:val="Caption"/>
        <w:rPr>
          <w:bCs/>
        </w:rPr>
      </w:pPr>
      <w:r w:rsidRPr="00BF0B1B">
        <w:t>.</w:t>
      </w:r>
      <w:bookmarkStart w:id="640" w:name="_Toc437424328"/>
      <w:bookmarkStart w:id="641" w:name="_Toc437432381"/>
      <w:bookmarkEnd w:id="633"/>
      <w:bookmarkEnd w:id="634"/>
      <w:bookmarkEnd w:id="635"/>
      <w:bookmarkEnd w:id="637"/>
      <w:bookmarkEnd w:id="638"/>
      <w:bookmarkEnd w:id="639"/>
      <w:r w:rsidR="00A84742" w:rsidRPr="00A84742">
        <w:rPr>
          <w:bCs/>
          <w:color w:val="548DD4" w:themeColor="text2" w:themeTint="99"/>
        </w:rPr>
        <w:t xml:space="preserve"> </w:t>
      </w:r>
      <w:r w:rsidR="00A84742" w:rsidRPr="00A84742">
        <w:rPr>
          <w:bCs/>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40"/>
      <w:bookmarkEnd w:id="641"/>
    </w:p>
    <w:p w14:paraId="74CAE6EF" w14:textId="77777777" w:rsidR="00A84742" w:rsidRPr="00A84742" w:rsidRDefault="00A84742" w:rsidP="00A84742">
      <w:pPr>
        <w:rPr>
          <w:noProof/>
          <w:color w:val="548DD4" w:themeColor="text2" w:themeTint="99"/>
          <w:lang w:eastAsia="en-AU"/>
        </w:rPr>
      </w:pPr>
    </w:p>
    <w:p w14:paraId="270A5DC1" w14:textId="77777777" w:rsidR="00A84742" w:rsidRPr="00A84742" w:rsidRDefault="00A84742" w:rsidP="00A84742">
      <w:pPr>
        <w:jc w:val="left"/>
        <w:rPr>
          <w:rFonts w:ascii="Arial Narrow" w:hAnsi="Arial Narrow"/>
          <w:bCs/>
          <w:noProof/>
          <w:color w:val="548DD4" w:themeColor="text2" w:themeTint="99"/>
          <w:sz w:val="20"/>
          <w:lang w:eastAsia="en-AU"/>
        </w:rPr>
      </w:pPr>
      <w:r w:rsidRPr="00A84742">
        <w:rPr>
          <w:color w:val="548DD4" w:themeColor="text2" w:themeTint="99"/>
        </w:rPr>
        <w:br w:type="page"/>
      </w:r>
    </w:p>
    <w:p w14:paraId="53BB8390" w14:textId="77777777" w:rsidR="00A84742" w:rsidRPr="00A84742" w:rsidRDefault="00A84742" w:rsidP="00A84742">
      <w:pPr>
        <w:jc w:val="left"/>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30430650" wp14:editId="1655F120">
            <wp:extent cx="8856000" cy="4723200"/>
            <wp:effectExtent l="0" t="0" r="2540" b="1270"/>
            <wp:docPr id="230" name="Picture 230"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ostell\Desktop\Vist 13\Proserpinebar.2.png"/>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b="9548"/>
                    <a:stretch/>
                  </pic:blipFill>
                  <pic:spPr bwMode="auto">
                    <a:xfrm>
                      <a:off x="0" y="0"/>
                      <a:ext cx="8856000" cy="4723200"/>
                    </a:xfrm>
                    <a:prstGeom prst="rect">
                      <a:avLst/>
                    </a:prstGeom>
                    <a:noFill/>
                    <a:ln>
                      <a:noFill/>
                    </a:ln>
                    <a:extLst>
                      <a:ext uri="{53640926-AAD7-44D8-BBD7-CCE9431645EC}">
                        <a14:shadowObscured xmlns:a14="http://schemas.microsoft.com/office/drawing/2010/main"/>
                      </a:ext>
                    </a:extLst>
                  </pic:spPr>
                </pic:pic>
              </a:graphicData>
            </a:graphic>
          </wp:inline>
        </w:drawing>
      </w:r>
    </w:p>
    <w:p w14:paraId="5BB30BF8" w14:textId="77777777" w:rsidR="00A84742" w:rsidRPr="00A84742" w:rsidRDefault="00A84742" w:rsidP="00A84742">
      <w:pPr>
        <w:rPr>
          <w:rFonts w:ascii="Arial Narrow" w:hAnsi="Arial Narrow"/>
          <w:bCs/>
          <w:sz w:val="20"/>
        </w:rPr>
      </w:pPr>
      <w:r w:rsidRPr="00A84742">
        <w:rPr>
          <w:rFonts w:ascii="Arial Narrow" w:hAnsi="Arial Narrow"/>
          <w:bCs/>
          <w:sz w:val="20"/>
        </w:rPr>
        <w:t>Figure A 5 continued</w:t>
      </w:r>
    </w:p>
    <w:p w14:paraId="7EDF0F11" w14:textId="77777777" w:rsidR="00A84742" w:rsidRPr="00A84742" w:rsidRDefault="00A84742" w:rsidP="00A84742">
      <w:pPr>
        <w:rPr>
          <w:color w:val="548DD4" w:themeColor="text2" w:themeTint="99"/>
        </w:rPr>
      </w:pPr>
    </w:p>
    <w:p w14:paraId="4E52078B" w14:textId="77777777" w:rsidR="00A84742" w:rsidRPr="00A84742" w:rsidRDefault="00A84742" w:rsidP="00A84742">
      <w:pPr>
        <w:jc w:val="left"/>
        <w:rPr>
          <w:color w:val="548DD4" w:themeColor="text2" w:themeTint="99"/>
        </w:rPr>
      </w:pPr>
      <w:r w:rsidRPr="00A84742">
        <w:rPr>
          <w:color w:val="548DD4" w:themeColor="text2" w:themeTint="99"/>
        </w:rPr>
        <w:br w:type="page"/>
      </w:r>
    </w:p>
    <w:p w14:paraId="3BF84FD0" w14:textId="77777777" w:rsidR="00A84742" w:rsidRPr="00A84742" w:rsidRDefault="00A84742" w:rsidP="00A84742">
      <w:pPr>
        <w:rPr>
          <w:rFonts w:ascii="Arial Narrow" w:hAnsi="Arial Narrow"/>
          <w:bCs/>
          <w:noProof/>
          <w:color w:val="548DD4" w:themeColor="text2" w:themeTint="99"/>
          <w:sz w:val="20"/>
          <w:lang w:eastAsia="en-AU"/>
        </w:rPr>
      </w:pPr>
    </w:p>
    <w:p w14:paraId="401AC31E" w14:textId="77777777" w:rsidR="00A84742" w:rsidRPr="00A84742" w:rsidRDefault="00A84742" w:rsidP="00A84742">
      <w:pPr>
        <w:rPr>
          <w:rFonts w:ascii="Arial Narrow" w:hAnsi="Arial Narrow"/>
          <w:bCs/>
          <w:noProof/>
          <w:color w:val="548DD4" w:themeColor="text2" w:themeTint="99"/>
          <w:sz w:val="20"/>
          <w:lang w:eastAsia="en-AU"/>
        </w:rPr>
      </w:pPr>
    </w:p>
    <w:p w14:paraId="5DBC2698"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7A1005BB" wp14:editId="53B8BE1C">
            <wp:extent cx="8856000" cy="4690800"/>
            <wp:effectExtent l="0" t="0" r="2540" b="0"/>
            <wp:docPr id="231" name="Picture 231"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ostell\Desktop\Vist 13\Proserpinebar.3.png"/>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b="10164"/>
                    <a:stretch/>
                  </pic:blipFill>
                  <pic:spPr bwMode="auto">
                    <a:xfrm>
                      <a:off x="0" y="0"/>
                      <a:ext cx="8856000" cy="4690800"/>
                    </a:xfrm>
                    <a:prstGeom prst="rect">
                      <a:avLst/>
                    </a:prstGeom>
                    <a:noFill/>
                    <a:ln>
                      <a:noFill/>
                    </a:ln>
                    <a:extLst>
                      <a:ext uri="{53640926-AAD7-44D8-BBD7-CCE9431645EC}">
                        <a14:shadowObscured xmlns:a14="http://schemas.microsoft.com/office/drawing/2010/main"/>
                      </a:ext>
                    </a:extLst>
                  </pic:spPr>
                </pic:pic>
              </a:graphicData>
            </a:graphic>
          </wp:inline>
        </w:drawing>
      </w:r>
    </w:p>
    <w:p w14:paraId="1621871D" w14:textId="77777777" w:rsidR="00A84742" w:rsidRPr="00A84742" w:rsidRDefault="00A84742" w:rsidP="00A84742">
      <w:pPr>
        <w:rPr>
          <w:rFonts w:ascii="Arial Narrow" w:hAnsi="Arial Narrow"/>
          <w:bCs/>
          <w:sz w:val="20"/>
        </w:rPr>
      </w:pPr>
      <w:r w:rsidRPr="00A84742">
        <w:rPr>
          <w:rFonts w:ascii="Arial Narrow" w:hAnsi="Arial Narrow"/>
          <w:bCs/>
          <w:sz w:val="20"/>
        </w:rPr>
        <w:t>Figure A 5 continued</w:t>
      </w:r>
    </w:p>
    <w:p w14:paraId="1F491A9C" w14:textId="77777777" w:rsidR="00A84742" w:rsidRPr="00A84742" w:rsidRDefault="00A84742" w:rsidP="00A84742">
      <w:pPr>
        <w:jc w:val="left"/>
        <w:rPr>
          <w:rFonts w:ascii="Arial Narrow" w:hAnsi="Arial Narrow"/>
          <w:bCs/>
          <w:color w:val="548DD4" w:themeColor="text2" w:themeTint="99"/>
          <w:sz w:val="20"/>
        </w:rPr>
      </w:pPr>
      <w:r w:rsidRPr="00A84742">
        <w:rPr>
          <w:rFonts w:ascii="Arial Narrow" w:hAnsi="Arial Narrow"/>
          <w:bCs/>
          <w:color w:val="548DD4" w:themeColor="text2" w:themeTint="99"/>
          <w:sz w:val="20"/>
        </w:rPr>
        <w:br w:type="page"/>
      </w:r>
    </w:p>
    <w:p w14:paraId="528E998E" w14:textId="77777777" w:rsidR="00A84742" w:rsidRPr="00A84742" w:rsidRDefault="00A84742" w:rsidP="00A84742">
      <w:pPr>
        <w:rPr>
          <w:rFonts w:ascii="Arial Narrow" w:hAnsi="Arial Narrow"/>
          <w:bCs/>
          <w:noProof/>
          <w:color w:val="548DD4" w:themeColor="text2" w:themeTint="99"/>
          <w:sz w:val="20"/>
          <w:lang w:eastAsia="en-AU"/>
        </w:rPr>
      </w:pPr>
    </w:p>
    <w:p w14:paraId="43A5AFFB" w14:textId="77777777" w:rsidR="00A84742" w:rsidRPr="00A84742" w:rsidRDefault="00A84742" w:rsidP="00A84742">
      <w:pPr>
        <w:rPr>
          <w:rFonts w:ascii="Arial Narrow" w:hAnsi="Arial Narrow"/>
          <w:bCs/>
          <w:color w:val="548DD4" w:themeColor="text2" w:themeTint="99"/>
          <w:sz w:val="20"/>
        </w:rPr>
      </w:pPr>
      <w:r w:rsidRPr="00A84742">
        <w:rPr>
          <w:rFonts w:ascii="Arial Narrow" w:hAnsi="Arial Narrow"/>
          <w:bCs/>
          <w:noProof/>
          <w:color w:val="548DD4" w:themeColor="text2" w:themeTint="99"/>
          <w:sz w:val="20"/>
          <w:lang w:val="en-US"/>
        </w:rPr>
        <w:drawing>
          <wp:inline distT="0" distB="0" distL="0" distR="0" wp14:anchorId="716216A7" wp14:editId="5B0C06BE">
            <wp:extent cx="8856000" cy="2383200"/>
            <wp:effectExtent l="0" t="0" r="2540" b="0"/>
            <wp:docPr id="234" name="Picture 234"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ostell\Desktop\Vist 13\Proserpinebar.4.png"/>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b="17489"/>
                    <a:stretch/>
                  </pic:blipFill>
                  <pic:spPr bwMode="auto">
                    <a:xfrm>
                      <a:off x="0" y="0"/>
                      <a:ext cx="8856000" cy="2383200"/>
                    </a:xfrm>
                    <a:prstGeom prst="rect">
                      <a:avLst/>
                    </a:prstGeom>
                    <a:noFill/>
                    <a:ln>
                      <a:noFill/>
                    </a:ln>
                    <a:extLst>
                      <a:ext uri="{53640926-AAD7-44D8-BBD7-CCE9431645EC}">
                        <a14:shadowObscured xmlns:a14="http://schemas.microsoft.com/office/drawing/2010/main"/>
                      </a:ext>
                    </a:extLst>
                  </pic:spPr>
                </pic:pic>
              </a:graphicData>
            </a:graphic>
          </wp:inline>
        </w:drawing>
      </w:r>
    </w:p>
    <w:p w14:paraId="465D1064" w14:textId="77777777" w:rsidR="00A84742" w:rsidRPr="00A84742" w:rsidRDefault="00A84742" w:rsidP="00A84742">
      <w:pPr>
        <w:rPr>
          <w:rFonts w:ascii="Arial Narrow" w:hAnsi="Arial Narrow"/>
          <w:bCs/>
          <w:sz w:val="20"/>
        </w:rPr>
      </w:pPr>
      <w:r w:rsidRPr="00A84742">
        <w:rPr>
          <w:rFonts w:ascii="Arial Narrow" w:hAnsi="Arial Narrow"/>
          <w:bCs/>
          <w:sz w:val="20"/>
        </w:rPr>
        <w:t>Figure A 5 continued</w:t>
      </w:r>
    </w:p>
    <w:p w14:paraId="7B4AAEDB" w14:textId="77777777" w:rsidR="00A84742" w:rsidRPr="00A84742" w:rsidRDefault="00A84742" w:rsidP="00A84742">
      <w:pPr>
        <w:rPr>
          <w:color w:val="548DD4" w:themeColor="text2" w:themeTint="99"/>
        </w:rPr>
      </w:pPr>
      <w:r w:rsidRPr="00A84742">
        <w:rPr>
          <w:color w:val="548DD4" w:themeColor="text2" w:themeTint="99"/>
        </w:rPr>
        <w:br w:type="page"/>
      </w:r>
    </w:p>
    <w:p w14:paraId="7B23024A" w14:textId="77777777" w:rsidR="00A84742" w:rsidRPr="00A84742" w:rsidRDefault="00A84742" w:rsidP="00A84742">
      <w:pPr>
        <w:rPr>
          <w:noProof/>
          <w:color w:val="548DD4" w:themeColor="text2" w:themeTint="99"/>
          <w:lang w:eastAsia="en-AU"/>
        </w:rPr>
      </w:pPr>
      <w:bookmarkStart w:id="642" w:name="_Ref491177966"/>
      <w:bookmarkStart w:id="643" w:name="_Toc374701413"/>
      <w:bookmarkStart w:id="644" w:name="_Toc392929581"/>
      <w:bookmarkStart w:id="645" w:name="_Toc430268222"/>
    </w:p>
    <w:p w14:paraId="091BBF1B" w14:textId="77777777" w:rsidR="00A84742" w:rsidRPr="00A84742" w:rsidRDefault="00A84742" w:rsidP="00A84742">
      <w:pPr>
        <w:rPr>
          <w:color w:val="548DD4" w:themeColor="text2" w:themeTint="99"/>
        </w:rPr>
      </w:pPr>
      <w:r w:rsidRPr="00A84742">
        <w:rPr>
          <w:noProof/>
          <w:color w:val="548DD4" w:themeColor="text2" w:themeTint="99"/>
          <w:lang w:val="en-US"/>
        </w:rPr>
        <w:drawing>
          <wp:inline distT="0" distB="0" distL="0" distR="0" wp14:anchorId="776B8D73" wp14:editId="741E5A3A">
            <wp:extent cx="8856000" cy="4608000"/>
            <wp:effectExtent l="0" t="0" r="2540" b="2540"/>
            <wp:docPr id="235" name="Picture 235" descr="A panel of plots presenting family-level time-series of cover and juvenile density at each monitoring reef and depth comb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Fitzroybar.1.png"/>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b="11705"/>
                    <a:stretch/>
                  </pic:blipFill>
                  <pic:spPr bwMode="auto">
                    <a:xfrm>
                      <a:off x="0" y="0"/>
                      <a:ext cx="8856000" cy="4608000"/>
                    </a:xfrm>
                    <a:prstGeom prst="rect">
                      <a:avLst/>
                    </a:prstGeom>
                    <a:noFill/>
                    <a:ln>
                      <a:noFill/>
                    </a:ln>
                    <a:extLst>
                      <a:ext uri="{53640926-AAD7-44D8-BBD7-CCE9431645EC}">
                        <a14:shadowObscured xmlns:a14="http://schemas.microsoft.com/office/drawing/2010/main"/>
                      </a:ext>
                    </a:extLst>
                  </pic:spPr>
                </pic:pic>
              </a:graphicData>
            </a:graphic>
          </wp:inline>
        </w:drawing>
      </w:r>
    </w:p>
    <w:p w14:paraId="644CFC9F" w14:textId="5F6B0F0F" w:rsidR="00E41BC6" w:rsidRPr="00CB093C" w:rsidRDefault="00A84742" w:rsidP="00E41BC6">
      <w:pPr>
        <w:pStyle w:val="Caption"/>
        <w:rPr>
          <w:rFonts w:ascii="Arial" w:hAnsi="Arial" w:cs="Arial"/>
          <w:i/>
          <w:vanish/>
          <w:color w:val="000000"/>
          <w:specVanish/>
        </w:rPr>
      </w:pPr>
      <w:bookmarkStart w:id="646" w:name="_Ref528592725"/>
      <w:bookmarkStart w:id="647" w:name="_Toc530654892"/>
      <w:bookmarkStart w:id="648" w:name="_Toc530657089"/>
      <w:bookmarkEnd w:id="642"/>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6</w:t>
      </w:r>
      <w:r w:rsidR="005D7AC6">
        <w:rPr>
          <w:noProof/>
        </w:rPr>
        <w:fldChar w:fldCharType="end"/>
      </w:r>
      <w:bookmarkEnd w:id="646"/>
      <w:r w:rsidRPr="00A84742">
        <w:t xml:space="preserve"> Fitzroy Region benthic community composition</w:t>
      </w:r>
    </w:p>
    <w:p w14:paraId="087F29C8" w14:textId="2F8AA6DC" w:rsidR="00A84742" w:rsidRPr="00A84742" w:rsidRDefault="00E41BC6" w:rsidP="00E41BC6">
      <w:pPr>
        <w:pStyle w:val="Caption"/>
        <w:rPr>
          <w:bCs/>
        </w:rPr>
      </w:pPr>
      <w:r w:rsidRPr="00BF0B1B">
        <w:t>.</w:t>
      </w:r>
      <w:bookmarkStart w:id="649" w:name="_Toc437424329"/>
      <w:bookmarkStart w:id="650" w:name="_Toc437432382"/>
      <w:bookmarkEnd w:id="643"/>
      <w:bookmarkEnd w:id="644"/>
      <w:bookmarkEnd w:id="645"/>
      <w:r w:rsidR="00A84742" w:rsidRPr="00A84742">
        <w:rPr>
          <w:bCs/>
          <w:color w:val="548DD4" w:themeColor="text2" w:themeTint="99"/>
        </w:rPr>
        <w:t xml:space="preserve"> </w:t>
      </w:r>
      <w:r w:rsidR="00A84742" w:rsidRPr="00A84742">
        <w:rPr>
          <w:bCs/>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47"/>
      <w:bookmarkEnd w:id="648"/>
      <w:bookmarkEnd w:id="649"/>
      <w:bookmarkEnd w:id="650"/>
    </w:p>
    <w:p w14:paraId="11728F43" w14:textId="77777777" w:rsidR="00A84742" w:rsidRPr="00A84742" w:rsidRDefault="00A84742" w:rsidP="00A84742">
      <w:pPr>
        <w:jc w:val="left"/>
        <w:rPr>
          <w:rFonts w:ascii="Arial Narrow" w:eastAsia="SimSun" w:hAnsi="Arial Narrow"/>
          <w:bCs/>
          <w:color w:val="548DD4" w:themeColor="text2" w:themeTint="99"/>
          <w:sz w:val="20"/>
        </w:rPr>
      </w:pPr>
      <w:r w:rsidRPr="00A84742">
        <w:rPr>
          <w:rFonts w:ascii="Arial Narrow" w:eastAsia="SimSun" w:hAnsi="Arial Narrow"/>
          <w:bCs/>
          <w:color w:val="548DD4" w:themeColor="text2" w:themeTint="99"/>
          <w:sz w:val="20"/>
        </w:rPr>
        <w:br w:type="page"/>
      </w:r>
    </w:p>
    <w:p w14:paraId="72EEBA41" w14:textId="77777777" w:rsidR="00A84742" w:rsidRPr="00A84742" w:rsidRDefault="00A84742" w:rsidP="00A84742">
      <w:pPr>
        <w:rPr>
          <w:rFonts w:eastAsia="SimSun"/>
          <w:noProof/>
          <w:color w:val="548DD4" w:themeColor="text2" w:themeTint="99"/>
          <w:lang w:eastAsia="en-AU"/>
        </w:rPr>
      </w:pPr>
    </w:p>
    <w:p w14:paraId="4B6C434D" w14:textId="77777777" w:rsidR="00A84742" w:rsidRPr="00A84742" w:rsidRDefault="00A84742" w:rsidP="00A84742">
      <w:pPr>
        <w:rPr>
          <w:rFonts w:ascii="Arial Narrow" w:eastAsia="SimSun" w:hAnsi="Arial Narrow"/>
          <w:bCs/>
          <w:color w:val="548DD4" w:themeColor="text2" w:themeTint="99"/>
          <w:sz w:val="20"/>
        </w:rPr>
      </w:pPr>
      <w:r w:rsidRPr="00A84742">
        <w:rPr>
          <w:rFonts w:eastAsia="SimSun"/>
          <w:noProof/>
          <w:color w:val="548DD4" w:themeColor="text2" w:themeTint="99"/>
          <w:lang w:val="en-US"/>
        </w:rPr>
        <w:drawing>
          <wp:inline distT="0" distB="0" distL="0" distR="0" wp14:anchorId="4B78612D" wp14:editId="6434C9CC">
            <wp:extent cx="8856000" cy="4618800"/>
            <wp:effectExtent l="0" t="0" r="2540" b="0"/>
            <wp:docPr id="238" name="Picture 238" descr="A panel of plots presenting family-level time-series of cover and juvenile density at each monitoring reef and depth combination." title="Figure A1. 6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Fitzroybar.2.png"/>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b="11556"/>
                    <a:stretch/>
                  </pic:blipFill>
                  <pic:spPr bwMode="auto">
                    <a:xfrm>
                      <a:off x="0" y="0"/>
                      <a:ext cx="8856000" cy="4618800"/>
                    </a:xfrm>
                    <a:prstGeom prst="rect">
                      <a:avLst/>
                    </a:prstGeom>
                    <a:noFill/>
                    <a:ln>
                      <a:noFill/>
                    </a:ln>
                    <a:extLst>
                      <a:ext uri="{53640926-AAD7-44D8-BBD7-CCE9431645EC}">
                        <a14:shadowObscured xmlns:a14="http://schemas.microsoft.com/office/drawing/2010/main"/>
                      </a:ext>
                    </a:extLst>
                  </pic:spPr>
                </pic:pic>
              </a:graphicData>
            </a:graphic>
          </wp:inline>
        </w:drawing>
      </w:r>
    </w:p>
    <w:p w14:paraId="135ECC33" w14:textId="77777777" w:rsidR="00A84742" w:rsidRPr="00A84742" w:rsidRDefault="00A84742" w:rsidP="00A84742">
      <w:pPr>
        <w:rPr>
          <w:rFonts w:ascii="Arial Narrow" w:hAnsi="Arial Narrow"/>
          <w:bCs/>
          <w:sz w:val="20"/>
        </w:rPr>
      </w:pPr>
      <w:r w:rsidRPr="00A84742">
        <w:rPr>
          <w:rFonts w:ascii="Arial Narrow" w:hAnsi="Arial Narrow"/>
          <w:bCs/>
          <w:sz w:val="20"/>
        </w:rPr>
        <w:t>Figure A 6 continued</w:t>
      </w:r>
    </w:p>
    <w:p w14:paraId="36CC713B" w14:textId="77777777" w:rsidR="00A84742" w:rsidRPr="00A84742" w:rsidRDefault="00A84742" w:rsidP="00A84742">
      <w:pPr>
        <w:rPr>
          <w:color w:val="548DD4" w:themeColor="text2" w:themeTint="99"/>
        </w:rPr>
      </w:pPr>
      <w:r w:rsidRPr="00A84742">
        <w:rPr>
          <w:color w:val="548DD4" w:themeColor="text2" w:themeTint="99"/>
        </w:rPr>
        <w:br w:type="page"/>
      </w:r>
    </w:p>
    <w:p w14:paraId="5C20C0D2" w14:textId="77777777" w:rsidR="00A84742" w:rsidRPr="00A84742" w:rsidRDefault="00A84742" w:rsidP="00A84742">
      <w:pPr>
        <w:rPr>
          <w:color w:val="548DD4" w:themeColor="text2" w:themeTint="99"/>
        </w:rPr>
        <w:sectPr w:rsidR="00A84742" w:rsidRPr="00A84742" w:rsidSect="000E5535">
          <w:pgSz w:w="16840" w:h="11907" w:orient="landscape" w:code="9"/>
          <w:pgMar w:top="993" w:right="1440" w:bottom="1134" w:left="1440" w:header="709" w:footer="709" w:gutter="0"/>
          <w:cols w:space="708"/>
          <w:docGrid w:linePitch="360"/>
        </w:sectPr>
      </w:pPr>
    </w:p>
    <w:p w14:paraId="6F9210B4" w14:textId="77777777" w:rsidR="00A84742" w:rsidRPr="00A84742" w:rsidRDefault="00A84742" w:rsidP="00A84742">
      <w:pPr>
        <w:rPr>
          <w:color w:val="548DD4" w:themeColor="text2" w:themeTint="99"/>
        </w:rPr>
      </w:pPr>
      <w:bookmarkStart w:id="651" w:name="_Toc374701415"/>
      <w:bookmarkStart w:id="652" w:name="_Toc392929583"/>
      <w:bookmarkStart w:id="653" w:name="_Toc430268223"/>
      <w:bookmarkStart w:id="654" w:name="_Toc358712538"/>
      <w:r w:rsidRPr="00A84742">
        <w:rPr>
          <w:noProof/>
          <w:color w:val="548DD4" w:themeColor="text2" w:themeTint="99"/>
          <w:lang w:eastAsia="en-AU"/>
        </w:rPr>
        <w:t xml:space="preserve"> </w:t>
      </w:r>
      <w:r w:rsidRPr="00A84742">
        <w:rPr>
          <w:noProof/>
          <w:lang w:val="en-US"/>
        </w:rPr>
        <w:drawing>
          <wp:inline distT="0" distB="0" distL="0" distR="0" wp14:anchorId="582E77C4" wp14:editId="09B5802F">
            <wp:extent cx="8365041" cy="5228150"/>
            <wp:effectExtent l="0" t="0" r="0" b="0"/>
            <wp:docPr id="1026973653" name="picture" descr="A panel of plots showing a times series of the relative number of diseased colonies at reefs with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3" cstate="print">
                      <a:extLst>
                        <a:ext uri="{28A0092B-C50C-407E-A947-70E740481C1C}">
                          <a14:useLocalDpi xmlns:a14="http://schemas.microsoft.com/office/drawing/2010/main" val="0"/>
                        </a:ext>
                      </a:extLst>
                    </a:blip>
                    <a:stretch>
                      <a:fillRect/>
                    </a:stretch>
                  </pic:blipFill>
                  <pic:spPr>
                    <a:xfrm>
                      <a:off x="0" y="0"/>
                      <a:ext cx="8365041" cy="5228150"/>
                    </a:xfrm>
                    <a:prstGeom prst="rect">
                      <a:avLst/>
                    </a:prstGeom>
                  </pic:spPr>
                </pic:pic>
              </a:graphicData>
            </a:graphic>
          </wp:inline>
        </w:drawing>
      </w:r>
    </w:p>
    <w:p w14:paraId="5DDEC908" w14:textId="6A6A07A7" w:rsidR="00E41BC6" w:rsidRPr="00CB093C" w:rsidRDefault="00A84742" w:rsidP="00E41BC6">
      <w:pPr>
        <w:pStyle w:val="Caption"/>
        <w:rPr>
          <w:rFonts w:ascii="Arial" w:hAnsi="Arial" w:cs="Arial"/>
          <w:i/>
          <w:vanish/>
          <w:color w:val="000000"/>
          <w:specVanish/>
        </w:rPr>
      </w:pPr>
      <w:bookmarkStart w:id="655" w:name="_Ref528577145"/>
      <w:bookmarkStart w:id="656" w:name="_Ref469692010"/>
      <w:bookmarkStart w:id="657" w:name="_Toc453243774"/>
      <w:bookmarkStart w:id="658" w:name="_Toc471373207"/>
      <w:bookmarkStart w:id="659" w:name="_Ref528577137"/>
      <w:bookmarkStart w:id="660" w:name="_Ref528588459"/>
      <w:bookmarkStart w:id="661" w:name="_Toc530654893"/>
      <w:bookmarkStart w:id="662" w:name="_Toc530657090"/>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7</w:t>
      </w:r>
      <w:r w:rsidR="005D7AC6">
        <w:rPr>
          <w:noProof/>
        </w:rPr>
        <w:fldChar w:fldCharType="end"/>
      </w:r>
      <w:bookmarkEnd w:id="655"/>
      <w:r w:rsidRPr="00A84742">
        <w:t xml:space="preserve"> Coral disease by year in each region</w:t>
      </w:r>
    </w:p>
    <w:p w14:paraId="5197B01E" w14:textId="7A30AEC5" w:rsidR="00A84742" w:rsidRPr="00A84742" w:rsidRDefault="00E41BC6" w:rsidP="00E41BC6">
      <w:pPr>
        <w:pStyle w:val="Caption"/>
        <w:rPr>
          <w:color w:val="548DD4" w:themeColor="text2" w:themeTint="99"/>
        </w:rPr>
        <w:sectPr w:rsidR="00A84742" w:rsidRPr="00A84742" w:rsidSect="006608FC">
          <w:pgSz w:w="16840" w:h="11907" w:orient="landscape" w:code="9"/>
          <w:pgMar w:top="1134" w:right="1440" w:bottom="1134" w:left="1440" w:header="862" w:footer="720" w:gutter="0"/>
          <w:cols w:space="720"/>
          <w:docGrid w:linePitch="299"/>
        </w:sectPr>
      </w:pPr>
      <w:r w:rsidRPr="00BF0B1B">
        <w:t>.</w:t>
      </w:r>
      <w:bookmarkEnd w:id="651"/>
      <w:bookmarkEnd w:id="652"/>
      <w:bookmarkEnd w:id="653"/>
      <w:bookmarkEnd w:id="656"/>
      <w:bookmarkEnd w:id="657"/>
      <w:bookmarkEnd w:id="658"/>
      <w:r w:rsidR="00A84742" w:rsidRPr="00A84742">
        <w:rPr>
          <w:bCs/>
          <w:color w:val="548DD4" w:themeColor="text2" w:themeTint="99"/>
        </w:rPr>
        <w:t xml:space="preserve"> </w:t>
      </w:r>
      <w:r w:rsidR="00A84742" w:rsidRPr="00A84742">
        <w:rPr>
          <w:bCs/>
        </w:rPr>
        <w:t>Boxplots include the number of coral colonies suffering ongoing mortality attributed to either disease, sedimentation or ‘unknown causes’ for each reef, depth and year. Data are standardised to the reef and depth mean across years.</w:t>
      </w:r>
      <w:bookmarkEnd w:id="659"/>
      <w:bookmarkEnd w:id="660"/>
      <w:bookmarkEnd w:id="661"/>
      <w:bookmarkEnd w:id="662"/>
      <w:r w:rsidR="00A84742" w:rsidRPr="00A84742">
        <w:rPr>
          <w:bCs/>
        </w:rPr>
        <w:t xml:space="preserve"> </w:t>
      </w:r>
    </w:p>
    <w:p w14:paraId="1F2AE88C" w14:textId="2D18A63A" w:rsidR="00E13454" w:rsidRPr="00CB093C" w:rsidRDefault="00A84742" w:rsidP="00E13454">
      <w:pPr>
        <w:pStyle w:val="Caption"/>
        <w:rPr>
          <w:rFonts w:ascii="Arial" w:hAnsi="Arial" w:cs="Arial"/>
          <w:i/>
          <w:vanish/>
          <w:color w:val="000000"/>
          <w:specVanish/>
        </w:rPr>
      </w:pPr>
      <w:bookmarkStart w:id="663" w:name="_Ref528591299"/>
      <w:bookmarkStart w:id="664" w:name="_Toc527701053"/>
      <w:bookmarkStart w:id="665" w:name="_Ref528591288"/>
      <w:bookmarkStart w:id="666" w:name="_Toc530654884"/>
      <w:bookmarkStart w:id="667" w:name="_Toc530657081"/>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7</w:t>
      </w:r>
      <w:r w:rsidR="005D7AC6">
        <w:rPr>
          <w:noProof/>
        </w:rPr>
        <w:fldChar w:fldCharType="end"/>
      </w:r>
      <w:bookmarkEnd w:id="663"/>
      <w:r w:rsidRPr="00A84742">
        <w:t xml:space="preserve"> Percent cover of hard coral genera 2018</w:t>
      </w:r>
    </w:p>
    <w:p w14:paraId="434C49F0" w14:textId="75F8B829" w:rsidR="00A84742" w:rsidRPr="00A84742" w:rsidRDefault="00E13454" w:rsidP="00E13454">
      <w:pPr>
        <w:pStyle w:val="Caption"/>
      </w:pPr>
      <w:r w:rsidRPr="00BF0B1B">
        <w:t>.</w:t>
      </w:r>
      <w:r w:rsidR="00A84742" w:rsidRPr="00A84742">
        <w:t xml:space="preserve"> Genera for which cover did not exceeded 1% on at least one reef or were unidentified to genus level are grouped as “other”.</w:t>
      </w:r>
      <w:bookmarkEnd w:id="664"/>
      <w:bookmarkEnd w:id="665"/>
      <w:bookmarkEnd w:id="666"/>
      <w:bookmarkEnd w:id="667"/>
    </w:p>
    <w:tbl>
      <w:tblPr>
        <w:tblW w:w="12477" w:type="dxa"/>
        <w:tblInd w:w="93" w:type="dxa"/>
        <w:tblLayout w:type="fixed"/>
        <w:tblCellMar>
          <w:left w:w="0" w:type="dxa"/>
          <w:right w:w="0" w:type="dxa"/>
        </w:tblCellMar>
        <w:tblLook w:val="04A0" w:firstRow="1" w:lastRow="0" w:firstColumn="1" w:lastColumn="0" w:noHBand="0" w:noVBand="1"/>
        <w:tblCaption w:val="Table A 7 Percent cover of hard coral genera 2018"/>
        <w:tblDescription w:val="A table listing the cover estimates for each coral genus at each reef and depth."/>
      </w:tblPr>
      <w:tblGrid>
        <w:gridCol w:w="389"/>
        <w:gridCol w:w="874"/>
        <w:gridCol w:w="313"/>
        <w:gridCol w:w="335"/>
        <w:gridCol w:w="332"/>
        <w:gridCol w:w="352"/>
        <w:gridCol w:w="353"/>
        <w:gridCol w:w="353"/>
        <w:gridCol w:w="353"/>
        <w:gridCol w:w="353"/>
        <w:gridCol w:w="353"/>
        <w:gridCol w:w="352"/>
        <w:gridCol w:w="352"/>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tblGrid>
      <w:tr w:rsidR="00A84742" w:rsidRPr="00A84742" w14:paraId="2A14A7B6" w14:textId="77777777" w:rsidTr="004F16D3">
        <w:trPr>
          <w:trHeight w:val="1051"/>
          <w:tblHeader/>
        </w:trPr>
        <w:tc>
          <w:tcPr>
            <w:tcW w:w="3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60BD4A4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subregion</w:t>
            </w:r>
          </w:p>
        </w:tc>
        <w:tc>
          <w:tcPr>
            <w:tcW w:w="874"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8D6D08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Reef</w:t>
            </w:r>
          </w:p>
        </w:tc>
        <w:tc>
          <w:tcPr>
            <w:tcW w:w="313"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440A528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Depth</w:t>
            </w:r>
          </w:p>
        </w:tc>
        <w:tc>
          <w:tcPr>
            <w:tcW w:w="33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B0D31E7"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Acropora</w:t>
            </w:r>
          </w:p>
        </w:tc>
        <w:tc>
          <w:tcPr>
            <w:tcW w:w="33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440467B"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Alveopora</w:t>
            </w:r>
          </w:p>
        </w:tc>
        <w:tc>
          <w:tcPr>
            <w:tcW w:w="35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0DCB52C"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Caulastrea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E1F46AE"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Cyphastrea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0E7580D"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Diploastrea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629D891"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Echinophyllia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E661775"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Echinopora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D9EA2BE"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Favia</w:t>
            </w:r>
          </w:p>
        </w:tc>
        <w:tc>
          <w:tcPr>
            <w:tcW w:w="35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9D6388D"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Favites</w:t>
            </w:r>
          </w:p>
        </w:tc>
        <w:tc>
          <w:tcPr>
            <w:tcW w:w="35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A4457C9"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Fungia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AE87655"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Galaxea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310A38C"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Goniastrea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05F17AF"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Goniopra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B1C8F03"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Isopora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1A71212"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Lobophyllia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16D2E47"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Merulina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4954FA8"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Montipora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F1DAF27"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Mycedium</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0D5642E"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Oxypora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570F999"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Pachyseris</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A2447F6"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Pavona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CE978FE"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Pectinia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3D36CD5"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Platygyra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10308F0"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Plesiastrea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C7AA5B3"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Pocillopora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8337494"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Podobacia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90C4694"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Porites</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6FC7C6C"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Psammocora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F3E2136"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Seriatopora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D8CF6B3" w14:textId="77777777" w:rsidR="00A84742" w:rsidRPr="00A84742" w:rsidRDefault="00A84742" w:rsidP="00A84742">
            <w:pPr>
              <w:spacing w:after="0"/>
              <w:jc w:val="center"/>
              <w:rPr>
                <w:rFonts w:ascii="Arial Narrow" w:hAnsi="Arial Narrow"/>
                <w:i/>
                <w:iCs/>
                <w:sz w:val="18"/>
                <w:szCs w:val="18"/>
                <w:lang w:eastAsia="en-AU"/>
              </w:rPr>
            </w:pPr>
            <w:r w:rsidRPr="00A84742">
              <w:rPr>
                <w:rFonts w:ascii="Arial Narrow" w:hAnsi="Arial Narrow"/>
                <w:i/>
                <w:iCs/>
                <w:sz w:val="18"/>
                <w:szCs w:val="18"/>
              </w:rPr>
              <w:t>Turbanaria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3E101F3" w14:textId="77777777" w:rsidR="00A84742" w:rsidRPr="00A84742" w:rsidRDefault="00A84742" w:rsidP="00A84742">
            <w:pPr>
              <w:spacing w:after="0"/>
              <w:jc w:val="center"/>
              <w:rPr>
                <w:rFonts w:ascii="Arial Narrow" w:hAnsi="Arial Narrow"/>
                <w:iCs/>
                <w:sz w:val="18"/>
                <w:szCs w:val="18"/>
                <w:lang w:eastAsia="en-AU"/>
              </w:rPr>
            </w:pPr>
            <w:r w:rsidRPr="00A84742">
              <w:rPr>
                <w:rFonts w:ascii="Arial Narrow" w:hAnsi="Arial Narrow"/>
                <w:i/>
                <w:iCs/>
                <w:sz w:val="18"/>
                <w:szCs w:val="18"/>
              </w:rPr>
              <w:t>Other</w:t>
            </w:r>
          </w:p>
        </w:tc>
      </w:tr>
      <w:tr w:rsidR="00A84742" w:rsidRPr="00A84742" w14:paraId="0D319C91"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572C23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Daintree</w:t>
            </w: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9099C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Snapper North</w:t>
            </w:r>
          </w:p>
        </w:tc>
        <w:tc>
          <w:tcPr>
            <w:tcW w:w="313" w:type="dxa"/>
            <w:tcBorders>
              <w:top w:val="nil"/>
              <w:left w:val="nil"/>
              <w:bottom w:val="single" w:sz="4" w:space="0" w:color="auto"/>
              <w:right w:val="single" w:sz="4" w:space="0" w:color="auto"/>
            </w:tcBorders>
            <w:shd w:val="clear" w:color="auto" w:fill="auto"/>
            <w:noWrap/>
            <w:vAlign w:val="center"/>
            <w:hideMark/>
          </w:tcPr>
          <w:p w14:paraId="1C69631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20BD28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32" w:type="dxa"/>
            <w:tcBorders>
              <w:top w:val="nil"/>
              <w:left w:val="nil"/>
              <w:bottom w:val="single" w:sz="4" w:space="0" w:color="auto"/>
              <w:right w:val="single" w:sz="4" w:space="0" w:color="auto"/>
            </w:tcBorders>
            <w:shd w:val="clear" w:color="auto" w:fill="auto"/>
            <w:noWrap/>
            <w:vAlign w:val="center"/>
            <w:hideMark/>
          </w:tcPr>
          <w:p w14:paraId="6A988F6F"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9C381F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5C5DEF7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B8A97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4ABA3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D589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2.04</w:t>
            </w:r>
          </w:p>
        </w:tc>
        <w:tc>
          <w:tcPr>
            <w:tcW w:w="353" w:type="dxa"/>
            <w:tcBorders>
              <w:top w:val="nil"/>
              <w:left w:val="nil"/>
              <w:bottom w:val="single" w:sz="4" w:space="0" w:color="auto"/>
              <w:right w:val="single" w:sz="4" w:space="0" w:color="auto"/>
            </w:tcBorders>
            <w:shd w:val="clear" w:color="auto" w:fill="auto"/>
            <w:noWrap/>
            <w:vAlign w:val="center"/>
            <w:hideMark/>
          </w:tcPr>
          <w:p w14:paraId="5508A09B"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706417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60B27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0.21</w:t>
            </w:r>
          </w:p>
        </w:tc>
        <w:tc>
          <w:tcPr>
            <w:tcW w:w="353" w:type="dxa"/>
            <w:tcBorders>
              <w:top w:val="nil"/>
              <w:left w:val="nil"/>
              <w:bottom w:val="single" w:sz="4" w:space="0" w:color="auto"/>
              <w:right w:val="single" w:sz="4" w:space="0" w:color="auto"/>
            </w:tcBorders>
            <w:shd w:val="clear" w:color="auto" w:fill="auto"/>
            <w:noWrap/>
            <w:vAlign w:val="center"/>
            <w:hideMark/>
          </w:tcPr>
          <w:p w14:paraId="04F5A58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0.21</w:t>
            </w:r>
          </w:p>
        </w:tc>
        <w:tc>
          <w:tcPr>
            <w:tcW w:w="353" w:type="dxa"/>
            <w:tcBorders>
              <w:top w:val="nil"/>
              <w:left w:val="nil"/>
              <w:bottom w:val="single" w:sz="4" w:space="0" w:color="auto"/>
              <w:right w:val="single" w:sz="4" w:space="0" w:color="auto"/>
            </w:tcBorders>
            <w:shd w:val="clear" w:color="auto" w:fill="auto"/>
            <w:noWrap/>
            <w:vAlign w:val="center"/>
            <w:hideMark/>
          </w:tcPr>
          <w:p w14:paraId="5EDCB0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7A19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0E36EF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9AD7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0B52DA4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8BC7C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017CFBA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CF435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57E66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2EFB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7E21A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DD5F5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89EEF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5DE2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B689A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CCBA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0.71</w:t>
            </w:r>
          </w:p>
        </w:tc>
        <w:tc>
          <w:tcPr>
            <w:tcW w:w="353" w:type="dxa"/>
            <w:tcBorders>
              <w:top w:val="nil"/>
              <w:left w:val="nil"/>
              <w:bottom w:val="single" w:sz="4" w:space="0" w:color="auto"/>
              <w:right w:val="single" w:sz="4" w:space="0" w:color="auto"/>
            </w:tcBorders>
            <w:shd w:val="clear" w:color="auto" w:fill="auto"/>
            <w:noWrap/>
            <w:vAlign w:val="center"/>
            <w:hideMark/>
          </w:tcPr>
          <w:p w14:paraId="1A195F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8145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60F49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931FA4"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1119F646" w14:textId="77777777" w:rsidTr="004F16D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3500CD0"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710872DB"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C2B3FF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24172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32" w:type="dxa"/>
            <w:tcBorders>
              <w:top w:val="nil"/>
              <w:left w:val="nil"/>
              <w:bottom w:val="single" w:sz="4" w:space="0" w:color="auto"/>
              <w:right w:val="single" w:sz="4" w:space="0" w:color="auto"/>
            </w:tcBorders>
            <w:shd w:val="clear" w:color="auto" w:fill="auto"/>
            <w:noWrap/>
            <w:vAlign w:val="center"/>
            <w:hideMark/>
          </w:tcPr>
          <w:p w14:paraId="33CC79C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669938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B4D64A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1B46D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7A713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56182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E993D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34D8983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455116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E8AAE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960186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694267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5.81</w:t>
            </w:r>
          </w:p>
        </w:tc>
        <w:tc>
          <w:tcPr>
            <w:tcW w:w="353" w:type="dxa"/>
            <w:tcBorders>
              <w:top w:val="nil"/>
              <w:left w:val="nil"/>
              <w:bottom w:val="single" w:sz="4" w:space="0" w:color="auto"/>
              <w:right w:val="single" w:sz="4" w:space="0" w:color="auto"/>
            </w:tcBorders>
            <w:shd w:val="clear" w:color="auto" w:fill="auto"/>
            <w:noWrap/>
            <w:vAlign w:val="center"/>
            <w:hideMark/>
          </w:tcPr>
          <w:p w14:paraId="5C948C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D672F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0501D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23561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10AB70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C0004A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7C03E5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2.56</w:t>
            </w:r>
          </w:p>
        </w:tc>
        <w:tc>
          <w:tcPr>
            <w:tcW w:w="353" w:type="dxa"/>
            <w:tcBorders>
              <w:top w:val="nil"/>
              <w:left w:val="nil"/>
              <w:bottom w:val="single" w:sz="4" w:space="0" w:color="auto"/>
              <w:right w:val="single" w:sz="4" w:space="0" w:color="auto"/>
            </w:tcBorders>
            <w:shd w:val="clear" w:color="auto" w:fill="auto"/>
            <w:noWrap/>
            <w:vAlign w:val="center"/>
            <w:hideMark/>
          </w:tcPr>
          <w:p w14:paraId="35251D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6BE0D5B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B733AF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EAA418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A1383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7F6F4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81DB7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2.69</w:t>
            </w:r>
          </w:p>
        </w:tc>
        <w:tc>
          <w:tcPr>
            <w:tcW w:w="353" w:type="dxa"/>
            <w:tcBorders>
              <w:top w:val="nil"/>
              <w:left w:val="nil"/>
              <w:bottom w:val="single" w:sz="4" w:space="0" w:color="auto"/>
              <w:right w:val="single" w:sz="4" w:space="0" w:color="auto"/>
            </w:tcBorders>
            <w:shd w:val="clear" w:color="auto" w:fill="auto"/>
            <w:noWrap/>
            <w:vAlign w:val="center"/>
            <w:hideMark/>
          </w:tcPr>
          <w:p w14:paraId="270D009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DBE2E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9C16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12462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r>
      <w:tr w:rsidR="00A84742" w:rsidRPr="00A84742" w14:paraId="0D9ED712"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C09A66F"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42C3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Snapper South</w:t>
            </w:r>
          </w:p>
        </w:tc>
        <w:tc>
          <w:tcPr>
            <w:tcW w:w="313" w:type="dxa"/>
            <w:tcBorders>
              <w:top w:val="nil"/>
              <w:left w:val="nil"/>
              <w:bottom w:val="single" w:sz="4" w:space="0" w:color="auto"/>
              <w:right w:val="single" w:sz="4" w:space="0" w:color="auto"/>
            </w:tcBorders>
            <w:shd w:val="clear" w:color="auto" w:fill="auto"/>
            <w:noWrap/>
            <w:vAlign w:val="center"/>
            <w:hideMark/>
          </w:tcPr>
          <w:p w14:paraId="614CEAB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ED4A5C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6.42</w:t>
            </w:r>
          </w:p>
        </w:tc>
        <w:tc>
          <w:tcPr>
            <w:tcW w:w="332" w:type="dxa"/>
            <w:tcBorders>
              <w:top w:val="nil"/>
              <w:left w:val="nil"/>
              <w:bottom w:val="single" w:sz="4" w:space="0" w:color="auto"/>
              <w:right w:val="single" w:sz="4" w:space="0" w:color="auto"/>
            </w:tcBorders>
            <w:shd w:val="clear" w:color="auto" w:fill="auto"/>
            <w:noWrap/>
            <w:vAlign w:val="center"/>
            <w:hideMark/>
          </w:tcPr>
          <w:p w14:paraId="1EE97BF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E45B26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DA2D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170C98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3E20B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7A132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3C9C2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0.21</w:t>
            </w:r>
          </w:p>
        </w:tc>
        <w:tc>
          <w:tcPr>
            <w:tcW w:w="352" w:type="dxa"/>
            <w:tcBorders>
              <w:top w:val="nil"/>
              <w:left w:val="nil"/>
              <w:bottom w:val="single" w:sz="4" w:space="0" w:color="auto"/>
              <w:right w:val="single" w:sz="4" w:space="0" w:color="auto"/>
            </w:tcBorders>
            <w:shd w:val="clear" w:color="auto" w:fill="auto"/>
            <w:noWrap/>
            <w:vAlign w:val="center"/>
            <w:hideMark/>
          </w:tcPr>
          <w:p w14:paraId="353E47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158247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7B6C4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2.29</w:t>
            </w:r>
          </w:p>
        </w:tc>
        <w:tc>
          <w:tcPr>
            <w:tcW w:w="353" w:type="dxa"/>
            <w:tcBorders>
              <w:top w:val="nil"/>
              <w:left w:val="nil"/>
              <w:bottom w:val="single" w:sz="4" w:space="0" w:color="auto"/>
              <w:right w:val="single" w:sz="4" w:space="0" w:color="auto"/>
            </w:tcBorders>
            <w:shd w:val="clear" w:color="auto" w:fill="auto"/>
            <w:noWrap/>
            <w:vAlign w:val="center"/>
            <w:hideMark/>
          </w:tcPr>
          <w:p w14:paraId="22F6B0F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6CF0029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4EA150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8C99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35DFDE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7155E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3.42</w:t>
            </w:r>
          </w:p>
        </w:tc>
        <w:tc>
          <w:tcPr>
            <w:tcW w:w="353" w:type="dxa"/>
            <w:tcBorders>
              <w:top w:val="nil"/>
              <w:left w:val="nil"/>
              <w:bottom w:val="single" w:sz="4" w:space="0" w:color="auto"/>
              <w:right w:val="single" w:sz="4" w:space="0" w:color="auto"/>
            </w:tcBorders>
            <w:shd w:val="clear" w:color="auto" w:fill="auto"/>
            <w:noWrap/>
            <w:vAlign w:val="center"/>
            <w:hideMark/>
          </w:tcPr>
          <w:p w14:paraId="5EFA27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C3D79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32DB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25466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80B3F6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8C25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458DBD0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99A0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0.54</w:t>
            </w:r>
          </w:p>
        </w:tc>
        <w:tc>
          <w:tcPr>
            <w:tcW w:w="353" w:type="dxa"/>
            <w:tcBorders>
              <w:top w:val="nil"/>
              <w:left w:val="nil"/>
              <w:bottom w:val="single" w:sz="4" w:space="0" w:color="auto"/>
              <w:right w:val="single" w:sz="4" w:space="0" w:color="auto"/>
            </w:tcBorders>
            <w:shd w:val="clear" w:color="auto" w:fill="auto"/>
            <w:noWrap/>
            <w:vAlign w:val="center"/>
            <w:hideMark/>
          </w:tcPr>
          <w:p w14:paraId="45A817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88F61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30.88</w:t>
            </w:r>
          </w:p>
        </w:tc>
        <w:tc>
          <w:tcPr>
            <w:tcW w:w="353" w:type="dxa"/>
            <w:tcBorders>
              <w:top w:val="nil"/>
              <w:left w:val="nil"/>
              <w:bottom w:val="single" w:sz="4" w:space="0" w:color="auto"/>
              <w:right w:val="single" w:sz="4" w:space="0" w:color="auto"/>
            </w:tcBorders>
            <w:shd w:val="clear" w:color="auto" w:fill="auto"/>
            <w:noWrap/>
            <w:vAlign w:val="center"/>
            <w:hideMark/>
          </w:tcPr>
          <w:p w14:paraId="0D5666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0.42</w:t>
            </w:r>
          </w:p>
        </w:tc>
        <w:tc>
          <w:tcPr>
            <w:tcW w:w="353" w:type="dxa"/>
            <w:tcBorders>
              <w:top w:val="nil"/>
              <w:left w:val="nil"/>
              <w:bottom w:val="single" w:sz="4" w:space="0" w:color="auto"/>
              <w:right w:val="single" w:sz="4" w:space="0" w:color="auto"/>
            </w:tcBorders>
            <w:shd w:val="clear" w:color="auto" w:fill="auto"/>
            <w:noWrap/>
            <w:vAlign w:val="center"/>
            <w:hideMark/>
          </w:tcPr>
          <w:p w14:paraId="46A0ED1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B4BB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7E8D4BB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0.46</w:t>
            </w:r>
          </w:p>
        </w:tc>
      </w:tr>
      <w:tr w:rsidR="00A84742" w:rsidRPr="00A84742" w14:paraId="667D96F4"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1AD7F85"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000000"/>
              <w:right w:val="single" w:sz="4" w:space="0" w:color="auto"/>
            </w:tcBorders>
            <w:vAlign w:val="center"/>
            <w:hideMark/>
          </w:tcPr>
          <w:p w14:paraId="1801CAB7"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7CA87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FB19C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4.94</w:t>
            </w:r>
          </w:p>
        </w:tc>
        <w:tc>
          <w:tcPr>
            <w:tcW w:w="332" w:type="dxa"/>
            <w:tcBorders>
              <w:top w:val="nil"/>
              <w:left w:val="nil"/>
              <w:bottom w:val="single" w:sz="4" w:space="0" w:color="auto"/>
              <w:right w:val="single" w:sz="4" w:space="0" w:color="auto"/>
            </w:tcBorders>
            <w:shd w:val="clear" w:color="auto" w:fill="auto"/>
            <w:noWrap/>
            <w:vAlign w:val="center"/>
            <w:hideMark/>
          </w:tcPr>
          <w:p w14:paraId="6BD26B95"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2761B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3.31</w:t>
            </w:r>
          </w:p>
        </w:tc>
        <w:tc>
          <w:tcPr>
            <w:tcW w:w="353" w:type="dxa"/>
            <w:tcBorders>
              <w:top w:val="nil"/>
              <w:left w:val="nil"/>
              <w:bottom w:val="single" w:sz="4" w:space="0" w:color="auto"/>
              <w:right w:val="single" w:sz="4" w:space="0" w:color="auto"/>
            </w:tcBorders>
            <w:shd w:val="clear" w:color="auto" w:fill="auto"/>
            <w:noWrap/>
            <w:vAlign w:val="center"/>
            <w:hideMark/>
          </w:tcPr>
          <w:p w14:paraId="080CDEB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C83C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B33EC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7B76F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28F9715"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9A3C0B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A242B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8AF79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EDCF27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4F88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2.63</w:t>
            </w:r>
          </w:p>
        </w:tc>
        <w:tc>
          <w:tcPr>
            <w:tcW w:w="353" w:type="dxa"/>
            <w:tcBorders>
              <w:top w:val="nil"/>
              <w:left w:val="nil"/>
              <w:bottom w:val="single" w:sz="4" w:space="0" w:color="auto"/>
              <w:right w:val="single" w:sz="4" w:space="0" w:color="auto"/>
            </w:tcBorders>
            <w:shd w:val="clear" w:color="auto" w:fill="auto"/>
            <w:noWrap/>
            <w:vAlign w:val="center"/>
            <w:hideMark/>
          </w:tcPr>
          <w:p w14:paraId="4F279C8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ACEF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5DFF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320ED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670DD2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DFC7E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03BF8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1.75</w:t>
            </w:r>
          </w:p>
        </w:tc>
        <w:tc>
          <w:tcPr>
            <w:tcW w:w="353" w:type="dxa"/>
            <w:tcBorders>
              <w:top w:val="nil"/>
              <w:left w:val="nil"/>
              <w:bottom w:val="single" w:sz="4" w:space="0" w:color="auto"/>
              <w:right w:val="single" w:sz="4" w:space="0" w:color="auto"/>
            </w:tcBorders>
            <w:shd w:val="clear" w:color="auto" w:fill="auto"/>
            <w:noWrap/>
            <w:vAlign w:val="center"/>
            <w:hideMark/>
          </w:tcPr>
          <w:p w14:paraId="00D69D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469838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E69B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FF48FD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3E3E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F1E00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2CCA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29.69</w:t>
            </w:r>
          </w:p>
        </w:tc>
        <w:tc>
          <w:tcPr>
            <w:tcW w:w="353" w:type="dxa"/>
            <w:tcBorders>
              <w:top w:val="nil"/>
              <w:left w:val="nil"/>
              <w:bottom w:val="single" w:sz="4" w:space="0" w:color="auto"/>
              <w:right w:val="single" w:sz="4" w:space="0" w:color="auto"/>
            </w:tcBorders>
            <w:shd w:val="clear" w:color="auto" w:fill="auto"/>
            <w:noWrap/>
            <w:vAlign w:val="center"/>
            <w:hideMark/>
          </w:tcPr>
          <w:p w14:paraId="655DCB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A50FD2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0D30C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45158A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r>
      <w:tr w:rsidR="00A84742" w:rsidRPr="00A84742" w14:paraId="1090F43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B14F7D6"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6E74CDD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Low Isles</w:t>
            </w:r>
          </w:p>
        </w:tc>
        <w:tc>
          <w:tcPr>
            <w:tcW w:w="313" w:type="dxa"/>
            <w:tcBorders>
              <w:top w:val="nil"/>
              <w:left w:val="nil"/>
              <w:bottom w:val="single" w:sz="4" w:space="0" w:color="auto"/>
              <w:right w:val="single" w:sz="4" w:space="0" w:color="auto"/>
            </w:tcBorders>
            <w:shd w:val="clear" w:color="auto" w:fill="auto"/>
            <w:noWrap/>
            <w:vAlign w:val="center"/>
            <w:hideMark/>
          </w:tcPr>
          <w:p w14:paraId="1209B01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8B5F7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32" w:type="dxa"/>
            <w:tcBorders>
              <w:top w:val="nil"/>
              <w:left w:val="nil"/>
              <w:bottom w:val="single" w:sz="4" w:space="0" w:color="auto"/>
              <w:right w:val="single" w:sz="4" w:space="0" w:color="auto"/>
            </w:tcBorders>
            <w:shd w:val="clear" w:color="auto" w:fill="auto"/>
            <w:noWrap/>
            <w:vAlign w:val="center"/>
            <w:hideMark/>
          </w:tcPr>
          <w:p w14:paraId="17E5588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481D0C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1333B37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4179C80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0.43</w:t>
            </w:r>
          </w:p>
        </w:tc>
        <w:tc>
          <w:tcPr>
            <w:tcW w:w="353" w:type="dxa"/>
            <w:tcBorders>
              <w:top w:val="nil"/>
              <w:left w:val="nil"/>
              <w:bottom w:val="single" w:sz="4" w:space="0" w:color="auto"/>
              <w:right w:val="single" w:sz="4" w:space="0" w:color="auto"/>
            </w:tcBorders>
            <w:shd w:val="clear" w:color="auto" w:fill="auto"/>
            <w:noWrap/>
            <w:vAlign w:val="center"/>
            <w:hideMark/>
          </w:tcPr>
          <w:p w14:paraId="77FAC96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0D0B4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6E763F5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4968CE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2" w:type="dxa"/>
            <w:tcBorders>
              <w:top w:val="nil"/>
              <w:left w:val="nil"/>
              <w:bottom w:val="single" w:sz="4" w:space="0" w:color="auto"/>
              <w:right w:val="single" w:sz="4" w:space="0" w:color="auto"/>
            </w:tcBorders>
            <w:shd w:val="clear" w:color="auto" w:fill="auto"/>
            <w:noWrap/>
            <w:vAlign w:val="center"/>
            <w:hideMark/>
          </w:tcPr>
          <w:p w14:paraId="54C287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45D33E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3.33</w:t>
            </w:r>
          </w:p>
        </w:tc>
        <w:tc>
          <w:tcPr>
            <w:tcW w:w="353" w:type="dxa"/>
            <w:tcBorders>
              <w:top w:val="nil"/>
              <w:left w:val="nil"/>
              <w:bottom w:val="single" w:sz="4" w:space="0" w:color="auto"/>
              <w:right w:val="single" w:sz="4" w:space="0" w:color="auto"/>
            </w:tcBorders>
            <w:shd w:val="clear" w:color="auto" w:fill="auto"/>
            <w:noWrap/>
            <w:vAlign w:val="center"/>
            <w:hideMark/>
          </w:tcPr>
          <w:p w14:paraId="5417CB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2FDBAD1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198BF0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82DC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1.23</w:t>
            </w:r>
          </w:p>
        </w:tc>
        <w:tc>
          <w:tcPr>
            <w:tcW w:w="353" w:type="dxa"/>
            <w:tcBorders>
              <w:top w:val="nil"/>
              <w:left w:val="nil"/>
              <w:bottom w:val="single" w:sz="4" w:space="0" w:color="auto"/>
              <w:right w:val="single" w:sz="4" w:space="0" w:color="auto"/>
            </w:tcBorders>
            <w:shd w:val="clear" w:color="auto" w:fill="auto"/>
            <w:noWrap/>
            <w:vAlign w:val="center"/>
            <w:hideMark/>
          </w:tcPr>
          <w:p w14:paraId="3F57FC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2D88959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0.67</w:t>
            </w:r>
          </w:p>
        </w:tc>
        <w:tc>
          <w:tcPr>
            <w:tcW w:w="353" w:type="dxa"/>
            <w:tcBorders>
              <w:top w:val="nil"/>
              <w:left w:val="nil"/>
              <w:bottom w:val="single" w:sz="4" w:space="0" w:color="auto"/>
              <w:right w:val="single" w:sz="4" w:space="0" w:color="auto"/>
            </w:tcBorders>
            <w:shd w:val="clear" w:color="auto" w:fill="auto"/>
            <w:noWrap/>
            <w:vAlign w:val="center"/>
            <w:hideMark/>
          </w:tcPr>
          <w:p w14:paraId="6BE07A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C98C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58285C7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1.17</w:t>
            </w:r>
          </w:p>
        </w:tc>
        <w:tc>
          <w:tcPr>
            <w:tcW w:w="353" w:type="dxa"/>
            <w:tcBorders>
              <w:top w:val="nil"/>
              <w:left w:val="nil"/>
              <w:bottom w:val="single" w:sz="4" w:space="0" w:color="auto"/>
              <w:right w:val="single" w:sz="4" w:space="0" w:color="auto"/>
            </w:tcBorders>
            <w:shd w:val="clear" w:color="auto" w:fill="auto"/>
            <w:noWrap/>
            <w:vAlign w:val="center"/>
            <w:hideMark/>
          </w:tcPr>
          <w:p w14:paraId="1F70111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94D046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AAF14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79B427F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0F6EC2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27217A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4A5C38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18.73</w:t>
            </w:r>
          </w:p>
        </w:tc>
        <w:tc>
          <w:tcPr>
            <w:tcW w:w="353" w:type="dxa"/>
            <w:tcBorders>
              <w:top w:val="nil"/>
              <w:left w:val="nil"/>
              <w:bottom w:val="single" w:sz="4" w:space="0" w:color="auto"/>
              <w:right w:val="single" w:sz="4" w:space="0" w:color="auto"/>
            </w:tcBorders>
            <w:shd w:val="clear" w:color="auto" w:fill="auto"/>
            <w:noWrap/>
            <w:vAlign w:val="center"/>
            <w:hideMark/>
          </w:tcPr>
          <w:p w14:paraId="4EE4F0E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3FFA38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7D44AFF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4F1FC33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1.27</w:t>
            </w:r>
          </w:p>
        </w:tc>
      </w:tr>
      <w:tr w:rsidR="00A84742" w:rsidRPr="00A84742" w14:paraId="7DDC483E"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3F5B6A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Johnstone</w:t>
            </w:r>
          </w:p>
        </w:tc>
        <w:tc>
          <w:tcPr>
            <w:tcW w:w="874" w:type="dxa"/>
            <w:tcBorders>
              <w:top w:val="nil"/>
              <w:left w:val="nil"/>
              <w:bottom w:val="single" w:sz="4" w:space="0" w:color="auto"/>
              <w:right w:val="single" w:sz="4" w:space="0" w:color="auto"/>
            </w:tcBorders>
            <w:shd w:val="clear" w:color="auto" w:fill="auto"/>
            <w:noWrap/>
            <w:vAlign w:val="center"/>
            <w:hideMark/>
          </w:tcPr>
          <w:p w14:paraId="246CE1E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Green</w:t>
            </w:r>
          </w:p>
        </w:tc>
        <w:tc>
          <w:tcPr>
            <w:tcW w:w="313" w:type="dxa"/>
            <w:tcBorders>
              <w:top w:val="nil"/>
              <w:left w:val="nil"/>
              <w:bottom w:val="single" w:sz="4" w:space="0" w:color="auto"/>
              <w:right w:val="single" w:sz="4" w:space="0" w:color="auto"/>
            </w:tcBorders>
            <w:shd w:val="clear" w:color="auto" w:fill="auto"/>
            <w:noWrap/>
            <w:vAlign w:val="center"/>
            <w:hideMark/>
          </w:tcPr>
          <w:p w14:paraId="0022844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73A58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0.67</w:t>
            </w:r>
          </w:p>
        </w:tc>
        <w:tc>
          <w:tcPr>
            <w:tcW w:w="332" w:type="dxa"/>
            <w:tcBorders>
              <w:top w:val="nil"/>
              <w:left w:val="nil"/>
              <w:bottom w:val="single" w:sz="4" w:space="0" w:color="auto"/>
              <w:right w:val="single" w:sz="4" w:space="0" w:color="auto"/>
            </w:tcBorders>
            <w:shd w:val="clear" w:color="auto" w:fill="auto"/>
            <w:noWrap/>
            <w:vAlign w:val="center"/>
            <w:hideMark/>
          </w:tcPr>
          <w:p w14:paraId="246A16B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14F514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171C4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A432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04434A6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8924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40DA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2" w:type="dxa"/>
            <w:tcBorders>
              <w:top w:val="nil"/>
              <w:left w:val="nil"/>
              <w:bottom w:val="single" w:sz="4" w:space="0" w:color="auto"/>
              <w:right w:val="single" w:sz="4" w:space="0" w:color="auto"/>
            </w:tcBorders>
            <w:shd w:val="clear" w:color="auto" w:fill="auto"/>
            <w:noWrap/>
            <w:vAlign w:val="center"/>
            <w:hideMark/>
          </w:tcPr>
          <w:p w14:paraId="1F0E617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2" w:type="dxa"/>
            <w:tcBorders>
              <w:top w:val="nil"/>
              <w:left w:val="nil"/>
              <w:bottom w:val="single" w:sz="4" w:space="0" w:color="auto"/>
              <w:right w:val="single" w:sz="4" w:space="0" w:color="auto"/>
            </w:tcBorders>
            <w:shd w:val="clear" w:color="auto" w:fill="auto"/>
            <w:noWrap/>
            <w:vAlign w:val="center"/>
            <w:hideMark/>
          </w:tcPr>
          <w:p w14:paraId="05BDFC2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8044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27CD1F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33E43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6B227B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AAEA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66F52E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66FA6F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309C656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EAAA1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8BD20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6A052D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B675E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D6FF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781E763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A9F36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EC4F2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A63C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6.27</w:t>
            </w:r>
          </w:p>
        </w:tc>
        <w:tc>
          <w:tcPr>
            <w:tcW w:w="353" w:type="dxa"/>
            <w:tcBorders>
              <w:top w:val="nil"/>
              <w:left w:val="nil"/>
              <w:bottom w:val="single" w:sz="4" w:space="0" w:color="auto"/>
              <w:right w:val="single" w:sz="4" w:space="0" w:color="auto"/>
            </w:tcBorders>
            <w:shd w:val="clear" w:color="auto" w:fill="auto"/>
            <w:noWrap/>
            <w:vAlign w:val="center"/>
            <w:hideMark/>
          </w:tcPr>
          <w:p w14:paraId="695D7C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426EE18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CF3A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530EE7B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0.40</w:t>
            </w:r>
          </w:p>
        </w:tc>
      </w:tr>
      <w:tr w:rsidR="00A84742" w:rsidRPr="00A84742" w14:paraId="3A26DA9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6CC80E4"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6E7962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Fitzroy West LTMP</w:t>
            </w:r>
          </w:p>
        </w:tc>
        <w:tc>
          <w:tcPr>
            <w:tcW w:w="313" w:type="dxa"/>
            <w:tcBorders>
              <w:top w:val="nil"/>
              <w:left w:val="nil"/>
              <w:bottom w:val="single" w:sz="4" w:space="0" w:color="auto"/>
              <w:right w:val="single" w:sz="4" w:space="0" w:color="auto"/>
            </w:tcBorders>
            <w:shd w:val="clear" w:color="auto" w:fill="auto"/>
            <w:noWrap/>
            <w:vAlign w:val="center"/>
            <w:hideMark/>
          </w:tcPr>
          <w:p w14:paraId="41D020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871FFB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0.43</w:t>
            </w:r>
          </w:p>
        </w:tc>
        <w:tc>
          <w:tcPr>
            <w:tcW w:w="332" w:type="dxa"/>
            <w:tcBorders>
              <w:top w:val="nil"/>
              <w:left w:val="nil"/>
              <w:bottom w:val="single" w:sz="4" w:space="0" w:color="auto"/>
              <w:right w:val="single" w:sz="4" w:space="0" w:color="auto"/>
            </w:tcBorders>
            <w:shd w:val="clear" w:color="auto" w:fill="auto"/>
            <w:noWrap/>
            <w:vAlign w:val="center"/>
            <w:hideMark/>
          </w:tcPr>
          <w:p w14:paraId="786B8F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15AFC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A8DDA1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F435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BE72E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4A8F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597DCE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2" w:type="dxa"/>
            <w:tcBorders>
              <w:top w:val="nil"/>
              <w:left w:val="nil"/>
              <w:bottom w:val="single" w:sz="4" w:space="0" w:color="auto"/>
              <w:right w:val="single" w:sz="4" w:space="0" w:color="auto"/>
            </w:tcBorders>
            <w:shd w:val="clear" w:color="auto" w:fill="auto"/>
            <w:noWrap/>
            <w:vAlign w:val="center"/>
            <w:hideMark/>
          </w:tcPr>
          <w:p w14:paraId="4A67EDB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016C6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54D425C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0.53</w:t>
            </w:r>
          </w:p>
        </w:tc>
        <w:tc>
          <w:tcPr>
            <w:tcW w:w="353" w:type="dxa"/>
            <w:tcBorders>
              <w:top w:val="nil"/>
              <w:left w:val="nil"/>
              <w:bottom w:val="single" w:sz="4" w:space="0" w:color="auto"/>
              <w:right w:val="single" w:sz="4" w:space="0" w:color="auto"/>
            </w:tcBorders>
            <w:shd w:val="clear" w:color="auto" w:fill="auto"/>
            <w:noWrap/>
            <w:vAlign w:val="center"/>
            <w:hideMark/>
          </w:tcPr>
          <w:p w14:paraId="69B9C4D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C24B5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36D2435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6F4E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0.73</w:t>
            </w:r>
          </w:p>
        </w:tc>
        <w:tc>
          <w:tcPr>
            <w:tcW w:w="353" w:type="dxa"/>
            <w:tcBorders>
              <w:top w:val="nil"/>
              <w:left w:val="nil"/>
              <w:bottom w:val="single" w:sz="4" w:space="0" w:color="auto"/>
              <w:right w:val="single" w:sz="4" w:space="0" w:color="auto"/>
            </w:tcBorders>
            <w:shd w:val="clear" w:color="auto" w:fill="auto"/>
            <w:noWrap/>
            <w:vAlign w:val="center"/>
            <w:hideMark/>
          </w:tcPr>
          <w:p w14:paraId="381FBC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349A05B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1.33</w:t>
            </w:r>
          </w:p>
        </w:tc>
        <w:tc>
          <w:tcPr>
            <w:tcW w:w="353" w:type="dxa"/>
            <w:tcBorders>
              <w:top w:val="nil"/>
              <w:left w:val="nil"/>
              <w:bottom w:val="single" w:sz="4" w:space="0" w:color="auto"/>
              <w:right w:val="single" w:sz="4" w:space="0" w:color="auto"/>
            </w:tcBorders>
            <w:shd w:val="clear" w:color="auto" w:fill="auto"/>
            <w:noWrap/>
            <w:vAlign w:val="center"/>
            <w:hideMark/>
          </w:tcPr>
          <w:p w14:paraId="13D94A9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21057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180458F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1.47</w:t>
            </w:r>
          </w:p>
        </w:tc>
        <w:tc>
          <w:tcPr>
            <w:tcW w:w="353" w:type="dxa"/>
            <w:tcBorders>
              <w:top w:val="nil"/>
              <w:left w:val="nil"/>
              <w:bottom w:val="single" w:sz="4" w:space="0" w:color="auto"/>
              <w:right w:val="single" w:sz="4" w:space="0" w:color="auto"/>
            </w:tcBorders>
            <w:shd w:val="clear" w:color="auto" w:fill="auto"/>
            <w:noWrap/>
            <w:vAlign w:val="center"/>
            <w:hideMark/>
          </w:tcPr>
          <w:p w14:paraId="79D5D6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88F2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6FCDBF9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33C29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0365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7B504F4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FDF03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9.70</w:t>
            </w:r>
          </w:p>
        </w:tc>
        <w:tc>
          <w:tcPr>
            <w:tcW w:w="353" w:type="dxa"/>
            <w:tcBorders>
              <w:top w:val="nil"/>
              <w:left w:val="nil"/>
              <w:bottom w:val="single" w:sz="4" w:space="0" w:color="auto"/>
              <w:right w:val="single" w:sz="4" w:space="0" w:color="auto"/>
            </w:tcBorders>
            <w:shd w:val="clear" w:color="auto" w:fill="auto"/>
            <w:noWrap/>
            <w:vAlign w:val="center"/>
            <w:hideMark/>
          </w:tcPr>
          <w:p w14:paraId="72F477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A57BF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1291BA6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7BA9BF8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1.37</w:t>
            </w:r>
          </w:p>
        </w:tc>
      </w:tr>
      <w:tr w:rsidR="00A84742" w:rsidRPr="00A84742" w14:paraId="7028E921"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F9CC69E"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7C8D9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Fitzroy East</w:t>
            </w:r>
          </w:p>
        </w:tc>
        <w:tc>
          <w:tcPr>
            <w:tcW w:w="313" w:type="dxa"/>
            <w:tcBorders>
              <w:top w:val="nil"/>
              <w:left w:val="nil"/>
              <w:bottom w:val="single" w:sz="4" w:space="0" w:color="auto"/>
              <w:right w:val="single" w:sz="4" w:space="0" w:color="auto"/>
            </w:tcBorders>
            <w:shd w:val="clear" w:color="auto" w:fill="auto"/>
            <w:noWrap/>
            <w:vAlign w:val="center"/>
            <w:hideMark/>
          </w:tcPr>
          <w:p w14:paraId="1150ACC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F0211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16.19</w:t>
            </w:r>
          </w:p>
        </w:tc>
        <w:tc>
          <w:tcPr>
            <w:tcW w:w="332" w:type="dxa"/>
            <w:tcBorders>
              <w:top w:val="nil"/>
              <w:left w:val="nil"/>
              <w:bottom w:val="single" w:sz="4" w:space="0" w:color="auto"/>
              <w:right w:val="single" w:sz="4" w:space="0" w:color="auto"/>
            </w:tcBorders>
            <w:shd w:val="clear" w:color="auto" w:fill="auto"/>
            <w:noWrap/>
            <w:vAlign w:val="center"/>
            <w:hideMark/>
          </w:tcPr>
          <w:p w14:paraId="6D5BFFB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D6CFB6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F63B1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944FD7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BD064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A71E1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3B71E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2D8DF22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398F9B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46EB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CC7CB6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37D405D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BEFE80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A480B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EA230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4F83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4.88</w:t>
            </w:r>
          </w:p>
        </w:tc>
        <w:tc>
          <w:tcPr>
            <w:tcW w:w="353" w:type="dxa"/>
            <w:tcBorders>
              <w:top w:val="nil"/>
              <w:left w:val="nil"/>
              <w:bottom w:val="single" w:sz="4" w:space="0" w:color="auto"/>
              <w:right w:val="single" w:sz="4" w:space="0" w:color="auto"/>
            </w:tcBorders>
            <w:shd w:val="clear" w:color="auto" w:fill="auto"/>
            <w:noWrap/>
            <w:vAlign w:val="center"/>
            <w:hideMark/>
          </w:tcPr>
          <w:p w14:paraId="6C6B7D8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BA81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020C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AD29B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B26BF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8E7A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D045D1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732D7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3.31</w:t>
            </w:r>
          </w:p>
        </w:tc>
        <w:tc>
          <w:tcPr>
            <w:tcW w:w="353" w:type="dxa"/>
            <w:tcBorders>
              <w:top w:val="nil"/>
              <w:left w:val="nil"/>
              <w:bottom w:val="single" w:sz="4" w:space="0" w:color="auto"/>
              <w:right w:val="single" w:sz="4" w:space="0" w:color="auto"/>
            </w:tcBorders>
            <w:shd w:val="clear" w:color="auto" w:fill="auto"/>
            <w:noWrap/>
            <w:vAlign w:val="center"/>
            <w:hideMark/>
          </w:tcPr>
          <w:p w14:paraId="1CA320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2FBB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5.94</w:t>
            </w:r>
          </w:p>
        </w:tc>
        <w:tc>
          <w:tcPr>
            <w:tcW w:w="353" w:type="dxa"/>
            <w:tcBorders>
              <w:top w:val="nil"/>
              <w:left w:val="nil"/>
              <w:bottom w:val="single" w:sz="4" w:space="0" w:color="auto"/>
              <w:right w:val="single" w:sz="4" w:space="0" w:color="auto"/>
            </w:tcBorders>
            <w:shd w:val="clear" w:color="auto" w:fill="auto"/>
            <w:noWrap/>
            <w:vAlign w:val="center"/>
            <w:hideMark/>
          </w:tcPr>
          <w:p w14:paraId="7731B26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96A23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D9EED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ABDC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r>
      <w:tr w:rsidR="00A84742" w:rsidRPr="00A84742" w14:paraId="3FB6E83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C847C97"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1AC9262"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4478983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1751F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32" w:type="dxa"/>
            <w:tcBorders>
              <w:top w:val="nil"/>
              <w:left w:val="nil"/>
              <w:bottom w:val="single" w:sz="4" w:space="0" w:color="auto"/>
              <w:right w:val="single" w:sz="4" w:space="0" w:color="auto"/>
            </w:tcBorders>
            <w:shd w:val="clear" w:color="auto" w:fill="auto"/>
            <w:noWrap/>
            <w:vAlign w:val="center"/>
            <w:hideMark/>
          </w:tcPr>
          <w:p w14:paraId="6544369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4EF71C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ECFC9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A22AA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3E4A485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C51F7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1F561D5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2" w:type="dxa"/>
            <w:tcBorders>
              <w:top w:val="nil"/>
              <w:left w:val="nil"/>
              <w:bottom w:val="single" w:sz="4" w:space="0" w:color="auto"/>
              <w:right w:val="single" w:sz="4" w:space="0" w:color="auto"/>
            </w:tcBorders>
            <w:shd w:val="clear" w:color="auto" w:fill="auto"/>
            <w:noWrap/>
            <w:vAlign w:val="center"/>
            <w:hideMark/>
          </w:tcPr>
          <w:p w14:paraId="45B029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123BF6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1654FC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46B3452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66711FF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CE534E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2B75C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3E5166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3CD5A4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080C4C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E9331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5B10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38713C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00EF6A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18A5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1897B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4EB88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4.44</w:t>
            </w:r>
          </w:p>
        </w:tc>
        <w:tc>
          <w:tcPr>
            <w:tcW w:w="353" w:type="dxa"/>
            <w:tcBorders>
              <w:top w:val="nil"/>
              <w:left w:val="nil"/>
              <w:bottom w:val="single" w:sz="4" w:space="0" w:color="auto"/>
              <w:right w:val="single" w:sz="4" w:space="0" w:color="auto"/>
            </w:tcBorders>
            <w:shd w:val="clear" w:color="auto" w:fill="auto"/>
            <w:noWrap/>
            <w:vAlign w:val="center"/>
            <w:hideMark/>
          </w:tcPr>
          <w:p w14:paraId="210A557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7E373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11.69</w:t>
            </w:r>
          </w:p>
        </w:tc>
        <w:tc>
          <w:tcPr>
            <w:tcW w:w="353" w:type="dxa"/>
            <w:tcBorders>
              <w:top w:val="nil"/>
              <w:left w:val="nil"/>
              <w:bottom w:val="single" w:sz="4" w:space="0" w:color="auto"/>
              <w:right w:val="single" w:sz="4" w:space="0" w:color="auto"/>
            </w:tcBorders>
            <w:shd w:val="clear" w:color="auto" w:fill="auto"/>
            <w:noWrap/>
            <w:vAlign w:val="center"/>
            <w:hideMark/>
          </w:tcPr>
          <w:p w14:paraId="1919EAB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124D3F6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850CC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4741D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r>
      <w:tr w:rsidR="00A84742" w:rsidRPr="00A84742" w14:paraId="68E5874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6F78EDF"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30FBB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Fitzroy West</w:t>
            </w:r>
          </w:p>
        </w:tc>
        <w:tc>
          <w:tcPr>
            <w:tcW w:w="313" w:type="dxa"/>
            <w:tcBorders>
              <w:top w:val="nil"/>
              <w:left w:val="nil"/>
              <w:bottom w:val="single" w:sz="4" w:space="0" w:color="auto"/>
              <w:right w:val="single" w:sz="4" w:space="0" w:color="auto"/>
            </w:tcBorders>
            <w:shd w:val="clear" w:color="auto" w:fill="auto"/>
            <w:noWrap/>
            <w:vAlign w:val="center"/>
            <w:hideMark/>
          </w:tcPr>
          <w:p w14:paraId="6C3696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528EA0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10.13</w:t>
            </w:r>
          </w:p>
        </w:tc>
        <w:tc>
          <w:tcPr>
            <w:tcW w:w="332" w:type="dxa"/>
            <w:tcBorders>
              <w:top w:val="nil"/>
              <w:left w:val="nil"/>
              <w:bottom w:val="single" w:sz="4" w:space="0" w:color="auto"/>
              <w:right w:val="single" w:sz="4" w:space="0" w:color="auto"/>
            </w:tcBorders>
            <w:shd w:val="clear" w:color="auto" w:fill="auto"/>
            <w:noWrap/>
            <w:vAlign w:val="center"/>
            <w:hideMark/>
          </w:tcPr>
          <w:p w14:paraId="0DA75AE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85603A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D764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0410B5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A5CF0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8468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2.13</w:t>
            </w:r>
          </w:p>
        </w:tc>
        <w:tc>
          <w:tcPr>
            <w:tcW w:w="353" w:type="dxa"/>
            <w:tcBorders>
              <w:top w:val="nil"/>
              <w:left w:val="nil"/>
              <w:bottom w:val="single" w:sz="4" w:space="0" w:color="auto"/>
              <w:right w:val="single" w:sz="4" w:space="0" w:color="auto"/>
            </w:tcBorders>
            <w:shd w:val="clear" w:color="auto" w:fill="auto"/>
            <w:noWrap/>
            <w:vAlign w:val="center"/>
            <w:hideMark/>
          </w:tcPr>
          <w:p w14:paraId="14B445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62E79DF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6AA335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123A72F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6758E26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F2EC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1D6020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BBCBFB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313BEB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7899B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53" w:type="dxa"/>
            <w:tcBorders>
              <w:top w:val="nil"/>
              <w:left w:val="nil"/>
              <w:bottom w:val="single" w:sz="4" w:space="0" w:color="auto"/>
              <w:right w:val="single" w:sz="4" w:space="0" w:color="auto"/>
            </w:tcBorders>
            <w:shd w:val="clear" w:color="auto" w:fill="auto"/>
            <w:noWrap/>
            <w:vAlign w:val="center"/>
            <w:hideMark/>
          </w:tcPr>
          <w:p w14:paraId="451E54F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AF343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77224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E2AD2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319DD6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508F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57902B2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D521A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1B7A033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DA9AF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5.50</w:t>
            </w:r>
          </w:p>
        </w:tc>
        <w:tc>
          <w:tcPr>
            <w:tcW w:w="353" w:type="dxa"/>
            <w:tcBorders>
              <w:top w:val="nil"/>
              <w:left w:val="nil"/>
              <w:bottom w:val="single" w:sz="4" w:space="0" w:color="auto"/>
              <w:right w:val="single" w:sz="4" w:space="0" w:color="auto"/>
            </w:tcBorders>
            <w:shd w:val="clear" w:color="auto" w:fill="auto"/>
            <w:noWrap/>
            <w:vAlign w:val="center"/>
            <w:hideMark/>
          </w:tcPr>
          <w:p w14:paraId="0776E5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74939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424A4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D28FFA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r>
      <w:tr w:rsidR="00A84742" w:rsidRPr="00A84742" w14:paraId="4196944E"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883C387"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01F0DAE1"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0098C2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951B6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1.57</w:t>
            </w:r>
          </w:p>
        </w:tc>
        <w:tc>
          <w:tcPr>
            <w:tcW w:w="332" w:type="dxa"/>
            <w:tcBorders>
              <w:top w:val="nil"/>
              <w:left w:val="nil"/>
              <w:bottom w:val="single" w:sz="4" w:space="0" w:color="auto"/>
              <w:right w:val="single" w:sz="4" w:space="0" w:color="auto"/>
            </w:tcBorders>
            <w:shd w:val="clear" w:color="auto" w:fill="auto"/>
            <w:noWrap/>
            <w:vAlign w:val="center"/>
            <w:hideMark/>
          </w:tcPr>
          <w:p w14:paraId="2EC55FF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5004FB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7FFF5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1897C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3" w:type="dxa"/>
            <w:tcBorders>
              <w:top w:val="nil"/>
              <w:left w:val="nil"/>
              <w:bottom w:val="single" w:sz="4" w:space="0" w:color="auto"/>
              <w:right w:val="single" w:sz="4" w:space="0" w:color="auto"/>
            </w:tcBorders>
            <w:shd w:val="clear" w:color="auto" w:fill="auto"/>
            <w:noWrap/>
            <w:vAlign w:val="center"/>
            <w:hideMark/>
          </w:tcPr>
          <w:p w14:paraId="627A35A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6A45B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5901D187"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5D0038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82449E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334FAE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528AB97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EFA48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52BB2A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6A2E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2.19</w:t>
            </w:r>
          </w:p>
        </w:tc>
        <w:tc>
          <w:tcPr>
            <w:tcW w:w="353" w:type="dxa"/>
            <w:tcBorders>
              <w:top w:val="nil"/>
              <w:left w:val="nil"/>
              <w:bottom w:val="single" w:sz="4" w:space="0" w:color="auto"/>
              <w:right w:val="single" w:sz="4" w:space="0" w:color="auto"/>
            </w:tcBorders>
            <w:shd w:val="clear" w:color="auto" w:fill="auto"/>
            <w:noWrap/>
            <w:vAlign w:val="center"/>
            <w:hideMark/>
          </w:tcPr>
          <w:p w14:paraId="11868F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24211D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6BB388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180BD2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2E455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2CB6F07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134B8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A2CF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6FB02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931F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5323CE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57781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11.02</w:t>
            </w:r>
          </w:p>
        </w:tc>
        <w:tc>
          <w:tcPr>
            <w:tcW w:w="353" w:type="dxa"/>
            <w:tcBorders>
              <w:top w:val="nil"/>
              <w:left w:val="nil"/>
              <w:bottom w:val="single" w:sz="4" w:space="0" w:color="auto"/>
              <w:right w:val="single" w:sz="4" w:space="0" w:color="auto"/>
            </w:tcBorders>
            <w:shd w:val="clear" w:color="auto" w:fill="auto"/>
            <w:noWrap/>
            <w:vAlign w:val="center"/>
            <w:hideMark/>
          </w:tcPr>
          <w:p w14:paraId="4DA5A0E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619B1E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C9CB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2A0E5A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r>
      <w:tr w:rsidR="00A84742" w:rsidRPr="00A84742" w14:paraId="552BE6F3" w14:textId="77777777" w:rsidTr="004F16D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8C44901"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318EF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Franklands East</w:t>
            </w:r>
          </w:p>
        </w:tc>
        <w:tc>
          <w:tcPr>
            <w:tcW w:w="313" w:type="dxa"/>
            <w:tcBorders>
              <w:top w:val="nil"/>
              <w:left w:val="nil"/>
              <w:bottom w:val="single" w:sz="4" w:space="0" w:color="auto"/>
              <w:right w:val="single" w:sz="4" w:space="0" w:color="auto"/>
            </w:tcBorders>
            <w:shd w:val="clear" w:color="auto" w:fill="auto"/>
            <w:noWrap/>
            <w:vAlign w:val="center"/>
            <w:hideMark/>
          </w:tcPr>
          <w:p w14:paraId="61459C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69B4C7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18.81</w:t>
            </w:r>
          </w:p>
        </w:tc>
        <w:tc>
          <w:tcPr>
            <w:tcW w:w="332" w:type="dxa"/>
            <w:tcBorders>
              <w:top w:val="nil"/>
              <w:left w:val="nil"/>
              <w:bottom w:val="single" w:sz="4" w:space="0" w:color="auto"/>
              <w:right w:val="single" w:sz="4" w:space="0" w:color="auto"/>
            </w:tcBorders>
            <w:shd w:val="clear" w:color="auto" w:fill="auto"/>
            <w:noWrap/>
            <w:vAlign w:val="center"/>
            <w:hideMark/>
          </w:tcPr>
          <w:p w14:paraId="4ED22FF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087581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4C6FF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70DE6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10F6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CD41B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042D49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6EE34FB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1771B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1677B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9FCDAC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4628B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394E48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0F0A5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0CB7D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F6C1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18.75</w:t>
            </w:r>
          </w:p>
        </w:tc>
        <w:tc>
          <w:tcPr>
            <w:tcW w:w="353" w:type="dxa"/>
            <w:tcBorders>
              <w:top w:val="nil"/>
              <w:left w:val="nil"/>
              <w:bottom w:val="single" w:sz="4" w:space="0" w:color="auto"/>
              <w:right w:val="single" w:sz="4" w:space="0" w:color="auto"/>
            </w:tcBorders>
            <w:shd w:val="clear" w:color="auto" w:fill="auto"/>
            <w:noWrap/>
            <w:vAlign w:val="center"/>
            <w:hideMark/>
          </w:tcPr>
          <w:p w14:paraId="4558DDC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41BF6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5A0D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D1EF8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3DE387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29698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2C2255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1FC83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575083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C915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2B48FB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D5E6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06A4F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F496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r>
      <w:tr w:rsidR="00A84742" w:rsidRPr="00A84742" w14:paraId="6CE0133B"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047EDC5"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2794ADA"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72394E1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B75610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30.81</w:t>
            </w:r>
          </w:p>
        </w:tc>
        <w:tc>
          <w:tcPr>
            <w:tcW w:w="332" w:type="dxa"/>
            <w:tcBorders>
              <w:top w:val="nil"/>
              <w:left w:val="nil"/>
              <w:bottom w:val="single" w:sz="4" w:space="0" w:color="auto"/>
              <w:right w:val="single" w:sz="4" w:space="0" w:color="auto"/>
            </w:tcBorders>
            <w:shd w:val="clear" w:color="auto" w:fill="auto"/>
            <w:noWrap/>
            <w:vAlign w:val="center"/>
            <w:hideMark/>
          </w:tcPr>
          <w:p w14:paraId="01175A6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7F4D31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5450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90484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32D80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95D8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5A78D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67FF14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3FD0B9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573F06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BDB0C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80CC4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1291AA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EF68B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B91AA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E42CF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c>
          <w:tcPr>
            <w:tcW w:w="353" w:type="dxa"/>
            <w:tcBorders>
              <w:top w:val="nil"/>
              <w:left w:val="nil"/>
              <w:bottom w:val="single" w:sz="4" w:space="0" w:color="auto"/>
              <w:right w:val="single" w:sz="4" w:space="0" w:color="auto"/>
            </w:tcBorders>
            <w:shd w:val="clear" w:color="auto" w:fill="auto"/>
            <w:noWrap/>
            <w:vAlign w:val="center"/>
            <w:hideMark/>
          </w:tcPr>
          <w:p w14:paraId="24222BA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F1A7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BD0A7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146C33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BC86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56E7AF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A70D1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132EE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BFA7CC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91AE9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2.75</w:t>
            </w:r>
          </w:p>
        </w:tc>
        <w:tc>
          <w:tcPr>
            <w:tcW w:w="353" w:type="dxa"/>
            <w:tcBorders>
              <w:top w:val="nil"/>
              <w:left w:val="nil"/>
              <w:bottom w:val="single" w:sz="4" w:space="0" w:color="auto"/>
              <w:right w:val="single" w:sz="4" w:space="0" w:color="auto"/>
            </w:tcBorders>
            <w:shd w:val="clear" w:color="auto" w:fill="auto"/>
            <w:noWrap/>
            <w:vAlign w:val="center"/>
            <w:hideMark/>
          </w:tcPr>
          <w:p w14:paraId="66E4B2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E9EB1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0A9A8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6D678A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r>
      <w:tr w:rsidR="00A84742" w:rsidRPr="00A84742" w14:paraId="6FCF32BC"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B4EB9D7"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3C4D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Franklands West</w:t>
            </w:r>
          </w:p>
        </w:tc>
        <w:tc>
          <w:tcPr>
            <w:tcW w:w="313" w:type="dxa"/>
            <w:tcBorders>
              <w:top w:val="nil"/>
              <w:left w:val="nil"/>
              <w:bottom w:val="single" w:sz="4" w:space="0" w:color="auto"/>
              <w:right w:val="single" w:sz="4" w:space="0" w:color="auto"/>
            </w:tcBorders>
            <w:shd w:val="clear" w:color="auto" w:fill="auto"/>
            <w:noWrap/>
            <w:vAlign w:val="center"/>
            <w:hideMark/>
          </w:tcPr>
          <w:p w14:paraId="126BF8C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33489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4.00</w:t>
            </w:r>
          </w:p>
        </w:tc>
        <w:tc>
          <w:tcPr>
            <w:tcW w:w="332" w:type="dxa"/>
            <w:tcBorders>
              <w:top w:val="nil"/>
              <w:left w:val="nil"/>
              <w:bottom w:val="single" w:sz="4" w:space="0" w:color="auto"/>
              <w:right w:val="single" w:sz="4" w:space="0" w:color="auto"/>
            </w:tcBorders>
            <w:shd w:val="clear" w:color="auto" w:fill="auto"/>
            <w:noWrap/>
            <w:vAlign w:val="center"/>
            <w:hideMark/>
          </w:tcPr>
          <w:p w14:paraId="218E694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F6893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EE268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49E5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030AD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C310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5AF6C6"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7B9F2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039734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AD4E61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48CFE3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0069D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1.81</w:t>
            </w:r>
          </w:p>
        </w:tc>
        <w:tc>
          <w:tcPr>
            <w:tcW w:w="353" w:type="dxa"/>
            <w:tcBorders>
              <w:top w:val="nil"/>
              <w:left w:val="nil"/>
              <w:bottom w:val="single" w:sz="4" w:space="0" w:color="auto"/>
              <w:right w:val="single" w:sz="4" w:space="0" w:color="auto"/>
            </w:tcBorders>
            <w:shd w:val="clear" w:color="auto" w:fill="auto"/>
            <w:noWrap/>
            <w:vAlign w:val="center"/>
            <w:hideMark/>
          </w:tcPr>
          <w:p w14:paraId="4AE9B8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4674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0FA0C7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BE2BB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19F280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D053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124C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4.69</w:t>
            </w:r>
          </w:p>
        </w:tc>
        <w:tc>
          <w:tcPr>
            <w:tcW w:w="353" w:type="dxa"/>
            <w:tcBorders>
              <w:top w:val="nil"/>
              <w:left w:val="nil"/>
              <w:bottom w:val="single" w:sz="4" w:space="0" w:color="auto"/>
              <w:right w:val="single" w:sz="4" w:space="0" w:color="auto"/>
            </w:tcBorders>
            <w:shd w:val="clear" w:color="auto" w:fill="auto"/>
            <w:noWrap/>
            <w:vAlign w:val="center"/>
            <w:hideMark/>
          </w:tcPr>
          <w:p w14:paraId="590B66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556E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7F59E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A82F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354F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3836BC9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ED81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28.69</w:t>
            </w:r>
          </w:p>
        </w:tc>
        <w:tc>
          <w:tcPr>
            <w:tcW w:w="353" w:type="dxa"/>
            <w:tcBorders>
              <w:top w:val="nil"/>
              <w:left w:val="nil"/>
              <w:bottom w:val="single" w:sz="4" w:space="0" w:color="auto"/>
              <w:right w:val="single" w:sz="4" w:space="0" w:color="auto"/>
            </w:tcBorders>
            <w:shd w:val="clear" w:color="auto" w:fill="auto"/>
            <w:noWrap/>
            <w:vAlign w:val="center"/>
            <w:hideMark/>
          </w:tcPr>
          <w:p w14:paraId="00A082E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CBAA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867E32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81BA2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75E9980B"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ADA4034"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21DE14B0"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FCC58E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D7BCC9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32" w:type="dxa"/>
            <w:tcBorders>
              <w:top w:val="nil"/>
              <w:left w:val="nil"/>
              <w:bottom w:val="single" w:sz="4" w:space="0" w:color="auto"/>
              <w:right w:val="single" w:sz="4" w:space="0" w:color="auto"/>
            </w:tcBorders>
            <w:shd w:val="clear" w:color="auto" w:fill="auto"/>
            <w:noWrap/>
            <w:vAlign w:val="center"/>
            <w:hideMark/>
          </w:tcPr>
          <w:p w14:paraId="5164B6E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FCA04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24259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C3F44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7EB4B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E6919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86B220C"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105ECF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B5FB76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0D0E0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9DF9BF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6E93B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25CD8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4AFCD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D309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16656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3C8D5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0603B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C857A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1.94</w:t>
            </w:r>
          </w:p>
        </w:tc>
        <w:tc>
          <w:tcPr>
            <w:tcW w:w="353" w:type="dxa"/>
            <w:tcBorders>
              <w:top w:val="nil"/>
              <w:left w:val="nil"/>
              <w:bottom w:val="single" w:sz="4" w:space="0" w:color="auto"/>
              <w:right w:val="single" w:sz="4" w:space="0" w:color="auto"/>
            </w:tcBorders>
            <w:shd w:val="clear" w:color="auto" w:fill="auto"/>
            <w:noWrap/>
            <w:vAlign w:val="center"/>
            <w:hideMark/>
          </w:tcPr>
          <w:p w14:paraId="6FD8281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85F20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A41A3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8E97F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69568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28FA2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1212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42.06</w:t>
            </w:r>
          </w:p>
        </w:tc>
        <w:tc>
          <w:tcPr>
            <w:tcW w:w="353" w:type="dxa"/>
            <w:tcBorders>
              <w:top w:val="nil"/>
              <w:left w:val="nil"/>
              <w:bottom w:val="single" w:sz="4" w:space="0" w:color="auto"/>
              <w:right w:val="single" w:sz="4" w:space="0" w:color="auto"/>
            </w:tcBorders>
            <w:shd w:val="clear" w:color="auto" w:fill="auto"/>
            <w:noWrap/>
            <w:vAlign w:val="center"/>
            <w:hideMark/>
          </w:tcPr>
          <w:p w14:paraId="116BBBE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1539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252A61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BAD77D"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0B5A7353"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D7AE2B2"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57948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High East</w:t>
            </w:r>
          </w:p>
        </w:tc>
        <w:tc>
          <w:tcPr>
            <w:tcW w:w="313" w:type="dxa"/>
            <w:tcBorders>
              <w:top w:val="nil"/>
              <w:left w:val="nil"/>
              <w:bottom w:val="single" w:sz="4" w:space="0" w:color="auto"/>
              <w:right w:val="single" w:sz="4" w:space="0" w:color="auto"/>
            </w:tcBorders>
            <w:shd w:val="clear" w:color="auto" w:fill="auto"/>
            <w:noWrap/>
            <w:vAlign w:val="center"/>
            <w:hideMark/>
          </w:tcPr>
          <w:p w14:paraId="50E95B3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35DA0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28.25</w:t>
            </w:r>
          </w:p>
        </w:tc>
        <w:tc>
          <w:tcPr>
            <w:tcW w:w="332" w:type="dxa"/>
            <w:tcBorders>
              <w:top w:val="nil"/>
              <w:left w:val="nil"/>
              <w:bottom w:val="single" w:sz="4" w:space="0" w:color="auto"/>
              <w:right w:val="single" w:sz="4" w:space="0" w:color="auto"/>
            </w:tcBorders>
            <w:shd w:val="clear" w:color="auto" w:fill="auto"/>
            <w:noWrap/>
            <w:vAlign w:val="center"/>
            <w:hideMark/>
          </w:tcPr>
          <w:p w14:paraId="59E905A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B8BA3F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1E77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6D76C2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5C134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45CED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4C1F7F9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6F6EF1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0E3DB6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84E0F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4B6E3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6745972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3C5A78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BA0FB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CF98F3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F7D92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7.63</w:t>
            </w:r>
          </w:p>
        </w:tc>
        <w:tc>
          <w:tcPr>
            <w:tcW w:w="353" w:type="dxa"/>
            <w:tcBorders>
              <w:top w:val="nil"/>
              <w:left w:val="nil"/>
              <w:bottom w:val="single" w:sz="4" w:space="0" w:color="auto"/>
              <w:right w:val="single" w:sz="4" w:space="0" w:color="auto"/>
            </w:tcBorders>
            <w:shd w:val="clear" w:color="auto" w:fill="auto"/>
            <w:noWrap/>
            <w:vAlign w:val="center"/>
            <w:hideMark/>
          </w:tcPr>
          <w:p w14:paraId="1B522D3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9E84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477E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CA1B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F9679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BD0F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020F723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9C45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713A9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5F2B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4.63</w:t>
            </w:r>
          </w:p>
        </w:tc>
        <w:tc>
          <w:tcPr>
            <w:tcW w:w="353" w:type="dxa"/>
            <w:tcBorders>
              <w:top w:val="nil"/>
              <w:left w:val="nil"/>
              <w:bottom w:val="single" w:sz="4" w:space="0" w:color="auto"/>
              <w:right w:val="single" w:sz="4" w:space="0" w:color="auto"/>
            </w:tcBorders>
            <w:shd w:val="clear" w:color="auto" w:fill="auto"/>
            <w:noWrap/>
            <w:vAlign w:val="center"/>
            <w:hideMark/>
          </w:tcPr>
          <w:p w14:paraId="062503F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51688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87370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A571F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r>
      <w:tr w:rsidR="00A84742" w:rsidRPr="00A84742" w14:paraId="204AA272"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806F066"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2D414A34"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CC87BD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244B85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17.31</w:t>
            </w:r>
          </w:p>
        </w:tc>
        <w:tc>
          <w:tcPr>
            <w:tcW w:w="332" w:type="dxa"/>
            <w:tcBorders>
              <w:top w:val="nil"/>
              <w:left w:val="nil"/>
              <w:bottom w:val="single" w:sz="4" w:space="0" w:color="auto"/>
              <w:right w:val="single" w:sz="4" w:space="0" w:color="auto"/>
            </w:tcBorders>
            <w:shd w:val="clear" w:color="auto" w:fill="auto"/>
            <w:noWrap/>
            <w:vAlign w:val="center"/>
            <w:hideMark/>
          </w:tcPr>
          <w:p w14:paraId="51616A8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14187D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058D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2201EB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464A1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95FDE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1.56</w:t>
            </w:r>
          </w:p>
        </w:tc>
        <w:tc>
          <w:tcPr>
            <w:tcW w:w="353" w:type="dxa"/>
            <w:tcBorders>
              <w:top w:val="nil"/>
              <w:left w:val="nil"/>
              <w:bottom w:val="single" w:sz="4" w:space="0" w:color="auto"/>
              <w:right w:val="single" w:sz="4" w:space="0" w:color="auto"/>
            </w:tcBorders>
            <w:shd w:val="clear" w:color="auto" w:fill="auto"/>
            <w:noWrap/>
            <w:vAlign w:val="center"/>
            <w:hideMark/>
          </w:tcPr>
          <w:p w14:paraId="093A1F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15D155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2" w:type="dxa"/>
            <w:tcBorders>
              <w:top w:val="nil"/>
              <w:left w:val="nil"/>
              <w:bottom w:val="single" w:sz="4" w:space="0" w:color="auto"/>
              <w:right w:val="single" w:sz="4" w:space="0" w:color="auto"/>
            </w:tcBorders>
            <w:shd w:val="clear" w:color="auto" w:fill="auto"/>
            <w:noWrap/>
            <w:vAlign w:val="center"/>
            <w:hideMark/>
          </w:tcPr>
          <w:p w14:paraId="1AB8A4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912E6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4ACE9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897D7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242AD45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2149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0BA8E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C5C785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6.56</w:t>
            </w:r>
          </w:p>
        </w:tc>
        <w:tc>
          <w:tcPr>
            <w:tcW w:w="353" w:type="dxa"/>
            <w:tcBorders>
              <w:top w:val="nil"/>
              <w:left w:val="nil"/>
              <w:bottom w:val="single" w:sz="4" w:space="0" w:color="auto"/>
              <w:right w:val="single" w:sz="4" w:space="0" w:color="auto"/>
            </w:tcBorders>
            <w:shd w:val="clear" w:color="auto" w:fill="auto"/>
            <w:noWrap/>
            <w:vAlign w:val="center"/>
            <w:hideMark/>
          </w:tcPr>
          <w:p w14:paraId="02829A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75C876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3C3CB2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56236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9957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BD9F1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E8DF36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C078E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0EB541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05E14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11.75</w:t>
            </w:r>
          </w:p>
        </w:tc>
        <w:tc>
          <w:tcPr>
            <w:tcW w:w="353" w:type="dxa"/>
            <w:tcBorders>
              <w:top w:val="nil"/>
              <w:left w:val="nil"/>
              <w:bottom w:val="single" w:sz="4" w:space="0" w:color="auto"/>
              <w:right w:val="single" w:sz="4" w:space="0" w:color="auto"/>
            </w:tcBorders>
            <w:shd w:val="clear" w:color="auto" w:fill="auto"/>
            <w:noWrap/>
            <w:vAlign w:val="center"/>
            <w:hideMark/>
          </w:tcPr>
          <w:p w14:paraId="4FA042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21E3D5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248A8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E4096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r>
      <w:tr w:rsidR="00A84742" w:rsidRPr="00A84742" w14:paraId="23B8DB2F"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A46AEF3"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B2A1A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High West</w:t>
            </w:r>
          </w:p>
        </w:tc>
        <w:tc>
          <w:tcPr>
            <w:tcW w:w="313" w:type="dxa"/>
            <w:tcBorders>
              <w:top w:val="nil"/>
              <w:left w:val="nil"/>
              <w:bottom w:val="single" w:sz="4" w:space="0" w:color="auto"/>
              <w:right w:val="single" w:sz="4" w:space="0" w:color="auto"/>
            </w:tcBorders>
            <w:shd w:val="clear" w:color="auto" w:fill="auto"/>
            <w:noWrap/>
            <w:vAlign w:val="center"/>
            <w:hideMark/>
          </w:tcPr>
          <w:p w14:paraId="43F15E4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DBAFAB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3.19</w:t>
            </w:r>
          </w:p>
        </w:tc>
        <w:tc>
          <w:tcPr>
            <w:tcW w:w="332" w:type="dxa"/>
            <w:tcBorders>
              <w:top w:val="nil"/>
              <w:left w:val="nil"/>
              <w:bottom w:val="single" w:sz="4" w:space="0" w:color="auto"/>
              <w:right w:val="single" w:sz="4" w:space="0" w:color="auto"/>
            </w:tcBorders>
            <w:shd w:val="clear" w:color="auto" w:fill="auto"/>
            <w:noWrap/>
            <w:vAlign w:val="center"/>
            <w:hideMark/>
          </w:tcPr>
          <w:p w14:paraId="2930794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3A8460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93096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DBA6B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D981B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5AD68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AE5806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317C4E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08D5D4F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E57E98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5DA622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734A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3.38</w:t>
            </w:r>
          </w:p>
        </w:tc>
        <w:tc>
          <w:tcPr>
            <w:tcW w:w="353" w:type="dxa"/>
            <w:tcBorders>
              <w:top w:val="nil"/>
              <w:left w:val="nil"/>
              <w:bottom w:val="single" w:sz="4" w:space="0" w:color="auto"/>
              <w:right w:val="single" w:sz="4" w:space="0" w:color="auto"/>
            </w:tcBorders>
            <w:shd w:val="clear" w:color="auto" w:fill="auto"/>
            <w:noWrap/>
            <w:vAlign w:val="center"/>
            <w:hideMark/>
          </w:tcPr>
          <w:p w14:paraId="670DE8F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AE620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0BF2B54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9203FD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53F563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DBF7F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C493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E4C142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7ADEF7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C967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79A31F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17B57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23EBC34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B04FF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41.64</w:t>
            </w:r>
          </w:p>
        </w:tc>
        <w:tc>
          <w:tcPr>
            <w:tcW w:w="353" w:type="dxa"/>
            <w:tcBorders>
              <w:top w:val="nil"/>
              <w:left w:val="nil"/>
              <w:bottom w:val="single" w:sz="4" w:space="0" w:color="auto"/>
              <w:right w:val="single" w:sz="4" w:space="0" w:color="auto"/>
            </w:tcBorders>
            <w:shd w:val="clear" w:color="auto" w:fill="auto"/>
            <w:noWrap/>
            <w:vAlign w:val="center"/>
            <w:hideMark/>
          </w:tcPr>
          <w:p w14:paraId="54F7AA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5EEF5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113A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0B409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r>
      <w:tr w:rsidR="00A84742" w:rsidRPr="00A84742" w14:paraId="6DB4C3EF" w14:textId="77777777" w:rsidTr="004F16D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5BD721E"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4FCFACC8"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D24643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825CA4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32" w:type="dxa"/>
            <w:tcBorders>
              <w:top w:val="nil"/>
              <w:left w:val="nil"/>
              <w:bottom w:val="single" w:sz="4" w:space="0" w:color="auto"/>
              <w:right w:val="single" w:sz="4" w:space="0" w:color="auto"/>
            </w:tcBorders>
            <w:shd w:val="clear" w:color="auto" w:fill="auto"/>
            <w:noWrap/>
            <w:vAlign w:val="center"/>
            <w:hideMark/>
          </w:tcPr>
          <w:p w14:paraId="4CCEE5E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855D6E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21766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C7AF7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A28F7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65B2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7E9B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2" w:type="dxa"/>
            <w:tcBorders>
              <w:top w:val="nil"/>
              <w:left w:val="nil"/>
              <w:bottom w:val="single" w:sz="4" w:space="0" w:color="auto"/>
              <w:right w:val="single" w:sz="4" w:space="0" w:color="auto"/>
            </w:tcBorders>
            <w:shd w:val="clear" w:color="auto" w:fill="auto"/>
            <w:noWrap/>
            <w:vAlign w:val="center"/>
            <w:hideMark/>
          </w:tcPr>
          <w:p w14:paraId="2C26B28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639CDD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3F246B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08FABC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BDCE3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4.00</w:t>
            </w:r>
          </w:p>
        </w:tc>
        <w:tc>
          <w:tcPr>
            <w:tcW w:w="353" w:type="dxa"/>
            <w:tcBorders>
              <w:top w:val="nil"/>
              <w:left w:val="nil"/>
              <w:bottom w:val="single" w:sz="4" w:space="0" w:color="auto"/>
              <w:right w:val="single" w:sz="4" w:space="0" w:color="auto"/>
            </w:tcBorders>
            <w:shd w:val="clear" w:color="auto" w:fill="auto"/>
            <w:noWrap/>
            <w:vAlign w:val="center"/>
            <w:hideMark/>
          </w:tcPr>
          <w:p w14:paraId="369C83B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761A1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D39B9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04519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BAB2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6444E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DB4070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E7F02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099073C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B623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76ADB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6ADF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0B22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A37A60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17.45</w:t>
            </w:r>
          </w:p>
        </w:tc>
        <w:tc>
          <w:tcPr>
            <w:tcW w:w="353" w:type="dxa"/>
            <w:tcBorders>
              <w:top w:val="nil"/>
              <w:left w:val="nil"/>
              <w:bottom w:val="single" w:sz="4" w:space="0" w:color="auto"/>
              <w:right w:val="single" w:sz="4" w:space="0" w:color="auto"/>
            </w:tcBorders>
            <w:shd w:val="clear" w:color="auto" w:fill="auto"/>
            <w:noWrap/>
            <w:vAlign w:val="center"/>
            <w:hideMark/>
          </w:tcPr>
          <w:p w14:paraId="33E8207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33817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FA06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FD4470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r>
      <w:tr w:rsidR="00A84742" w:rsidRPr="00A84742" w14:paraId="71DD72D3"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ACD881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Tully</w:t>
            </w: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EB5D6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Barnards</w:t>
            </w:r>
          </w:p>
        </w:tc>
        <w:tc>
          <w:tcPr>
            <w:tcW w:w="313" w:type="dxa"/>
            <w:tcBorders>
              <w:top w:val="nil"/>
              <w:left w:val="nil"/>
              <w:bottom w:val="single" w:sz="4" w:space="0" w:color="auto"/>
              <w:right w:val="single" w:sz="4" w:space="0" w:color="auto"/>
            </w:tcBorders>
            <w:shd w:val="clear" w:color="auto" w:fill="auto"/>
            <w:noWrap/>
            <w:vAlign w:val="center"/>
            <w:hideMark/>
          </w:tcPr>
          <w:p w14:paraId="656A4FD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A84EF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15.53</w:t>
            </w:r>
          </w:p>
        </w:tc>
        <w:tc>
          <w:tcPr>
            <w:tcW w:w="332" w:type="dxa"/>
            <w:tcBorders>
              <w:top w:val="nil"/>
              <w:left w:val="nil"/>
              <w:bottom w:val="single" w:sz="4" w:space="0" w:color="auto"/>
              <w:right w:val="single" w:sz="4" w:space="0" w:color="auto"/>
            </w:tcBorders>
            <w:shd w:val="clear" w:color="auto" w:fill="auto"/>
            <w:noWrap/>
            <w:vAlign w:val="center"/>
            <w:hideMark/>
          </w:tcPr>
          <w:p w14:paraId="18DB3A6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D5D28B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EFA20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9281DE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0F9FE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752B5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F0D8A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589D034"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3054F6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C40D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54C23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004D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A367E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D6FC3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95986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046E8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11.70</w:t>
            </w:r>
          </w:p>
        </w:tc>
        <w:tc>
          <w:tcPr>
            <w:tcW w:w="353" w:type="dxa"/>
            <w:tcBorders>
              <w:top w:val="nil"/>
              <w:left w:val="nil"/>
              <w:bottom w:val="single" w:sz="4" w:space="0" w:color="auto"/>
              <w:right w:val="single" w:sz="4" w:space="0" w:color="auto"/>
            </w:tcBorders>
            <w:shd w:val="clear" w:color="auto" w:fill="auto"/>
            <w:noWrap/>
            <w:vAlign w:val="center"/>
            <w:hideMark/>
          </w:tcPr>
          <w:p w14:paraId="1F10F2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465B0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1EFF3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3111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72C09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5280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C29B0E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675A5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2A61CA6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9F4C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E3E1E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02DA4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1567C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A3B594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40B463FC"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78B0E06"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0CA5E24F"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2E7BA4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EE21DD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15.31</w:t>
            </w:r>
          </w:p>
        </w:tc>
        <w:tc>
          <w:tcPr>
            <w:tcW w:w="332" w:type="dxa"/>
            <w:tcBorders>
              <w:top w:val="nil"/>
              <w:left w:val="nil"/>
              <w:bottom w:val="single" w:sz="4" w:space="0" w:color="auto"/>
              <w:right w:val="single" w:sz="4" w:space="0" w:color="auto"/>
            </w:tcBorders>
            <w:shd w:val="clear" w:color="auto" w:fill="auto"/>
            <w:noWrap/>
            <w:vAlign w:val="center"/>
            <w:hideMark/>
          </w:tcPr>
          <w:p w14:paraId="63A0B2F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6FE04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9F7A04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2BCD18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210E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2DAC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C3734F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3CF8272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1703A0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12B36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1CCE6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CAFDD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1C7D1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CCEC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55A92D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5636768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12.13</w:t>
            </w:r>
          </w:p>
        </w:tc>
        <w:tc>
          <w:tcPr>
            <w:tcW w:w="353" w:type="dxa"/>
            <w:tcBorders>
              <w:top w:val="nil"/>
              <w:left w:val="nil"/>
              <w:bottom w:val="single" w:sz="4" w:space="0" w:color="auto"/>
              <w:right w:val="single" w:sz="4" w:space="0" w:color="auto"/>
            </w:tcBorders>
            <w:shd w:val="clear" w:color="auto" w:fill="auto"/>
            <w:noWrap/>
            <w:vAlign w:val="center"/>
            <w:hideMark/>
          </w:tcPr>
          <w:p w14:paraId="026E03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51953C8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654095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9B86ED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8120E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D7D58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222731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A1C6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D5C0EE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B3E3A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233202B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09F206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AA641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3ACF607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r>
      <w:tr w:rsidR="00A84742" w:rsidRPr="00A84742" w14:paraId="0AE9986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36CA192"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97F54E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Dunk North</w:t>
            </w:r>
          </w:p>
        </w:tc>
        <w:tc>
          <w:tcPr>
            <w:tcW w:w="313" w:type="dxa"/>
            <w:tcBorders>
              <w:top w:val="nil"/>
              <w:left w:val="nil"/>
              <w:bottom w:val="single" w:sz="4" w:space="0" w:color="auto"/>
              <w:right w:val="single" w:sz="4" w:space="0" w:color="auto"/>
            </w:tcBorders>
            <w:shd w:val="clear" w:color="auto" w:fill="auto"/>
            <w:noWrap/>
            <w:vAlign w:val="center"/>
            <w:hideMark/>
          </w:tcPr>
          <w:p w14:paraId="04E7F25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1499D3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12.81</w:t>
            </w:r>
          </w:p>
        </w:tc>
        <w:tc>
          <w:tcPr>
            <w:tcW w:w="332" w:type="dxa"/>
            <w:tcBorders>
              <w:top w:val="nil"/>
              <w:left w:val="nil"/>
              <w:bottom w:val="single" w:sz="4" w:space="0" w:color="auto"/>
              <w:right w:val="single" w:sz="4" w:space="0" w:color="auto"/>
            </w:tcBorders>
            <w:shd w:val="clear" w:color="auto" w:fill="auto"/>
            <w:noWrap/>
            <w:vAlign w:val="center"/>
            <w:hideMark/>
          </w:tcPr>
          <w:p w14:paraId="1021597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A72083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B111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2AE9C8F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D09B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DB24B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081B518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2" w:type="dxa"/>
            <w:tcBorders>
              <w:top w:val="nil"/>
              <w:left w:val="nil"/>
              <w:bottom w:val="single" w:sz="4" w:space="0" w:color="auto"/>
              <w:right w:val="single" w:sz="4" w:space="0" w:color="auto"/>
            </w:tcBorders>
            <w:shd w:val="clear" w:color="auto" w:fill="auto"/>
            <w:noWrap/>
            <w:vAlign w:val="center"/>
            <w:hideMark/>
          </w:tcPr>
          <w:p w14:paraId="1B1356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2" w:type="dxa"/>
            <w:tcBorders>
              <w:top w:val="nil"/>
              <w:left w:val="nil"/>
              <w:bottom w:val="single" w:sz="4" w:space="0" w:color="auto"/>
              <w:right w:val="single" w:sz="4" w:space="0" w:color="auto"/>
            </w:tcBorders>
            <w:shd w:val="clear" w:color="auto" w:fill="auto"/>
            <w:noWrap/>
            <w:vAlign w:val="center"/>
            <w:hideMark/>
          </w:tcPr>
          <w:p w14:paraId="4FEA37A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65E2A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AB3EF9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3FC2B8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C1FD86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BDBDF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2D585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A2D08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4.06</w:t>
            </w:r>
          </w:p>
        </w:tc>
        <w:tc>
          <w:tcPr>
            <w:tcW w:w="353" w:type="dxa"/>
            <w:tcBorders>
              <w:top w:val="nil"/>
              <w:left w:val="nil"/>
              <w:bottom w:val="single" w:sz="4" w:space="0" w:color="auto"/>
              <w:right w:val="single" w:sz="4" w:space="0" w:color="auto"/>
            </w:tcBorders>
            <w:shd w:val="clear" w:color="auto" w:fill="auto"/>
            <w:noWrap/>
            <w:vAlign w:val="center"/>
            <w:hideMark/>
          </w:tcPr>
          <w:p w14:paraId="3525C90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9E7F3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8341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65D11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13849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D1C2B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4287D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055959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6E5773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FF8C2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05B167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1EBBC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A460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53" w:type="dxa"/>
            <w:tcBorders>
              <w:top w:val="nil"/>
              <w:left w:val="nil"/>
              <w:bottom w:val="single" w:sz="4" w:space="0" w:color="auto"/>
              <w:right w:val="single" w:sz="4" w:space="0" w:color="auto"/>
            </w:tcBorders>
            <w:shd w:val="clear" w:color="auto" w:fill="auto"/>
            <w:noWrap/>
            <w:vAlign w:val="center"/>
            <w:hideMark/>
          </w:tcPr>
          <w:p w14:paraId="7C169F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063BABF9"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E87613C"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6AAA03C6"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75FBF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F5506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3.63</w:t>
            </w:r>
          </w:p>
        </w:tc>
        <w:tc>
          <w:tcPr>
            <w:tcW w:w="332" w:type="dxa"/>
            <w:tcBorders>
              <w:top w:val="nil"/>
              <w:left w:val="nil"/>
              <w:bottom w:val="single" w:sz="4" w:space="0" w:color="auto"/>
              <w:right w:val="single" w:sz="4" w:space="0" w:color="auto"/>
            </w:tcBorders>
            <w:shd w:val="clear" w:color="auto" w:fill="auto"/>
            <w:noWrap/>
            <w:vAlign w:val="center"/>
            <w:hideMark/>
          </w:tcPr>
          <w:p w14:paraId="0BE57D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7DFF72B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E1F5F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6A5997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FE0FF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B6B85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C9C9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664417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2" w:type="dxa"/>
            <w:tcBorders>
              <w:top w:val="nil"/>
              <w:left w:val="nil"/>
              <w:bottom w:val="single" w:sz="4" w:space="0" w:color="auto"/>
              <w:right w:val="single" w:sz="4" w:space="0" w:color="auto"/>
            </w:tcBorders>
            <w:shd w:val="clear" w:color="auto" w:fill="auto"/>
            <w:noWrap/>
            <w:vAlign w:val="center"/>
            <w:hideMark/>
          </w:tcPr>
          <w:p w14:paraId="5D53022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48729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05E52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D96FB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436C97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DB1B5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4B5AFC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253BD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5.13</w:t>
            </w:r>
          </w:p>
        </w:tc>
        <w:tc>
          <w:tcPr>
            <w:tcW w:w="353" w:type="dxa"/>
            <w:tcBorders>
              <w:top w:val="nil"/>
              <w:left w:val="nil"/>
              <w:bottom w:val="single" w:sz="4" w:space="0" w:color="auto"/>
              <w:right w:val="single" w:sz="4" w:space="0" w:color="auto"/>
            </w:tcBorders>
            <w:shd w:val="clear" w:color="auto" w:fill="auto"/>
            <w:noWrap/>
            <w:vAlign w:val="center"/>
            <w:hideMark/>
          </w:tcPr>
          <w:p w14:paraId="147552B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3F3056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D223E5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BE833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BCDF9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DACB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54C820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C96A9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AF9335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34298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5D295F4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73A0F9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7444E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3.63</w:t>
            </w:r>
          </w:p>
        </w:tc>
        <w:tc>
          <w:tcPr>
            <w:tcW w:w="353" w:type="dxa"/>
            <w:tcBorders>
              <w:top w:val="nil"/>
              <w:left w:val="nil"/>
              <w:bottom w:val="single" w:sz="4" w:space="0" w:color="auto"/>
              <w:right w:val="single" w:sz="4" w:space="0" w:color="auto"/>
            </w:tcBorders>
            <w:shd w:val="clear" w:color="auto" w:fill="auto"/>
            <w:noWrap/>
            <w:vAlign w:val="center"/>
            <w:hideMark/>
          </w:tcPr>
          <w:p w14:paraId="6C835AB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r>
      <w:tr w:rsidR="00A84742" w:rsidRPr="00A84742" w14:paraId="52DEC5F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A41173F"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2590A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Dunk South</w:t>
            </w:r>
          </w:p>
        </w:tc>
        <w:tc>
          <w:tcPr>
            <w:tcW w:w="313" w:type="dxa"/>
            <w:tcBorders>
              <w:top w:val="nil"/>
              <w:left w:val="nil"/>
              <w:bottom w:val="single" w:sz="4" w:space="0" w:color="auto"/>
              <w:right w:val="single" w:sz="4" w:space="0" w:color="auto"/>
            </w:tcBorders>
            <w:shd w:val="clear" w:color="auto" w:fill="auto"/>
            <w:noWrap/>
            <w:vAlign w:val="center"/>
            <w:hideMark/>
          </w:tcPr>
          <w:p w14:paraId="322BE6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939C2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4.75</w:t>
            </w:r>
          </w:p>
        </w:tc>
        <w:tc>
          <w:tcPr>
            <w:tcW w:w="332" w:type="dxa"/>
            <w:tcBorders>
              <w:top w:val="nil"/>
              <w:left w:val="nil"/>
              <w:bottom w:val="single" w:sz="4" w:space="0" w:color="auto"/>
              <w:right w:val="single" w:sz="4" w:space="0" w:color="auto"/>
            </w:tcBorders>
            <w:shd w:val="clear" w:color="auto" w:fill="auto"/>
            <w:noWrap/>
            <w:vAlign w:val="center"/>
            <w:hideMark/>
          </w:tcPr>
          <w:p w14:paraId="17EF9F2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EB874C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63D9B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42A3436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5C9F2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53715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430EBD5"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3D4053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67D83F8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0B161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3A5BFC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5FC1DC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410295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0E25B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8C927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0FAD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2.19</w:t>
            </w:r>
          </w:p>
        </w:tc>
        <w:tc>
          <w:tcPr>
            <w:tcW w:w="353" w:type="dxa"/>
            <w:tcBorders>
              <w:top w:val="nil"/>
              <w:left w:val="nil"/>
              <w:bottom w:val="single" w:sz="4" w:space="0" w:color="auto"/>
              <w:right w:val="single" w:sz="4" w:space="0" w:color="auto"/>
            </w:tcBorders>
            <w:shd w:val="clear" w:color="auto" w:fill="auto"/>
            <w:noWrap/>
            <w:vAlign w:val="center"/>
            <w:hideMark/>
          </w:tcPr>
          <w:p w14:paraId="3C8DBD6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A88C5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1B95C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4CEBE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0402A7D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EE33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2B75A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4CDE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01EC0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C8ECE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3.75</w:t>
            </w:r>
          </w:p>
        </w:tc>
        <w:tc>
          <w:tcPr>
            <w:tcW w:w="353" w:type="dxa"/>
            <w:tcBorders>
              <w:top w:val="nil"/>
              <w:left w:val="nil"/>
              <w:bottom w:val="single" w:sz="4" w:space="0" w:color="auto"/>
              <w:right w:val="single" w:sz="4" w:space="0" w:color="auto"/>
            </w:tcBorders>
            <w:shd w:val="clear" w:color="auto" w:fill="auto"/>
            <w:noWrap/>
            <w:vAlign w:val="center"/>
            <w:hideMark/>
          </w:tcPr>
          <w:p w14:paraId="02367A9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F09F70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56B14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3" w:type="dxa"/>
            <w:tcBorders>
              <w:top w:val="nil"/>
              <w:left w:val="nil"/>
              <w:bottom w:val="single" w:sz="4" w:space="0" w:color="auto"/>
              <w:right w:val="single" w:sz="4" w:space="0" w:color="auto"/>
            </w:tcBorders>
            <w:shd w:val="clear" w:color="auto" w:fill="auto"/>
            <w:noWrap/>
            <w:vAlign w:val="center"/>
            <w:hideMark/>
          </w:tcPr>
          <w:p w14:paraId="64DB79D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r>
      <w:tr w:rsidR="00A84742" w:rsidRPr="00A84742" w14:paraId="1E3561D5"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75C59EF"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CF3062F"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241032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323C7D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32" w:type="dxa"/>
            <w:tcBorders>
              <w:top w:val="nil"/>
              <w:left w:val="nil"/>
              <w:bottom w:val="single" w:sz="4" w:space="0" w:color="auto"/>
              <w:right w:val="single" w:sz="4" w:space="0" w:color="auto"/>
            </w:tcBorders>
            <w:shd w:val="clear" w:color="auto" w:fill="auto"/>
            <w:noWrap/>
            <w:vAlign w:val="center"/>
            <w:hideMark/>
          </w:tcPr>
          <w:p w14:paraId="2EB64B9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27D9F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8603A3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2EA76D4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1860A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4116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7E1298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2.44</w:t>
            </w:r>
          </w:p>
        </w:tc>
        <w:tc>
          <w:tcPr>
            <w:tcW w:w="352" w:type="dxa"/>
            <w:tcBorders>
              <w:top w:val="nil"/>
              <w:left w:val="nil"/>
              <w:bottom w:val="single" w:sz="4" w:space="0" w:color="auto"/>
              <w:right w:val="single" w:sz="4" w:space="0" w:color="auto"/>
            </w:tcBorders>
            <w:shd w:val="clear" w:color="auto" w:fill="auto"/>
            <w:noWrap/>
            <w:vAlign w:val="center"/>
            <w:hideMark/>
          </w:tcPr>
          <w:p w14:paraId="2A5FC5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2" w:type="dxa"/>
            <w:tcBorders>
              <w:top w:val="nil"/>
              <w:left w:val="nil"/>
              <w:bottom w:val="single" w:sz="4" w:space="0" w:color="auto"/>
              <w:right w:val="single" w:sz="4" w:space="0" w:color="auto"/>
            </w:tcBorders>
            <w:shd w:val="clear" w:color="auto" w:fill="auto"/>
            <w:noWrap/>
            <w:vAlign w:val="center"/>
            <w:hideMark/>
          </w:tcPr>
          <w:p w14:paraId="3719278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B0E188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6D076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466566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B2290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10B77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45BDB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1.94</w:t>
            </w:r>
          </w:p>
        </w:tc>
        <w:tc>
          <w:tcPr>
            <w:tcW w:w="353" w:type="dxa"/>
            <w:tcBorders>
              <w:top w:val="nil"/>
              <w:left w:val="nil"/>
              <w:bottom w:val="single" w:sz="4" w:space="0" w:color="auto"/>
              <w:right w:val="single" w:sz="4" w:space="0" w:color="auto"/>
            </w:tcBorders>
            <w:shd w:val="clear" w:color="auto" w:fill="auto"/>
            <w:noWrap/>
            <w:vAlign w:val="center"/>
            <w:hideMark/>
          </w:tcPr>
          <w:p w14:paraId="02FAD4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1.94</w:t>
            </w:r>
          </w:p>
        </w:tc>
        <w:tc>
          <w:tcPr>
            <w:tcW w:w="353" w:type="dxa"/>
            <w:tcBorders>
              <w:top w:val="nil"/>
              <w:left w:val="nil"/>
              <w:bottom w:val="single" w:sz="4" w:space="0" w:color="auto"/>
              <w:right w:val="single" w:sz="4" w:space="0" w:color="auto"/>
            </w:tcBorders>
            <w:shd w:val="clear" w:color="auto" w:fill="auto"/>
            <w:noWrap/>
            <w:vAlign w:val="center"/>
            <w:hideMark/>
          </w:tcPr>
          <w:p w14:paraId="6BAC88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54F65DB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0A7577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3.13</w:t>
            </w:r>
          </w:p>
        </w:tc>
        <w:tc>
          <w:tcPr>
            <w:tcW w:w="353" w:type="dxa"/>
            <w:tcBorders>
              <w:top w:val="nil"/>
              <w:left w:val="nil"/>
              <w:bottom w:val="single" w:sz="4" w:space="0" w:color="auto"/>
              <w:right w:val="single" w:sz="4" w:space="0" w:color="auto"/>
            </w:tcBorders>
            <w:shd w:val="clear" w:color="auto" w:fill="auto"/>
            <w:noWrap/>
            <w:vAlign w:val="center"/>
            <w:hideMark/>
          </w:tcPr>
          <w:p w14:paraId="5776D47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04C217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516DD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79385D0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56DB7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592E6E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54B36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w:t>
            </w:r>
          </w:p>
        </w:tc>
        <w:tc>
          <w:tcPr>
            <w:tcW w:w="353" w:type="dxa"/>
            <w:tcBorders>
              <w:top w:val="nil"/>
              <w:left w:val="nil"/>
              <w:bottom w:val="single" w:sz="4" w:space="0" w:color="auto"/>
              <w:right w:val="single" w:sz="4" w:space="0" w:color="auto"/>
            </w:tcBorders>
            <w:shd w:val="clear" w:color="auto" w:fill="auto"/>
            <w:noWrap/>
            <w:vAlign w:val="center"/>
            <w:hideMark/>
          </w:tcPr>
          <w:p w14:paraId="11870B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D4BCD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5CFF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5.13</w:t>
            </w:r>
          </w:p>
        </w:tc>
        <w:tc>
          <w:tcPr>
            <w:tcW w:w="353" w:type="dxa"/>
            <w:tcBorders>
              <w:top w:val="nil"/>
              <w:left w:val="nil"/>
              <w:bottom w:val="single" w:sz="4" w:space="0" w:color="auto"/>
              <w:right w:val="single" w:sz="4" w:space="0" w:color="auto"/>
            </w:tcBorders>
            <w:shd w:val="clear" w:color="auto" w:fill="auto"/>
            <w:noWrap/>
            <w:vAlign w:val="center"/>
            <w:hideMark/>
          </w:tcPr>
          <w:p w14:paraId="3AC121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r>
      <w:tr w:rsidR="00A84742" w:rsidRPr="00A84742" w14:paraId="2BEA033E"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0F6F183"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9BECD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Bedarra</w:t>
            </w:r>
          </w:p>
        </w:tc>
        <w:tc>
          <w:tcPr>
            <w:tcW w:w="313" w:type="dxa"/>
            <w:tcBorders>
              <w:top w:val="nil"/>
              <w:left w:val="nil"/>
              <w:bottom w:val="single" w:sz="4" w:space="0" w:color="auto"/>
              <w:right w:val="single" w:sz="4" w:space="0" w:color="auto"/>
            </w:tcBorders>
            <w:shd w:val="clear" w:color="auto" w:fill="auto"/>
            <w:noWrap/>
            <w:vAlign w:val="center"/>
            <w:hideMark/>
          </w:tcPr>
          <w:p w14:paraId="24DA653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96A34F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c>
          <w:tcPr>
            <w:tcW w:w="332" w:type="dxa"/>
            <w:tcBorders>
              <w:top w:val="nil"/>
              <w:left w:val="nil"/>
              <w:bottom w:val="single" w:sz="4" w:space="0" w:color="auto"/>
              <w:right w:val="single" w:sz="4" w:space="0" w:color="auto"/>
            </w:tcBorders>
            <w:shd w:val="clear" w:color="auto" w:fill="auto"/>
            <w:noWrap/>
            <w:vAlign w:val="center"/>
            <w:hideMark/>
          </w:tcPr>
          <w:p w14:paraId="2A7F474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FDE58E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05047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1B88F06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7C12A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E3C1E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9331F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62F058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398C61C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990FCC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A3ED3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3A76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8D9F3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5567F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0383464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2BE4D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54F5E34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81D85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F84E35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114D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AD5295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A0C6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8FB57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D67CD1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233266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F55D2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3.44</w:t>
            </w:r>
          </w:p>
        </w:tc>
        <w:tc>
          <w:tcPr>
            <w:tcW w:w="353" w:type="dxa"/>
            <w:tcBorders>
              <w:top w:val="nil"/>
              <w:left w:val="nil"/>
              <w:bottom w:val="single" w:sz="4" w:space="0" w:color="auto"/>
              <w:right w:val="single" w:sz="4" w:space="0" w:color="auto"/>
            </w:tcBorders>
            <w:shd w:val="clear" w:color="auto" w:fill="auto"/>
            <w:noWrap/>
            <w:vAlign w:val="center"/>
            <w:hideMark/>
          </w:tcPr>
          <w:p w14:paraId="4A87CC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C9481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DE7B5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C2F415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r>
      <w:tr w:rsidR="00A84742" w:rsidRPr="00A84742" w14:paraId="3596632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B8B3631"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6AAD962"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362477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C5B6E6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5AA8242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F802D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66596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880F7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9B021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3ABCE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247D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2.50</w:t>
            </w:r>
          </w:p>
        </w:tc>
        <w:tc>
          <w:tcPr>
            <w:tcW w:w="352" w:type="dxa"/>
            <w:tcBorders>
              <w:top w:val="nil"/>
              <w:left w:val="nil"/>
              <w:bottom w:val="single" w:sz="4" w:space="0" w:color="auto"/>
              <w:right w:val="single" w:sz="4" w:space="0" w:color="auto"/>
            </w:tcBorders>
            <w:shd w:val="clear" w:color="auto" w:fill="auto"/>
            <w:noWrap/>
            <w:vAlign w:val="center"/>
            <w:hideMark/>
          </w:tcPr>
          <w:p w14:paraId="5FF5D32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2" w:type="dxa"/>
            <w:tcBorders>
              <w:top w:val="nil"/>
              <w:left w:val="nil"/>
              <w:bottom w:val="single" w:sz="4" w:space="0" w:color="auto"/>
              <w:right w:val="single" w:sz="4" w:space="0" w:color="auto"/>
            </w:tcBorders>
            <w:shd w:val="clear" w:color="auto" w:fill="auto"/>
            <w:noWrap/>
            <w:vAlign w:val="center"/>
            <w:hideMark/>
          </w:tcPr>
          <w:p w14:paraId="74B244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F4171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26BFC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997D0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2.31</w:t>
            </w:r>
          </w:p>
        </w:tc>
        <w:tc>
          <w:tcPr>
            <w:tcW w:w="353" w:type="dxa"/>
            <w:tcBorders>
              <w:top w:val="nil"/>
              <w:left w:val="nil"/>
              <w:bottom w:val="single" w:sz="4" w:space="0" w:color="auto"/>
              <w:right w:val="single" w:sz="4" w:space="0" w:color="auto"/>
            </w:tcBorders>
            <w:shd w:val="clear" w:color="auto" w:fill="auto"/>
            <w:noWrap/>
            <w:vAlign w:val="center"/>
            <w:hideMark/>
          </w:tcPr>
          <w:p w14:paraId="302649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D0BBF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2DC82D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39006F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6871B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7CDEA19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E9F5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1743D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36A150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B4857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371896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5B1772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435169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3B08F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3.50</w:t>
            </w:r>
          </w:p>
        </w:tc>
        <w:tc>
          <w:tcPr>
            <w:tcW w:w="353" w:type="dxa"/>
            <w:tcBorders>
              <w:top w:val="nil"/>
              <w:left w:val="nil"/>
              <w:bottom w:val="single" w:sz="4" w:space="0" w:color="auto"/>
              <w:right w:val="single" w:sz="4" w:space="0" w:color="auto"/>
            </w:tcBorders>
            <w:shd w:val="clear" w:color="auto" w:fill="auto"/>
            <w:noWrap/>
            <w:vAlign w:val="center"/>
            <w:hideMark/>
          </w:tcPr>
          <w:p w14:paraId="3782AE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B774D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D8852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F77E4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r>
      <w:tr w:rsidR="00A84742" w:rsidRPr="00A84742" w14:paraId="4491C06A"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56720E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Burdekin</w:t>
            </w: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5B47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Palms East</w:t>
            </w:r>
          </w:p>
        </w:tc>
        <w:tc>
          <w:tcPr>
            <w:tcW w:w="313" w:type="dxa"/>
            <w:tcBorders>
              <w:top w:val="nil"/>
              <w:left w:val="nil"/>
              <w:bottom w:val="single" w:sz="4" w:space="0" w:color="auto"/>
              <w:right w:val="single" w:sz="4" w:space="0" w:color="auto"/>
            </w:tcBorders>
            <w:shd w:val="clear" w:color="auto" w:fill="auto"/>
            <w:noWrap/>
            <w:vAlign w:val="center"/>
            <w:hideMark/>
          </w:tcPr>
          <w:p w14:paraId="18C98A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6D35D1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24.69</w:t>
            </w:r>
          </w:p>
        </w:tc>
        <w:tc>
          <w:tcPr>
            <w:tcW w:w="332" w:type="dxa"/>
            <w:tcBorders>
              <w:top w:val="nil"/>
              <w:left w:val="nil"/>
              <w:bottom w:val="single" w:sz="4" w:space="0" w:color="auto"/>
              <w:right w:val="single" w:sz="4" w:space="0" w:color="auto"/>
            </w:tcBorders>
            <w:shd w:val="clear" w:color="auto" w:fill="auto"/>
            <w:noWrap/>
            <w:vAlign w:val="center"/>
            <w:hideMark/>
          </w:tcPr>
          <w:p w14:paraId="75A625B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2020E2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E620B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822D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0FE5F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F71C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9FA77B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8D016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01F097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F644C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B828E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5B053A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98000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465D3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7302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129B0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75C96F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196A2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098EB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B4DFB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F661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0CB05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D5C9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997F8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BEE4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4321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D6739F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2725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C9F9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768324"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79BC9E0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68F6F29"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67A84AC3"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E4916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5040D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24.56</w:t>
            </w:r>
          </w:p>
        </w:tc>
        <w:tc>
          <w:tcPr>
            <w:tcW w:w="332" w:type="dxa"/>
            <w:tcBorders>
              <w:top w:val="nil"/>
              <w:left w:val="nil"/>
              <w:bottom w:val="single" w:sz="4" w:space="0" w:color="auto"/>
              <w:right w:val="single" w:sz="4" w:space="0" w:color="auto"/>
            </w:tcBorders>
            <w:shd w:val="clear" w:color="auto" w:fill="auto"/>
            <w:noWrap/>
            <w:vAlign w:val="center"/>
            <w:hideMark/>
          </w:tcPr>
          <w:p w14:paraId="578C916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6B36F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D761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DCDF5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4613F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7950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110954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43AFA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75BB98F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E852D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3BFA9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AE980F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B0467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2F824E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4ADC60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99204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21CD4BA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DB78C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B5CFA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EBED3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FF855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0779D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AD915A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2164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5D09A2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B80B4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1096B84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12963A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E1A76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E1210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1C984B2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4079FF7"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909D1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Palms West</w:t>
            </w:r>
          </w:p>
        </w:tc>
        <w:tc>
          <w:tcPr>
            <w:tcW w:w="313" w:type="dxa"/>
            <w:tcBorders>
              <w:top w:val="nil"/>
              <w:left w:val="nil"/>
              <w:bottom w:val="single" w:sz="4" w:space="0" w:color="auto"/>
              <w:right w:val="single" w:sz="4" w:space="0" w:color="auto"/>
            </w:tcBorders>
            <w:shd w:val="clear" w:color="auto" w:fill="auto"/>
            <w:noWrap/>
            <w:vAlign w:val="center"/>
            <w:hideMark/>
          </w:tcPr>
          <w:p w14:paraId="1DE898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F35628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32" w:type="dxa"/>
            <w:tcBorders>
              <w:top w:val="nil"/>
              <w:left w:val="nil"/>
              <w:bottom w:val="single" w:sz="4" w:space="0" w:color="auto"/>
              <w:right w:val="single" w:sz="4" w:space="0" w:color="auto"/>
            </w:tcBorders>
            <w:shd w:val="clear" w:color="auto" w:fill="auto"/>
            <w:noWrap/>
            <w:vAlign w:val="center"/>
            <w:hideMark/>
          </w:tcPr>
          <w:p w14:paraId="3E12052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45B71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0D8E3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A15A32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21F5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CD544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02733E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AFF3EB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2D16FBB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C31A3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D139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A0393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6BF9FA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05C13F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75FBB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445617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4B7B8A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3332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320B9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F4780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AC7C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12D648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76FC4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0B8998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3.50</w:t>
            </w:r>
          </w:p>
        </w:tc>
        <w:tc>
          <w:tcPr>
            <w:tcW w:w="353" w:type="dxa"/>
            <w:tcBorders>
              <w:top w:val="nil"/>
              <w:left w:val="nil"/>
              <w:bottom w:val="single" w:sz="4" w:space="0" w:color="auto"/>
              <w:right w:val="single" w:sz="4" w:space="0" w:color="auto"/>
            </w:tcBorders>
            <w:shd w:val="clear" w:color="auto" w:fill="auto"/>
            <w:noWrap/>
            <w:vAlign w:val="center"/>
            <w:hideMark/>
          </w:tcPr>
          <w:p w14:paraId="74E71F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19FCA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A2B96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3063E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756D6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F31C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70057AC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98851BE"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1DB4A471"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615424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89CF66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w:t>
            </w:r>
          </w:p>
        </w:tc>
        <w:tc>
          <w:tcPr>
            <w:tcW w:w="332" w:type="dxa"/>
            <w:tcBorders>
              <w:top w:val="nil"/>
              <w:left w:val="nil"/>
              <w:bottom w:val="single" w:sz="4" w:space="0" w:color="auto"/>
              <w:right w:val="single" w:sz="4" w:space="0" w:color="auto"/>
            </w:tcBorders>
            <w:shd w:val="clear" w:color="auto" w:fill="auto"/>
            <w:noWrap/>
            <w:vAlign w:val="center"/>
            <w:hideMark/>
          </w:tcPr>
          <w:p w14:paraId="68A5F8B4"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242F41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9A38D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0839C4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40FE3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9E5C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64BE5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78B383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19BE63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EF68D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69538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59EA18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41A81FC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D8A7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7AB5E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4B05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0D0DBB1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CEFC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9A78B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BAD3F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06258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7EF8C8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BEF08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16F7A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4828C2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B79EF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4.38</w:t>
            </w:r>
          </w:p>
        </w:tc>
        <w:tc>
          <w:tcPr>
            <w:tcW w:w="353" w:type="dxa"/>
            <w:tcBorders>
              <w:top w:val="nil"/>
              <w:left w:val="nil"/>
              <w:bottom w:val="single" w:sz="4" w:space="0" w:color="auto"/>
              <w:right w:val="single" w:sz="4" w:space="0" w:color="auto"/>
            </w:tcBorders>
            <w:shd w:val="clear" w:color="auto" w:fill="auto"/>
            <w:noWrap/>
            <w:vAlign w:val="center"/>
            <w:hideMark/>
          </w:tcPr>
          <w:p w14:paraId="455991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82E5D1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5B72E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F7BEB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r>
      <w:tr w:rsidR="00A84742" w:rsidRPr="00A84742" w14:paraId="740B4637"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D447E90"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67B8126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Havannah North</w:t>
            </w:r>
          </w:p>
        </w:tc>
        <w:tc>
          <w:tcPr>
            <w:tcW w:w="313" w:type="dxa"/>
            <w:tcBorders>
              <w:top w:val="nil"/>
              <w:left w:val="nil"/>
              <w:bottom w:val="single" w:sz="4" w:space="0" w:color="auto"/>
              <w:right w:val="single" w:sz="4" w:space="0" w:color="auto"/>
            </w:tcBorders>
            <w:shd w:val="clear" w:color="auto" w:fill="auto"/>
            <w:noWrap/>
            <w:vAlign w:val="center"/>
            <w:hideMark/>
          </w:tcPr>
          <w:p w14:paraId="1BA808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84927B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2.97</w:t>
            </w:r>
          </w:p>
        </w:tc>
        <w:tc>
          <w:tcPr>
            <w:tcW w:w="332" w:type="dxa"/>
            <w:tcBorders>
              <w:top w:val="nil"/>
              <w:left w:val="nil"/>
              <w:bottom w:val="single" w:sz="4" w:space="0" w:color="auto"/>
              <w:right w:val="single" w:sz="4" w:space="0" w:color="auto"/>
            </w:tcBorders>
            <w:shd w:val="clear" w:color="auto" w:fill="auto"/>
            <w:noWrap/>
            <w:vAlign w:val="center"/>
            <w:hideMark/>
          </w:tcPr>
          <w:p w14:paraId="4984BD1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457FF7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F145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48F90A8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1686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1C2787E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9685C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0973F1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55B613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0DAD665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503C6FB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3995FA2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49AB43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3BE87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52DB8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40BC94E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0.93</w:t>
            </w:r>
          </w:p>
        </w:tc>
        <w:tc>
          <w:tcPr>
            <w:tcW w:w="353" w:type="dxa"/>
            <w:tcBorders>
              <w:top w:val="nil"/>
              <w:left w:val="nil"/>
              <w:bottom w:val="single" w:sz="4" w:space="0" w:color="auto"/>
              <w:right w:val="single" w:sz="4" w:space="0" w:color="auto"/>
            </w:tcBorders>
            <w:shd w:val="clear" w:color="auto" w:fill="auto"/>
            <w:noWrap/>
            <w:vAlign w:val="center"/>
            <w:hideMark/>
          </w:tcPr>
          <w:p w14:paraId="1DA900B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8D390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D2C0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2A16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B517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4A171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64BE9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EFD27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56ACB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1CFB4E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700F479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3A4A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56E66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38D23A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0.70</w:t>
            </w:r>
          </w:p>
        </w:tc>
      </w:tr>
      <w:tr w:rsidR="00A84742" w:rsidRPr="00A84742" w14:paraId="7F3996B5"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F919F38"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960F4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Havannah</w:t>
            </w:r>
          </w:p>
        </w:tc>
        <w:tc>
          <w:tcPr>
            <w:tcW w:w="313" w:type="dxa"/>
            <w:tcBorders>
              <w:top w:val="nil"/>
              <w:left w:val="nil"/>
              <w:bottom w:val="single" w:sz="4" w:space="0" w:color="auto"/>
              <w:right w:val="single" w:sz="4" w:space="0" w:color="auto"/>
            </w:tcBorders>
            <w:shd w:val="clear" w:color="auto" w:fill="auto"/>
            <w:noWrap/>
            <w:vAlign w:val="center"/>
            <w:hideMark/>
          </w:tcPr>
          <w:p w14:paraId="57D4A1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344D11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12.69</w:t>
            </w:r>
          </w:p>
        </w:tc>
        <w:tc>
          <w:tcPr>
            <w:tcW w:w="332" w:type="dxa"/>
            <w:tcBorders>
              <w:top w:val="nil"/>
              <w:left w:val="nil"/>
              <w:bottom w:val="single" w:sz="4" w:space="0" w:color="auto"/>
              <w:right w:val="single" w:sz="4" w:space="0" w:color="auto"/>
            </w:tcBorders>
            <w:shd w:val="clear" w:color="auto" w:fill="auto"/>
            <w:noWrap/>
            <w:vAlign w:val="center"/>
            <w:hideMark/>
          </w:tcPr>
          <w:p w14:paraId="52164987"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C0FA8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C58B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87DB5C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B384F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0099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1D1CDFC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7C28DB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DC49CC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AC011C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3577E1A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17B6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FC4247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2.44</w:t>
            </w:r>
          </w:p>
        </w:tc>
        <w:tc>
          <w:tcPr>
            <w:tcW w:w="353" w:type="dxa"/>
            <w:tcBorders>
              <w:top w:val="nil"/>
              <w:left w:val="nil"/>
              <w:bottom w:val="single" w:sz="4" w:space="0" w:color="auto"/>
              <w:right w:val="single" w:sz="4" w:space="0" w:color="auto"/>
            </w:tcBorders>
            <w:shd w:val="clear" w:color="auto" w:fill="auto"/>
            <w:noWrap/>
            <w:vAlign w:val="center"/>
            <w:hideMark/>
          </w:tcPr>
          <w:p w14:paraId="32B85EE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61E4E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3AB5C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6.56</w:t>
            </w:r>
          </w:p>
        </w:tc>
        <w:tc>
          <w:tcPr>
            <w:tcW w:w="353" w:type="dxa"/>
            <w:tcBorders>
              <w:top w:val="nil"/>
              <w:left w:val="nil"/>
              <w:bottom w:val="single" w:sz="4" w:space="0" w:color="auto"/>
              <w:right w:val="single" w:sz="4" w:space="0" w:color="auto"/>
            </w:tcBorders>
            <w:shd w:val="clear" w:color="auto" w:fill="auto"/>
            <w:noWrap/>
            <w:vAlign w:val="center"/>
            <w:hideMark/>
          </w:tcPr>
          <w:p w14:paraId="500BC0B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ECADE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D862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36F66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02987B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CD920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1F6741B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5155B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6652ECF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5A31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2.94</w:t>
            </w:r>
          </w:p>
        </w:tc>
        <w:tc>
          <w:tcPr>
            <w:tcW w:w="353" w:type="dxa"/>
            <w:tcBorders>
              <w:top w:val="nil"/>
              <w:left w:val="nil"/>
              <w:bottom w:val="single" w:sz="4" w:space="0" w:color="auto"/>
              <w:right w:val="single" w:sz="4" w:space="0" w:color="auto"/>
            </w:tcBorders>
            <w:shd w:val="clear" w:color="auto" w:fill="auto"/>
            <w:noWrap/>
            <w:vAlign w:val="center"/>
            <w:hideMark/>
          </w:tcPr>
          <w:p w14:paraId="1D2221D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7887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E3B6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1.69</w:t>
            </w:r>
          </w:p>
        </w:tc>
        <w:tc>
          <w:tcPr>
            <w:tcW w:w="353" w:type="dxa"/>
            <w:tcBorders>
              <w:top w:val="nil"/>
              <w:left w:val="nil"/>
              <w:bottom w:val="single" w:sz="4" w:space="0" w:color="auto"/>
              <w:right w:val="single" w:sz="4" w:space="0" w:color="auto"/>
            </w:tcBorders>
            <w:shd w:val="clear" w:color="auto" w:fill="auto"/>
            <w:noWrap/>
            <w:vAlign w:val="center"/>
            <w:hideMark/>
          </w:tcPr>
          <w:p w14:paraId="05CC071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r>
      <w:tr w:rsidR="00A84742" w:rsidRPr="00A84742" w14:paraId="61C292F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F57A047"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FACADD1"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E9505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60443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5.00</w:t>
            </w:r>
          </w:p>
        </w:tc>
        <w:tc>
          <w:tcPr>
            <w:tcW w:w="332" w:type="dxa"/>
            <w:tcBorders>
              <w:top w:val="nil"/>
              <w:left w:val="nil"/>
              <w:bottom w:val="single" w:sz="4" w:space="0" w:color="auto"/>
              <w:right w:val="single" w:sz="4" w:space="0" w:color="auto"/>
            </w:tcBorders>
            <w:shd w:val="clear" w:color="auto" w:fill="auto"/>
            <w:noWrap/>
            <w:vAlign w:val="center"/>
            <w:hideMark/>
          </w:tcPr>
          <w:p w14:paraId="3C9C8B9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CA2E5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0514F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A6E2E6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6FF8012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8515B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04334D4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F296B9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310AFC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2.31</w:t>
            </w:r>
          </w:p>
        </w:tc>
        <w:tc>
          <w:tcPr>
            <w:tcW w:w="353" w:type="dxa"/>
            <w:tcBorders>
              <w:top w:val="nil"/>
              <w:left w:val="nil"/>
              <w:bottom w:val="single" w:sz="4" w:space="0" w:color="auto"/>
              <w:right w:val="single" w:sz="4" w:space="0" w:color="auto"/>
            </w:tcBorders>
            <w:shd w:val="clear" w:color="auto" w:fill="auto"/>
            <w:noWrap/>
            <w:vAlign w:val="center"/>
            <w:hideMark/>
          </w:tcPr>
          <w:p w14:paraId="223378A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2BA843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136803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52E11E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14DF71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470BEC3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3.19</w:t>
            </w:r>
          </w:p>
        </w:tc>
        <w:tc>
          <w:tcPr>
            <w:tcW w:w="353" w:type="dxa"/>
            <w:tcBorders>
              <w:top w:val="nil"/>
              <w:left w:val="nil"/>
              <w:bottom w:val="single" w:sz="4" w:space="0" w:color="auto"/>
              <w:right w:val="single" w:sz="4" w:space="0" w:color="auto"/>
            </w:tcBorders>
            <w:shd w:val="clear" w:color="auto" w:fill="auto"/>
            <w:noWrap/>
            <w:vAlign w:val="center"/>
            <w:hideMark/>
          </w:tcPr>
          <w:p w14:paraId="2F70E3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2.94</w:t>
            </w:r>
          </w:p>
        </w:tc>
        <w:tc>
          <w:tcPr>
            <w:tcW w:w="353" w:type="dxa"/>
            <w:tcBorders>
              <w:top w:val="nil"/>
              <w:left w:val="nil"/>
              <w:bottom w:val="single" w:sz="4" w:space="0" w:color="auto"/>
              <w:right w:val="single" w:sz="4" w:space="0" w:color="auto"/>
            </w:tcBorders>
            <w:shd w:val="clear" w:color="auto" w:fill="auto"/>
            <w:noWrap/>
            <w:vAlign w:val="center"/>
            <w:hideMark/>
          </w:tcPr>
          <w:p w14:paraId="18CCD0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45821B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4412C3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1EEF34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9C454B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5BF3E7F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716107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82B87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EB842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3739744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322DC2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082B7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1B5030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2.56</w:t>
            </w:r>
          </w:p>
        </w:tc>
        <w:tc>
          <w:tcPr>
            <w:tcW w:w="353" w:type="dxa"/>
            <w:tcBorders>
              <w:top w:val="nil"/>
              <w:left w:val="nil"/>
              <w:bottom w:val="single" w:sz="4" w:space="0" w:color="auto"/>
              <w:right w:val="single" w:sz="4" w:space="0" w:color="auto"/>
            </w:tcBorders>
            <w:shd w:val="clear" w:color="auto" w:fill="auto"/>
            <w:noWrap/>
            <w:vAlign w:val="center"/>
            <w:hideMark/>
          </w:tcPr>
          <w:p w14:paraId="284107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r>
      <w:tr w:rsidR="00A84742" w:rsidRPr="00A84742" w14:paraId="206F64E3"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08D77E3"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4E3CE4A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Pandora North</w:t>
            </w:r>
          </w:p>
        </w:tc>
        <w:tc>
          <w:tcPr>
            <w:tcW w:w="313" w:type="dxa"/>
            <w:tcBorders>
              <w:top w:val="nil"/>
              <w:left w:val="nil"/>
              <w:bottom w:val="single" w:sz="4" w:space="0" w:color="auto"/>
              <w:right w:val="single" w:sz="4" w:space="0" w:color="auto"/>
            </w:tcBorders>
            <w:shd w:val="clear" w:color="auto" w:fill="auto"/>
            <w:noWrap/>
            <w:vAlign w:val="center"/>
            <w:hideMark/>
          </w:tcPr>
          <w:p w14:paraId="111BD1E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351437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1.27</w:t>
            </w:r>
          </w:p>
        </w:tc>
        <w:tc>
          <w:tcPr>
            <w:tcW w:w="332" w:type="dxa"/>
            <w:tcBorders>
              <w:top w:val="nil"/>
              <w:left w:val="nil"/>
              <w:bottom w:val="single" w:sz="4" w:space="0" w:color="auto"/>
              <w:right w:val="single" w:sz="4" w:space="0" w:color="auto"/>
            </w:tcBorders>
            <w:shd w:val="clear" w:color="auto" w:fill="auto"/>
            <w:noWrap/>
            <w:vAlign w:val="center"/>
            <w:hideMark/>
          </w:tcPr>
          <w:p w14:paraId="0F9537C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1.10</w:t>
            </w:r>
          </w:p>
        </w:tc>
        <w:tc>
          <w:tcPr>
            <w:tcW w:w="352" w:type="dxa"/>
            <w:tcBorders>
              <w:top w:val="nil"/>
              <w:left w:val="nil"/>
              <w:bottom w:val="single" w:sz="4" w:space="0" w:color="auto"/>
              <w:right w:val="single" w:sz="4" w:space="0" w:color="auto"/>
            </w:tcBorders>
            <w:shd w:val="clear" w:color="auto" w:fill="auto"/>
            <w:noWrap/>
            <w:vAlign w:val="center"/>
            <w:hideMark/>
          </w:tcPr>
          <w:p w14:paraId="6A8A366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53559D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1691BF8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6D12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237CF8F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0.83</w:t>
            </w:r>
          </w:p>
        </w:tc>
        <w:tc>
          <w:tcPr>
            <w:tcW w:w="353" w:type="dxa"/>
            <w:tcBorders>
              <w:top w:val="nil"/>
              <w:left w:val="nil"/>
              <w:bottom w:val="single" w:sz="4" w:space="0" w:color="auto"/>
              <w:right w:val="single" w:sz="4" w:space="0" w:color="auto"/>
            </w:tcBorders>
            <w:shd w:val="clear" w:color="auto" w:fill="auto"/>
            <w:noWrap/>
            <w:vAlign w:val="center"/>
            <w:hideMark/>
          </w:tcPr>
          <w:p w14:paraId="0C685C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0.37</w:t>
            </w:r>
          </w:p>
        </w:tc>
        <w:tc>
          <w:tcPr>
            <w:tcW w:w="352" w:type="dxa"/>
            <w:tcBorders>
              <w:top w:val="nil"/>
              <w:left w:val="nil"/>
              <w:bottom w:val="single" w:sz="4" w:space="0" w:color="auto"/>
              <w:right w:val="single" w:sz="4" w:space="0" w:color="auto"/>
            </w:tcBorders>
            <w:shd w:val="clear" w:color="auto" w:fill="auto"/>
            <w:noWrap/>
            <w:vAlign w:val="center"/>
            <w:hideMark/>
          </w:tcPr>
          <w:p w14:paraId="1AB801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2" w:type="dxa"/>
            <w:tcBorders>
              <w:top w:val="nil"/>
              <w:left w:val="nil"/>
              <w:bottom w:val="single" w:sz="4" w:space="0" w:color="auto"/>
              <w:right w:val="single" w:sz="4" w:space="0" w:color="auto"/>
            </w:tcBorders>
            <w:shd w:val="clear" w:color="auto" w:fill="auto"/>
            <w:noWrap/>
            <w:vAlign w:val="center"/>
            <w:hideMark/>
          </w:tcPr>
          <w:p w14:paraId="2028501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45942E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1.40</w:t>
            </w:r>
          </w:p>
        </w:tc>
        <w:tc>
          <w:tcPr>
            <w:tcW w:w="353" w:type="dxa"/>
            <w:tcBorders>
              <w:top w:val="nil"/>
              <w:left w:val="nil"/>
              <w:bottom w:val="single" w:sz="4" w:space="0" w:color="auto"/>
              <w:right w:val="single" w:sz="4" w:space="0" w:color="auto"/>
            </w:tcBorders>
            <w:shd w:val="clear" w:color="auto" w:fill="auto"/>
            <w:noWrap/>
            <w:vAlign w:val="center"/>
            <w:hideMark/>
          </w:tcPr>
          <w:p w14:paraId="60C724A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52D5246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10.73</w:t>
            </w:r>
          </w:p>
        </w:tc>
        <w:tc>
          <w:tcPr>
            <w:tcW w:w="353" w:type="dxa"/>
            <w:tcBorders>
              <w:top w:val="nil"/>
              <w:left w:val="nil"/>
              <w:bottom w:val="single" w:sz="4" w:space="0" w:color="auto"/>
              <w:right w:val="single" w:sz="4" w:space="0" w:color="auto"/>
            </w:tcBorders>
            <w:shd w:val="clear" w:color="auto" w:fill="auto"/>
            <w:noWrap/>
            <w:vAlign w:val="center"/>
            <w:hideMark/>
          </w:tcPr>
          <w:p w14:paraId="55E3780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1280D69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73B48F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0.77</w:t>
            </w:r>
          </w:p>
        </w:tc>
        <w:tc>
          <w:tcPr>
            <w:tcW w:w="353" w:type="dxa"/>
            <w:tcBorders>
              <w:top w:val="nil"/>
              <w:left w:val="nil"/>
              <w:bottom w:val="single" w:sz="4" w:space="0" w:color="auto"/>
              <w:right w:val="single" w:sz="4" w:space="0" w:color="auto"/>
            </w:tcBorders>
            <w:shd w:val="clear" w:color="auto" w:fill="auto"/>
            <w:noWrap/>
            <w:vAlign w:val="center"/>
            <w:hideMark/>
          </w:tcPr>
          <w:p w14:paraId="70E0FB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1.40</w:t>
            </w:r>
          </w:p>
        </w:tc>
        <w:tc>
          <w:tcPr>
            <w:tcW w:w="353" w:type="dxa"/>
            <w:tcBorders>
              <w:top w:val="nil"/>
              <w:left w:val="nil"/>
              <w:bottom w:val="single" w:sz="4" w:space="0" w:color="auto"/>
              <w:right w:val="single" w:sz="4" w:space="0" w:color="auto"/>
            </w:tcBorders>
            <w:shd w:val="clear" w:color="auto" w:fill="auto"/>
            <w:noWrap/>
            <w:vAlign w:val="center"/>
            <w:hideMark/>
          </w:tcPr>
          <w:p w14:paraId="020F025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0.77</w:t>
            </w:r>
          </w:p>
        </w:tc>
        <w:tc>
          <w:tcPr>
            <w:tcW w:w="353" w:type="dxa"/>
            <w:tcBorders>
              <w:top w:val="nil"/>
              <w:left w:val="nil"/>
              <w:bottom w:val="single" w:sz="4" w:space="0" w:color="auto"/>
              <w:right w:val="single" w:sz="4" w:space="0" w:color="auto"/>
            </w:tcBorders>
            <w:shd w:val="clear" w:color="auto" w:fill="auto"/>
            <w:noWrap/>
            <w:vAlign w:val="center"/>
            <w:hideMark/>
          </w:tcPr>
          <w:p w14:paraId="14D8DBD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5E763E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4.53</w:t>
            </w:r>
          </w:p>
        </w:tc>
        <w:tc>
          <w:tcPr>
            <w:tcW w:w="353" w:type="dxa"/>
            <w:tcBorders>
              <w:top w:val="nil"/>
              <w:left w:val="nil"/>
              <w:bottom w:val="single" w:sz="4" w:space="0" w:color="auto"/>
              <w:right w:val="single" w:sz="4" w:space="0" w:color="auto"/>
            </w:tcBorders>
            <w:shd w:val="clear" w:color="auto" w:fill="auto"/>
            <w:noWrap/>
            <w:vAlign w:val="center"/>
            <w:hideMark/>
          </w:tcPr>
          <w:p w14:paraId="793F96E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78D4B2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2289D1C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C42276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EF296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621560F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6934BA5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2.03</w:t>
            </w:r>
          </w:p>
        </w:tc>
        <w:tc>
          <w:tcPr>
            <w:tcW w:w="353" w:type="dxa"/>
            <w:tcBorders>
              <w:top w:val="nil"/>
              <w:left w:val="nil"/>
              <w:bottom w:val="single" w:sz="4" w:space="0" w:color="auto"/>
              <w:right w:val="single" w:sz="4" w:space="0" w:color="auto"/>
            </w:tcBorders>
            <w:shd w:val="clear" w:color="auto" w:fill="auto"/>
            <w:noWrap/>
            <w:vAlign w:val="center"/>
            <w:hideMark/>
          </w:tcPr>
          <w:p w14:paraId="26DC9B2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3A00C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643E01E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7.03</w:t>
            </w:r>
          </w:p>
        </w:tc>
        <w:tc>
          <w:tcPr>
            <w:tcW w:w="353" w:type="dxa"/>
            <w:tcBorders>
              <w:top w:val="nil"/>
              <w:left w:val="nil"/>
              <w:bottom w:val="single" w:sz="4" w:space="0" w:color="auto"/>
              <w:right w:val="single" w:sz="4" w:space="0" w:color="auto"/>
            </w:tcBorders>
            <w:shd w:val="clear" w:color="auto" w:fill="auto"/>
            <w:noWrap/>
            <w:vAlign w:val="center"/>
            <w:hideMark/>
          </w:tcPr>
          <w:p w14:paraId="39DAF82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2.70</w:t>
            </w:r>
          </w:p>
        </w:tc>
      </w:tr>
      <w:tr w:rsidR="00A84742" w:rsidRPr="00A84742" w14:paraId="7C450C5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C7E1514"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FB9E7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Pandora</w:t>
            </w:r>
          </w:p>
        </w:tc>
        <w:tc>
          <w:tcPr>
            <w:tcW w:w="313" w:type="dxa"/>
            <w:tcBorders>
              <w:top w:val="nil"/>
              <w:left w:val="nil"/>
              <w:bottom w:val="single" w:sz="4" w:space="0" w:color="auto"/>
              <w:right w:val="single" w:sz="4" w:space="0" w:color="auto"/>
            </w:tcBorders>
            <w:shd w:val="clear" w:color="auto" w:fill="auto"/>
            <w:noWrap/>
            <w:vAlign w:val="center"/>
            <w:hideMark/>
          </w:tcPr>
          <w:p w14:paraId="3EFA50C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3F8F8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c>
          <w:tcPr>
            <w:tcW w:w="332" w:type="dxa"/>
            <w:tcBorders>
              <w:top w:val="nil"/>
              <w:left w:val="nil"/>
              <w:bottom w:val="single" w:sz="4" w:space="0" w:color="auto"/>
              <w:right w:val="single" w:sz="4" w:space="0" w:color="auto"/>
            </w:tcBorders>
            <w:shd w:val="clear" w:color="auto" w:fill="auto"/>
            <w:noWrap/>
            <w:vAlign w:val="center"/>
            <w:hideMark/>
          </w:tcPr>
          <w:p w14:paraId="2150A87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E5BE1B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EE95A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CEEEFC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7222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9BB3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3F3E6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B48EA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275ED33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DA01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6FFD3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4534ED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B04C98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B3183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B461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0E3B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2206E3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5A303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F917F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19DC3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21F0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A0B22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4561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68A86D8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7FF8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632E9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3.13</w:t>
            </w:r>
          </w:p>
        </w:tc>
        <w:tc>
          <w:tcPr>
            <w:tcW w:w="353" w:type="dxa"/>
            <w:tcBorders>
              <w:top w:val="nil"/>
              <w:left w:val="nil"/>
              <w:bottom w:val="single" w:sz="4" w:space="0" w:color="auto"/>
              <w:right w:val="single" w:sz="4" w:space="0" w:color="auto"/>
            </w:tcBorders>
            <w:shd w:val="clear" w:color="auto" w:fill="auto"/>
            <w:noWrap/>
            <w:vAlign w:val="center"/>
            <w:hideMark/>
          </w:tcPr>
          <w:p w14:paraId="3FFEA54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167F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136C1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52735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r>
      <w:tr w:rsidR="00A84742" w:rsidRPr="00A84742" w14:paraId="0D00A50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FF6610E"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29F64A00"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881BBD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40FF8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2.44</w:t>
            </w:r>
          </w:p>
        </w:tc>
        <w:tc>
          <w:tcPr>
            <w:tcW w:w="332" w:type="dxa"/>
            <w:tcBorders>
              <w:top w:val="nil"/>
              <w:left w:val="nil"/>
              <w:bottom w:val="single" w:sz="4" w:space="0" w:color="auto"/>
              <w:right w:val="single" w:sz="4" w:space="0" w:color="auto"/>
            </w:tcBorders>
            <w:shd w:val="clear" w:color="auto" w:fill="auto"/>
            <w:noWrap/>
            <w:vAlign w:val="center"/>
            <w:hideMark/>
          </w:tcPr>
          <w:p w14:paraId="03C7C3B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1AADEC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322A3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68ABF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3.00</w:t>
            </w:r>
          </w:p>
        </w:tc>
        <w:tc>
          <w:tcPr>
            <w:tcW w:w="353" w:type="dxa"/>
            <w:tcBorders>
              <w:top w:val="nil"/>
              <w:left w:val="nil"/>
              <w:bottom w:val="single" w:sz="4" w:space="0" w:color="auto"/>
              <w:right w:val="single" w:sz="4" w:space="0" w:color="auto"/>
            </w:tcBorders>
            <w:shd w:val="clear" w:color="auto" w:fill="auto"/>
            <w:noWrap/>
            <w:vAlign w:val="center"/>
            <w:hideMark/>
          </w:tcPr>
          <w:p w14:paraId="33D010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0BEF0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DE4EA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2" w:type="dxa"/>
            <w:tcBorders>
              <w:top w:val="nil"/>
              <w:left w:val="nil"/>
              <w:bottom w:val="single" w:sz="4" w:space="0" w:color="auto"/>
              <w:right w:val="single" w:sz="4" w:space="0" w:color="auto"/>
            </w:tcBorders>
            <w:shd w:val="clear" w:color="auto" w:fill="auto"/>
            <w:noWrap/>
            <w:vAlign w:val="center"/>
            <w:hideMark/>
          </w:tcPr>
          <w:p w14:paraId="0F7BB4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17CE6B2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4F23E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C47C0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B1CA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ABCA53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1BB51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FEA8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398766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1B02B9D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A11D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F4315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81527D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A6A2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C231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69FC7C0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2FF9F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995E44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64612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3F0B0D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BD42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B9C2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76AF33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r>
      <w:tr w:rsidR="00A84742" w:rsidRPr="00A84742" w14:paraId="351DEFE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CC6B0B0"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7538E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Lady Elliot</w:t>
            </w:r>
          </w:p>
        </w:tc>
        <w:tc>
          <w:tcPr>
            <w:tcW w:w="313" w:type="dxa"/>
            <w:tcBorders>
              <w:top w:val="nil"/>
              <w:left w:val="nil"/>
              <w:bottom w:val="single" w:sz="4" w:space="0" w:color="auto"/>
              <w:right w:val="single" w:sz="4" w:space="0" w:color="auto"/>
            </w:tcBorders>
            <w:shd w:val="clear" w:color="auto" w:fill="auto"/>
            <w:noWrap/>
            <w:vAlign w:val="center"/>
            <w:hideMark/>
          </w:tcPr>
          <w:p w14:paraId="35152E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8B5B2E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9.25</w:t>
            </w:r>
          </w:p>
        </w:tc>
        <w:tc>
          <w:tcPr>
            <w:tcW w:w="332" w:type="dxa"/>
            <w:tcBorders>
              <w:top w:val="nil"/>
              <w:left w:val="nil"/>
              <w:bottom w:val="single" w:sz="4" w:space="0" w:color="auto"/>
              <w:right w:val="single" w:sz="4" w:space="0" w:color="auto"/>
            </w:tcBorders>
            <w:shd w:val="clear" w:color="auto" w:fill="auto"/>
            <w:noWrap/>
            <w:vAlign w:val="center"/>
            <w:hideMark/>
          </w:tcPr>
          <w:p w14:paraId="3D9D3756"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360BBE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1568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D5EAE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6436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85F2B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BE008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827C437"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89F453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3.63</w:t>
            </w:r>
          </w:p>
        </w:tc>
        <w:tc>
          <w:tcPr>
            <w:tcW w:w="353" w:type="dxa"/>
            <w:tcBorders>
              <w:top w:val="nil"/>
              <w:left w:val="nil"/>
              <w:bottom w:val="single" w:sz="4" w:space="0" w:color="auto"/>
              <w:right w:val="single" w:sz="4" w:space="0" w:color="auto"/>
            </w:tcBorders>
            <w:shd w:val="clear" w:color="auto" w:fill="auto"/>
            <w:noWrap/>
            <w:vAlign w:val="center"/>
            <w:hideMark/>
          </w:tcPr>
          <w:p w14:paraId="412F94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595AB86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6034D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DD8AAA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185E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DF402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50982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5.63</w:t>
            </w:r>
          </w:p>
        </w:tc>
        <w:tc>
          <w:tcPr>
            <w:tcW w:w="353" w:type="dxa"/>
            <w:tcBorders>
              <w:top w:val="nil"/>
              <w:left w:val="nil"/>
              <w:bottom w:val="single" w:sz="4" w:space="0" w:color="auto"/>
              <w:right w:val="single" w:sz="4" w:space="0" w:color="auto"/>
            </w:tcBorders>
            <w:shd w:val="clear" w:color="auto" w:fill="auto"/>
            <w:noWrap/>
            <w:vAlign w:val="center"/>
            <w:hideMark/>
          </w:tcPr>
          <w:p w14:paraId="68D279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7B60C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3CD02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0AD0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w:t>
            </w:r>
          </w:p>
        </w:tc>
        <w:tc>
          <w:tcPr>
            <w:tcW w:w="353" w:type="dxa"/>
            <w:tcBorders>
              <w:top w:val="nil"/>
              <w:left w:val="nil"/>
              <w:bottom w:val="single" w:sz="4" w:space="0" w:color="auto"/>
              <w:right w:val="single" w:sz="4" w:space="0" w:color="auto"/>
            </w:tcBorders>
            <w:shd w:val="clear" w:color="auto" w:fill="auto"/>
            <w:noWrap/>
            <w:vAlign w:val="center"/>
            <w:hideMark/>
          </w:tcPr>
          <w:p w14:paraId="0AF4222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CF6A4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2C97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C4CEE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4226C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D7206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7402BD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1B66F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4960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w:t>
            </w:r>
          </w:p>
        </w:tc>
        <w:tc>
          <w:tcPr>
            <w:tcW w:w="353" w:type="dxa"/>
            <w:tcBorders>
              <w:top w:val="nil"/>
              <w:left w:val="nil"/>
              <w:bottom w:val="single" w:sz="4" w:space="0" w:color="auto"/>
              <w:right w:val="single" w:sz="4" w:space="0" w:color="auto"/>
            </w:tcBorders>
            <w:shd w:val="clear" w:color="auto" w:fill="auto"/>
            <w:noWrap/>
            <w:vAlign w:val="center"/>
            <w:hideMark/>
          </w:tcPr>
          <w:p w14:paraId="1FFC824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r>
      <w:tr w:rsidR="00A84742" w:rsidRPr="00A84742" w14:paraId="0A69E9E8"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8882C4E"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7B18948F"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7908253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8878A5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32" w:type="dxa"/>
            <w:tcBorders>
              <w:top w:val="nil"/>
              <w:left w:val="nil"/>
              <w:bottom w:val="single" w:sz="4" w:space="0" w:color="auto"/>
              <w:right w:val="single" w:sz="4" w:space="0" w:color="auto"/>
            </w:tcBorders>
            <w:shd w:val="clear" w:color="auto" w:fill="auto"/>
            <w:noWrap/>
            <w:vAlign w:val="center"/>
            <w:hideMark/>
          </w:tcPr>
          <w:p w14:paraId="12D3E9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2" w:type="dxa"/>
            <w:tcBorders>
              <w:top w:val="nil"/>
              <w:left w:val="nil"/>
              <w:bottom w:val="single" w:sz="4" w:space="0" w:color="auto"/>
              <w:right w:val="single" w:sz="4" w:space="0" w:color="auto"/>
            </w:tcBorders>
            <w:shd w:val="clear" w:color="auto" w:fill="auto"/>
            <w:noWrap/>
            <w:vAlign w:val="center"/>
            <w:hideMark/>
          </w:tcPr>
          <w:p w14:paraId="66A72EE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C0710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0FBBCF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0A208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8E3B2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7F05E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2" w:type="dxa"/>
            <w:tcBorders>
              <w:top w:val="nil"/>
              <w:left w:val="nil"/>
              <w:bottom w:val="single" w:sz="4" w:space="0" w:color="auto"/>
              <w:right w:val="single" w:sz="4" w:space="0" w:color="auto"/>
            </w:tcBorders>
            <w:shd w:val="clear" w:color="auto" w:fill="auto"/>
            <w:noWrap/>
            <w:vAlign w:val="center"/>
            <w:hideMark/>
          </w:tcPr>
          <w:p w14:paraId="591343F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2" w:type="dxa"/>
            <w:tcBorders>
              <w:top w:val="nil"/>
              <w:left w:val="nil"/>
              <w:bottom w:val="single" w:sz="4" w:space="0" w:color="auto"/>
              <w:right w:val="single" w:sz="4" w:space="0" w:color="auto"/>
            </w:tcBorders>
            <w:shd w:val="clear" w:color="auto" w:fill="auto"/>
            <w:noWrap/>
            <w:vAlign w:val="center"/>
            <w:hideMark/>
          </w:tcPr>
          <w:p w14:paraId="53243A8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E5D2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14.69</w:t>
            </w:r>
          </w:p>
        </w:tc>
        <w:tc>
          <w:tcPr>
            <w:tcW w:w="353" w:type="dxa"/>
            <w:tcBorders>
              <w:top w:val="nil"/>
              <w:left w:val="nil"/>
              <w:bottom w:val="single" w:sz="4" w:space="0" w:color="auto"/>
              <w:right w:val="single" w:sz="4" w:space="0" w:color="auto"/>
            </w:tcBorders>
            <w:shd w:val="clear" w:color="auto" w:fill="auto"/>
            <w:noWrap/>
            <w:vAlign w:val="center"/>
            <w:hideMark/>
          </w:tcPr>
          <w:p w14:paraId="1ECCAF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D6C975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3.69</w:t>
            </w:r>
          </w:p>
        </w:tc>
        <w:tc>
          <w:tcPr>
            <w:tcW w:w="353" w:type="dxa"/>
            <w:tcBorders>
              <w:top w:val="nil"/>
              <w:left w:val="nil"/>
              <w:bottom w:val="single" w:sz="4" w:space="0" w:color="auto"/>
              <w:right w:val="single" w:sz="4" w:space="0" w:color="auto"/>
            </w:tcBorders>
            <w:shd w:val="clear" w:color="auto" w:fill="auto"/>
            <w:noWrap/>
            <w:vAlign w:val="center"/>
            <w:hideMark/>
          </w:tcPr>
          <w:p w14:paraId="39F619E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4C891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2.13</w:t>
            </w:r>
          </w:p>
        </w:tc>
        <w:tc>
          <w:tcPr>
            <w:tcW w:w="353" w:type="dxa"/>
            <w:tcBorders>
              <w:top w:val="nil"/>
              <w:left w:val="nil"/>
              <w:bottom w:val="single" w:sz="4" w:space="0" w:color="auto"/>
              <w:right w:val="single" w:sz="4" w:space="0" w:color="auto"/>
            </w:tcBorders>
            <w:shd w:val="clear" w:color="auto" w:fill="auto"/>
            <w:noWrap/>
            <w:vAlign w:val="center"/>
            <w:hideMark/>
          </w:tcPr>
          <w:p w14:paraId="6033E67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421E068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4EE31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10EC0E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1.88</w:t>
            </w:r>
          </w:p>
        </w:tc>
        <w:tc>
          <w:tcPr>
            <w:tcW w:w="353" w:type="dxa"/>
            <w:tcBorders>
              <w:top w:val="nil"/>
              <w:left w:val="nil"/>
              <w:bottom w:val="single" w:sz="4" w:space="0" w:color="auto"/>
              <w:right w:val="single" w:sz="4" w:space="0" w:color="auto"/>
            </w:tcBorders>
            <w:shd w:val="clear" w:color="auto" w:fill="auto"/>
            <w:noWrap/>
            <w:vAlign w:val="center"/>
            <w:hideMark/>
          </w:tcPr>
          <w:p w14:paraId="4AE1EE3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2.75</w:t>
            </w:r>
          </w:p>
        </w:tc>
        <w:tc>
          <w:tcPr>
            <w:tcW w:w="353" w:type="dxa"/>
            <w:tcBorders>
              <w:top w:val="nil"/>
              <w:left w:val="nil"/>
              <w:bottom w:val="single" w:sz="4" w:space="0" w:color="auto"/>
              <w:right w:val="single" w:sz="4" w:space="0" w:color="auto"/>
            </w:tcBorders>
            <w:shd w:val="clear" w:color="auto" w:fill="auto"/>
            <w:noWrap/>
            <w:vAlign w:val="center"/>
            <w:hideMark/>
          </w:tcPr>
          <w:p w14:paraId="587B9F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A77E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99CFE5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26D61C1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0123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ACA0D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1EA356D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2.31</w:t>
            </w:r>
          </w:p>
        </w:tc>
        <w:tc>
          <w:tcPr>
            <w:tcW w:w="353" w:type="dxa"/>
            <w:tcBorders>
              <w:top w:val="nil"/>
              <w:left w:val="nil"/>
              <w:bottom w:val="single" w:sz="4" w:space="0" w:color="auto"/>
              <w:right w:val="single" w:sz="4" w:space="0" w:color="auto"/>
            </w:tcBorders>
            <w:shd w:val="clear" w:color="auto" w:fill="auto"/>
            <w:noWrap/>
            <w:vAlign w:val="center"/>
            <w:hideMark/>
          </w:tcPr>
          <w:p w14:paraId="7B4622F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CB7F01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8269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3.38</w:t>
            </w:r>
          </w:p>
        </w:tc>
        <w:tc>
          <w:tcPr>
            <w:tcW w:w="353" w:type="dxa"/>
            <w:tcBorders>
              <w:top w:val="nil"/>
              <w:left w:val="nil"/>
              <w:bottom w:val="single" w:sz="4" w:space="0" w:color="auto"/>
              <w:right w:val="single" w:sz="4" w:space="0" w:color="auto"/>
            </w:tcBorders>
            <w:shd w:val="clear" w:color="auto" w:fill="auto"/>
            <w:noWrap/>
            <w:vAlign w:val="center"/>
            <w:hideMark/>
          </w:tcPr>
          <w:p w14:paraId="71093C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r>
      <w:tr w:rsidR="00A84742" w:rsidRPr="00A84742" w14:paraId="6B7D1706"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C3F2527"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3D8101A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Middle Reef LTMP</w:t>
            </w:r>
          </w:p>
        </w:tc>
        <w:tc>
          <w:tcPr>
            <w:tcW w:w="313" w:type="dxa"/>
            <w:tcBorders>
              <w:top w:val="nil"/>
              <w:left w:val="nil"/>
              <w:bottom w:val="single" w:sz="4" w:space="0" w:color="auto"/>
              <w:right w:val="single" w:sz="4" w:space="0" w:color="auto"/>
            </w:tcBorders>
            <w:shd w:val="clear" w:color="auto" w:fill="auto"/>
            <w:noWrap/>
            <w:vAlign w:val="center"/>
            <w:hideMark/>
          </w:tcPr>
          <w:p w14:paraId="1929AE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F2972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1.47</w:t>
            </w:r>
          </w:p>
        </w:tc>
        <w:tc>
          <w:tcPr>
            <w:tcW w:w="332" w:type="dxa"/>
            <w:tcBorders>
              <w:top w:val="nil"/>
              <w:left w:val="nil"/>
              <w:bottom w:val="single" w:sz="4" w:space="0" w:color="auto"/>
              <w:right w:val="single" w:sz="4" w:space="0" w:color="auto"/>
            </w:tcBorders>
            <w:shd w:val="clear" w:color="auto" w:fill="auto"/>
            <w:noWrap/>
            <w:vAlign w:val="center"/>
            <w:hideMark/>
          </w:tcPr>
          <w:p w14:paraId="240B106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781523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3B685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5D1F789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6263F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A2DC0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0ADF70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0.91</w:t>
            </w:r>
          </w:p>
        </w:tc>
        <w:tc>
          <w:tcPr>
            <w:tcW w:w="352" w:type="dxa"/>
            <w:tcBorders>
              <w:top w:val="nil"/>
              <w:left w:val="nil"/>
              <w:bottom w:val="single" w:sz="4" w:space="0" w:color="auto"/>
              <w:right w:val="single" w:sz="4" w:space="0" w:color="auto"/>
            </w:tcBorders>
            <w:shd w:val="clear" w:color="auto" w:fill="auto"/>
            <w:noWrap/>
            <w:vAlign w:val="center"/>
            <w:hideMark/>
          </w:tcPr>
          <w:p w14:paraId="38D8951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2" w:type="dxa"/>
            <w:tcBorders>
              <w:top w:val="nil"/>
              <w:left w:val="nil"/>
              <w:bottom w:val="single" w:sz="4" w:space="0" w:color="auto"/>
              <w:right w:val="single" w:sz="4" w:space="0" w:color="auto"/>
            </w:tcBorders>
            <w:shd w:val="clear" w:color="auto" w:fill="auto"/>
            <w:noWrap/>
            <w:vAlign w:val="center"/>
            <w:hideMark/>
          </w:tcPr>
          <w:p w14:paraId="67DBFB6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7D478D4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D03E33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593089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15.38</w:t>
            </w:r>
          </w:p>
        </w:tc>
        <w:tc>
          <w:tcPr>
            <w:tcW w:w="353" w:type="dxa"/>
            <w:tcBorders>
              <w:top w:val="nil"/>
              <w:left w:val="nil"/>
              <w:bottom w:val="single" w:sz="4" w:space="0" w:color="auto"/>
              <w:right w:val="single" w:sz="4" w:space="0" w:color="auto"/>
            </w:tcBorders>
            <w:shd w:val="clear" w:color="auto" w:fill="auto"/>
            <w:noWrap/>
            <w:vAlign w:val="center"/>
            <w:hideMark/>
          </w:tcPr>
          <w:p w14:paraId="362068C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145F993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0.24</w:t>
            </w:r>
          </w:p>
        </w:tc>
        <w:tc>
          <w:tcPr>
            <w:tcW w:w="353" w:type="dxa"/>
            <w:tcBorders>
              <w:top w:val="nil"/>
              <w:left w:val="nil"/>
              <w:bottom w:val="single" w:sz="4" w:space="0" w:color="auto"/>
              <w:right w:val="single" w:sz="4" w:space="0" w:color="auto"/>
            </w:tcBorders>
            <w:shd w:val="clear" w:color="auto" w:fill="auto"/>
            <w:noWrap/>
            <w:vAlign w:val="center"/>
            <w:hideMark/>
          </w:tcPr>
          <w:p w14:paraId="3284C7E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0.47</w:t>
            </w:r>
          </w:p>
        </w:tc>
        <w:tc>
          <w:tcPr>
            <w:tcW w:w="353" w:type="dxa"/>
            <w:tcBorders>
              <w:top w:val="nil"/>
              <w:left w:val="nil"/>
              <w:bottom w:val="single" w:sz="4" w:space="0" w:color="auto"/>
              <w:right w:val="single" w:sz="4" w:space="0" w:color="auto"/>
            </w:tcBorders>
            <w:shd w:val="clear" w:color="auto" w:fill="auto"/>
            <w:noWrap/>
            <w:vAlign w:val="center"/>
            <w:hideMark/>
          </w:tcPr>
          <w:p w14:paraId="2AF631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5.54</w:t>
            </w:r>
          </w:p>
        </w:tc>
        <w:tc>
          <w:tcPr>
            <w:tcW w:w="353" w:type="dxa"/>
            <w:tcBorders>
              <w:top w:val="nil"/>
              <w:left w:val="nil"/>
              <w:bottom w:val="single" w:sz="4" w:space="0" w:color="auto"/>
              <w:right w:val="single" w:sz="4" w:space="0" w:color="auto"/>
            </w:tcBorders>
            <w:shd w:val="clear" w:color="auto" w:fill="auto"/>
            <w:noWrap/>
            <w:vAlign w:val="center"/>
            <w:hideMark/>
          </w:tcPr>
          <w:p w14:paraId="41C49F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2F3290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41D4C3D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4.27</w:t>
            </w:r>
          </w:p>
        </w:tc>
        <w:tc>
          <w:tcPr>
            <w:tcW w:w="353" w:type="dxa"/>
            <w:tcBorders>
              <w:top w:val="nil"/>
              <w:left w:val="nil"/>
              <w:bottom w:val="single" w:sz="4" w:space="0" w:color="auto"/>
              <w:right w:val="single" w:sz="4" w:space="0" w:color="auto"/>
            </w:tcBorders>
            <w:shd w:val="clear" w:color="auto" w:fill="auto"/>
            <w:noWrap/>
            <w:vAlign w:val="center"/>
            <w:hideMark/>
          </w:tcPr>
          <w:p w14:paraId="1A6ABC3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BC470E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0.41</w:t>
            </w:r>
          </w:p>
        </w:tc>
        <w:tc>
          <w:tcPr>
            <w:tcW w:w="353" w:type="dxa"/>
            <w:tcBorders>
              <w:top w:val="nil"/>
              <w:left w:val="nil"/>
              <w:bottom w:val="single" w:sz="4" w:space="0" w:color="auto"/>
              <w:right w:val="single" w:sz="4" w:space="0" w:color="auto"/>
            </w:tcBorders>
            <w:shd w:val="clear" w:color="auto" w:fill="auto"/>
            <w:noWrap/>
            <w:vAlign w:val="center"/>
            <w:hideMark/>
          </w:tcPr>
          <w:p w14:paraId="0A2B908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0.24</w:t>
            </w:r>
          </w:p>
        </w:tc>
        <w:tc>
          <w:tcPr>
            <w:tcW w:w="353" w:type="dxa"/>
            <w:tcBorders>
              <w:top w:val="nil"/>
              <w:left w:val="nil"/>
              <w:bottom w:val="single" w:sz="4" w:space="0" w:color="auto"/>
              <w:right w:val="single" w:sz="4" w:space="0" w:color="auto"/>
            </w:tcBorders>
            <w:shd w:val="clear" w:color="auto" w:fill="auto"/>
            <w:noWrap/>
            <w:vAlign w:val="center"/>
            <w:hideMark/>
          </w:tcPr>
          <w:p w14:paraId="4455542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88946D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56F59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7BBE1B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c>
          <w:tcPr>
            <w:tcW w:w="353" w:type="dxa"/>
            <w:tcBorders>
              <w:top w:val="nil"/>
              <w:left w:val="nil"/>
              <w:bottom w:val="single" w:sz="4" w:space="0" w:color="auto"/>
              <w:right w:val="single" w:sz="4" w:space="0" w:color="auto"/>
            </w:tcBorders>
            <w:shd w:val="clear" w:color="auto" w:fill="auto"/>
            <w:noWrap/>
            <w:vAlign w:val="center"/>
            <w:hideMark/>
          </w:tcPr>
          <w:p w14:paraId="472FD26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A7D28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432F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0.37</w:t>
            </w:r>
          </w:p>
        </w:tc>
        <w:tc>
          <w:tcPr>
            <w:tcW w:w="353" w:type="dxa"/>
            <w:tcBorders>
              <w:top w:val="nil"/>
              <w:left w:val="nil"/>
              <w:bottom w:val="single" w:sz="4" w:space="0" w:color="auto"/>
              <w:right w:val="single" w:sz="4" w:space="0" w:color="auto"/>
            </w:tcBorders>
            <w:shd w:val="clear" w:color="auto" w:fill="auto"/>
            <w:noWrap/>
            <w:vAlign w:val="center"/>
            <w:hideMark/>
          </w:tcPr>
          <w:p w14:paraId="5982016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1.21</w:t>
            </w:r>
          </w:p>
        </w:tc>
      </w:tr>
      <w:tr w:rsidR="00A84742" w:rsidRPr="00A84742" w14:paraId="142A92EE"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8E92104"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A4563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Magnetic</w:t>
            </w:r>
          </w:p>
        </w:tc>
        <w:tc>
          <w:tcPr>
            <w:tcW w:w="313" w:type="dxa"/>
            <w:tcBorders>
              <w:top w:val="nil"/>
              <w:left w:val="nil"/>
              <w:bottom w:val="single" w:sz="4" w:space="0" w:color="auto"/>
              <w:right w:val="single" w:sz="4" w:space="0" w:color="auto"/>
            </w:tcBorders>
            <w:shd w:val="clear" w:color="auto" w:fill="auto"/>
            <w:noWrap/>
            <w:vAlign w:val="center"/>
            <w:hideMark/>
          </w:tcPr>
          <w:p w14:paraId="558C6BE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71524D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32" w:type="dxa"/>
            <w:tcBorders>
              <w:top w:val="nil"/>
              <w:left w:val="nil"/>
              <w:bottom w:val="single" w:sz="4" w:space="0" w:color="auto"/>
              <w:right w:val="single" w:sz="4" w:space="0" w:color="auto"/>
            </w:tcBorders>
            <w:shd w:val="clear" w:color="auto" w:fill="auto"/>
            <w:noWrap/>
            <w:vAlign w:val="center"/>
            <w:hideMark/>
          </w:tcPr>
          <w:p w14:paraId="5131FE8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5FD64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060A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3E0B9D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45775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FF49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AC4BBD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68678C7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2" w:type="dxa"/>
            <w:tcBorders>
              <w:top w:val="nil"/>
              <w:left w:val="nil"/>
              <w:bottom w:val="single" w:sz="4" w:space="0" w:color="auto"/>
              <w:right w:val="single" w:sz="4" w:space="0" w:color="auto"/>
            </w:tcBorders>
            <w:shd w:val="clear" w:color="auto" w:fill="auto"/>
            <w:noWrap/>
            <w:vAlign w:val="center"/>
            <w:hideMark/>
          </w:tcPr>
          <w:p w14:paraId="678464D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1E05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3B913C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383B8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E51083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B4A26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C66E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07FA5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8.31</w:t>
            </w:r>
          </w:p>
        </w:tc>
        <w:tc>
          <w:tcPr>
            <w:tcW w:w="353" w:type="dxa"/>
            <w:tcBorders>
              <w:top w:val="nil"/>
              <w:left w:val="nil"/>
              <w:bottom w:val="single" w:sz="4" w:space="0" w:color="auto"/>
              <w:right w:val="single" w:sz="4" w:space="0" w:color="auto"/>
            </w:tcBorders>
            <w:shd w:val="clear" w:color="auto" w:fill="auto"/>
            <w:noWrap/>
            <w:vAlign w:val="center"/>
            <w:hideMark/>
          </w:tcPr>
          <w:p w14:paraId="5BED9DD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5CD92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A671A1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060A32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65FA4A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3D395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CDBD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8E45F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2EEA9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EA69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3" w:type="dxa"/>
            <w:tcBorders>
              <w:top w:val="nil"/>
              <w:left w:val="nil"/>
              <w:bottom w:val="single" w:sz="4" w:space="0" w:color="auto"/>
              <w:right w:val="single" w:sz="4" w:space="0" w:color="auto"/>
            </w:tcBorders>
            <w:shd w:val="clear" w:color="auto" w:fill="auto"/>
            <w:noWrap/>
            <w:vAlign w:val="center"/>
            <w:hideMark/>
          </w:tcPr>
          <w:p w14:paraId="61E46B4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F3AE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71917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04E65A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r>
      <w:tr w:rsidR="00A84742" w:rsidRPr="00A84742" w14:paraId="29D5215F"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053714E"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5C2E83B1"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7F7F0C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814ECA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32" w:type="dxa"/>
            <w:tcBorders>
              <w:top w:val="nil"/>
              <w:left w:val="nil"/>
              <w:bottom w:val="single" w:sz="4" w:space="0" w:color="auto"/>
              <w:right w:val="single" w:sz="4" w:space="0" w:color="auto"/>
            </w:tcBorders>
            <w:shd w:val="clear" w:color="auto" w:fill="auto"/>
            <w:noWrap/>
            <w:vAlign w:val="center"/>
            <w:hideMark/>
          </w:tcPr>
          <w:p w14:paraId="65C6E2D5"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9F8F9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836BE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FCE83A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9EAE9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9D6F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B8A5D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2.00</w:t>
            </w:r>
          </w:p>
        </w:tc>
        <w:tc>
          <w:tcPr>
            <w:tcW w:w="352" w:type="dxa"/>
            <w:tcBorders>
              <w:top w:val="nil"/>
              <w:left w:val="nil"/>
              <w:bottom w:val="single" w:sz="4" w:space="0" w:color="auto"/>
              <w:right w:val="single" w:sz="4" w:space="0" w:color="auto"/>
            </w:tcBorders>
            <w:shd w:val="clear" w:color="auto" w:fill="auto"/>
            <w:noWrap/>
            <w:vAlign w:val="center"/>
            <w:hideMark/>
          </w:tcPr>
          <w:p w14:paraId="42BF54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c>
          <w:tcPr>
            <w:tcW w:w="352" w:type="dxa"/>
            <w:tcBorders>
              <w:top w:val="nil"/>
              <w:left w:val="nil"/>
              <w:bottom w:val="single" w:sz="4" w:space="0" w:color="auto"/>
              <w:right w:val="single" w:sz="4" w:space="0" w:color="auto"/>
            </w:tcBorders>
            <w:shd w:val="clear" w:color="auto" w:fill="auto"/>
            <w:noWrap/>
            <w:vAlign w:val="center"/>
            <w:hideMark/>
          </w:tcPr>
          <w:p w14:paraId="4129821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0710B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BCA18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0D72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3.19</w:t>
            </w:r>
          </w:p>
        </w:tc>
        <w:tc>
          <w:tcPr>
            <w:tcW w:w="353" w:type="dxa"/>
            <w:tcBorders>
              <w:top w:val="nil"/>
              <w:left w:val="nil"/>
              <w:bottom w:val="single" w:sz="4" w:space="0" w:color="auto"/>
              <w:right w:val="single" w:sz="4" w:space="0" w:color="auto"/>
            </w:tcBorders>
            <w:shd w:val="clear" w:color="auto" w:fill="auto"/>
            <w:noWrap/>
            <w:vAlign w:val="center"/>
            <w:hideMark/>
          </w:tcPr>
          <w:p w14:paraId="45DF126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D2EEA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C19B38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2.44</w:t>
            </w:r>
          </w:p>
        </w:tc>
        <w:tc>
          <w:tcPr>
            <w:tcW w:w="353" w:type="dxa"/>
            <w:tcBorders>
              <w:top w:val="nil"/>
              <w:left w:val="nil"/>
              <w:bottom w:val="single" w:sz="4" w:space="0" w:color="auto"/>
              <w:right w:val="single" w:sz="4" w:space="0" w:color="auto"/>
            </w:tcBorders>
            <w:shd w:val="clear" w:color="auto" w:fill="auto"/>
            <w:noWrap/>
            <w:vAlign w:val="center"/>
            <w:hideMark/>
          </w:tcPr>
          <w:p w14:paraId="1109842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3520CAC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60F131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4B5D71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c>
          <w:tcPr>
            <w:tcW w:w="353" w:type="dxa"/>
            <w:tcBorders>
              <w:top w:val="nil"/>
              <w:left w:val="nil"/>
              <w:bottom w:val="single" w:sz="4" w:space="0" w:color="auto"/>
              <w:right w:val="single" w:sz="4" w:space="0" w:color="auto"/>
            </w:tcBorders>
            <w:shd w:val="clear" w:color="auto" w:fill="auto"/>
            <w:noWrap/>
            <w:vAlign w:val="center"/>
            <w:hideMark/>
          </w:tcPr>
          <w:p w14:paraId="5ACF11D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EC8A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119D385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578679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CFF842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517CF7C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1.81</w:t>
            </w:r>
          </w:p>
        </w:tc>
        <w:tc>
          <w:tcPr>
            <w:tcW w:w="353" w:type="dxa"/>
            <w:tcBorders>
              <w:top w:val="nil"/>
              <w:left w:val="nil"/>
              <w:bottom w:val="single" w:sz="4" w:space="0" w:color="auto"/>
              <w:right w:val="single" w:sz="4" w:space="0" w:color="auto"/>
            </w:tcBorders>
            <w:shd w:val="clear" w:color="auto" w:fill="auto"/>
            <w:noWrap/>
            <w:vAlign w:val="center"/>
            <w:hideMark/>
          </w:tcPr>
          <w:p w14:paraId="423B391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1.81</w:t>
            </w:r>
          </w:p>
        </w:tc>
        <w:tc>
          <w:tcPr>
            <w:tcW w:w="353" w:type="dxa"/>
            <w:tcBorders>
              <w:top w:val="nil"/>
              <w:left w:val="nil"/>
              <w:bottom w:val="single" w:sz="4" w:space="0" w:color="auto"/>
              <w:right w:val="single" w:sz="4" w:space="0" w:color="auto"/>
            </w:tcBorders>
            <w:shd w:val="clear" w:color="auto" w:fill="auto"/>
            <w:noWrap/>
            <w:vAlign w:val="center"/>
            <w:hideMark/>
          </w:tcPr>
          <w:p w14:paraId="7509AA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E4A23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2FA77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2.50</w:t>
            </w:r>
          </w:p>
        </w:tc>
        <w:tc>
          <w:tcPr>
            <w:tcW w:w="353" w:type="dxa"/>
            <w:tcBorders>
              <w:top w:val="nil"/>
              <w:left w:val="nil"/>
              <w:bottom w:val="single" w:sz="4" w:space="0" w:color="auto"/>
              <w:right w:val="single" w:sz="4" w:space="0" w:color="auto"/>
            </w:tcBorders>
            <w:shd w:val="clear" w:color="auto" w:fill="auto"/>
            <w:noWrap/>
            <w:vAlign w:val="center"/>
            <w:hideMark/>
          </w:tcPr>
          <w:p w14:paraId="633957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r>
      <w:tr w:rsidR="00A84742" w:rsidRPr="00A84742" w14:paraId="3E6D66D8"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06DFB4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Proserpine</w:t>
            </w:r>
          </w:p>
        </w:tc>
        <w:tc>
          <w:tcPr>
            <w:tcW w:w="874" w:type="dxa"/>
            <w:tcBorders>
              <w:top w:val="nil"/>
              <w:left w:val="nil"/>
              <w:bottom w:val="single" w:sz="4" w:space="0" w:color="auto"/>
              <w:right w:val="single" w:sz="4" w:space="0" w:color="auto"/>
            </w:tcBorders>
            <w:shd w:val="clear" w:color="auto" w:fill="auto"/>
            <w:noWrap/>
            <w:vAlign w:val="center"/>
            <w:hideMark/>
          </w:tcPr>
          <w:p w14:paraId="464E7EE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Hayman</w:t>
            </w:r>
          </w:p>
        </w:tc>
        <w:tc>
          <w:tcPr>
            <w:tcW w:w="313" w:type="dxa"/>
            <w:tcBorders>
              <w:top w:val="nil"/>
              <w:left w:val="nil"/>
              <w:bottom w:val="single" w:sz="4" w:space="0" w:color="auto"/>
              <w:right w:val="single" w:sz="4" w:space="0" w:color="auto"/>
            </w:tcBorders>
            <w:shd w:val="clear" w:color="auto" w:fill="auto"/>
            <w:noWrap/>
            <w:vAlign w:val="center"/>
            <w:hideMark/>
          </w:tcPr>
          <w:p w14:paraId="4C6669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FF23B2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6.71</w:t>
            </w:r>
          </w:p>
        </w:tc>
        <w:tc>
          <w:tcPr>
            <w:tcW w:w="332" w:type="dxa"/>
            <w:tcBorders>
              <w:top w:val="nil"/>
              <w:left w:val="nil"/>
              <w:bottom w:val="single" w:sz="4" w:space="0" w:color="auto"/>
              <w:right w:val="single" w:sz="4" w:space="0" w:color="auto"/>
            </w:tcBorders>
            <w:shd w:val="clear" w:color="auto" w:fill="auto"/>
            <w:noWrap/>
            <w:vAlign w:val="center"/>
            <w:hideMark/>
          </w:tcPr>
          <w:p w14:paraId="5AD3AD9E"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5B862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A9F1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4BAEF86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1.87</w:t>
            </w:r>
          </w:p>
        </w:tc>
        <w:tc>
          <w:tcPr>
            <w:tcW w:w="353" w:type="dxa"/>
            <w:tcBorders>
              <w:top w:val="nil"/>
              <w:left w:val="nil"/>
              <w:bottom w:val="single" w:sz="4" w:space="0" w:color="auto"/>
              <w:right w:val="single" w:sz="4" w:space="0" w:color="auto"/>
            </w:tcBorders>
            <w:shd w:val="clear" w:color="auto" w:fill="auto"/>
            <w:noWrap/>
            <w:vAlign w:val="center"/>
            <w:hideMark/>
          </w:tcPr>
          <w:p w14:paraId="127B7B1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262D7FF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1.17</w:t>
            </w:r>
          </w:p>
        </w:tc>
        <w:tc>
          <w:tcPr>
            <w:tcW w:w="353" w:type="dxa"/>
            <w:tcBorders>
              <w:top w:val="nil"/>
              <w:left w:val="nil"/>
              <w:bottom w:val="single" w:sz="4" w:space="0" w:color="auto"/>
              <w:right w:val="single" w:sz="4" w:space="0" w:color="auto"/>
            </w:tcBorders>
            <w:shd w:val="clear" w:color="auto" w:fill="auto"/>
            <w:noWrap/>
            <w:vAlign w:val="center"/>
            <w:hideMark/>
          </w:tcPr>
          <w:p w14:paraId="3A91F3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0.70</w:t>
            </w:r>
          </w:p>
        </w:tc>
        <w:tc>
          <w:tcPr>
            <w:tcW w:w="352" w:type="dxa"/>
            <w:tcBorders>
              <w:top w:val="nil"/>
              <w:left w:val="nil"/>
              <w:bottom w:val="single" w:sz="4" w:space="0" w:color="auto"/>
              <w:right w:val="single" w:sz="4" w:space="0" w:color="auto"/>
            </w:tcBorders>
            <w:shd w:val="clear" w:color="auto" w:fill="auto"/>
            <w:noWrap/>
            <w:vAlign w:val="center"/>
            <w:hideMark/>
          </w:tcPr>
          <w:p w14:paraId="0C3A42F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0.33</w:t>
            </w:r>
          </w:p>
        </w:tc>
        <w:tc>
          <w:tcPr>
            <w:tcW w:w="352" w:type="dxa"/>
            <w:tcBorders>
              <w:top w:val="nil"/>
              <w:left w:val="nil"/>
              <w:bottom w:val="single" w:sz="4" w:space="0" w:color="auto"/>
              <w:right w:val="single" w:sz="4" w:space="0" w:color="auto"/>
            </w:tcBorders>
            <w:shd w:val="clear" w:color="auto" w:fill="auto"/>
            <w:noWrap/>
            <w:vAlign w:val="center"/>
            <w:hideMark/>
          </w:tcPr>
          <w:p w14:paraId="3228D6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3A796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0.47</w:t>
            </w:r>
          </w:p>
        </w:tc>
        <w:tc>
          <w:tcPr>
            <w:tcW w:w="353" w:type="dxa"/>
            <w:tcBorders>
              <w:top w:val="nil"/>
              <w:left w:val="nil"/>
              <w:bottom w:val="single" w:sz="4" w:space="0" w:color="auto"/>
              <w:right w:val="single" w:sz="4" w:space="0" w:color="auto"/>
            </w:tcBorders>
            <w:shd w:val="clear" w:color="auto" w:fill="auto"/>
            <w:noWrap/>
            <w:vAlign w:val="center"/>
            <w:hideMark/>
          </w:tcPr>
          <w:p w14:paraId="2F464D3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0.53</w:t>
            </w:r>
          </w:p>
        </w:tc>
        <w:tc>
          <w:tcPr>
            <w:tcW w:w="353" w:type="dxa"/>
            <w:tcBorders>
              <w:top w:val="nil"/>
              <w:left w:val="nil"/>
              <w:bottom w:val="single" w:sz="4" w:space="0" w:color="auto"/>
              <w:right w:val="single" w:sz="4" w:space="0" w:color="auto"/>
            </w:tcBorders>
            <w:shd w:val="clear" w:color="auto" w:fill="auto"/>
            <w:noWrap/>
            <w:vAlign w:val="center"/>
            <w:hideMark/>
          </w:tcPr>
          <w:p w14:paraId="370C72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73800C0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12594D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0.73</w:t>
            </w:r>
          </w:p>
        </w:tc>
        <w:tc>
          <w:tcPr>
            <w:tcW w:w="353" w:type="dxa"/>
            <w:tcBorders>
              <w:top w:val="nil"/>
              <w:left w:val="nil"/>
              <w:bottom w:val="single" w:sz="4" w:space="0" w:color="auto"/>
              <w:right w:val="single" w:sz="4" w:space="0" w:color="auto"/>
            </w:tcBorders>
            <w:shd w:val="clear" w:color="auto" w:fill="auto"/>
            <w:noWrap/>
            <w:vAlign w:val="center"/>
            <w:hideMark/>
          </w:tcPr>
          <w:p w14:paraId="06FCC23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1.27</w:t>
            </w:r>
          </w:p>
        </w:tc>
        <w:tc>
          <w:tcPr>
            <w:tcW w:w="353" w:type="dxa"/>
            <w:tcBorders>
              <w:top w:val="nil"/>
              <w:left w:val="nil"/>
              <w:bottom w:val="single" w:sz="4" w:space="0" w:color="auto"/>
              <w:right w:val="single" w:sz="4" w:space="0" w:color="auto"/>
            </w:tcBorders>
            <w:shd w:val="clear" w:color="auto" w:fill="auto"/>
            <w:noWrap/>
            <w:vAlign w:val="center"/>
            <w:hideMark/>
          </w:tcPr>
          <w:p w14:paraId="29B298F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12.98</w:t>
            </w:r>
          </w:p>
        </w:tc>
        <w:tc>
          <w:tcPr>
            <w:tcW w:w="353" w:type="dxa"/>
            <w:tcBorders>
              <w:top w:val="nil"/>
              <w:left w:val="nil"/>
              <w:bottom w:val="single" w:sz="4" w:space="0" w:color="auto"/>
              <w:right w:val="single" w:sz="4" w:space="0" w:color="auto"/>
            </w:tcBorders>
            <w:shd w:val="clear" w:color="auto" w:fill="auto"/>
            <w:noWrap/>
            <w:vAlign w:val="center"/>
            <w:hideMark/>
          </w:tcPr>
          <w:p w14:paraId="43A3C4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7CB465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2FB4B35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2.74</w:t>
            </w:r>
          </w:p>
        </w:tc>
        <w:tc>
          <w:tcPr>
            <w:tcW w:w="353" w:type="dxa"/>
            <w:tcBorders>
              <w:top w:val="nil"/>
              <w:left w:val="nil"/>
              <w:bottom w:val="single" w:sz="4" w:space="0" w:color="auto"/>
              <w:right w:val="single" w:sz="4" w:space="0" w:color="auto"/>
            </w:tcBorders>
            <w:shd w:val="clear" w:color="auto" w:fill="auto"/>
            <w:noWrap/>
            <w:vAlign w:val="center"/>
            <w:hideMark/>
          </w:tcPr>
          <w:p w14:paraId="424FF0C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0FD518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7D068EB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7F9CFC3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846A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0.37</w:t>
            </w:r>
          </w:p>
        </w:tc>
        <w:tc>
          <w:tcPr>
            <w:tcW w:w="353" w:type="dxa"/>
            <w:tcBorders>
              <w:top w:val="nil"/>
              <w:left w:val="nil"/>
              <w:bottom w:val="single" w:sz="4" w:space="0" w:color="auto"/>
              <w:right w:val="single" w:sz="4" w:space="0" w:color="auto"/>
            </w:tcBorders>
            <w:shd w:val="clear" w:color="auto" w:fill="auto"/>
            <w:noWrap/>
            <w:vAlign w:val="center"/>
            <w:hideMark/>
          </w:tcPr>
          <w:p w14:paraId="26EDE45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F5E6A9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2.17</w:t>
            </w:r>
          </w:p>
        </w:tc>
        <w:tc>
          <w:tcPr>
            <w:tcW w:w="353" w:type="dxa"/>
            <w:tcBorders>
              <w:top w:val="nil"/>
              <w:left w:val="nil"/>
              <w:bottom w:val="single" w:sz="4" w:space="0" w:color="auto"/>
              <w:right w:val="single" w:sz="4" w:space="0" w:color="auto"/>
            </w:tcBorders>
            <w:shd w:val="clear" w:color="auto" w:fill="auto"/>
            <w:noWrap/>
            <w:vAlign w:val="center"/>
            <w:hideMark/>
          </w:tcPr>
          <w:p w14:paraId="342C4C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8DBFF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1.93</w:t>
            </w:r>
          </w:p>
        </w:tc>
        <w:tc>
          <w:tcPr>
            <w:tcW w:w="353" w:type="dxa"/>
            <w:tcBorders>
              <w:top w:val="nil"/>
              <w:left w:val="nil"/>
              <w:bottom w:val="single" w:sz="4" w:space="0" w:color="auto"/>
              <w:right w:val="single" w:sz="4" w:space="0" w:color="auto"/>
            </w:tcBorders>
            <w:shd w:val="clear" w:color="auto" w:fill="auto"/>
            <w:noWrap/>
            <w:vAlign w:val="center"/>
            <w:hideMark/>
          </w:tcPr>
          <w:p w14:paraId="3309F5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202174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1.14</w:t>
            </w:r>
          </w:p>
        </w:tc>
      </w:tr>
      <w:tr w:rsidR="00A84742" w:rsidRPr="00A84742" w14:paraId="494373E9"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60F43B0"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12A47AE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Langford</w:t>
            </w:r>
          </w:p>
        </w:tc>
        <w:tc>
          <w:tcPr>
            <w:tcW w:w="313" w:type="dxa"/>
            <w:tcBorders>
              <w:top w:val="nil"/>
              <w:left w:val="nil"/>
              <w:bottom w:val="single" w:sz="4" w:space="0" w:color="auto"/>
              <w:right w:val="single" w:sz="4" w:space="0" w:color="auto"/>
            </w:tcBorders>
            <w:shd w:val="clear" w:color="auto" w:fill="auto"/>
            <w:noWrap/>
            <w:vAlign w:val="center"/>
            <w:hideMark/>
          </w:tcPr>
          <w:p w14:paraId="4B0B99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7155C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4.07</w:t>
            </w:r>
          </w:p>
        </w:tc>
        <w:tc>
          <w:tcPr>
            <w:tcW w:w="332" w:type="dxa"/>
            <w:tcBorders>
              <w:top w:val="nil"/>
              <w:left w:val="nil"/>
              <w:bottom w:val="single" w:sz="4" w:space="0" w:color="auto"/>
              <w:right w:val="single" w:sz="4" w:space="0" w:color="auto"/>
            </w:tcBorders>
            <w:shd w:val="clear" w:color="auto" w:fill="auto"/>
            <w:noWrap/>
            <w:vAlign w:val="center"/>
            <w:hideMark/>
          </w:tcPr>
          <w:p w14:paraId="29790C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23D8EA6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A5D08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1B3EAE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4EBC392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25EA9C9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1.90</w:t>
            </w:r>
          </w:p>
        </w:tc>
        <w:tc>
          <w:tcPr>
            <w:tcW w:w="353" w:type="dxa"/>
            <w:tcBorders>
              <w:top w:val="nil"/>
              <w:left w:val="nil"/>
              <w:bottom w:val="single" w:sz="4" w:space="0" w:color="auto"/>
              <w:right w:val="single" w:sz="4" w:space="0" w:color="auto"/>
            </w:tcBorders>
            <w:shd w:val="clear" w:color="auto" w:fill="auto"/>
            <w:noWrap/>
            <w:vAlign w:val="center"/>
            <w:hideMark/>
          </w:tcPr>
          <w:p w14:paraId="3486F30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0.90</w:t>
            </w:r>
          </w:p>
        </w:tc>
        <w:tc>
          <w:tcPr>
            <w:tcW w:w="352" w:type="dxa"/>
            <w:tcBorders>
              <w:top w:val="nil"/>
              <w:left w:val="nil"/>
              <w:bottom w:val="single" w:sz="4" w:space="0" w:color="auto"/>
              <w:right w:val="single" w:sz="4" w:space="0" w:color="auto"/>
            </w:tcBorders>
            <w:shd w:val="clear" w:color="auto" w:fill="auto"/>
            <w:noWrap/>
            <w:vAlign w:val="center"/>
            <w:hideMark/>
          </w:tcPr>
          <w:p w14:paraId="38260BA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2" w:type="dxa"/>
            <w:tcBorders>
              <w:top w:val="nil"/>
              <w:left w:val="nil"/>
              <w:bottom w:val="single" w:sz="4" w:space="0" w:color="auto"/>
              <w:right w:val="single" w:sz="4" w:space="0" w:color="auto"/>
            </w:tcBorders>
            <w:shd w:val="clear" w:color="auto" w:fill="auto"/>
            <w:noWrap/>
            <w:vAlign w:val="center"/>
            <w:hideMark/>
          </w:tcPr>
          <w:p w14:paraId="269A547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A7660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7601B3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3A4735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6.07</w:t>
            </w:r>
          </w:p>
        </w:tc>
        <w:tc>
          <w:tcPr>
            <w:tcW w:w="353" w:type="dxa"/>
            <w:tcBorders>
              <w:top w:val="nil"/>
              <w:left w:val="nil"/>
              <w:bottom w:val="single" w:sz="4" w:space="0" w:color="auto"/>
              <w:right w:val="single" w:sz="4" w:space="0" w:color="auto"/>
            </w:tcBorders>
            <w:shd w:val="clear" w:color="auto" w:fill="auto"/>
            <w:noWrap/>
            <w:vAlign w:val="center"/>
            <w:hideMark/>
          </w:tcPr>
          <w:p w14:paraId="58E254E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E0312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1CCB96F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6A5E5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0.93</w:t>
            </w:r>
          </w:p>
        </w:tc>
        <w:tc>
          <w:tcPr>
            <w:tcW w:w="353" w:type="dxa"/>
            <w:tcBorders>
              <w:top w:val="nil"/>
              <w:left w:val="nil"/>
              <w:bottom w:val="single" w:sz="4" w:space="0" w:color="auto"/>
              <w:right w:val="single" w:sz="4" w:space="0" w:color="auto"/>
            </w:tcBorders>
            <w:shd w:val="clear" w:color="auto" w:fill="auto"/>
            <w:noWrap/>
            <w:vAlign w:val="center"/>
            <w:hideMark/>
          </w:tcPr>
          <w:p w14:paraId="10B0F6D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6FFA261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9328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2A7643B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2.50</w:t>
            </w:r>
          </w:p>
        </w:tc>
        <w:tc>
          <w:tcPr>
            <w:tcW w:w="353" w:type="dxa"/>
            <w:tcBorders>
              <w:top w:val="nil"/>
              <w:left w:val="nil"/>
              <w:bottom w:val="single" w:sz="4" w:space="0" w:color="auto"/>
              <w:right w:val="single" w:sz="4" w:space="0" w:color="auto"/>
            </w:tcBorders>
            <w:shd w:val="clear" w:color="auto" w:fill="auto"/>
            <w:noWrap/>
            <w:vAlign w:val="center"/>
            <w:hideMark/>
          </w:tcPr>
          <w:p w14:paraId="160F93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6E968F7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21099E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0A7E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0.47</w:t>
            </w:r>
          </w:p>
        </w:tc>
        <w:tc>
          <w:tcPr>
            <w:tcW w:w="353" w:type="dxa"/>
            <w:tcBorders>
              <w:top w:val="nil"/>
              <w:left w:val="nil"/>
              <w:bottom w:val="single" w:sz="4" w:space="0" w:color="auto"/>
              <w:right w:val="single" w:sz="4" w:space="0" w:color="auto"/>
            </w:tcBorders>
            <w:shd w:val="clear" w:color="auto" w:fill="auto"/>
            <w:noWrap/>
            <w:vAlign w:val="center"/>
            <w:hideMark/>
          </w:tcPr>
          <w:p w14:paraId="72A7041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5446F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2.20</w:t>
            </w:r>
          </w:p>
        </w:tc>
        <w:tc>
          <w:tcPr>
            <w:tcW w:w="353" w:type="dxa"/>
            <w:tcBorders>
              <w:top w:val="nil"/>
              <w:left w:val="nil"/>
              <w:bottom w:val="single" w:sz="4" w:space="0" w:color="auto"/>
              <w:right w:val="single" w:sz="4" w:space="0" w:color="auto"/>
            </w:tcBorders>
            <w:shd w:val="clear" w:color="auto" w:fill="auto"/>
            <w:noWrap/>
            <w:vAlign w:val="center"/>
            <w:hideMark/>
          </w:tcPr>
          <w:p w14:paraId="1833212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8BFAE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21258E6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38D472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0.87</w:t>
            </w:r>
          </w:p>
        </w:tc>
      </w:tr>
      <w:tr w:rsidR="00A84742" w:rsidRPr="00A84742" w14:paraId="5704359B"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BC2A004" w14:textId="77777777" w:rsidR="00A84742" w:rsidRPr="00A84742" w:rsidRDefault="00A84742" w:rsidP="00A84742">
            <w:pPr>
              <w:spacing w:after="0"/>
              <w:jc w:val="left"/>
              <w:rPr>
                <w:rFonts w:ascii="Arial Narrow" w:hAnsi="Arial Narrow"/>
                <w:sz w:val="18"/>
                <w:szCs w:val="18"/>
                <w:lang w:eastAsia="en-AU"/>
              </w:rPr>
            </w:pPr>
          </w:p>
        </w:tc>
        <w:tc>
          <w:tcPr>
            <w:tcW w:w="874" w:type="dxa"/>
            <w:tcBorders>
              <w:top w:val="nil"/>
              <w:left w:val="nil"/>
              <w:bottom w:val="single" w:sz="4" w:space="0" w:color="auto"/>
              <w:right w:val="single" w:sz="4" w:space="0" w:color="auto"/>
            </w:tcBorders>
            <w:shd w:val="clear" w:color="auto" w:fill="auto"/>
            <w:noWrap/>
            <w:vAlign w:val="center"/>
            <w:hideMark/>
          </w:tcPr>
          <w:p w14:paraId="3481824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Border</w:t>
            </w:r>
          </w:p>
        </w:tc>
        <w:tc>
          <w:tcPr>
            <w:tcW w:w="313" w:type="dxa"/>
            <w:tcBorders>
              <w:top w:val="nil"/>
              <w:left w:val="nil"/>
              <w:bottom w:val="single" w:sz="4" w:space="0" w:color="auto"/>
              <w:right w:val="single" w:sz="4" w:space="0" w:color="auto"/>
            </w:tcBorders>
            <w:shd w:val="clear" w:color="auto" w:fill="auto"/>
            <w:noWrap/>
            <w:vAlign w:val="center"/>
            <w:hideMark/>
          </w:tcPr>
          <w:p w14:paraId="676FF34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CD4AC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5.13</w:t>
            </w:r>
          </w:p>
        </w:tc>
        <w:tc>
          <w:tcPr>
            <w:tcW w:w="332" w:type="dxa"/>
            <w:tcBorders>
              <w:top w:val="nil"/>
              <w:left w:val="nil"/>
              <w:bottom w:val="single" w:sz="4" w:space="0" w:color="auto"/>
              <w:right w:val="single" w:sz="4" w:space="0" w:color="auto"/>
            </w:tcBorders>
            <w:shd w:val="clear" w:color="auto" w:fill="auto"/>
            <w:noWrap/>
            <w:vAlign w:val="center"/>
            <w:hideMark/>
          </w:tcPr>
          <w:p w14:paraId="15ED960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0.37</w:t>
            </w:r>
          </w:p>
        </w:tc>
        <w:tc>
          <w:tcPr>
            <w:tcW w:w="352" w:type="dxa"/>
            <w:tcBorders>
              <w:top w:val="nil"/>
              <w:left w:val="nil"/>
              <w:bottom w:val="single" w:sz="4" w:space="0" w:color="auto"/>
              <w:right w:val="single" w:sz="4" w:space="0" w:color="auto"/>
            </w:tcBorders>
            <w:shd w:val="clear" w:color="auto" w:fill="auto"/>
            <w:noWrap/>
            <w:vAlign w:val="center"/>
            <w:hideMark/>
          </w:tcPr>
          <w:p w14:paraId="56A1C32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C911A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3AB7F7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0.43</w:t>
            </w:r>
          </w:p>
        </w:tc>
        <w:tc>
          <w:tcPr>
            <w:tcW w:w="353" w:type="dxa"/>
            <w:tcBorders>
              <w:top w:val="nil"/>
              <w:left w:val="nil"/>
              <w:bottom w:val="single" w:sz="4" w:space="0" w:color="auto"/>
              <w:right w:val="single" w:sz="4" w:space="0" w:color="auto"/>
            </w:tcBorders>
            <w:shd w:val="clear" w:color="auto" w:fill="auto"/>
            <w:noWrap/>
            <w:vAlign w:val="center"/>
            <w:hideMark/>
          </w:tcPr>
          <w:p w14:paraId="3E9F12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0.60</w:t>
            </w:r>
          </w:p>
        </w:tc>
        <w:tc>
          <w:tcPr>
            <w:tcW w:w="353" w:type="dxa"/>
            <w:tcBorders>
              <w:top w:val="nil"/>
              <w:left w:val="nil"/>
              <w:bottom w:val="single" w:sz="4" w:space="0" w:color="auto"/>
              <w:right w:val="single" w:sz="4" w:space="0" w:color="auto"/>
            </w:tcBorders>
            <w:shd w:val="clear" w:color="auto" w:fill="auto"/>
            <w:noWrap/>
            <w:vAlign w:val="center"/>
            <w:hideMark/>
          </w:tcPr>
          <w:p w14:paraId="7782EA7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0.67</w:t>
            </w:r>
          </w:p>
        </w:tc>
        <w:tc>
          <w:tcPr>
            <w:tcW w:w="353" w:type="dxa"/>
            <w:tcBorders>
              <w:top w:val="nil"/>
              <w:left w:val="nil"/>
              <w:bottom w:val="single" w:sz="4" w:space="0" w:color="auto"/>
              <w:right w:val="single" w:sz="4" w:space="0" w:color="auto"/>
            </w:tcBorders>
            <w:shd w:val="clear" w:color="auto" w:fill="auto"/>
            <w:noWrap/>
            <w:vAlign w:val="center"/>
            <w:hideMark/>
          </w:tcPr>
          <w:p w14:paraId="746A786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0.90</w:t>
            </w:r>
          </w:p>
        </w:tc>
        <w:tc>
          <w:tcPr>
            <w:tcW w:w="352" w:type="dxa"/>
            <w:tcBorders>
              <w:top w:val="nil"/>
              <w:left w:val="nil"/>
              <w:bottom w:val="single" w:sz="4" w:space="0" w:color="auto"/>
              <w:right w:val="single" w:sz="4" w:space="0" w:color="auto"/>
            </w:tcBorders>
            <w:shd w:val="clear" w:color="auto" w:fill="auto"/>
            <w:noWrap/>
            <w:vAlign w:val="center"/>
            <w:hideMark/>
          </w:tcPr>
          <w:p w14:paraId="3398F9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2" w:type="dxa"/>
            <w:tcBorders>
              <w:top w:val="nil"/>
              <w:left w:val="nil"/>
              <w:bottom w:val="single" w:sz="4" w:space="0" w:color="auto"/>
              <w:right w:val="single" w:sz="4" w:space="0" w:color="auto"/>
            </w:tcBorders>
            <w:shd w:val="clear" w:color="auto" w:fill="auto"/>
            <w:noWrap/>
            <w:vAlign w:val="center"/>
            <w:hideMark/>
          </w:tcPr>
          <w:p w14:paraId="0EA0031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2BA4661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5CECA80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7DF6755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13.00</w:t>
            </w:r>
          </w:p>
        </w:tc>
        <w:tc>
          <w:tcPr>
            <w:tcW w:w="353" w:type="dxa"/>
            <w:tcBorders>
              <w:top w:val="nil"/>
              <w:left w:val="nil"/>
              <w:bottom w:val="single" w:sz="4" w:space="0" w:color="auto"/>
              <w:right w:val="single" w:sz="4" w:space="0" w:color="auto"/>
            </w:tcBorders>
            <w:shd w:val="clear" w:color="auto" w:fill="auto"/>
            <w:noWrap/>
            <w:vAlign w:val="center"/>
            <w:hideMark/>
          </w:tcPr>
          <w:p w14:paraId="7301A82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219C0C7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0.87</w:t>
            </w:r>
          </w:p>
        </w:tc>
        <w:tc>
          <w:tcPr>
            <w:tcW w:w="353" w:type="dxa"/>
            <w:tcBorders>
              <w:top w:val="nil"/>
              <w:left w:val="nil"/>
              <w:bottom w:val="single" w:sz="4" w:space="0" w:color="auto"/>
              <w:right w:val="single" w:sz="4" w:space="0" w:color="auto"/>
            </w:tcBorders>
            <w:shd w:val="clear" w:color="auto" w:fill="auto"/>
            <w:noWrap/>
            <w:vAlign w:val="center"/>
            <w:hideMark/>
          </w:tcPr>
          <w:p w14:paraId="7A975B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1BB0F78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1.43</w:t>
            </w:r>
          </w:p>
        </w:tc>
        <w:tc>
          <w:tcPr>
            <w:tcW w:w="353" w:type="dxa"/>
            <w:tcBorders>
              <w:top w:val="nil"/>
              <w:left w:val="nil"/>
              <w:bottom w:val="single" w:sz="4" w:space="0" w:color="auto"/>
              <w:right w:val="single" w:sz="4" w:space="0" w:color="auto"/>
            </w:tcBorders>
            <w:shd w:val="clear" w:color="auto" w:fill="auto"/>
            <w:noWrap/>
            <w:vAlign w:val="center"/>
            <w:hideMark/>
          </w:tcPr>
          <w:p w14:paraId="6F15421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0.43</w:t>
            </w:r>
          </w:p>
        </w:tc>
        <w:tc>
          <w:tcPr>
            <w:tcW w:w="353" w:type="dxa"/>
            <w:tcBorders>
              <w:top w:val="nil"/>
              <w:left w:val="nil"/>
              <w:bottom w:val="single" w:sz="4" w:space="0" w:color="auto"/>
              <w:right w:val="single" w:sz="4" w:space="0" w:color="auto"/>
            </w:tcBorders>
            <w:shd w:val="clear" w:color="auto" w:fill="auto"/>
            <w:noWrap/>
            <w:vAlign w:val="center"/>
            <w:hideMark/>
          </w:tcPr>
          <w:p w14:paraId="1D949D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697200D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0.70</w:t>
            </w:r>
          </w:p>
        </w:tc>
        <w:tc>
          <w:tcPr>
            <w:tcW w:w="353" w:type="dxa"/>
            <w:tcBorders>
              <w:top w:val="nil"/>
              <w:left w:val="nil"/>
              <w:bottom w:val="single" w:sz="4" w:space="0" w:color="auto"/>
              <w:right w:val="single" w:sz="4" w:space="0" w:color="auto"/>
            </w:tcBorders>
            <w:shd w:val="clear" w:color="auto" w:fill="auto"/>
            <w:noWrap/>
            <w:vAlign w:val="center"/>
            <w:hideMark/>
          </w:tcPr>
          <w:p w14:paraId="55970F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0.47</w:t>
            </w:r>
          </w:p>
        </w:tc>
        <w:tc>
          <w:tcPr>
            <w:tcW w:w="353" w:type="dxa"/>
            <w:tcBorders>
              <w:top w:val="nil"/>
              <w:left w:val="nil"/>
              <w:bottom w:val="single" w:sz="4" w:space="0" w:color="auto"/>
              <w:right w:val="single" w:sz="4" w:space="0" w:color="auto"/>
            </w:tcBorders>
            <w:shd w:val="clear" w:color="auto" w:fill="auto"/>
            <w:noWrap/>
            <w:vAlign w:val="center"/>
            <w:hideMark/>
          </w:tcPr>
          <w:p w14:paraId="1F44E65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1.07</w:t>
            </w:r>
          </w:p>
        </w:tc>
        <w:tc>
          <w:tcPr>
            <w:tcW w:w="353" w:type="dxa"/>
            <w:tcBorders>
              <w:top w:val="nil"/>
              <w:left w:val="nil"/>
              <w:bottom w:val="single" w:sz="4" w:space="0" w:color="auto"/>
              <w:right w:val="single" w:sz="4" w:space="0" w:color="auto"/>
            </w:tcBorders>
            <w:shd w:val="clear" w:color="auto" w:fill="auto"/>
            <w:noWrap/>
            <w:vAlign w:val="center"/>
            <w:hideMark/>
          </w:tcPr>
          <w:p w14:paraId="31454F0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0.40</w:t>
            </w:r>
          </w:p>
        </w:tc>
        <w:tc>
          <w:tcPr>
            <w:tcW w:w="353" w:type="dxa"/>
            <w:tcBorders>
              <w:top w:val="nil"/>
              <w:left w:val="nil"/>
              <w:bottom w:val="single" w:sz="4" w:space="0" w:color="auto"/>
              <w:right w:val="single" w:sz="4" w:space="0" w:color="auto"/>
            </w:tcBorders>
            <w:shd w:val="clear" w:color="auto" w:fill="auto"/>
            <w:noWrap/>
            <w:vAlign w:val="center"/>
            <w:hideMark/>
          </w:tcPr>
          <w:p w14:paraId="4AF68F7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E9ED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0.20</w:t>
            </w:r>
          </w:p>
        </w:tc>
        <w:tc>
          <w:tcPr>
            <w:tcW w:w="353" w:type="dxa"/>
            <w:tcBorders>
              <w:top w:val="nil"/>
              <w:left w:val="nil"/>
              <w:bottom w:val="single" w:sz="4" w:space="0" w:color="auto"/>
              <w:right w:val="single" w:sz="4" w:space="0" w:color="auto"/>
            </w:tcBorders>
            <w:shd w:val="clear" w:color="auto" w:fill="auto"/>
            <w:noWrap/>
            <w:vAlign w:val="center"/>
            <w:hideMark/>
          </w:tcPr>
          <w:p w14:paraId="7C4BB5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88A47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4.87</w:t>
            </w:r>
          </w:p>
        </w:tc>
        <w:tc>
          <w:tcPr>
            <w:tcW w:w="353" w:type="dxa"/>
            <w:tcBorders>
              <w:top w:val="nil"/>
              <w:left w:val="nil"/>
              <w:bottom w:val="single" w:sz="4" w:space="0" w:color="auto"/>
              <w:right w:val="single" w:sz="4" w:space="0" w:color="auto"/>
            </w:tcBorders>
            <w:shd w:val="clear" w:color="auto" w:fill="auto"/>
            <w:noWrap/>
            <w:vAlign w:val="center"/>
            <w:hideMark/>
          </w:tcPr>
          <w:p w14:paraId="381A9D6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167F5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0.70</w:t>
            </w:r>
          </w:p>
        </w:tc>
        <w:tc>
          <w:tcPr>
            <w:tcW w:w="353" w:type="dxa"/>
            <w:tcBorders>
              <w:top w:val="nil"/>
              <w:left w:val="nil"/>
              <w:bottom w:val="single" w:sz="4" w:space="0" w:color="auto"/>
              <w:right w:val="single" w:sz="4" w:space="0" w:color="auto"/>
            </w:tcBorders>
            <w:shd w:val="clear" w:color="auto" w:fill="auto"/>
            <w:noWrap/>
            <w:vAlign w:val="center"/>
            <w:hideMark/>
          </w:tcPr>
          <w:p w14:paraId="2A1F380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0AB4D96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1.37</w:t>
            </w:r>
          </w:p>
        </w:tc>
      </w:tr>
      <w:tr w:rsidR="00A84742" w:rsidRPr="00A84742" w14:paraId="7C75AB95"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7894D34"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63B22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Hook</w:t>
            </w:r>
          </w:p>
        </w:tc>
        <w:tc>
          <w:tcPr>
            <w:tcW w:w="313" w:type="dxa"/>
            <w:tcBorders>
              <w:top w:val="nil"/>
              <w:left w:val="nil"/>
              <w:bottom w:val="single" w:sz="4" w:space="0" w:color="auto"/>
              <w:right w:val="single" w:sz="4" w:space="0" w:color="auto"/>
            </w:tcBorders>
            <w:shd w:val="clear" w:color="auto" w:fill="auto"/>
            <w:noWrap/>
            <w:vAlign w:val="center"/>
            <w:hideMark/>
          </w:tcPr>
          <w:p w14:paraId="10B79D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F1A5FD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61DBEF9B"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D83FD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9488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C43B3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4C8AF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7BA55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8371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7EA5DC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BF67F3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7B1AE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FC3D3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68490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6A1FB5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336F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3A0B0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C578B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16B5ADC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D93B5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C700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76B24A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46A527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EA8E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A7233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3B706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54338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4A860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7804CAA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DE67A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3AE0C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ACF44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r>
      <w:tr w:rsidR="00A84742" w:rsidRPr="00A84742" w14:paraId="45964155"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9446E3C"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6145DE6B"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0729A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7AE005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32" w:type="dxa"/>
            <w:tcBorders>
              <w:top w:val="nil"/>
              <w:left w:val="nil"/>
              <w:bottom w:val="single" w:sz="4" w:space="0" w:color="auto"/>
              <w:right w:val="single" w:sz="4" w:space="0" w:color="auto"/>
            </w:tcBorders>
            <w:shd w:val="clear" w:color="auto" w:fill="auto"/>
            <w:noWrap/>
            <w:vAlign w:val="center"/>
            <w:hideMark/>
          </w:tcPr>
          <w:p w14:paraId="4950C534"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AAA38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4393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E8FAF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956A78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66B2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AE06FD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2" w:type="dxa"/>
            <w:tcBorders>
              <w:top w:val="nil"/>
              <w:left w:val="nil"/>
              <w:bottom w:val="single" w:sz="4" w:space="0" w:color="auto"/>
              <w:right w:val="single" w:sz="4" w:space="0" w:color="auto"/>
            </w:tcBorders>
            <w:shd w:val="clear" w:color="auto" w:fill="auto"/>
            <w:noWrap/>
            <w:vAlign w:val="center"/>
            <w:hideMark/>
          </w:tcPr>
          <w:p w14:paraId="6F2F1CF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7D7605D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CBF80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F7116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63E66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528BB2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3A57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D291A6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CE7CFF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2.31</w:t>
            </w:r>
          </w:p>
        </w:tc>
        <w:tc>
          <w:tcPr>
            <w:tcW w:w="353" w:type="dxa"/>
            <w:tcBorders>
              <w:top w:val="nil"/>
              <w:left w:val="nil"/>
              <w:bottom w:val="single" w:sz="4" w:space="0" w:color="auto"/>
              <w:right w:val="single" w:sz="4" w:space="0" w:color="auto"/>
            </w:tcBorders>
            <w:shd w:val="clear" w:color="auto" w:fill="auto"/>
            <w:noWrap/>
            <w:vAlign w:val="center"/>
            <w:hideMark/>
          </w:tcPr>
          <w:p w14:paraId="3422270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40DB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4170B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558D9B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48AF69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22EC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0C874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5373C5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11AB9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F0BA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11.00</w:t>
            </w:r>
          </w:p>
        </w:tc>
        <w:tc>
          <w:tcPr>
            <w:tcW w:w="353" w:type="dxa"/>
            <w:tcBorders>
              <w:top w:val="nil"/>
              <w:left w:val="nil"/>
              <w:bottom w:val="single" w:sz="4" w:space="0" w:color="auto"/>
              <w:right w:val="single" w:sz="4" w:space="0" w:color="auto"/>
            </w:tcBorders>
            <w:shd w:val="clear" w:color="auto" w:fill="auto"/>
            <w:noWrap/>
            <w:vAlign w:val="center"/>
            <w:hideMark/>
          </w:tcPr>
          <w:p w14:paraId="3932FA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3C8F9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13A8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D425A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r>
      <w:tr w:rsidR="00A84742" w:rsidRPr="00A84742" w14:paraId="3910A7C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0552BC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7DF12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Double Cone</w:t>
            </w:r>
          </w:p>
        </w:tc>
        <w:tc>
          <w:tcPr>
            <w:tcW w:w="313" w:type="dxa"/>
            <w:tcBorders>
              <w:top w:val="nil"/>
              <w:left w:val="nil"/>
              <w:bottom w:val="single" w:sz="4" w:space="0" w:color="auto"/>
              <w:right w:val="single" w:sz="4" w:space="0" w:color="auto"/>
            </w:tcBorders>
            <w:shd w:val="clear" w:color="auto" w:fill="auto"/>
            <w:noWrap/>
            <w:vAlign w:val="center"/>
            <w:hideMark/>
          </w:tcPr>
          <w:p w14:paraId="509A0A7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08F424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52EE849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3619D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D6A4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6454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17B2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35C4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0C69B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E4F279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DAED3B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FC5FE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F9088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C7E4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598BF9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FA8B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9C0B57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FE71D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C63312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62A25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FA4A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B0ED63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3CC4E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5A083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1F8FD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20AAE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483B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290F9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046E6D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12DD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B58F2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42F729"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61EC0BF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F005202"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5A56E7B9"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3048B9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06CAC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32" w:type="dxa"/>
            <w:tcBorders>
              <w:top w:val="nil"/>
              <w:left w:val="nil"/>
              <w:bottom w:val="single" w:sz="4" w:space="0" w:color="auto"/>
              <w:right w:val="single" w:sz="4" w:space="0" w:color="auto"/>
            </w:tcBorders>
            <w:shd w:val="clear" w:color="auto" w:fill="auto"/>
            <w:noWrap/>
            <w:vAlign w:val="center"/>
            <w:hideMark/>
          </w:tcPr>
          <w:p w14:paraId="14273E8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095C6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F4100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1797F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2D93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8B2A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EDF293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23C12E5"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5ADA9C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5798F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05948C8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EE106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14.25</w:t>
            </w:r>
          </w:p>
        </w:tc>
        <w:tc>
          <w:tcPr>
            <w:tcW w:w="353" w:type="dxa"/>
            <w:tcBorders>
              <w:top w:val="nil"/>
              <w:left w:val="nil"/>
              <w:bottom w:val="single" w:sz="4" w:space="0" w:color="auto"/>
              <w:right w:val="single" w:sz="4" w:space="0" w:color="auto"/>
            </w:tcBorders>
            <w:shd w:val="clear" w:color="auto" w:fill="auto"/>
            <w:noWrap/>
            <w:vAlign w:val="center"/>
            <w:hideMark/>
          </w:tcPr>
          <w:p w14:paraId="09BD20E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A339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0BDF9ED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CDE2C9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61B8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FAAA4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062FC3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071EF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0DD7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1013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C047D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919E2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6E54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29B74E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30E0974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17BAE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6A40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430A3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r>
      <w:tr w:rsidR="00A84742" w:rsidRPr="00A84742" w14:paraId="79A51841"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792F14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3FB4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Daydream</w:t>
            </w:r>
          </w:p>
        </w:tc>
        <w:tc>
          <w:tcPr>
            <w:tcW w:w="313" w:type="dxa"/>
            <w:tcBorders>
              <w:top w:val="nil"/>
              <w:left w:val="nil"/>
              <w:bottom w:val="single" w:sz="4" w:space="0" w:color="auto"/>
              <w:right w:val="single" w:sz="4" w:space="0" w:color="auto"/>
            </w:tcBorders>
            <w:shd w:val="clear" w:color="auto" w:fill="auto"/>
            <w:noWrap/>
            <w:vAlign w:val="center"/>
            <w:hideMark/>
          </w:tcPr>
          <w:p w14:paraId="7607B4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0B0DDC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3C387D3F"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E29B9F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CF4D8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DD50D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730F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15CA2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F9BDC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FF18D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20CAD3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29F31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60B0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63AA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8692A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B57F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F90D0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7570E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17A148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72767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93814B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7E932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DF481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DE1C0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E652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EA3D3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3B56C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7CC41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B7AADB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67721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91AF8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08BF70"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0380E7C7"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DA07D62"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20F6F78A"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D8321E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AB9752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32" w:type="dxa"/>
            <w:tcBorders>
              <w:top w:val="nil"/>
              <w:left w:val="nil"/>
              <w:bottom w:val="single" w:sz="4" w:space="0" w:color="auto"/>
              <w:right w:val="single" w:sz="4" w:space="0" w:color="auto"/>
            </w:tcBorders>
            <w:shd w:val="clear" w:color="auto" w:fill="auto"/>
            <w:noWrap/>
            <w:vAlign w:val="center"/>
            <w:hideMark/>
          </w:tcPr>
          <w:p w14:paraId="67D08D98"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6D4E90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FD294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248F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ACDE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E17F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3E9881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115F2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7213817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5BC45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89454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532B9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F91E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211B9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2D130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3FC7D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c>
          <w:tcPr>
            <w:tcW w:w="353" w:type="dxa"/>
            <w:tcBorders>
              <w:top w:val="nil"/>
              <w:left w:val="nil"/>
              <w:bottom w:val="single" w:sz="4" w:space="0" w:color="auto"/>
              <w:right w:val="single" w:sz="4" w:space="0" w:color="auto"/>
            </w:tcBorders>
            <w:shd w:val="clear" w:color="auto" w:fill="auto"/>
            <w:noWrap/>
            <w:vAlign w:val="center"/>
            <w:hideMark/>
          </w:tcPr>
          <w:p w14:paraId="63E243D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518CE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97B68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841A0C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8C195F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A2C3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33DE9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F045A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AD64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FBF3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16AAE7E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8F0AC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9DEC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992DD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r>
      <w:tr w:rsidR="00A84742" w:rsidRPr="00A84742" w14:paraId="5D9A0701"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3488022"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684C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Dent</w:t>
            </w:r>
          </w:p>
        </w:tc>
        <w:tc>
          <w:tcPr>
            <w:tcW w:w="313" w:type="dxa"/>
            <w:tcBorders>
              <w:top w:val="nil"/>
              <w:left w:val="nil"/>
              <w:bottom w:val="single" w:sz="4" w:space="0" w:color="auto"/>
              <w:right w:val="single" w:sz="4" w:space="0" w:color="auto"/>
            </w:tcBorders>
            <w:shd w:val="clear" w:color="auto" w:fill="auto"/>
            <w:noWrap/>
            <w:vAlign w:val="center"/>
            <w:hideMark/>
          </w:tcPr>
          <w:p w14:paraId="2F5454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12CA8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11.31</w:t>
            </w:r>
          </w:p>
        </w:tc>
        <w:tc>
          <w:tcPr>
            <w:tcW w:w="332" w:type="dxa"/>
            <w:tcBorders>
              <w:top w:val="nil"/>
              <w:left w:val="nil"/>
              <w:bottom w:val="single" w:sz="4" w:space="0" w:color="auto"/>
              <w:right w:val="single" w:sz="4" w:space="0" w:color="auto"/>
            </w:tcBorders>
            <w:shd w:val="clear" w:color="auto" w:fill="auto"/>
            <w:noWrap/>
            <w:vAlign w:val="center"/>
            <w:hideMark/>
          </w:tcPr>
          <w:p w14:paraId="3936917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D7797A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01296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9DF82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4609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D7D3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9DCCA4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4648094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54982D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1753E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2F9D5A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86255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4.88</w:t>
            </w:r>
          </w:p>
        </w:tc>
        <w:tc>
          <w:tcPr>
            <w:tcW w:w="353" w:type="dxa"/>
            <w:tcBorders>
              <w:top w:val="nil"/>
              <w:left w:val="nil"/>
              <w:bottom w:val="single" w:sz="4" w:space="0" w:color="auto"/>
              <w:right w:val="single" w:sz="4" w:space="0" w:color="auto"/>
            </w:tcBorders>
            <w:shd w:val="clear" w:color="auto" w:fill="auto"/>
            <w:noWrap/>
            <w:vAlign w:val="center"/>
            <w:hideMark/>
          </w:tcPr>
          <w:p w14:paraId="76531A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2D6F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1.50</w:t>
            </w:r>
          </w:p>
        </w:tc>
        <w:tc>
          <w:tcPr>
            <w:tcW w:w="353" w:type="dxa"/>
            <w:tcBorders>
              <w:top w:val="nil"/>
              <w:left w:val="nil"/>
              <w:bottom w:val="single" w:sz="4" w:space="0" w:color="auto"/>
              <w:right w:val="single" w:sz="4" w:space="0" w:color="auto"/>
            </w:tcBorders>
            <w:shd w:val="clear" w:color="auto" w:fill="auto"/>
            <w:noWrap/>
            <w:vAlign w:val="center"/>
            <w:hideMark/>
          </w:tcPr>
          <w:p w14:paraId="030A46F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3C51A50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335174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CBA4F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0D844FD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F839E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1.63</w:t>
            </w:r>
          </w:p>
        </w:tc>
        <w:tc>
          <w:tcPr>
            <w:tcW w:w="353" w:type="dxa"/>
            <w:tcBorders>
              <w:top w:val="nil"/>
              <w:left w:val="nil"/>
              <w:bottom w:val="single" w:sz="4" w:space="0" w:color="auto"/>
              <w:right w:val="single" w:sz="4" w:space="0" w:color="auto"/>
            </w:tcBorders>
            <w:shd w:val="clear" w:color="auto" w:fill="auto"/>
            <w:noWrap/>
            <w:vAlign w:val="center"/>
            <w:hideMark/>
          </w:tcPr>
          <w:p w14:paraId="78D25FB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1.50</w:t>
            </w:r>
          </w:p>
        </w:tc>
        <w:tc>
          <w:tcPr>
            <w:tcW w:w="353" w:type="dxa"/>
            <w:tcBorders>
              <w:top w:val="nil"/>
              <w:left w:val="nil"/>
              <w:bottom w:val="single" w:sz="4" w:space="0" w:color="auto"/>
              <w:right w:val="single" w:sz="4" w:space="0" w:color="auto"/>
            </w:tcBorders>
            <w:shd w:val="clear" w:color="auto" w:fill="auto"/>
            <w:noWrap/>
            <w:vAlign w:val="center"/>
            <w:hideMark/>
          </w:tcPr>
          <w:p w14:paraId="39AE883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AC30F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E075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4F5CDE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4E9F5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6.75</w:t>
            </w:r>
          </w:p>
        </w:tc>
        <w:tc>
          <w:tcPr>
            <w:tcW w:w="353" w:type="dxa"/>
            <w:tcBorders>
              <w:top w:val="nil"/>
              <w:left w:val="nil"/>
              <w:bottom w:val="single" w:sz="4" w:space="0" w:color="auto"/>
              <w:right w:val="single" w:sz="4" w:space="0" w:color="auto"/>
            </w:tcBorders>
            <w:shd w:val="clear" w:color="auto" w:fill="auto"/>
            <w:noWrap/>
            <w:vAlign w:val="center"/>
            <w:hideMark/>
          </w:tcPr>
          <w:p w14:paraId="6E6DF2E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B0BF0F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42903E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1488C2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r>
      <w:tr w:rsidR="00A84742" w:rsidRPr="00A84742" w14:paraId="5889FBF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90BAA25"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4F8B4626"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D0F11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623D7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10.81</w:t>
            </w:r>
          </w:p>
        </w:tc>
        <w:tc>
          <w:tcPr>
            <w:tcW w:w="332" w:type="dxa"/>
            <w:tcBorders>
              <w:top w:val="nil"/>
              <w:left w:val="nil"/>
              <w:bottom w:val="single" w:sz="4" w:space="0" w:color="auto"/>
              <w:right w:val="single" w:sz="4" w:space="0" w:color="auto"/>
            </w:tcBorders>
            <w:shd w:val="clear" w:color="auto" w:fill="auto"/>
            <w:noWrap/>
            <w:vAlign w:val="center"/>
            <w:hideMark/>
          </w:tcPr>
          <w:p w14:paraId="1804BD7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8E444B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2CB77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687E0D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5C8AAC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4CBA5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0953C8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2" w:type="dxa"/>
            <w:tcBorders>
              <w:top w:val="nil"/>
              <w:left w:val="nil"/>
              <w:bottom w:val="single" w:sz="4" w:space="0" w:color="auto"/>
              <w:right w:val="single" w:sz="4" w:space="0" w:color="auto"/>
            </w:tcBorders>
            <w:shd w:val="clear" w:color="auto" w:fill="auto"/>
            <w:noWrap/>
            <w:vAlign w:val="center"/>
            <w:hideMark/>
          </w:tcPr>
          <w:p w14:paraId="183ECA6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3BE690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417C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1.56</w:t>
            </w:r>
          </w:p>
        </w:tc>
        <w:tc>
          <w:tcPr>
            <w:tcW w:w="353" w:type="dxa"/>
            <w:tcBorders>
              <w:top w:val="nil"/>
              <w:left w:val="nil"/>
              <w:bottom w:val="single" w:sz="4" w:space="0" w:color="auto"/>
              <w:right w:val="single" w:sz="4" w:space="0" w:color="auto"/>
            </w:tcBorders>
            <w:shd w:val="clear" w:color="auto" w:fill="auto"/>
            <w:noWrap/>
            <w:vAlign w:val="center"/>
            <w:hideMark/>
          </w:tcPr>
          <w:p w14:paraId="465AAE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FDEC6A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10.19</w:t>
            </w:r>
          </w:p>
        </w:tc>
        <w:tc>
          <w:tcPr>
            <w:tcW w:w="353" w:type="dxa"/>
            <w:tcBorders>
              <w:top w:val="nil"/>
              <w:left w:val="nil"/>
              <w:bottom w:val="single" w:sz="4" w:space="0" w:color="auto"/>
              <w:right w:val="single" w:sz="4" w:space="0" w:color="auto"/>
            </w:tcBorders>
            <w:shd w:val="clear" w:color="auto" w:fill="auto"/>
            <w:noWrap/>
            <w:vAlign w:val="center"/>
            <w:hideMark/>
          </w:tcPr>
          <w:p w14:paraId="4077AAF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E7A03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55F99AC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1.31</w:t>
            </w:r>
          </w:p>
        </w:tc>
        <w:tc>
          <w:tcPr>
            <w:tcW w:w="353" w:type="dxa"/>
            <w:tcBorders>
              <w:top w:val="nil"/>
              <w:left w:val="nil"/>
              <w:bottom w:val="single" w:sz="4" w:space="0" w:color="auto"/>
              <w:right w:val="single" w:sz="4" w:space="0" w:color="auto"/>
            </w:tcBorders>
            <w:shd w:val="clear" w:color="auto" w:fill="auto"/>
            <w:noWrap/>
            <w:vAlign w:val="center"/>
            <w:hideMark/>
          </w:tcPr>
          <w:p w14:paraId="63B354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71AB6F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8F1B9B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4C6E09B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53" w:type="dxa"/>
            <w:tcBorders>
              <w:top w:val="nil"/>
              <w:left w:val="nil"/>
              <w:bottom w:val="single" w:sz="4" w:space="0" w:color="auto"/>
              <w:right w:val="single" w:sz="4" w:space="0" w:color="auto"/>
            </w:tcBorders>
            <w:shd w:val="clear" w:color="auto" w:fill="auto"/>
            <w:noWrap/>
            <w:vAlign w:val="center"/>
            <w:hideMark/>
          </w:tcPr>
          <w:p w14:paraId="34780E8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CD1D80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1958C0C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CE9973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5C21C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187C93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014051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1B81816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4EBB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6E2E2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AEE71A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1.75</w:t>
            </w:r>
          </w:p>
        </w:tc>
      </w:tr>
      <w:tr w:rsidR="00A84742" w:rsidRPr="00A84742" w14:paraId="0ED1E516"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09306E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7D525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Shute Harbour</w:t>
            </w:r>
          </w:p>
        </w:tc>
        <w:tc>
          <w:tcPr>
            <w:tcW w:w="313" w:type="dxa"/>
            <w:tcBorders>
              <w:top w:val="nil"/>
              <w:left w:val="nil"/>
              <w:bottom w:val="single" w:sz="4" w:space="0" w:color="auto"/>
              <w:right w:val="single" w:sz="4" w:space="0" w:color="auto"/>
            </w:tcBorders>
            <w:shd w:val="clear" w:color="auto" w:fill="auto"/>
            <w:noWrap/>
            <w:vAlign w:val="center"/>
            <w:hideMark/>
          </w:tcPr>
          <w:p w14:paraId="59CBCB4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A4386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25.00</w:t>
            </w:r>
          </w:p>
        </w:tc>
        <w:tc>
          <w:tcPr>
            <w:tcW w:w="332" w:type="dxa"/>
            <w:tcBorders>
              <w:top w:val="nil"/>
              <w:left w:val="nil"/>
              <w:bottom w:val="single" w:sz="4" w:space="0" w:color="auto"/>
              <w:right w:val="single" w:sz="4" w:space="0" w:color="auto"/>
            </w:tcBorders>
            <w:shd w:val="clear" w:color="auto" w:fill="auto"/>
            <w:noWrap/>
            <w:vAlign w:val="center"/>
            <w:hideMark/>
          </w:tcPr>
          <w:p w14:paraId="0B878B5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9FA2A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D4EA70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69E5C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A1966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14D33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5F7322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374CE2D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1BA7C4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32CCE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DEB1EF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00EF4C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3.75</w:t>
            </w:r>
          </w:p>
        </w:tc>
        <w:tc>
          <w:tcPr>
            <w:tcW w:w="353" w:type="dxa"/>
            <w:tcBorders>
              <w:top w:val="nil"/>
              <w:left w:val="nil"/>
              <w:bottom w:val="single" w:sz="4" w:space="0" w:color="auto"/>
              <w:right w:val="single" w:sz="4" w:space="0" w:color="auto"/>
            </w:tcBorders>
            <w:shd w:val="clear" w:color="auto" w:fill="auto"/>
            <w:noWrap/>
            <w:vAlign w:val="center"/>
            <w:hideMark/>
          </w:tcPr>
          <w:p w14:paraId="68D0EE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60424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31DB6DD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A10C47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3.38</w:t>
            </w:r>
          </w:p>
        </w:tc>
        <w:tc>
          <w:tcPr>
            <w:tcW w:w="353" w:type="dxa"/>
            <w:tcBorders>
              <w:top w:val="nil"/>
              <w:left w:val="nil"/>
              <w:bottom w:val="single" w:sz="4" w:space="0" w:color="auto"/>
              <w:right w:val="single" w:sz="4" w:space="0" w:color="auto"/>
            </w:tcBorders>
            <w:shd w:val="clear" w:color="auto" w:fill="auto"/>
            <w:noWrap/>
            <w:vAlign w:val="center"/>
            <w:hideMark/>
          </w:tcPr>
          <w:p w14:paraId="004DE56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76617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294F2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72C7FA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2128EA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9A5E9C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D0640B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EDD3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35D1C48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6CC4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26C8FBA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6ACCF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4632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15650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r>
      <w:tr w:rsidR="00A84742" w:rsidRPr="00A84742" w14:paraId="1B240FB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54E362A"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4480B370"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870A2C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421BD5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4.00</w:t>
            </w:r>
          </w:p>
        </w:tc>
        <w:tc>
          <w:tcPr>
            <w:tcW w:w="332" w:type="dxa"/>
            <w:tcBorders>
              <w:top w:val="nil"/>
              <w:left w:val="nil"/>
              <w:bottom w:val="single" w:sz="4" w:space="0" w:color="auto"/>
              <w:right w:val="single" w:sz="4" w:space="0" w:color="auto"/>
            </w:tcBorders>
            <w:shd w:val="clear" w:color="auto" w:fill="auto"/>
            <w:noWrap/>
            <w:vAlign w:val="center"/>
            <w:hideMark/>
          </w:tcPr>
          <w:p w14:paraId="0D6A18B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3A42D0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0584F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F6856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68B8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7BF3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43580A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396208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116B817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45172B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23AAA5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A89D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2.13</w:t>
            </w:r>
          </w:p>
        </w:tc>
        <w:tc>
          <w:tcPr>
            <w:tcW w:w="353" w:type="dxa"/>
            <w:tcBorders>
              <w:top w:val="nil"/>
              <w:left w:val="nil"/>
              <w:bottom w:val="single" w:sz="4" w:space="0" w:color="auto"/>
              <w:right w:val="single" w:sz="4" w:space="0" w:color="auto"/>
            </w:tcBorders>
            <w:shd w:val="clear" w:color="auto" w:fill="auto"/>
            <w:noWrap/>
            <w:vAlign w:val="center"/>
            <w:hideMark/>
          </w:tcPr>
          <w:p w14:paraId="33B19E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401CE0D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1.50</w:t>
            </w:r>
          </w:p>
        </w:tc>
        <w:tc>
          <w:tcPr>
            <w:tcW w:w="353" w:type="dxa"/>
            <w:tcBorders>
              <w:top w:val="nil"/>
              <w:left w:val="nil"/>
              <w:bottom w:val="single" w:sz="4" w:space="0" w:color="auto"/>
              <w:right w:val="single" w:sz="4" w:space="0" w:color="auto"/>
            </w:tcBorders>
            <w:shd w:val="clear" w:color="auto" w:fill="auto"/>
            <w:noWrap/>
            <w:vAlign w:val="center"/>
            <w:hideMark/>
          </w:tcPr>
          <w:p w14:paraId="2EE977F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DACD20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2.44</w:t>
            </w:r>
          </w:p>
        </w:tc>
        <w:tc>
          <w:tcPr>
            <w:tcW w:w="353" w:type="dxa"/>
            <w:tcBorders>
              <w:top w:val="nil"/>
              <w:left w:val="nil"/>
              <w:bottom w:val="single" w:sz="4" w:space="0" w:color="auto"/>
              <w:right w:val="single" w:sz="4" w:space="0" w:color="auto"/>
            </w:tcBorders>
            <w:shd w:val="clear" w:color="auto" w:fill="auto"/>
            <w:noWrap/>
            <w:vAlign w:val="center"/>
            <w:hideMark/>
          </w:tcPr>
          <w:p w14:paraId="7A01CAA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C760E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48DD2C4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67F94A2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19EC5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30FCCC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030101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E515D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584E0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A976E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514402B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281AA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93C7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668C6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r>
      <w:tr w:rsidR="00A84742" w:rsidRPr="00A84742" w14:paraId="5D972082"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17C05A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F26CA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Pine</w:t>
            </w:r>
          </w:p>
        </w:tc>
        <w:tc>
          <w:tcPr>
            <w:tcW w:w="313" w:type="dxa"/>
            <w:tcBorders>
              <w:top w:val="nil"/>
              <w:left w:val="nil"/>
              <w:bottom w:val="single" w:sz="4" w:space="0" w:color="auto"/>
              <w:right w:val="single" w:sz="4" w:space="0" w:color="auto"/>
            </w:tcBorders>
            <w:shd w:val="clear" w:color="auto" w:fill="auto"/>
            <w:noWrap/>
            <w:vAlign w:val="center"/>
            <w:hideMark/>
          </w:tcPr>
          <w:p w14:paraId="784016D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DB928D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32" w:type="dxa"/>
            <w:tcBorders>
              <w:top w:val="nil"/>
              <w:left w:val="nil"/>
              <w:bottom w:val="single" w:sz="4" w:space="0" w:color="auto"/>
              <w:right w:val="single" w:sz="4" w:space="0" w:color="auto"/>
            </w:tcBorders>
            <w:shd w:val="clear" w:color="auto" w:fill="auto"/>
            <w:noWrap/>
            <w:vAlign w:val="center"/>
            <w:hideMark/>
          </w:tcPr>
          <w:p w14:paraId="535FDDB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FC9EF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F4088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CF84FF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210C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E3AD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732D0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31936D2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FCFB54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69660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6.38</w:t>
            </w:r>
          </w:p>
        </w:tc>
        <w:tc>
          <w:tcPr>
            <w:tcW w:w="353" w:type="dxa"/>
            <w:tcBorders>
              <w:top w:val="nil"/>
              <w:left w:val="nil"/>
              <w:bottom w:val="single" w:sz="4" w:space="0" w:color="auto"/>
              <w:right w:val="single" w:sz="4" w:space="0" w:color="auto"/>
            </w:tcBorders>
            <w:shd w:val="clear" w:color="auto" w:fill="auto"/>
            <w:noWrap/>
            <w:vAlign w:val="center"/>
            <w:hideMark/>
          </w:tcPr>
          <w:p w14:paraId="0C7B746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772D822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E74A9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24774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500365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31316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1.50</w:t>
            </w:r>
          </w:p>
        </w:tc>
        <w:tc>
          <w:tcPr>
            <w:tcW w:w="353" w:type="dxa"/>
            <w:tcBorders>
              <w:top w:val="nil"/>
              <w:left w:val="nil"/>
              <w:bottom w:val="single" w:sz="4" w:space="0" w:color="auto"/>
              <w:right w:val="single" w:sz="4" w:space="0" w:color="auto"/>
            </w:tcBorders>
            <w:shd w:val="clear" w:color="auto" w:fill="auto"/>
            <w:noWrap/>
            <w:vAlign w:val="center"/>
            <w:hideMark/>
          </w:tcPr>
          <w:p w14:paraId="7E41CE3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D9096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DD3A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8143C8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63CD5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EC9F7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2D676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E4AFB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34C1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F1935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5AF348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7EB51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F55CD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F6794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r>
      <w:tr w:rsidR="00A84742" w:rsidRPr="00A84742" w14:paraId="6316DB9F"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9C71058"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34CAAFC6"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EC6146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00A56B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57AE72E4"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A7A73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B7DF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F2D0B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3D4AB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68AA6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5DC2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700CD17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36CBF53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8AB03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2.50</w:t>
            </w:r>
          </w:p>
        </w:tc>
        <w:tc>
          <w:tcPr>
            <w:tcW w:w="353" w:type="dxa"/>
            <w:tcBorders>
              <w:top w:val="nil"/>
              <w:left w:val="nil"/>
              <w:bottom w:val="single" w:sz="4" w:space="0" w:color="auto"/>
              <w:right w:val="single" w:sz="4" w:space="0" w:color="auto"/>
            </w:tcBorders>
            <w:shd w:val="clear" w:color="auto" w:fill="auto"/>
            <w:noWrap/>
            <w:vAlign w:val="center"/>
            <w:hideMark/>
          </w:tcPr>
          <w:p w14:paraId="6897367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C12A46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42396CA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09A10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7C734E0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853D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3" w:type="dxa"/>
            <w:tcBorders>
              <w:top w:val="nil"/>
              <w:left w:val="nil"/>
              <w:bottom w:val="single" w:sz="4" w:space="0" w:color="auto"/>
              <w:right w:val="single" w:sz="4" w:space="0" w:color="auto"/>
            </w:tcBorders>
            <w:shd w:val="clear" w:color="auto" w:fill="auto"/>
            <w:noWrap/>
            <w:vAlign w:val="center"/>
            <w:hideMark/>
          </w:tcPr>
          <w:p w14:paraId="08870C0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3FE652A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01FE654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17812C7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194985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2.88</w:t>
            </w:r>
          </w:p>
        </w:tc>
        <w:tc>
          <w:tcPr>
            <w:tcW w:w="353" w:type="dxa"/>
            <w:tcBorders>
              <w:top w:val="nil"/>
              <w:left w:val="nil"/>
              <w:bottom w:val="single" w:sz="4" w:space="0" w:color="auto"/>
              <w:right w:val="single" w:sz="4" w:space="0" w:color="auto"/>
            </w:tcBorders>
            <w:shd w:val="clear" w:color="auto" w:fill="auto"/>
            <w:noWrap/>
            <w:vAlign w:val="center"/>
            <w:hideMark/>
          </w:tcPr>
          <w:p w14:paraId="4CA640A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10A9C0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10D18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43BE4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48E687A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EEEC27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A672C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8DC3D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D9FB60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1.69</w:t>
            </w:r>
          </w:p>
        </w:tc>
      </w:tr>
      <w:tr w:rsidR="00A84742" w:rsidRPr="00A84742" w14:paraId="0870903A"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EF43BA0"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A0534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Seaforth</w:t>
            </w:r>
          </w:p>
        </w:tc>
        <w:tc>
          <w:tcPr>
            <w:tcW w:w="313" w:type="dxa"/>
            <w:tcBorders>
              <w:top w:val="nil"/>
              <w:left w:val="nil"/>
              <w:bottom w:val="single" w:sz="4" w:space="0" w:color="auto"/>
              <w:right w:val="single" w:sz="4" w:space="0" w:color="auto"/>
            </w:tcBorders>
            <w:shd w:val="clear" w:color="auto" w:fill="auto"/>
            <w:noWrap/>
            <w:vAlign w:val="center"/>
            <w:hideMark/>
          </w:tcPr>
          <w:p w14:paraId="73A8734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05B87E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32" w:type="dxa"/>
            <w:tcBorders>
              <w:top w:val="nil"/>
              <w:left w:val="nil"/>
              <w:bottom w:val="single" w:sz="4" w:space="0" w:color="auto"/>
              <w:right w:val="single" w:sz="4" w:space="0" w:color="auto"/>
            </w:tcBorders>
            <w:shd w:val="clear" w:color="auto" w:fill="auto"/>
            <w:noWrap/>
            <w:vAlign w:val="center"/>
            <w:hideMark/>
          </w:tcPr>
          <w:p w14:paraId="727A187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51095B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11E2B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C344E8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B5007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E0696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338F5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2" w:type="dxa"/>
            <w:tcBorders>
              <w:top w:val="nil"/>
              <w:left w:val="nil"/>
              <w:bottom w:val="single" w:sz="4" w:space="0" w:color="auto"/>
              <w:right w:val="single" w:sz="4" w:space="0" w:color="auto"/>
            </w:tcBorders>
            <w:shd w:val="clear" w:color="auto" w:fill="auto"/>
            <w:noWrap/>
            <w:vAlign w:val="center"/>
            <w:hideMark/>
          </w:tcPr>
          <w:p w14:paraId="0B3202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1.19</w:t>
            </w:r>
          </w:p>
        </w:tc>
        <w:tc>
          <w:tcPr>
            <w:tcW w:w="352" w:type="dxa"/>
            <w:tcBorders>
              <w:top w:val="nil"/>
              <w:left w:val="nil"/>
              <w:bottom w:val="single" w:sz="4" w:space="0" w:color="auto"/>
              <w:right w:val="single" w:sz="4" w:space="0" w:color="auto"/>
            </w:tcBorders>
            <w:shd w:val="clear" w:color="auto" w:fill="auto"/>
            <w:noWrap/>
            <w:vAlign w:val="center"/>
            <w:hideMark/>
          </w:tcPr>
          <w:p w14:paraId="1886DF3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92EC11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1B23CF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0DDA812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29903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2D81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53DEF2C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15DD7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DF13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8E8B3E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4980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C62D1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4.06</w:t>
            </w:r>
          </w:p>
        </w:tc>
        <w:tc>
          <w:tcPr>
            <w:tcW w:w="353" w:type="dxa"/>
            <w:tcBorders>
              <w:top w:val="nil"/>
              <w:left w:val="nil"/>
              <w:bottom w:val="single" w:sz="4" w:space="0" w:color="auto"/>
              <w:right w:val="single" w:sz="4" w:space="0" w:color="auto"/>
            </w:tcBorders>
            <w:shd w:val="clear" w:color="auto" w:fill="auto"/>
            <w:noWrap/>
            <w:vAlign w:val="center"/>
            <w:hideMark/>
          </w:tcPr>
          <w:p w14:paraId="25BD00D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D5C2A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9A0B6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B4AD9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F732EC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D73ED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3.25</w:t>
            </w:r>
          </w:p>
        </w:tc>
        <w:tc>
          <w:tcPr>
            <w:tcW w:w="353" w:type="dxa"/>
            <w:tcBorders>
              <w:top w:val="nil"/>
              <w:left w:val="nil"/>
              <w:bottom w:val="single" w:sz="4" w:space="0" w:color="auto"/>
              <w:right w:val="single" w:sz="4" w:space="0" w:color="auto"/>
            </w:tcBorders>
            <w:shd w:val="clear" w:color="auto" w:fill="auto"/>
            <w:noWrap/>
            <w:vAlign w:val="center"/>
            <w:hideMark/>
          </w:tcPr>
          <w:p w14:paraId="4C93C71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4A25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8715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1050D7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r>
      <w:tr w:rsidR="00A84742" w:rsidRPr="00A84742" w14:paraId="7BF7C16E"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159C780"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4C476FD0"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B99512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3CA65A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32" w:type="dxa"/>
            <w:tcBorders>
              <w:top w:val="nil"/>
              <w:left w:val="nil"/>
              <w:bottom w:val="single" w:sz="4" w:space="0" w:color="auto"/>
              <w:right w:val="single" w:sz="4" w:space="0" w:color="auto"/>
            </w:tcBorders>
            <w:shd w:val="clear" w:color="auto" w:fill="auto"/>
            <w:noWrap/>
            <w:vAlign w:val="center"/>
            <w:hideMark/>
          </w:tcPr>
          <w:p w14:paraId="36A9E16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E39E9E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ECE9AC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13D08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2E33B2F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65AB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6F9FC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0050EA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2" w:type="dxa"/>
            <w:tcBorders>
              <w:top w:val="nil"/>
              <w:left w:val="nil"/>
              <w:bottom w:val="single" w:sz="4" w:space="0" w:color="auto"/>
              <w:right w:val="single" w:sz="4" w:space="0" w:color="auto"/>
            </w:tcBorders>
            <w:shd w:val="clear" w:color="auto" w:fill="auto"/>
            <w:noWrap/>
            <w:vAlign w:val="center"/>
            <w:hideMark/>
          </w:tcPr>
          <w:p w14:paraId="3B33029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EF6B4A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97CEDB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B956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5.06</w:t>
            </w:r>
          </w:p>
        </w:tc>
        <w:tc>
          <w:tcPr>
            <w:tcW w:w="353" w:type="dxa"/>
            <w:tcBorders>
              <w:top w:val="nil"/>
              <w:left w:val="nil"/>
              <w:bottom w:val="single" w:sz="4" w:space="0" w:color="auto"/>
              <w:right w:val="single" w:sz="4" w:space="0" w:color="auto"/>
            </w:tcBorders>
            <w:shd w:val="clear" w:color="auto" w:fill="auto"/>
            <w:noWrap/>
            <w:vAlign w:val="center"/>
            <w:hideMark/>
          </w:tcPr>
          <w:p w14:paraId="593E538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18575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0BDB558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6D33B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065261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72B53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9DF02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13738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35437D4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928C21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BAB9F6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0F671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3F1F4E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4D3A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21C37E6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D4559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E4291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30A44A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r>
      <w:tr w:rsidR="00A84742" w:rsidRPr="00A84742" w14:paraId="772689B6" w14:textId="77777777" w:rsidTr="004F16D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AC49D3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Fitzroy</w:t>
            </w:r>
          </w:p>
        </w:tc>
        <w:tc>
          <w:tcPr>
            <w:tcW w:w="874" w:type="dxa"/>
            <w:vMerge w:val="restart"/>
            <w:tcBorders>
              <w:top w:val="nil"/>
              <w:left w:val="nil"/>
              <w:right w:val="single" w:sz="4" w:space="0" w:color="auto"/>
            </w:tcBorders>
            <w:shd w:val="clear" w:color="auto" w:fill="auto"/>
            <w:noWrap/>
            <w:hideMark/>
          </w:tcPr>
          <w:p w14:paraId="13CFEB06" w14:textId="77777777" w:rsidR="00A84742" w:rsidRPr="00A84742" w:rsidRDefault="00A84742" w:rsidP="00A84742">
            <w:pPr>
              <w:spacing w:after="0"/>
              <w:jc w:val="center"/>
              <w:rPr>
                <w:rFonts w:ascii="Arial Narrow" w:hAnsi="Arial Narrow"/>
                <w:sz w:val="18"/>
                <w:szCs w:val="18"/>
                <w:lang w:eastAsia="en-AU"/>
              </w:rPr>
            </w:pPr>
          </w:p>
          <w:p w14:paraId="2A7806E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Barren</w:t>
            </w:r>
          </w:p>
        </w:tc>
        <w:tc>
          <w:tcPr>
            <w:tcW w:w="313" w:type="dxa"/>
            <w:tcBorders>
              <w:top w:val="nil"/>
              <w:left w:val="nil"/>
              <w:bottom w:val="single" w:sz="4" w:space="0" w:color="auto"/>
              <w:right w:val="single" w:sz="4" w:space="0" w:color="auto"/>
            </w:tcBorders>
            <w:shd w:val="clear" w:color="auto" w:fill="auto"/>
            <w:noWrap/>
            <w:vAlign w:val="center"/>
            <w:hideMark/>
          </w:tcPr>
          <w:p w14:paraId="59AD3E2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635680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9.00</w:t>
            </w:r>
          </w:p>
        </w:tc>
        <w:tc>
          <w:tcPr>
            <w:tcW w:w="332" w:type="dxa"/>
            <w:tcBorders>
              <w:top w:val="nil"/>
              <w:left w:val="nil"/>
              <w:bottom w:val="single" w:sz="4" w:space="0" w:color="auto"/>
              <w:right w:val="single" w:sz="4" w:space="0" w:color="auto"/>
            </w:tcBorders>
            <w:shd w:val="clear" w:color="auto" w:fill="auto"/>
            <w:noWrap/>
            <w:vAlign w:val="center"/>
            <w:hideMark/>
          </w:tcPr>
          <w:p w14:paraId="29E3DD6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5B1BFF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1E30C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4416E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25C29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A673A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B0410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CBBCEE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4BFD95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6D00C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C2E8A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A63D77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4CA0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3.06</w:t>
            </w:r>
          </w:p>
        </w:tc>
        <w:tc>
          <w:tcPr>
            <w:tcW w:w="353" w:type="dxa"/>
            <w:tcBorders>
              <w:top w:val="nil"/>
              <w:left w:val="nil"/>
              <w:bottom w:val="single" w:sz="4" w:space="0" w:color="auto"/>
              <w:right w:val="single" w:sz="4" w:space="0" w:color="auto"/>
            </w:tcBorders>
            <w:shd w:val="clear" w:color="auto" w:fill="auto"/>
            <w:noWrap/>
            <w:vAlign w:val="center"/>
            <w:hideMark/>
          </w:tcPr>
          <w:p w14:paraId="3DC2C73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629A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D769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7.44</w:t>
            </w:r>
          </w:p>
        </w:tc>
        <w:tc>
          <w:tcPr>
            <w:tcW w:w="353" w:type="dxa"/>
            <w:tcBorders>
              <w:top w:val="nil"/>
              <w:left w:val="nil"/>
              <w:bottom w:val="single" w:sz="4" w:space="0" w:color="auto"/>
              <w:right w:val="single" w:sz="4" w:space="0" w:color="auto"/>
            </w:tcBorders>
            <w:shd w:val="clear" w:color="auto" w:fill="auto"/>
            <w:noWrap/>
            <w:vAlign w:val="center"/>
            <w:hideMark/>
          </w:tcPr>
          <w:p w14:paraId="33FA24A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5D55B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AD292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10FD2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61CBE9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C120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9FE76A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1B1B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74FD72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15D72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72EBA0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5467E4F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C8CF3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C192B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r>
      <w:tr w:rsidR="00A84742" w:rsidRPr="00A84742" w14:paraId="7644088C"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C7E0866"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left w:val="single" w:sz="4" w:space="0" w:color="auto"/>
              <w:bottom w:val="single" w:sz="4" w:space="0" w:color="auto"/>
              <w:right w:val="single" w:sz="4" w:space="0" w:color="auto"/>
            </w:tcBorders>
            <w:shd w:val="clear" w:color="auto" w:fill="auto"/>
            <w:noWrap/>
            <w:vAlign w:val="center"/>
            <w:hideMark/>
          </w:tcPr>
          <w:p w14:paraId="2A14FF82" w14:textId="77777777" w:rsidR="00A84742" w:rsidRPr="00A84742" w:rsidRDefault="00A84742" w:rsidP="00A84742">
            <w:pPr>
              <w:spacing w:after="0"/>
              <w:jc w:val="center"/>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029AD88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9714C4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40.69</w:t>
            </w:r>
          </w:p>
        </w:tc>
        <w:tc>
          <w:tcPr>
            <w:tcW w:w="332" w:type="dxa"/>
            <w:tcBorders>
              <w:top w:val="nil"/>
              <w:left w:val="nil"/>
              <w:bottom w:val="single" w:sz="4" w:space="0" w:color="auto"/>
              <w:right w:val="single" w:sz="4" w:space="0" w:color="auto"/>
            </w:tcBorders>
            <w:shd w:val="clear" w:color="auto" w:fill="auto"/>
            <w:noWrap/>
            <w:vAlign w:val="center"/>
            <w:hideMark/>
          </w:tcPr>
          <w:p w14:paraId="5A88BB4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A848D9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37998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092C6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F84D6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BDF27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0B596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C70C72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D946EF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70FC9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976CC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33BC3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C797B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14213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4C4F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992E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3.69</w:t>
            </w:r>
          </w:p>
        </w:tc>
        <w:tc>
          <w:tcPr>
            <w:tcW w:w="353" w:type="dxa"/>
            <w:tcBorders>
              <w:top w:val="nil"/>
              <w:left w:val="nil"/>
              <w:bottom w:val="single" w:sz="4" w:space="0" w:color="auto"/>
              <w:right w:val="single" w:sz="4" w:space="0" w:color="auto"/>
            </w:tcBorders>
            <w:shd w:val="clear" w:color="auto" w:fill="auto"/>
            <w:noWrap/>
            <w:vAlign w:val="center"/>
            <w:hideMark/>
          </w:tcPr>
          <w:p w14:paraId="2E9DE83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E1919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9C30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0B7FC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32BC6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73A37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52446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15E9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A3DAF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13B4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6FBE33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49EB5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D526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374AF9"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2202B966"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B08D7C0"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right w:val="single" w:sz="4" w:space="0" w:color="auto"/>
            </w:tcBorders>
            <w:shd w:val="clear" w:color="auto" w:fill="auto"/>
            <w:vAlign w:val="center"/>
            <w:hideMark/>
          </w:tcPr>
          <w:p w14:paraId="0D49A20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North Keppel</w:t>
            </w:r>
          </w:p>
        </w:tc>
        <w:tc>
          <w:tcPr>
            <w:tcW w:w="313" w:type="dxa"/>
            <w:tcBorders>
              <w:top w:val="nil"/>
              <w:left w:val="nil"/>
              <w:bottom w:val="single" w:sz="4" w:space="0" w:color="auto"/>
              <w:right w:val="single" w:sz="4" w:space="0" w:color="auto"/>
            </w:tcBorders>
            <w:shd w:val="clear" w:color="auto" w:fill="auto"/>
            <w:noWrap/>
            <w:vAlign w:val="center"/>
            <w:hideMark/>
          </w:tcPr>
          <w:p w14:paraId="5CD92EF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2EADC4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33.38</w:t>
            </w:r>
          </w:p>
        </w:tc>
        <w:tc>
          <w:tcPr>
            <w:tcW w:w="332" w:type="dxa"/>
            <w:tcBorders>
              <w:top w:val="nil"/>
              <w:left w:val="nil"/>
              <w:bottom w:val="single" w:sz="4" w:space="0" w:color="auto"/>
              <w:right w:val="single" w:sz="4" w:space="0" w:color="auto"/>
            </w:tcBorders>
            <w:shd w:val="clear" w:color="auto" w:fill="auto"/>
            <w:noWrap/>
            <w:vAlign w:val="center"/>
            <w:hideMark/>
          </w:tcPr>
          <w:p w14:paraId="5712160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BE473F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40DD7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7DBE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0145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DDEBA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A57C9F"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6AAAE2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CE74E6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60B7AF8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D53C9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8213F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44E3E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E787A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4C0C1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7913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1.25</w:t>
            </w:r>
          </w:p>
        </w:tc>
        <w:tc>
          <w:tcPr>
            <w:tcW w:w="353" w:type="dxa"/>
            <w:tcBorders>
              <w:top w:val="nil"/>
              <w:left w:val="nil"/>
              <w:bottom w:val="single" w:sz="4" w:space="0" w:color="auto"/>
              <w:right w:val="single" w:sz="4" w:space="0" w:color="auto"/>
            </w:tcBorders>
            <w:shd w:val="clear" w:color="auto" w:fill="auto"/>
            <w:noWrap/>
            <w:vAlign w:val="center"/>
            <w:hideMark/>
          </w:tcPr>
          <w:p w14:paraId="3AF35E6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78AD5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9ED7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B824A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632B2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7A72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8C0B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97F5F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6C386D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1850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C7B9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25C70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509CE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9F0EAC"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2E9A2BFB"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D8F3A85"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left w:val="single" w:sz="4" w:space="0" w:color="auto"/>
              <w:bottom w:val="single" w:sz="4" w:space="0" w:color="auto"/>
              <w:right w:val="single" w:sz="4" w:space="0" w:color="auto"/>
            </w:tcBorders>
            <w:shd w:val="clear" w:color="auto" w:fill="auto"/>
            <w:noWrap/>
            <w:vAlign w:val="center"/>
            <w:hideMark/>
          </w:tcPr>
          <w:p w14:paraId="5AC4F08F" w14:textId="77777777" w:rsidR="00A84742" w:rsidRPr="00A84742" w:rsidRDefault="00A84742" w:rsidP="00A84742">
            <w:pPr>
              <w:spacing w:after="0"/>
              <w:jc w:val="center"/>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04D7B8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7890B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12.75</w:t>
            </w:r>
          </w:p>
        </w:tc>
        <w:tc>
          <w:tcPr>
            <w:tcW w:w="332" w:type="dxa"/>
            <w:tcBorders>
              <w:top w:val="nil"/>
              <w:left w:val="nil"/>
              <w:bottom w:val="single" w:sz="4" w:space="0" w:color="auto"/>
              <w:right w:val="single" w:sz="4" w:space="0" w:color="auto"/>
            </w:tcBorders>
            <w:shd w:val="clear" w:color="auto" w:fill="auto"/>
            <w:noWrap/>
            <w:vAlign w:val="center"/>
            <w:hideMark/>
          </w:tcPr>
          <w:p w14:paraId="6F8E6B02"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5AC0CA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6F713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57041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F4436A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F07D5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05CEBF"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0D9423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09CD0C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1A5B9A7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40947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8BF0D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A36BF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724A0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8F0A9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9736F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2.25</w:t>
            </w:r>
          </w:p>
        </w:tc>
        <w:tc>
          <w:tcPr>
            <w:tcW w:w="353" w:type="dxa"/>
            <w:tcBorders>
              <w:top w:val="nil"/>
              <w:left w:val="nil"/>
              <w:bottom w:val="single" w:sz="4" w:space="0" w:color="auto"/>
              <w:right w:val="single" w:sz="4" w:space="0" w:color="auto"/>
            </w:tcBorders>
            <w:shd w:val="clear" w:color="auto" w:fill="auto"/>
            <w:noWrap/>
            <w:vAlign w:val="center"/>
            <w:hideMark/>
          </w:tcPr>
          <w:p w14:paraId="4B23E32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ACEA8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2D06E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6E790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25C25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B9DFB7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6C4FF5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8470C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E7DA7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B4BBF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9C613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084ACE2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D29C9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CDDCBF"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5010353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B96168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right w:val="single" w:sz="4" w:space="0" w:color="auto"/>
            </w:tcBorders>
            <w:shd w:val="clear" w:color="auto" w:fill="auto"/>
            <w:vAlign w:val="center"/>
            <w:hideMark/>
          </w:tcPr>
          <w:p w14:paraId="77EBEBF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Middle</w:t>
            </w:r>
          </w:p>
        </w:tc>
        <w:tc>
          <w:tcPr>
            <w:tcW w:w="313" w:type="dxa"/>
            <w:tcBorders>
              <w:top w:val="nil"/>
              <w:left w:val="nil"/>
              <w:bottom w:val="single" w:sz="4" w:space="0" w:color="auto"/>
              <w:right w:val="single" w:sz="4" w:space="0" w:color="auto"/>
            </w:tcBorders>
            <w:shd w:val="clear" w:color="auto" w:fill="auto"/>
            <w:noWrap/>
            <w:vAlign w:val="center"/>
            <w:hideMark/>
          </w:tcPr>
          <w:p w14:paraId="30C7A31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5C987A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16.59</w:t>
            </w:r>
          </w:p>
        </w:tc>
        <w:tc>
          <w:tcPr>
            <w:tcW w:w="332" w:type="dxa"/>
            <w:tcBorders>
              <w:top w:val="nil"/>
              <w:left w:val="nil"/>
              <w:bottom w:val="single" w:sz="4" w:space="0" w:color="auto"/>
              <w:right w:val="single" w:sz="4" w:space="0" w:color="auto"/>
            </w:tcBorders>
            <w:shd w:val="clear" w:color="auto" w:fill="auto"/>
            <w:noWrap/>
            <w:vAlign w:val="center"/>
            <w:hideMark/>
          </w:tcPr>
          <w:p w14:paraId="4F65A54C"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983453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039C2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89AAE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6F397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FD3FC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83E887"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F7C6C8B"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35CE0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D26C77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BF166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CAE55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CC89A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CA9A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99B70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0F3A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2.32</w:t>
            </w:r>
          </w:p>
        </w:tc>
        <w:tc>
          <w:tcPr>
            <w:tcW w:w="353" w:type="dxa"/>
            <w:tcBorders>
              <w:top w:val="nil"/>
              <w:left w:val="nil"/>
              <w:bottom w:val="single" w:sz="4" w:space="0" w:color="auto"/>
              <w:right w:val="single" w:sz="4" w:space="0" w:color="auto"/>
            </w:tcBorders>
            <w:shd w:val="clear" w:color="auto" w:fill="auto"/>
            <w:noWrap/>
            <w:vAlign w:val="center"/>
            <w:hideMark/>
          </w:tcPr>
          <w:p w14:paraId="0132A22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84343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D4381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779C7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BB1B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07A37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161B1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1A108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9F9F13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A714A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78D056C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B9E2A1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C2BDA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F29A25"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62A61FE1"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8D551AD"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left w:val="single" w:sz="4" w:space="0" w:color="auto"/>
              <w:bottom w:val="single" w:sz="4" w:space="0" w:color="auto"/>
              <w:right w:val="single" w:sz="4" w:space="0" w:color="auto"/>
            </w:tcBorders>
            <w:shd w:val="clear" w:color="auto" w:fill="auto"/>
            <w:noWrap/>
            <w:vAlign w:val="center"/>
            <w:hideMark/>
          </w:tcPr>
          <w:p w14:paraId="4AAB0827" w14:textId="77777777" w:rsidR="00A84742" w:rsidRPr="00A84742" w:rsidRDefault="00A84742" w:rsidP="00A84742">
            <w:pPr>
              <w:spacing w:after="0"/>
              <w:jc w:val="center"/>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E64A3C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5EABF9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9.50</w:t>
            </w:r>
          </w:p>
        </w:tc>
        <w:tc>
          <w:tcPr>
            <w:tcW w:w="332" w:type="dxa"/>
            <w:tcBorders>
              <w:top w:val="nil"/>
              <w:left w:val="nil"/>
              <w:bottom w:val="single" w:sz="4" w:space="0" w:color="auto"/>
              <w:right w:val="single" w:sz="4" w:space="0" w:color="auto"/>
            </w:tcBorders>
            <w:shd w:val="clear" w:color="auto" w:fill="auto"/>
            <w:noWrap/>
            <w:vAlign w:val="center"/>
            <w:hideMark/>
          </w:tcPr>
          <w:p w14:paraId="69C4B83A"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ADC880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5A36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4E1FAB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5B468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AD3D9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20018D"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7E84D33"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5E6623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2253874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97A068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958A74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1556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A58B2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D838A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021E3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214DC94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302D9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52EB6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1DA28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F2477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FACF32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F9053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4A1E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2A79F5B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D3999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07B6F2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7CDDD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5629F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19595F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0.25</w:t>
            </w:r>
          </w:p>
        </w:tc>
      </w:tr>
      <w:tr w:rsidR="00A84742" w:rsidRPr="00A84742" w14:paraId="538493A0"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A21F912"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5CEFE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Keppels South</w:t>
            </w:r>
          </w:p>
        </w:tc>
        <w:tc>
          <w:tcPr>
            <w:tcW w:w="313" w:type="dxa"/>
            <w:tcBorders>
              <w:top w:val="nil"/>
              <w:left w:val="nil"/>
              <w:bottom w:val="single" w:sz="4" w:space="0" w:color="auto"/>
              <w:right w:val="single" w:sz="4" w:space="0" w:color="auto"/>
            </w:tcBorders>
            <w:shd w:val="clear" w:color="auto" w:fill="auto"/>
            <w:noWrap/>
            <w:vAlign w:val="center"/>
            <w:hideMark/>
          </w:tcPr>
          <w:p w14:paraId="1C6CF60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B27DE8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17.24</w:t>
            </w:r>
          </w:p>
        </w:tc>
        <w:tc>
          <w:tcPr>
            <w:tcW w:w="332" w:type="dxa"/>
            <w:tcBorders>
              <w:top w:val="nil"/>
              <w:left w:val="nil"/>
              <w:bottom w:val="single" w:sz="4" w:space="0" w:color="auto"/>
              <w:right w:val="single" w:sz="4" w:space="0" w:color="auto"/>
            </w:tcBorders>
            <w:shd w:val="clear" w:color="auto" w:fill="auto"/>
            <w:noWrap/>
            <w:vAlign w:val="center"/>
            <w:hideMark/>
          </w:tcPr>
          <w:p w14:paraId="63900B4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80C70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5492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78916B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39D64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DE61E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5F6597"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EC916F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381E12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8A7B1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615DE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5C8FC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05BBB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FF01D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F6954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CAC96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4.89</w:t>
            </w:r>
          </w:p>
        </w:tc>
        <w:tc>
          <w:tcPr>
            <w:tcW w:w="353" w:type="dxa"/>
            <w:tcBorders>
              <w:top w:val="nil"/>
              <w:left w:val="nil"/>
              <w:bottom w:val="single" w:sz="4" w:space="0" w:color="auto"/>
              <w:right w:val="single" w:sz="4" w:space="0" w:color="auto"/>
            </w:tcBorders>
            <w:shd w:val="clear" w:color="auto" w:fill="auto"/>
            <w:noWrap/>
            <w:vAlign w:val="center"/>
            <w:hideMark/>
          </w:tcPr>
          <w:p w14:paraId="439C1AE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C0DE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016FD3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FC332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42CCF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BDCDE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79053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D13B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2.88</w:t>
            </w:r>
          </w:p>
        </w:tc>
        <w:tc>
          <w:tcPr>
            <w:tcW w:w="353" w:type="dxa"/>
            <w:tcBorders>
              <w:top w:val="nil"/>
              <w:left w:val="nil"/>
              <w:bottom w:val="single" w:sz="4" w:space="0" w:color="auto"/>
              <w:right w:val="single" w:sz="4" w:space="0" w:color="auto"/>
            </w:tcBorders>
            <w:shd w:val="clear" w:color="auto" w:fill="auto"/>
            <w:noWrap/>
            <w:vAlign w:val="center"/>
            <w:hideMark/>
          </w:tcPr>
          <w:p w14:paraId="03DAFD8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3D513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26108F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A1B3B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79397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A9F7CD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r>
      <w:tr w:rsidR="00A84742" w:rsidRPr="00A84742" w14:paraId="2FB59F0F"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0204D66"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12460797"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39DF4E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DC96C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28.31</w:t>
            </w:r>
          </w:p>
        </w:tc>
        <w:tc>
          <w:tcPr>
            <w:tcW w:w="332" w:type="dxa"/>
            <w:tcBorders>
              <w:top w:val="nil"/>
              <w:left w:val="nil"/>
              <w:bottom w:val="single" w:sz="4" w:space="0" w:color="auto"/>
              <w:right w:val="single" w:sz="4" w:space="0" w:color="auto"/>
            </w:tcBorders>
            <w:shd w:val="clear" w:color="auto" w:fill="auto"/>
            <w:noWrap/>
            <w:vAlign w:val="center"/>
            <w:hideMark/>
          </w:tcPr>
          <w:p w14:paraId="334CC82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3A63AB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2800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9DD1A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8064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921B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39B99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690A241"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5AD626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7A47AC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0820E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E41A1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CA813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CCA53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EA7D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DE826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443C911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96EEA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4D771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DDCC8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FCFCF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823F7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CA867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B96285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4A96CE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771B7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264F2E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C85A5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3FB42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0EDD94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r>
      <w:tr w:rsidR="00A84742" w:rsidRPr="00A84742" w14:paraId="6772A18F"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5A3DE9C"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9FF08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Pelican</w:t>
            </w:r>
          </w:p>
        </w:tc>
        <w:tc>
          <w:tcPr>
            <w:tcW w:w="313" w:type="dxa"/>
            <w:tcBorders>
              <w:top w:val="nil"/>
              <w:left w:val="nil"/>
              <w:bottom w:val="single" w:sz="4" w:space="0" w:color="auto"/>
              <w:right w:val="single" w:sz="4" w:space="0" w:color="auto"/>
            </w:tcBorders>
            <w:shd w:val="clear" w:color="auto" w:fill="auto"/>
            <w:noWrap/>
            <w:vAlign w:val="center"/>
            <w:hideMark/>
          </w:tcPr>
          <w:p w14:paraId="44DBF79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5B60F5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0.00</w:t>
            </w:r>
          </w:p>
        </w:tc>
        <w:tc>
          <w:tcPr>
            <w:tcW w:w="332" w:type="dxa"/>
            <w:tcBorders>
              <w:top w:val="nil"/>
              <w:left w:val="nil"/>
              <w:bottom w:val="single" w:sz="4" w:space="0" w:color="auto"/>
              <w:right w:val="single" w:sz="4" w:space="0" w:color="auto"/>
            </w:tcBorders>
            <w:shd w:val="clear" w:color="auto" w:fill="auto"/>
            <w:noWrap/>
            <w:vAlign w:val="center"/>
            <w:hideMark/>
          </w:tcPr>
          <w:p w14:paraId="7477018C"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483579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C4F057"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744E5F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936FC9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84E7C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BB81C0"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A6D63C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619A095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64F09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6FEF6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414FE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A38EA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A3D9C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E5B97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083F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D7FB3F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2764E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56631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23F7D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E6E8E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831B1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B46FA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E2CD34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B1402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F7D6D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8F9BD6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FE5488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1C67E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CA718A" w14:textId="77777777" w:rsidR="00A84742" w:rsidRPr="00A84742" w:rsidRDefault="00A84742" w:rsidP="00A84742">
            <w:pPr>
              <w:spacing w:after="0"/>
              <w:jc w:val="center"/>
              <w:rPr>
                <w:rFonts w:ascii="Arial Narrow" w:hAnsi="Arial Narrow"/>
                <w:sz w:val="14"/>
                <w:szCs w:val="14"/>
                <w:lang w:eastAsia="en-AU"/>
              </w:rPr>
            </w:pPr>
          </w:p>
        </w:tc>
      </w:tr>
      <w:tr w:rsidR="00A84742" w:rsidRPr="00A84742" w14:paraId="6905A092"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3ACD07A"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07C6B6E2" w14:textId="77777777" w:rsidR="00A84742" w:rsidRPr="00A84742" w:rsidRDefault="00A84742" w:rsidP="00A84742">
            <w:pPr>
              <w:spacing w:after="0"/>
              <w:jc w:val="left"/>
              <w:rPr>
                <w:rFonts w:ascii="Arial Narrow" w:hAnsi="Arial Narrow"/>
                <w:sz w:val="18"/>
                <w:szCs w:val="18"/>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D62B86B"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F49C32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32" w:type="dxa"/>
            <w:tcBorders>
              <w:top w:val="nil"/>
              <w:left w:val="nil"/>
              <w:bottom w:val="single" w:sz="4" w:space="0" w:color="auto"/>
              <w:right w:val="single" w:sz="4" w:space="0" w:color="auto"/>
            </w:tcBorders>
            <w:shd w:val="clear" w:color="auto" w:fill="auto"/>
            <w:noWrap/>
            <w:vAlign w:val="center"/>
            <w:hideMark/>
          </w:tcPr>
          <w:p w14:paraId="4BD17B2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3.00</w:t>
            </w:r>
          </w:p>
        </w:tc>
        <w:tc>
          <w:tcPr>
            <w:tcW w:w="352" w:type="dxa"/>
            <w:tcBorders>
              <w:top w:val="nil"/>
              <w:left w:val="nil"/>
              <w:bottom w:val="single" w:sz="4" w:space="0" w:color="auto"/>
              <w:right w:val="single" w:sz="4" w:space="0" w:color="auto"/>
            </w:tcBorders>
            <w:shd w:val="clear" w:color="auto" w:fill="auto"/>
            <w:noWrap/>
            <w:vAlign w:val="center"/>
            <w:hideMark/>
          </w:tcPr>
          <w:p w14:paraId="3E6F417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3057F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52AA71D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DF502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11CCD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EC3FA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6051D01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2.81</w:t>
            </w:r>
          </w:p>
        </w:tc>
        <w:tc>
          <w:tcPr>
            <w:tcW w:w="352" w:type="dxa"/>
            <w:tcBorders>
              <w:top w:val="nil"/>
              <w:left w:val="nil"/>
              <w:bottom w:val="single" w:sz="4" w:space="0" w:color="auto"/>
              <w:right w:val="single" w:sz="4" w:space="0" w:color="auto"/>
            </w:tcBorders>
            <w:shd w:val="clear" w:color="auto" w:fill="auto"/>
            <w:noWrap/>
            <w:vAlign w:val="center"/>
            <w:hideMark/>
          </w:tcPr>
          <w:p w14:paraId="3DA7E83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84E0E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B58E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591A847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6957D7F0"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03F9D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593826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FF254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544F50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799D4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94B24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87E15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DCFCD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DC47A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44B4B39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359B7D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EE77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74762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E6D1D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260C631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42689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1.69</w:t>
            </w:r>
          </w:p>
        </w:tc>
        <w:tc>
          <w:tcPr>
            <w:tcW w:w="353" w:type="dxa"/>
            <w:tcBorders>
              <w:top w:val="nil"/>
              <w:left w:val="nil"/>
              <w:bottom w:val="single" w:sz="4" w:space="0" w:color="auto"/>
              <w:right w:val="single" w:sz="4" w:space="0" w:color="auto"/>
            </w:tcBorders>
            <w:shd w:val="clear" w:color="auto" w:fill="auto"/>
            <w:noWrap/>
            <w:vAlign w:val="center"/>
            <w:hideMark/>
          </w:tcPr>
          <w:p w14:paraId="42B3064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r>
      <w:tr w:rsidR="00A84742" w:rsidRPr="00A84742" w14:paraId="4E1E4A67"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7EDF0C3" w14:textId="77777777" w:rsidR="00A84742" w:rsidRPr="00A84742" w:rsidRDefault="00A84742" w:rsidP="00A84742">
            <w:pPr>
              <w:spacing w:after="0"/>
              <w:jc w:val="left"/>
              <w:rPr>
                <w:rFonts w:ascii="Arial Narrow" w:hAnsi="Arial Narrow"/>
                <w:sz w:val="18"/>
                <w:szCs w:val="18"/>
                <w:lang w:eastAsia="en-AU"/>
              </w:rPr>
            </w:pPr>
          </w:p>
        </w:tc>
        <w:tc>
          <w:tcPr>
            <w:tcW w:w="87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3A15A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lang w:eastAsia="en-AU"/>
              </w:rPr>
              <w:t>Peak</w:t>
            </w:r>
          </w:p>
        </w:tc>
        <w:tc>
          <w:tcPr>
            <w:tcW w:w="313" w:type="dxa"/>
            <w:tcBorders>
              <w:top w:val="nil"/>
              <w:left w:val="nil"/>
              <w:bottom w:val="single" w:sz="4" w:space="0" w:color="auto"/>
              <w:right w:val="single" w:sz="4" w:space="0" w:color="auto"/>
            </w:tcBorders>
            <w:shd w:val="clear" w:color="auto" w:fill="auto"/>
            <w:noWrap/>
            <w:vAlign w:val="center"/>
            <w:hideMark/>
          </w:tcPr>
          <w:p w14:paraId="355D4C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750C534" w14:textId="77777777" w:rsidR="00A84742" w:rsidRPr="00A84742" w:rsidRDefault="00A84742" w:rsidP="00A84742">
            <w:pPr>
              <w:spacing w:after="0"/>
              <w:jc w:val="center"/>
              <w:rPr>
                <w:rFonts w:ascii="Arial Narrow" w:hAnsi="Arial Narrow"/>
                <w:sz w:val="14"/>
                <w:szCs w:val="14"/>
                <w:lang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50AA2F2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2BDF23F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A746552"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4E5FCE69"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7E60E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58075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1F29E9" w14:textId="77777777" w:rsidR="00A84742" w:rsidRPr="00A84742" w:rsidRDefault="00A84742" w:rsidP="00A84742">
            <w:pPr>
              <w:spacing w:after="0"/>
              <w:jc w:val="center"/>
              <w:rPr>
                <w:rFonts w:ascii="Arial Narrow" w:hAnsi="Arial Narrow"/>
                <w:sz w:val="14"/>
                <w:szCs w:val="14"/>
                <w:lang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197D984"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0.81</w:t>
            </w:r>
          </w:p>
        </w:tc>
        <w:tc>
          <w:tcPr>
            <w:tcW w:w="352" w:type="dxa"/>
            <w:tcBorders>
              <w:top w:val="nil"/>
              <w:left w:val="nil"/>
              <w:bottom w:val="single" w:sz="4" w:space="0" w:color="auto"/>
              <w:right w:val="single" w:sz="4" w:space="0" w:color="auto"/>
            </w:tcBorders>
            <w:shd w:val="clear" w:color="auto" w:fill="auto"/>
            <w:noWrap/>
            <w:vAlign w:val="center"/>
            <w:hideMark/>
          </w:tcPr>
          <w:p w14:paraId="398058D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BDC4F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D5487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49A0A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5A5BD1B"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254676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0F0BB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B425C8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E38A9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48B8D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E8F9B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C0858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CF275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242CC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D6029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4.75</w:t>
            </w:r>
          </w:p>
        </w:tc>
        <w:tc>
          <w:tcPr>
            <w:tcW w:w="353" w:type="dxa"/>
            <w:tcBorders>
              <w:top w:val="nil"/>
              <w:left w:val="nil"/>
              <w:bottom w:val="single" w:sz="4" w:space="0" w:color="auto"/>
              <w:right w:val="single" w:sz="4" w:space="0" w:color="auto"/>
            </w:tcBorders>
            <w:shd w:val="clear" w:color="auto" w:fill="auto"/>
            <w:noWrap/>
            <w:vAlign w:val="center"/>
            <w:hideMark/>
          </w:tcPr>
          <w:p w14:paraId="442F2FB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145F11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3F045A"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3396DA58"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2.13</w:t>
            </w:r>
          </w:p>
        </w:tc>
        <w:tc>
          <w:tcPr>
            <w:tcW w:w="353" w:type="dxa"/>
            <w:tcBorders>
              <w:top w:val="nil"/>
              <w:left w:val="nil"/>
              <w:bottom w:val="single" w:sz="4" w:space="0" w:color="auto"/>
              <w:right w:val="single" w:sz="4" w:space="0" w:color="auto"/>
            </w:tcBorders>
            <w:shd w:val="clear" w:color="auto" w:fill="auto"/>
            <w:noWrap/>
            <w:vAlign w:val="center"/>
            <w:hideMark/>
          </w:tcPr>
          <w:p w14:paraId="3D434027"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00FE5E"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92B530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0.13</w:t>
            </w:r>
          </w:p>
        </w:tc>
      </w:tr>
      <w:tr w:rsidR="00A84742" w:rsidRPr="00A84742" w14:paraId="6C9B2FF4" w14:textId="77777777" w:rsidTr="004F16D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B193718" w14:textId="77777777" w:rsidR="00A84742" w:rsidRPr="00A84742" w:rsidRDefault="00A84742" w:rsidP="00A84742">
            <w:pPr>
              <w:spacing w:after="0"/>
              <w:jc w:val="left"/>
              <w:rPr>
                <w:rFonts w:ascii="Arial Narrow" w:hAnsi="Arial Narrow"/>
                <w:sz w:val="18"/>
                <w:szCs w:val="18"/>
                <w:lang w:eastAsia="en-AU"/>
              </w:rPr>
            </w:pPr>
          </w:p>
        </w:tc>
        <w:tc>
          <w:tcPr>
            <w:tcW w:w="874" w:type="dxa"/>
            <w:vMerge/>
            <w:tcBorders>
              <w:top w:val="nil"/>
              <w:left w:val="single" w:sz="4" w:space="0" w:color="auto"/>
              <w:bottom w:val="single" w:sz="4" w:space="0" w:color="auto"/>
              <w:right w:val="single" w:sz="4" w:space="0" w:color="auto"/>
            </w:tcBorders>
            <w:vAlign w:val="center"/>
            <w:hideMark/>
          </w:tcPr>
          <w:p w14:paraId="11638038" w14:textId="77777777" w:rsidR="00A84742" w:rsidRPr="00A84742" w:rsidRDefault="00A84742" w:rsidP="00A84742">
            <w:pPr>
              <w:spacing w:after="0"/>
              <w:jc w:val="left"/>
              <w:rPr>
                <w:rFonts w:ascii="Arial Narrow" w:hAnsi="Arial Narrow"/>
                <w:sz w:val="16"/>
                <w:szCs w:val="16"/>
                <w:lang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13A986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lang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FF623ED" w14:textId="77777777" w:rsidR="00A84742" w:rsidRPr="00A84742" w:rsidRDefault="00A84742" w:rsidP="00A84742">
            <w:pPr>
              <w:spacing w:after="0"/>
              <w:jc w:val="center"/>
              <w:rPr>
                <w:rFonts w:ascii="Arial Narrow" w:hAnsi="Arial Narrow"/>
                <w:sz w:val="14"/>
                <w:szCs w:val="14"/>
                <w:lang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10CD19E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2766C453"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867A19"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3E06D1A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A67CF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15D70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E69DE0"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46438A05"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2.06</w:t>
            </w:r>
          </w:p>
        </w:tc>
        <w:tc>
          <w:tcPr>
            <w:tcW w:w="352" w:type="dxa"/>
            <w:tcBorders>
              <w:top w:val="nil"/>
              <w:left w:val="nil"/>
              <w:bottom w:val="single" w:sz="4" w:space="0" w:color="auto"/>
              <w:right w:val="single" w:sz="4" w:space="0" w:color="auto"/>
            </w:tcBorders>
            <w:shd w:val="clear" w:color="auto" w:fill="auto"/>
            <w:noWrap/>
            <w:vAlign w:val="center"/>
            <w:hideMark/>
          </w:tcPr>
          <w:p w14:paraId="2812AE05"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AAC53D"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5DA3A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745D210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33C9DD92"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45E89A"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F94F7C"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6B2556"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02840D3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FAC614"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8DA65E"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3417F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898626"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EC4B08"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107229C"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1.50</w:t>
            </w:r>
          </w:p>
        </w:tc>
        <w:tc>
          <w:tcPr>
            <w:tcW w:w="353" w:type="dxa"/>
            <w:tcBorders>
              <w:top w:val="nil"/>
              <w:left w:val="nil"/>
              <w:bottom w:val="single" w:sz="4" w:space="0" w:color="auto"/>
              <w:right w:val="single" w:sz="4" w:space="0" w:color="auto"/>
            </w:tcBorders>
            <w:shd w:val="clear" w:color="auto" w:fill="auto"/>
            <w:noWrap/>
            <w:vAlign w:val="center"/>
            <w:hideMark/>
          </w:tcPr>
          <w:p w14:paraId="69C7970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FB09DF"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B6674F"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0DA61D7D"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9.50</w:t>
            </w:r>
          </w:p>
        </w:tc>
        <w:tc>
          <w:tcPr>
            <w:tcW w:w="353" w:type="dxa"/>
            <w:tcBorders>
              <w:top w:val="nil"/>
              <w:left w:val="nil"/>
              <w:bottom w:val="single" w:sz="4" w:space="0" w:color="auto"/>
              <w:right w:val="single" w:sz="4" w:space="0" w:color="auto"/>
            </w:tcBorders>
            <w:shd w:val="clear" w:color="auto" w:fill="auto"/>
            <w:noWrap/>
            <w:vAlign w:val="center"/>
            <w:hideMark/>
          </w:tcPr>
          <w:p w14:paraId="38C60B71" w14:textId="77777777" w:rsidR="00A84742" w:rsidRPr="00A84742" w:rsidRDefault="00A84742" w:rsidP="00A84742">
            <w:pPr>
              <w:spacing w:after="0"/>
              <w:jc w:val="center"/>
              <w:rPr>
                <w:rFonts w:ascii="Arial Narrow" w:hAnsi="Arial Narrow"/>
                <w:sz w:val="14"/>
                <w:szCs w:val="14"/>
                <w:lang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B1CF63"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2.25</w:t>
            </w:r>
          </w:p>
        </w:tc>
        <w:tc>
          <w:tcPr>
            <w:tcW w:w="353" w:type="dxa"/>
            <w:tcBorders>
              <w:top w:val="nil"/>
              <w:left w:val="nil"/>
              <w:bottom w:val="single" w:sz="4" w:space="0" w:color="auto"/>
              <w:right w:val="single" w:sz="4" w:space="0" w:color="auto"/>
            </w:tcBorders>
            <w:shd w:val="clear" w:color="auto" w:fill="auto"/>
            <w:noWrap/>
            <w:vAlign w:val="center"/>
            <w:hideMark/>
          </w:tcPr>
          <w:p w14:paraId="606DBA91" w14:textId="77777777" w:rsidR="00A84742" w:rsidRPr="00A84742" w:rsidRDefault="00A84742" w:rsidP="00A84742">
            <w:pPr>
              <w:spacing w:after="0"/>
              <w:jc w:val="center"/>
              <w:rPr>
                <w:rFonts w:ascii="Arial Narrow" w:hAnsi="Arial Narrow"/>
                <w:sz w:val="14"/>
                <w:szCs w:val="14"/>
                <w:lang w:eastAsia="en-AU"/>
              </w:rPr>
            </w:pPr>
            <w:r w:rsidRPr="00A84742">
              <w:rPr>
                <w:rFonts w:ascii="Arial Narrow" w:hAnsi="Arial Narrow"/>
                <w:sz w:val="14"/>
                <w:szCs w:val="14"/>
              </w:rPr>
              <w:t>0.63</w:t>
            </w:r>
          </w:p>
        </w:tc>
      </w:tr>
    </w:tbl>
    <w:p w14:paraId="188B9755" w14:textId="77777777" w:rsidR="00A84742" w:rsidRPr="00A84742" w:rsidRDefault="00A84742" w:rsidP="00A84742">
      <w:pPr>
        <w:rPr>
          <w:rFonts w:eastAsia="SimSun"/>
          <w:color w:val="548DD4" w:themeColor="text2" w:themeTint="99"/>
        </w:rPr>
      </w:pPr>
    </w:p>
    <w:p w14:paraId="3E395CBD" w14:textId="77777777" w:rsidR="00A84742" w:rsidRPr="00A84742" w:rsidRDefault="00A84742" w:rsidP="00A84742">
      <w:pPr>
        <w:rPr>
          <w:rFonts w:eastAsia="SimSun"/>
          <w:color w:val="548DD4" w:themeColor="text2" w:themeTint="99"/>
        </w:rPr>
      </w:pPr>
    </w:p>
    <w:p w14:paraId="39A795BA" w14:textId="77777777" w:rsidR="00A84742" w:rsidRPr="00A84742" w:rsidRDefault="00A84742" w:rsidP="00A84742">
      <w:pPr>
        <w:rPr>
          <w:rFonts w:eastAsia="SimSun"/>
          <w:color w:val="548DD4" w:themeColor="text2" w:themeTint="99"/>
        </w:rPr>
      </w:pPr>
    </w:p>
    <w:p w14:paraId="6D27DCF4" w14:textId="77777777" w:rsidR="00A84742" w:rsidRPr="00A84742" w:rsidRDefault="00A84742" w:rsidP="00A84742">
      <w:pPr>
        <w:rPr>
          <w:rFonts w:eastAsia="SimSun"/>
          <w:color w:val="548DD4" w:themeColor="text2" w:themeTint="99"/>
        </w:rPr>
      </w:pPr>
    </w:p>
    <w:p w14:paraId="2D547B6C" w14:textId="77777777" w:rsidR="00A84742" w:rsidRPr="00A84742" w:rsidRDefault="00A84742" w:rsidP="00A84742">
      <w:pPr>
        <w:rPr>
          <w:rFonts w:eastAsia="SimSun"/>
          <w:color w:val="548DD4" w:themeColor="text2" w:themeTint="99"/>
        </w:rPr>
      </w:pPr>
    </w:p>
    <w:p w14:paraId="1D0F9E9A" w14:textId="77777777" w:rsidR="00A84742" w:rsidRPr="00A84742" w:rsidRDefault="00A84742" w:rsidP="00A84742">
      <w:pPr>
        <w:rPr>
          <w:rFonts w:eastAsia="SimSun"/>
          <w:color w:val="548DD4" w:themeColor="text2" w:themeTint="99"/>
        </w:rPr>
      </w:pPr>
    </w:p>
    <w:p w14:paraId="7B442E8B" w14:textId="77777777" w:rsidR="00A84742" w:rsidRPr="00A84742" w:rsidRDefault="00A84742" w:rsidP="00A84742">
      <w:pPr>
        <w:jc w:val="left"/>
        <w:rPr>
          <w:rFonts w:eastAsia="SimSun"/>
          <w:color w:val="548DD4" w:themeColor="text2" w:themeTint="99"/>
        </w:rPr>
      </w:pPr>
      <w:r w:rsidRPr="00A84742">
        <w:rPr>
          <w:rFonts w:eastAsia="SimSun"/>
          <w:color w:val="548DD4" w:themeColor="text2" w:themeTint="99"/>
        </w:rPr>
        <w:br w:type="page"/>
      </w:r>
    </w:p>
    <w:p w14:paraId="14578173" w14:textId="546F325E" w:rsidR="00E41BC6" w:rsidRPr="00CB093C" w:rsidRDefault="00A84742" w:rsidP="00E41BC6">
      <w:pPr>
        <w:pStyle w:val="Caption"/>
        <w:rPr>
          <w:rFonts w:ascii="Arial" w:hAnsi="Arial" w:cs="Arial"/>
          <w:i/>
          <w:vanish/>
          <w:color w:val="000000"/>
          <w:specVanish/>
        </w:rPr>
      </w:pPr>
      <w:bookmarkStart w:id="668" w:name="_Ref528591323"/>
      <w:bookmarkStart w:id="669" w:name="_Toc527701054"/>
      <w:bookmarkStart w:id="670" w:name="_Toc530654885"/>
      <w:bookmarkStart w:id="671" w:name="_Toc530657082"/>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8</w:t>
      </w:r>
      <w:r w:rsidR="005D7AC6">
        <w:rPr>
          <w:noProof/>
        </w:rPr>
        <w:fldChar w:fldCharType="end"/>
      </w:r>
      <w:bookmarkEnd w:id="668"/>
      <w:r w:rsidRPr="00A84742">
        <w:t xml:space="preserve"> Percent cover of soft coral families 2018</w:t>
      </w:r>
      <w:r w:rsidR="00E41BC6">
        <w:t xml:space="preserve"> </w:t>
      </w:r>
    </w:p>
    <w:p w14:paraId="6999271A" w14:textId="260CC3B6" w:rsidR="00A84742" w:rsidRPr="00A84742" w:rsidRDefault="00E41BC6"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sz w:val="20"/>
        </w:rPr>
      </w:pPr>
      <w:r w:rsidRPr="00BF0B1B">
        <w:t>.</w:t>
      </w:r>
      <w:bookmarkEnd w:id="669"/>
      <w:bookmarkEnd w:id="670"/>
      <w:bookmarkEnd w:id="671"/>
      <w:r w:rsidR="00A84742" w:rsidRPr="00A84742">
        <w:rPr>
          <w:rFonts w:ascii="Arial Narrow" w:eastAsia="SimSun" w:hAnsi="Arial Narrow"/>
          <w:bCs/>
          <w:sz w:val="20"/>
        </w:rPr>
        <w:t>Families for which cover did not exceeded 0.25% on at least one reef or corals not identified to family level are grouped to ‘Other’.</w:t>
      </w:r>
    </w:p>
    <w:tbl>
      <w:tblPr>
        <w:tblW w:w="13879" w:type="dxa"/>
        <w:tblInd w:w="93" w:type="dxa"/>
        <w:tblLook w:val="04A0" w:firstRow="1" w:lastRow="0" w:firstColumn="1" w:lastColumn="0" w:noHBand="0" w:noVBand="1"/>
        <w:tblCaption w:val="Table A 8 Percent cover of soft coral families 2018"/>
        <w:tblDescription w:val="A table listing the cover of soft coral familes at each reef and depth"/>
      </w:tblPr>
      <w:tblGrid>
        <w:gridCol w:w="1046"/>
        <w:gridCol w:w="1656"/>
        <w:gridCol w:w="740"/>
        <w:gridCol w:w="1045"/>
        <w:gridCol w:w="1045"/>
        <w:gridCol w:w="1045"/>
        <w:gridCol w:w="1045"/>
        <w:gridCol w:w="1032"/>
        <w:gridCol w:w="1045"/>
        <w:gridCol w:w="1045"/>
        <w:gridCol w:w="1045"/>
        <w:gridCol w:w="1045"/>
        <w:gridCol w:w="1045"/>
      </w:tblGrid>
      <w:tr w:rsidR="00A84742" w:rsidRPr="00A84742" w14:paraId="6B249812" w14:textId="77777777" w:rsidTr="004F16D3">
        <w:trPr>
          <w:trHeight w:val="1035"/>
          <w:tblHeader/>
        </w:trPr>
        <w:tc>
          <w:tcPr>
            <w:tcW w:w="104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37E11A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subregion</w:t>
            </w:r>
          </w:p>
        </w:tc>
        <w:tc>
          <w:tcPr>
            <w:tcW w:w="1656"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vAlign w:val="center"/>
            <w:hideMark/>
          </w:tcPr>
          <w:p w14:paraId="0676F74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Reef</w:t>
            </w:r>
          </w:p>
        </w:tc>
        <w:tc>
          <w:tcPr>
            <w:tcW w:w="74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CFA061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Depth</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EC84D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2561CE4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432F2C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Briareidae</w:t>
            </w:r>
          </w:p>
          <w:p w14:paraId="219786BE" w14:textId="77777777" w:rsidR="00A84742" w:rsidRPr="00A84742" w:rsidRDefault="00A84742" w:rsidP="00A84742">
            <w:pPr>
              <w:spacing w:after="0"/>
              <w:jc w:val="center"/>
              <w:rPr>
                <w:rFonts w:ascii="Arial Narrow" w:hAnsi="Arial Narrow"/>
                <w:sz w:val="20"/>
                <w:lang w:eastAsia="en-AU"/>
              </w:rPr>
            </w:pP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4D18FC7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Clavulariinae</w:t>
            </w:r>
          </w:p>
        </w:tc>
        <w:tc>
          <w:tcPr>
            <w:tcW w:w="1032" w:type="dxa"/>
            <w:tcBorders>
              <w:top w:val="single" w:sz="4" w:space="0" w:color="auto"/>
              <w:left w:val="nil"/>
              <w:bottom w:val="single" w:sz="4" w:space="0" w:color="auto"/>
              <w:right w:val="single" w:sz="4" w:space="0" w:color="auto"/>
            </w:tcBorders>
            <w:shd w:val="clear" w:color="auto" w:fill="F2F2F2" w:themeFill="background1" w:themeFillShade="F2"/>
            <w:textDirection w:val="btLr"/>
          </w:tcPr>
          <w:p w14:paraId="5299579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Ellisellidae</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FC1FBD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2FE76BF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C254B5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DC8A22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Gorgoniidae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50064B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Other</w:t>
            </w:r>
          </w:p>
        </w:tc>
      </w:tr>
      <w:tr w:rsidR="00A84742" w:rsidRPr="00A84742" w14:paraId="6ADE99D7"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75EAD15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Daintree</w:t>
            </w: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4C6DD88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Snapper North</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D18E93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FB6EC7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17999D9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7B4085D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2.42</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755AB7C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1.35</w:t>
            </w:r>
          </w:p>
        </w:tc>
        <w:tc>
          <w:tcPr>
            <w:tcW w:w="1032" w:type="dxa"/>
            <w:tcBorders>
              <w:top w:val="single" w:sz="4" w:space="0" w:color="auto"/>
              <w:left w:val="nil"/>
              <w:bottom w:val="single" w:sz="4" w:space="0" w:color="auto"/>
              <w:right w:val="single" w:sz="4" w:space="0" w:color="auto"/>
            </w:tcBorders>
            <w:vAlign w:val="bottom"/>
          </w:tcPr>
          <w:p w14:paraId="344A570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2FA088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6D26F4F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0A90AF9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6BAC806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0.04</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bottom"/>
            <w:hideMark/>
          </w:tcPr>
          <w:p w14:paraId="53C5EB3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3AEC786"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8C0B1A8"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36C713F"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241311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A040EF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8BF505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E79999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A06A92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0.16</w:t>
            </w:r>
          </w:p>
        </w:tc>
        <w:tc>
          <w:tcPr>
            <w:tcW w:w="1032" w:type="dxa"/>
            <w:tcBorders>
              <w:top w:val="nil"/>
              <w:left w:val="nil"/>
              <w:bottom w:val="single" w:sz="4" w:space="0" w:color="auto"/>
              <w:right w:val="single" w:sz="4" w:space="0" w:color="auto"/>
            </w:tcBorders>
            <w:vAlign w:val="bottom"/>
          </w:tcPr>
          <w:p w14:paraId="1C93E87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14A69B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EC6395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592B0B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792753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8A66CF6"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E797C1C"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3293553"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EEF7C3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Snapper South</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47DBD6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26D8B7E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3148A7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611A84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E70FDC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32" w:type="dxa"/>
            <w:tcBorders>
              <w:top w:val="nil"/>
              <w:left w:val="nil"/>
              <w:bottom w:val="single" w:sz="4" w:space="0" w:color="auto"/>
              <w:right w:val="single" w:sz="4" w:space="0" w:color="auto"/>
            </w:tcBorders>
            <w:vAlign w:val="bottom"/>
          </w:tcPr>
          <w:p w14:paraId="1FC4F3FE" w14:textId="77777777" w:rsidR="00A84742" w:rsidRPr="00A84742" w:rsidRDefault="00A84742" w:rsidP="00A84742">
            <w:pPr>
              <w:spacing w:after="0"/>
              <w:jc w:val="center"/>
              <w:rPr>
                <w:rFonts w:ascii="Arial Narrow" w:hAnsi="Arial Narrow"/>
                <w:sz w:val="18"/>
                <w:szCs w:val="18"/>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1D1274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3.00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FDD682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BF155F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47BCE9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CB1DD0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8944B85"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59B0FD8"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38BBAAD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296882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3F1E58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2006AE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512E6F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6.31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133FFB5"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42E57209"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sz w:val="20"/>
              </w:rPr>
              <w:t>0.25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7548E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5.06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1E5D1C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8ADE3C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2077E3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481F4A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1E5630"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C21E968"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C042E8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Low Isles</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77A7CA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10E3EE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0.97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A8F40D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4B8332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8.70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9903DE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32" w:type="dxa"/>
            <w:tcBorders>
              <w:top w:val="nil"/>
              <w:left w:val="nil"/>
              <w:bottom w:val="single" w:sz="4" w:space="0" w:color="auto"/>
              <w:right w:val="single" w:sz="4" w:space="0" w:color="auto"/>
            </w:tcBorders>
            <w:vAlign w:val="bottom"/>
          </w:tcPr>
          <w:p w14:paraId="7DA3D115" w14:textId="77777777" w:rsidR="00A84742" w:rsidRPr="00A84742" w:rsidRDefault="00A84742" w:rsidP="00A84742">
            <w:pPr>
              <w:spacing w:after="0"/>
              <w:jc w:val="center"/>
              <w:rPr>
                <w:rFonts w:ascii="Arial Narrow" w:hAnsi="Arial Narrow"/>
                <w:sz w:val="18"/>
                <w:szCs w:val="18"/>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09910B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B23CAB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725E20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35DA5F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AB5237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0.20</w:t>
            </w:r>
          </w:p>
        </w:tc>
      </w:tr>
      <w:tr w:rsidR="00A84742" w:rsidRPr="00A84742" w14:paraId="20429153"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00DD2DA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Johnstone</w:t>
            </w: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02C4A3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Green</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E26DEF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44492A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5BA0FB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DF9C88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28ED635"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CBC900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8EF835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78F60A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27AAB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71D8A8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3571EB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r>
      <w:tr w:rsidR="00A84742" w:rsidRPr="00A84742" w14:paraId="4E513B41"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34CDE921"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A7577D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 West LTMP</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7847A8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05D89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3.20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F5F82C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E29CC7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495AA8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0.05</w:t>
            </w:r>
          </w:p>
        </w:tc>
        <w:tc>
          <w:tcPr>
            <w:tcW w:w="1032" w:type="dxa"/>
            <w:tcBorders>
              <w:top w:val="nil"/>
              <w:left w:val="nil"/>
              <w:bottom w:val="single" w:sz="4" w:space="0" w:color="auto"/>
              <w:right w:val="single" w:sz="4" w:space="0" w:color="auto"/>
            </w:tcBorders>
            <w:vAlign w:val="bottom"/>
          </w:tcPr>
          <w:p w14:paraId="2CBCBB5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F6BC37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4364AF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1E6383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808BF4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29EB9F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0.08</w:t>
            </w:r>
          </w:p>
        </w:tc>
      </w:tr>
      <w:tr w:rsidR="00A84742" w:rsidRPr="00A84742" w14:paraId="01877537"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D5B16A4"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4A8045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6059A5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0FFEA7A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772F71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07E923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2BB0AF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0.28</w:t>
            </w:r>
          </w:p>
        </w:tc>
        <w:tc>
          <w:tcPr>
            <w:tcW w:w="1032" w:type="dxa"/>
            <w:tcBorders>
              <w:top w:val="nil"/>
              <w:left w:val="nil"/>
              <w:bottom w:val="single" w:sz="4" w:space="0" w:color="auto"/>
              <w:right w:val="single" w:sz="4" w:space="0" w:color="auto"/>
            </w:tcBorders>
            <w:vAlign w:val="bottom"/>
          </w:tcPr>
          <w:p w14:paraId="7C9F684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0A7197B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2D5E21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24F059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C97248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D61871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964BF29"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44A870E2"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CFF66E5"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D1B277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5C717D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0.99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1EA71B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A1A495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6.44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D7B39E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32" w:type="dxa"/>
            <w:tcBorders>
              <w:top w:val="nil"/>
              <w:left w:val="nil"/>
              <w:bottom w:val="single" w:sz="4" w:space="0" w:color="auto"/>
              <w:right w:val="single" w:sz="4" w:space="0" w:color="auto"/>
            </w:tcBorders>
            <w:vAlign w:val="bottom"/>
          </w:tcPr>
          <w:p w14:paraId="0B68794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420275E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371430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B2655C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8B5066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3C3CB8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F1BE6F5"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90640B0"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FEC93F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1F6ABC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F28BA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3.40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893053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B3BF86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1.00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6B57710"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3AA56D2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759C19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965B0A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D37B47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D12137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982845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9A9C89"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C780778"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3C33E7D"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4412E9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3A4D6A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2.87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5CAC9C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FAC020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4D7AB5A"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0D5747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7E29C4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B912FF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BEA37F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370D79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B0AA64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5BCF62E"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073EEF7"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AA3403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Franklands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3E43B1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5BB3CB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B15192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37239B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01C1D4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0.41</w:t>
            </w:r>
          </w:p>
        </w:tc>
        <w:tc>
          <w:tcPr>
            <w:tcW w:w="1032" w:type="dxa"/>
            <w:tcBorders>
              <w:top w:val="nil"/>
              <w:left w:val="nil"/>
              <w:bottom w:val="single" w:sz="4" w:space="0" w:color="auto"/>
              <w:right w:val="single" w:sz="4" w:space="0" w:color="auto"/>
            </w:tcBorders>
            <w:vAlign w:val="bottom"/>
          </w:tcPr>
          <w:p w14:paraId="319D29A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553D03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B67EB6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CBEC06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CE7540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18E937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A32DA4E"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D3D1F66"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CEA59F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58AC86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837DA1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1B550D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3EADDF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1.75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452E7E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0.22</w:t>
            </w:r>
          </w:p>
        </w:tc>
        <w:tc>
          <w:tcPr>
            <w:tcW w:w="1032" w:type="dxa"/>
            <w:tcBorders>
              <w:top w:val="nil"/>
              <w:left w:val="nil"/>
              <w:bottom w:val="single" w:sz="4" w:space="0" w:color="auto"/>
              <w:right w:val="single" w:sz="4" w:space="0" w:color="auto"/>
            </w:tcBorders>
            <w:vAlign w:val="bottom"/>
          </w:tcPr>
          <w:p w14:paraId="6B96B30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0F5FCD6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95857A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D27EDC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FD996A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9764B4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FE1D29C"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BEDB14F"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68B80EC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Franklands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81B8B2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3B582F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56D77D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39AA17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E2FF9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3.53</w:t>
            </w:r>
          </w:p>
        </w:tc>
        <w:tc>
          <w:tcPr>
            <w:tcW w:w="1032" w:type="dxa"/>
            <w:tcBorders>
              <w:top w:val="nil"/>
              <w:left w:val="nil"/>
              <w:bottom w:val="single" w:sz="4" w:space="0" w:color="auto"/>
              <w:right w:val="single" w:sz="4" w:space="0" w:color="auto"/>
            </w:tcBorders>
            <w:vAlign w:val="bottom"/>
          </w:tcPr>
          <w:p w14:paraId="718D90E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EFC7FF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7C66B1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2083AD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0C4FA0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FB8CECA"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2C9CF0A"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655964A1"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31764E4B"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2A64E4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1164BD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F67701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E43C9B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99D730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32" w:type="dxa"/>
            <w:tcBorders>
              <w:top w:val="nil"/>
              <w:left w:val="nil"/>
              <w:bottom w:val="single" w:sz="4" w:space="0" w:color="auto"/>
              <w:right w:val="single" w:sz="4" w:space="0" w:color="auto"/>
            </w:tcBorders>
            <w:vAlign w:val="bottom"/>
          </w:tcPr>
          <w:p w14:paraId="2851AFD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0D30FF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C192AB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C876A3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203B13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2B2DCB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20D6F94"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31890D1"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078882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High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B0B2A8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566BAD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BF757C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AEE6F7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6.69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837E9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32" w:type="dxa"/>
            <w:tcBorders>
              <w:top w:val="nil"/>
              <w:left w:val="nil"/>
              <w:bottom w:val="single" w:sz="4" w:space="0" w:color="auto"/>
              <w:right w:val="single" w:sz="4" w:space="0" w:color="auto"/>
            </w:tcBorders>
            <w:vAlign w:val="bottom"/>
          </w:tcPr>
          <w:p w14:paraId="63FDEF1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1FCAF19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7A327B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936721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8C4A0F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A5F38A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EF7D69F"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87E65D9"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4415EA95"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7D52B2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7E6170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10ED59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124DE7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10.94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E77688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32" w:type="dxa"/>
            <w:tcBorders>
              <w:top w:val="nil"/>
              <w:left w:val="nil"/>
              <w:bottom w:val="single" w:sz="4" w:space="0" w:color="auto"/>
              <w:right w:val="single" w:sz="4" w:space="0" w:color="auto"/>
            </w:tcBorders>
            <w:vAlign w:val="bottom"/>
          </w:tcPr>
          <w:p w14:paraId="75F2CF1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EFF69C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78957E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AFDE8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9C7775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43A6314"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0BB963B"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64F1823A"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201DDD9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High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4C9A5C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36E942D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DB62ED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130985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05058EF"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57085D1" w14:textId="77777777" w:rsidR="00A84742" w:rsidRPr="00A84742" w:rsidRDefault="00A84742" w:rsidP="00A84742">
            <w:pPr>
              <w:spacing w:after="0"/>
              <w:jc w:val="center"/>
              <w:rPr>
                <w:rFonts w:ascii="Arial Narrow" w:hAnsi="Arial Narrow"/>
                <w:sz w:val="18"/>
                <w:szCs w:val="18"/>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68CA773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A4C94D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6F6820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59E7076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0F14EC5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060FEC4" w14:textId="77777777" w:rsidTr="004F16D3">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77F19FF"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21506D4"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BB3DFE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0EA0DE6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4C80240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AF3E76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2A005A38"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A91D20F" w14:textId="77777777" w:rsidR="00A84742" w:rsidRPr="00A84742" w:rsidRDefault="00A84742" w:rsidP="00A84742">
            <w:pPr>
              <w:spacing w:after="0"/>
              <w:jc w:val="center"/>
              <w:rPr>
                <w:rFonts w:ascii="Arial Narrow" w:hAnsi="Arial Narrow"/>
                <w:sz w:val="18"/>
                <w:szCs w:val="18"/>
              </w:rPr>
            </w:pP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bottom"/>
            <w:hideMark/>
          </w:tcPr>
          <w:p w14:paraId="773480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0.75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343B8CB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6B92B31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75ECFB9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bottom"/>
            <w:hideMark/>
          </w:tcPr>
          <w:p w14:paraId="1F7D2E2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1574F5D"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41A623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Tully</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35EC7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Barnards</w:t>
            </w:r>
          </w:p>
        </w:tc>
        <w:tc>
          <w:tcPr>
            <w:tcW w:w="740" w:type="dxa"/>
            <w:tcBorders>
              <w:top w:val="nil"/>
              <w:left w:val="nil"/>
              <w:bottom w:val="single" w:sz="4" w:space="0" w:color="auto"/>
              <w:right w:val="single" w:sz="4" w:space="0" w:color="auto"/>
            </w:tcBorders>
            <w:shd w:val="clear" w:color="auto" w:fill="auto"/>
            <w:noWrap/>
            <w:vAlign w:val="center"/>
            <w:hideMark/>
          </w:tcPr>
          <w:p w14:paraId="06BD2B9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23EB0C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5A0F8E9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1DF073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1.50</w:t>
            </w:r>
          </w:p>
        </w:tc>
        <w:tc>
          <w:tcPr>
            <w:tcW w:w="1045" w:type="dxa"/>
            <w:tcBorders>
              <w:top w:val="nil"/>
              <w:left w:val="nil"/>
              <w:bottom w:val="single" w:sz="4" w:space="0" w:color="auto"/>
              <w:right w:val="single" w:sz="4" w:space="0" w:color="auto"/>
            </w:tcBorders>
            <w:shd w:val="clear" w:color="auto" w:fill="auto"/>
            <w:noWrap/>
            <w:vAlign w:val="bottom"/>
            <w:hideMark/>
          </w:tcPr>
          <w:p w14:paraId="042464D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32" w:type="dxa"/>
            <w:tcBorders>
              <w:top w:val="nil"/>
              <w:left w:val="nil"/>
              <w:bottom w:val="single" w:sz="4" w:space="0" w:color="auto"/>
              <w:right w:val="single" w:sz="4" w:space="0" w:color="auto"/>
            </w:tcBorders>
            <w:vAlign w:val="bottom"/>
          </w:tcPr>
          <w:p w14:paraId="033DEEE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A035A2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DA7620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6812F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0.55</w:t>
            </w:r>
          </w:p>
        </w:tc>
        <w:tc>
          <w:tcPr>
            <w:tcW w:w="1045" w:type="dxa"/>
            <w:tcBorders>
              <w:top w:val="nil"/>
              <w:left w:val="nil"/>
              <w:bottom w:val="single" w:sz="4" w:space="0" w:color="auto"/>
              <w:right w:val="single" w:sz="4" w:space="0" w:color="auto"/>
            </w:tcBorders>
            <w:shd w:val="clear" w:color="auto" w:fill="auto"/>
            <w:noWrap/>
            <w:vAlign w:val="bottom"/>
            <w:hideMark/>
          </w:tcPr>
          <w:p w14:paraId="38AD3E2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936AB5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59E830D"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D8C962D"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56A0BB2"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04F933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7CF7FD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0.21</w:t>
            </w:r>
          </w:p>
        </w:tc>
        <w:tc>
          <w:tcPr>
            <w:tcW w:w="1045" w:type="dxa"/>
            <w:tcBorders>
              <w:top w:val="nil"/>
              <w:left w:val="nil"/>
              <w:bottom w:val="single" w:sz="4" w:space="0" w:color="auto"/>
              <w:right w:val="single" w:sz="4" w:space="0" w:color="auto"/>
            </w:tcBorders>
            <w:shd w:val="clear" w:color="auto" w:fill="auto"/>
            <w:noWrap/>
            <w:vAlign w:val="bottom"/>
            <w:hideMark/>
          </w:tcPr>
          <w:p w14:paraId="1E694E2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8E7F43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2.69</w:t>
            </w:r>
          </w:p>
        </w:tc>
        <w:tc>
          <w:tcPr>
            <w:tcW w:w="1045" w:type="dxa"/>
            <w:tcBorders>
              <w:top w:val="nil"/>
              <w:left w:val="nil"/>
              <w:bottom w:val="single" w:sz="4" w:space="0" w:color="auto"/>
              <w:right w:val="single" w:sz="4" w:space="0" w:color="auto"/>
            </w:tcBorders>
            <w:shd w:val="clear" w:color="auto" w:fill="auto"/>
            <w:noWrap/>
            <w:vAlign w:val="bottom"/>
            <w:hideMark/>
          </w:tcPr>
          <w:p w14:paraId="0591288B"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CCD1D5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3EA3E1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C5D8CE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BF3D78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0.29</w:t>
            </w:r>
          </w:p>
        </w:tc>
        <w:tc>
          <w:tcPr>
            <w:tcW w:w="1045" w:type="dxa"/>
            <w:tcBorders>
              <w:top w:val="nil"/>
              <w:left w:val="nil"/>
              <w:bottom w:val="single" w:sz="4" w:space="0" w:color="auto"/>
              <w:right w:val="single" w:sz="4" w:space="0" w:color="auto"/>
            </w:tcBorders>
            <w:shd w:val="clear" w:color="auto" w:fill="auto"/>
            <w:noWrap/>
            <w:vAlign w:val="bottom"/>
            <w:hideMark/>
          </w:tcPr>
          <w:p w14:paraId="24A147A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A471FD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5DC0DB"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D169024"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A4B02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Dunk North</w:t>
            </w:r>
          </w:p>
        </w:tc>
        <w:tc>
          <w:tcPr>
            <w:tcW w:w="740" w:type="dxa"/>
            <w:tcBorders>
              <w:top w:val="nil"/>
              <w:left w:val="nil"/>
              <w:bottom w:val="single" w:sz="4" w:space="0" w:color="auto"/>
              <w:right w:val="single" w:sz="4" w:space="0" w:color="auto"/>
            </w:tcBorders>
            <w:shd w:val="clear" w:color="auto" w:fill="auto"/>
            <w:noWrap/>
            <w:vAlign w:val="center"/>
            <w:hideMark/>
          </w:tcPr>
          <w:p w14:paraId="5A07E59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C00E9D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0.29</w:t>
            </w:r>
          </w:p>
        </w:tc>
        <w:tc>
          <w:tcPr>
            <w:tcW w:w="1045" w:type="dxa"/>
            <w:tcBorders>
              <w:top w:val="nil"/>
              <w:left w:val="nil"/>
              <w:bottom w:val="single" w:sz="4" w:space="0" w:color="auto"/>
              <w:right w:val="single" w:sz="4" w:space="0" w:color="auto"/>
            </w:tcBorders>
            <w:shd w:val="clear" w:color="auto" w:fill="auto"/>
            <w:noWrap/>
            <w:vAlign w:val="bottom"/>
            <w:hideMark/>
          </w:tcPr>
          <w:p w14:paraId="4A17B83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B0311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0.19</w:t>
            </w:r>
          </w:p>
        </w:tc>
        <w:tc>
          <w:tcPr>
            <w:tcW w:w="1045" w:type="dxa"/>
            <w:tcBorders>
              <w:top w:val="nil"/>
              <w:left w:val="nil"/>
              <w:bottom w:val="single" w:sz="4" w:space="0" w:color="auto"/>
              <w:right w:val="single" w:sz="4" w:space="0" w:color="auto"/>
            </w:tcBorders>
            <w:shd w:val="clear" w:color="auto" w:fill="auto"/>
            <w:noWrap/>
            <w:vAlign w:val="bottom"/>
            <w:hideMark/>
          </w:tcPr>
          <w:p w14:paraId="0FBEE30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32" w:type="dxa"/>
            <w:tcBorders>
              <w:top w:val="nil"/>
              <w:left w:val="nil"/>
              <w:bottom w:val="single" w:sz="4" w:space="0" w:color="auto"/>
              <w:right w:val="single" w:sz="4" w:space="0" w:color="auto"/>
            </w:tcBorders>
            <w:vAlign w:val="bottom"/>
          </w:tcPr>
          <w:p w14:paraId="291831C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03A558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8F07C7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CE3488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0.10</w:t>
            </w:r>
          </w:p>
        </w:tc>
        <w:tc>
          <w:tcPr>
            <w:tcW w:w="1045" w:type="dxa"/>
            <w:tcBorders>
              <w:top w:val="nil"/>
              <w:left w:val="nil"/>
              <w:bottom w:val="single" w:sz="4" w:space="0" w:color="auto"/>
              <w:right w:val="single" w:sz="4" w:space="0" w:color="auto"/>
            </w:tcBorders>
            <w:shd w:val="clear" w:color="auto" w:fill="auto"/>
            <w:noWrap/>
            <w:vAlign w:val="bottom"/>
            <w:hideMark/>
          </w:tcPr>
          <w:p w14:paraId="7661591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FA404E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DADE5ED"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1BC535A"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0D6433E"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6DE671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D248A8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0.10</w:t>
            </w:r>
          </w:p>
        </w:tc>
        <w:tc>
          <w:tcPr>
            <w:tcW w:w="1045" w:type="dxa"/>
            <w:tcBorders>
              <w:top w:val="nil"/>
              <w:left w:val="nil"/>
              <w:bottom w:val="single" w:sz="4" w:space="0" w:color="auto"/>
              <w:right w:val="single" w:sz="4" w:space="0" w:color="auto"/>
            </w:tcBorders>
            <w:shd w:val="clear" w:color="auto" w:fill="auto"/>
            <w:noWrap/>
            <w:vAlign w:val="bottom"/>
            <w:hideMark/>
          </w:tcPr>
          <w:p w14:paraId="3DE271D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33561E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0.19</w:t>
            </w:r>
          </w:p>
        </w:tc>
        <w:tc>
          <w:tcPr>
            <w:tcW w:w="1045" w:type="dxa"/>
            <w:tcBorders>
              <w:top w:val="nil"/>
              <w:left w:val="nil"/>
              <w:bottom w:val="single" w:sz="4" w:space="0" w:color="auto"/>
              <w:right w:val="single" w:sz="4" w:space="0" w:color="auto"/>
            </w:tcBorders>
            <w:shd w:val="clear" w:color="auto" w:fill="auto"/>
            <w:noWrap/>
            <w:vAlign w:val="bottom"/>
            <w:hideMark/>
          </w:tcPr>
          <w:p w14:paraId="21F9A1E1"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0C3E8B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6C476B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A0C604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7D6F9A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0.79</w:t>
            </w:r>
          </w:p>
        </w:tc>
        <w:tc>
          <w:tcPr>
            <w:tcW w:w="1045" w:type="dxa"/>
            <w:tcBorders>
              <w:top w:val="nil"/>
              <w:left w:val="nil"/>
              <w:bottom w:val="single" w:sz="4" w:space="0" w:color="auto"/>
              <w:right w:val="single" w:sz="4" w:space="0" w:color="auto"/>
            </w:tcBorders>
            <w:shd w:val="clear" w:color="auto" w:fill="auto"/>
            <w:noWrap/>
            <w:vAlign w:val="bottom"/>
            <w:hideMark/>
          </w:tcPr>
          <w:p w14:paraId="0D33944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1.06</w:t>
            </w:r>
          </w:p>
        </w:tc>
        <w:tc>
          <w:tcPr>
            <w:tcW w:w="1045" w:type="dxa"/>
            <w:tcBorders>
              <w:top w:val="nil"/>
              <w:left w:val="nil"/>
              <w:bottom w:val="single" w:sz="4" w:space="0" w:color="auto"/>
              <w:right w:val="single" w:sz="4" w:space="0" w:color="auto"/>
            </w:tcBorders>
            <w:shd w:val="clear" w:color="auto" w:fill="auto"/>
            <w:noWrap/>
            <w:vAlign w:val="bottom"/>
            <w:hideMark/>
          </w:tcPr>
          <w:p w14:paraId="0ECBDB6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E3791F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35A7C34"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5BBF3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Dunk South</w:t>
            </w:r>
          </w:p>
        </w:tc>
        <w:tc>
          <w:tcPr>
            <w:tcW w:w="740" w:type="dxa"/>
            <w:tcBorders>
              <w:top w:val="nil"/>
              <w:left w:val="nil"/>
              <w:bottom w:val="single" w:sz="4" w:space="0" w:color="auto"/>
              <w:right w:val="single" w:sz="4" w:space="0" w:color="auto"/>
            </w:tcBorders>
            <w:shd w:val="clear" w:color="auto" w:fill="auto"/>
            <w:noWrap/>
            <w:vAlign w:val="center"/>
            <w:hideMark/>
          </w:tcPr>
          <w:p w14:paraId="47C28EA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DE7339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nil"/>
              <w:bottom w:val="single" w:sz="4" w:space="0" w:color="auto"/>
              <w:right w:val="single" w:sz="4" w:space="0" w:color="auto"/>
            </w:tcBorders>
            <w:shd w:val="clear" w:color="auto" w:fill="auto"/>
            <w:noWrap/>
            <w:vAlign w:val="bottom"/>
            <w:hideMark/>
          </w:tcPr>
          <w:p w14:paraId="79B33E6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C6D329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0.88</w:t>
            </w:r>
          </w:p>
        </w:tc>
        <w:tc>
          <w:tcPr>
            <w:tcW w:w="1045" w:type="dxa"/>
            <w:tcBorders>
              <w:top w:val="nil"/>
              <w:left w:val="nil"/>
              <w:bottom w:val="single" w:sz="4" w:space="0" w:color="auto"/>
              <w:right w:val="single" w:sz="4" w:space="0" w:color="auto"/>
            </w:tcBorders>
            <w:shd w:val="clear" w:color="auto" w:fill="auto"/>
            <w:noWrap/>
            <w:vAlign w:val="bottom"/>
            <w:hideMark/>
          </w:tcPr>
          <w:p w14:paraId="343A571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0.41</w:t>
            </w:r>
          </w:p>
        </w:tc>
        <w:tc>
          <w:tcPr>
            <w:tcW w:w="1032" w:type="dxa"/>
            <w:tcBorders>
              <w:top w:val="nil"/>
              <w:left w:val="nil"/>
              <w:bottom w:val="single" w:sz="4" w:space="0" w:color="auto"/>
              <w:right w:val="single" w:sz="4" w:space="0" w:color="auto"/>
            </w:tcBorders>
            <w:vAlign w:val="bottom"/>
          </w:tcPr>
          <w:p w14:paraId="3D2B186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9539FC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8255AE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C1D1FF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45F3A1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444608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CDEE147"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4E7FE7C"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131AACA6"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15E085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F73AA2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0.08</w:t>
            </w:r>
          </w:p>
        </w:tc>
        <w:tc>
          <w:tcPr>
            <w:tcW w:w="1045" w:type="dxa"/>
            <w:tcBorders>
              <w:top w:val="nil"/>
              <w:left w:val="nil"/>
              <w:bottom w:val="single" w:sz="4" w:space="0" w:color="auto"/>
              <w:right w:val="single" w:sz="4" w:space="0" w:color="auto"/>
            </w:tcBorders>
            <w:shd w:val="clear" w:color="auto" w:fill="auto"/>
            <w:noWrap/>
            <w:vAlign w:val="bottom"/>
            <w:hideMark/>
          </w:tcPr>
          <w:p w14:paraId="6352A5B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4ACD1E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1.81</w:t>
            </w:r>
          </w:p>
        </w:tc>
        <w:tc>
          <w:tcPr>
            <w:tcW w:w="1045" w:type="dxa"/>
            <w:tcBorders>
              <w:top w:val="nil"/>
              <w:left w:val="nil"/>
              <w:bottom w:val="single" w:sz="4" w:space="0" w:color="auto"/>
              <w:right w:val="single" w:sz="4" w:space="0" w:color="auto"/>
            </w:tcBorders>
            <w:shd w:val="clear" w:color="auto" w:fill="auto"/>
            <w:noWrap/>
            <w:vAlign w:val="bottom"/>
            <w:hideMark/>
          </w:tcPr>
          <w:p w14:paraId="24FE9BA3"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56A57F9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61C0F8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D8D9CA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CC01D0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1270F6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287C00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7B188A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D75299F"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CAA7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Bedarra</w:t>
            </w:r>
          </w:p>
        </w:tc>
        <w:tc>
          <w:tcPr>
            <w:tcW w:w="740" w:type="dxa"/>
            <w:tcBorders>
              <w:top w:val="nil"/>
              <w:left w:val="nil"/>
              <w:bottom w:val="single" w:sz="4" w:space="0" w:color="auto"/>
              <w:right w:val="single" w:sz="4" w:space="0" w:color="auto"/>
            </w:tcBorders>
            <w:shd w:val="clear" w:color="auto" w:fill="auto"/>
            <w:noWrap/>
            <w:vAlign w:val="center"/>
            <w:hideMark/>
          </w:tcPr>
          <w:p w14:paraId="63974AE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E20D2E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0C4721F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FEDB50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D459F68"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30153E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4FC161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5E8361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870D47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B94DD6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8FFC83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B02C70E"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0D3525E"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60BBDB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B7AAA1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BDD0C0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0.05</w:t>
            </w:r>
          </w:p>
        </w:tc>
        <w:tc>
          <w:tcPr>
            <w:tcW w:w="1045" w:type="dxa"/>
            <w:tcBorders>
              <w:top w:val="nil"/>
              <w:left w:val="nil"/>
              <w:bottom w:val="single" w:sz="4" w:space="0" w:color="auto"/>
              <w:right w:val="single" w:sz="4" w:space="0" w:color="auto"/>
            </w:tcBorders>
            <w:shd w:val="clear" w:color="auto" w:fill="auto"/>
            <w:noWrap/>
            <w:vAlign w:val="bottom"/>
            <w:hideMark/>
          </w:tcPr>
          <w:p w14:paraId="0A242FA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294601B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2.63</w:t>
            </w:r>
          </w:p>
        </w:tc>
        <w:tc>
          <w:tcPr>
            <w:tcW w:w="1045" w:type="dxa"/>
            <w:tcBorders>
              <w:top w:val="nil"/>
              <w:left w:val="nil"/>
              <w:bottom w:val="single" w:sz="4" w:space="0" w:color="auto"/>
              <w:right w:val="single" w:sz="4" w:space="0" w:color="auto"/>
            </w:tcBorders>
            <w:shd w:val="clear" w:color="auto" w:fill="auto"/>
            <w:noWrap/>
            <w:vAlign w:val="bottom"/>
            <w:hideMark/>
          </w:tcPr>
          <w:p w14:paraId="7DBC018C"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309449A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3DB486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E74F64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819B6D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D896D1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0.19</w:t>
            </w:r>
          </w:p>
        </w:tc>
        <w:tc>
          <w:tcPr>
            <w:tcW w:w="1045" w:type="dxa"/>
            <w:tcBorders>
              <w:top w:val="nil"/>
              <w:left w:val="nil"/>
              <w:bottom w:val="single" w:sz="4" w:space="0" w:color="auto"/>
              <w:right w:val="single" w:sz="4" w:space="0" w:color="auto"/>
            </w:tcBorders>
            <w:shd w:val="clear" w:color="auto" w:fill="auto"/>
            <w:noWrap/>
            <w:vAlign w:val="bottom"/>
            <w:hideMark/>
          </w:tcPr>
          <w:p w14:paraId="6C2BE526"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B21F43F"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49B65C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Burdekin</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9CBA0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Palms East</w:t>
            </w:r>
          </w:p>
        </w:tc>
        <w:tc>
          <w:tcPr>
            <w:tcW w:w="740" w:type="dxa"/>
            <w:tcBorders>
              <w:top w:val="nil"/>
              <w:left w:val="nil"/>
              <w:bottom w:val="single" w:sz="4" w:space="0" w:color="auto"/>
              <w:right w:val="single" w:sz="4" w:space="0" w:color="auto"/>
            </w:tcBorders>
            <w:shd w:val="clear" w:color="auto" w:fill="auto"/>
            <w:noWrap/>
            <w:vAlign w:val="center"/>
            <w:hideMark/>
          </w:tcPr>
          <w:p w14:paraId="6F9A12A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4CAAEF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vAlign w:val="bottom"/>
            <w:hideMark/>
          </w:tcPr>
          <w:p w14:paraId="6EA818C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1CB16E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2739A35C"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93CD04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D0FBF3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0275F0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1752BF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723905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A64767A"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151158D"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0A3EB22"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B802D73"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F5C742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8E12B7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0.45</w:t>
            </w:r>
          </w:p>
        </w:tc>
        <w:tc>
          <w:tcPr>
            <w:tcW w:w="1045" w:type="dxa"/>
            <w:tcBorders>
              <w:top w:val="nil"/>
              <w:left w:val="nil"/>
              <w:bottom w:val="single" w:sz="4" w:space="0" w:color="auto"/>
              <w:right w:val="single" w:sz="4" w:space="0" w:color="auto"/>
            </w:tcBorders>
            <w:shd w:val="clear" w:color="auto" w:fill="auto"/>
            <w:noWrap/>
            <w:vAlign w:val="bottom"/>
            <w:hideMark/>
          </w:tcPr>
          <w:p w14:paraId="214EA8D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1B003B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388A70FF"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321DBC5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9CFC11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22FFEA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64A12D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52C1431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B373DF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r>
      <w:tr w:rsidR="00A84742" w:rsidRPr="00A84742" w14:paraId="5A297403"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EB4C6D8"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3D39C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Palms West</w:t>
            </w:r>
          </w:p>
        </w:tc>
        <w:tc>
          <w:tcPr>
            <w:tcW w:w="740" w:type="dxa"/>
            <w:tcBorders>
              <w:top w:val="nil"/>
              <w:left w:val="nil"/>
              <w:bottom w:val="single" w:sz="4" w:space="0" w:color="auto"/>
              <w:right w:val="single" w:sz="4" w:space="0" w:color="auto"/>
            </w:tcBorders>
            <w:shd w:val="clear" w:color="auto" w:fill="auto"/>
            <w:noWrap/>
            <w:vAlign w:val="center"/>
            <w:hideMark/>
          </w:tcPr>
          <w:p w14:paraId="2FDED4B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2947F7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1.41</w:t>
            </w:r>
          </w:p>
        </w:tc>
        <w:tc>
          <w:tcPr>
            <w:tcW w:w="1045" w:type="dxa"/>
            <w:tcBorders>
              <w:top w:val="nil"/>
              <w:left w:val="nil"/>
              <w:bottom w:val="single" w:sz="4" w:space="0" w:color="auto"/>
              <w:right w:val="single" w:sz="4" w:space="0" w:color="auto"/>
            </w:tcBorders>
            <w:shd w:val="clear" w:color="auto" w:fill="auto"/>
            <w:noWrap/>
            <w:vAlign w:val="bottom"/>
            <w:hideMark/>
          </w:tcPr>
          <w:p w14:paraId="65EB27D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9651A2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0.50</w:t>
            </w:r>
          </w:p>
        </w:tc>
        <w:tc>
          <w:tcPr>
            <w:tcW w:w="1045" w:type="dxa"/>
            <w:tcBorders>
              <w:top w:val="nil"/>
              <w:left w:val="nil"/>
              <w:bottom w:val="single" w:sz="4" w:space="0" w:color="auto"/>
              <w:right w:val="single" w:sz="4" w:space="0" w:color="auto"/>
            </w:tcBorders>
            <w:shd w:val="clear" w:color="auto" w:fill="auto"/>
            <w:noWrap/>
            <w:vAlign w:val="bottom"/>
            <w:hideMark/>
          </w:tcPr>
          <w:p w14:paraId="06A863D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0.72</w:t>
            </w:r>
          </w:p>
        </w:tc>
        <w:tc>
          <w:tcPr>
            <w:tcW w:w="1032" w:type="dxa"/>
            <w:tcBorders>
              <w:top w:val="nil"/>
              <w:left w:val="nil"/>
              <w:bottom w:val="single" w:sz="4" w:space="0" w:color="auto"/>
              <w:right w:val="single" w:sz="4" w:space="0" w:color="auto"/>
            </w:tcBorders>
            <w:vAlign w:val="bottom"/>
          </w:tcPr>
          <w:p w14:paraId="050A1E2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03252E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5A2E78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0.35</w:t>
            </w:r>
          </w:p>
        </w:tc>
        <w:tc>
          <w:tcPr>
            <w:tcW w:w="1045" w:type="dxa"/>
            <w:tcBorders>
              <w:top w:val="nil"/>
              <w:left w:val="nil"/>
              <w:bottom w:val="single" w:sz="4" w:space="0" w:color="auto"/>
              <w:right w:val="single" w:sz="4" w:space="0" w:color="auto"/>
            </w:tcBorders>
            <w:shd w:val="clear" w:color="auto" w:fill="auto"/>
            <w:noWrap/>
            <w:vAlign w:val="bottom"/>
            <w:hideMark/>
          </w:tcPr>
          <w:p w14:paraId="65999CE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12643B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44004A26"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8E5128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35479A0"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ACA9D21"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9FAE91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9CBCEC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1.58</w:t>
            </w:r>
          </w:p>
        </w:tc>
        <w:tc>
          <w:tcPr>
            <w:tcW w:w="1045" w:type="dxa"/>
            <w:tcBorders>
              <w:top w:val="nil"/>
              <w:left w:val="nil"/>
              <w:bottom w:val="single" w:sz="4" w:space="0" w:color="auto"/>
              <w:right w:val="single" w:sz="4" w:space="0" w:color="auto"/>
            </w:tcBorders>
            <w:shd w:val="clear" w:color="auto" w:fill="auto"/>
            <w:noWrap/>
            <w:vAlign w:val="bottom"/>
            <w:hideMark/>
          </w:tcPr>
          <w:p w14:paraId="3AC8521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20296E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5.00</w:t>
            </w:r>
          </w:p>
        </w:tc>
        <w:tc>
          <w:tcPr>
            <w:tcW w:w="1045" w:type="dxa"/>
            <w:tcBorders>
              <w:top w:val="nil"/>
              <w:left w:val="nil"/>
              <w:bottom w:val="single" w:sz="4" w:space="0" w:color="auto"/>
              <w:right w:val="single" w:sz="4" w:space="0" w:color="auto"/>
            </w:tcBorders>
            <w:shd w:val="clear" w:color="auto" w:fill="auto"/>
            <w:noWrap/>
            <w:vAlign w:val="bottom"/>
            <w:hideMark/>
          </w:tcPr>
          <w:p w14:paraId="2864AFA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0.28</w:t>
            </w:r>
          </w:p>
        </w:tc>
        <w:tc>
          <w:tcPr>
            <w:tcW w:w="1032" w:type="dxa"/>
            <w:tcBorders>
              <w:top w:val="nil"/>
              <w:left w:val="nil"/>
              <w:bottom w:val="single" w:sz="4" w:space="0" w:color="auto"/>
              <w:right w:val="single" w:sz="4" w:space="0" w:color="auto"/>
            </w:tcBorders>
            <w:vAlign w:val="bottom"/>
          </w:tcPr>
          <w:p w14:paraId="39B3844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6E6F6E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59BDF7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0.15</w:t>
            </w:r>
          </w:p>
        </w:tc>
        <w:tc>
          <w:tcPr>
            <w:tcW w:w="1045" w:type="dxa"/>
            <w:tcBorders>
              <w:top w:val="nil"/>
              <w:left w:val="nil"/>
              <w:bottom w:val="single" w:sz="4" w:space="0" w:color="auto"/>
              <w:right w:val="single" w:sz="4" w:space="0" w:color="auto"/>
            </w:tcBorders>
            <w:shd w:val="clear" w:color="auto" w:fill="auto"/>
            <w:noWrap/>
            <w:vAlign w:val="bottom"/>
            <w:hideMark/>
          </w:tcPr>
          <w:p w14:paraId="57D83A8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D4B5C7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vAlign w:val="bottom"/>
            <w:hideMark/>
          </w:tcPr>
          <w:p w14:paraId="6F27E76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E152ED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70513EC"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DA0BC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Havannah</w:t>
            </w:r>
          </w:p>
        </w:tc>
        <w:tc>
          <w:tcPr>
            <w:tcW w:w="740" w:type="dxa"/>
            <w:tcBorders>
              <w:top w:val="nil"/>
              <w:left w:val="nil"/>
              <w:bottom w:val="single" w:sz="4" w:space="0" w:color="auto"/>
              <w:right w:val="single" w:sz="4" w:space="0" w:color="auto"/>
            </w:tcBorders>
            <w:shd w:val="clear" w:color="auto" w:fill="auto"/>
            <w:noWrap/>
            <w:vAlign w:val="center"/>
            <w:hideMark/>
          </w:tcPr>
          <w:p w14:paraId="40023F8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14C42B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0.10</w:t>
            </w:r>
          </w:p>
        </w:tc>
        <w:tc>
          <w:tcPr>
            <w:tcW w:w="1045" w:type="dxa"/>
            <w:tcBorders>
              <w:top w:val="nil"/>
              <w:left w:val="nil"/>
              <w:bottom w:val="single" w:sz="4" w:space="0" w:color="auto"/>
              <w:right w:val="single" w:sz="4" w:space="0" w:color="auto"/>
            </w:tcBorders>
            <w:shd w:val="clear" w:color="auto" w:fill="auto"/>
            <w:noWrap/>
            <w:vAlign w:val="bottom"/>
            <w:hideMark/>
          </w:tcPr>
          <w:p w14:paraId="55A9099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E1401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3.44</w:t>
            </w:r>
          </w:p>
        </w:tc>
        <w:tc>
          <w:tcPr>
            <w:tcW w:w="1045" w:type="dxa"/>
            <w:tcBorders>
              <w:top w:val="nil"/>
              <w:left w:val="nil"/>
              <w:bottom w:val="single" w:sz="4" w:space="0" w:color="auto"/>
              <w:right w:val="single" w:sz="4" w:space="0" w:color="auto"/>
            </w:tcBorders>
            <w:shd w:val="clear" w:color="auto" w:fill="auto"/>
            <w:noWrap/>
            <w:vAlign w:val="bottom"/>
            <w:hideMark/>
          </w:tcPr>
          <w:p w14:paraId="6C649D93"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AFE0DD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F6580E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40F776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065C2C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AEE23E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CE37BE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31BE1D2"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DB3242F"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C7FE18A"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0FC230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3D8B0B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4B0028E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02E309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8.38</w:t>
            </w:r>
          </w:p>
        </w:tc>
        <w:tc>
          <w:tcPr>
            <w:tcW w:w="1045" w:type="dxa"/>
            <w:tcBorders>
              <w:top w:val="nil"/>
              <w:left w:val="nil"/>
              <w:bottom w:val="single" w:sz="4" w:space="0" w:color="auto"/>
              <w:right w:val="single" w:sz="4" w:space="0" w:color="auto"/>
            </w:tcBorders>
            <w:shd w:val="clear" w:color="auto" w:fill="auto"/>
            <w:noWrap/>
            <w:vAlign w:val="bottom"/>
            <w:hideMark/>
          </w:tcPr>
          <w:p w14:paraId="670BB2D3"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46D846E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2250E9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2ADAEA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C129AA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60C4E6C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CD5DA1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4A86B0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FB303BD"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21A34A5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Havannah North</w:t>
            </w:r>
          </w:p>
        </w:tc>
        <w:tc>
          <w:tcPr>
            <w:tcW w:w="740" w:type="dxa"/>
            <w:tcBorders>
              <w:top w:val="nil"/>
              <w:left w:val="nil"/>
              <w:bottom w:val="single" w:sz="4" w:space="0" w:color="auto"/>
              <w:right w:val="single" w:sz="4" w:space="0" w:color="auto"/>
            </w:tcBorders>
            <w:shd w:val="clear" w:color="auto" w:fill="auto"/>
            <w:noWrap/>
            <w:vAlign w:val="center"/>
            <w:hideMark/>
          </w:tcPr>
          <w:p w14:paraId="1066EB6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761B06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0.04</w:t>
            </w:r>
          </w:p>
        </w:tc>
        <w:tc>
          <w:tcPr>
            <w:tcW w:w="1045" w:type="dxa"/>
            <w:tcBorders>
              <w:top w:val="nil"/>
              <w:left w:val="nil"/>
              <w:bottom w:val="single" w:sz="4" w:space="0" w:color="auto"/>
              <w:right w:val="single" w:sz="4" w:space="0" w:color="auto"/>
            </w:tcBorders>
            <w:shd w:val="clear" w:color="auto" w:fill="auto"/>
            <w:noWrap/>
            <w:vAlign w:val="bottom"/>
            <w:hideMark/>
          </w:tcPr>
          <w:p w14:paraId="59BA0F8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1F378C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0.43</w:t>
            </w:r>
          </w:p>
        </w:tc>
        <w:tc>
          <w:tcPr>
            <w:tcW w:w="1045" w:type="dxa"/>
            <w:tcBorders>
              <w:top w:val="nil"/>
              <w:left w:val="nil"/>
              <w:bottom w:val="single" w:sz="4" w:space="0" w:color="auto"/>
              <w:right w:val="single" w:sz="4" w:space="0" w:color="auto"/>
            </w:tcBorders>
            <w:shd w:val="clear" w:color="auto" w:fill="auto"/>
            <w:noWrap/>
            <w:vAlign w:val="bottom"/>
            <w:hideMark/>
          </w:tcPr>
          <w:p w14:paraId="046D3AF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0.08</w:t>
            </w:r>
          </w:p>
        </w:tc>
        <w:tc>
          <w:tcPr>
            <w:tcW w:w="1032" w:type="dxa"/>
            <w:tcBorders>
              <w:top w:val="nil"/>
              <w:left w:val="nil"/>
              <w:bottom w:val="single" w:sz="4" w:space="0" w:color="auto"/>
              <w:right w:val="single" w:sz="4" w:space="0" w:color="auto"/>
            </w:tcBorders>
            <w:vAlign w:val="bottom"/>
          </w:tcPr>
          <w:p w14:paraId="6D7CEDC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CBBAEE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731E79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8ED96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33667B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93656B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r>
      <w:tr w:rsidR="00A84742" w:rsidRPr="00A84742" w14:paraId="38718F77"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C1F34F3"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043F31B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Pandora North</w:t>
            </w:r>
          </w:p>
        </w:tc>
        <w:tc>
          <w:tcPr>
            <w:tcW w:w="740" w:type="dxa"/>
            <w:tcBorders>
              <w:top w:val="nil"/>
              <w:left w:val="nil"/>
              <w:bottom w:val="single" w:sz="4" w:space="0" w:color="auto"/>
              <w:right w:val="single" w:sz="4" w:space="0" w:color="auto"/>
            </w:tcBorders>
            <w:shd w:val="clear" w:color="auto" w:fill="auto"/>
            <w:noWrap/>
            <w:vAlign w:val="center"/>
            <w:hideMark/>
          </w:tcPr>
          <w:p w14:paraId="0762C81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3A304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0.33</w:t>
            </w:r>
          </w:p>
        </w:tc>
        <w:tc>
          <w:tcPr>
            <w:tcW w:w="1045" w:type="dxa"/>
            <w:tcBorders>
              <w:top w:val="nil"/>
              <w:left w:val="nil"/>
              <w:bottom w:val="single" w:sz="4" w:space="0" w:color="auto"/>
              <w:right w:val="single" w:sz="4" w:space="0" w:color="auto"/>
            </w:tcBorders>
            <w:shd w:val="clear" w:color="auto" w:fill="auto"/>
            <w:noWrap/>
            <w:vAlign w:val="bottom"/>
            <w:hideMark/>
          </w:tcPr>
          <w:p w14:paraId="4FE8F80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78020B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7.10</w:t>
            </w:r>
          </w:p>
        </w:tc>
        <w:tc>
          <w:tcPr>
            <w:tcW w:w="1045" w:type="dxa"/>
            <w:tcBorders>
              <w:top w:val="nil"/>
              <w:left w:val="nil"/>
              <w:bottom w:val="single" w:sz="4" w:space="0" w:color="auto"/>
              <w:right w:val="single" w:sz="4" w:space="0" w:color="auto"/>
            </w:tcBorders>
            <w:shd w:val="clear" w:color="auto" w:fill="auto"/>
            <w:noWrap/>
            <w:vAlign w:val="bottom"/>
            <w:hideMark/>
          </w:tcPr>
          <w:p w14:paraId="49734C0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2.48</w:t>
            </w:r>
          </w:p>
        </w:tc>
        <w:tc>
          <w:tcPr>
            <w:tcW w:w="1032" w:type="dxa"/>
            <w:tcBorders>
              <w:top w:val="nil"/>
              <w:left w:val="nil"/>
              <w:bottom w:val="single" w:sz="4" w:space="0" w:color="auto"/>
              <w:right w:val="single" w:sz="4" w:space="0" w:color="auto"/>
            </w:tcBorders>
            <w:vAlign w:val="bottom"/>
          </w:tcPr>
          <w:p w14:paraId="673913B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3B7406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82DB9B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D3A20E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A0C469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3FBA83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0.68</w:t>
            </w:r>
          </w:p>
        </w:tc>
      </w:tr>
      <w:tr w:rsidR="00A84742" w:rsidRPr="00A84742" w14:paraId="6E5496E5"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7998C43"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A6E3D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Pandora</w:t>
            </w:r>
          </w:p>
        </w:tc>
        <w:tc>
          <w:tcPr>
            <w:tcW w:w="740" w:type="dxa"/>
            <w:tcBorders>
              <w:top w:val="nil"/>
              <w:left w:val="nil"/>
              <w:bottom w:val="single" w:sz="4" w:space="0" w:color="auto"/>
              <w:right w:val="single" w:sz="4" w:space="0" w:color="auto"/>
            </w:tcBorders>
            <w:shd w:val="clear" w:color="auto" w:fill="auto"/>
            <w:noWrap/>
            <w:vAlign w:val="center"/>
            <w:hideMark/>
          </w:tcPr>
          <w:p w14:paraId="157FB8E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FE52AD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0.05</w:t>
            </w:r>
          </w:p>
        </w:tc>
        <w:tc>
          <w:tcPr>
            <w:tcW w:w="1045" w:type="dxa"/>
            <w:tcBorders>
              <w:top w:val="nil"/>
              <w:left w:val="nil"/>
              <w:bottom w:val="single" w:sz="4" w:space="0" w:color="auto"/>
              <w:right w:val="single" w:sz="4" w:space="0" w:color="auto"/>
            </w:tcBorders>
            <w:shd w:val="clear" w:color="auto" w:fill="auto"/>
            <w:noWrap/>
            <w:vAlign w:val="bottom"/>
            <w:hideMark/>
          </w:tcPr>
          <w:p w14:paraId="75A876E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AE67A1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6E6E66D"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322B92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6266AB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AD9661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12F731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45F7CF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E4B003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AA6AD8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E2DC9A0"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D9CD178"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41CDA5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1F0E4E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0.05</w:t>
            </w:r>
          </w:p>
        </w:tc>
        <w:tc>
          <w:tcPr>
            <w:tcW w:w="1045" w:type="dxa"/>
            <w:tcBorders>
              <w:top w:val="nil"/>
              <w:left w:val="nil"/>
              <w:bottom w:val="single" w:sz="4" w:space="0" w:color="auto"/>
              <w:right w:val="single" w:sz="4" w:space="0" w:color="auto"/>
            </w:tcBorders>
            <w:shd w:val="clear" w:color="auto" w:fill="auto"/>
            <w:noWrap/>
            <w:vAlign w:val="bottom"/>
            <w:hideMark/>
          </w:tcPr>
          <w:p w14:paraId="7189DBE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C5843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46EB38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0.28</w:t>
            </w:r>
          </w:p>
        </w:tc>
        <w:tc>
          <w:tcPr>
            <w:tcW w:w="1032" w:type="dxa"/>
            <w:tcBorders>
              <w:top w:val="nil"/>
              <w:left w:val="nil"/>
              <w:bottom w:val="single" w:sz="4" w:space="0" w:color="auto"/>
              <w:right w:val="single" w:sz="4" w:space="0" w:color="auto"/>
            </w:tcBorders>
            <w:vAlign w:val="bottom"/>
          </w:tcPr>
          <w:p w14:paraId="65E9678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635961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0CAAC7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A483EF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A4070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FAEA96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F9395DB"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75C5309"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EA5A3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Lady Elliot</w:t>
            </w:r>
          </w:p>
        </w:tc>
        <w:tc>
          <w:tcPr>
            <w:tcW w:w="740" w:type="dxa"/>
            <w:tcBorders>
              <w:top w:val="nil"/>
              <w:left w:val="nil"/>
              <w:bottom w:val="single" w:sz="4" w:space="0" w:color="auto"/>
              <w:right w:val="single" w:sz="4" w:space="0" w:color="auto"/>
            </w:tcBorders>
            <w:shd w:val="clear" w:color="auto" w:fill="auto"/>
            <w:noWrap/>
            <w:vAlign w:val="center"/>
            <w:hideMark/>
          </w:tcPr>
          <w:p w14:paraId="389295B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A8662B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40872E5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D09FAE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2EC33D6"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5A8D552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B07E29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88DF5D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91CC0D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F1E2D6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3C09EAA"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9A72D6D"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BE8D1F1"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DCAED28"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CF8F2D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58A189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0.12</w:t>
            </w:r>
          </w:p>
        </w:tc>
        <w:tc>
          <w:tcPr>
            <w:tcW w:w="1045" w:type="dxa"/>
            <w:tcBorders>
              <w:top w:val="nil"/>
              <w:left w:val="nil"/>
              <w:bottom w:val="single" w:sz="4" w:space="0" w:color="auto"/>
              <w:right w:val="single" w:sz="4" w:space="0" w:color="auto"/>
            </w:tcBorders>
            <w:shd w:val="clear" w:color="auto" w:fill="auto"/>
            <w:noWrap/>
            <w:vAlign w:val="bottom"/>
            <w:hideMark/>
          </w:tcPr>
          <w:p w14:paraId="7DDE794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ADF6E8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489F69A3"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6A468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C39CD9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091CDA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48BAD2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D7D919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65466BE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C56BA8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D868FA0"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40F5F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Magnetic</w:t>
            </w:r>
          </w:p>
        </w:tc>
        <w:tc>
          <w:tcPr>
            <w:tcW w:w="740" w:type="dxa"/>
            <w:tcBorders>
              <w:top w:val="nil"/>
              <w:left w:val="nil"/>
              <w:bottom w:val="single" w:sz="4" w:space="0" w:color="auto"/>
              <w:right w:val="single" w:sz="4" w:space="0" w:color="auto"/>
            </w:tcBorders>
            <w:shd w:val="clear" w:color="auto" w:fill="auto"/>
            <w:noWrap/>
            <w:vAlign w:val="center"/>
            <w:hideMark/>
          </w:tcPr>
          <w:p w14:paraId="0D28127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55938F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5AEC595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82C3C1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140B18C0"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8C14D0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AB4BFC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32D7AD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2CEBCF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33F2F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3FC2CF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1712EF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63DC38D"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A83C626"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C55760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59E86D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0.19</w:t>
            </w:r>
          </w:p>
        </w:tc>
        <w:tc>
          <w:tcPr>
            <w:tcW w:w="1045" w:type="dxa"/>
            <w:tcBorders>
              <w:top w:val="nil"/>
              <w:left w:val="nil"/>
              <w:bottom w:val="single" w:sz="4" w:space="0" w:color="auto"/>
              <w:right w:val="single" w:sz="4" w:space="0" w:color="auto"/>
            </w:tcBorders>
            <w:shd w:val="clear" w:color="auto" w:fill="auto"/>
            <w:noWrap/>
            <w:vAlign w:val="bottom"/>
            <w:hideMark/>
          </w:tcPr>
          <w:p w14:paraId="6DA705A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B917A1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0.13</w:t>
            </w:r>
          </w:p>
        </w:tc>
        <w:tc>
          <w:tcPr>
            <w:tcW w:w="1045" w:type="dxa"/>
            <w:tcBorders>
              <w:top w:val="nil"/>
              <w:left w:val="nil"/>
              <w:bottom w:val="single" w:sz="4" w:space="0" w:color="auto"/>
              <w:right w:val="single" w:sz="4" w:space="0" w:color="auto"/>
            </w:tcBorders>
            <w:shd w:val="clear" w:color="auto" w:fill="auto"/>
            <w:noWrap/>
            <w:vAlign w:val="bottom"/>
            <w:hideMark/>
          </w:tcPr>
          <w:p w14:paraId="57059FB1"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DCC334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DD6F1F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A0CA6A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026166E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DB55B6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1811E3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BEEAB1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E23DE1F"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210D390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Middle Reef LTMP</w:t>
            </w:r>
          </w:p>
        </w:tc>
        <w:tc>
          <w:tcPr>
            <w:tcW w:w="740" w:type="dxa"/>
            <w:tcBorders>
              <w:top w:val="nil"/>
              <w:left w:val="nil"/>
              <w:bottom w:val="single" w:sz="4" w:space="0" w:color="auto"/>
              <w:right w:val="single" w:sz="4" w:space="0" w:color="auto"/>
            </w:tcBorders>
            <w:shd w:val="clear" w:color="auto" w:fill="auto"/>
            <w:noWrap/>
            <w:vAlign w:val="center"/>
            <w:hideMark/>
          </w:tcPr>
          <w:p w14:paraId="1351C5B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31AE73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0.48</w:t>
            </w:r>
          </w:p>
        </w:tc>
        <w:tc>
          <w:tcPr>
            <w:tcW w:w="1045" w:type="dxa"/>
            <w:tcBorders>
              <w:top w:val="nil"/>
              <w:left w:val="nil"/>
              <w:bottom w:val="single" w:sz="4" w:space="0" w:color="auto"/>
              <w:right w:val="single" w:sz="4" w:space="0" w:color="auto"/>
            </w:tcBorders>
            <w:shd w:val="clear" w:color="auto" w:fill="auto"/>
            <w:noWrap/>
            <w:vAlign w:val="bottom"/>
            <w:hideMark/>
          </w:tcPr>
          <w:p w14:paraId="7A249B0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95CD71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9B3EB44"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65550B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20755F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E7A204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1E35101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4B658E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1.23</w:t>
            </w:r>
          </w:p>
        </w:tc>
        <w:tc>
          <w:tcPr>
            <w:tcW w:w="1045" w:type="dxa"/>
            <w:tcBorders>
              <w:top w:val="nil"/>
              <w:left w:val="nil"/>
              <w:bottom w:val="single" w:sz="4" w:space="0" w:color="auto"/>
              <w:right w:val="single" w:sz="4" w:space="0" w:color="auto"/>
            </w:tcBorders>
            <w:shd w:val="clear" w:color="auto" w:fill="auto"/>
            <w:noWrap/>
            <w:vAlign w:val="bottom"/>
            <w:hideMark/>
          </w:tcPr>
          <w:p w14:paraId="127E8CD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0.37</w:t>
            </w:r>
          </w:p>
        </w:tc>
      </w:tr>
      <w:tr w:rsidR="00A84742" w:rsidRPr="00A84742" w14:paraId="0F32DDF2"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E25682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Proserpine</w:t>
            </w:r>
          </w:p>
        </w:tc>
        <w:tc>
          <w:tcPr>
            <w:tcW w:w="1656" w:type="dxa"/>
            <w:tcBorders>
              <w:top w:val="nil"/>
              <w:left w:val="nil"/>
              <w:bottom w:val="single" w:sz="4" w:space="0" w:color="auto"/>
              <w:right w:val="single" w:sz="4" w:space="0" w:color="auto"/>
            </w:tcBorders>
            <w:shd w:val="clear" w:color="auto" w:fill="auto"/>
            <w:noWrap/>
            <w:vAlign w:val="center"/>
            <w:hideMark/>
          </w:tcPr>
          <w:p w14:paraId="6C1A0D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Hayman</w:t>
            </w:r>
          </w:p>
        </w:tc>
        <w:tc>
          <w:tcPr>
            <w:tcW w:w="740" w:type="dxa"/>
            <w:tcBorders>
              <w:top w:val="nil"/>
              <w:left w:val="nil"/>
              <w:bottom w:val="single" w:sz="4" w:space="0" w:color="auto"/>
              <w:right w:val="single" w:sz="4" w:space="0" w:color="auto"/>
            </w:tcBorders>
            <w:shd w:val="clear" w:color="auto" w:fill="auto"/>
            <w:noWrap/>
            <w:vAlign w:val="center"/>
            <w:hideMark/>
          </w:tcPr>
          <w:p w14:paraId="3E94B11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95B569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1.48</w:t>
            </w:r>
          </w:p>
        </w:tc>
        <w:tc>
          <w:tcPr>
            <w:tcW w:w="1045" w:type="dxa"/>
            <w:tcBorders>
              <w:top w:val="nil"/>
              <w:left w:val="nil"/>
              <w:bottom w:val="single" w:sz="4" w:space="0" w:color="auto"/>
              <w:right w:val="single" w:sz="4" w:space="0" w:color="auto"/>
            </w:tcBorders>
            <w:shd w:val="clear" w:color="auto" w:fill="auto"/>
            <w:noWrap/>
            <w:vAlign w:val="bottom"/>
            <w:hideMark/>
          </w:tcPr>
          <w:p w14:paraId="70169DE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EB46A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1.43</w:t>
            </w:r>
          </w:p>
        </w:tc>
        <w:tc>
          <w:tcPr>
            <w:tcW w:w="1045" w:type="dxa"/>
            <w:tcBorders>
              <w:top w:val="nil"/>
              <w:left w:val="nil"/>
              <w:bottom w:val="single" w:sz="4" w:space="0" w:color="auto"/>
              <w:right w:val="single" w:sz="4" w:space="0" w:color="auto"/>
            </w:tcBorders>
            <w:shd w:val="clear" w:color="auto" w:fill="auto"/>
            <w:noWrap/>
            <w:vAlign w:val="bottom"/>
            <w:hideMark/>
          </w:tcPr>
          <w:p w14:paraId="5A6F4A3E"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A80233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0D39DA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15474D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0.04</w:t>
            </w:r>
          </w:p>
        </w:tc>
        <w:tc>
          <w:tcPr>
            <w:tcW w:w="1045" w:type="dxa"/>
            <w:tcBorders>
              <w:top w:val="nil"/>
              <w:left w:val="nil"/>
              <w:bottom w:val="single" w:sz="4" w:space="0" w:color="auto"/>
              <w:right w:val="single" w:sz="4" w:space="0" w:color="auto"/>
            </w:tcBorders>
            <w:shd w:val="clear" w:color="auto" w:fill="auto"/>
            <w:noWrap/>
            <w:vAlign w:val="bottom"/>
            <w:hideMark/>
          </w:tcPr>
          <w:p w14:paraId="5014815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3DB33AB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1FE0D40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r>
      <w:tr w:rsidR="00A84742" w:rsidRPr="00A84742" w14:paraId="1A3DD74C"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D7958BE"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234E43F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Langford</w:t>
            </w:r>
          </w:p>
        </w:tc>
        <w:tc>
          <w:tcPr>
            <w:tcW w:w="740" w:type="dxa"/>
            <w:tcBorders>
              <w:top w:val="nil"/>
              <w:left w:val="nil"/>
              <w:bottom w:val="single" w:sz="4" w:space="0" w:color="auto"/>
              <w:right w:val="single" w:sz="4" w:space="0" w:color="auto"/>
            </w:tcBorders>
            <w:shd w:val="clear" w:color="auto" w:fill="auto"/>
            <w:noWrap/>
            <w:vAlign w:val="center"/>
            <w:hideMark/>
          </w:tcPr>
          <w:p w14:paraId="0C925DD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6276F7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2.68</w:t>
            </w:r>
          </w:p>
        </w:tc>
        <w:tc>
          <w:tcPr>
            <w:tcW w:w="1045" w:type="dxa"/>
            <w:tcBorders>
              <w:top w:val="nil"/>
              <w:left w:val="nil"/>
              <w:bottom w:val="single" w:sz="4" w:space="0" w:color="auto"/>
              <w:right w:val="single" w:sz="4" w:space="0" w:color="auto"/>
            </w:tcBorders>
            <w:shd w:val="clear" w:color="auto" w:fill="auto"/>
            <w:noWrap/>
            <w:vAlign w:val="bottom"/>
            <w:hideMark/>
          </w:tcPr>
          <w:p w14:paraId="11EB874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3B0F22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0.23</w:t>
            </w:r>
          </w:p>
        </w:tc>
        <w:tc>
          <w:tcPr>
            <w:tcW w:w="1045" w:type="dxa"/>
            <w:tcBorders>
              <w:top w:val="nil"/>
              <w:left w:val="nil"/>
              <w:bottom w:val="single" w:sz="4" w:space="0" w:color="auto"/>
              <w:right w:val="single" w:sz="4" w:space="0" w:color="auto"/>
            </w:tcBorders>
            <w:shd w:val="clear" w:color="auto" w:fill="auto"/>
            <w:noWrap/>
            <w:vAlign w:val="bottom"/>
            <w:hideMark/>
          </w:tcPr>
          <w:p w14:paraId="06478437"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0A7D99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2545F9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9E4BC0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170DAA5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024B962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28CB4C6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0.08</w:t>
            </w:r>
          </w:p>
        </w:tc>
      </w:tr>
      <w:tr w:rsidR="00A84742" w:rsidRPr="00A84742" w14:paraId="32ECAB7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1792F9D" w14:textId="77777777" w:rsidR="00A84742" w:rsidRPr="00A84742" w:rsidRDefault="00A84742" w:rsidP="00A84742">
            <w:pPr>
              <w:spacing w:after="0"/>
              <w:jc w:val="left"/>
              <w:rPr>
                <w:rFonts w:ascii="Arial Narrow" w:hAnsi="Arial Narrow"/>
                <w:sz w:val="20"/>
                <w:lang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31246BE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Border</w:t>
            </w:r>
          </w:p>
        </w:tc>
        <w:tc>
          <w:tcPr>
            <w:tcW w:w="740" w:type="dxa"/>
            <w:tcBorders>
              <w:top w:val="nil"/>
              <w:left w:val="nil"/>
              <w:bottom w:val="single" w:sz="4" w:space="0" w:color="auto"/>
              <w:right w:val="single" w:sz="4" w:space="0" w:color="auto"/>
            </w:tcBorders>
            <w:shd w:val="clear" w:color="auto" w:fill="auto"/>
            <w:noWrap/>
            <w:vAlign w:val="center"/>
            <w:hideMark/>
          </w:tcPr>
          <w:p w14:paraId="5D4D77C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FF80F5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3.52</w:t>
            </w:r>
          </w:p>
        </w:tc>
        <w:tc>
          <w:tcPr>
            <w:tcW w:w="1045" w:type="dxa"/>
            <w:tcBorders>
              <w:top w:val="nil"/>
              <w:left w:val="nil"/>
              <w:bottom w:val="single" w:sz="4" w:space="0" w:color="auto"/>
              <w:right w:val="single" w:sz="4" w:space="0" w:color="auto"/>
            </w:tcBorders>
            <w:shd w:val="clear" w:color="auto" w:fill="auto"/>
            <w:noWrap/>
            <w:vAlign w:val="bottom"/>
            <w:hideMark/>
          </w:tcPr>
          <w:p w14:paraId="6A71497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71CDB9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0.20</w:t>
            </w:r>
          </w:p>
        </w:tc>
        <w:tc>
          <w:tcPr>
            <w:tcW w:w="1045" w:type="dxa"/>
            <w:tcBorders>
              <w:top w:val="nil"/>
              <w:left w:val="nil"/>
              <w:bottom w:val="single" w:sz="4" w:space="0" w:color="auto"/>
              <w:right w:val="single" w:sz="4" w:space="0" w:color="auto"/>
            </w:tcBorders>
            <w:shd w:val="clear" w:color="auto" w:fill="auto"/>
            <w:noWrap/>
            <w:vAlign w:val="bottom"/>
            <w:hideMark/>
          </w:tcPr>
          <w:p w14:paraId="4921C70A"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FDD9C8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3CAD55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7672C7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4C21C47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467B178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7B4220A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r>
      <w:tr w:rsidR="00A84742" w:rsidRPr="00A84742" w14:paraId="0936FBCF"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C7B08F7"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13B48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Hook</w:t>
            </w:r>
          </w:p>
        </w:tc>
        <w:tc>
          <w:tcPr>
            <w:tcW w:w="740" w:type="dxa"/>
            <w:tcBorders>
              <w:top w:val="nil"/>
              <w:left w:val="nil"/>
              <w:bottom w:val="single" w:sz="4" w:space="0" w:color="auto"/>
              <w:right w:val="single" w:sz="4" w:space="0" w:color="auto"/>
            </w:tcBorders>
            <w:shd w:val="clear" w:color="auto" w:fill="auto"/>
            <w:noWrap/>
            <w:vAlign w:val="center"/>
            <w:hideMark/>
          </w:tcPr>
          <w:p w14:paraId="2A02C11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6B5915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0.34</w:t>
            </w:r>
          </w:p>
        </w:tc>
        <w:tc>
          <w:tcPr>
            <w:tcW w:w="1045" w:type="dxa"/>
            <w:tcBorders>
              <w:top w:val="nil"/>
              <w:left w:val="nil"/>
              <w:bottom w:val="single" w:sz="4" w:space="0" w:color="auto"/>
              <w:right w:val="single" w:sz="4" w:space="0" w:color="auto"/>
            </w:tcBorders>
            <w:shd w:val="clear" w:color="auto" w:fill="auto"/>
            <w:noWrap/>
            <w:vAlign w:val="bottom"/>
            <w:hideMark/>
          </w:tcPr>
          <w:p w14:paraId="3E95096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697602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vAlign w:val="bottom"/>
            <w:hideMark/>
          </w:tcPr>
          <w:p w14:paraId="284FC169"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16BB908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4A3FAB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1D5DB0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4407D4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11D4B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C197F5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364E1E7"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D66E774"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FCA09E9"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54EAEF0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3E0F95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0.58</w:t>
            </w:r>
          </w:p>
        </w:tc>
        <w:tc>
          <w:tcPr>
            <w:tcW w:w="1045" w:type="dxa"/>
            <w:tcBorders>
              <w:top w:val="nil"/>
              <w:left w:val="nil"/>
              <w:bottom w:val="single" w:sz="4" w:space="0" w:color="auto"/>
              <w:right w:val="single" w:sz="4" w:space="0" w:color="auto"/>
            </w:tcBorders>
            <w:shd w:val="clear" w:color="auto" w:fill="auto"/>
            <w:noWrap/>
            <w:vAlign w:val="bottom"/>
            <w:hideMark/>
          </w:tcPr>
          <w:p w14:paraId="78CB87D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326B37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0.56</w:t>
            </w:r>
          </w:p>
        </w:tc>
        <w:tc>
          <w:tcPr>
            <w:tcW w:w="1045" w:type="dxa"/>
            <w:tcBorders>
              <w:top w:val="nil"/>
              <w:left w:val="nil"/>
              <w:bottom w:val="single" w:sz="4" w:space="0" w:color="auto"/>
              <w:right w:val="single" w:sz="4" w:space="0" w:color="auto"/>
            </w:tcBorders>
            <w:shd w:val="clear" w:color="auto" w:fill="auto"/>
            <w:noWrap/>
            <w:vAlign w:val="bottom"/>
            <w:hideMark/>
          </w:tcPr>
          <w:p w14:paraId="6EBEF7C0"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F336AB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29128D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5D9D6A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10D27E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0C185C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B36764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67DD2F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03B3FC6"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0A552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Double Cone</w:t>
            </w:r>
          </w:p>
        </w:tc>
        <w:tc>
          <w:tcPr>
            <w:tcW w:w="740" w:type="dxa"/>
            <w:tcBorders>
              <w:top w:val="nil"/>
              <w:left w:val="nil"/>
              <w:bottom w:val="single" w:sz="4" w:space="0" w:color="auto"/>
              <w:right w:val="single" w:sz="4" w:space="0" w:color="auto"/>
            </w:tcBorders>
            <w:shd w:val="clear" w:color="auto" w:fill="auto"/>
            <w:noWrap/>
            <w:vAlign w:val="center"/>
            <w:hideMark/>
          </w:tcPr>
          <w:p w14:paraId="4371011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144E13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2A801A5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F7EAFD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A2D25E6"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113AB0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A9496B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166B14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BAC3BC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97DF73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082D6F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F4BD033"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4124223"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B8029B5"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ECCDB4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405C49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2C53572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4444B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1B0D0057"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5CD2C83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D58ED0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78A251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9BD033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33179E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C1E3E6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D5E9903"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A7F20E0"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A1CFE0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Daydream</w:t>
            </w:r>
          </w:p>
        </w:tc>
        <w:tc>
          <w:tcPr>
            <w:tcW w:w="740" w:type="dxa"/>
            <w:tcBorders>
              <w:top w:val="nil"/>
              <w:left w:val="nil"/>
              <w:bottom w:val="single" w:sz="4" w:space="0" w:color="auto"/>
              <w:right w:val="single" w:sz="4" w:space="0" w:color="auto"/>
            </w:tcBorders>
            <w:shd w:val="clear" w:color="auto" w:fill="auto"/>
            <w:noWrap/>
            <w:vAlign w:val="center"/>
            <w:hideMark/>
          </w:tcPr>
          <w:p w14:paraId="654A256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88A294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75F47F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D5986A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E8FBB64"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5B14B56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4812F7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B063D9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2975E2D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A8CE85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AB92F7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9A3B007"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120C529"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1386AC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C65D0B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905476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A9081D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4D2365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F7BF056"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30C004A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180879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ADD7EE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E5AF4E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271511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04030F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A75950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7A4C1C7"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AAD13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Dent</w:t>
            </w:r>
          </w:p>
        </w:tc>
        <w:tc>
          <w:tcPr>
            <w:tcW w:w="740" w:type="dxa"/>
            <w:tcBorders>
              <w:top w:val="nil"/>
              <w:left w:val="nil"/>
              <w:bottom w:val="single" w:sz="4" w:space="0" w:color="auto"/>
              <w:right w:val="single" w:sz="4" w:space="0" w:color="auto"/>
            </w:tcBorders>
            <w:shd w:val="clear" w:color="auto" w:fill="auto"/>
            <w:noWrap/>
            <w:vAlign w:val="center"/>
            <w:hideMark/>
          </w:tcPr>
          <w:p w14:paraId="4229610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87D3E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0.12</w:t>
            </w:r>
          </w:p>
        </w:tc>
        <w:tc>
          <w:tcPr>
            <w:tcW w:w="1045" w:type="dxa"/>
            <w:tcBorders>
              <w:top w:val="nil"/>
              <w:left w:val="nil"/>
              <w:bottom w:val="single" w:sz="4" w:space="0" w:color="auto"/>
              <w:right w:val="single" w:sz="4" w:space="0" w:color="auto"/>
            </w:tcBorders>
            <w:shd w:val="clear" w:color="auto" w:fill="auto"/>
            <w:noWrap/>
            <w:vAlign w:val="bottom"/>
            <w:hideMark/>
          </w:tcPr>
          <w:p w14:paraId="07DD8F2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9CA0D4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2.81</w:t>
            </w:r>
          </w:p>
        </w:tc>
        <w:tc>
          <w:tcPr>
            <w:tcW w:w="1045" w:type="dxa"/>
            <w:tcBorders>
              <w:top w:val="nil"/>
              <w:left w:val="nil"/>
              <w:bottom w:val="single" w:sz="4" w:space="0" w:color="auto"/>
              <w:right w:val="single" w:sz="4" w:space="0" w:color="auto"/>
            </w:tcBorders>
            <w:shd w:val="clear" w:color="auto" w:fill="auto"/>
            <w:noWrap/>
            <w:vAlign w:val="bottom"/>
            <w:hideMark/>
          </w:tcPr>
          <w:p w14:paraId="376D5B61"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9575D3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7A11EE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B2AE4F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79EFD9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9749C9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9A8594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12B844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BE38CD5"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39E85F2"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385621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F10E9A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16E017E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E013B1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0.56</w:t>
            </w:r>
          </w:p>
        </w:tc>
        <w:tc>
          <w:tcPr>
            <w:tcW w:w="1045" w:type="dxa"/>
            <w:tcBorders>
              <w:top w:val="nil"/>
              <w:left w:val="nil"/>
              <w:bottom w:val="single" w:sz="4" w:space="0" w:color="auto"/>
              <w:right w:val="single" w:sz="4" w:space="0" w:color="auto"/>
            </w:tcBorders>
            <w:shd w:val="clear" w:color="auto" w:fill="auto"/>
            <w:noWrap/>
            <w:vAlign w:val="bottom"/>
            <w:hideMark/>
          </w:tcPr>
          <w:p w14:paraId="004533E8"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9E50E7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369CEF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D36B89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6755772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4C86FB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8730FA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D601247"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D7D999D"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7AFA5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Shute Harbour</w:t>
            </w:r>
          </w:p>
        </w:tc>
        <w:tc>
          <w:tcPr>
            <w:tcW w:w="740" w:type="dxa"/>
            <w:tcBorders>
              <w:top w:val="nil"/>
              <w:left w:val="nil"/>
              <w:bottom w:val="single" w:sz="4" w:space="0" w:color="auto"/>
              <w:right w:val="single" w:sz="4" w:space="0" w:color="auto"/>
            </w:tcBorders>
            <w:shd w:val="clear" w:color="auto" w:fill="auto"/>
            <w:noWrap/>
            <w:vAlign w:val="center"/>
            <w:hideMark/>
          </w:tcPr>
          <w:p w14:paraId="26E3DC4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E86CB3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0.71</w:t>
            </w:r>
          </w:p>
        </w:tc>
        <w:tc>
          <w:tcPr>
            <w:tcW w:w="1045" w:type="dxa"/>
            <w:tcBorders>
              <w:top w:val="nil"/>
              <w:left w:val="nil"/>
              <w:bottom w:val="single" w:sz="4" w:space="0" w:color="auto"/>
              <w:right w:val="single" w:sz="4" w:space="0" w:color="auto"/>
            </w:tcBorders>
            <w:shd w:val="clear" w:color="auto" w:fill="auto"/>
            <w:noWrap/>
            <w:vAlign w:val="bottom"/>
            <w:hideMark/>
          </w:tcPr>
          <w:p w14:paraId="642DD52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D56A4B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0.25</w:t>
            </w:r>
          </w:p>
        </w:tc>
        <w:tc>
          <w:tcPr>
            <w:tcW w:w="1045" w:type="dxa"/>
            <w:tcBorders>
              <w:top w:val="nil"/>
              <w:left w:val="nil"/>
              <w:bottom w:val="single" w:sz="4" w:space="0" w:color="auto"/>
              <w:right w:val="single" w:sz="4" w:space="0" w:color="auto"/>
            </w:tcBorders>
            <w:shd w:val="clear" w:color="auto" w:fill="auto"/>
            <w:noWrap/>
            <w:vAlign w:val="bottom"/>
            <w:hideMark/>
          </w:tcPr>
          <w:p w14:paraId="0FF9C3C5"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BD8146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B93002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17A422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0A494F9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97EA01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D00BC3"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0933FE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9AA10D8"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C55339F"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BAA05B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4A95A9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0.43</w:t>
            </w:r>
          </w:p>
        </w:tc>
        <w:tc>
          <w:tcPr>
            <w:tcW w:w="1045" w:type="dxa"/>
            <w:tcBorders>
              <w:top w:val="nil"/>
              <w:left w:val="nil"/>
              <w:bottom w:val="single" w:sz="4" w:space="0" w:color="auto"/>
              <w:right w:val="single" w:sz="4" w:space="0" w:color="auto"/>
            </w:tcBorders>
            <w:shd w:val="clear" w:color="auto" w:fill="auto"/>
            <w:noWrap/>
            <w:vAlign w:val="bottom"/>
            <w:hideMark/>
          </w:tcPr>
          <w:p w14:paraId="70049C3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BEA73A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C649195"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931E3F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A031E5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4AF145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6BAC44A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AD31FA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07200B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9B23E6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C077AAD"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FA1F0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Pine</w:t>
            </w:r>
          </w:p>
        </w:tc>
        <w:tc>
          <w:tcPr>
            <w:tcW w:w="740" w:type="dxa"/>
            <w:tcBorders>
              <w:top w:val="nil"/>
              <w:left w:val="nil"/>
              <w:bottom w:val="single" w:sz="4" w:space="0" w:color="auto"/>
              <w:right w:val="single" w:sz="4" w:space="0" w:color="auto"/>
            </w:tcBorders>
            <w:shd w:val="clear" w:color="auto" w:fill="auto"/>
            <w:noWrap/>
            <w:vAlign w:val="center"/>
            <w:hideMark/>
          </w:tcPr>
          <w:p w14:paraId="67863E9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41D07C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8BFD84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2D8C8C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0.19</w:t>
            </w:r>
          </w:p>
        </w:tc>
        <w:tc>
          <w:tcPr>
            <w:tcW w:w="1045" w:type="dxa"/>
            <w:tcBorders>
              <w:top w:val="nil"/>
              <w:left w:val="nil"/>
              <w:bottom w:val="single" w:sz="4" w:space="0" w:color="auto"/>
              <w:right w:val="single" w:sz="4" w:space="0" w:color="auto"/>
            </w:tcBorders>
            <w:shd w:val="clear" w:color="auto" w:fill="auto"/>
            <w:noWrap/>
            <w:vAlign w:val="bottom"/>
            <w:hideMark/>
          </w:tcPr>
          <w:p w14:paraId="119A46FE"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6A23E8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946EE4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13117E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36FC70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233088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ADBB4C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E6F35C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6110402"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5D38D9B"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FEC34B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3AF66A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5B01555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D344B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0.44</w:t>
            </w:r>
          </w:p>
        </w:tc>
        <w:tc>
          <w:tcPr>
            <w:tcW w:w="1045" w:type="dxa"/>
            <w:tcBorders>
              <w:top w:val="nil"/>
              <w:left w:val="nil"/>
              <w:bottom w:val="single" w:sz="4" w:space="0" w:color="auto"/>
              <w:right w:val="single" w:sz="4" w:space="0" w:color="auto"/>
            </w:tcBorders>
            <w:shd w:val="clear" w:color="auto" w:fill="auto"/>
            <w:noWrap/>
            <w:vAlign w:val="bottom"/>
            <w:hideMark/>
          </w:tcPr>
          <w:p w14:paraId="3A37526E"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776215A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8E6BE9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72B06A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8AB971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9D0972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242F99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81C0FA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B6F1E95"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F52DA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Seaforth</w:t>
            </w:r>
          </w:p>
        </w:tc>
        <w:tc>
          <w:tcPr>
            <w:tcW w:w="740" w:type="dxa"/>
            <w:tcBorders>
              <w:top w:val="nil"/>
              <w:left w:val="nil"/>
              <w:bottom w:val="single" w:sz="4" w:space="0" w:color="auto"/>
              <w:right w:val="single" w:sz="4" w:space="0" w:color="auto"/>
            </w:tcBorders>
            <w:shd w:val="clear" w:color="auto" w:fill="auto"/>
            <w:noWrap/>
            <w:vAlign w:val="center"/>
            <w:hideMark/>
          </w:tcPr>
          <w:p w14:paraId="68E5D66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45F331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0.62</w:t>
            </w:r>
          </w:p>
        </w:tc>
        <w:tc>
          <w:tcPr>
            <w:tcW w:w="1045" w:type="dxa"/>
            <w:tcBorders>
              <w:top w:val="nil"/>
              <w:left w:val="nil"/>
              <w:bottom w:val="single" w:sz="4" w:space="0" w:color="auto"/>
              <w:right w:val="single" w:sz="4" w:space="0" w:color="auto"/>
            </w:tcBorders>
            <w:shd w:val="clear" w:color="auto" w:fill="auto"/>
            <w:noWrap/>
            <w:vAlign w:val="bottom"/>
            <w:hideMark/>
          </w:tcPr>
          <w:p w14:paraId="6337D4F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6FF2F3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vAlign w:val="bottom"/>
            <w:hideMark/>
          </w:tcPr>
          <w:p w14:paraId="567D3682"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1CA0F08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537E93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CFBE1F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6179C0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62C9FC0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9D694E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09B8CE6"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791657E"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FEF54DD"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B975DB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8F29DC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0.15</w:t>
            </w:r>
          </w:p>
        </w:tc>
        <w:tc>
          <w:tcPr>
            <w:tcW w:w="1045" w:type="dxa"/>
            <w:tcBorders>
              <w:top w:val="nil"/>
              <w:left w:val="nil"/>
              <w:bottom w:val="single" w:sz="4" w:space="0" w:color="auto"/>
              <w:right w:val="single" w:sz="4" w:space="0" w:color="auto"/>
            </w:tcBorders>
            <w:shd w:val="clear" w:color="auto" w:fill="auto"/>
            <w:noWrap/>
            <w:vAlign w:val="bottom"/>
            <w:hideMark/>
          </w:tcPr>
          <w:p w14:paraId="7E9CB26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0.44</w:t>
            </w:r>
          </w:p>
        </w:tc>
        <w:tc>
          <w:tcPr>
            <w:tcW w:w="1045" w:type="dxa"/>
            <w:tcBorders>
              <w:top w:val="nil"/>
              <w:left w:val="nil"/>
              <w:bottom w:val="single" w:sz="4" w:space="0" w:color="auto"/>
              <w:right w:val="single" w:sz="4" w:space="0" w:color="auto"/>
            </w:tcBorders>
            <w:shd w:val="clear" w:color="auto" w:fill="auto"/>
            <w:noWrap/>
            <w:vAlign w:val="bottom"/>
            <w:hideMark/>
          </w:tcPr>
          <w:p w14:paraId="5C7475E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2.25</w:t>
            </w:r>
          </w:p>
        </w:tc>
        <w:tc>
          <w:tcPr>
            <w:tcW w:w="1045" w:type="dxa"/>
            <w:tcBorders>
              <w:top w:val="nil"/>
              <w:left w:val="nil"/>
              <w:bottom w:val="single" w:sz="4" w:space="0" w:color="auto"/>
              <w:right w:val="single" w:sz="4" w:space="0" w:color="auto"/>
            </w:tcBorders>
            <w:shd w:val="clear" w:color="auto" w:fill="auto"/>
            <w:noWrap/>
            <w:vAlign w:val="bottom"/>
            <w:hideMark/>
          </w:tcPr>
          <w:p w14:paraId="7ADBF528"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35902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8BC3C9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86D5D6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6A4E52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EF7CD8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3939A84"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6DDF87C" w14:textId="77777777" w:rsidTr="004F16D3">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A79305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3F685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Barren</w:t>
            </w:r>
          </w:p>
        </w:tc>
        <w:tc>
          <w:tcPr>
            <w:tcW w:w="740" w:type="dxa"/>
            <w:tcBorders>
              <w:top w:val="nil"/>
              <w:left w:val="nil"/>
              <w:bottom w:val="single" w:sz="4" w:space="0" w:color="auto"/>
              <w:right w:val="single" w:sz="4" w:space="0" w:color="auto"/>
            </w:tcBorders>
            <w:shd w:val="clear" w:color="auto" w:fill="auto"/>
            <w:noWrap/>
            <w:vAlign w:val="center"/>
            <w:hideMark/>
          </w:tcPr>
          <w:p w14:paraId="4991E3E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CE13E7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6826D08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41B590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8328CE0"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6533D7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26A2B7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E124C4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F04DD5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78AB35A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B354D2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913963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C9277AD"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A05FE65"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2FD144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2009CD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C8EFB1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4447B2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235450E"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00A72BA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841E84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379B4E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F1CF8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0.63</w:t>
            </w:r>
          </w:p>
        </w:tc>
        <w:tc>
          <w:tcPr>
            <w:tcW w:w="1045" w:type="dxa"/>
            <w:tcBorders>
              <w:top w:val="nil"/>
              <w:left w:val="nil"/>
              <w:bottom w:val="single" w:sz="4" w:space="0" w:color="auto"/>
              <w:right w:val="single" w:sz="4" w:space="0" w:color="auto"/>
            </w:tcBorders>
            <w:shd w:val="clear" w:color="auto" w:fill="auto"/>
            <w:noWrap/>
            <w:vAlign w:val="bottom"/>
            <w:hideMark/>
          </w:tcPr>
          <w:p w14:paraId="45664C1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0827D7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57E0A7B"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F76BC55"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23F3F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North Keppel</w:t>
            </w:r>
          </w:p>
        </w:tc>
        <w:tc>
          <w:tcPr>
            <w:tcW w:w="740" w:type="dxa"/>
            <w:tcBorders>
              <w:top w:val="nil"/>
              <w:left w:val="nil"/>
              <w:bottom w:val="single" w:sz="4" w:space="0" w:color="auto"/>
              <w:right w:val="single" w:sz="4" w:space="0" w:color="auto"/>
            </w:tcBorders>
            <w:shd w:val="clear" w:color="auto" w:fill="auto"/>
            <w:noWrap/>
            <w:vAlign w:val="center"/>
            <w:hideMark/>
          </w:tcPr>
          <w:p w14:paraId="335410B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3B132F1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A01D4E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350819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287A2F8"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4883D14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400215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40C590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8BF570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F797A7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25BC41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2CEF0D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F64FB02"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FFE4BE6"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9B29E0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4656CD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420CC54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EF8FA7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0ADF150"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1C0F5F8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4D1AE1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B108A9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4A17B5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20603E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BCFED4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0D80639"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7FA7AD0"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46706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Middle</w:t>
            </w:r>
          </w:p>
        </w:tc>
        <w:tc>
          <w:tcPr>
            <w:tcW w:w="740" w:type="dxa"/>
            <w:tcBorders>
              <w:top w:val="nil"/>
              <w:left w:val="nil"/>
              <w:bottom w:val="single" w:sz="4" w:space="0" w:color="auto"/>
              <w:right w:val="single" w:sz="4" w:space="0" w:color="auto"/>
            </w:tcBorders>
            <w:shd w:val="clear" w:color="auto" w:fill="auto"/>
            <w:noWrap/>
            <w:vAlign w:val="center"/>
            <w:hideMark/>
          </w:tcPr>
          <w:p w14:paraId="0C5407E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EBFD78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70BC08C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78A9464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0FA1465"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64ED313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A870D75"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A1C3DF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881D4F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47D3F65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99DABE4"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8C9757F"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A737B9F"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B5A3E1B"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00D664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0D189A4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03E3D81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6E5773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C1C68A7"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28E7B46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C016056"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BD9998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5E4E66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966F28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D71FB7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F1D0FB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3AD84D7"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CE281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Keppels South</w:t>
            </w:r>
          </w:p>
        </w:tc>
        <w:tc>
          <w:tcPr>
            <w:tcW w:w="740" w:type="dxa"/>
            <w:tcBorders>
              <w:top w:val="nil"/>
              <w:left w:val="nil"/>
              <w:bottom w:val="single" w:sz="4" w:space="0" w:color="auto"/>
              <w:right w:val="single" w:sz="4" w:space="0" w:color="auto"/>
            </w:tcBorders>
            <w:shd w:val="clear" w:color="auto" w:fill="auto"/>
            <w:noWrap/>
            <w:vAlign w:val="center"/>
            <w:hideMark/>
          </w:tcPr>
          <w:p w14:paraId="09E5AB9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AF5800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473D45C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4AB278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5185B62"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1276835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7985D3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B3C056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28A924A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0.11</w:t>
            </w:r>
          </w:p>
        </w:tc>
        <w:tc>
          <w:tcPr>
            <w:tcW w:w="1045" w:type="dxa"/>
            <w:tcBorders>
              <w:top w:val="nil"/>
              <w:left w:val="nil"/>
              <w:bottom w:val="single" w:sz="4" w:space="0" w:color="auto"/>
              <w:right w:val="single" w:sz="4" w:space="0" w:color="auto"/>
            </w:tcBorders>
            <w:shd w:val="clear" w:color="auto" w:fill="auto"/>
            <w:noWrap/>
            <w:vAlign w:val="bottom"/>
            <w:hideMark/>
          </w:tcPr>
          <w:p w14:paraId="7BEEFBE4"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A425E0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9A9AA01"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8F1115D"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333D8A6"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270B5D8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A0FDC6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4D867B5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B3757A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52A9CB3"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5ECA629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535BD83"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B3FEF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1949224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0.05</w:t>
            </w:r>
          </w:p>
        </w:tc>
        <w:tc>
          <w:tcPr>
            <w:tcW w:w="1045" w:type="dxa"/>
            <w:tcBorders>
              <w:top w:val="nil"/>
              <w:left w:val="nil"/>
              <w:bottom w:val="single" w:sz="4" w:space="0" w:color="auto"/>
              <w:right w:val="single" w:sz="4" w:space="0" w:color="auto"/>
            </w:tcBorders>
            <w:shd w:val="clear" w:color="auto" w:fill="auto"/>
            <w:noWrap/>
            <w:vAlign w:val="bottom"/>
            <w:hideMark/>
          </w:tcPr>
          <w:p w14:paraId="25B58BE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0C53C5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916F26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CEBC99F"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A2A9C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Pelican</w:t>
            </w:r>
          </w:p>
        </w:tc>
        <w:tc>
          <w:tcPr>
            <w:tcW w:w="740" w:type="dxa"/>
            <w:tcBorders>
              <w:top w:val="nil"/>
              <w:left w:val="nil"/>
              <w:bottom w:val="single" w:sz="4" w:space="0" w:color="auto"/>
              <w:right w:val="single" w:sz="4" w:space="0" w:color="auto"/>
            </w:tcBorders>
            <w:shd w:val="clear" w:color="auto" w:fill="auto"/>
            <w:noWrap/>
            <w:vAlign w:val="center"/>
            <w:hideMark/>
          </w:tcPr>
          <w:p w14:paraId="37575E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2DDFAAB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0.02</w:t>
            </w:r>
          </w:p>
        </w:tc>
        <w:tc>
          <w:tcPr>
            <w:tcW w:w="1045" w:type="dxa"/>
            <w:tcBorders>
              <w:top w:val="nil"/>
              <w:left w:val="nil"/>
              <w:bottom w:val="single" w:sz="4" w:space="0" w:color="auto"/>
              <w:right w:val="single" w:sz="4" w:space="0" w:color="auto"/>
            </w:tcBorders>
            <w:shd w:val="clear" w:color="auto" w:fill="auto"/>
            <w:noWrap/>
            <w:vAlign w:val="bottom"/>
            <w:hideMark/>
          </w:tcPr>
          <w:p w14:paraId="78A410A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20CEE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AAD8EB2" w14:textId="77777777" w:rsidR="00A84742" w:rsidRPr="00A84742" w:rsidRDefault="00A84742" w:rsidP="00A84742">
            <w:pPr>
              <w:spacing w:after="0"/>
              <w:jc w:val="center"/>
              <w:rPr>
                <w:rFonts w:ascii="Arial Narrow" w:hAnsi="Arial Narrow"/>
                <w:sz w:val="18"/>
                <w:szCs w:val="18"/>
                <w:lang w:eastAsia="en-AU"/>
              </w:rPr>
            </w:pPr>
          </w:p>
        </w:tc>
        <w:tc>
          <w:tcPr>
            <w:tcW w:w="1032" w:type="dxa"/>
            <w:tcBorders>
              <w:top w:val="nil"/>
              <w:left w:val="nil"/>
              <w:bottom w:val="single" w:sz="4" w:space="0" w:color="auto"/>
              <w:right w:val="single" w:sz="4" w:space="0" w:color="auto"/>
            </w:tcBorders>
            <w:vAlign w:val="bottom"/>
          </w:tcPr>
          <w:p w14:paraId="3F47E6E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44730F01"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D136B57"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D09912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3311F62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31E3653"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943493A"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05E5AF9"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ED4B81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1A7BFC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B73D75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0.66</w:t>
            </w:r>
          </w:p>
        </w:tc>
        <w:tc>
          <w:tcPr>
            <w:tcW w:w="1045" w:type="dxa"/>
            <w:tcBorders>
              <w:top w:val="nil"/>
              <w:left w:val="nil"/>
              <w:bottom w:val="single" w:sz="4" w:space="0" w:color="auto"/>
              <w:right w:val="single" w:sz="4" w:space="0" w:color="auto"/>
            </w:tcBorders>
            <w:shd w:val="clear" w:color="auto" w:fill="auto"/>
            <w:noWrap/>
            <w:vAlign w:val="bottom"/>
            <w:hideMark/>
          </w:tcPr>
          <w:p w14:paraId="5619972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1.06</w:t>
            </w:r>
          </w:p>
        </w:tc>
        <w:tc>
          <w:tcPr>
            <w:tcW w:w="1045" w:type="dxa"/>
            <w:tcBorders>
              <w:top w:val="nil"/>
              <w:left w:val="nil"/>
              <w:bottom w:val="single" w:sz="4" w:space="0" w:color="auto"/>
              <w:right w:val="single" w:sz="4" w:space="0" w:color="auto"/>
            </w:tcBorders>
            <w:shd w:val="clear" w:color="auto" w:fill="auto"/>
            <w:noWrap/>
            <w:vAlign w:val="bottom"/>
            <w:hideMark/>
          </w:tcPr>
          <w:p w14:paraId="2EC86599"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8EE5B6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32" w:type="dxa"/>
            <w:tcBorders>
              <w:top w:val="nil"/>
              <w:left w:val="nil"/>
              <w:bottom w:val="single" w:sz="4" w:space="0" w:color="auto"/>
              <w:right w:val="single" w:sz="4" w:space="0" w:color="auto"/>
            </w:tcBorders>
            <w:vAlign w:val="bottom"/>
          </w:tcPr>
          <w:p w14:paraId="4B362AF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81AC1FB"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590B7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0.01</w:t>
            </w:r>
          </w:p>
        </w:tc>
        <w:tc>
          <w:tcPr>
            <w:tcW w:w="1045" w:type="dxa"/>
            <w:tcBorders>
              <w:top w:val="nil"/>
              <w:left w:val="nil"/>
              <w:bottom w:val="single" w:sz="4" w:space="0" w:color="auto"/>
              <w:right w:val="single" w:sz="4" w:space="0" w:color="auto"/>
            </w:tcBorders>
            <w:shd w:val="clear" w:color="auto" w:fill="auto"/>
            <w:noWrap/>
            <w:vAlign w:val="bottom"/>
            <w:hideMark/>
          </w:tcPr>
          <w:p w14:paraId="0BD27F2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25647C1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1.19</w:t>
            </w:r>
          </w:p>
        </w:tc>
        <w:tc>
          <w:tcPr>
            <w:tcW w:w="1045" w:type="dxa"/>
            <w:tcBorders>
              <w:top w:val="nil"/>
              <w:left w:val="nil"/>
              <w:bottom w:val="single" w:sz="4" w:space="0" w:color="auto"/>
              <w:right w:val="single" w:sz="4" w:space="0" w:color="auto"/>
            </w:tcBorders>
            <w:shd w:val="clear" w:color="auto" w:fill="auto"/>
            <w:noWrap/>
            <w:vAlign w:val="bottom"/>
            <w:hideMark/>
          </w:tcPr>
          <w:p w14:paraId="1AF878E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9192A68"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55D13F5" w14:textId="77777777" w:rsidR="00A84742" w:rsidRPr="00A84742" w:rsidRDefault="00A84742" w:rsidP="00A84742">
            <w:pPr>
              <w:spacing w:after="0"/>
              <w:jc w:val="left"/>
              <w:rPr>
                <w:rFonts w:ascii="Arial Narrow" w:hAnsi="Arial Narrow"/>
                <w:sz w:val="20"/>
                <w:lang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D3685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Peak</w:t>
            </w:r>
          </w:p>
        </w:tc>
        <w:tc>
          <w:tcPr>
            <w:tcW w:w="740" w:type="dxa"/>
            <w:tcBorders>
              <w:top w:val="nil"/>
              <w:left w:val="nil"/>
              <w:bottom w:val="single" w:sz="4" w:space="0" w:color="auto"/>
              <w:right w:val="single" w:sz="4" w:space="0" w:color="auto"/>
            </w:tcBorders>
            <w:shd w:val="clear" w:color="auto" w:fill="auto"/>
            <w:noWrap/>
            <w:vAlign w:val="center"/>
            <w:hideMark/>
          </w:tcPr>
          <w:p w14:paraId="1F5665E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50907E1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0.07</w:t>
            </w:r>
          </w:p>
        </w:tc>
        <w:tc>
          <w:tcPr>
            <w:tcW w:w="1045" w:type="dxa"/>
            <w:tcBorders>
              <w:top w:val="nil"/>
              <w:left w:val="nil"/>
              <w:bottom w:val="single" w:sz="4" w:space="0" w:color="auto"/>
              <w:right w:val="single" w:sz="4" w:space="0" w:color="auto"/>
            </w:tcBorders>
            <w:shd w:val="clear" w:color="auto" w:fill="auto"/>
            <w:noWrap/>
            <w:vAlign w:val="bottom"/>
            <w:hideMark/>
          </w:tcPr>
          <w:p w14:paraId="524278D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0.56</w:t>
            </w:r>
          </w:p>
        </w:tc>
        <w:tc>
          <w:tcPr>
            <w:tcW w:w="1045" w:type="dxa"/>
            <w:tcBorders>
              <w:top w:val="nil"/>
              <w:left w:val="nil"/>
              <w:bottom w:val="single" w:sz="4" w:space="0" w:color="auto"/>
              <w:right w:val="single" w:sz="4" w:space="0" w:color="auto"/>
            </w:tcBorders>
            <w:shd w:val="clear" w:color="auto" w:fill="auto"/>
            <w:noWrap/>
            <w:vAlign w:val="bottom"/>
            <w:hideMark/>
          </w:tcPr>
          <w:p w14:paraId="5B22E8A8"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65446E5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32" w:type="dxa"/>
            <w:tcBorders>
              <w:top w:val="nil"/>
              <w:left w:val="nil"/>
              <w:bottom w:val="single" w:sz="4" w:space="0" w:color="auto"/>
              <w:right w:val="single" w:sz="4" w:space="0" w:color="auto"/>
            </w:tcBorders>
            <w:vAlign w:val="bottom"/>
          </w:tcPr>
          <w:p w14:paraId="0D49DC5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6597D70A"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0D21931F"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C15C2BC"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9DC822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45" w:type="dxa"/>
            <w:tcBorders>
              <w:top w:val="nil"/>
              <w:left w:val="nil"/>
              <w:bottom w:val="single" w:sz="4" w:space="0" w:color="auto"/>
              <w:right w:val="single" w:sz="4" w:space="0" w:color="auto"/>
            </w:tcBorders>
            <w:shd w:val="clear" w:color="auto" w:fill="auto"/>
            <w:noWrap/>
            <w:vAlign w:val="bottom"/>
            <w:hideMark/>
          </w:tcPr>
          <w:p w14:paraId="2B7A2CE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DFE4FEB" w14:textId="77777777" w:rsidTr="004F16D3">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57C89C3" w14:textId="77777777" w:rsidR="00A84742" w:rsidRPr="00A84742" w:rsidRDefault="00A84742" w:rsidP="00A84742">
            <w:pPr>
              <w:spacing w:after="0"/>
              <w:jc w:val="left"/>
              <w:rPr>
                <w:rFonts w:ascii="Arial Narrow" w:hAnsi="Arial Narrow"/>
                <w:sz w:val="20"/>
                <w:lang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5BDB73C" w14:textId="77777777" w:rsidR="00A84742" w:rsidRPr="00A84742" w:rsidRDefault="00A84742" w:rsidP="00A84742">
            <w:pPr>
              <w:spacing w:after="0"/>
              <w:jc w:val="left"/>
              <w:rPr>
                <w:rFonts w:ascii="Arial Narrow" w:hAnsi="Arial Narrow"/>
                <w:sz w:val="20"/>
                <w:lang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A2B57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7BD73FD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0.11</w:t>
            </w:r>
          </w:p>
        </w:tc>
        <w:tc>
          <w:tcPr>
            <w:tcW w:w="1045" w:type="dxa"/>
            <w:tcBorders>
              <w:top w:val="nil"/>
              <w:left w:val="nil"/>
              <w:bottom w:val="single" w:sz="4" w:space="0" w:color="auto"/>
              <w:right w:val="single" w:sz="4" w:space="0" w:color="auto"/>
            </w:tcBorders>
            <w:shd w:val="clear" w:color="auto" w:fill="auto"/>
            <w:noWrap/>
            <w:vAlign w:val="bottom"/>
            <w:hideMark/>
          </w:tcPr>
          <w:p w14:paraId="0BB8BA3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0.31</w:t>
            </w:r>
          </w:p>
        </w:tc>
        <w:tc>
          <w:tcPr>
            <w:tcW w:w="1045" w:type="dxa"/>
            <w:tcBorders>
              <w:top w:val="nil"/>
              <w:left w:val="nil"/>
              <w:bottom w:val="single" w:sz="4" w:space="0" w:color="auto"/>
              <w:right w:val="single" w:sz="4" w:space="0" w:color="auto"/>
            </w:tcBorders>
            <w:shd w:val="clear" w:color="auto" w:fill="auto"/>
            <w:noWrap/>
            <w:vAlign w:val="bottom"/>
            <w:hideMark/>
          </w:tcPr>
          <w:p w14:paraId="48CC1F0D"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59D01E7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0.06</w:t>
            </w:r>
          </w:p>
        </w:tc>
        <w:tc>
          <w:tcPr>
            <w:tcW w:w="1032" w:type="dxa"/>
            <w:tcBorders>
              <w:top w:val="nil"/>
              <w:left w:val="nil"/>
              <w:bottom w:val="single" w:sz="4" w:space="0" w:color="auto"/>
              <w:right w:val="single" w:sz="4" w:space="0" w:color="auto"/>
            </w:tcBorders>
            <w:vAlign w:val="bottom"/>
          </w:tcPr>
          <w:p w14:paraId="202DDF40"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single" w:sz="4" w:space="0" w:color="auto"/>
              <w:bottom w:val="single" w:sz="4" w:space="0" w:color="auto"/>
              <w:right w:val="single" w:sz="4" w:space="0" w:color="auto"/>
            </w:tcBorders>
            <w:shd w:val="clear" w:color="auto" w:fill="auto"/>
            <w:noWrap/>
            <w:vAlign w:val="bottom"/>
            <w:hideMark/>
          </w:tcPr>
          <w:p w14:paraId="1ADA652E"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476861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0.03</w:t>
            </w:r>
          </w:p>
        </w:tc>
        <w:tc>
          <w:tcPr>
            <w:tcW w:w="1045" w:type="dxa"/>
            <w:tcBorders>
              <w:top w:val="nil"/>
              <w:left w:val="nil"/>
              <w:bottom w:val="single" w:sz="4" w:space="0" w:color="auto"/>
              <w:right w:val="single" w:sz="4" w:space="0" w:color="auto"/>
            </w:tcBorders>
            <w:shd w:val="clear" w:color="auto" w:fill="auto"/>
            <w:noWrap/>
            <w:vAlign w:val="bottom"/>
            <w:hideMark/>
          </w:tcPr>
          <w:p w14:paraId="0A7B5DB2" w14:textId="77777777" w:rsidR="00A84742" w:rsidRPr="00A84742" w:rsidRDefault="00A84742" w:rsidP="00A84742">
            <w:pPr>
              <w:spacing w:after="0"/>
              <w:jc w:val="center"/>
              <w:rPr>
                <w:rFonts w:ascii="Arial Narrow" w:hAnsi="Arial Narrow"/>
                <w:sz w:val="18"/>
                <w:szCs w:val="18"/>
                <w:lang w:eastAsia="en-AU"/>
              </w:rPr>
            </w:pPr>
          </w:p>
        </w:tc>
        <w:tc>
          <w:tcPr>
            <w:tcW w:w="1045" w:type="dxa"/>
            <w:tcBorders>
              <w:top w:val="nil"/>
              <w:left w:val="nil"/>
              <w:bottom w:val="single" w:sz="4" w:space="0" w:color="auto"/>
              <w:right w:val="single" w:sz="4" w:space="0" w:color="auto"/>
            </w:tcBorders>
            <w:shd w:val="clear" w:color="auto" w:fill="auto"/>
            <w:noWrap/>
            <w:vAlign w:val="bottom"/>
            <w:hideMark/>
          </w:tcPr>
          <w:p w14:paraId="39C61FB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1.31</w:t>
            </w:r>
          </w:p>
        </w:tc>
        <w:tc>
          <w:tcPr>
            <w:tcW w:w="1045" w:type="dxa"/>
            <w:tcBorders>
              <w:top w:val="nil"/>
              <w:left w:val="nil"/>
              <w:bottom w:val="single" w:sz="4" w:space="0" w:color="auto"/>
              <w:right w:val="single" w:sz="4" w:space="0" w:color="auto"/>
            </w:tcBorders>
            <w:shd w:val="clear" w:color="auto" w:fill="auto"/>
            <w:noWrap/>
            <w:vAlign w:val="bottom"/>
            <w:hideMark/>
          </w:tcPr>
          <w:p w14:paraId="00BAEC0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20"/>
              </w:rPr>
              <w:t>0.25</w:t>
            </w:r>
          </w:p>
        </w:tc>
      </w:tr>
    </w:tbl>
    <w:p w14:paraId="404CAFC2" w14:textId="77777777" w:rsidR="00A84742" w:rsidRPr="00A84742" w:rsidRDefault="00A84742" w:rsidP="00A84742">
      <w:pPr>
        <w:sectPr w:rsidR="00A84742" w:rsidRPr="00A84742" w:rsidSect="00BF3FC5">
          <w:pgSz w:w="16840" w:h="11907" w:orient="landscape" w:code="9"/>
          <w:pgMar w:top="1134" w:right="1440" w:bottom="1134" w:left="1418" w:header="862" w:footer="720" w:gutter="0"/>
          <w:cols w:space="720"/>
          <w:docGrid w:linePitch="299"/>
        </w:sectPr>
      </w:pPr>
    </w:p>
    <w:p w14:paraId="2F095EB9" w14:textId="5AE7EE59" w:rsidR="00E41BC6" w:rsidRPr="00CB093C" w:rsidRDefault="00A84742" w:rsidP="00E41BC6">
      <w:pPr>
        <w:pStyle w:val="Caption"/>
        <w:rPr>
          <w:rFonts w:ascii="Arial" w:hAnsi="Arial" w:cs="Arial"/>
          <w:i/>
          <w:vanish/>
          <w:color w:val="000000"/>
          <w:specVanish/>
        </w:rPr>
      </w:pPr>
      <w:bookmarkStart w:id="672" w:name="_Ref528585892"/>
      <w:bookmarkStart w:id="673" w:name="_Toc527701055"/>
      <w:bookmarkStart w:id="674" w:name="_Ref528590894"/>
      <w:bookmarkStart w:id="675" w:name="_Ref528591068"/>
      <w:bookmarkStart w:id="676" w:name="_Toc530654886"/>
      <w:bookmarkStart w:id="677" w:name="_Toc530657083"/>
      <w:r w:rsidRPr="00A84742">
        <w:t xml:space="preserve">Table A </w:t>
      </w:r>
      <w:r w:rsidR="005D7AC6">
        <w:rPr>
          <w:noProof/>
        </w:rPr>
        <w:fldChar w:fldCharType="begin"/>
      </w:r>
      <w:r w:rsidR="005D7AC6">
        <w:rPr>
          <w:noProof/>
        </w:rPr>
        <w:instrText xml:space="preserve"> SEQ Table_A \* ARABIC </w:instrText>
      </w:r>
      <w:r w:rsidR="005D7AC6">
        <w:rPr>
          <w:noProof/>
        </w:rPr>
        <w:fldChar w:fldCharType="separate"/>
      </w:r>
      <w:r w:rsidR="0008601B">
        <w:rPr>
          <w:noProof/>
        </w:rPr>
        <w:t>9</w:t>
      </w:r>
      <w:r w:rsidR="005D7AC6">
        <w:rPr>
          <w:noProof/>
        </w:rPr>
        <w:fldChar w:fldCharType="end"/>
      </w:r>
      <w:bookmarkEnd w:id="672"/>
      <w:r w:rsidRPr="00A84742">
        <w:t xml:space="preserve"> Percent cover of Macroalgae groups 2018</w:t>
      </w:r>
    </w:p>
    <w:p w14:paraId="59E2C94E" w14:textId="46980637" w:rsidR="00A84742" w:rsidRPr="00A84742" w:rsidRDefault="00E41BC6" w:rsidP="00E41BC6">
      <w:pPr>
        <w:pStyle w:val="Caption"/>
        <w:rPr>
          <w:bCs/>
        </w:rPr>
      </w:pPr>
      <w:r w:rsidRPr="00BF0B1B">
        <w:t>.</w:t>
      </w:r>
      <w:r>
        <w:t xml:space="preserve"> </w:t>
      </w:r>
      <w:bookmarkEnd w:id="673"/>
      <w:bookmarkEnd w:id="674"/>
      <w:bookmarkEnd w:id="675"/>
      <w:bookmarkEnd w:id="676"/>
      <w:bookmarkEnd w:id="677"/>
      <w:r w:rsidR="00A84742" w:rsidRPr="00A84742">
        <w:rPr>
          <w:bCs/>
        </w:rPr>
        <w:t>Genera for which cover exceeded 0.5% on at least one reef are included, rare or unidentified genera are grouped to ‘Other within major classes of Macroalgae’.</w:t>
      </w:r>
    </w:p>
    <w:tbl>
      <w:tblPr>
        <w:tblW w:w="14021" w:type="dxa"/>
        <w:tblInd w:w="93" w:type="dxa"/>
        <w:tblLook w:val="04A0" w:firstRow="1" w:lastRow="0" w:firstColumn="1" w:lastColumn="0" w:noHBand="0" w:noVBand="1"/>
        <w:tblCaption w:val="Table A 9 Percent cover of Macroalgae groups 2018"/>
        <w:tblDescription w:val="A table listing cover of major macroalgal groups at each reef and depth"/>
      </w:tblPr>
      <w:tblGrid>
        <w:gridCol w:w="692"/>
        <w:gridCol w:w="1730"/>
        <w:gridCol w:w="493"/>
        <w:gridCol w:w="590"/>
        <w:gridCol w:w="216"/>
        <w:gridCol w:w="527"/>
        <w:gridCol w:w="590"/>
        <w:gridCol w:w="590"/>
        <w:gridCol w:w="590"/>
        <w:gridCol w:w="743"/>
        <w:gridCol w:w="743"/>
        <w:gridCol w:w="753"/>
        <w:gridCol w:w="600"/>
        <w:gridCol w:w="843"/>
        <w:gridCol w:w="504"/>
        <w:gridCol w:w="662"/>
        <w:gridCol w:w="831"/>
        <w:gridCol w:w="831"/>
        <w:gridCol w:w="831"/>
        <w:gridCol w:w="662"/>
      </w:tblGrid>
      <w:tr w:rsidR="00A84742" w:rsidRPr="00A84742" w14:paraId="66D16EBB" w14:textId="77777777" w:rsidTr="004F16D3">
        <w:trPr>
          <w:trHeight w:val="288"/>
          <w:tblHeader/>
        </w:trPr>
        <w:tc>
          <w:tcPr>
            <w:tcW w:w="6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6C51A77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subregion</w:t>
            </w:r>
          </w:p>
        </w:tc>
        <w:tc>
          <w:tcPr>
            <w:tcW w:w="173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391D91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Reef</w:t>
            </w:r>
          </w:p>
        </w:tc>
        <w:tc>
          <w:tcPr>
            <w:tcW w:w="49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D4334EE" w14:textId="77777777" w:rsidR="00A84742" w:rsidRPr="00A84742" w:rsidRDefault="00A84742" w:rsidP="00A84742">
            <w:pPr>
              <w:spacing w:after="0"/>
              <w:jc w:val="center"/>
              <w:rPr>
                <w:rFonts w:ascii="Calibri" w:hAnsi="Calibri"/>
                <w:lang w:eastAsia="en-AU"/>
              </w:rPr>
            </w:pPr>
            <w:r w:rsidRPr="00A84742">
              <w:rPr>
                <w:rFonts w:ascii="Calibri" w:hAnsi="Calibri"/>
                <w:lang w:eastAsia="en-AU"/>
              </w:rPr>
              <w:t>Depth</w:t>
            </w:r>
          </w:p>
        </w:tc>
        <w:tc>
          <w:tcPr>
            <w:tcW w:w="590" w:type="dxa"/>
            <w:tcBorders>
              <w:top w:val="single" w:sz="4" w:space="0" w:color="auto"/>
              <w:left w:val="nil"/>
              <w:bottom w:val="single" w:sz="4" w:space="0" w:color="auto"/>
              <w:right w:val="nil"/>
            </w:tcBorders>
            <w:shd w:val="clear" w:color="auto" w:fill="F2F2F2" w:themeFill="background1" w:themeFillShade="F2"/>
          </w:tcPr>
          <w:p w14:paraId="765270EA" w14:textId="77777777" w:rsidR="00A84742" w:rsidRPr="00A84742" w:rsidRDefault="00A84742" w:rsidP="00A84742">
            <w:pPr>
              <w:spacing w:after="0"/>
              <w:jc w:val="center"/>
              <w:rPr>
                <w:rFonts w:ascii="Arial Narrow" w:hAnsi="Arial Narrow"/>
                <w:sz w:val="20"/>
                <w:lang w:eastAsia="en-AU"/>
              </w:rPr>
            </w:pPr>
          </w:p>
        </w:tc>
        <w:tc>
          <w:tcPr>
            <w:tcW w:w="743" w:type="dxa"/>
            <w:gridSpan w:val="2"/>
            <w:tcBorders>
              <w:top w:val="single" w:sz="4" w:space="0" w:color="auto"/>
              <w:left w:val="nil"/>
              <w:bottom w:val="single" w:sz="4" w:space="0" w:color="auto"/>
              <w:right w:val="nil"/>
            </w:tcBorders>
            <w:shd w:val="clear" w:color="auto" w:fill="F2F2F2" w:themeFill="background1" w:themeFillShade="F2"/>
          </w:tcPr>
          <w:p w14:paraId="53C2B4C5" w14:textId="77777777" w:rsidR="00A84742" w:rsidRPr="00A84742" w:rsidRDefault="00A84742" w:rsidP="00A84742">
            <w:pPr>
              <w:spacing w:after="0"/>
              <w:jc w:val="center"/>
              <w:rPr>
                <w:rFonts w:ascii="Arial Narrow" w:hAnsi="Arial Narrow"/>
                <w:sz w:val="20"/>
                <w:lang w:eastAsia="en-AU"/>
              </w:rPr>
            </w:pPr>
          </w:p>
        </w:tc>
        <w:tc>
          <w:tcPr>
            <w:tcW w:w="3256" w:type="dxa"/>
            <w:gridSpan w:val="5"/>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F9DDBD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Rhodophyta (red algae)</w:t>
            </w:r>
          </w:p>
        </w:tc>
        <w:tc>
          <w:tcPr>
            <w:tcW w:w="2196" w:type="dxa"/>
            <w:gridSpan w:val="3"/>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607544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Chlorophyta (green algae)</w:t>
            </w:r>
          </w:p>
        </w:tc>
        <w:tc>
          <w:tcPr>
            <w:tcW w:w="4321" w:type="dxa"/>
            <w:gridSpan w:val="6"/>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23999E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Phaeophyta (brown algae)</w:t>
            </w:r>
          </w:p>
        </w:tc>
      </w:tr>
      <w:tr w:rsidR="00A84742" w:rsidRPr="00A84742" w14:paraId="10976452" w14:textId="77777777" w:rsidTr="004F16D3">
        <w:trPr>
          <w:trHeight w:val="1513"/>
          <w:tblHeader/>
        </w:trPr>
        <w:tc>
          <w:tcPr>
            <w:tcW w:w="69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B91F0E6"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8D36FC8" w14:textId="77777777" w:rsidR="00A84742" w:rsidRPr="00A84742" w:rsidRDefault="00A84742" w:rsidP="00A84742">
            <w:pPr>
              <w:spacing w:after="0"/>
              <w:jc w:val="left"/>
              <w:rPr>
                <w:rFonts w:ascii="Arial Narrow" w:hAnsi="Arial Narrow"/>
                <w:sz w:val="20"/>
                <w:lang w:eastAsia="en-AU"/>
              </w:rPr>
            </w:pPr>
          </w:p>
        </w:tc>
        <w:tc>
          <w:tcPr>
            <w:tcW w:w="493"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2744FC1" w14:textId="77777777" w:rsidR="00A84742" w:rsidRPr="00A84742" w:rsidRDefault="00A84742" w:rsidP="00A84742">
            <w:pPr>
              <w:spacing w:after="0"/>
              <w:jc w:val="left"/>
              <w:rPr>
                <w:rFonts w:ascii="Calibri" w:hAnsi="Calibri"/>
                <w:lang w:eastAsia="en-AU"/>
              </w:rPr>
            </w:pPr>
          </w:p>
        </w:tc>
        <w:tc>
          <w:tcPr>
            <w:tcW w:w="806" w:type="dxa"/>
            <w:gridSpan w:val="2"/>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32481F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Hypnea</w:t>
            </w:r>
          </w:p>
        </w:tc>
        <w:tc>
          <w:tcPr>
            <w:tcW w:w="527"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4A99EAC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Peyssonnelia</w:t>
            </w:r>
          </w:p>
        </w:tc>
        <w:tc>
          <w:tcPr>
            <w:tcW w:w="59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DD14B5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 xml:space="preserve">Calcareous </w:t>
            </w:r>
          </w:p>
        </w:tc>
        <w:tc>
          <w:tcPr>
            <w:tcW w:w="590" w:type="dxa"/>
            <w:tcBorders>
              <w:top w:val="nil"/>
              <w:left w:val="nil"/>
              <w:bottom w:val="single" w:sz="4" w:space="0" w:color="auto"/>
              <w:right w:val="single" w:sz="4" w:space="0" w:color="auto"/>
            </w:tcBorders>
            <w:shd w:val="clear" w:color="auto" w:fill="F2F2F2" w:themeFill="background1" w:themeFillShade="F2"/>
            <w:textDirection w:val="btLr"/>
          </w:tcPr>
          <w:p w14:paraId="3143D0B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Liagora</w:t>
            </w:r>
          </w:p>
        </w:tc>
        <w:tc>
          <w:tcPr>
            <w:tcW w:w="59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11AA2E2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Asparagopsis</w:t>
            </w:r>
          </w:p>
        </w:tc>
        <w:tc>
          <w:tcPr>
            <w:tcW w:w="743" w:type="dxa"/>
            <w:tcBorders>
              <w:top w:val="nil"/>
              <w:left w:val="nil"/>
              <w:bottom w:val="single" w:sz="4" w:space="0" w:color="auto"/>
              <w:right w:val="single" w:sz="4" w:space="0" w:color="auto"/>
            </w:tcBorders>
            <w:shd w:val="clear" w:color="auto" w:fill="F2F2F2" w:themeFill="background1" w:themeFillShade="F2"/>
            <w:textDirection w:val="btLr"/>
          </w:tcPr>
          <w:p w14:paraId="48BA7BA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Red Algal Assemblage</w:t>
            </w:r>
          </w:p>
        </w:tc>
        <w:tc>
          <w:tcPr>
            <w:tcW w:w="743"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35272A9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Other</w:t>
            </w:r>
          </w:p>
        </w:tc>
        <w:tc>
          <w:tcPr>
            <w:tcW w:w="75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3A9A743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Caulerpa</w:t>
            </w:r>
          </w:p>
        </w:tc>
        <w:tc>
          <w:tcPr>
            <w:tcW w:w="60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2686D9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Halimeda</w:t>
            </w:r>
          </w:p>
        </w:tc>
        <w:tc>
          <w:tcPr>
            <w:tcW w:w="84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B421CD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Other</w:t>
            </w:r>
          </w:p>
        </w:tc>
        <w:tc>
          <w:tcPr>
            <w:tcW w:w="50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25A3BA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Spatoglossum</w:t>
            </w:r>
          </w:p>
          <w:p w14:paraId="5AAF48B0" w14:textId="77777777" w:rsidR="00A84742" w:rsidRPr="00A84742" w:rsidRDefault="00A84742" w:rsidP="00A84742">
            <w:pPr>
              <w:spacing w:after="0"/>
              <w:jc w:val="center"/>
              <w:rPr>
                <w:rFonts w:ascii="Arial Narrow" w:hAnsi="Arial Narrow"/>
                <w:sz w:val="20"/>
                <w:lang w:eastAsia="en-AU"/>
              </w:rPr>
            </w:pPr>
          </w:p>
        </w:tc>
        <w:tc>
          <w:tcPr>
            <w:tcW w:w="662"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1846BA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Padina</w:t>
            </w:r>
          </w:p>
        </w:tc>
        <w:tc>
          <w:tcPr>
            <w:tcW w:w="83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02366E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Dictyota</w:t>
            </w:r>
          </w:p>
        </w:tc>
        <w:tc>
          <w:tcPr>
            <w:tcW w:w="83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92F4EF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Lobophora</w:t>
            </w:r>
          </w:p>
        </w:tc>
        <w:tc>
          <w:tcPr>
            <w:tcW w:w="83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76F5F3A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Sargassum</w:t>
            </w:r>
          </w:p>
        </w:tc>
        <w:tc>
          <w:tcPr>
            <w:tcW w:w="662"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4926E1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Other</w:t>
            </w:r>
          </w:p>
        </w:tc>
      </w:tr>
      <w:tr w:rsidR="00A84742" w:rsidRPr="00A84742" w14:paraId="3598D276"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AF0551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Daintree</w:t>
            </w: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FD08C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Snapper North</w:t>
            </w:r>
          </w:p>
        </w:tc>
        <w:tc>
          <w:tcPr>
            <w:tcW w:w="493" w:type="dxa"/>
            <w:tcBorders>
              <w:top w:val="nil"/>
              <w:left w:val="nil"/>
              <w:bottom w:val="single" w:sz="4" w:space="0" w:color="auto"/>
              <w:right w:val="single" w:sz="4" w:space="0" w:color="auto"/>
            </w:tcBorders>
            <w:shd w:val="clear" w:color="auto" w:fill="auto"/>
            <w:noWrap/>
            <w:vAlign w:val="center"/>
            <w:hideMark/>
          </w:tcPr>
          <w:p w14:paraId="5646A7B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9BEC4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0.58</w:t>
            </w:r>
          </w:p>
        </w:tc>
        <w:tc>
          <w:tcPr>
            <w:tcW w:w="527" w:type="dxa"/>
            <w:tcBorders>
              <w:top w:val="single" w:sz="4" w:space="0" w:color="auto"/>
              <w:left w:val="nil"/>
              <w:bottom w:val="single" w:sz="4" w:space="0" w:color="auto"/>
              <w:right w:val="single" w:sz="4" w:space="0" w:color="auto"/>
            </w:tcBorders>
            <w:shd w:val="clear" w:color="auto" w:fill="auto"/>
            <w:noWrap/>
            <w:vAlign w:val="center"/>
            <w:hideMark/>
          </w:tcPr>
          <w:p w14:paraId="4BC3EB0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0.42</w:t>
            </w:r>
          </w:p>
        </w:tc>
        <w:tc>
          <w:tcPr>
            <w:tcW w:w="590" w:type="dxa"/>
            <w:tcBorders>
              <w:top w:val="single" w:sz="4" w:space="0" w:color="auto"/>
              <w:left w:val="nil"/>
              <w:bottom w:val="single" w:sz="4" w:space="0" w:color="auto"/>
              <w:right w:val="single" w:sz="4" w:space="0" w:color="auto"/>
            </w:tcBorders>
            <w:shd w:val="clear" w:color="auto" w:fill="auto"/>
            <w:noWrap/>
            <w:vAlign w:val="center"/>
            <w:hideMark/>
          </w:tcPr>
          <w:p w14:paraId="361C755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2.75</w:t>
            </w:r>
          </w:p>
        </w:tc>
        <w:tc>
          <w:tcPr>
            <w:tcW w:w="590" w:type="dxa"/>
            <w:tcBorders>
              <w:top w:val="single" w:sz="4" w:space="0" w:color="auto"/>
              <w:left w:val="nil"/>
              <w:bottom w:val="single" w:sz="4" w:space="0" w:color="auto"/>
              <w:right w:val="single" w:sz="4" w:space="0" w:color="auto"/>
            </w:tcBorders>
            <w:vAlign w:val="center"/>
          </w:tcPr>
          <w:p w14:paraId="7CCE3F80" w14:textId="77777777" w:rsidR="00A84742" w:rsidRPr="00A84742" w:rsidRDefault="00A84742" w:rsidP="00A84742">
            <w:pPr>
              <w:spacing w:after="0"/>
              <w:jc w:val="center"/>
              <w:rPr>
                <w:rFonts w:ascii="Arial Narrow" w:hAnsi="Arial Narrow"/>
                <w:sz w:val="18"/>
                <w:szCs w:val="18"/>
              </w:rPr>
            </w:pPr>
          </w:p>
        </w:tc>
        <w:tc>
          <w:tcPr>
            <w:tcW w:w="5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671AD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10.08</w:t>
            </w:r>
          </w:p>
        </w:tc>
        <w:tc>
          <w:tcPr>
            <w:tcW w:w="743" w:type="dxa"/>
            <w:tcBorders>
              <w:top w:val="single" w:sz="4" w:space="0" w:color="auto"/>
              <w:left w:val="nil"/>
              <w:bottom w:val="single" w:sz="4" w:space="0" w:color="auto"/>
              <w:right w:val="single" w:sz="4" w:space="0" w:color="auto"/>
            </w:tcBorders>
          </w:tcPr>
          <w:p w14:paraId="017DA85D" w14:textId="77777777" w:rsidR="00A84742" w:rsidRPr="00A84742" w:rsidRDefault="00A84742" w:rsidP="00A84742">
            <w:pPr>
              <w:spacing w:after="0"/>
              <w:jc w:val="center"/>
              <w:rPr>
                <w:rFonts w:ascii="Arial Narrow" w:hAnsi="Arial Narrow"/>
                <w:sz w:val="18"/>
                <w:szCs w:val="18"/>
              </w:rPr>
            </w:pPr>
          </w:p>
        </w:tc>
        <w:tc>
          <w:tcPr>
            <w:tcW w:w="7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B0ADB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32.46</w:t>
            </w:r>
          </w:p>
        </w:tc>
        <w:tc>
          <w:tcPr>
            <w:tcW w:w="753" w:type="dxa"/>
            <w:tcBorders>
              <w:top w:val="single" w:sz="4" w:space="0" w:color="auto"/>
              <w:left w:val="nil"/>
              <w:bottom w:val="single" w:sz="4" w:space="0" w:color="auto"/>
              <w:right w:val="single" w:sz="4" w:space="0" w:color="auto"/>
            </w:tcBorders>
            <w:shd w:val="clear" w:color="auto" w:fill="auto"/>
            <w:noWrap/>
            <w:vAlign w:val="center"/>
            <w:hideMark/>
          </w:tcPr>
          <w:p w14:paraId="3105D6B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0.17</w:t>
            </w:r>
          </w:p>
        </w:tc>
        <w:tc>
          <w:tcPr>
            <w:tcW w:w="600" w:type="dxa"/>
            <w:tcBorders>
              <w:top w:val="single" w:sz="4" w:space="0" w:color="auto"/>
              <w:left w:val="nil"/>
              <w:bottom w:val="single" w:sz="4" w:space="0" w:color="auto"/>
              <w:right w:val="single" w:sz="4" w:space="0" w:color="auto"/>
            </w:tcBorders>
            <w:shd w:val="clear" w:color="auto" w:fill="auto"/>
            <w:noWrap/>
            <w:vAlign w:val="center"/>
            <w:hideMark/>
          </w:tcPr>
          <w:p w14:paraId="480C2D5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4.21</w:t>
            </w:r>
          </w:p>
        </w:tc>
        <w:tc>
          <w:tcPr>
            <w:tcW w:w="843" w:type="dxa"/>
            <w:tcBorders>
              <w:top w:val="single" w:sz="4" w:space="0" w:color="auto"/>
              <w:left w:val="nil"/>
              <w:bottom w:val="single" w:sz="4" w:space="0" w:color="auto"/>
              <w:right w:val="single" w:sz="4" w:space="0" w:color="auto"/>
            </w:tcBorders>
            <w:shd w:val="clear" w:color="auto" w:fill="auto"/>
            <w:noWrap/>
            <w:vAlign w:val="center"/>
            <w:hideMark/>
          </w:tcPr>
          <w:p w14:paraId="16340ED1"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single" w:sz="4" w:space="0" w:color="auto"/>
              <w:left w:val="nil"/>
              <w:bottom w:val="single" w:sz="4" w:space="0" w:color="auto"/>
              <w:right w:val="single" w:sz="4" w:space="0" w:color="auto"/>
            </w:tcBorders>
            <w:shd w:val="clear" w:color="auto" w:fill="auto"/>
            <w:noWrap/>
            <w:vAlign w:val="center"/>
            <w:hideMark/>
          </w:tcPr>
          <w:p w14:paraId="662921D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single" w:sz="4" w:space="0" w:color="auto"/>
              <w:left w:val="nil"/>
              <w:bottom w:val="single" w:sz="4" w:space="0" w:color="auto"/>
              <w:right w:val="single" w:sz="4" w:space="0" w:color="auto"/>
            </w:tcBorders>
            <w:shd w:val="clear" w:color="auto" w:fill="auto"/>
            <w:noWrap/>
            <w:vAlign w:val="center"/>
            <w:hideMark/>
          </w:tcPr>
          <w:p w14:paraId="530444F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65D6AE5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17.71</w:t>
            </w: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77EB2E0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1452788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single" w:sz="4" w:space="0" w:color="auto"/>
              <w:left w:val="nil"/>
              <w:bottom w:val="single" w:sz="4" w:space="0" w:color="auto"/>
              <w:right w:val="single" w:sz="4" w:space="0" w:color="auto"/>
            </w:tcBorders>
            <w:shd w:val="clear" w:color="auto" w:fill="auto"/>
            <w:noWrap/>
            <w:vAlign w:val="center"/>
            <w:hideMark/>
          </w:tcPr>
          <w:p w14:paraId="3AE671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0.04</w:t>
            </w:r>
          </w:p>
        </w:tc>
      </w:tr>
      <w:tr w:rsidR="00A84742" w:rsidRPr="00A84742" w14:paraId="2ACF421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2CEB722"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0F546B05"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49A663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250768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3DF8FA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3297C50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90" w:type="dxa"/>
            <w:tcBorders>
              <w:top w:val="nil"/>
              <w:left w:val="nil"/>
              <w:bottom w:val="single" w:sz="4" w:space="0" w:color="auto"/>
              <w:right w:val="single" w:sz="4" w:space="0" w:color="auto"/>
            </w:tcBorders>
            <w:vAlign w:val="center"/>
          </w:tcPr>
          <w:p w14:paraId="036D7316"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8E4BD8E"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A48AAA8"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0C7C01A"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3A2193D1"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53081D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43" w:type="dxa"/>
            <w:tcBorders>
              <w:top w:val="nil"/>
              <w:left w:val="nil"/>
              <w:bottom w:val="single" w:sz="4" w:space="0" w:color="auto"/>
              <w:right w:val="single" w:sz="4" w:space="0" w:color="auto"/>
            </w:tcBorders>
            <w:shd w:val="clear" w:color="auto" w:fill="auto"/>
            <w:noWrap/>
            <w:vAlign w:val="center"/>
            <w:hideMark/>
          </w:tcPr>
          <w:p w14:paraId="20F1981B"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F65017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0F66B9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88ADB7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2.75</w:t>
            </w:r>
          </w:p>
        </w:tc>
        <w:tc>
          <w:tcPr>
            <w:tcW w:w="831" w:type="dxa"/>
            <w:tcBorders>
              <w:top w:val="nil"/>
              <w:left w:val="nil"/>
              <w:bottom w:val="single" w:sz="4" w:space="0" w:color="auto"/>
              <w:right w:val="single" w:sz="4" w:space="0" w:color="auto"/>
            </w:tcBorders>
            <w:shd w:val="clear" w:color="auto" w:fill="auto"/>
            <w:noWrap/>
            <w:vAlign w:val="center"/>
            <w:hideMark/>
          </w:tcPr>
          <w:p w14:paraId="6212735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8DFCE4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CF8AB45"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5E98AEC"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C2860BF"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14762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Snapper South</w:t>
            </w:r>
          </w:p>
        </w:tc>
        <w:tc>
          <w:tcPr>
            <w:tcW w:w="493" w:type="dxa"/>
            <w:tcBorders>
              <w:top w:val="nil"/>
              <w:left w:val="nil"/>
              <w:bottom w:val="single" w:sz="4" w:space="0" w:color="auto"/>
              <w:right w:val="single" w:sz="4" w:space="0" w:color="auto"/>
            </w:tcBorders>
            <w:shd w:val="clear" w:color="auto" w:fill="auto"/>
            <w:noWrap/>
            <w:vAlign w:val="center"/>
            <w:hideMark/>
          </w:tcPr>
          <w:p w14:paraId="000565E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6A22F71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1.33</w:t>
            </w:r>
          </w:p>
        </w:tc>
        <w:tc>
          <w:tcPr>
            <w:tcW w:w="527" w:type="dxa"/>
            <w:tcBorders>
              <w:top w:val="nil"/>
              <w:left w:val="nil"/>
              <w:bottom w:val="single" w:sz="4" w:space="0" w:color="auto"/>
              <w:right w:val="single" w:sz="4" w:space="0" w:color="auto"/>
            </w:tcBorders>
            <w:shd w:val="clear" w:color="auto" w:fill="auto"/>
            <w:noWrap/>
            <w:vAlign w:val="center"/>
            <w:hideMark/>
          </w:tcPr>
          <w:p w14:paraId="5A6DA1E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0.29</w:t>
            </w:r>
          </w:p>
        </w:tc>
        <w:tc>
          <w:tcPr>
            <w:tcW w:w="590" w:type="dxa"/>
            <w:tcBorders>
              <w:top w:val="nil"/>
              <w:left w:val="nil"/>
              <w:bottom w:val="single" w:sz="4" w:space="0" w:color="auto"/>
              <w:right w:val="single" w:sz="4" w:space="0" w:color="auto"/>
            </w:tcBorders>
            <w:shd w:val="clear" w:color="auto" w:fill="auto"/>
            <w:noWrap/>
            <w:vAlign w:val="center"/>
            <w:hideMark/>
          </w:tcPr>
          <w:p w14:paraId="3AE8978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c>
          <w:tcPr>
            <w:tcW w:w="590" w:type="dxa"/>
            <w:tcBorders>
              <w:top w:val="nil"/>
              <w:left w:val="nil"/>
              <w:bottom w:val="single" w:sz="4" w:space="0" w:color="auto"/>
              <w:right w:val="single" w:sz="4" w:space="0" w:color="auto"/>
            </w:tcBorders>
            <w:vAlign w:val="center"/>
          </w:tcPr>
          <w:p w14:paraId="080AA90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0.04</w:t>
            </w: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C03633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901D726"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6A7A0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2.00</w:t>
            </w:r>
          </w:p>
        </w:tc>
        <w:tc>
          <w:tcPr>
            <w:tcW w:w="753" w:type="dxa"/>
            <w:tcBorders>
              <w:top w:val="nil"/>
              <w:left w:val="nil"/>
              <w:bottom w:val="single" w:sz="4" w:space="0" w:color="auto"/>
              <w:right w:val="single" w:sz="4" w:space="0" w:color="auto"/>
            </w:tcBorders>
            <w:shd w:val="clear" w:color="auto" w:fill="auto"/>
            <w:noWrap/>
            <w:vAlign w:val="center"/>
            <w:hideMark/>
          </w:tcPr>
          <w:p w14:paraId="47B3E4FE"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B64CF0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567D2F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0.29</w:t>
            </w:r>
          </w:p>
        </w:tc>
        <w:tc>
          <w:tcPr>
            <w:tcW w:w="504" w:type="dxa"/>
            <w:tcBorders>
              <w:top w:val="nil"/>
              <w:left w:val="nil"/>
              <w:bottom w:val="single" w:sz="4" w:space="0" w:color="auto"/>
              <w:right w:val="single" w:sz="4" w:space="0" w:color="auto"/>
            </w:tcBorders>
            <w:shd w:val="clear" w:color="auto" w:fill="auto"/>
            <w:noWrap/>
            <w:vAlign w:val="center"/>
            <w:hideMark/>
          </w:tcPr>
          <w:p w14:paraId="3B15B5E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AF167F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A2F50C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0.21</w:t>
            </w:r>
          </w:p>
        </w:tc>
        <w:tc>
          <w:tcPr>
            <w:tcW w:w="831" w:type="dxa"/>
            <w:tcBorders>
              <w:top w:val="nil"/>
              <w:left w:val="nil"/>
              <w:bottom w:val="single" w:sz="4" w:space="0" w:color="auto"/>
              <w:right w:val="single" w:sz="4" w:space="0" w:color="auto"/>
            </w:tcBorders>
            <w:shd w:val="clear" w:color="auto" w:fill="auto"/>
            <w:noWrap/>
            <w:vAlign w:val="center"/>
            <w:hideMark/>
          </w:tcPr>
          <w:p w14:paraId="743A52B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C83CBFB"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735617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95C173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B832E0A"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228A1937"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6F615E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9B2AD8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1.31</w:t>
            </w:r>
          </w:p>
        </w:tc>
        <w:tc>
          <w:tcPr>
            <w:tcW w:w="527" w:type="dxa"/>
            <w:tcBorders>
              <w:top w:val="nil"/>
              <w:left w:val="nil"/>
              <w:bottom w:val="single" w:sz="4" w:space="0" w:color="auto"/>
              <w:right w:val="single" w:sz="4" w:space="0" w:color="auto"/>
            </w:tcBorders>
            <w:shd w:val="clear" w:color="auto" w:fill="auto"/>
            <w:noWrap/>
            <w:vAlign w:val="center"/>
            <w:hideMark/>
          </w:tcPr>
          <w:p w14:paraId="66B8353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0.69</w:t>
            </w:r>
          </w:p>
        </w:tc>
        <w:tc>
          <w:tcPr>
            <w:tcW w:w="590" w:type="dxa"/>
            <w:tcBorders>
              <w:top w:val="nil"/>
              <w:left w:val="nil"/>
              <w:bottom w:val="single" w:sz="4" w:space="0" w:color="auto"/>
              <w:right w:val="single" w:sz="4" w:space="0" w:color="auto"/>
            </w:tcBorders>
            <w:shd w:val="clear" w:color="auto" w:fill="auto"/>
            <w:noWrap/>
            <w:vAlign w:val="center"/>
            <w:hideMark/>
          </w:tcPr>
          <w:p w14:paraId="43DE4DA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4.13</w:t>
            </w:r>
          </w:p>
        </w:tc>
        <w:tc>
          <w:tcPr>
            <w:tcW w:w="590" w:type="dxa"/>
            <w:tcBorders>
              <w:top w:val="nil"/>
              <w:left w:val="nil"/>
              <w:bottom w:val="single" w:sz="4" w:space="0" w:color="auto"/>
              <w:right w:val="single" w:sz="4" w:space="0" w:color="auto"/>
            </w:tcBorders>
            <w:vAlign w:val="center"/>
          </w:tcPr>
          <w:p w14:paraId="4255F53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6ADB20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094597E"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639F6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6.38</w:t>
            </w:r>
          </w:p>
        </w:tc>
        <w:tc>
          <w:tcPr>
            <w:tcW w:w="753" w:type="dxa"/>
            <w:tcBorders>
              <w:top w:val="nil"/>
              <w:left w:val="nil"/>
              <w:bottom w:val="single" w:sz="4" w:space="0" w:color="auto"/>
              <w:right w:val="single" w:sz="4" w:space="0" w:color="auto"/>
            </w:tcBorders>
            <w:shd w:val="clear" w:color="auto" w:fill="auto"/>
            <w:noWrap/>
            <w:vAlign w:val="center"/>
            <w:hideMark/>
          </w:tcPr>
          <w:p w14:paraId="08A8563C"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D00F318"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87ABB81"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778314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906924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C27B8A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2.31</w:t>
            </w:r>
          </w:p>
        </w:tc>
        <w:tc>
          <w:tcPr>
            <w:tcW w:w="831" w:type="dxa"/>
            <w:tcBorders>
              <w:top w:val="nil"/>
              <w:left w:val="nil"/>
              <w:bottom w:val="single" w:sz="4" w:space="0" w:color="auto"/>
              <w:right w:val="single" w:sz="4" w:space="0" w:color="auto"/>
            </w:tcBorders>
            <w:shd w:val="clear" w:color="auto" w:fill="auto"/>
            <w:noWrap/>
            <w:vAlign w:val="center"/>
            <w:hideMark/>
          </w:tcPr>
          <w:p w14:paraId="5AE4350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FD38DF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1F9DB3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7E878B5"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CF3560B"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1E38E5A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Low Isles</w:t>
            </w:r>
          </w:p>
        </w:tc>
        <w:tc>
          <w:tcPr>
            <w:tcW w:w="493" w:type="dxa"/>
            <w:tcBorders>
              <w:top w:val="nil"/>
              <w:left w:val="nil"/>
              <w:bottom w:val="single" w:sz="4" w:space="0" w:color="auto"/>
              <w:right w:val="single" w:sz="4" w:space="0" w:color="auto"/>
            </w:tcBorders>
            <w:shd w:val="clear" w:color="auto" w:fill="auto"/>
            <w:noWrap/>
            <w:vAlign w:val="center"/>
            <w:hideMark/>
          </w:tcPr>
          <w:p w14:paraId="07CDE7E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145FB96"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74D1503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0.07</w:t>
            </w:r>
          </w:p>
        </w:tc>
        <w:tc>
          <w:tcPr>
            <w:tcW w:w="590" w:type="dxa"/>
            <w:tcBorders>
              <w:top w:val="nil"/>
              <w:left w:val="nil"/>
              <w:bottom w:val="single" w:sz="4" w:space="0" w:color="auto"/>
              <w:right w:val="single" w:sz="4" w:space="0" w:color="auto"/>
            </w:tcBorders>
            <w:shd w:val="clear" w:color="auto" w:fill="auto"/>
            <w:noWrap/>
            <w:vAlign w:val="center"/>
            <w:hideMark/>
          </w:tcPr>
          <w:p w14:paraId="1CFFBDC1"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1A1F5DB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05B360F"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635AB9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404F7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0.17</w:t>
            </w:r>
          </w:p>
        </w:tc>
        <w:tc>
          <w:tcPr>
            <w:tcW w:w="753" w:type="dxa"/>
            <w:tcBorders>
              <w:top w:val="nil"/>
              <w:left w:val="nil"/>
              <w:bottom w:val="single" w:sz="4" w:space="0" w:color="auto"/>
              <w:right w:val="single" w:sz="4" w:space="0" w:color="auto"/>
            </w:tcBorders>
            <w:shd w:val="clear" w:color="auto" w:fill="auto"/>
            <w:noWrap/>
            <w:vAlign w:val="center"/>
            <w:hideMark/>
          </w:tcPr>
          <w:p w14:paraId="5DA0910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3E8C06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0.03</w:t>
            </w:r>
          </w:p>
        </w:tc>
        <w:tc>
          <w:tcPr>
            <w:tcW w:w="843" w:type="dxa"/>
            <w:tcBorders>
              <w:top w:val="nil"/>
              <w:left w:val="nil"/>
              <w:bottom w:val="single" w:sz="4" w:space="0" w:color="auto"/>
              <w:right w:val="single" w:sz="4" w:space="0" w:color="auto"/>
            </w:tcBorders>
            <w:shd w:val="clear" w:color="auto" w:fill="auto"/>
            <w:noWrap/>
            <w:vAlign w:val="center"/>
            <w:hideMark/>
          </w:tcPr>
          <w:p w14:paraId="432A7A8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0.07</w:t>
            </w:r>
          </w:p>
        </w:tc>
        <w:tc>
          <w:tcPr>
            <w:tcW w:w="504" w:type="dxa"/>
            <w:tcBorders>
              <w:top w:val="nil"/>
              <w:left w:val="nil"/>
              <w:bottom w:val="single" w:sz="4" w:space="0" w:color="auto"/>
              <w:right w:val="single" w:sz="4" w:space="0" w:color="auto"/>
            </w:tcBorders>
            <w:shd w:val="clear" w:color="auto" w:fill="auto"/>
            <w:noWrap/>
            <w:vAlign w:val="center"/>
            <w:hideMark/>
          </w:tcPr>
          <w:p w14:paraId="4FAC372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CCDD64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FA1165D"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1E3C1B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98B010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4B2BC2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0.07</w:t>
            </w:r>
          </w:p>
        </w:tc>
      </w:tr>
      <w:tr w:rsidR="00A84742" w:rsidRPr="00A84742" w14:paraId="0D4FBEDC"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C6BAA7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Johnstone</w:t>
            </w:r>
          </w:p>
        </w:tc>
        <w:tc>
          <w:tcPr>
            <w:tcW w:w="1730" w:type="dxa"/>
            <w:tcBorders>
              <w:top w:val="nil"/>
              <w:left w:val="nil"/>
              <w:bottom w:val="single" w:sz="4" w:space="0" w:color="auto"/>
              <w:right w:val="single" w:sz="4" w:space="0" w:color="auto"/>
            </w:tcBorders>
            <w:shd w:val="clear" w:color="auto" w:fill="auto"/>
            <w:noWrap/>
            <w:vAlign w:val="center"/>
            <w:hideMark/>
          </w:tcPr>
          <w:p w14:paraId="19779AF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Green</w:t>
            </w:r>
          </w:p>
        </w:tc>
        <w:tc>
          <w:tcPr>
            <w:tcW w:w="493" w:type="dxa"/>
            <w:tcBorders>
              <w:top w:val="nil"/>
              <w:left w:val="nil"/>
              <w:bottom w:val="single" w:sz="4" w:space="0" w:color="auto"/>
              <w:right w:val="single" w:sz="4" w:space="0" w:color="auto"/>
            </w:tcBorders>
            <w:shd w:val="clear" w:color="auto" w:fill="auto"/>
            <w:noWrap/>
            <w:vAlign w:val="center"/>
            <w:hideMark/>
          </w:tcPr>
          <w:p w14:paraId="1C8068E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545D6E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351A24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4DCC23A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2B80F35F"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0D054959"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EDB99E6"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9ABD9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4.70</w:t>
            </w:r>
          </w:p>
        </w:tc>
        <w:tc>
          <w:tcPr>
            <w:tcW w:w="753" w:type="dxa"/>
            <w:tcBorders>
              <w:top w:val="nil"/>
              <w:left w:val="nil"/>
              <w:bottom w:val="single" w:sz="4" w:space="0" w:color="auto"/>
              <w:right w:val="single" w:sz="4" w:space="0" w:color="auto"/>
            </w:tcBorders>
            <w:shd w:val="clear" w:color="auto" w:fill="auto"/>
            <w:noWrap/>
            <w:vAlign w:val="center"/>
            <w:hideMark/>
          </w:tcPr>
          <w:p w14:paraId="00CCB839"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48C41BA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2.70</w:t>
            </w:r>
          </w:p>
        </w:tc>
        <w:tc>
          <w:tcPr>
            <w:tcW w:w="843" w:type="dxa"/>
            <w:tcBorders>
              <w:top w:val="nil"/>
              <w:left w:val="nil"/>
              <w:bottom w:val="single" w:sz="4" w:space="0" w:color="auto"/>
              <w:right w:val="single" w:sz="4" w:space="0" w:color="auto"/>
            </w:tcBorders>
            <w:shd w:val="clear" w:color="auto" w:fill="auto"/>
            <w:noWrap/>
            <w:vAlign w:val="center"/>
            <w:hideMark/>
          </w:tcPr>
          <w:p w14:paraId="2665B14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0.05</w:t>
            </w:r>
          </w:p>
        </w:tc>
        <w:tc>
          <w:tcPr>
            <w:tcW w:w="504" w:type="dxa"/>
            <w:tcBorders>
              <w:top w:val="nil"/>
              <w:left w:val="nil"/>
              <w:bottom w:val="single" w:sz="4" w:space="0" w:color="auto"/>
              <w:right w:val="single" w:sz="4" w:space="0" w:color="auto"/>
            </w:tcBorders>
            <w:shd w:val="clear" w:color="auto" w:fill="auto"/>
            <w:noWrap/>
            <w:vAlign w:val="center"/>
            <w:hideMark/>
          </w:tcPr>
          <w:p w14:paraId="264FE84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28E0D8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c>
          <w:tcPr>
            <w:tcW w:w="831" w:type="dxa"/>
            <w:tcBorders>
              <w:top w:val="nil"/>
              <w:left w:val="nil"/>
              <w:bottom w:val="single" w:sz="4" w:space="0" w:color="auto"/>
              <w:right w:val="single" w:sz="4" w:space="0" w:color="auto"/>
            </w:tcBorders>
            <w:shd w:val="clear" w:color="auto" w:fill="auto"/>
            <w:noWrap/>
            <w:vAlign w:val="center"/>
            <w:hideMark/>
          </w:tcPr>
          <w:p w14:paraId="7EAA0746"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BE605B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275E59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FF4CC5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0.20</w:t>
            </w:r>
          </w:p>
        </w:tc>
      </w:tr>
      <w:tr w:rsidR="00A84742" w:rsidRPr="00A84742" w14:paraId="7DB538F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759B991"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5830B9A1" w14:textId="77777777" w:rsidR="00A84742" w:rsidRPr="00A84742" w:rsidRDefault="00A84742" w:rsidP="00A84742">
            <w:pPr>
              <w:rPr>
                <w:rFonts w:ascii="Arial Narrow" w:hAnsi="Arial Narrow"/>
                <w:sz w:val="20"/>
                <w:lang w:eastAsia="en-AU"/>
              </w:rPr>
            </w:pPr>
            <w:r w:rsidRPr="00A84742">
              <w:rPr>
                <w:rFonts w:ascii="Arial Narrow" w:hAnsi="Arial Narrow"/>
                <w:sz w:val="20"/>
                <w:lang w:eastAsia="en-AU"/>
              </w:rPr>
              <w:t>Fitzroy West LTMP</w:t>
            </w:r>
          </w:p>
        </w:tc>
        <w:tc>
          <w:tcPr>
            <w:tcW w:w="493" w:type="dxa"/>
            <w:tcBorders>
              <w:top w:val="nil"/>
              <w:left w:val="nil"/>
              <w:bottom w:val="single" w:sz="4" w:space="0" w:color="auto"/>
              <w:right w:val="single" w:sz="4" w:space="0" w:color="auto"/>
            </w:tcBorders>
            <w:shd w:val="clear" w:color="auto" w:fill="auto"/>
            <w:noWrap/>
            <w:vAlign w:val="center"/>
            <w:hideMark/>
          </w:tcPr>
          <w:p w14:paraId="604E3A0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341588B2"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929E031"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168A953D"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5D8C0C0A"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0B6D5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0.30</w:t>
            </w:r>
          </w:p>
        </w:tc>
        <w:tc>
          <w:tcPr>
            <w:tcW w:w="743" w:type="dxa"/>
            <w:tcBorders>
              <w:top w:val="nil"/>
              <w:left w:val="nil"/>
              <w:bottom w:val="single" w:sz="4" w:space="0" w:color="auto"/>
              <w:right w:val="single" w:sz="4" w:space="0" w:color="auto"/>
            </w:tcBorders>
          </w:tcPr>
          <w:p w14:paraId="61253D89"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CB6934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0.20</w:t>
            </w:r>
          </w:p>
        </w:tc>
        <w:tc>
          <w:tcPr>
            <w:tcW w:w="753" w:type="dxa"/>
            <w:tcBorders>
              <w:top w:val="nil"/>
              <w:left w:val="nil"/>
              <w:bottom w:val="single" w:sz="4" w:space="0" w:color="auto"/>
              <w:right w:val="single" w:sz="4" w:space="0" w:color="auto"/>
            </w:tcBorders>
            <w:shd w:val="clear" w:color="auto" w:fill="auto"/>
            <w:noWrap/>
            <w:vAlign w:val="center"/>
            <w:hideMark/>
          </w:tcPr>
          <w:p w14:paraId="333DC55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3C888D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0.30</w:t>
            </w:r>
          </w:p>
        </w:tc>
        <w:tc>
          <w:tcPr>
            <w:tcW w:w="843" w:type="dxa"/>
            <w:tcBorders>
              <w:top w:val="nil"/>
              <w:left w:val="nil"/>
              <w:bottom w:val="single" w:sz="4" w:space="0" w:color="auto"/>
              <w:right w:val="single" w:sz="4" w:space="0" w:color="auto"/>
            </w:tcBorders>
            <w:shd w:val="clear" w:color="auto" w:fill="auto"/>
            <w:noWrap/>
            <w:vAlign w:val="center"/>
            <w:hideMark/>
          </w:tcPr>
          <w:p w14:paraId="1F35E7E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20EA6A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71BC8F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FFA1223"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796911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649316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0F8A3E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3DF201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C588B8B"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EE258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 East</w:t>
            </w:r>
          </w:p>
        </w:tc>
        <w:tc>
          <w:tcPr>
            <w:tcW w:w="493" w:type="dxa"/>
            <w:tcBorders>
              <w:top w:val="nil"/>
              <w:left w:val="nil"/>
              <w:bottom w:val="single" w:sz="4" w:space="0" w:color="auto"/>
              <w:right w:val="single" w:sz="4" w:space="0" w:color="auto"/>
            </w:tcBorders>
            <w:shd w:val="clear" w:color="auto" w:fill="auto"/>
            <w:noWrap/>
            <w:vAlign w:val="center"/>
            <w:hideMark/>
          </w:tcPr>
          <w:p w14:paraId="5A231B5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FDD9EC6"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420B93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shd w:val="clear" w:color="auto" w:fill="auto"/>
            <w:noWrap/>
            <w:vAlign w:val="center"/>
            <w:hideMark/>
          </w:tcPr>
          <w:p w14:paraId="366D6D8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90" w:type="dxa"/>
            <w:tcBorders>
              <w:top w:val="nil"/>
              <w:left w:val="nil"/>
              <w:bottom w:val="single" w:sz="4" w:space="0" w:color="auto"/>
              <w:right w:val="single" w:sz="4" w:space="0" w:color="auto"/>
            </w:tcBorders>
            <w:vAlign w:val="center"/>
          </w:tcPr>
          <w:p w14:paraId="1F0FE75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02B4595"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57192F75"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C3E7C8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c>
          <w:tcPr>
            <w:tcW w:w="753" w:type="dxa"/>
            <w:tcBorders>
              <w:top w:val="nil"/>
              <w:left w:val="nil"/>
              <w:bottom w:val="single" w:sz="4" w:space="0" w:color="auto"/>
              <w:right w:val="single" w:sz="4" w:space="0" w:color="auto"/>
            </w:tcBorders>
            <w:shd w:val="clear" w:color="auto" w:fill="auto"/>
            <w:noWrap/>
            <w:vAlign w:val="center"/>
            <w:hideMark/>
          </w:tcPr>
          <w:p w14:paraId="043C763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E905CA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33E1987"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0661AC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81CEEE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905BB6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BF3540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0EC7DAB"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B9DE82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2E309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1DFE87A"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5E67866"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5A5A01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DFAA32A"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35246D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0.38</w:t>
            </w:r>
          </w:p>
        </w:tc>
        <w:tc>
          <w:tcPr>
            <w:tcW w:w="590" w:type="dxa"/>
            <w:tcBorders>
              <w:top w:val="nil"/>
              <w:left w:val="nil"/>
              <w:bottom w:val="single" w:sz="4" w:space="0" w:color="auto"/>
              <w:right w:val="single" w:sz="4" w:space="0" w:color="auto"/>
            </w:tcBorders>
            <w:shd w:val="clear" w:color="auto" w:fill="auto"/>
            <w:noWrap/>
            <w:vAlign w:val="center"/>
            <w:hideMark/>
          </w:tcPr>
          <w:p w14:paraId="7673A17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4D06D88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AAE9695"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36D3812F"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B0FC49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1.50</w:t>
            </w:r>
          </w:p>
        </w:tc>
        <w:tc>
          <w:tcPr>
            <w:tcW w:w="753" w:type="dxa"/>
            <w:tcBorders>
              <w:top w:val="nil"/>
              <w:left w:val="nil"/>
              <w:bottom w:val="single" w:sz="4" w:space="0" w:color="auto"/>
              <w:right w:val="single" w:sz="4" w:space="0" w:color="auto"/>
            </w:tcBorders>
            <w:shd w:val="clear" w:color="auto" w:fill="auto"/>
            <w:noWrap/>
            <w:vAlign w:val="center"/>
            <w:hideMark/>
          </w:tcPr>
          <w:p w14:paraId="56F67B06"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48DA73D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F99DC3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4CA1E1C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9605BB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0ACAC4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B598C8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57149D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629F1C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04FCD74"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10C13DC"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62BF6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 West</w:t>
            </w:r>
          </w:p>
        </w:tc>
        <w:tc>
          <w:tcPr>
            <w:tcW w:w="493" w:type="dxa"/>
            <w:tcBorders>
              <w:top w:val="nil"/>
              <w:left w:val="nil"/>
              <w:bottom w:val="single" w:sz="4" w:space="0" w:color="auto"/>
              <w:right w:val="single" w:sz="4" w:space="0" w:color="auto"/>
            </w:tcBorders>
            <w:shd w:val="clear" w:color="auto" w:fill="auto"/>
            <w:noWrap/>
            <w:vAlign w:val="center"/>
            <w:hideMark/>
          </w:tcPr>
          <w:p w14:paraId="1256B70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3B7654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27" w:type="dxa"/>
            <w:tcBorders>
              <w:top w:val="nil"/>
              <w:left w:val="nil"/>
              <w:bottom w:val="single" w:sz="4" w:space="0" w:color="auto"/>
              <w:right w:val="single" w:sz="4" w:space="0" w:color="auto"/>
            </w:tcBorders>
            <w:shd w:val="clear" w:color="auto" w:fill="auto"/>
            <w:noWrap/>
            <w:vAlign w:val="center"/>
            <w:hideMark/>
          </w:tcPr>
          <w:p w14:paraId="4DB4117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100E7AB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c>
          <w:tcPr>
            <w:tcW w:w="590" w:type="dxa"/>
            <w:tcBorders>
              <w:top w:val="nil"/>
              <w:left w:val="nil"/>
              <w:bottom w:val="single" w:sz="4" w:space="0" w:color="auto"/>
              <w:right w:val="single" w:sz="4" w:space="0" w:color="auto"/>
            </w:tcBorders>
            <w:vAlign w:val="center"/>
          </w:tcPr>
          <w:p w14:paraId="1687783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61B5109"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100A08F"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01C631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c>
          <w:tcPr>
            <w:tcW w:w="753" w:type="dxa"/>
            <w:tcBorders>
              <w:top w:val="nil"/>
              <w:left w:val="nil"/>
              <w:bottom w:val="single" w:sz="4" w:space="0" w:color="auto"/>
              <w:right w:val="single" w:sz="4" w:space="0" w:color="auto"/>
            </w:tcBorders>
            <w:shd w:val="clear" w:color="auto" w:fill="auto"/>
            <w:noWrap/>
            <w:vAlign w:val="center"/>
            <w:hideMark/>
          </w:tcPr>
          <w:p w14:paraId="6C116A33"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3241D5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B8755E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21F8102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4919F8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1A30B8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6FE77C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B454A6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C43639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615CC53"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089A6D2"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2BD18B4D"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0D9C79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5DCBA62E"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8B30BE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37DB700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90" w:type="dxa"/>
            <w:tcBorders>
              <w:top w:val="nil"/>
              <w:left w:val="nil"/>
              <w:bottom w:val="single" w:sz="4" w:space="0" w:color="auto"/>
              <w:right w:val="single" w:sz="4" w:space="0" w:color="auto"/>
            </w:tcBorders>
            <w:vAlign w:val="center"/>
          </w:tcPr>
          <w:p w14:paraId="7866C79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A02D088"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906B690"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1196A54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753" w:type="dxa"/>
            <w:tcBorders>
              <w:top w:val="nil"/>
              <w:left w:val="nil"/>
              <w:bottom w:val="single" w:sz="4" w:space="0" w:color="auto"/>
              <w:right w:val="single" w:sz="4" w:space="0" w:color="auto"/>
            </w:tcBorders>
            <w:shd w:val="clear" w:color="auto" w:fill="auto"/>
            <w:noWrap/>
            <w:vAlign w:val="center"/>
            <w:hideMark/>
          </w:tcPr>
          <w:p w14:paraId="5B4E7AAA"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CC4B39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12B381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0212E0A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940756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8E3CB8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602E65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84C30B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DF689E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652C95C"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D4C385C"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1B01B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Franklands East</w:t>
            </w:r>
          </w:p>
        </w:tc>
        <w:tc>
          <w:tcPr>
            <w:tcW w:w="493" w:type="dxa"/>
            <w:tcBorders>
              <w:top w:val="nil"/>
              <w:left w:val="nil"/>
              <w:bottom w:val="single" w:sz="4" w:space="0" w:color="auto"/>
              <w:right w:val="single" w:sz="4" w:space="0" w:color="auto"/>
            </w:tcBorders>
            <w:shd w:val="clear" w:color="auto" w:fill="auto"/>
            <w:noWrap/>
            <w:vAlign w:val="center"/>
            <w:hideMark/>
          </w:tcPr>
          <w:p w14:paraId="371D3FE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828DE1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27" w:type="dxa"/>
            <w:tcBorders>
              <w:top w:val="nil"/>
              <w:left w:val="nil"/>
              <w:bottom w:val="single" w:sz="4" w:space="0" w:color="auto"/>
              <w:right w:val="single" w:sz="4" w:space="0" w:color="auto"/>
            </w:tcBorders>
            <w:shd w:val="clear" w:color="auto" w:fill="auto"/>
            <w:noWrap/>
            <w:vAlign w:val="center"/>
            <w:hideMark/>
          </w:tcPr>
          <w:p w14:paraId="52DC6D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90" w:type="dxa"/>
            <w:tcBorders>
              <w:top w:val="nil"/>
              <w:left w:val="nil"/>
              <w:bottom w:val="single" w:sz="4" w:space="0" w:color="auto"/>
              <w:right w:val="single" w:sz="4" w:space="0" w:color="auto"/>
            </w:tcBorders>
            <w:shd w:val="clear" w:color="auto" w:fill="auto"/>
            <w:noWrap/>
            <w:vAlign w:val="center"/>
            <w:hideMark/>
          </w:tcPr>
          <w:p w14:paraId="6D5BBF4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73C5FFB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0DF06302"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5A12EE82"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354E69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753" w:type="dxa"/>
            <w:tcBorders>
              <w:top w:val="nil"/>
              <w:left w:val="nil"/>
              <w:bottom w:val="single" w:sz="4" w:space="0" w:color="auto"/>
              <w:right w:val="single" w:sz="4" w:space="0" w:color="auto"/>
            </w:tcBorders>
            <w:shd w:val="clear" w:color="auto" w:fill="auto"/>
            <w:noWrap/>
            <w:vAlign w:val="center"/>
            <w:hideMark/>
          </w:tcPr>
          <w:p w14:paraId="0B1E0D63"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AF45819"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AE475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1976AF0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9245A6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2AD259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787FB9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6CB41E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EACCD7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r>
      <w:tr w:rsidR="00A84742" w:rsidRPr="00A84742" w14:paraId="5176B724"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103AFC0"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57A5715"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16B7DB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3C1F0EE"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244971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90" w:type="dxa"/>
            <w:tcBorders>
              <w:top w:val="nil"/>
              <w:left w:val="nil"/>
              <w:bottom w:val="single" w:sz="4" w:space="0" w:color="auto"/>
              <w:right w:val="single" w:sz="4" w:space="0" w:color="auto"/>
            </w:tcBorders>
            <w:shd w:val="clear" w:color="auto" w:fill="auto"/>
            <w:noWrap/>
            <w:vAlign w:val="center"/>
            <w:hideMark/>
          </w:tcPr>
          <w:p w14:paraId="5C64B21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1.44</w:t>
            </w:r>
          </w:p>
        </w:tc>
        <w:tc>
          <w:tcPr>
            <w:tcW w:w="590" w:type="dxa"/>
            <w:tcBorders>
              <w:top w:val="nil"/>
              <w:left w:val="nil"/>
              <w:bottom w:val="single" w:sz="4" w:space="0" w:color="auto"/>
              <w:right w:val="single" w:sz="4" w:space="0" w:color="auto"/>
            </w:tcBorders>
            <w:vAlign w:val="center"/>
          </w:tcPr>
          <w:p w14:paraId="1E10A4F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F95BA0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2E0E62A7"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8EB7ED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753" w:type="dxa"/>
            <w:tcBorders>
              <w:top w:val="nil"/>
              <w:left w:val="nil"/>
              <w:bottom w:val="single" w:sz="4" w:space="0" w:color="auto"/>
              <w:right w:val="single" w:sz="4" w:space="0" w:color="auto"/>
            </w:tcBorders>
            <w:shd w:val="clear" w:color="auto" w:fill="auto"/>
            <w:noWrap/>
            <w:vAlign w:val="center"/>
            <w:hideMark/>
          </w:tcPr>
          <w:p w14:paraId="7D6E5765"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D1BB49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AEC5BF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8914C1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92169F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1EB37D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7CA30C2"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2BD73D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911F87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r>
      <w:tr w:rsidR="00A84742" w:rsidRPr="00A84742" w14:paraId="4E9E68F9"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25CB0DA"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F96DB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Franklands West</w:t>
            </w:r>
          </w:p>
        </w:tc>
        <w:tc>
          <w:tcPr>
            <w:tcW w:w="493" w:type="dxa"/>
            <w:tcBorders>
              <w:top w:val="nil"/>
              <w:left w:val="nil"/>
              <w:bottom w:val="single" w:sz="4" w:space="0" w:color="auto"/>
              <w:right w:val="single" w:sz="4" w:space="0" w:color="auto"/>
            </w:tcBorders>
            <w:shd w:val="clear" w:color="auto" w:fill="auto"/>
            <w:noWrap/>
            <w:vAlign w:val="center"/>
            <w:hideMark/>
          </w:tcPr>
          <w:p w14:paraId="23F1F89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4DB8CA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c>
          <w:tcPr>
            <w:tcW w:w="527" w:type="dxa"/>
            <w:tcBorders>
              <w:top w:val="nil"/>
              <w:left w:val="nil"/>
              <w:bottom w:val="single" w:sz="4" w:space="0" w:color="auto"/>
              <w:right w:val="single" w:sz="4" w:space="0" w:color="auto"/>
            </w:tcBorders>
            <w:shd w:val="clear" w:color="auto" w:fill="auto"/>
            <w:noWrap/>
            <w:vAlign w:val="center"/>
            <w:hideMark/>
          </w:tcPr>
          <w:p w14:paraId="45AFD8E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062107E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2.25</w:t>
            </w:r>
          </w:p>
        </w:tc>
        <w:tc>
          <w:tcPr>
            <w:tcW w:w="590" w:type="dxa"/>
            <w:tcBorders>
              <w:top w:val="nil"/>
              <w:left w:val="nil"/>
              <w:bottom w:val="single" w:sz="4" w:space="0" w:color="auto"/>
              <w:right w:val="single" w:sz="4" w:space="0" w:color="auto"/>
            </w:tcBorders>
            <w:vAlign w:val="center"/>
          </w:tcPr>
          <w:p w14:paraId="3C384D8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570236FD"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B045BAF"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13DFEE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3.06</w:t>
            </w:r>
          </w:p>
        </w:tc>
        <w:tc>
          <w:tcPr>
            <w:tcW w:w="753" w:type="dxa"/>
            <w:tcBorders>
              <w:top w:val="nil"/>
              <w:left w:val="nil"/>
              <w:bottom w:val="single" w:sz="4" w:space="0" w:color="auto"/>
              <w:right w:val="single" w:sz="4" w:space="0" w:color="auto"/>
            </w:tcBorders>
            <w:shd w:val="clear" w:color="auto" w:fill="auto"/>
            <w:noWrap/>
            <w:vAlign w:val="center"/>
            <w:hideMark/>
          </w:tcPr>
          <w:p w14:paraId="02688B7C"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FBBC3E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43" w:type="dxa"/>
            <w:tcBorders>
              <w:top w:val="nil"/>
              <w:left w:val="nil"/>
              <w:bottom w:val="single" w:sz="4" w:space="0" w:color="auto"/>
              <w:right w:val="single" w:sz="4" w:space="0" w:color="auto"/>
            </w:tcBorders>
            <w:shd w:val="clear" w:color="auto" w:fill="auto"/>
            <w:noWrap/>
            <w:vAlign w:val="center"/>
            <w:hideMark/>
          </w:tcPr>
          <w:p w14:paraId="6158378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0585F6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9511FA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83821B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831" w:type="dxa"/>
            <w:tcBorders>
              <w:top w:val="nil"/>
              <w:left w:val="nil"/>
              <w:bottom w:val="single" w:sz="4" w:space="0" w:color="auto"/>
              <w:right w:val="single" w:sz="4" w:space="0" w:color="auto"/>
            </w:tcBorders>
            <w:shd w:val="clear" w:color="auto" w:fill="auto"/>
            <w:noWrap/>
            <w:vAlign w:val="center"/>
            <w:hideMark/>
          </w:tcPr>
          <w:p w14:paraId="0C72070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0D837A9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801F84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r>
      <w:tr w:rsidR="00A84742" w:rsidRPr="00A84742" w14:paraId="6F9D8538"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E2E069A"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6C01C3C"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307FEE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64CB3E0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27" w:type="dxa"/>
            <w:tcBorders>
              <w:top w:val="nil"/>
              <w:left w:val="nil"/>
              <w:bottom w:val="single" w:sz="4" w:space="0" w:color="auto"/>
              <w:right w:val="single" w:sz="4" w:space="0" w:color="auto"/>
            </w:tcBorders>
            <w:shd w:val="clear" w:color="auto" w:fill="auto"/>
            <w:noWrap/>
            <w:vAlign w:val="center"/>
            <w:hideMark/>
          </w:tcPr>
          <w:p w14:paraId="6417AFB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7BBE000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3.19</w:t>
            </w:r>
          </w:p>
        </w:tc>
        <w:tc>
          <w:tcPr>
            <w:tcW w:w="590" w:type="dxa"/>
            <w:tcBorders>
              <w:top w:val="nil"/>
              <w:left w:val="nil"/>
              <w:bottom w:val="single" w:sz="4" w:space="0" w:color="auto"/>
              <w:right w:val="single" w:sz="4" w:space="0" w:color="auto"/>
            </w:tcBorders>
            <w:vAlign w:val="center"/>
          </w:tcPr>
          <w:p w14:paraId="431353D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3.06</w:t>
            </w: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57838C4F"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CAA978D"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784E8C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19.38</w:t>
            </w:r>
          </w:p>
        </w:tc>
        <w:tc>
          <w:tcPr>
            <w:tcW w:w="753" w:type="dxa"/>
            <w:tcBorders>
              <w:top w:val="nil"/>
              <w:left w:val="nil"/>
              <w:bottom w:val="single" w:sz="4" w:space="0" w:color="auto"/>
              <w:right w:val="single" w:sz="4" w:space="0" w:color="auto"/>
            </w:tcBorders>
            <w:shd w:val="clear" w:color="auto" w:fill="auto"/>
            <w:noWrap/>
            <w:vAlign w:val="center"/>
            <w:hideMark/>
          </w:tcPr>
          <w:p w14:paraId="70E3953A"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5E0B7F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43" w:type="dxa"/>
            <w:tcBorders>
              <w:top w:val="nil"/>
              <w:left w:val="nil"/>
              <w:bottom w:val="single" w:sz="4" w:space="0" w:color="auto"/>
              <w:right w:val="single" w:sz="4" w:space="0" w:color="auto"/>
            </w:tcBorders>
            <w:shd w:val="clear" w:color="auto" w:fill="auto"/>
            <w:noWrap/>
            <w:vAlign w:val="center"/>
            <w:hideMark/>
          </w:tcPr>
          <w:p w14:paraId="78FEA67E"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C46243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9E80FF3"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6B89912"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2D51F6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5239B47"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2089DE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CF858E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90CB64D"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BA4C5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High East</w:t>
            </w:r>
          </w:p>
        </w:tc>
        <w:tc>
          <w:tcPr>
            <w:tcW w:w="493" w:type="dxa"/>
            <w:tcBorders>
              <w:top w:val="nil"/>
              <w:left w:val="nil"/>
              <w:bottom w:val="single" w:sz="4" w:space="0" w:color="auto"/>
              <w:right w:val="single" w:sz="4" w:space="0" w:color="auto"/>
            </w:tcBorders>
            <w:shd w:val="clear" w:color="auto" w:fill="auto"/>
            <w:noWrap/>
            <w:vAlign w:val="center"/>
            <w:hideMark/>
          </w:tcPr>
          <w:p w14:paraId="510E769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32E7B34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1.06</w:t>
            </w:r>
          </w:p>
        </w:tc>
        <w:tc>
          <w:tcPr>
            <w:tcW w:w="527" w:type="dxa"/>
            <w:tcBorders>
              <w:top w:val="nil"/>
              <w:left w:val="nil"/>
              <w:bottom w:val="single" w:sz="4" w:space="0" w:color="auto"/>
              <w:right w:val="single" w:sz="4" w:space="0" w:color="auto"/>
            </w:tcBorders>
            <w:shd w:val="clear" w:color="auto" w:fill="auto"/>
            <w:noWrap/>
            <w:vAlign w:val="center"/>
            <w:hideMark/>
          </w:tcPr>
          <w:p w14:paraId="7DD493E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5F3A4C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5A844771"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FB5A72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6DA2244"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9614CC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1.25</w:t>
            </w:r>
          </w:p>
        </w:tc>
        <w:tc>
          <w:tcPr>
            <w:tcW w:w="753" w:type="dxa"/>
            <w:tcBorders>
              <w:top w:val="nil"/>
              <w:left w:val="nil"/>
              <w:bottom w:val="single" w:sz="4" w:space="0" w:color="auto"/>
              <w:right w:val="single" w:sz="4" w:space="0" w:color="auto"/>
            </w:tcBorders>
            <w:shd w:val="clear" w:color="auto" w:fill="auto"/>
            <w:noWrap/>
            <w:vAlign w:val="center"/>
            <w:hideMark/>
          </w:tcPr>
          <w:p w14:paraId="34CBC32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600" w:type="dxa"/>
            <w:tcBorders>
              <w:top w:val="nil"/>
              <w:left w:val="nil"/>
              <w:bottom w:val="single" w:sz="4" w:space="0" w:color="auto"/>
              <w:right w:val="single" w:sz="4" w:space="0" w:color="auto"/>
            </w:tcBorders>
            <w:shd w:val="clear" w:color="auto" w:fill="auto"/>
            <w:noWrap/>
            <w:vAlign w:val="center"/>
            <w:hideMark/>
          </w:tcPr>
          <w:p w14:paraId="080AFDAD"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8B27A0A"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200A13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D35445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F8BD8D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30B313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F6AB9EE"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C6BC1D9"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3158420"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E77832B"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19EFB5CE"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C1E679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5579F2B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27" w:type="dxa"/>
            <w:tcBorders>
              <w:top w:val="nil"/>
              <w:left w:val="nil"/>
              <w:bottom w:val="single" w:sz="4" w:space="0" w:color="auto"/>
              <w:right w:val="single" w:sz="4" w:space="0" w:color="auto"/>
            </w:tcBorders>
            <w:shd w:val="clear" w:color="auto" w:fill="auto"/>
            <w:noWrap/>
            <w:vAlign w:val="center"/>
            <w:hideMark/>
          </w:tcPr>
          <w:p w14:paraId="42601F0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7C94431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5EDF800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3F3EA9DD"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20754A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E4794E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753" w:type="dxa"/>
            <w:tcBorders>
              <w:top w:val="nil"/>
              <w:left w:val="nil"/>
              <w:bottom w:val="single" w:sz="4" w:space="0" w:color="auto"/>
              <w:right w:val="single" w:sz="4" w:space="0" w:color="auto"/>
            </w:tcBorders>
            <w:shd w:val="clear" w:color="auto" w:fill="auto"/>
            <w:noWrap/>
            <w:vAlign w:val="center"/>
            <w:hideMark/>
          </w:tcPr>
          <w:p w14:paraId="2B288D5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4DC3A65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5D02520"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D2D233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7AC4EE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85C5CB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A5DE66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F5C8B9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C639344"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FC3889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B7A932C"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6CC6C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High West</w:t>
            </w:r>
          </w:p>
        </w:tc>
        <w:tc>
          <w:tcPr>
            <w:tcW w:w="493" w:type="dxa"/>
            <w:tcBorders>
              <w:top w:val="nil"/>
              <w:left w:val="nil"/>
              <w:bottom w:val="single" w:sz="4" w:space="0" w:color="auto"/>
              <w:right w:val="single" w:sz="4" w:space="0" w:color="auto"/>
            </w:tcBorders>
            <w:shd w:val="clear" w:color="auto" w:fill="auto"/>
            <w:noWrap/>
            <w:vAlign w:val="center"/>
            <w:hideMark/>
          </w:tcPr>
          <w:p w14:paraId="2012277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381E1E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1.32</w:t>
            </w:r>
          </w:p>
        </w:tc>
        <w:tc>
          <w:tcPr>
            <w:tcW w:w="527" w:type="dxa"/>
            <w:tcBorders>
              <w:top w:val="nil"/>
              <w:left w:val="nil"/>
              <w:bottom w:val="single" w:sz="4" w:space="0" w:color="auto"/>
              <w:right w:val="single" w:sz="4" w:space="0" w:color="auto"/>
            </w:tcBorders>
            <w:shd w:val="clear" w:color="auto" w:fill="auto"/>
            <w:noWrap/>
            <w:vAlign w:val="center"/>
            <w:hideMark/>
          </w:tcPr>
          <w:p w14:paraId="58C3CED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6AE3781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338387C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57FC29A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FD75930"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3857F0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1.82</w:t>
            </w:r>
          </w:p>
        </w:tc>
        <w:tc>
          <w:tcPr>
            <w:tcW w:w="753" w:type="dxa"/>
            <w:tcBorders>
              <w:top w:val="nil"/>
              <w:left w:val="nil"/>
              <w:bottom w:val="single" w:sz="4" w:space="0" w:color="auto"/>
              <w:right w:val="single" w:sz="4" w:space="0" w:color="auto"/>
            </w:tcBorders>
            <w:shd w:val="clear" w:color="auto" w:fill="auto"/>
            <w:noWrap/>
            <w:vAlign w:val="center"/>
            <w:hideMark/>
          </w:tcPr>
          <w:p w14:paraId="3365E084"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66306A9"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0003720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1F39B72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43439C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2982F3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359070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96E3FE7"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5963D8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F5B068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1B5BB7D7"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28A86250"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ED05B2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A468517"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7E6CC8F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2E660D63"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1C1C533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05B19DC2"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9FDCC1C"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88BFD3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753" w:type="dxa"/>
            <w:tcBorders>
              <w:top w:val="nil"/>
              <w:left w:val="nil"/>
              <w:bottom w:val="single" w:sz="4" w:space="0" w:color="auto"/>
              <w:right w:val="single" w:sz="4" w:space="0" w:color="auto"/>
            </w:tcBorders>
            <w:shd w:val="clear" w:color="auto" w:fill="auto"/>
            <w:noWrap/>
            <w:vAlign w:val="center"/>
            <w:hideMark/>
          </w:tcPr>
          <w:p w14:paraId="5D7E769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798FEA9"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36E77E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FF9CE7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D71F83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84BC85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3E51AF8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EC8E7C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C6F92AE"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1C7BB2A"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1784A0" w14:textId="77777777" w:rsidR="00A84742" w:rsidRPr="00A84742" w:rsidRDefault="00A84742" w:rsidP="00A84742">
            <w:pPr>
              <w:spacing w:after="0"/>
              <w:jc w:val="center"/>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47BE7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Barnards</w:t>
            </w:r>
          </w:p>
        </w:tc>
        <w:tc>
          <w:tcPr>
            <w:tcW w:w="493" w:type="dxa"/>
            <w:tcBorders>
              <w:top w:val="nil"/>
              <w:left w:val="nil"/>
              <w:bottom w:val="single" w:sz="4" w:space="0" w:color="auto"/>
              <w:right w:val="single" w:sz="4" w:space="0" w:color="auto"/>
            </w:tcBorders>
            <w:shd w:val="clear" w:color="auto" w:fill="auto"/>
            <w:noWrap/>
            <w:vAlign w:val="center"/>
            <w:hideMark/>
          </w:tcPr>
          <w:p w14:paraId="0A6210D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tcPr>
          <w:p w14:paraId="6F2C60C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27" w:type="dxa"/>
            <w:tcBorders>
              <w:top w:val="nil"/>
              <w:left w:val="nil"/>
              <w:bottom w:val="single" w:sz="4" w:space="0" w:color="auto"/>
              <w:right w:val="single" w:sz="4" w:space="0" w:color="auto"/>
            </w:tcBorders>
            <w:shd w:val="clear" w:color="auto" w:fill="auto"/>
            <w:noWrap/>
            <w:vAlign w:val="center"/>
            <w:hideMark/>
          </w:tcPr>
          <w:p w14:paraId="1489318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6E3E828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6F22577F"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383970E"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3A46A79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39710FC"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15736CF0"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827016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B6E0B4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7B2D55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2AE655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7715C3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1.63</w:t>
            </w:r>
          </w:p>
        </w:tc>
        <w:tc>
          <w:tcPr>
            <w:tcW w:w="831" w:type="dxa"/>
            <w:tcBorders>
              <w:top w:val="nil"/>
              <w:left w:val="nil"/>
              <w:bottom w:val="single" w:sz="4" w:space="0" w:color="auto"/>
              <w:right w:val="single" w:sz="4" w:space="0" w:color="auto"/>
            </w:tcBorders>
            <w:shd w:val="clear" w:color="auto" w:fill="auto"/>
            <w:noWrap/>
            <w:vAlign w:val="center"/>
            <w:hideMark/>
          </w:tcPr>
          <w:p w14:paraId="62EBA5F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54BA5FE"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22BB4E6"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5412D80"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6640B69"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471663C1"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0FDCE3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tcPr>
          <w:p w14:paraId="63DBD091"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2DD2F4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590" w:type="dxa"/>
            <w:tcBorders>
              <w:top w:val="nil"/>
              <w:left w:val="nil"/>
              <w:bottom w:val="single" w:sz="4" w:space="0" w:color="auto"/>
              <w:right w:val="single" w:sz="4" w:space="0" w:color="auto"/>
            </w:tcBorders>
            <w:shd w:val="clear" w:color="auto" w:fill="auto"/>
            <w:noWrap/>
            <w:vAlign w:val="center"/>
            <w:hideMark/>
          </w:tcPr>
          <w:p w14:paraId="7A6C9B0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33833CC6"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CBF4661"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0FBD7E5"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896522B"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79DB1DA0"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60C7371"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06B59AA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FFBDCE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C556B2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3FC485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2.06</w:t>
            </w:r>
          </w:p>
        </w:tc>
        <w:tc>
          <w:tcPr>
            <w:tcW w:w="831" w:type="dxa"/>
            <w:tcBorders>
              <w:top w:val="nil"/>
              <w:left w:val="nil"/>
              <w:bottom w:val="single" w:sz="4" w:space="0" w:color="auto"/>
              <w:right w:val="single" w:sz="4" w:space="0" w:color="auto"/>
            </w:tcBorders>
            <w:shd w:val="clear" w:color="auto" w:fill="auto"/>
            <w:noWrap/>
            <w:vAlign w:val="center"/>
            <w:hideMark/>
          </w:tcPr>
          <w:p w14:paraId="306F88E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1E4877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72D05B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47813AB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07B5042"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C2B5C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Dunk North</w:t>
            </w:r>
          </w:p>
        </w:tc>
        <w:tc>
          <w:tcPr>
            <w:tcW w:w="493" w:type="dxa"/>
            <w:tcBorders>
              <w:top w:val="nil"/>
              <w:left w:val="nil"/>
              <w:bottom w:val="single" w:sz="4" w:space="0" w:color="auto"/>
              <w:right w:val="single" w:sz="4" w:space="0" w:color="auto"/>
            </w:tcBorders>
            <w:shd w:val="clear" w:color="auto" w:fill="auto"/>
            <w:noWrap/>
            <w:vAlign w:val="center"/>
            <w:hideMark/>
          </w:tcPr>
          <w:p w14:paraId="69C3E61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tcPr>
          <w:p w14:paraId="1B5FB79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21233B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90" w:type="dxa"/>
            <w:tcBorders>
              <w:top w:val="nil"/>
              <w:left w:val="nil"/>
              <w:bottom w:val="single" w:sz="4" w:space="0" w:color="auto"/>
              <w:right w:val="single" w:sz="4" w:space="0" w:color="auto"/>
            </w:tcBorders>
            <w:shd w:val="clear" w:color="auto" w:fill="auto"/>
            <w:noWrap/>
            <w:vAlign w:val="center"/>
            <w:hideMark/>
          </w:tcPr>
          <w:p w14:paraId="4F566E2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c>
          <w:tcPr>
            <w:tcW w:w="590" w:type="dxa"/>
            <w:tcBorders>
              <w:top w:val="nil"/>
              <w:left w:val="nil"/>
              <w:bottom w:val="single" w:sz="4" w:space="0" w:color="auto"/>
              <w:right w:val="single" w:sz="4" w:space="0" w:color="auto"/>
            </w:tcBorders>
            <w:vAlign w:val="center"/>
          </w:tcPr>
          <w:p w14:paraId="41CCF8B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F6DFB1D"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9476CB0"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4217E2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1.75</w:t>
            </w:r>
          </w:p>
        </w:tc>
        <w:tc>
          <w:tcPr>
            <w:tcW w:w="753" w:type="dxa"/>
            <w:tcBorders>
              <w:top w:val="nil"/>
              <w:left w:val="nil"/>
              <w:bottom w:val="single" w:sz="4" w:space="0" w:color="auto"/>
              <w:right w:val="single" w:sz="4" w:space="0" w:color="auto"/>
            </w:tcBorders>
            <w:shd w:val="clear" w:color="auto" w:fill="auto"/>
            <w:noWrap/>
            <w:vAlign w:val="center"/>
            <w:hideMark/>
          </w:tcPr>
          <w:p w14:paraId="43F2167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9554506"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1745D6F1"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D53944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A6C082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D81F8B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5E2F6CE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0.81</w:t>
            </w:r>
          </w:p>
        </w:tc>
        <w:tc>
          <w:tcPr>
            <w:tcW w:w="831" w:type="dxa"/>
            <w:tcBorders>
              <w:top w:val="nil"/>
              <w:left w:val="nil"/>
              <w:bottom w:val="single" w:sz="4" w:space="0" w:color="auto"/>
              <w:right w:val="single" w:sz="4" w:space="0" w:color="auto"/>
            </w:tcBorders>
            <w:shd w:val="clear" w:color="auto" w:fill="auto"/>
            <w:noWrap/>
            <w:vAlign w:val="center"/>
            <w:hideMark/>
          </w:tcPr>
          <w:p w14:paraId="5C72C83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7.44</w:t>
            </w:r>
          </w:p>
        </w:tc>
        <w:tc>
          <w:tcPr>
            <w:tcW w:w="662" w:type="dxa"/>
            <w:tcBorders>
              <w:top w:val="nil"/>
              <w:left w:val="nil"/>
              <w:bottom w:val="single" w:sz="4" w:space="0" w:color="auto"/>
              <w:right w:val="single" w:sz="4" w:space="0" w:color="auto"/>
            </w:tcBorders>
            <w:shd w:val="clear" w:color="auto" w:fill="auto"/>
            <w:noWrap/>
            <w:vAlign w:val="center"/>
            <w:hideMark/>
          </w:tcPr>
          <w:p w14:paraId="3A78CDF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0.56</w:t>
            </w:r>
          </w:p>
        </w:tc>
      </w:tr>
      <w:tr w:rsidR="00A84742" w:rsidRPr="00A84742" w14:paraId="79042DA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3B75A99"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6C1B75AC"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47E3C5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tcPr>
          <w:p w14:paraId="29DEF02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8AF50A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0.56</w:t>
            </w:r>
          </w:p>
        </w:tc>
        <w:tc>
          <w:tcPr>
            <w:tcW w:w="590" w:type="dxa"/>
            <w:tcBorders>
              <w:top w:val="nil"/>
              <w:left w:val="nil"/>
              <w:bottom w:val="single" w:sz="4" w:space="0" w:color="auto"/>
              <w:right w:val="single" w:sz="4" w:space="0" w:color="auto"/>
            </w:tcBorders>
            <w:shd w:val="clear" w:color="auto" w:fill="auto"/>
            <w:noWrap/>
            <w:vAlign w:val="center"/>
            <w:hideMark/>
          </w:tcPr>
          <w:p w14:paraId="28B5B34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5DAC068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B846C4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23A887B"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A92A25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753" w:type="dxa"/>
            <w:tcBorders>
              <w:top w:val="nil"/>
              <w:left w:val="nil"/>
              <w:bottom w:val="single" w:sz="4" w:space="0" w:color="auto"/>
              <w:right w:val="single" w:sz="4" w:space="0" w:color="auto"/>
            </w:tcBorders>
            <w:shd w:val="clear" w:color="auto" w:fill="auto"/>
            <w:noWrap/>
            <w:vAlign w:val="center"/>
            <w:hideMark/>
          </w:tcPr>
          <w:p w14:paraId="166B8ECC"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751E6C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C0E27E5"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61D555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E6063B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2DF482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0.44</w:t>
            </w:r>
          </w:p>
        </w:tc>
        <w:tc>
          <w:tcPr>
            <w:tcW w:w="831" w:type="dxa"/>
            <w:tcBorders>
              <w:top w:val="nil"/>
              <w:left w:val="nil"/>
              <w:bottom w:val="single" w:sz="4" w:space="0" w:color="auto"/>
              <w:right w:val="single" w:sz="4" w:space="0" w:color="auto"/>
            </w:tcBorders>
            <w:shd w:val="clear" w:color="auto" w:fill="auto"/>
            <w:noWrap/>
            <w:vAlign w:val="center"/>
            <w:hideMark/>
          </w:tcPr>
          <w:p w14:paraId="2ADF57E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831" w:type="dxa"/>
            <w:tcBorders>
              <w:top w:val="nil"/>
              <w:left w:val="nil"/>
              <w:bottom w:val="single" w:sz="4" w:space="0" w:color="auto"/>
              <w:right w:val="single" w:sz="4" w:space="0" w:color="auto"/>
            </w:tcBorders>
            <w:shd w:val="clear" w:color="auto" w:fill="auto"/>
            <w:noWrap/>
            <w:vAlign w:val="center"/>
            <w:hideMark/>
          </w:tcPr>
          <w:p w14:paraId="553D30E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0.38</w:t>
            </w:r>
          </w:p>
        </w:tc>
        <w:tc>
          <w:tcPr>
            <w:tcW w:w="662" w:type="dxa"/>
            <w:tcBorders>
              <w:top w:val="nil"/>
              <w:left w:val="nil"/>
              <w:bottom w:val="single" w:sz="4" w:space="0" w:color="auto"/>
              <w:right w:val="single" w:sz="4" w:space="0" w:color="auto"/>
            </w:tcBorders>
            <w:shd w:val="clear" w:color="auto" w:fill="auto"/>
            <w:noWrap/>
            <w:vAlign w:val="center"/>
            <w:hideMark/>
          </w:tcPr>
          <w:p w14:paraId="278A2041"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670A06B0"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0579FC1"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988B5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Dunk South</w:t>
            </w:r>
          </w:p>
        </w:tc>
        <w:tc>
          <w:tcPr>
            <w:tcW w:w="493" w:type="dxa"/>
            <w:tcBorders>
              <w:top w:val="nil"/>
              <w:left w:val="nil"/>
              <w:bottom w:val="single" w:sz="4" w:space="0" w:color="auto"/>
              <w:right w:val="single" w:sz="4" w:space="0" w:color="auto"/>
            </w:tcBorders>
            <w:shd w:val="clear" w:color="auto" w:fill="auto"/>
            <w:noWrap/>
            <w:vAlign w:val="center"/>
            <w:hideMark/>
          </w:tcPr>
          <w:p w14:paraId="7326C62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tcPr>
          <w:p w14:paraId="318D74F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1ACC8EE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90" w:type="dxa"/>
            <w:tcBorders>
              <w:top w:val="nil"/>
              <w:left w:val="nil"/>
              <w:bottom w:val="single" w:sz="4" w:space="0" w:color="auto"/>
              <w:right w:val="single" w:sz="4" w:space="0" w:color="auto"/>
            </w:tcBorders>
            <w:shd w:val="clear" w:color="auto" w:fill="auto"/>
            <w:noWrap/>
            <w:vAlign w:val="center"/>
            <w:hideMark/>
          </w:tcPr>
          <w:p w14:paraId="3494159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0.69</w:t>
            </w:r>
          </w:p>
        </w:tc>
        <w:tc>
          <w:tcPr>
            <w:tcW w:w="590" w:type="dxa"/>
            <w:tcBorders>
              <w:top w:val="nil"/>
              <w:left w:val="nil"/>
              <w:bottom w:val="single" w:sz="4" w:space="0" w:color="auto"/>
              <w:right w:val="single" w:sz="4" w:space="0" w:color="auto"/>
            </w:tcBorders>
            <w:vAlign w:val="center"/>
          </w:tcPr>
          <w:p w14:paraId="300CB5C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2A6FD37"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B4D2A55"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A5DC2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753" w:type="dxa"/>
            <w:tcBorders>
              <w:top w:val="nil"/>
              <w:left w:val="nil"/>
              <w:bottom w:val="single" w:sz="4" w:space="0" w:color="auto"/>
              <w:right w:val="single" w:sz="4" w:space="0" w:color="auto"/>
            </w:tcBorders>
            <w:shd w:val="clear" w:color="auto" w:fill="auto"/>
            <w:noWrap/>
            <w:vAlign w:val="center"/>
            <w:hideMark/>
          </w:tcPr>
          <w:p w14:paraId="69F7430D"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4DD449ED"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424DAC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74E990F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F6AD53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0083043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831" w:type="dxa"/>
            <w:tcBorders>
              <w:top w:val="nil"/>
              <w:left w:val="nil"/>
              <w:bottom w:val="single" w:sz="4" w:space="0" w:color="auto"/>
              <w:right w:val="single" w:sz="4" w:space="0" w:color="auto"/>
            </w:tcBorders>
            <w:shd w:val="clear" w:color="auto" w:fill="auto"/>
            <w:noWrap/>
            <w:vAlign w:val="center"/>
            <w:hideMark/>
          </w:tcPr>
          <w:p w14:paraId="3D44716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4.69</w:t>
            </w:r>
          </w:p>
        </w:tc>
        <w:tc>
          <w:tcPr>
            <w:tcW w:w="831" w:type="dxa"/>
            <w:tcBorders>
              <w:top w:val="nil"/>
              <w:left w:val="nil"/>
              <w:bottom w:val="single" w:sz="4" w:space="0" w:color="auto"/>
              <w:right w:val="single" w:sz="4" w:space="0" w:color="auto"/>
            </w:tcBorders>
            <w:shd w:val="clear" w:color="auto" w:fill="auto"/>
            <w:noWrap/>
            <w:vAlign w:val="center"/>
            <w:hideMark/>
          </w:tcPr>
          <w:p w14:paraId="05BFD06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10.44</w:t>
            </w:r>
          </w:p>
        </w:tc>
        <w:tc>
          <w:tcPr>
            <w:tcW w:w="662" w:type="dxa"/>
            <w:tcBorders>
              <w:top w:val="nil"/>
              <w:left w:val="nil"/>
              <w:bottom w:val="single" w:sz="4" w:space="0" w:color="auto"/>
              <w:right w:val="single" w:sz="4" w:space="0" w:color="auto"/>
            </w:tcBorders>
            <w:shd w:val="clear" w:color="auto" w:fill="auto"/>
            <w:noWrap/>
            <w:vAlign w:val="center"/>
            <w:hideMark/>
          </w:tcPr>
          <w:p w14:paraId="2AAA6C5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1.94</w:t>
            </w:r>
          </w:p>
        </w:tc>
      </w:tr>
      <w:tr w:rsidR="00A84742" w:rsidRPr="00A84742" w14:paraId="6F0CA30B"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6AF6EAC"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13358312"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6F2011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D1F8D2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E767F1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1.63</w:t>
            </w:r>
          </w:p>
        </w:tc>
        <w:tc>
          <w:tcPr>
            <w:tcW w:w="590" w:type="dxa"/>
            <w:tcBorders>
              <w:top w:val="nil"/>
              <w:left w:val="nil"/>
              <w:bottom w:val="single" w:sz="4" w:space="0" w:color="auto"/>
              <w:right w:val="single" w:sz="4" w:space="0" w:color="auto"/>
            </w:tcBorders>
            <w:shd w:val="clear" w:color="auto" w:fill="auto"/>
            <w:noWrap/>
            <w:vAlign w:val="center"/>
            <w:hideMark/>
          </w:tcPr>
          <w:p w14:paraId="72F737A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111DE8E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37C3EB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07F65D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2730E7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53" w:type="dxa"/>
            <w:tcBorders>
              <w:top w:val="nil"/>
              <w:left w:val="nil"/>
              <w:bottom w:val="single" w:sz="4" w:space="0" w:color="auto"/>
              <w:right w:val="single" w:sz="4" w:space="0" w:color="auto"/>
            </w:tcBorders>
            <w:shd w:val="clear" w:color="auto" w:fill="auto"/>
            <w:noWrap/>
            <w:vAlign w:val="center"/>
            <w:hideMark/>
          </w:tcPr>
          <w:p w14:paraId="12FF0D3A"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DAB38A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0CA9FDB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077508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C58952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D5F7BE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3320E1E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8.56</w:t>
            </w:r>
          </w:p>
        </w:tc>
        <w:tc>
          <w:tcPr>
            <w:tcW w:w="831" w:type="dxa"/>
            <w:tcBorders>
              <w:top w:val="nil"/>
              <w:left w:val="nil"/>
              <w:bottom w:val="single" w:sz="4" w:space="0" w:color="auto"/>
              <w:right w:val="single" w:sz="4" w:space="0" w:color="auto"/>
            </w:tcBorders>
            <w:shd w:val="clear" w:color="auto" w:fill="auto"/>
            <w:noWrap/>
            <w:vAlign w:val="center"/>
            <w:hideMark/>
          </w:tcPr>
          <w:p w14:paraId="0F87090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A7113A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BB0D064"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2D7DCF9"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451F9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Bedarra</w:t>
            </w:r>
          </w:p>
        </w:tc>
        <w:tc>
          <w:tcPr>
            <w:tcW w:w="493" w:type="dxa"/>
            <w:tcBorders>
              <w:top w:val="nil"/>
              <w:left w:val="nil"/>
              <w:bottom w:val="single" w:sz="4" w:space="0" w:color="auto"/>
              <w:right w:val="single" w:sz="4" w:space="0" w:color="auto"/>
            </w:tcBorders>
            <w:shd w:val="clear" w:color="auto" w:fill="auto"/>
            <w:noWrap/>
            <w:vAlign w:val="center"/>
            <w:hideMark/>
          </w:tcPr>
          <w:p w14:paraId="7CD9A33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45874F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0.56</w:t>
            </w:r>
          </w:p>
        </w:tc>
        <w:tc>
          <w:tcPr>
            <w:tcW w:w="527" w:type="dxa"/>
            <w:tcBorders>
              <w:top w:val="nil"/>
              <w:left w:val="nil"/>
              <w:bottom w:val="single" w:sz="4" w:space="0" w:color="auto"/>
              <w:right w:val="single" w:sz="4" w:space="0" w:color="auto"/>
            </w:tcBorders>
            <w:shd w:val="clear" w:color="auto" w:fill="auto"/>
            <w:noWrap/>
            <w:vAlign w:val="center"/>
            <w:hideMark/>
          </w:tcPr>
          <w:p w14:paraId="108CE44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081F486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590" w:type="dxa"/>
            <w:tcBorders>
              <w:top w:val="nil"/>
              <w:left w:val="nil"/>
              <w:bottom w:val="single" w:sz="4" w:space="0" w:color="auto"/>
              <w:right w:val="single" w:sz="4" w:space="0" w:color="auto"/>
            </w:tcBorders>
            <w:vAlign w:val="center"/>
          </w:tcPr>
          <w:p w14:paraId="33283BA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985590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BB50F7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C1F7C0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2.81</w:t>
            </w:r>
          </w:p>
        </w:tc>
        <w:tc>
          <w:tcPr>
            <w:tcW w:w="753" w:type="dxa"/>
            <w:tcBorders>
              <w:top w:val="nil"/>
              <w:left w:val="nil"/>
              <w:bottom w:val="single" w:sz="4" w:space="0" w:color="auto"/>
              <w:right w:val="single" w:sz="4" w:space="0" w:color="auto"/>
            </w:tcBorders>
            <w:shd w:val="clear" w:color="auto" w:fill="auto"/>
            <w:noWrap/>
            <w:vAlign w:val="center"/>
            <w:hideMark/>
          </w:tcPr>
          <w:p w14:paraId="0EE722E5"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4325DC4"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B4419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6E8D297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87BEA8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831" w:type="dxa"/>
            <w:tcBorders>
              <w:top w:val="nil"/>
              <w:left w:val="nil"/>
              <w:bottom w:val="single" w:sz="4" w:space="0" w:color="auto"/>
              <w:right w:val="single" w:sz="4" w:space="0" w:color="auto"/>
            </w:tcBorders>
            <w:shd w:val="clear" w:color="auto" w:fill="auto"/>
            <w:noWrap/>
            <w:vAlign w:val="center"/>
            <w:hideMark/>
          </w:tcPr>
          <w:p w14:paraId="04E04CE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7.25</w:t>
            </w:r>
          </w:p>
        </w:tc>
        <w:tc>
          <w:tcPr>
            <w:tcW w:w="831" w:type="dxa"/>
            <w:tcBorders>
              <w:top w:val="nil"/>
              <w:left w:val="nil"/>
              <w:bottom w:val="single" w:sz="4" w:space="0" w:color="auto"/>
              <w:right w:val="single" w:sz="4" w:space="0" w:color="auto"/>
            </w:tcBorders>
            <w:shd w:val="clear" w:color="auto" w:fill="auto"/>
            <w:noWrap/>
            <w:vAlign w:val="center"/>
            <w:hideMark/>
          </w:tcPr>
          <w:p w14:paraId="2BF20A7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0.38</w:t>
            </w:r>
          </w:p>
        </w:tc>
        <w:tc>
          <w:tcPr>
            <w:tcW w:w="831" w:type="dxa"/>
            <w:tcBorders>
              <w:top w:val="nil"/>
              <w:left w:val="nil"/>
              <w:bottom w:val="single" w:sz="4" w:space="0" w:color="auto"/>
              <w:right w:val="single" w:sz="4" w:space="0" w:color="auto"/>
            </w:tcBorders>
            <w:shd w:val="clear" w:color="auto" w:fill="auto"/>
            <w:noWrap/>
            <w:vAlign w:val="center"/>
            <w:hideMark/>
          </w:tcPr>
          <w:p w14:paraId="7F8735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7.06</w:t>
            </w:r>
          </w:p>
        </w:tc>
        <w:tc>
          <w:tcPr>
            <w:tcW w:w="662" w:type="dxa"/>
            <w:tcBorders>
              <w:top w:val="nil"/>
              <w:left w:val="nil"/>
              <w:bottom w:val="single" w:sz="4" w:space="0" w:color="auto"/>
              <w:right w:val="single" w:sz="4" w:space="0" w:color="auto"/>
            </w:tcBorders>
            <w:shd w:val="clear" w:color="auto" w:fill="auto"/>
            <w:noWrap/>
            <w:vAlign w:val="center"/>
            <w:hideMark/>
          </w:tcPr>
          <w:p w14:paraId="010C9B5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8.00</w:t>
            </w:r>
          </w:p>
        </w:tc>
      </w:tr>
      <w:tr w:rsidR="00A84742" w:rsidRPr="00A84742" w14:paraId="72F22304"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9378078"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51484F5D"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E197F7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33C12E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2AD3E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4B3D926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1427655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667DA94"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939320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2416E0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53" w:type="dxa"/>
            <w:tcBorders>
              <w:top w:val="nil"/>
              <w:left w:val="nil"/>
              <w:bottom w:val="single" w:sz="4" w:space="0" w:color="auto"/>
              <w:right w:val="single" w:sz="4" w:space="0" w:color="auto"/>
            </w:tcBorders>
            <w:shd w:val="clear" w:color="auto" w:fill="auto"/>
            <w:noWrap/>
            <w:vAlign w:val="center"/>
            <w:hideMark/>
          </w:tcPr>
          <w:p w14:paraId="63276F9D"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AF1CF25"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9A4BAF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FA5B81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3948887"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44656A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2.31</w:t>
            </w:r>
          </w:p>
        </w:tc>
        <w:tc>
          <w:tcPr>
            <w:tcW w:w="831" w:type="dxa"/>
            <w:tcBorders>
              <w:top w:val="nil"/>
              <w:left w:val="nil"/>
              <w:bottom w:val="single" w:sz="4" w:space="0" w:color="auto"/>
              <w:right w:val="single" w:sz="4" w:space="0" w:color="auto"/>
            </w:tcBorders>
            <w:shd w:val="clear" w:color="auto" w:fill="auto"/>
            <w:noWrap/>
            <w:vAlign w:val="center"/>
            <w:hideMark/>
          </w:tcPr>
          <w:p w14:paraId="4977BD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11B6801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15C749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r>
      <w:tr w:rsidR="00A84742" w:rsidRPr="00A84742" w14:paraId="540B1081"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E363FF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Burdekin</w:t>
            </w: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400B8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Palms East</w:t>
            </w:r>
          </w:p>
        </w:tc>
        <w:tc>
          <w:tcPr>
            <w:tcW w:w="493" w:type="dxa"/>
            <w:tcBorders>
              <w:top w:val="nil"/>
              <w:left w:val="nil"/>
              <w:bottom w:val="single" w:sz="4" w:space="0" w:color="auto"/>
              <w:right w:val="single" w:sz="4" w:space="0" w:color="auto"/>
            </w:tcBorders>
            <w:shd w:val="clear" w:color="auto" w:fill="auto"/>
            <w:noWrap/>
            <w:vAlign w:val="center"/>
            <w:hideMark/>
          </w:tcPr>
          <w:p w14:paraId="3E07AB2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73E31AA"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804249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11FBB86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00DE063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0A10155"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BBD112B"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F48642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753" w:type="dxa"/>
            <w:tcBorders>
              <w:top w:val="nil"/>
              <w:left w:val="nil"/>
              <w:bottom w:val="single" w:sz="4" w:space="0" w:color="auto"/>
              <w:right w:val="single" w:sz="4" w:space="0" w:color="auto"/>
            </w:tcBorders>
            <w:shd w:val="clear" w:color="auto" w:fill="auto"/>
            <w:noWrap/>
            <w:vAlign w:val="center"/>
            <w:hideMark/>
          </w:tcPr>
          <w:p w14:paraId="57371B9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2.50</w:t>
            </w:r>
          </w:p>
        </w:tc>
        <w:tc>
          <w:tcPr>
            <w:tcW w:w="600" w:type="dxa"/>
            <w:tcBorders>
              <w:top w:val="nil"/>
              <w:left w:val="nil"/>
              <w:bottom w:val="single" w:sz="4" w:space="0" w:color="auto"/>
              <w:right w:val="single" w:sz="4" w:space="0" w:color="auto"/>
            </w:tcBorders>
            <w:shd w:val="clear" w:color="auto" w:fill="auto"/>
            <w:noWrap/>
            <w:vAlign w:val="center"/>
            <w:hideMark/>
          </w:tcPr>
          <w:p w14:paraId="782A2726"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042CDEF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4872241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DE02E7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C63AB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16C2BB2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791AAF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A57C41B"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95A7CD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78516C1"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57C6C78C"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FE2331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3CF663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690B92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591CB67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3D91834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266C2B2"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B47D01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D073A1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53" w:type="dxa"/>
            <w:tcBorders>
              <w:top w:val="nil"/>
              <w:left w:val="nil"/>
              <w:bottom w:val="single" w:sz="4" w:space="0" w:color="auto"/>
              <w:right w:val="single" w:sz="4" w:space="0" w:color="auto"/>
            </w:tcBorders>
            <w:shd w:val="clear" w:color="auto" w:fill="auto"/>
            <w:noWrap/>
            <w:vAlign w:val="center"/>
            <w:hideMark/>
          </w:tcPr>
          <w:p w14:paraId="794BF9C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4.19</w:t>
            </w:r>
          </w:p>
        </w:tc>
        <w:tc>
          <w:tcPr>
            <w:tcW w:w="600" w:type="dxa"/>
            <w:tcBorders>
              <w:top w:val="nil"/>
              <w:left w:val="nil"/>
              <w:bottom w:val="single" w:sz="4" w:space="0" w:color="auto"/>
              <w:right w:val="single" w:sz="4" w:space="0" w:color="auto"/>
            </w:tcBorders>
            <w:shd w:val="clear" w:color="auto" w:fill="auto"/>
            <w:noWrap/>
            <w:vAlign w:val="center"/>
            <w:hideMark/>
          </w:tcPr>
          <w:p w14:paraId="72BAA321"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D1126C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160A12B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B7BB4C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3D394D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170174FD"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DF1DE0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2DED33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7F094A1"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F7407FE"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163647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Palms West</w:t>
            </w:r>
          </w:p>
        </w:tc>
        <w:tc>
          <w:tcPr>
            <w:tcW w:w="493" w:type="dxa"/>
            <w:tcBorders>
              <w:top w:val="nil"/>
              <w:left w:val="nil"/>
              <w:bottom w:val="single" w:sz="4" w:space="0" w:color="auto"/>
              <w:right w:val="single" w:sz="4" w:space="0" w:color="auto"/>
            </w:tcBorders>
            <w:shd w:val="clear" w:color="auto" w:fill="auto"/>
            <w:noWrap/>
            <w:vAlign w:val="center"/>
            <w:hideMark/>
          </w:tcPr>
          <w:p w14:paraId="0D1287E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AF515EB"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756A02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614AD27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0E78A7A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5C365CA"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424C6DA"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1ED9C8B"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539B6A5E"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C4C8B3E"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F867CF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5763AA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3B5B20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C7B6C5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5F82FA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D480E2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053BFC4"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0567C1"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382907A"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42ED3D56"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256DBB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938D72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14A29F7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3DCBE61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52475FC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732BB4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0464B3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3BF281B"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0772927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600" w:type="dxa"/>
            <w:tcBorders>
              <w:top w:val="nil"/>
              <w:left w:val="nil"/>
              <w:bottom w:val="single" w:sz="4" w:space="0" w:color="auto"/>
              <w:right w:val="single" w:sz="4" w:space="0" w:color="auto"/>
            </w:tcBorders>
            <w:shd w:val="clear" w:color="auto" w:fill="auto"/>
            <w:noWrap/>
            <w:vAlign w:val="center"/>
            <w:hideMark/>
          </w:tcPr>
          <w:p w14:paraId="5168ABA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378D0A44"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8CFB72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3B34FC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109617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FEDAF1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C638F9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287E267"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F10F91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46A24E4"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16072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Havannah</w:t>
            </w:r>
          </w:p>
        </w:tc>
        <w:tc>
          <w:tcPr>
            <w:tcW w:w="493" w:type="dxa"/>
            <w:tcBorders>
              <w:top w:val="nil"/>
              <w:left w:val="nil"/>
              <w:bottom w:val="single" w:sz="4" w:space="0" w:color="auto"/>
              <w:right w:val="single" w:sz="4" w:space="0" w:color="auto"/>
            </w:tcBorders>
            <w:shd w:val="clear" w:color="auto" w:fill="auto"/>
            <w:noWrap/>
            <w:vAlign w:val="center"/>
            <w:hideMark/>
          </w:tcPr>
          <w:p w14:paraId="631C880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589C5FB8"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210FF7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shd w:val="clear" w:color="auto" w:fill="auto"/>
            <w:noWrap/>
            <w:vAlign w:val="center"/>
            <w:hideMark/>
          </w:tcPr>
          <w:p w14:paraId="612662F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90" w:type="dxa"/>
            <w:tcBorders>
              <w:top w:val="nil"/>
              <w:left w:val="nil"/>
              <w:bottom w:val="single" w:sz="4" w:space="0" w:color="auto"/>
              <w:right w:val="single" w:sz="4" w:space="0" w:color="auto"/>
            </w:tcBorders>
            <w:vAlign w:val="center"/>
          </w:tcPr>
          <w:p w14:paraId="18AF373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4E5D3C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743" w:type="dxa"/>
            <w:tcBorders>
              <w:top w:val="nil"/>
              <w:left w:val="nil"/>
              <w:bottom w:val="single" w:sz="4" w:space="0" w:color="auto"/>
              <w:right w:val="single" w:sz="4" w:space="0" w:color="auto"/>
            </w:tcBorders>
          </w:tcPr>
          <w:p w14:paraId="4FFB60B9"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9BA7FB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0.81</w:t>
            </w:r>
          </w:p>
        </w:tc>
        <w:tc>
          <w:tcPr>
            <w:tcW w:w="753" w:type="dxa"/>
            <w:tcBorders>
              <w:top w:val="nil"/>
              <w:left w:val="nil"/>
              <w:bottom w:val="single" w:sz="4" w:space="0" w:color="auto"/>
              <w:right w:val="single" w:sz="4" w:space="0" w:color="auto"/>
            </w:tcBorders>
            <w:shd w:val="clear" w:color="auto" w:fill="auto"/>
            <w:noWrap/>
            <w:vAlign w:val="center"/>
            <w:hideMark/>
          </w:tcPr>
          <w:p w14:paraId="02C22F2E"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E98A4E4"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0FAACF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5BCABDD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BE11AC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55CBFC1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1.94</w:t>
            </w:r>
          </w:p>
        </w:tc>
        <w:tc>
          <w:tcPr>
            <w:tcW w:w="831" w:type="dxa"/>
            <w:tcBorders>
              <w:top w:val="nil"/>
              <w:left w:val="nil"/>
              <w:bottom w:val="single" w:sz="4" w:space="0" w:color="auto"/>
              <w:right w:val="single" w:sz="4" w:space="0" w:color="auto"/>
            </w:tcBorders>
            <w:shd w:val="clear" w:color="auto" w:fill="auto"/>
            <w:noWrap/>
            <w:vAlign w:val="center"/>
            <w:hideMark/>
          </w:tcPr>
          <w:p w14:paraId="0D92A4A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c>
          <w:tcPr>
            <w:tcW w:w="831" w:type="dxa"/>
            <w:tcBorders>
              <w:top w:val="nil"/>
              <w:left w:val="nil"/>
              <w:bottom w:val="single" w:sz="4" w:space="0" w:color="auto"/>
              <w:right w:val="single" w:sz="4" w:space="0" w:color="auto"/>
            </w:tcBorders>
            <w:shd w:val="clear" w:color="auto" w:fill="auto"/>
            <w:noWrap/>
            <w:vAlign w:val="center"/>
            <w:hideMark/>
          </w:tcPr>
          <w:p w14:paraId="4DC320D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1CEA1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r>
      <w:tr w:rsidR="00A84742" w:rsidRPr="00A84742" w14:paraId="2B132548"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9301FA6"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563B03BD"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10B3AB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6D9064E"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1ED3A72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shd w:val="clear" w:color="auto" w:fill="auto"/>
            <w:noWrap/>
            <w:vAlign w:val="center"/>
            <w:hideMark/>
          </w:tcPr>
          <w:p w14:paraId="38C0E56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5B2C7C0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549EDE73"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DC8CDAC"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B872EE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0.38</w:t>
            </w:r>
          </w:p>
        </w:tc>
        <w:tc>
          <w:tcPr>
            <w:tcW w:w="753" w:type="dxa"/>
            <w:tcBorders>
              <w:top w:val="nil"/>
              <w:left w:val="nil"/>
              <w:bottom w:val="single" w:sz="4" w:space="0" w:color="auto"/>
              <w:right w:val="single" w:sz="4" w:space="0" w:color="auto"/>
            </w:tcBorders>
            <w:shd w:val="clear" w:color="auto" w:fill="auto"/>
            <w:noWrap/>
            <w:vAlign w:val="center"/>
            <w:hideMark/>
          </w:tcPr>
          <w:p w14:paraId="1C1F31A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3C0B66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323368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8EEFB0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320572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ABBCAA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831" w:type="dxa"/>
            <w:tcBorders>
              <w:top w:val="nil"/>
              <w:left w:val="nil"/>
              <w:bottom w:val="single" w:sz="4" w:space="0" w:color="auto"/>
              <w:right w:val="single" w:sz="4" w:space="0" w:color="auto"/>
            </w:tcBorders>
            <w:shd w:val="clear" w:color="auto" w:fill="auto"/>
            <w:noWrap/>
            <w:vAlign w:val="center"/>
            <w:hideMark/>
          </w:tcPr>
          <w:p w14:paraId="2159786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15.31</w:t>
            </w:r>
          </w:p>
        </w:tc>
        <w:tc>
          <w:tcPr>
            <w:tcW w:w="831" w:type="dxa"/>
            <w:tcBorders>
              <w:top w:val="nil"/>
              <w:left w:val="nil"/>
              <w:bottom w:val="single" w:sz="4" w:space="0" w:color="auto"/>
              <w:right w:val="single" w:sz="4" w:space="0" w:color="auto"/>
            </w:tcBorders>
            <w:shd w:val="clear" w:color="auto" w:fill="auto"/>
            <w:noWrap/>
            <w:vAlign w:val="center"/>
            <w:hideMark/>
          </w:tcPr>
          <w:p w14:paraId="006DC3B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1.19</w:t>
            </w:r>
          </w:p>
        </w:tc>
        <w:tc>
          <w:tcPr>
            <w:tcW w:w="662" w:type="dxa"/>
            <w:tcBorders>
              <w:top w:val="nil"/>
              <w:left w:val="nil"/>
              <w:bottom w:val="single" w:sz="4" w:space="0" w:color="auto"/>
              <w:right w:val="single" w:sz="4" w:space="0" w:color="auto"/>
            </w:tcBorders>
            <w:shd w:val="clear" w:color="auto" w:fill="auto"/>
            <w:noWrap/>
            <w:vAlign w:val="center"/>
            <w:hideMark/>
          </w:tcPr>
          <w:p w14:paraId="0DF92BD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0.94</w:t>
            </w:r>
          </w:p>
        </w:tc>
      </w:tr>
      <w:tr w:rsidR="00A84742" w:rsidRPr="00A84742" w14:paraId="15550303"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188A0227"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01815CD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Havannah North</w:t>
            </w:r>
          </w:p>
        </w:tc>
        <w:tc>
          <w:tcPr>
            <w:tcW w:w="493" w:type="dxa"/>
            <w:tcBorders>
              <w:top w:val="nil"/>
              <w:left w:val="nil"/>
              <w:bottom w:val="single" w:sz="4" w:space="0" w:color="auto"/>
              <w:right w:val="single" w:sz="4" w:space="0" w:color="auto"/>
            </w:tcBorders>
            <w:shd w:val="clear" w:color="auto" w:fill="auto"/>
            <w:noWrap/>
            <w:vAlign w:val="center"/>
            <w:hideMark/>
          </w:tcPr>
          <w:p w14:paraId="5AD3449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5FB119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BDE821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62312A5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0.15</w:t>
            </w:r>
          </w:p>
        </w:tc>
        <w:tc>
          <w:tcPr>
            <w:tcW w:w="590" w:type="dxa"/>
            <w:tcBorders>
              <w:top w:val="nil"/>
              <w:left w:val="nil"/>
              <w:bottom w:val="single" w:sz="4" w:space="0" w:color="auto"/>
              <w:right w:val="single" w:sz="4" w:space="0" w:color="auto"/>
            </w:tcBorders>
            <w:vAlign w:val="center"/>
          </w:tcPr>
          <w:p w14:paraId="1331DC6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AE0B62D"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9B9D1FD"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8B9914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3.40</w:t>
            </w:r>
          </w:p>
        </w:tc>
        <w:tc>
          <w:tcPr>
            <w:tcW w:w="753" w:type="dxa"/>
            <w:tcBorders>
              <w:top w:val="nil"/>
              <w:left w:val="nil"/>
              <w:bottom w:val="single" w:sz="4" w:space="0" w:color="auto"/>
              <w:right w:val="single" w:sz="4" w:space="0" w:color="auto"/>
            </w:tcBorders>
            <w:shd w:val="clear" w:color="auto" w:fill="auto"/>
            <w:noWrap/>
            <w:vAlign w:val="center"/>
            <w:hideMark/>
          </w:tcPr>
          <w:p w14:paraId="52073DB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0.60</w:t>
            </w:r>
          </w:p>
        </w:tc>
        <w:tc>
          <w:tcPr>
            <w:tcW w:w="600" w:type="dxa"/>
            <w:tcBorders>
              <w:top w:val="nil"/>
              <w:left w:val="nil"/>
              <w:bottom w:val="single" w:sz="4" w:space="0" w:color="auto"/>
              <w:right w:val="single" w:sz="4" w:space="0" w:color="auto"/>
            </w:tcBorders>
            <w:shd w:val="clear" w:color="auto" w:fill="auto"/>
            <w:noWrap/>
            <w:vAlign w:val="center"/>
            <w:hideMark/>
          </w:tcPr>
          <w:p w14:paraId="7AD8598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0.30</w:t>
            </w:r>
          </w:p>
        </w:tc>
        <w:tc>
          <w:tcPr>
            <w:tcW w:w="843" w:type="dxa"/>
            <w:tcBorders>
              <w:top w:val="nil"/>
              <w:left w:val="nil"/>
              <w:bottom w:val="single" w:sz="4" w:space="0" w:color="auto"/>
              <w:right w:val="single" w:sz="4" w:space="0" w:color="auto"/>
            </w:tcBorders>
            <w:shd w:val="clear" w:color="auto" w:fill="auto"/>
            <w:noWrap/>
            <w:vAlign w:val="center"/>
            <w:hideMark/>
          </w:tcPr>
          <w:p w14:paraId="58F01A3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2.85</w:t>
            </w:r>
          </w:p>
        </w:tc>
        <w:tc>
          <w:tcPr>
            <w:tcW w:w="504" w:type="dxa"/>
            <w:tcBorders>
              <w:top w:val="nil"/>
              <w:left w:val="nil"/>
              <w:bottom w:val="single" w:sz="4" w:space="0" w:color="auto"/>
              <w:right w:val="single" w:sz="4" w:space="0" w:color="auto"/>
            </w:tcBorders>
            <w:shd w:val="clear" w:color="auto" w:fill="auto"/>
            <w:noWrap/>
            <w:vAlign w:val="center"/>
            <w:hideMark/>
          </w:tcPr>
          <w:p w14:paraId="0E29847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9CBD2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0.20</w:t>
            </w:r>
          </w:p>
        </w:tc>
        <w:tc>
          <w:tcPr>
            <w:tcW w:w="831" w:type="dxa"/>
            <w:tcBorders>
              <w:top w:val="nil"/>
              <w:left w:val="nil"/>
              <w:bottom w:val="single" w:sz="4" w:space="0" w:color="auto"/>
              <w:right w:val="single" w:sz="4" w:space="0" w:color="auto"/>
            </w:tcBorders>
            <w:shd w:val="clear" w:color="auto" w:fill="auto"/>
            <w:noWrap/>
            <w:vAlign w:val="center"/>
            <w:hideMark/>
          </w:tcPr>
          <w:p w14:paraId="4B460A2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0.55</w:t>
            </w:r>
          </w:p>
        </w:tc>
        <w:tc>
          <w:tcPr>
            <w:tcW w:w="831" w:type="dxa"/>
            <w:tcBorders>
              <w:top w:val="nil"/>
              <w:left w:val="nil"/>
              <w:bottom w:val="single" w:sz="4" w:space="0" w:color="auto"/>
              <w:right w:val="single" w:sz="4" w:space="0" w:color="auto"/>
            </w:tcBorders>
            <w:shd w:val="clear" w:color="auto" w:fill="auto"/>
            <w:noWrap/>
            <w:vAlign w:val="center"/>
            <w:hideMark/>
          </w:tcPr>
          <w:p w14:paraId="58FF397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17.90</w:t>
            </w:r>
          </w:p>
        </w:tc>
        <w:tc>
          <w:tcPr>
            <w:tcW w:w="831" w:type="dxa"/>
            <w:tcBorders>
              <w:top w:val="nil"/>
              <w:left w:val="nil"/>
              <w:bottom w:val="single" w:sz="4" w:space="0" w:color="auto"/>
              <w:right w:val="single" w:sz="4" w:space="0" w:color="auto"/>
            </w:tcBorders>
            <w:shd w:val="clear" w:color="auto" w:fill="auto"/>
            <w:noWrap/>
            <w:vAlign w:val="center"/>
            <w:hideMark/>
          </w:tcPr>
          <w:p w14:paraId="524BEA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9.05</w:t>
            </w:r>
          </w:p>
        </w:tc>
        <w:tc>
          <w:tcPr>
            <w:tcW w:w="662" w:type="dxa"/>
            <w:tcBorders>
              <w:top w:val="nil"/>
              <w:left w:val="nil"/>
              <w:bottom w:val="single" w:sz="4" w:space="0" w:color="auto"/>
              <w:right w:val="single" w:sz="4" w:space="0" w:color="auto"/>
            </w:tcBorders>
            <w:shd w:val="clear" w:color="auto" w:fill="auto"/>
            <w:noWrap/>
            <w:vAlign w:val="center"/>
            <w:hideMark/>
          </w:tcPr>
          <w:p w14:paraId="45602AC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1.35</w:t>
            </w:r>
          </w:p>
        </w:tc>
      </w:tr>
      <w:tr w:rsidR="00A84742" w:rsidRPr="00A84742" w14:paraId="261528D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96135D8"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215BA2A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Pandora North</w:t>
            </w:r>
          </w:p>
        </w:tc>
        <w:tc>
          <w:tcPr>
            <w:tcW w:w="493" w:type="dxa"/>
            <w:tcBorders>
              <w:top w:val="nil"/>
              <w:left w:val="nil"/>
              <w:bottom w:val="single" w:sz="4" w:space="0" w:color="auto"/>
              <w:right w:val="single" w:sz="4" w:space="0" w:color="auto"/>
            </w:tcBorders>
            <w:shd w:val="clear" w:color="auto" w:fill="auto"/>
            <w:noWrap/>
            <w:vAlign w:val="center"/>
            <w:hideMark/>
          </w:tcPr>
          <w:p w14:paraId="537C560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63FE526B"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2EACABF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314DD51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0.20</w:t>
            </w:r>
          </w:p>
        </w:tc>
        <w:tc>
          <w:tcPr>
            <w:tcW w:w="590" w:type="dxa"/>
            <w:tcBorders>
              <w:top w:val="nil"/>
              <w:left w:val="nil"/>
              <w:bottom w:val="single" w:sz="4" w:space="0" w:color="auto"/>
              <w:right w:val="single" w:sz="4" w:space="0" w:color="auto"/>
            </w:tcBorders>
            <w:vAlign w:val="center"/>
          </w:tcPr>
          <w:p w14:paraId="11F462D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781A92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4421F97"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7C2E46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3.20</w:t>
            </w:r>
          </w:p>
        </w:tc>
        <w:tc>
          <w:tcPr>
            <w:tcW w:w="753" w:type="dxa"/>
            <w:tcBorders>
              <w:top w:val="nil"/>
              <w:left w:val="nil"/>
              <w:bottom w:val="single" w:sz="4" w:space="0" w:color="auto"/>
              <w:right w:val="single" w:sz="4" w:space="0" w:color="auto"/>
            </w:tcBorders>
            <w:shd w:val="clear" w:color="auto" w:fill="auto"/>
            <w:noWrap/>
            <w:vAlign w:val="center"/>
            <w:hideMark/>
          </w:tcPr>
          <w:p w14:paraId="7AC24479"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9C9C11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1C01F90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2BC7C8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4023D34"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4F2DEE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1.50</w:t>
            </w:r>
          </w:p>
        </w:tc>
        <w:tc>
          <w:tcPr>
            <w:tcW w:w="831" w:type="dxa"/>
            <w:tcBorders>
              <w:top w:val="nil"/>
              <w:left w:val="nil"/>
              <w:bottom w:val="single" w:sz="4" w:space="0" w:color="auto"/>
              <w:right w:val="single" w:sz="4" w:space="0" w:color="auto"/>
            </w:tcBorders>
            <w:shd w:val="clear" w:color="auto" w:fill="auto"/>
            <w:noWrap/>
            <w:vAlign w:val="center"/>
            <w:hideMark/>
          </w:tcPr>
          <w:p w14:paraId="345D92F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18.30</w:t>
            </w:r>
          </w:p>
        </w:tc>
        <w:tc>
          <w:tcPr>
            <w:tcW w:w="831" w:type="dxa"/>
            <w:tcBorders>
              <w:top w:val="nil"/>
              <w:left w:val="nil"/>
              <w:bottom w:val="single" w:sz="4" w:space="0" w:color="auto"/>
              <w:right w:val="single" w:sz="4" w:space="0" w:color="auto"/>
            </w:tcBorders>
            <w:shd w:val="clear" w:color="auto" w:fill="auto"/>
            <w:noWrap/>
            <w:vAlign w:val="center"/>
            <w:hideMark/>
          </w:tcPr>
          <w:p w14:paraId="04DCDCA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2.90</w:t>
            </w:r>
          </w:p>
        </w:tc>
        <w:tc>
          <w:tcPr>
            <w:tcW w:w="662" w:type="dxa"/>
            <w:tcBorders>
              <w:top w:val="nil"/>
              <w:left w:val="nil"/>
              <w:bottom w:val="single" w:sz="4" w:space="0" w:color="auto"/>
              <w:right w:val="single" w:sz="4" w:space="0" w:color="auto"/>
            </w:tcBorders>
            <w:shd w:val="clear" w:color="auto" w:fill="auto"/>
            <w:noWrap/>
            <w:vAlign w:val="center"/>
            <w:hideMark/>
          </w:tcPr>
          <w:p w14:paraId="280A16B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0.30</w:t>
            </w:r>
          </w:p>
        </w:tc>
      </w:tr>
      <w:tr w:rsidR="00A84742" w:rsidRPr="00A84742" w14:paraId="09B42E1D"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14CD98B4"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67F2E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Pandora</w:t>
            </w:r>
          </w:p>
        </w:tc>
        <w:tc>
          <w:tcPr>
            <w:tcW w:w="493" w:type="dxa"/>
            <w:tcBorders>
              <w:top w:val="nil"/>
              <w:left w:val="nil"/>
              <w:bottom w:val="single" w:sz="4" w:space="0" w:color="auto"/>
              <w:right w:val="single" w:sz="4" w:space="0" w:color="auto"/>
            </w:tcBorders>
            <w:shd w:val="clear" w:color="auto" w:fill="auto"/>
            <w:noWrap/>
            <w:vAlign w:val="center"/>
            <w:hideMark/>
          </w:tcPr>
          <w:p w14:paraId="64DD722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E707EBC"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5CBAB9D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90" w:type="dxa"/>
            <w:tcBorders>
              <w:top w:val="nil"/>
              <w:left w:val="nil"/>
              <w:bottom w:val="single" w:sz="4" w:space="0" w:color="auto"/>
              <w:right w:val="single" w:sz="4" w:space="0" w:color="auto"/>
            </w:tcBorders>
            <w:shd w:val="clear" w:color="auto" w:fill="auto"/>
            <w:noWrap/>
            <w:vAlign w:val="center"/>
            <w:hideMark/>
          </w:tcPr>
          <w:p w14:paraId="0278CBF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6F34BE0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556B1EC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743" w:type="dxa"/>
            <w:tcBorders>
              <w:top w:val="nil"/>
              <w:left w:val="nil"/>
              <w:bottom w:val="single" w:sz="4" w:space="0" w:color="auto"/>
              <w:right w:val="single" w:sz="4" w:space="0" w:color="auto"/>
            </w:tcBorders>
          </w:tcPr>
          <w:p w14:paraId="0989DD52"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8FC386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c>
          <w:tcPr>
            <w:tcW w:w="753" w:type="dxa"/>
            <w:tcBorders>
              <w:top w:val="nil"/>
              <w:left w:val="nil"/>
              <w:bottom w:val="single" w:sz="4" w:space="0" w:color="auto"/>
              <w:right w:val="single" w:sz="4" w:space="0" w:color="auto"/>
            </w:tcBorders>
            <w:shd w:val="clear" w:color="auto" w:fill="auto"/>
            <w:noWrap/>
            <w:vAlign w:val="center"/>
            <w:hideMark/>
          </w:tcPr>
          <w:p w14:paraId="4F0CA8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600" w:type="dxa"/>
            <w:tcBorders>
              <w:top w:val="nil"/>
              <w:left w:val="nil"/>
              <w:bottom w:val="single" w:sz="4" w:space="0" w:color="auto"/>
              <w:right w:val="single" w:sz="4" w:space="0" w:color="auto"/>
            </w:tcBorders>
            <w:shd w:val="clear" w:color="auto" w:fill="auto"/>
            <w:noWrap/>
            <w:vAlign w:val="center"/>
            <w:hideMark/>
          </w:tcPr>
          <w:p w14:paraId="33A1667E"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1E5C56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76D364F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6D4984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4E2486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3.25</w:t>
            </w:r>
          </w:p>
        </w:tc>
        <w:tc>
          <w:tcPr>
            <w:tcW w:w="831" w:type="dxa"/>
            <w:tcBorders>
              <w:top w:val="nil"/>
              <w:left w:val="nil"/>
              <w:bottom w:val="single" w:sz="4" w:space="0" w:color="auto"/>
              <w:right w:val="single" w:sz="4" w:space="0" w:color="auto"/>
            </w:tcBorders>
            <w:shd w:val="clear" w:color="auto" w:fill="auto"/>
            <w:noWrap/>
            <w:vAlign w:val="center"/>
            <w:hideMark/>
          </w:tcPr>
          <w:p w14:paraId="37FFD61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5.44</w:t>
            </w:r>
          </w:p>
        </w:tc>
        <w:tc>
          <w:tcPr>
            <w:tcW w:w="831" w:type="dxa"/>
            <w:tcBorders>
              <w:top w:val="nil"/>
              <w:left w:val="nil"/>
              <w:bottom w:val="single" w:sz="4" w:space="0" w:color="auto"/>
              <w:right w:val="single" w:sz="4" w:space="0" w:color="auto"/>
            </w:tcBorders>
            <w:shd w:val="clear" w:color="auto" w:fill="auto"/>
            <w:noWrap/>
            <w:vAlign w:val="center"/>
            <w:hideMark/>
          </w:tcPr>
          <w:p w14:paraId="6CC4AE7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14.69</w:t>
            </w:r>
          </w:p>
        </w:tc>
        <w:tc>
          <w:tcPr>
            <w:tcW w:w="662" w:type="dxa"/>
            <w:tcBorders>
              <w:top w:val="nil"/>
              <w:left w:val="nil"/>
              <w:bottom w:val="single" w:sz="4" w:space="0" w:color="auto"/>
              <w:right w:val="single" w:sz="4" w:space="0" w:color="auto"/>
            </w:tcBorders>
            <w:shd w:val="clear" w:color="auto" w:fill="auto"/>
            <w:noWrap/>
            <w:vAlign w:val="center"/>
            <w:hideMark/>
          </w:tcPr>
          <w:p w14:paraId="5066902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1.88</w:t>
            </w:r>
          </w:p>
        </w:tc>
      </w:tr>
      <w:tr w:rsidR="00A84742" w:rsidRPr="00A84742" w14:paraId="473C542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059C621"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6F12D7A5"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0E7D83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95E98D0"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5D192D7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29F125A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233DB309"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110A2B6D"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E30AF31"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CBDC64A"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576CD667"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56A1F3D"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33D1743"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9B256B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9B530C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71CFFA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1.56</w:t>
            </w:r>
          </w:p>
        </w:tc>
        <w:tc>
          <w:tcPr>
            <w:tcW w:w="831" w:type="dxa"/>
            <w:tcBorders>
              <w:top w:val="nil"/>
              <w:left w:val="nil"/>
              <w:bottom w:val="single" w:sz="4" w:space="0" w:color="auto"/>
              <w:right w:val="single" w:sz="4" w:space="0" w:color="auto"/>
            </w:tcBorders>
            <w:shd w:val="clear" w:color="auto" w:fill="auto"/>
            <w:noWrap/>
            <w:vAlign w:val="center"/>
            <w:hideMark/>
          </w:tcPr>
          <w:p w14:paraId="6E88C7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5.50</w:t>
            </w:r>
          </w:p>
        </w:tc>
        <w:tc>
          <w:tcPr>
            <w:tcW w:w="831" w:type="dxa"/>
            <w:tcBorders>
              <w:top w:val="nil"/>
              <w:left w:val="nil"/>
              <w:bottom w:val="single" w:sz="4" w:space="0" w:color="auto"/>
              <w:right w:val="single" w:sz="4" w:space="0" w:color="auto"/>
            </w:tcBorders>
            <w:shd w:val="clear" w:color="auto" w:fill="auto"/>
            <w:noWrap/>
            <w:vAlign w:val="center"/>
            <w:hideMark/>
          </w:tcPr>
          <w:p w14:paraId="10506EF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3.00</w:t>
            </w:r>
          </w:p>
        </w:tc>
        <w:tc>
          <w:tcPr>
            <w:tcW w:w="662" w:type="dxa"/>
            <w:tcBorders>
              <w:top w:val="nil"/>
              <w:left w:val="nil"/>
              <w:bottom w:val="single" w:sz="4" w:space="0" w:color="auto"/>
              <w:right w:val="single" w:sz="4" w:space="0" w:color="auto"/>
            </w:tcBorders>
            <w:shd w:val="clear" w:color="auto" w:fill="auto"/>
            <w:noWrap/>
            <w:vAlign w:val="center"/>
            <w:hideMark/>
          </w:tcPr>
          <w:p w14:paraId="78BEB54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r>
      <w:tr w:rsidR="00A84742" w:rsidRPr="00A84742" w14:paraId="1B0D2BF8"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0765355"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67CFE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Lady Elliot</w:t>
            </w:r>
          </w:p>
        </w:tc>
        <w:tc>
          <w:tcPr>
            <w:tcW w:w="493" w:type="dxa"/>
            <w:tcBorders>
              <w:top w:val="nil"/>
              <w:left w:val="nil"/>
              <w:bottom w:val="single" w:sz="4" w:space="0" w:color="auto"/>
              <w:right w:val="single" w:sz="4" w:space="0" w:color="auto"/>
            </w:tcBorders>
            <w:shd w:val="clear" w:color="auto" w:fill="auto"/>
            <w:noWrap/>
            <w:vAlign w:val="center"/>
            <w:hideMark/>
          </w:tcPr>
          <w:p w14:paraId="57A08E3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57D9D8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10.63</w:t>
            </w:r>
          </w:p>
        </w:tc>
        <w:tc>
          <w:tcPr>
            <w:tcW w:w="527" w:type="dxa"/>
            <w:tcBorders>
              <w:top w:val="nil"/>
              <w:left w:val="nil"/>
              <w:bottom w:val="single" w:sz="4" w:space="0" w:color="auto"/>
              <w:right w:val="single" w:sz="4" w:space="0" w:color="auto"/>
            </w:tcBorders>
            <w:shd w:val="clear" w:color="auto" w:fill="auto"/>
            <w:noWrap/>
            <w:vAlign w:val="center"/>
            <w:hideMark/>
          </w:tcPr>
          <w:p w14:paraId="7F10A53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2.50</w:t>
            </w:r>
          </w:p>
        </w:tc>
        <w:tc>
          <w:tcPr>
            <w:tcW w:w="590" w:type="dxa"/>
            <w:tcBorders>
              <w:top w:val="nil"/>
              <w:left w:val="nil"/>
              <w:bottom w:val="single" w:sz="4" w:space="0" w:color="auto"/>
              <w:right w:val="single" w:sz="4" w:space="0" w:color="auto"/>
            </w:tcBorders>
            <w:shd w:val="clear" w:color="auto" w:fill="auto"/>
            <w:noWrap/>
            <w:vAlign w:val="center"/>
            <w:hideMark/>
          </w:tcPr>
          <w:p w14:paraId="3CA048F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c>
          <w:tcPr>
            <w:tcW w:w="590" w:type="dxa"/>
            <w:tcBorders>
              <w:top w:val="nil"/>
              <w:left w:val="nil"/>
              <w:bottom w:val="single" w:sz="4" w:space="0" w:color="auto"/>
              <w:right w:val="single" w:sz="4" w:space="0" w:color="auto"/>
            </w:tcBorders>
            <w:vAlign w:val="center"/>
          </w:tcPr>
          <w:p w14:paraId="6C1CE95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C30FA9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E092A45"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0A78F9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3.13</w:t>
            </w:r>
          </w:p>
        </w:tc>
        <w:tc>
          <w:tcPr>
            <w:tcW w:w="753" w:type="dxa"/>
            <w:tcBorders>
              <w:top w:val="nil"/>
              <w:left w:val="nil"/>
              <w:bottom w:val="single" w:sz="4" w:space="0" w:color="auto"/>
              <w:right w:val="single" w:sz="4" w:space="0" w:color="auto"/>
            </w:tcBorders>
            <w:shd w:val="clear" w:color="auto" w:fill="auto"/>
            <w:noWrap/>
            <w:vAlign w:val="center"/>
            <w:hideMark/>
          </w:tcPr>
          <w:p w14:paraId="673CEE92"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279938F9"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3C2B6B7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8C5B6B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3FFCDE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0.44</w:t>
            </w:r>
          </w:p>
        </w:tc>
        <w:tc>
          <w:tcPr>
            <w:tcW w:w="831" w:type="dxa"/>
            <w:tcBorders>
              <w:top w:val="nil"/>
              <w:left w:val="nil"/>
              <w:bottom w:val="single" w:sz="4" w:space="0" w:color="auto"/>
              <w:right w:val="single" w:sz="4" w:space="0" w:color="auto"/>
            </w:tcBorders>
            <w:shd w:val="clear" w:color="auto" w:fill="auto"/>
            <w:noWrap/>
            <w:vAlign w:val="center"/>
            <w:hideMark/>
          </w:tcPr>
          <w:p w14:paraId="078A993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3.56</w:t>
            </w:r>
          </w:p>
        </w:tc>
        <w:tc>
          <w:tcPr>
            <w:tcW w:w="831" w:type="dxa"/>
            <w:tcBorders>
              <w:top w:val="nil"/>
              <w:left w:val="nil"/>
              <w:bottom w:val="single" w:sz="4" w:space="0" w:color="auto"/>
              <w:right w:val="single" w:sz="4" w:space="0" w:color="auto"/>
            </w:tcBorders>
            <w:shd w:val="clear" w:color="auto" w:fill="auto"/>
            <w:noWrap/>
            <w:vAlign w:val="center"/>
            <w:hideMark/>
          </w:tcPr>
          <w:p w14:paraId="6B25AB3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1F25AEE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2.31</w:t>
            </w:r>
          </w:p>
        </w:tc>
        <w:tc>
          <w:tcPr>
            <w:tcW w:w="662" w:type="dxa"/>
            <w:tcBorders>
              <w:top w:val="nil"/>
              <w:left w:val="nil"/>
              <w:bottom w:val="single" w:sz="4" w:space="0" w:color="auto"/>
              <w:right w:val="single" w:sz="4" w:space="0" w:color="auto"/>
            </w:tcBorders>
            <w:shd w:val="clear" w:color="auto" w:fill="auto"/>
            <w:noWrap/>
            <w:vAlign w:val="center"/>
            <w:hideMark/>
          </w:tcPr>
          <w:p w14:paraId="03B392A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1.13</w:t>
            </w:r>
          </w:p>
        </w:tc>
      </w:tr>
      <w:tr w:rsidR="00A84742" w:rsidRPr="00A84742" w14:paraId="22CC0178"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35C77C6"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6D6BC6FC"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ABDAC8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398FAD8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27" w:type="dxa"/>
            <w:tcBorders>
              <w:top w:val="nil"/>
              <w:left w:val="nil"/>
              <w:bottom w:val="single" w:sz="4" w:space="0" w:color="auto"/>
              <w:right w:val="single" w:sz="4" w:space="0" w:color="auto"/>
            </w:tcBorders>
            <w:shd w:val="clear" w:color="auto" w:fill="auto"/>
            <w:noWrap/>
            <w:vAlign w:val="center"/>
            <w:hideMark/>
          </w:tcPr>
          <w:p w14:paraId="5801C82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0.94</w:t>
            </w:r>
          </w:p>
        </w:tc>
        <w:tc>
          <w:tcPr>
            <w:tcW w:w="590" w:type="dxa"/>
            <w:tcBorders>
              <w:top w:val="nil"/>
              <w:left w:val="nil"/>
              <w:bottom w:val="single" w:sz="4" w:space="0" w:color="auto"/>
              <w:right w:val="single" w:sz="4" w:space="0" w:color="auto"/>
            </w:tcBorders>
            <w:shd w:val="clear" w:color="auto" w:fill="auto"/>
            <w:noWrap/>
            <w:vAlign w:val="center"/>
            <w:hideMark/>
          </w:tcPr>
          <w:p w14:paraId="576830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0.56</w:t>
            </w:r>
          </w:p>
        </w:tc>
        <w:tc>
          <w:tcPr>
            <w:tcW w:w="590" w:type="dxa"/>
            <w:tcBorders>
              <w:top w:val="nil"/>
              <w:left w:val="nil"/>
              <w:bottom w:val="single" w:sz="4" w:space="0" w:color="auto"/>
              <w:right w:val="single" w:sz="4" w:space="0" w:color="auto"/>
            </w:tcBorders>
            <w:vAlign w:val="center"/>
          </w:tcPr>
          <w:p w14:paraId="530818D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8AD0FA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223F1C1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A2579B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1.56</w:t>
            </w:r>
          </w:p>
        </w:tc>
        <w:tc>
          <w:tcPr>
            <w:tcW w:w="753" w:type="dxa"/>
            <w:tcBorders>
              <w:top w:val="nil"/>
              <w:left w:val="nil"/>
              <w:bottom w:val="single" w:sz="4" w:space="0" w:color="auto"/>
              <w:right w:val="single" w:sz="4" w:space="0" w:color="auto"/>
            </w:tcBorders>
            <w:shd w:val="clear" w:color="auto" w:fill="auto"/>
            <w:noWrap/>
            <w:vAlign w:val="center"/>
            <w:hideMark/>
          </w:tcPr>
          <w:p w14:paraId="3ABA6540"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BCB1BF3"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9FBE8A1"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01860E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24A2D6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62BD683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2.44</w:t>
            </w:r>
          </w:p>
        </w:tc>
        <w:tc>
          <w:tcPr>
            <w:tcW w:w="831" w:type="dxa"/>
            <w:tcBorders>
              <w:top w:val="nil"/>
              <w:left w:val="nil"/>
              <w:bottom w:val="single" w:sz="4" w:space="0" w:color="auto"/>
              <w:right w:val="single" w:sz="4" w:space="0" w:color="auto"/>
            </w:tcBorders>
            <w:shd w:val="clear" w:color="auto" w:fill="auto"/>
            <w:noWrap/>
            <w:vAlign w:val="center"/>
            <w:hideMark/>
          </w:tcPr>
          <w:p w14:paraId="1753F9F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BA97FD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099AE9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r>
      <w:tr w:rsidR="00A84742" w:rsidRPr="00A84742" w14:paraId="4D1A9CF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76122ED"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85A44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Magnetic</w:t>
            </w:r>
          </w:p>
        </w:tc>
        <w:tc>
          <w:tcPr>
            <w:tcW w:w="493" w:type="dxa"/>
            <w:tcBorders>
              <w:top w:val="nil"/>
              <w:left w:val="nil"/>
              <w:bottom w:val="single" w:sz="4" w:space="0" w:color="auto"/>
              <w:right w:val="single" w:sz="4" w:space="0" w:color="auto"/>
            </w:tcBorders>
            <w:shd w:val="clear" w:color="auto" w:fill="auto"/>
            <w:noWrap/>
            <w:vAlign w:val="center"/>
            <w:hideMark/>
          </w:tcPr>
          <w:p w14:paraId="05FBB5D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47A940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0D8D161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shd w:val="clear" w:color="auto" w:fill="auto"/>
            <w:noWrap/>
            <w:vAlign w:val="center"/>
            <w:hideMark/>
          </w:tcPr>
          <w:p w14:paraId="7894334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590" w:type="dxa"/>
            <w:tcBorders>
              <w:top w:val="nil"/>
              <w:left w:val="nil"/>
              <w:bottom w:val="single" w:sz="4" w:space="0" w:color="auto"/>
              <w:right w:val="single" w:sz="4" w:space="0" w:color="auto"/>
            </w:tcBorders>
            <w:vAlign w:val="center"/>
          </w:tcPr>
          <w:p w14:paraId="687FE34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0D3DF62E"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D19F3B7"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7A7856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0.44</w:t>
            </w:r>
          </w:p>
        </w:tc>
        <w:tc>
          <w:tcPr>
            <w:tcW w:w="753" w:type="dxa"/>
            <w:tcBorders>
              <w:top w:val="nil"/>
              <w:left w:val="nil"/>
              <w:bottom w:val="single" w:sz="4" w:space="0" w:color="auto"/>
              <w:right w:val="single" w:sz="4" w:space="0" w:color="auto"/>
            </w:tcBorders>
            <w:shd w:val="clear" w:color="auto" w:fill="auto"/>
            <w:noWrap/>
            <w:vAlign w:val="center"/>
            <w:hideMark/>
          </w:tcPr>
          <w:p w14:paraId="40B4A22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CBE33D8"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7D7D8B5"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EA17FA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4AC0D93"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791B8A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1.75</w:t>
            </w:r>
          </w:p>
        </w:tc>
        <w:tc>
          <w:tcPr>
            <w:tcW w:w="831" w:type="dxa"/>
            <w:tcBorders>
              <w:top w:val="nil"/>
              <w:left w:val="nil"/>
              <w:bottom w:val="single" w:sz="4" w:space="0" w:color="auto"/>
              <w:right w:val="single" w:sz="4" w:space="0" w:color="auto"/>
            </w:tcBorders>
            <w:shd w:val="clear" w:color="auto" w:fill="auto"/>
            <w:noWrap/>
            <w:vAlign w:val="center"/>
            <w:hideMark/>
          </w:tcPr>
          <w:p w14:paraId="6C6619B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6.69</w:t>
            </w:r>
          </w:p>
        </w:tc>
        <w:tc>
          <w:tcPr>
            <w:tcW w:w="831" w:type="dxa"/>
            <w:tcBorders>
              <w:top w:val="nil"/>
              <w:left w:val="nil"/>
              <w:bottom w:val="single" w:sz="4" w:space="0" w:color="auto"/>
              <w:right w:val="single" w:sz="4" w:space="0" w:color="auto"/>
            </w:tcBorders>
            <w:shd w:val="clear" w:color="auto" w:fill="auto"/>
            <w:noWrap/>
            <w:vAlign w:val="center"/>
            <w:hideMark/>
          </w:tcPr>
          <w:p w14:paraId="23F45D2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28.81</w:t>
            </w:r>
          </w:p>
        </w:tc>
        <w:tc>
          <w:tcPr>
            <w:tcW w:w="662" w:type="dxa"/>
            <w:tcBorders>
              <w:top w:val="nil"/>
              <w:left w:val="nil"/>
              <w:bottom w:val="single" w:sz="4" w:space="0" w:color="auto"/>
              <w:right w:val="single" w:sz="4" w:space="0" w:color="auto"/>
            </w:tcBorders>
            <w:shd w:val="clear" w:color="auto" w:fill="auto"/>
            <w:noWrap/>
            <w:vAlign w:val="center"/>
            <w:hideMark/>
          </w:tcPr>
          <w:p w14:paraId="70A6E13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1.06</w:t>
            </w:r>
          </w:p>
        </w:tc>
      </w:tr>
      <w:tr w:rsidR="00A84742" w:rsidRPr="00A84742" w14:paraId="1BF2202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1105CE76"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26CE46F5"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284E06C"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A26AA5"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7E22CD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0.56</w:t>
            </w:r>
          </w:p>
        </w:tc>
        <w:tc>
          <w:tcPr>
            <w:tcW w:w="590" w:type="dxa"/>
            <w:tcBorders>
              <w:top w:val="nil"/>
              <w:left w:val="nil"/>
              <w:bottom w:val="single" w:sz="4" w:space="0" w:color="auto"/>
              <w:right w:val="single" w:sz="4" w:space="0" w:color="auto"/>
            </w:tcBorders>
            <w:shd w:val="clear" w:color="auto" w:fill="auto"/>
            <w:noWrap/>
            <w:vAlign w:val="center"/>
            <w:hideMark/>
          </w:tcPr>
          <w:p w14:paraId="4ADFC37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1.06</w:t>
            </w:r>
          </w:p>
        </w:tc>
        <w:tc>
          <w:tcPr>
            <w:tcW w:w="590" w:type="dxa"/>
            <w:tcBorders>
              <w:top w:val="nil"/>
              <w:left w:val="nil"/>
              <w:bottom w:val="single" w:sz="4" w:space="0" w:color="auto"/>
              <w:right w:val="single" w:sz="4" w:space="0" w:color="auto"/>
            </w:tcBorders>
            <w:vAlign w:val="center"/>
          </w:tcPr>
          <w:p w14:paraId="055BB53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A4466F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D2EACA2"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2A17E5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c>
          <w:tcPr>
            <w:tcW w:w="753" w:type="dxa"/>
            <w:tcBorders>
              <w:top w:val="nil"/>
              <w:left w:val="nil"/>
              <w:bottom w:val="single" w:sz="4" w:space="0" w:color="auto"/>
              <w:right w:val="single" w:sz="4" w:space="0" w:color="auto"/>
            </w:tcBorders>
            <w:shd w:val="clear" w:color="auto" w:fill="auto"/>
            <w:noWrap/>
            <w:vAlign w:val="center"/>
            <w:hideMark/>
          </w:tcPr>
          <w:p w14:paraId="2878D85A"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F10BB21"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FE7B0E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67BB9C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39227E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911E6C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1.75</w:t>
            </w:r>
          </w:p>
        </w:tc>
        <w:tc>
          <w:tcPr>
            <w:tcW w:w="831" w:type="dxa"/>
            <w:tcBorders>
              <w:top w:val="nil"/>
              <w:left w:val="nil"/>
              <w:bottom w:val="single" w:sz="4" w:space="0" w:color="auto"/>
              <w:right w:val="single" w:sz="4" w:space="0" w:color="auto"/>
            </w:tcBorders>
            <w:shd w:val="clear" w:color="auto" w:fill="auto"/>
            <w:noWrap/>
            <w:vAlign w:val="center"/>
            <w:hideMark/>
          </w:tcPr>
          <w:p w14:paraId="5ECFC8B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1.31</w:t>
            </w:r>
          </w:p>
        </w:tc>
        <w:tc>
          <w:tcPr>
            <w:tcW w:w="831" w:type="dxa"/>
            <w:tcBorders>
              <w:top w:val="nil"/>
              <w:left w:val="nil"/>
              <w:bottom w:val="single" w:sz="4" w:space="0" w:color="auto"/>
              <w:right w:val="single" w:sz="4" w:space="0" w:color="auto"/>
            </w:tcBorders>
            <w:shd w:val="clear" w:color="auto" w:fill="auto"/>
            <w:noWrap/>
            <w:vAlign w:val="center"/>
            <w:hideMark/>
          </w:tcPr>
          <w:p w14:paraId="645425E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13.81</w:t>
            </w:r>
          </w:p>
        </w:tc>
        <w:tc>
          <w:tcPr>
            <w:tcW w:w="662" w:type="dxa"/>
            <w:tcBorders>
              <w:top w:val="nil"/>
              <w:left w:val="nil"/>
              <w:bottom w:val="single" w:sz="4" w:space="0" w:color="auto"/>
              <w:right w:val="single" w:sz="4" w:space="0" w:color="auto"/>
            </w:tcBorders>
            <w:shd w:val="clear" w:color="auto" w:fill="auto"/>
            <w:noWrap/>
            <w:vAlign w:val="center"/>
            <w:hideMark/>
          </w:tcPr>
          <w:p w14:paraId="0B3F718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r>
      <w:tr w:rsidR="00A84742" w:rsidRPr="00A84742" w14:paraId="679CF71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2C769A8"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272D197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Middle Reef LTMP</w:t>
            </w:r>
          </w:p>
        </w:tc>
        <w:tc>
          <w:tcPr>
            <w:tcW w:w="493" w:type="dxa"/>
            <w:tcBorders>
              <w:top w:val="nil"/>
              <w:left w:val="nil"/>
              <w:bottom w:val="single" w:sz="4" w:space="0" w:color="auto"/>
              <w:right w:val="single" w:sz="4" w:space="0" w:color="auto"/>
            </w:tcBorders>
            <w:shd w:val="clear" w:color="auto" w:fill="auto"/>
            <w:noWrap/>
            <w:vAlign w:val="center"/>
            <w:hideMark/>
          </w:tcPr>
          <w:p w14:paraId="0835BB80"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1066E0D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 </w:t>
            </w:r>
          </w:p>
        </w:tc>
        <w:tc>
          <w:tcPr>
            <w:tcW w:w="527" w:type="dxa"/>
            <w:tcBorders>
              <w:top w:val="nil"/>
              <w:left w:val="nil"/>
              <w:bottom w:val="single" w:sz="4" w:space="0" w:color="auto"/>
              <w:right w:val="single" w:sz="4" w:space="0" w:color="auto"/>
            </w:tcBorders>
            <w:shd w:val="clear" w:color="auto" w:fill="auto"/>
            <w:noWrap/>
            <w:vAlign w:val="center"/>
            <w:hideMark/>
          </w:tcPr>
          <w:p w14:paraId="55CD3D1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0.55</w:t>
            </w:r>
          </w:p>
        </w:tc>
        <w:tc>
          <w:tcPr>
            <w:tcW w:w="590" w:type="dxa"/>
            <w:tcBorders>
              <w:top w:val="nil"/>
              <w:left w:val="nil"/>
              <w:bottom w:val="single" w:sz="4" w:space="0" w:color="auto"/>
              <w:right w:val="single" w:sz="4" w:space="0" w:color="auto"/>
            </w:tcBorders>
            <w:shd w:val="clear" w:color="auto" w:fill="auto"/>
            <w:noWrap/>
            <w:vAlign w:val="center"/>
            <w:hideMark/>
          </w:tcPr>
          <w:p w14:paraId="3DACE3F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0.10</w:t>
            </w:r>
          </w:p>
        </w:tc>
        <w:tc>
          <w:tcPr>
            <w:tcW w:w="590" w:type="dxa"/>
            <w:tcBorders>
              <w:top w:val="nil"/>
              <w:left w:val="nil"/>
              <w:bottom w:val="single" w:sz="4" w:space="0" w:color="auto"/>
              <w:right w:val="single" w:sz="4" w:space="0" w:color="auto"/>
            </w:tcBorders>
            <w:vAlign w:val="center"/>
          </w:tcPr>
          <w:p w14:paraId="2CB30B79"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BCBDB0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1.25</w:t>
            </w:r>
          </w:p>
        </w:tc>
        <w:tc>
          <w:tcPr>
            <w:tcW w:w="743" w:type="dxa"/>
            <w:tcBorders>
              <w:top w:val="nil"/>
              <w:left w:val="nil"/>
              <w:bottom w:val="single" w:sz="4" w:space="0" w:color="auto"/>
              <w:right w:val="single" w:sz="4" w:space="0" w:color="auto"/>
            </w:tcBorders>
          </w:tcPr>
          <w:p w14:paraId="069E6C9F"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6B9B18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0.65</w:t>
            </w:r>
          </w:p>
        </w:tc>
        <w:tc>
          <w:tcPr>
            <w:tcW w:w="753" w:type="dxa"/>
            <w:tcBorders>
              <w:top w:val="nil"/>
              <w:left w:val="nil"/>
              <w:bottom w:val="single" w:sz="4" w:space="0" w:color="auto"/>
              <w:right w:val="single" w:sz="4" w:space="0" w:color="auto"/>
            </w:tcBorders>
            <w:shd w:val="clear" w:color="auto" w:fill="auto"/>
            <w:noWrap/>
            <w:vAlign w:val="center"/>
            <w:hideMark/>
          </w:tcPr>
          <w:p w14:paraId="1CDD6B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 </w:t>
            </w:r>
          </w:p>
        </w:tc>
        <w:tc>
          <w:tcPr>
            <w:tcW w:w="600" w:type="dxa"/>
            <w:tcBorders>
              <w:top w:val="nil"/>
              <w:left w:val="nil"/>
              <w:bottom w:val="single" w:sz="4" w:space="0" w:color="auto"/>
              <w:right w:val="single" w:sz="4" w:space="0" w:color="auto"/>
            </w:tcBorders>
            <w:shd w:val="clear" w:color="auto" w:fill="auto"/>
            <w:noWrap/>
            <w:vAlign w:val="center"/>
            <w:hideMark/>
          </w:tcPr>
          <w:p w14:paraId="756C429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 </w:t>
            </w:r>
          </w:p>
        </w:tc>
        <w:tc>
          <w:tcPr>
            <w:tcW w:w="843" w:type="dxa"/>
            <w:tcBorders>
              <w:top w:val="nil"/>
              <w:left w:val="nil"/>
              <w:bottom w:val="single" w:sz="4" w:space="0" w:color="auto"/>
              <w:right w:val="single" w:sz="4" w:space="0" w:color="auto"/>
            </w:tcBorders>
            <w:shd w:val="clear" w:color="auto" w:fill="auto"/>
            <w:noWrap/>
            <w:vAlign w:val="center"/>
            <w:hideMark/>
          </w:tcPr>
          <w:p w14:paraId="5542C3F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 </w:t>
            </w:r>
          </w:p>
        </w:tc>
        <w:tc>
          <w:tcPr>
            <w:tcW w:w="504" w:type="dxa"/>
            <w:tcBorders>
              <w:top w:val="nil"/>
              <w:left w:val="nil"/>
              <w:bottom w:val="single" w:sz="4" w:space="0" w:color="auto"/>
              <w:right w:val="single" w:sz="4" w:space="0" w:color="auto"/>
            </w:tcBorders>
            <w:shd w:val="clear" w:color="auto" w:fill="auto"/>
            <w:noWrap/>
            <w:vAlign w:val="center"/>
            <w:hideMark/>
          </w:tcPr>
          <w:p w14:paraId="7D63B36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 </w:t>
            </w:r>
          </w:p>
        </w:tc>
        <w:tc>
          <w:tcPr>
            <w:tcW w:w="662" w:type="dxa"/>
            <w:tcBorders>
              <w:top w:val="nil"/>
              <w:left w:val="nil"/>
              <w:bottom w:val="single" w:sz="4" w:space="0" w:color="auto"/>
              <w:right w:val="single" w:sz="4" w:space="0" w:color="auto"/>
            </w:tcBorders>
            <w:shd w:val="clear" w:color="auto" w:fill="auto"/>
            <w:noWrap/>
            <w:vAlign w:val="center"/>
            <w:hideMark/>
          </w:tcPr>
          <w:p w14:paraId="74E6D28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0.35</w:t>
            </w:r>
          </w:p>
        </w:tc>
        <w:tc>
          <w:tcPr>
            <w:tcW w:w="831" w:type="dxa"/>
            <w:tcBorders>
              <w:top w:val="nil"/>
              <w:left w:val="nil"/>
              <w:bottom w:val="single" w:sz="4" w:space="0" w:color="auto"/>
              <w:right w:val="single" w:sz="4" w:space="0" w:color="auto"/>
            </w:tcBorders>
            <w:shd w:val="clear" w:color="auto" w:fill="auto"/>
            <w:noWrap/>
            <w:vAlign w:val="center"/>
            <w:hideMark/>
          </w:tcPr>
          <w:p w14:paraId="562884E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2.51</w:t>
            </w:r>
          </w:p>
        </w:tc>
        <w:tc>
          <w:tcPr>
            <w:tcW w:w="831" w:type="dxa"/>
            <w:tcBorders>
              <w:top w:val="nil"/>
              <w:left w:val="nil"/>
              <w:bottom w:val="single" w:sz="4" w:space="0" w:color="auto"/>
              <w:right w:val="single" w:sz="4" w:space="0" w:color="auto"/>
            </w:tcBorders>
            <w:shd w:val="clear" w:color="auto" w:fill="auto"/>
            <w:noWrap/>
            <w:vAlign w:val="center"/>
            <w:hideMark/>
          </w:tcPr>
          <w:p w14:paraId="6B7F5A5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2.81</w:t>
            </w:r>
          </w:p>
        </w:tc>
        <w:tc>
          <w:tcPr>
            <w:tcW w:w="831" w:type="dxa"/>
            <w:tcBorders>
              <w:top w:val="nil"/>
              <w:left w:val="nil"/>
              <w:bottom w:val="single" w:sz="4" w:space="0" w:color="auto"/>
              <w:right w:val="single" w:sz="4" w:space="0" w:color="auto"/>
            </w:tcBorders>
            <w:shd w:val="clear" w:color="auto" w:fill="auto"/>
            <w:noWrap/>
            <w:vAlign w:val="center"/>
            <w:hideMark/>
          </w:tcPr>
          <w:p w14:paraId="0FBAE12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1.32</w:t>
            </w:r>
          </w:p>
        </w:tc>
        <w:tc>
          <w:tcPr>
            <w:tcW w:w="662" w:type="dxa"/>
            <w:tcBorders>
              <w:top w:val="nil"/>
              <w:left w:val="nil"/>
              <w:bottom w:val="single" w:sz="4" w:space="0" w:color="auto"/>
              <w:right w:val="single" w:sz="4" w:space="0" w:color="auto"/>
            </w:tcBorders>
            <w:shd w:val="clear" w:color="auto" w:fill="auto"/>
            <w:noWrap/>
            <w:vAlign w:val="center"/>
            <w:hideMark/>
          </w:tcPr>
          <w:p w14:paraId="0F5C6BB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0.51</w:t>
            </w:r>
          </w:p>
        </w:tc>
      </w:tr>
      <w:tr w:rsidR="00A84742" w:rsidRPr="00A84742" w14:paraId="649E1155"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BBFFC4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Proserpine</w:t>
            </w:r>
          </w:p>
        </w:tc>
        <w:tc>
          <w:tcPr>
            <w:tcW w:w="1730" w:type="dxa"/>
            <w:tcBorders>
              <w:top w:val="nil"/>
              <w:left w:val="nil"/>
              <w:bottom w:val="single" w:sz="4" w:space="0" w:color="auto"/>
              <w:right w:val="single" w:sz="4" w:space="0" w:color="auto"/>
            </w:tcBorders>
            <w:shd w:val="clear" w:color="auto" w:fill="auto"/>
            <w:noWrap/>
            <w:vAlign w:val="center"/>
            <w:hideMark/>
          </w:tcPr>
          <w:p w14:paraId="5F3D2DB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Hayman</w:t>
            </w:r>
          </w:p>
        </w:tc>
        <w:tc>
          <w:tcPr>
            <w:tcW w:w="493" w:type="dxa"/>
            <w:tcBorders>
              <w:top w:val="nil"/>
              <w:left w:val="nil"/>
              <w:bottom w:val="single" w:sz="4" w:space="0" w:color="auto"/>
              <w:right w:val="single" w:sz="4" w:space="0" w:color="auto"/>
            </w:tcBorders>
            <w:shd w:val="clear" w:color="auto" w:fill="auto"/>
            <w:noWrap/>
            <w:vAlign w:val="center"/>
            <w:hideMark/>
          </w:tcPr>
          <w:p w14:paraId="490FB91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B3CB1F8"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28478A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0F152E0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3A93A573"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D3EFDA0"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494BC9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913C20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753" w:type="dxa"/>
            <w:tcBorders>
              <w:top w:val="nil"/>
              <w:left w:val="nil"/>
              <w:bottom w:val="single" w:sz="4" w:space="0" w:color="auto"/>
              <w:right w:val="single" w:sz="4" w:space="0" w:color="auto"/>
            </w:tcBorders>
            <w:shd w:val="clear" w:color="auto" w:fill="auto"/>
            <w:noWrap/>
            <w:vAlign w:val="center"/>
            <w:hideMark/>
          </w:tcPr>
          <w:p w14:paraId="6608345A"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63CD5369"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705C081"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2B6FB2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0CD6B9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3A5860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01486C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0.30</w:t>
            </w:r>
          </w:p>
        </w:tc>
        <w:tc>
          <w:tcPr>
            <w:tcW w:w="831" w:type="dxa"/>
            <w:tcBorders>
              <w:top w:val="nil"/>
              <w:left w:val="nil"/>
              <w:bottom w:val="single" w:sz="4" w:space="0" w:color="auto"/>
              <w:right w:val="single" w:sz="4" w:space="0" w:color="auto"/>
            </w:tcBorders>
            <w:shd w:val="clear" w:color="auto" w:fill="auto"/>
            <w:noWrap/>
            <w:vAlign w:val="center"/>
            <w:hideMark/>
          </w:tcPr>
          <w:p w14:paraId="5E8342E7"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CAA8430"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0DAE07E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1F0BD94D"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249C164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Langford</w:t>
            </w:r>
          </w:p>
        </w:tc>
        <w:tc>
          <w:tcPr>
            <w:tcW w:w="493" w:type="dxa"/>
            <w:tcBorders>
              <w:top w:val="nil"/>
              <w:left w:val="nil"/>
              <w:bottom w:val="single" w:sz="4" w:space="0" w:color="auto"/>
              <w:right w:val="single" w:sz="4" w:space="0" w:color="auto"/>
            </w:tcBorders>
            <w:shd w:val="clear" w:color="auto" w:fill="auto"/>
            <w:noWrap/>
            <w:vAlign w:val="center"/>
            <w:hideMark/>
          </w:tcPr>
          <w:p w14:paraId="130F30D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8D20897"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CA06A3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71168B6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08EED1B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CEF8D6E"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D1180CA"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43869854"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center"/>
            <w:hideMark/>
          </w:tcPr>
          <w:p w14:paraId="1D8EAB47"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54D97B1"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0CC10D10"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51ED54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AE92D6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E7ED69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2FBAF3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C7E49B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3DFD9AA"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2B0CD1C"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872FFA3" w14:textId="77777777" w:rsidR="00A84742" w:rsidRPr="00A84742" w:rsidRDefault="00A84742" w:rsidP="00A84742">
            <w:pPr>
              <w:spacing w:after="0"/>
              <w:jc w:val="left"/>
              <w:rPr>
                <w:rFonts w:ascii="Arial Narrow" w:hAnsi="Arial Narrow"/>
                <w:sz w:val="20"/>
                <w:lang w:eastAsia="en-AU"/>
              </w:rPr>
            </w:pPr>
          </w:p>
        </w:tc>
        <w:tc>
          <w:tcPr>
            <w:tcW w:w="1730" w:type="dxa"/>
            <w:tcBorders>
              <w:top w:val="nil"/>
              <w:left w:val="nil"/>
              <w:bottom w:val="single" w:sz="4" w:space="0" w:color="auto"/>
              <w:right w:val="single" w:sz="4" w:space="0" w:color="auto"/>
            </w:tcBorders>
            <w:shd w:val="clear" w:color="auto" w:fill="auto"/>
            <w:noWrap/>
            <w:vAlign w:val="center"/>
            <w:hideMark/>
          </w:tcPr>
          <w:p w14:paraId="1EC609A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Border</w:t>
            </w:r>
          </w:p>
        </w:tc>
        <w:tc>
          <w:tcPr>
            <w:tcW w:w="493" w:type="dxa"/>
            <w:tcBorders>
              <w:top w:val="nil"/>
              <w:left w:val="nil"/>
              <w:bottom w:val="single" w:sz="4" w:space="0" w:color="auto"/>
              <w:right w:val="single" w:sz="4" w:space="0" w:color="auto"/>
            </w:tcBorders>
            <w:shd w:val="clear" w:color="auto" w:fill="auto"/>
            <w:noWrap/>
            <w:vAlign w:val="center"/>
            <w:hideMark/>
          </w:tcPr>
          <w:p w14:paraId="2E6DF62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4B8A35BA"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103BF37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center"/>
            <w:hideMark/>
          </w:tcPr>
          <w:p w14:paraId="66F70BD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2E8E367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0CD04CC"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43DC01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FFF95E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0.10</w:t>
            </w:r>
          </w:p>
        </w:tc>
        <w:tc>
          <w:tcPr>
            <w:tcW w:w="753" w:type="dxa"/>
            <w:tcBorders>
              <w:top w:val="nil"/>
              <w:left w:val="nil"/>
              <w:bottom w:val="single" w:sz="4" w:space="0" w:color="auto"/>
              <w:right w:val="single" w:sz="4" w:space="0" w:color="auto"/>
            </w:tcBorders>
            <w:shd w:val="clear" w:color="auto" w:fill="auto"/>
            <w:noWrap/>
            <w:vAlign w:val="center"/>
            <w:hideMark/>
          </w:tcPr>
          <w:p w14:paraId="0B26FE37"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1F32D1D"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1916A707"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51263D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D8C7CE6"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1A08F4D"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7A6274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C3ECD3B"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0540782"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F80D570"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3B97E90"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3960E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Hook</w:t>
            </w:r>
          </w:p>
        </w:tc>
        <w:tc>
          <w:tcPr>
            <w:tcW w:w="493" w:type="dxa"/>
            <w:tcBorders>
              <w:top w:val="nil"/>
              <w:left w:val="nil"/>
              <w:bottom w:val="single" w:sz="4" w:space="0" w:color="auto"/>
              <w:right w:val="single" w:sz="4" w:space="0" w:color="auto"/>
            </w:tcBorders>
            <w:shd w:val="clear" w:color="auto" w:fill="auto"/>
            <w:noWrap/>
            <w:vAlign w:val="center"/>
            <w:hideMark/>
          </w:tcPr>
          <w:p w14:paraId="6A46A0A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8D3B39"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6F25C16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shd w:val="clear" w:color="auto" w:fill="auto"/>
            <w:noWrap/>
            <w:vAlign w:val="bottom"/>
            <w:hideMark/>
          </w:tcPr>
          <w:p w14:paraId="1679D2D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0.88</w:t>
            </w:r>
          </w:p>
        </w:tc>
        <w:tc>
          <w:tcPr>
            <w:tcW w:w="590" w:type="dxa"/>
            <w:tcBorders>
              <w:top w:val="nil"/>
              <w:left w:val="nil"/>
              <w:bottom w:val="single" w:sz="4" w:space="0" w:color="auto"/>
              <w:right w:val="single" w:sz="4" w:space="0" w:color="auto"/>
            </w:tcBorders>
            <w:vAlign w:val="bottom"/>
          </w:tcPr>
          <w:p w14:paraId="5A99E841"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5D6FEC43"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29C7C0B3"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1.56</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6F385E4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753" w:type="dxa"/>
            <w:tcBorders>
              <w:top w:val="nil"/>
              <w:left w:val="nil"/>
              <w:bottom w:val="single" w:sz="4" w:space="0" w:color="auto"/>
              <w:right w:val="single" w:sz="4" w:space="0" w:color="auto"/>
            </w:tcBorders>
            <w:shd w:val="clear" w:color="auto" w:fill="auto"/>
            <w:noWrap/>
            <w:vAlign w:val="bottom"/>
            <w:hideMark/>
          </w:tcPr>
          <w:p w14:paraId="6084CB8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600" w:type="dxa"/>
            <w:tcBorders>
              <w:top w:val="nil"/>
              <w:left w:val="nil"/>
              <w:bottom w:val="single" w:sz="4" w:space="0" w:color="auto"/>
              <w:right w:val="single" w:sz="4" w:space="0" w:color="auto"/>
            </w:tcBorders>
            <w:shd w:val="clear" w:color="auto" w:fill="auto"/>
            <w:noWrap/>
            <w:vAlign w:val="bottom"/>
            <w:hideMark/>
          </w:tcPr>
          <w:p w14:paraId="61814493"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3730944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0.31</w:t>
            </w:r>
          </w:p>
        </w:tc>
        <w:tc>
          <w:tcPr>
            <w:tcW w:w="504" w:type="dxa"/>
            <w:tcBorders>
              <w:top w:val="nil"/>
              <w:left w:val="nil"/>
              <w:bottom w:val="single" w:sz="4" w:space="0" w:color="auto"/>
              <w:right w:val="single" w:sz="4" w:space="0" w:color="auto"/>
            </w:tcBorders>
            <w:shd w:val="clear" w:color="auto" w:fill="auto"/>
            <w:noWrap/>
            <w:vAlign w:val="bottom"/>
            <w:hideMark/>
          </w:tcPr>
          <w:p w14:paraId="5DB4DEE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7ED71FF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1DF2832D"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7B9F289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831" w:type="dxa"/>
            <w:tcBorders>
              <w:top w:val="nil"/>
              <w:left w:val="nil"/>
              <w:bottom w:val="single" w:sz="4" w:space="0" w:color="auto"/>
              <w:right w:val="single" w:sz="4" w:space="0" w:color="auto"/>
            </w:tcBorders>
            <w:shd w:val="clear" w:color="auto" w:fill="auto"/>
            <w:noWrap/>
            <w:vAlign w:val="bottom"/>
            <w:hideMark/>
          </w:tcPr>
          <w:p w14:paraId="23E5217E"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2842A35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0.81</w:t>
            </w:r>
          </w:p>
        </w:tc>
      </w:tr>
      <w:tr w:rsidR="00A84742" w:rsidRPr="00A84742" w14:paraId="4ADA829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C88F032"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1C738515"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6C5451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28F7F0ED"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4AE273B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6C7DEF1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vAlign w:val="bottom"/>
          </w:tcPr>
          <w:p w14:paraId="364B689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05F7DA6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10822C5C"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1.06</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6CEC8CD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753" w:type="dxa"/>
            <w:tcBorders>
              <w:top w:val="nil"/>
              <w:left w:val="nil"/>
              <w:bottom w:val="single" w:sz="4" w:space="0" w:color="auto"/>
              <w:right w:val="single" w:sz="4" w:space="0" w:color="auto"/>
            </w:tcBorders>
            <w:shd w:val="clear" w:color="auto" w:fill="auto"/>
            <w:noWrap/>
            <w:vAlign w:val="bottom"/>
            <w:hideMark/>
          </w:tcPr>
          <w:p w14:paraId="49E37ED3"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37854E61"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101C9E0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04" w:type="dxa"/>
            <w:tcBorders>
              <w:top w:val="nil"/>
              <w:left w:val="nil"/>
              <w:bottom w:val="single" w:sz="4" w:space="0" w:color="auto"/>
              <w:right w:val="single" w:sz="4" w:space="0" w:color="auto"/>
            </w:tcBorders>
            <w:shd w:val="clear" w:color="auto" w:fill="auto"/>
            <w:noWrap/>
            <w:vAlign w:val="bottom"/>
            <w:hideMark/>
          </w:tcPr>
          <w:p w14:paraId="34E754A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29A64F0D"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6C335FC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09EEBFD2"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2741A37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1C28232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9CF2289"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BD09D64"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32EA8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Double Cone</w:t>
            </w:r>
          </w:p>
        </w:tc>
        <w:tc>
          <w:tcPr>
            <w:tcW w:w="493" w:type="dxa"/>
            <w:tcBorders>
              <w:top w:val="nil"/>
              <w:left w:val="nil"/>
              <w:bottom w:val="single" w:sz="4" w:space="0" w:color="auto"/>
              <w:right w:val="single" w:sz="4" w:space="0" w:color="auto"/>
            </w:tcBorders>
            <w:shd w:val="clear" w:color="auto" w:fill="auto"/>
            <w:noWrap/>
            <w:vAlign w:val="center"/>
            <w:hideMark/>
          </w:tcPr>
          <w:p w14:paraId="355D32A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536C640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0045CE4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shd w:val="clear" w:color="auto" w:fill="auto"/>
            <w:noWrap/>
            <w:vAlign w:val="bottom"/>
            <w:hideMark/>
          </w:tcPr>
          <w:p w14:paraId="1106ADE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11.88</w:t>
            </w:r>
          </w:p>
        </w:tc>
        <w:tc>
          <w:tcPr>
            <w:tcW w:w="590" w:type="dxa"/>
            <w:tcBorders>
              <w:top w:val="nil"/>
              <w:left w:val="nil"/>
              <w:bottom w:val="single" w:sz="4" w:space="0" w:color="auto"/>
              <w:right w:val="single" w:sz="4" w:space="0" w:color="auto"/>
            </w:tcBorders>
            <w:vAlign w:val="bottom"/>
          </w:tcPr>
          <w:p w14:paraId="4849DD9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54C6E94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743" w:type="dxa"/>
            <w:tcBorders>
              <w:top w:val="nil"/>
              <w:left w:val="nil"/>
              <w:bottom w:val="single" w:sz="4" w:space="0" w:color="auto"/>
              <w:right w:val="single" w:sz="4" w:space="0" w:color="auto"/>
            </w:tcBorders>
            <w:vAlign w:val="bottom"/>
          </w:tcPr>
          <w:p w14:paraId="6DF09C77"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37.56</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42AF603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0.63</w:t>
            </w:r>
          </w:p>
        </w:tc>
        <w:tc>
          <w:tcPr>
            <w:tcW w:w="753" w:type="dxa"/>
            <w:tcBorders>
              <w:top w:val="nil"/>
              <w:left w:val="nil"/>
              <w:bottom w:val="single" w:sz="4" w:space="0" w:color="auto"/>
              <w:right w:val="single" w:sz="4" w:space="0" w:color="auto"/>
            </w:tcBorders>
            <w:shd w:val="clear" w:color="auto" w:fill="auto"/>
            <w:noWrap/>
            <w:vAlign w:val="bottom"/>
            <w:hideMark/>
          </w:tcPr>
          <w:p w14:paraId="5D0BEA4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00" w:type="dxa"/>
            <w:tcBorders>
              <w:top w:val="nil"/>
              <w:left w:val="nil"/>
              <w:bottom w:val="single" w:sz="4" w:space="0" w:color="auto"/>
              <w:right w:val="single" w:sz="4" w:space="0" w:color="auto"/>
            </w:tcBorders>
            <w:shd w:val="clear" w:color="auto" w:fill="auto"/>
            <w:noWrap/>
            <w:vAlign w:val="bottom"/>
            <w:hideMark/>
          </w:tcPr>
          <w:p w14:paraId="2D27E277"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6E27B0F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04" w:type="dxa"/>
            <w:tcBorders>
              <w:top w:val="nil"/>
              <w:left w:val="nil"/>
              <w:bottom w:val="single" w:sz="4" w:space="0" w:color="auto"/>
              <w:right w:val="single" w:sz="4" w:space="0" w:color="auto"/>
            </w:tcBorders>
            <w:shd w:val="clear" w:color="auto" w:fill="auto"/>
            <w:noWrap/>
            <w:vAlign w:val="bottom"/>
            <w:hideMark/>
          </w:tcPr>
          <w:p w14:paraId="03BBF2D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5C60853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2.31</w:t>
            </w:r>
          </w:p>
        </w:tc>
        <w:tc>
          <w:tcPr>
            <w:tcW w:w="831" w:type="dxa"/>
            <w:tcBorders>
              <w:top w:val="nil"/>
              <w:left w:val="nil"/>
              <w:bottom w:val="single" w:sz="4" w:space="0" w:color="auto"/>
              <w:right w:val="single" w:sz="4" w:space="0" w:color="auto"/>
            </w:tcBorders>
            <w:shd w:val="clear" w:color="auto" w:fill="auto"/>
            <w:noWrap/>
            <w:vAlign w:val="bottom"/>
            <w:hideMark/>
          </w:tcPr>
          <w:p w14:paraId="7DE357A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0.56</w:t>
            </w:r>
          </w:p>
        </w:tc>
        <w:tc>
          <w:tcPr>
            <w:tcW w:w="831" w:type="dxa"/>
            <w:tcBorders>
              <w:top w:val="nil"/>
              <w:left w:val="nil"/>
              <w:bottom w:val="single" w:sz="4" w:space="0" w:color="auto"/>
              <w:right w:val="single" w:sz="4" w:space="0" w:color="auto"/>
            </w:tcBorders>
            <w:shd w:val="clear" w:color="auto" w:fill="auto"/>
            <w:noWrap/>
            <w:vAlign w:val="bottom"/>
            <w:hideMark/>
          </w:tcPr>
          <w:p w14:paraId="15A6CF9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0.69</w:t>
            </w:r>
          </w:p>
        </w:tc>
        <w:tc>
          <w:tcPr>
            <w:tcW w:w="831" w:type="dxa"/>
            <w:tcBorders>
              <w:top w:val="nil"/>
              <w:left w:val="nil"/>
              <w:bottom w:val="single" w:sz="4" w:space="0" w:color="auto"/>
              <w:right w:val="single" w:sz="4" w:space="0" w:color="auto"/>
            </w:tcBorders>
            <w:shd w:val="clear" w:color="auto" w:fill="auto"/>
            <w:noWrap/>
            <w:vAlign w:val="bottom"/>
            <w:hideMark/>
          </w:tcPr>
          <w:p w14:paraId="3B762AD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62" w:type="dxa"/>
            <w:tcBorders>
              <w:top w:val="nil"/>
              <w:left w:val="nil"/>
              <w:bottom w:val="single" w:sz="4" w:space="0" w:color="auto"/>
              <w:right w:val="single" w:sz="4" w:space="0" w:color="auto"/>
            </w:tcBorders>
            <w:shd w:val="clear" w:color="auto" w:fill="auto"/>
            <w:noWrap/>
            <w:vAlign w:val="bottom"/>
            <w:hideMark/>
          </w:tcPr>
          <w:p w14:paraId="3F57792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r>
      <w:tr w:rsidR="00A84742" w:rsidRPr="00A84742" w14:paraId="17C52B0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A6CAE0C"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765DD8C0"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951282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097E10F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445CF74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3D86E65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c>
          <w:tcPr>
            <w:tcW w:w="590" w:type="dxa"/>
            <w:tcBorders>
              <w:top w:val="nil"/>
              <w:left w:val="nil"/>
              <w:bottom w:val="single" w:sz="4" w:space="0" w:color="auto"/>
              <w:right w:val="single" w:sz="4" w:space="0" w:color="auto"/>
            </w:tcBorders>
            <w:vAlign w:val="bottom"/>
          </w:tcPr>
          <w:p w14:paraId="7B403E8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6AAB721E"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4E45E83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27.69</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6AE9DDAB" w14:textId="77777777" w:rsidR="00A84742" w:rsidRPr="00A84742" w:rsidRDefault="00A84742" w:rsidP="00A84742">
            <w:pPr>
              <w:spacing w:after="0"/>
              <w:jc w:val="center"/>
              <w:rPr>
                <w:rFonts w:ascii="Arial Narrow" w:hAnsi="Arial Narrow"/>
                <w:sz w:val="18"/>
                <w:szCs w:val="18"/>
                <w:lang w:eastAsia="en-AU"/>
              </w:rPr>
            </w:pPr>
          </w:p>
        </w:tc>
        <w:tc>
          <w:tcPr>
            <w:tcW w:w="753" w:type="dxa"/>
            <w:tcBorders>
              <w:top w:val="nil"/>
              <w:left w:val="nil"/>
              <w:bottom w:val="single" w:sz="4" w:space="0" w:color="auto"/>
              <w:right w:val="single" w:sz="4" w:space="0" w:color="auto"/>
            </w:tcBorders>
            <w:shd w:val="clear" w:color="auto" w:fill="auto"/>
            <w:noWrap/>
            <w:vAlign w:val="bottom"/>
            <w:hideMark/>
          </w:tcPr>
          <w:p w14:paraId="28E9CD9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c>
          <w:tcPr>
            <w:tcW w:w="600" w:type="dxa"/>
            <w:tcBorders>
              <w:top w:val="nil"/>
              <w:left w:val="nil"/>
              <w:bottom w:val="single" w:sz="4" w:space="0" w:color="auto"/>
              <w:right w:val="single" w:sz="4" w:space="0" w:color="auto"/>
            </w:tcBorders>
            <w:shd w:val="clear" w:color="auto" w:fill="auto"/>
            <w:noWrap/>
            <w:vAlign w:val="bottom"/>
            <w:hideMark/>
          </w:tcPr>
          <w:p w14:paraId="2C8156C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78E9DA5D"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3E6B2117"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2EE13A3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831" w:type="dxa"/>
            <w:tcBorders>
              <w:top w:val="nil"/>
              <w:left w:val="nil"/>
              <w:bottom w:val="single" w:sz="4" w:space="0" w:color="auto"/>
              <w:right w:val="single" w:sz="4" w:space="0" w:color="auto"/>
            </w:tcBorders>
            <w:shd w:val="clear" w:color="auto" w:fill="auto"/>
            <w:noWrap/>
            <w:vAlign w:val="bottom"/>
            <w:hideMark/>
          </w:tcPr>
          <w:p w14:paraId="1182EEB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831" w:type="dxa"/>
            <w:tcBorders>
              <w:top w:val="nil"/>
              <w:left w:val="nil"/>
              <w:bottom w:val="single" w:sz="4" w:space="0" w:color="auto"/>
              <w:right w:val="single" w:sz="4" w:space="0" w:color="auto"/>
            </w:tcBorders>
            <w:shd w:val="clear" w:color="auto" w:fill="auto"/>
            <w:noWrap/>
            <w:vAlign w:val="bottom"/>
            <w:hideMark/>
          </w:tcPr>
          <w:p w14:paraId="670C34F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831" w:type="dxa"/>
            <w:tcBorders>
              <w:top w:val="nil"/>
              <w:left w:val="nil"/>
              <w:bottom w:val="single" w:sz="4" w:space="0" w:color="auto"/>
              <w:right w:val="single" w:sz="4" w:space="0" w:color="auto"/>
            </w:tcBorders>
            <w:shd w:val="clear" w:color="auto" w:fill="auto"/>
            <w:noWrap/>
            <w:vAlign w:val="bottom"/>
            <w:hideMark/>
          </w:tcPr>
          <w:p w14:paraId="5A5A110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4C4BECB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517B695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20FAF3E"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C283E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Daydream</w:t>
            </w:r>
          </w:p>
        </w:tc>
        <w:tc>
          <w:tcPr>
            <w:tcW w:w="493" w:type="dxa"/>
            <w:tcBorders>
              <w:top w:val="nil"/>
              <w:left w:val="nil"/>
              <w:bottom w:val="single" w:sz="4" w:space="0" w:color="auto"/>
              <w:right w:val="single" w:sz="4" w:space="0" w:color="auto"/>
            </w:tcBorders>
            <w:shd w:val="clear" w:color="auto" w:fill="auto"/>
            <w:noWrap/>
            <w:vAlign w:val="center"/>
            <w:hideMark/>
          </w:tcPr>
          <w:p w14:paraId="774A754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E831A02"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0689B57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6C04528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3.06</w:t>
            </w:r>
          </w:p>
        </w:tc>
        <w:tc>
          <w:tcPr>
            <w:tcW w:w="590" w:type="dxa"/>
            <w:tcBorders>
              <w:top w:val="nil"/>
              <w:left w:val="nil"/>
              <w:bottom w:val="single" w:sz="4" w:space="0" w:color="auto"/>
              <w:right w:val="single" w:sz="4" w:space="0" w:color="auto"/>
            </w:tcBorders>
            <w:vAlign w:val="bottom"/>
          </w:tcPr>
          <w:p w14:paraId="7CDDED6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68E8D69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4.19</w:t>
            </w:r>
          </w:p>
        </w:tc>
        <w:tc>
          <w:tcPr>
            <w:tcW w:w="743" w:type="dxa"/>
            <w:tcBorders>
              <w:top w:val="nil"/>
              <w:left w:val="nil"/>
              <w:bottom w:val="single" w:sz="4" w:space="0" w:color="auto"/>
              <w:right w:val="single" w:sz="4" w:space="0" w:color="auto"/>
            </w:tcBorders>
            <w:vAlign w:val="bottom"/>
          </w:tcPr>
          <w:p w14:paraId="477D40C9"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2.50</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2B2B485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2.81</w:t>
            </w:r>
          </w:p>
        </w:tc>
        <w:tc>
          <w:tcPr>
            <w:tcW w:w="753" w:type="dxa"/>
            <w:tcBorders>
              <w:top w:val="nil"/>
              <w:left w:val="nil"/>
              <w:bottom w:val="single" w:sz="4" w:space="0" w:color="auto"/>
              <w:right w:val="single" w:sz="4" w:space="0" w:color="auto"/>
            </w:tcBorders>
            <w:shd w:val="clear" w:color="auto" w:fill="auto"/>
            <w:noWrap/>
            <w:vAlign w:val="bottom"/>
            <w:hideMark/>
          </w:tcPr>
          <w:p w14:paraId="368426D3"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06D23CF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4A7A11D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504" w:type="dxa"/>
            <w:tcBorders>
              <w:top w:val="nil"/>
              <w:left w:val="nil"/>
              <w:bottom w:val="single" w:sz="4" w:space="0" w:color="auto"/>
              <w:right w:val="single" w:sz="4" w:space="0" w:color="auto"/>
            </w:tcBorders>
            <w:shd w:val="clear" w:color="auto" w:fill="auto"/>
            <w:noWrap/>
            <w:vAlign w:val="bottom"/>
            <w:hideMark/>
          </w:tcPr>
          <w:p w14:paraId="480C63B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1E59425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0.63</w:t>
            </w:r>
          </w:p>
        </w:tc>
        <w:tc>
          <w:tcPr>
            <w:tcW w:w="831" w:type="dxa"/>
            <w:tcBorders>
              <w:top w:val="nil"/>
              <w:left w:val="nil"/>
              <w:bottom w:val="single" w:sz="4" w:space="0" w:color="auto"/>
              <w:right w:val="single" w:sz="4" w:space="0" w:color="auto"/>
            </w:tcBorders>
            <w:shd w:val="clear" w:color="auto" w:fill="auto"/>
            <w:noWrap/>
            <w:vAlign w:val="bottom"/>
            <w:hideMark/>
          </w:tcPr>
          <w:p w14:paraId="6151B5B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1.94</w:t>
            </w:r>
          </w:p>
        </w:tc>
        <w:tc>
          <w:tcPr>
            <w:tcW w:w="831" w:type="dxa"/>
            <w:tcBorders>
              <w:top w:val="nil"/>
              <w:left w:val="nil"/>
              <w:bottom w:val="single" w:sz="4" w:space="0" w:color="auto"/>
              <w:right w:val="single" w:sz="4" w:space="0" w:color="auto"/>
            </w:tcBorders>
            <w:shd w:val="clear" w:color="auto" w:fill="auto"/>
            <w:noWrap/>
            <w:vAlign w:val="bottom"/>
            <w:hideMark/>
          </w:tcPr>
          <w:p w14:paraId="16B48E8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0.94</w:t>
            </w:r>
          </w:p>
        </w:tc>
        <w:tc>
          <w:tcPr>
            <w:tcW w:w="831" w:type="dxa"/>
            <w:tcBorders>
              <w:top w:val="nil"/>
              <w:left w:val="nil"/>
              <w:bottom w:val="single" w:sz="4" w:space="0" w:color="auto"/>
              <w:right w:val="single" w:sz="4" w:space="0" w:color="auto"/>
            </w:tcBorders>
            <w:shd w:val="clear" w:color="auto" w:fill="auto"/>
            <w:noWrap/>
            <w:vAlign w:val="bottom"/>
            <w:hideMark/>
          </w:tcPr>
          <w:p w14:paraId="27CCF6F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62" w:type="dxa"/>
            <w:tcBorders>
              <w:top w:val="nil"/>
              <w:left w:val="nil"/>
              <w:bottom w:val="single" w:sz="4" w:space="0" w:color="auto"/>
              <w:right w:val="single" w:sz="4" w:space="0" w:color="auto"/>
            </w:tcBorders>
            <w:shd w:val="clear" w:color="auto" w:fill="auto"/>
            <w:noWrap/>
            <w:vAlign w:val="bottom"/>
            <w:hideMark/>
          </w:tcPr>
          <w:p w14:paraId="7D2A0E8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0.31</w:t>
            </w:r>
          </w:p>
        </w:tc>
      </w:tr>
      <w:tr w:rsidR="00A84742" w:rsidRPr="00A84742" w14:paraId="5BCDADD5"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6851FD3"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C22A6BD"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863664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573517"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049C8CE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04D609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0.56</w:t>
            </w:r>
          </w:p>
        </w:tc>
        <w:tc>
          <w:tcPr>
            <w:tcW w:w="590" w:type="dxa"/>
            <w:tcBorders>
              <w:top w:val="nil"/>
              <w:left w:val="nil"/>
              <w:bottom w:val="single" w:sz="4" w:space="0" w:color="auto"/>
              <w:right w:val="single" w:sz="4" w:space="0" w:color="auto"/>
            </w:tcBorders>
            <w:vAlign w:val="bottom"/>
          </w:tcPr>
          <w:p w14:paraId="2231AB9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668FCC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0.81</w:t>
            </w:r>
          </w:p>
        </w:tc>
        <w:tc>
          <w:tcPr>
            <w:tcW w:w="743" w:type="dxa"/>
            <w:tcBorders>
              <w:top w:val="nil"/>
              <w:left w:val="nil"/>
              <w:bottom w:val="single" w:sz="4" w:space="0" w:color="auto"/>
              <w:right w:val="single" w:sz="4" w:space="0" w:color="auto"/>
            </w:tcBorders>
            <w:vAlign w:val="bottom"/>
          </w:tcPr>
          <w:p w14:paraId="35AF550B"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1.38</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225E58A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1.31</w:t>
            </w:r>
          </w:p>
        </w:tc>
        <w:tc>
          <w:tcPr>
            <w:tcW w:w="753" w:type="dxa"/>
            <w:tcBorders>
              <w:top w:val="nil"/>
              <w:left w:val="nil"/>
              <w:bottom w:val="single" w:sz="4" w:space="0" w:color="auto"/>
              <w:right w:val="single" w:sz="4" w:space="0" w:color="auto"/>
            </w:tcBorders>
            <w:shd w:val="clear" w:color="auto" w:fill="auto"/>
            <w:noWrap/>
            <w:vAlign w:val="bottom"/>
            <w:hideMark/>
          </w:tcPr>
          <w:p w14:paraId="187C718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00" w:type="dxa"/>
            <w:tcBorders>
              <w:top w:val="nil"/>
              <w:left w:val="nil"/>
              <w:bottom w:val="single" w:sz="4" w:space="0" w:color="auto"/>
              <w:right w:val="single" w:sz="4" w:space="0" w:color="auto"/>
            </w:tcBorders>
            <w:shd w:val="clear" w:color="auto" w:fill="auto"/>
            <w:noWrap/>
            <w:vAlign w:val="bottom"/>
            <w:hideMark/>
          </w:tcPr>
          <w:p w14:paraId="791B7CD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2E9029AE"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6B9BC443"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51C5263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831" w:type="dxa"/>
            <w:tcBorders>
              <w:top w:val="nil"/>
              <w:left w:val="nil"/>
              <w:bottom w:val="single" w:sz="4" w:space="0" w:color="auto"/>
              <w:right w:val="single" w:sz="4" w:space="0" w:color="auto"/>
            </w:tcBorders>
            <w:shd w:val="clear" w:color="auto" w:fill="auto"/>
            <w:noWrap/>
            <w:vAlign w:val="bottom"/>
            <w:hideMark/>
          </w:tcPr>
          <w:p w14:paraId="1356F65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831" w:type="dxa"/>
            <w:tcBorders>
              <w:top w:val="nil"/>
              <w:left w:val="nil"/>
              <w:bottom w:val="single" w:sz="4" w:space="0" w:color="auto"/>
              <w:right w:val="single" w:sz="4" w:space="0" w:color="auto"/>
            </w:tcBorders>
            <w:shd w:val="clear" w:color="auto" w:fill="auto"/>
            <w:noWrap/>
            <w:vAlign w:val="bottom"/>
            <w:hideMark/>
          </w:tcPr>
          <w:p w14:paraId="0A35984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831" w:type="dxa"/>
            <w:tcBorders>
              <w:top w:val="nil"/>
              <w:left w:val="nil"/>
              <w:bottom w:val="single" w:sz="4" w:space="0" w:color="auto"/>
              <w:right w:val="single" w:sz="4" w:space="0" w:color="auto"/>
            </w:tcBorders>
            <w:shd w:val="clear" w:color="auto" w:fill="auto"/>
            <w:noWrap/>
            <w:vAlign w:val="bottom"/>
            <w:hideMark/>
          </w:tcPr>
          <w:p w14:paraId="45200E3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79CD80A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r>
      <w:tr w:rsidR="00A84742" w:rsidRPr="00A84742" w14:paraId="11FF4500"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C92A781"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310BF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Dent</w:t>
            </w:r>
          </w:p>
        </w:tc>
        <w:tc>
          <w:tcPr>
            <w:tcW w:w="493" w:type="dxa"/>
            <w:tcBorders>
              <w:top w:val="nil"/>
              <w:left w:val="nil"/>
              <w:bottom w:val="single" w:sz="4" w:space="0" w:color="auto"/>
              <w:right w:val="single" w:sz="4" w:space="0" w:color="auto"/>
            </w:tcBorders>
            <w:shd w:val="clear" w:color="auto" w:fill="auto"/>
            <w:noWrap/>
            <w:vAlign w:val="center"/>
            <w:hideMark/>
          </w:tcPr>
          <w:p w14:paraId="71A5696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1CAAB9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0725281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3780577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vAlign w:val="bottom"/>
          </w:tcPr>
          <w:p w14:paraId="51A87142"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460DC293"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18EE53D4"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0A12980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753" w:type="dxa"/>
            <w:tcBorders>
              <w:top w:val="nil"/>
              <w:left w:val="nil"/>
              <w:bottom w:val="single" w:sz="4" w:space="0" w:color="auto"/>
              <w:right w:val="single" w:sz="4" w:space="0" w:color="auto"/>
            </w:tcBorders>
            <w:shd w:val="clear" w:color="auto" w:fill="auto"/>
            <w:noWrap/>
            <w:vAlign w:val="bottom"/>
            <w:hideMark/>
          </w:tcPr>
          <w:p w14:paraId="065E0362"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5FB46FB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282F74C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3FA015A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7B6C0201"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7995EC1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078F9883"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2ADA7ED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1B406F6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9853763"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906BE69"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62C37877"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FF1618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6A37018E"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5B43A77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590" w:type="dxa"/>
            <w:tcBorders>
              <w:top w:val="nil"/>
              <w:left w:val="nil"/>
              <w:bottom w:val="single" w:sz="4" w:space="0" w:color="auto"/>
              <w:right w:val="single" w:sz="4" w:space="0" w:color="auto"/>
            </w:tcBorders>
            <w:shd w:val="clear" w:color="auto" w:fill="auto"/>
            <w:noWrap/>
            <w:vAlign w:val="bottom"/>
            <w:hideMark/>
          </w:tcPr>
          <w:p w14:paraId="4D7D266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590" w:type="dxa"/>
            <w:tcBorders>
              <w:top w:val="nil"/>
              <w:left w:val="nil"/>
              <w:bottom w:val="single" w:sz="4" w:space="0" w:color="auto"/>
              <w:right w:val="single" w:sz="4" w:space="0" w:color="auto"/>
            </w:tcBorders>
            <w:vAlign w:val="bottom"/>
          </w:tcPr>
          <w:p w14:paraId="5536F58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38768AD9"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36B966E6"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01AD44A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753" w:type="dxa"/>
            <w:tcBorders>
              <w:top w:val="nil"/>
              <w:left w:val="nil"/>
              <w:bottom w:val="single" w:sz="4" w:space="0" w:color="auto"/>
              <w:right w:val="single" w:sz="4" w:space="0" w:color="auto"/>
            </w:tcBorders>
            <w:shd w:val="clear" w:color="auto" w:fill="auto"/>
            <w:noWrap/>
            <w:vAlign w:val="bottom"/>
            <w:hideMark/>
          </w:tcPr>
          <w:p w14:paraId="6F2F458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038B5937"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13EA3F44"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1C89D49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6EAD8A3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129CF06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29C023C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4B2A04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62" w:type="dxa"/>
            <w:tcBorders>
              <w:top w:val="nil"/>
              <w:left w:val="nil"/>
              <w:bottom w:val="single" w:sz="4" w:space="0" w:color="auto"/>
              <w:right w:val="single" w:sz="4" w:space="0" w:color="auto"/>
            </w:tcBorders>
            <w:shd w:val="clear" w:color="auto" w:fill="auto"/>
            <w:noWrap/>
            <w:vAlign w:val="bottom"/>
            <w:hideMark/>
          </w:tcPr>
          <w:p w14:paraId="25F3EAD8"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0DDDCF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6AA9F6B"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B2862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Shute Harbour</w:t>
            </w:r>
          </w:p>
        </w:tc>
        <w:tc>
          <w:tcPr>
            <w:tcW w:w="493" w:type="dxa"/>
            <w:tcBorders>
              <w:top w:val="nil"/>
              <w:left w:val="nil"/>
              <w:bottom w:val="single" w:sz="4" w:space="0" w:color="auto"/>
              <w:right w:val="single" w:sz="4" w:space="0" w:color="auto"/>
            </w:tcBorders>
            <w:shd w:val="clear" w:color="auto" w:fill="auto"/>
            <w:noWrap/>
            <w:vAlign w:val="center"/>
            <w:hideMark/>
          </w:tcPr>
          <w:p w14:paraId="2DD1DF3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676DE2E0"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7DA5A2A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shd w:val="clear" w:color="auto" w:fill="auto"/>
            <w:noWrap/>
            <w:vAlign w:val="bottom"/>
            <w:hideMark/>
          </w:tcPr>
          <w:p w14:paraId="565E0DD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bottom"/>
          </w:tcPr>
          <w:p w14:paraId="71454F2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0AFACD3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743" w:type="dxa"/>
            <w:tcBorders>
              <w:top w:val="nil"/>
              <w:left w:val="nil"/>
              <w:bottom w:val="single" w:sz="4" w:space="0" w:color="auto"/>
              <w:right w:val="single" w:sz="4" w:space="0" w:color="auto"/>
            </w:tcBorders>
            <w:vAlign w:val="bottom"/>
          </w:tcPr>
          <w:p w14:paraId="52A03BA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681D731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0.50</w:t>
            </w:r>
          </w:p>
        </w:tc>
        <w:tc>
          <w:tcPr>
            <w:tcW w:w="753" w:type="dxa"/>
            <w:tcBorders>
              <w:top w:val="nil"/>
              <w:left w:val="nil"/>
              <w:bottom w:val="single" w:sz="4" w:space="0" w:color="auto"/>
              <w:right w:val="single" w:sz="4" w:space="0" w:color="auto"/>
            </w:tcBorders>
            <w:shd w:val="clear" w:color="auto" w:fill="auto"/>
            <w:noWrap/>
            <w:vAlign w:val="bottom"/>
            <w:hideMark/>
          </w:tcPr>
          <w:p w14:paraId="4CD5627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312F6E03"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039C2975"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18EF221B"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28FC2CE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6D53F54E"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48F6AB8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c>
          <w:tcPr>
            <w:tcW w:w="831" w:type="dxa"/>
            <w:tcBorders>
              <w:top w:val="nil"/>
              <w:left w:val="nil"/>
              <w:bottom w:val="single" w:sz="4" w:space="0" w:color="auto"/>
              <w:right w:val="single" w:sz="4" w:space="0" w:color="auto"/>
            </w:tcBorders>
            <w:shd w:val="clear" w:color="auto" w:fill="auto"/>
            <w:noWrap/>
            <w:vAlign w:val="bottom"/>
            <w:hideMark/>
          </w:tcPr>
          <w:p w14:paraId="3A1FD73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72909CD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2.56</w:t>
            </w:r>
          </w:p>
        </w:tc>
      </w:tr>
      <w:tr w:rsidR="00A84742" w:rsidRPr="00A84742" w14:paraId="7FC2B99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4A72C91F"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09A787D"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10D1F2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5F715A3C"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1A9F90A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90" w:type="dxa"/>
            <w:tcBorders>
              <w:top w:val="nil"/>
              <w:left w:val="nil"/>
              <w:bottom w:val="single" w:sz="4" w:space="0" w:color="auto"/>
              <w:right w:val="single" w:sz="4" w:space="0" w:color="auto"/>
            </w:tcBorders>
            <w:shd w:val="clear" w:color="auto" w:fill="auto"/>
            <w:noWrap/>
            <w:vAlign w:val="bottom"/>
            <w:hideMark/>
          </w:tcPr>
          <w:p w14:paraId="767E37B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vAlign w:val="bottom"/>
          </w:tcPr>
          <w:p w14:paraId="632CD693"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4A30B6E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49E63654"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1FBF100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753" w:type="dxa"/>
            <w:tcBorders>
              <w:top w:val="nil"/>
              <w:left w:val="nil"/>
              <w:bottom w:val="single" w:sz="4" w:space="0" w:color="auto"/>
              <w:right w:val="single" w:sz="4" w:space="0" w:color="auto"/>
            </w:tcBorders>
            <w:shd w:val="clear" w:color="auto" w:fill="auto"/>
            <w:noWrap/>
            <w:vAlign w:val="bottom"/>
            <w:hideMark/>
          </w:tcPr>
          <w:p w14:paraId="7FD5C7E2"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47621AE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19AF7FE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504" w:type="dxa"/>
            <w:tcBorders>
              <w:top w:val="nil"/>
              <w:left w:val="nil"/>
              <w:bottom w:val="single" w:sz="4" w:space="0" w:color="auto"/>
              <w:right w:val="single" w:sz="4" w:space="0" w:color="auto"/>
            </w:tcBorders>
            <w:shd w:val="clear" w:color="auto" w:fill="auto"/>
            <w:noWrap/>
            <w:vAlign w:val="bottom"/>
            <w:hideMark/>
          </w:tcPr>
          <w:p w14:paraId="7CCB05F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13B13D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831" w:type="dxa"/>
            <w:tcBorders>
              <w:top w:val="nil"/>
              <w:left w:val="nil"/>
              <w:bottom w:val="single" w:sz="4" w:space="0" w:color="auto"/>
              <w:right w:val="single" w:sz="4" w:space="0" w:color="auto"/>
            </w:tcBorders>
            <w:shd w:val="clear" w:color="auto" w:fill="auto"/>
            <w:noWrap/>
            <w:vAlign w:val="bottom"/>
            <w:hideMark/>
          </w:tcPr>
          <w:p w14:paraId="118132D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2487036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831" w:type="dxa"/>
            <w:tcBorders>
              <w:top w:val="nil"/>
              <w:left w:val="nil"/>
              <w:bottom w:val="single" w:sz="4" w:space="0" w:color="auto"/>
              <w:right w:val="single" w:sz="4" w:space="0" w:color="auto"/>
            </w:tcBorders>
            <w:shd w:val="clear" w:color="auto" w:fill="auto"/>
            <w:noWrap/>
            <w:vAlign w:val="bottom"/>
            <w:hideMark/>
          </w:tcPr>
          <w:p w14:paraId="6A9B000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662" w:type="dxa"/>
            <w:tcBorders>
              <w:top w:val="nil"/>
              <w:left w:val="nil"/>
              <w:bottom w:val="single" w:sz="4" w:space="0" w:color="auto"/>
              <w:right w:val="single" w:sz="4" w:space="0" w:color="auto"/>
            </w:tcBorders>
            <w:shd w:val="clear" w:color="auto" w:fill="auto"/>
            <w:noWrap/>
            <w:vAlign w:val="bottom"/>
            <w:hideMark/>
          </w:tcPr>
          <w:p w14:paraId="575C01ED"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31C6DF9E"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C569D2F"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D9114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Pine</w:t>
            </w:r>
          </w:p>
        </w:tc>
        <w:tc>
          <w:tcPr>
            <w:tcW w:w="493" w:type="dxa"/>
            <w:tcBorders>
              <w:top w:val="nil"/>
              <w:left w:val="nil"/>
              <w:bottom w:val="single" w:sz="4" w:space="0" w:color="auto"/>
              <w:right w:val="single" w:sz="4" w:space="0" w:color="auto"/>
            </w:tcBorders>
            <w:shd w:val="clear" w:color="auto" w:fill="auto"/>
            <w:noWrap/>
            <w:vAlign w:val="center"/>
            <w:hideMark/>
          </w:tcPr>
          <w:p w14:paraId="0F78BEB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263937DE"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7C20FA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590" w:type="dxa"/>
            <w:tcBorders>
              <w:top w:val="nil"/>
              <w:left w:val="nil"/>
              <w:bottom w:val="single" w:sz="4" w:space="0" w:color="auto"/>
              <w:right w:val="single" w:sz="4" w:space="0" w:color="auto"/>
            </w:tcBorders>
            <w:shd w:val="clear" w:color="auto" w:fill="auto"/>
            <w:noWrap/>
            <w:vAlign w:val="bottom"/>
            <w:hideMark/>
          </w:tcPr>
          <w:p w14:paraId="1841171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90" w:type="dxa"/>
            <w:tcBorders>
              <w:top w:val="nil"/>
              <w:left w:val="nil"/>
              <w:bottom w:val="single" w:sz="4" w:space="0" w:color="auto"/>
              <w:right w:val="single" w:sz="4" w:space="0" w:color="auto"/>
            </w:tcBorders>
            <w:vAlign w:val="bottom"/>
          </w:tcPr>
          <w:p w14:paraId="142041D9"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348AEFE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743" w:type="dxa"/>
            <w:tcBorders>
              <w:top w:val="nil"/>
              <w:left w:val="nil"/>
              <w:bottom w:val="single" w:sz="4" w:space="0" w:color="auto"/>
              <w:right w:val="single" w:sz="4" w:space="0" w:color="auto"/>
            </w:tcBorders>
            <w:vAlign w:val="bottom"/>
          </w:tcPr>
          <w:p w14:paraId="51227B76"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10.25</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32E7321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2.56</w:t>
            </w:r>
          </w:p>
        </w:tc>
        <w:tc>
          <w:tcPr>
            <w:tcW w:w="753" w:type="dxa"/>
            <w:tcBorders>
              <w:top w:val="nil"/>
              <w:left w:val="nil"/>
              <w:bottom w:val="single" w:sz="4" w:space="0" w:color="auto"/>
              <w:right w:val="single" w:sz="4" w:space="0" w:color="auto"/>
            </w:tcBorders>
            <w:shd w:val="clear" w:color="auto" w:fill="auto"/>
            <w:noWrap/>
            <w:vAlign w:val="bottom"/>
            <w:hideMark/>
          </w:tcPr>
          <w:p w14:paraId="6A79561F"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4BE9E53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843" w:type="dxa"/>
            <w:tcBorders>
              <w:top w:val="nil"/>
              <w:left w:val="nil"/>
              <w:bottom w:val="single" w:sz="4" w:space="0" w:color="auto"/>
              <w:right w:val="single" w:sz="4" w:space="0" w:color="auto"/>
            </w:tcBorders>
            <w:shd w:val="clear" w:color="auto" w:fill="auto"/>
            <w:noWrap/>
            <w:vAlign w:val="bottom"/>
            <w:hideMark/>
          </w:tcPr>
          <w:p w14:paraId="670A3AED"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0E8383C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6663D996"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1F9F3D5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831" w:type="dxa"/>
            <w:tcBorders>
              <w:top w:val="nil"/>
              <w:left w:val="nil"/>
              <w:bottom w:val="single" w:sz="4" w:space="0" w:color="auto"/>
              <w:right w:val="single" w:sz="4" w:space="0" w:color="auto"/>
            </w:tcBorders>
            <w:shd w:val="clear" w:color="auto" w:fill="auto"/>
            <w:noWrap/>
            <w:vAlign w:val="bottom"/>
            <w:hideMark/>
          </w:tcPr>
          <w:p w14:paraId="3B00F10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3.38</w:t>
            </w:r>
          </w:p>
        </w:tc>
        <w:tc>
          <w:tcPr>
            <w:tcW w:w="831" w:type="dxa"/>
            <w:tcBorders>
              <w:top w:val="nil"/>
              <w:left w:val="nil"/>
              <w:bottom w:val="single" w:sz="4" w:space="0" w:color="auto"/>
              <w:right w:val="single" w:sz="4" w:space="0" w:color="auto"/>
            </w:tcBorders>
            <w:shd w:val="clear" w:color="auto" w:fill="auto"/>
            <w:noWrap/>
            <w:vAlign w:val="bottom"/>
            <w:hideMark/>
          </w:tcPr>
          <w:p w14:paraId="2E2B326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662" w:type="dxa"/>
            <w:tcBorders>
              <w:top w:val="nil"/>
              <w:left w:val="nil"/>
              <w:bottom w:val="single" w:sz="4" w:space="0" w:color="auto"/>
              <w:right w:val="single" w:sz="4" w:space="0" w:color="auto"/>
            </w:tcBorders>
            <w:shd w:val="clear" w:color="auto" w:fill="auto"/>
            <w:noWrap/>
            <w:vAlign w:val="bottom"/>
            <w:hideMark/>
          </w:tcPr>
          <w:p w14:paraId="4A3A186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2.19</w:t>
            </w:r>
          </w:p>
        </w:tc>
      </w:tr>
      <w:tr w:rsidR="00A84742" w:rsidRPr="00A84742" w14:paraId="4CF50EA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57D6CB7"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27C08ACA"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09926D9"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2E7426E7"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39053E1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c>
          <w:tcPr>
            <w:tcW w:w="590" w:type="dxa"/>
            <w:tcBorders>
              <w:top w:val="nil"/>
              <w:left w:val="nil"/>
              <w:bottom w:val="single" w:sz="4" w:space="0" w:color="auto"/>
              <w:right w:val="single" w:sz="4" w:space="0" w:color="auto"/>
            </w:tcBorders>
            <w:shd w:val="clear" w:color="auto" w:fill="auto"/>
            <w:noWrap/>
            <w:vAlign w:val="bottom"/>
            <w:hideMark/>
          </w:tcPr>
          <w:p w14:paraId="192CC25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0.06</w:t>
            </w:r>
          </w:p>
        </w:tc>
        <w:tc>
          <w:tcPr>
            <w:tcW w:w="590" w:type="dxa"/>
            <w:tcBorders>
              <w:top w:val="nil"/>
              <w:left w:val="nil"/>
              <w:bottom w:val="single" w:sz="4" w:space="0" w:color="auto"/>
              <w:right w:val="single" w:sz="4" w:space="0" w:color="auto"/>
            </w:tcBorders>
            <w:vAlign w:val="bottom"/>
          </w:tcPr>
          <w:p w14:paraId="65285B5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584533B5"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71DD8071" w14:textId="77777777" w:rsidR="00A84742" w:rsidRPr="00A84742" w:rsidRDefault="00A84742" w:rsidP="00A84742">
            <w:pPr>
              <w:spacing w:after="0"/>
              <w:jc w:val="center"/>
              <w:rPr>
                <w:rFonts w:ascii="Arial Narrow" w:hAnsi="Arial Narrow"/>
                <w:sz w:val="18"/>
                <w:szCs w:val="18"/>
              </w:rPr>
            </w:pPr>
            <w:r w:rsidRPr="00A84742">
              <w:rPr>
                <w:rFonts w:ascii="Arial Narrow" w:hAnsi="Arial Narrow"/>
                <w:color w:val="000000"/>
                <w:sz w:val="18"/>
                <w:szCs w:val="18"/>
              </w:rPr>
              <w:t>1.25</w:t>
            </w: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5995592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753" w:type="dxa"/>
            <w:tcBorders>
              <w:top w:val="nil"/>
              <w:left w:val="nil"/>
              <w:bottom w:val="single" w:sz="4" w:space="0" w:color="auto"/>
              <w:right w:val="single" w:sz="4" w:space="0" w:color="auto"/>
            </w:tcBorders>
            <w:shd w:val="clear" w:color="auto" w:fill="auto"/>
            <w:noWrap/>
            <w:vAlign w:val="bottom"/>
            <w:hideMark/>
          </w:tcPr>
          <w:p w14:paraId="5189E86F"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32A6DE2A"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0.44</w:t>
            </w:r>
          </w:p>
        </w:tc>
        <w:tc>
          <w:tcPr>
            <w:tcW w:w="843" w:type="dxa"/>
            <w:tcBorders>
              <w:top w:val="nil"/>
              <w:left w:val="nil"/>
              <w:bottom w:val="single" w:sz="4" w:space="0" w:color="auto"/>
              <w:right w:val="single" w:sz="4" w:space="0" w:color="auto"/>
            </w:tcBorders>
            <w:shd w:val="clear" w:color="auto" w:fill="auto"/>
            <w:noWrap/>
            <w:vAlign w:val="bottom"/>
            <w:hideMark/>
          </w:tcPr>
          <w:p w14:paraId="46A5C40E"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605F1BE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3BBE96C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19AB480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5AF7186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1.50</w:t>
            </w:r>
          </w:p>
        </w:tc>
        <w:tc>
          <w:tcPr>
            <w:tcW w:w="831" w:type="dxa"/>
            <w:tcBorders>
              <w:top w:val="nil"/>
              <w:left w:val="nil"/>
              <w:bottom w:val="single" w:sz="4" w:space="0" w:color="auto"/>
              <w:right w:val="single" w:sz="4" w:space="0" w:color="auto"/>
            </w:tcBorders>
            <w:shd w:val="clear" w:color="auto" w:fill="auto"/>
            <w:noWrap/>
            <w:vAlign w:val="bottom"/>
            <w:hideMark/>
          </w:tcPr>
          <w:p w14:paraId="5470C5F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05669F2C"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601DECC"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0413626"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C7433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Seaforth</w:t>
            </w:r>
          </w:p>
        </w:tc>
        <w:tc>
          <w:tcPr>
            <w:tcW w:w="493" w:type="dxa"/>
            <w:tcBorders>
              <w:top w:val="nil"/>
              <w:left w:val="nil"/>
              <w:bottom w:val="single" w:sz="4" w:space="0" w:color="auto"/>
              <w:right w:val="single" w:sz="4" w:space="0" w:color="auto"/>
            </w:tcBorders>
            <w:shd w:val="clear" w:color="auto" w:fill="auto"/>
            <w:noWrap/>
            <w:vAlign w:val="center"/>
            <w:hideMark/>
          </w:tcPr>
          <w:p w14:paraId="4769A483"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3AD91D2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27" w:type="dxa"/>
            <w:tcBorders>
              <w:top w:val="nil"/>
              <w:left w:val="nil"/>
              <w:bottom w:val="single" w:sz="4" w:space="0" w:color="auto"/>
              <w:right w:val="single" w:sz="4" w:space="0" w:color="auto"/>
            </w:tcBorders>
            <w:shd w:val="clear" w:color="auto" w:fill="auto"/>
            <w:noWrap/>
            <w:vAlign w:val="bottom"/>
            <w:hideMark/>
          </w:tcPr>
          <w:p w14:paraId="363FC8F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480D923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90" w:type="dxa"/>
            <w:tcBorders>
              <w:top w:val="nil"/>
              <w:left w:val="nil"/>
              <w:bottom w:val="single" w:sz="4" w:space="0" w:color="auto"/>
              <w:right w:val="single" w:sz="4" w:space="0" w:color="auto"/>
            </w:tcBorders>
            <w:vAlign w:val="bottom"/>
          </w:tcPr>
          <w:p w14:paraId="4BAFCDDB"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32791E08"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6B81D9B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6F8A464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0.56</w:t>
            </w:r>
          </w:p>
        </w:tc>
        <w:tc>
          <w:tcPr>
            <w:tcW w:w="753" w:type="dxa"/>
            <w:tcBorders>
              <w:top w:val="nil"/>
              <w:left w:val="nil"/>
              <w:bottom w:val="single" w:sz="4" w:space="0" w:color="auto"/>
              <w:right w:val="single" w:sz="4" w:space="0" w:color="auto"/>
            </w:tcBorders>
            <w:shd w:val="clear" w:color="auto" w:fill="auto"/>
            <w:noWrap/>
            <w:vAlign w:val="bottom"/>
            <w:hideMark/>
          </w:tcPr>
          <w:p w14:paraId="26B6005C"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2F388DAF"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27A0384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489B12F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0033898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831" w:type="dxa"/>
            <w:tcBorders>
              <w:top w:val="nil"/>
              <w:left w:val="nil"/>
              <w:bottom w:val="single" w:sz="4" w:space="0" w:color="auto"/>
              <w:right w:val="single" w:sz="4" w:space="0" w:color="auto"/>
            </w:tcBorders>
            <w:shd w:val="clear" w:color="auto" w:fill="auto"/>
            <w:noWrap/>
            <w:vAlign w:val="bottom"/>
            <w:hideMark/>
          </w:tcPr>
          <w:p w14:paraId="542F432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1.50</w:t>
            </w:r>
          </w:p>
        </w:tc>
        <w:tc>
          <w:tcPr>
            <w:tcW w:w="831" w:type="dxa"/>
            <w:tcBorders>
              <w:top w:val="nil"/>
              <w:left w:val="nil"/>
              <w:bottom w:val="single" w:sz="4" w:space="0" w:color="auto"/>
              <w:right w:val="single" w:sz="4" w:space="0" w:color="auto"/>
            </w:tcBorders>
            <w:shd w:val="clear" w:color="auto" w:fill="auto"/>
            <w:noWrap/>
            <w:vAlign w:val="bottom"/>
            <w:hideMark/>
          </w:tcPr>
          <w:p w14:paraId="342F08F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c>
          <w:tcPr>
            <w:tcW w:w="831" w:type="dxa"/>
            <w:tcBorders>
              <w:top w:val="nil"/>
              <w:left w:val="nil"/>
              <w:bottom w:val="single" w:sz="4" w:space="0" w:color="auto"/>
              <w:right w:val="single" w:sz="4" w:space="0" w:color="auto"/>
            </w:tcBorders>
            <w:shd w:val="clear" w:color="auto" w:fill="auto"/>
            <w:noWrap/>
            <w:vAlign w:val="bottom"/>
            <w:hideMark/>
          </w:tcPr>
          <w:p w14:paraId="0B784BB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1.94</w:t>
            </w:r>
          </w:p>
        </w:tc>
        <w:tc>
          <w:tcPr>
            <w:tcW w:w="662" w:type="dxa"/>
            <w:tcBorders>
              <w:top w:val="nil"/>
              <w:left w:val="nil"/>
              <w:bottom w:val="single" w:sz="4" w:space="0" w:color="auto"/>
              <w:right w:val="single" w:sz="4" w:space="0" w:color="auto"/>
            </w:tcBorders>
            <w:shd w:val="clear" w:color="auto" w:fill="auto"/>
            <w:noWrap/>
            <w:vAlign w:val="bottom"/>
            <w:hideMark/>
          </w:tcPr>
          <w:p w14:paraId="20FC9C3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r>
      <w:tr w:rsidR="00A84742" w:rsidRPr="00A84742" w14:paraId="3DA300F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0CCF267"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317C3F66"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698E7B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FD87FC"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bottom"/>
            <w:hideMark/>
          </w:tcPr>
          <w:p w14:paraId="43568CBD"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shd w:val="clear" w:color="auto" w:fill="auto"/>
            <w:noWrap/>
            <w:vAlign w:val="bottom"/>
            <w:hideMark/>
          </w:tcPr>
          <w:p w14:paraId="6A61FF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0.19</w:t>
            </w:r>
          </w:p>
        </w:tc>
        <w:tc>
          <w:tcPr>
            <w:tcW w:w="590" w:type="dxa"/>
            <w:tcBorders>
              <w:top w:val="nil"/>
              <w:left w:val="nil"/>
              <w:bottom w:val="single" w:sz="4" w:space="0" w:color="auto"/>
              <w:right w:val="single" w:sz="4" w:space="0" w:color="auto"/>
            </w:tcBorders>
            <w:vAlign w:val="bottom"/>
          </w:tcPr>
          <w:p w14:paraId="4C8E37F3"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bottom"/>
            <w:hideMark/>
          </w:tcPr>
          <w:p w14:paraId="070542B7"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vAlign w:val="bottom"/>
          </w:tcPr>
          <w:p w14:paraId="6FDD2D5C"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bottom"/>
            <w:hideMark/>
          </w:tcPr>
          <w:p w14:paraId="13221C2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753" w:type="dxa"/>
            <w:tcBorders>
              <w:top w:val="nil"/>
              <w:left w:val="nil"/>
              <w:bottom w:val="single" w:sz="4" w:space="0" w:color="auto"/>
              <w:right w:val="single" w:sz="4" w:space="0" w:color="auto"/>
            </w:tcBorders>
            <w:shd w:val="clear" w:color="auto" w:fill="auto"/>
            <w:noWrap/>
            <w:vAlign w:val="bottom"/>
            <w:hideMark/>
          </w:tcPr>
          <w:p w14:paraId="1E9FF0FF"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bottom"/>
            <w:hideMark/>
          </w:tcPr>
          <w:p w14:paraId="78ED29C5"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bottom"/>
            <w:hideMark/>
          </w:tcPr>
          <w:p w14:paraId="3D68612E"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bottom"/>
            <w:hideMark/>
          </w:tcPr>
          <w:p w14:paraId="6864E9D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bottom"/>
            <w:hideMark/>
          </w:tcPr>
          <w:p w14:paraId="026CC06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bottom"/>
            <w:hideMark/>
          </w:tcPr>
          <w:p w14:paraId="211E896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831" w:type="dxa"/>
            <w:tcBorders>
              <w:top w:val="nil"/>
              <w:left w:val="nil"/>
              <w:bottom w:val="single" w:sz="4" w:space="0" w:color="auto"/>
              <w:right w:val="single" w:sz="4" w:space="0" w:color="auto"/>
            </w:tcBorders>
            <w:shd w:val="clear" w:color="auto" w:fill="auto"/>
            <w:noWrap/>
            <w:vAlign w:val="bottom"/>
            <w:hideMark/>
          </w:tcPr>
          <w:p w14:paraId="2B895D8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0.25</w:t>
            </w:r>
          </w:p>
        </w:tc>
        <w:tc>
          <w:tcPr>
            <w:tcW w:w="831" w:type="dxa"/>
            <w:tcBorders>
              <w:top w:val="nil"/>
              <w:left w:val="nil"/>
              <w:bottom w:val="single" w:sz="4" w:space="0" w:color="auto"/>
              <w:right w:val="single" w:sz="4" w:space="0" w:color="auto"/>
            </w:tcBorders>
            <w:shd w:val="clear" w:color="auto" w:fill="auto"/>
            <w:noWrap/>
            <w:vAlign w:val="bottom"/>
            <w:hideMark/>
          </w:tcPr>
          <w:p w14:paraId="4FD4F3B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0.13</w:t>
            </w:r>
          </w:p>
        </w:tc>
        <w:tc>
          <w:tcPr>
            <w:tcW w:w="662" w:type="dxa"/>
            <w:tcBorders>
              <w:top w:val="nil"/>
              <w:left w:val="nil"/>
              <w:bottom w:val="single" w:sz="4" w:space="0" w:color="auto"/>
              <w:right w:val="single" w:sz="4" w:space="0" w:color="auto"/>
            </w:tcBorders>
            <w:shd w:val="clear" w:color="auto" w:fill="auto"/>
            <w:noWrap/>
            <w:vAlign w:val="bottom"/>
            <w:hideMark/>
          </w:tcPr>
          <w:p w14:paraId="37972CE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color w:val="000000"/>
                <w:sz w:val="18"/>
                <w:szCs w:val="18"/>
              </w:rPr>
              <w:t>0.38</w:t>
            </w:r>
          </w:p>
        </w:tc>
      </w:tr>
      <w:tr w:rsidR="00A84742" w:rsidRPr="00A84742" w14:paraId="7CA72935" w14:textId="77777777" w:rsidTr="004F16D3">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16A175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Fitzroy</w:t>
            </w: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0F5E18"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Barren</w:t>
            </w:r>
          </w:p>
        </w:tc>
        <w:tc>
          <w:tcPr>
            <w:tcW w:w="493" w:type="dxa"/>
            <w:tcBorders>
              <w:top w:val="nil"/>
              <w:left w:val="nil"/>
              <w:bottom w:val="single" w:sz="4" w:space="0" w:color="auto"/>
              <w:right w:val="single" w:sz="4" w:space="0" w:color="auto"/>
            </w:tcBorders>
            <w:shd w:val="clear" w:color="auto" w:fill="auto"/>
            <w:noWrap/>
            <w:vAlign w:val="center"/>
            <w:hideMark/>
          </w:tcPr>
          <w:p w14:paraId="3E999C9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619B0A4"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29A3E3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0.44</w:t>
            </w:r>
          </w:p>
        </w:tc>
        <w:tc>
          <w:tcPr>
            <w:tcW w:w="590" w:type="dxa"/>
            <w:tcBorders>
              <w:top w:val="nil"/>
              <w:left w:val="nil"/>
              <w:bottom w:val="single" w:sz="4" w:space="0" w:color="auto"/>
              <w:right w:val="single" w:sz="4" w:space="0" w:color="auto"/>
            </w:tcBorders>
            <w:shd w:val="clear" w:color="auto" w:fill="auto"/>
            <w:noWrap/>
            <w:vAlign w:val="center"/>
            <w:hideMark/>
          </w:tcPr>
          <w:p w14:paraId="3252D95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2F68D25F"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35B525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172A68D"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66C4BF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53" w:type="dxa"/>
            <w:tcBorders>
              <w:top w:val="nil"/>
              <w:left w:val="nil"/>
              <w:bottom w:val="single" w:sz="4" w:space="0" w:color="auto"/>
              <w:right w:val="single" w:sz="4" w:space="0" w:color="auto"/>
            </w:tcBorders>
            <w:shd w:val="clear" w:color="auto" w:fill="auto"/>
            <w:noWrap/>
            <w:vAlign w:val="center"/>
            <w:hideMark/>
          </w:tcPr>
          <w:p w14:paraId="63ABD770"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274DC2C"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82F60D2"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CA2342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5B78A2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D3C70E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2C453A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0CA835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41E621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76743C11"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33E4D050"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6C1862DA"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E95449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3F748D26"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7557CB3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0.50</w:t>
            </w:r>
          </w:p>
        </w:tc>
        <w:tc>
          <w:tcPr>
            <w:tcW w:w="590" w:type="dxa"/>
            <w:tcBorders>
              <w:top w:val="nil"/>
              <w:left w:val="nil"/>
              <w:bottom w:val="single" w:sz="4" w:space="0" w:color="auto"/>
              <w:right w:val="single" w:sz="4" w:space="0" w:color="auto"/>
            </w:tcBorders>
            <w:shd w:val="clear" w:color="auto" w:fill="auto"/>
            <w:noWrap/>
            <w:vAlign w:val="center"/>
            <w:hideMark/>
          </w:tcPr>
          <w:p w14:paraId="441CB43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1C3B29F5"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24C54C69"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01118A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6AEBCDE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4.94</w:t>
            </w:r>
          </w:p>
        </w:tc>
        <w:tc>
          <w:tcPr>
            <w:tcW w:w="753" w:type="dxa"/>
            <w:tcBorders>
              <w:top w:val="nil"/>
              <w:left w:val="nil"/>
              <w:bottom w:val="single" w:sz="4" w:space="0" w:color="auto"/>
              <w:right w:val="single" w:sz="4" w:space="0" w:color="auto"/>
            </w:tcBorders>
            <w:shd w:val="clear" w:color="auto" w:fill="auto"/>
            <w:noWrap/>
            <w:vAlign w:val="center"/>
            <w:hideMark/>
          </w:tcPr>
          <w:p w14:paraId="734808B0"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2D82311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76A106A7"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A893EB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E36AFE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306A262"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20905A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1.06</w:t>
            </w:r>
          </w:p>
        </w:tc>
        <w:tc>
          <w:tcPr>
            <w:tcW w:w="831" w:type="dxa"/>
            <w:tcBorders>
              <w:top w:val="nil"/>
              <w:left w:val="nil"/>
              <w:bottom w:val="single" w:sz="4" w:space="0" w:color="auto"/>
              <w:right w:val="single" w:sz="4" w:space="0" w:color="auto"/>
            </w:tcBorders>
            <w:shd w:val="clear" w:color="auto" w:fill="auto"/>
            <w:noWrap/>
            <w:vAlign w:val="center"/>
            <w:hideMark/>
          </w:tcPr>
          <w:p w14:paraId="5CE5078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95D96E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2D23F021"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43151EF"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211E1B"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North Keppel</w:t>
            </w:r>
          </w:p>
        </w:tc>
        <w:tc>
          <w:tcPr>
            <w:tcW w:w="493" w:type="dxa"/>
            <w:tcBorders>
              <w:top w:val="nil"/>
              <w:left w:val="nil"/>
              <w:bottom w:val="single" w:sz="4" w:space="0" w:color="auto"/>
              <w:right w:val="single" w:sz="4" w:space="0" w:color="auto"/>
            </w:tcBorders>
            <w:shd w:val="clear" w:color="auto" w:fill="auto"/>
            <w:noWrap/>
            <w:vAlign w:val="center"/>
            <w:hideMark/>
          </w:tcPr>
          <w:p w14:paraId="388CDB4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EC635F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510735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1.44</w:t>
            </w:r>
          </w:p>
        </w:tc>
        <w:tc>
          <w:tcPr>
            <w:tcW w:w="590" w:type="dxa"/>
            <w:tcBorders>
              <w:top w:val="nil"/>
              <w:left w:val="nil"/>
              <w:bottom w:val="single" w:sz="4" w:space="0" w:color="auto"/>
              <w:right w:val="single" w:sz="4" w:space="0" w:color="auto"/>
            </w:tcBorders>
            <w:shd w:val="clear" w:color="auto" w:fill="auto"/>
            <w:noWrap/>
            <w:vAlign w:val="center"/>
            <w:hideMark/>
          </w:tcPr>
          <w:p w14:paraId="4326603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32462F5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9930521"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2838ABBD"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12148F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53" w:type="dxa"/>
            <w:tcBorders>
              <w:top w:val="nil"/>
              <w:left w:val="nil"/>
              <w:bottom w:val="single" w:sz="4" w:space="0" w:color="auto"/>
              <w:right w:val="single" w:sz="4" w:space="0" w:color="auto"/>
            </w:tcBorders>
            <w:shd w:val="clear" w:color="auto" w:fill="auto"/>
            <w:noWrap/>
            <w:vAlign w:val="center"/>
            <w:hideMark/>
          </w:tcPr>
          <w:p w14:paraId="14F88392"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CDC4418"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92D0E35"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086D7A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00BF7B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629E27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1FE2E78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29.00</w:t>
            </w:r>
          </w:p>
        </w:tc>
        <w:tc>
          <w:tcPr>
            <w:tcW w:w="831" w:type="dxa"/>
            <w:tcBorders>
              <w:top w:val="nil"/>
              <w:left w:val="nil"/>
              <w:bottom w:val="single" w:sz="4" w:space="0" w:color="auto"/>
              <w:right w:val="single" w:sz="4" w:space="0" w:color="auto"/>
            </w:tcBorders>
            <w:shd w:val="clear" w:color="auto" w:fill="auto"/>
            <w:noWrap/>
            <w:vAlign w:val="center"/>
            <w:hideMark/>
          </w:tcPr>
          <w:p w14:paraId="5ED8BACC"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B830A0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r>
      <w:tr w:rsidR="00A84742" w:rsidRPr="00A84742" w14:paraId="35EB744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6BFF010"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1C6979FE"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579D97F"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E9996E7"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653F1DD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2.31</w:t>
            </w:r>
          </w:p>
        </w:tc>
        <w:tc>
          <w:tcPr>
            <w:tcW w:w="590" w:type="dxa"/>
            <w:tcBorders>
              <w:top w:val="nil"/>
              <w:left w:val="nil"/>
              <w:bottom w:val="single" w:sz="4" w:space="0" w:color="auto"/>
              <w:right w:val="single" w:sz="4" w:space="0" w:color="auto"/>
            </w:tcBorders>
            <w:shd w:val="clear" w:color="auto" w:fill="auto"/>
            <w:noWrap/>
            <w:vAlign w:val="center"/>
            <w:hideMark/>
          </w:tcPr>
          <w:p w14:paraId="4168C01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6A9EC77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85608A6"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4796B6E6"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BF37349"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753" w:type="dxa"/>
            <w:tcBorders>
              <w:top w:val="nil"/>
              <w:left w:val="nil"/>
              <w:bottom w:val="single" w:sz="4" w:space="0" w:color="auto"/>
              <w:right w:val="single" w:sz="4" w:space="0" w:color="auto"/>
            </w:tcBorders>
            <w:shd w:val="clear" w:color="auto" w:fill="auto"/>
            <w:noWrap/>
            <w:vAlign w:val="center"/>
            <w:hideMark/>
          </w:tcPr>
          <w:p w14:paraId="459AC0A3"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5CDD16A3"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28BA5ADC"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03C7621"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A8C790C"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A0CAFE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3C4219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20.56</w:t>
            </w:r>
          </w:p>
        </w:tc>
        <w:tc>
          <w:tcPr>
            <w:tcW w:w="831" w:type="dxa"/>
            <w:tcBorders>
              <w:top w:val="nil"/>
              <w:left w:val="nil"/>
              <w:bottom w:val="single" w:sz="4" w:space="0" w:color="auto"/>
              <w:right w:val="single" w:sz="4" w:space="0" w:color="auto"/>
            </w:tcBorders>
            <w:shd w:val="clear" w:color="auto" w:fill="auto"/>
            <w:noWrap/>
            <w:vAlign w:val="center"/>
            <w:hideMark/>
          </w:tcPr>
          <w:p w14:paraId="264918B0"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D44DD5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r>
      <w:tr w:rsidR="00A84742" w:rsidRPr="00A84742" w14:paraId="204E3D1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24D860F9"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0CE52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Middle</w:t>
            </w:r>
          </w:p>
        </w:tc>
        <w:tc>
          <w:tcPr>
            <w:tcW w:w="493" w:type="dxa"/>
            <w:tcBorders>
              <w:top w:val="nil"/>
              <w:left w:val="nil"/>
              <w:bottom w:val="single" w:sz="4" w:space="0" w:color="auto"/>
              <w:right w:val="single" w:sz="4" w:space="0" w:color="auto"/>
            </w:tcBorders>
            <w:shd w:val="clear" w:color="auto" w:fill="auto"/>
            <w:noWrap/>
            <w:vAlign w:val="center"/>
            <w:hideMark/>
          </w:tcPr>
          <w:p w14:paraId="35BF176E"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7EF294C6"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B426A8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3.00</w:t>
            </w:r>
          </w:p>
        </w:tc>
        <w:tc>
          <w:tcPr>
            <w:tcW w:w="590" w:type="dxa"/>
            <w:tcBorders>
              <w:top w:val="nil"/>
              <w:left w:val="nil"/>
              <w:bottom w:val="single" w:sz="4" w:space="0" w:color="auto"/>
              <w:right w:val="single" w:sz="4" w:space="0" w:color="auto"/>
            </w:tcBorders>
            <w:shd w:val="clear" w:color="auto" w:fill="auto"/>
            <w:noWrap/>
            <w:vAlign w:val="center"/>
            <w:hideMark/>
          </w:tcPr>
          <w:p w14:paraId="7DFD03B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6E84ABC4"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2BE7D34"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10D62F9A"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3ECD63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0.75</w:t>
            </w:r>
          </w:p>
        </w:tc>
        <w:tc>
          <w:tcPr>
            <w:tcW w:w="753" w:type="dxa"/>
            <w:tcBorders>
              <w:top w:val="nil"/>
              <w:left w:val="nil"/>
              <w:bottom w:val="single" w:sz="4" w:space="0" w:color="auto"/>
              <w:right w:val="single" w:sz="4" w:space="0" w:color="auto"/>
            </w:tcBorders>
            <w:shd w:val="clear" w:color="auto" w:fill="auto"/>
            <w:noWrap/>
            <w:vAlign w:val="center"/>
            <w:hideMark/>
          </w:tcPr>
          <w:p w14:paraId="2FE33A26"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3B3A9DC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2C4545B"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0E4F835"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7B12D83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CFE1425"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5A5798A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14.15</w:t>
            </w:r>
          </w:p>
        </w:tc>
        <w:tc>
          <w:tcPr>
            <w:tcW w:w="831" w:type="dxa"/>
            <w:tcBorders>
              <w:top w:val="nil"/>
              <w:left w:val="nil"/>
              <w:bottom w:val="single" w:sz="4" w:space="0" w:color="auto"/>
              <w:right w:val="single" w:sz="4" w:space="0" w:color="auto"/>
            </w:tcBorders>
            <w:shd w:val="clear" w:color="auto" w:fill="auto"/>
            <w:noWrap/>
            <w:vAlign w:val="center"/>
            <w:hideMark/>
          </w:tcPr>
          <w:p w14:paraId="6D87DD8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04ACAA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r>
      <w:tr w:rsidR="00A84742" w:rsidRPr="00A84742" w14:paraId="3AA4E457"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7489966E"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5D5CF152"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1A2BE44"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6B6A0A9F"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5E26606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4.88</w:t>
            </w:r>
          </w:p>
        </w:tc>
        <w:tc>
          <w:tcPr>
            <w:tcW w:w="590" w:type="dxa"/>
            <w:tcBorders>
              <w:top w:val="nil"/>
              <w:left w:val="nil"/>
              <w:bottom w:val="single" w:sz="4" w:space="0" w:color="auto"/>
              <w:right w:val="single" w:sz="4" w:space="0" w:color="auto"/>
            </w:tcBorders>
            <w:shd w:val="clear" w:color="auto" w:fill="auto"/>
            <w:noWrap/>
            <w:vAlign w:val="center"/>
            <w:hideMark/>
          </w:tcPr>
          <w:p w14:paraId="014C7BB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6E33462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4017B0EB"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67EB0FE5"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FCDACF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3.25</w:t>
            </w:r>
          </w:p>
        </w:tc>
        <w:tc>
          <w:tcPr>
            <w:tcW w:w="753" w:type="dxa"/>
            <w:tcBorders>
              <w:top w:val="nil"/>
              <w:left w:val="nil"/>
              <w:bottom w:val="single" w:sz="4" w:space="0" w:color="auto"/>
              <w:right w:val="single" w:sz="4" w:space="0" w:color="auto"/>
            </w:tcBorders>
            <w:shd w:val="clear" w:color="auto" w:fill="auto"/>
            <w:noWrap/>
            <w:vAlign w:val="center"/>
            <w:hideMark/>
          </w:tcPr>
          <w:p w14:paraId="507070D7"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4A5D967"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6991EA1B"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DCEF5A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27B324CB"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E9755C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2EC207C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5.38</w:t>
            </w:r>
          </w:p>
        </w:tc>
        <w:tc>
          <w:tcPr>
            <w:tcW w:w="831" w:type="dxa"/>
            <w:tcBorders>
              <w:top w:val="nil"/>
              <w:left w:val="nil"/>
              <w:bottom w:val="single" w:sz="4" w:space="0" w:color="auto"/>
              <w:right w:val="single" w:sz="4" w:space="0" w:color="auto"/>
            </w:tcBorders>
            <w:shd w:val="clear" w:color="auto" w:fill="auto"/>
            <w:noWrap/>
            <w:vAlign w:val="center"/>
            <w:hideMark/>
          </w:tcPr>
          <w:p w14:paraId="64B08939"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38D313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r>
      <w:tr w:rsidR="00A84742" w:rsidRPr="00A84742" w14:paraId="575E8232"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2D8B8A4"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306005"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Keppels South</w:t>
            </w:r>
          </w:p>
        </w:tc>
        <w:tc>
          <w:tcPr>
            <w:tcW w:w="493" w:type="dxa"/>
            <w:tcBorders>
              <w:top w:val="nil"/>
              <w:left w:val="nil"/>
              <w:bottom w:val="single" w:sz="4" w:space="0" w:color="auto"/>
              <w:right w:val="single" w:sz="4" w:space="0" w:color="auto"/>
            </w:tcBorders>
            <w:shd w:val="clear" w:color="auto" w:fill="auto"/>
            <w:noWrap/>
            <w:vAlign w:val="center"/>
            <w:hideMark/>
          </w:tcPr>
          <w:p w14:paraId="6DE05DA1"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5374E412"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65E66A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4.33</w:t>
            </w:r>
          </w:p>
        </w:tc>
        <w:tc>
          <w:tcPr>
            <w:tcW w:w="590" w:type="dxa"/>
            <w:tcBorders>
              <w:top w:val="nil"/>
              <w:left w:val="nil"/>
              <w:bottom w:val="single" w:sz="4" w:space="0" w:color="auto"/>
              <w:right w:val="single" w:sz="4" w:space="0" w:color="auto"/>
            </w:tcBorders>
            <w:shd w:val="clear" w:color="auto" w:fill="auto"/>
            <w:noWrap/>
            <w:vAlign w:val="center"/>
            <w:hideMark/>
          </w:tcPr>
          <w:p w14:paraId="2E95B00C"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3F8F94DA"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024E3688"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0D8EAFE3"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5FE5EF3"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0.94</w:t>
            </w:r>
          </w:p>
        </w:tc>
        <w:tc>
          <w:tcPr>
            <w:tcW w:w="753" w:type="dxa"/>
            <w:tcBorders>
              <w:top w:val="nil"/>
              <w:left w:val="nil"/>
              <w:bottom w:val="single" w:sz="4" w:space="0" w:color="auto"/>
              <w:right w:val="single" w:sz="4" w:space="0" w:color="auto"/>
            </w:tcBorders>
            <w:shd w:val="clear" w:color="auto" w:fill="auto"/>
            <w:noWrap/>
            <w:vAlign w:val="center"/>
            <w:hideMark/>
          </w:tcPr>
          <w:p w14:paraId="7A8D65B1"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D833A34"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E5C9CF4"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1FE2218"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D6ECA50"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3E541F8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c>
          <w:tcPr>
            <w:tcW w:w="831" w:type="dxa"/>
            <w:tcBorders>
              <w:top w:val="nil"/>
              <w:left w:val="nil"/>
              <w:bottom w:val="single" w:sz="4" w:space="0" w:color="auto"/>
              <w:right w:val="single" w:sz="4" w:space="0" w:color="auto"/>
            </w:tcBorders>
            <w:shd w:val="clear" w:color="auto" w:fill="auto"/>
            <w:noWrap/>
            <w:vAlign w:val="center"/>
            <w:hideMark/>
          </w:tcPr>
          <w:p w14:paraId="3C49536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7.65</w:t>
            </w:r>
          </w:p>
        </w:tc>
        <w:tc>
          <w:tcPr>
            <w:tcW w:w="831" w:type="dxa"/>
            <w:tcBorders>
              <w:top w:val="nil"/>
              <w:left w:val="nil"/>
              <w:bottom w:val="single" w:sz="4" w:space="0" w:color="auto"/>
              <w:right w:val="single" w:sz="4" w:space="0" w:color="auto"/>
            </w:tcBorders>
            <w:shd w:val="clear" w:color="auto" w:fill="auto"/>
            <w:noWrap/>
            <w:vAlign w:val="center"/>
            <w:hideMark/>
          </w:tcPr>
          <w:p w14:paraId="64128C4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69D9B6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r>
      <w:tr w:rsidR="00A84742" w:rsidRPr="00A84742" w14:paraId="0520D32B"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FB5AD93"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57D0D271"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126246D"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F50283D"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124804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3.63</w:t>
            </w:r>
          </w:p>
        </w:tc>
        <w:tc>
          <w:tcPr>
            <w:tcW w:w="590" w:type="dxa"/>
            <w:tcBorders>
              <w:top w:val="nil"/>
              <w:left w:val="nil"/>
              <w:bottom w:val="single" w:sz="4" w:space="0" w:color="auto"/>
              <w:right w:val="single" w:sz="4" w:space="0" w:color="auto"/>
            </w:tcBorders>
            <w:shd w:val="clear" w:color="auto" w:fill="auto"/>
            <w:noWrap/>
            <w:vAlign w:val="center"/>
            <w:hideMark/>
          </w:tcPr>
          <w:p w14:paraId="605B1500"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nil"/>
              <w:bottom w:val="single" w:sz="4" w:space="0" w:color="auto"/>
              <w:right w:val="single" w:sz="4" w:space="0" w:color="auto"/>
            </w:tcBorders>
            <w:vAlign w:val="center"/>
          </w:tcPr>
          <w:p w14:paraId="21418F56"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B248871"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3934BB6"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74CC7E4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753" w:type="dxa"/>
            <w:tcBorders>
              <w:top w:val="nil"/>
              <w:left w:val="nil"/>
              <w:bottom w:val="single" w:sz="4" w:space="0" w:color="auto"/>
              <w:right w:val="single" w:sz="4" w:space="0" w:color="auto"/>
            </w:tcBorders>
            <w:shd w:val="clear" w:color="auto" w:fill="auto"/>
            <w:noWrap/>
            <w:vAlign w:val="center"/>
            <w:hideMark/>
          </w:tcPr>
          <w:p w14:paraId="641538B1"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D2CC27B"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592DBCE7"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AB4CA0D"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14B8304A"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921390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0A94EF6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5.69</w:t>
            </w:r>
          </w:p>
        </w:tc>
        <w:tc>
          <w:tcPr>
            <w:tcW w:w="831" w:type="dxa"/>
            <w:tcBorders>
              <w:top w:val="nil"/>
              <w:left w:val="nil"/>
              <w:bottom w:val="single" w:sz="4" w:space="0" w:color="auto"/>
              <w:right w:val="single" w:sz="4" w:space="0" w:color="auto"/>
            </w:tcBorders>
            <w:shd w:val="clear" w:color="auto" w:fill="auto"/>
            <w:noWrap/>
            <w:vAlign w:val="center"/>
            <w:hideMark/>
          </w:tcPr>
          <w:p w14:paraId="0EB1D914"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57E19BBF" w14:textId="77777777" w:rsidR="00A84742" w:rsidRPr="00A84742" w:rsidRDefault="00A84742" w:rsidP="00A84742">
            <w:pPr>
              <w:spacing w:after="0"/>
              <w:jc w:val="center"/>
              <w:rPr>
                <w:rFonts w:ascii="Arial Narrow" w:hAnsi="Arial Narrow"/>
                <w:sz w:val="18"/>
                <w:szCs w:val="18"/>
                <w:lang w:eastAsia="en-AU"/>
              </w:rPr>
            </w:pPr>
          </w:p>
        </w:tc>
      </w:tr>
      <w:tr w:rsidR="00A84742" w:rsidRPr="00A84742" w14:paraId="1F566998"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751D7DC"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D2F872"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Pelican</w:t>
            </w:r>
          </w:p>
        </w:tc>
        <w:tc>
          <w:tcPr>
            <w:tcW w:w="493" w:type="dxa"/>
            <w:tcBorders>
              <w:top w:val="nil"/>
              <w:left w:val="nil"/>
              <w:bottom w:val="single" w:sz="4" w:space="0" w:color="auto"/>
              <w:right w:val="single" w:sz="4" w:space="0" w:color="auto"/>
            </w:tcBorders>
            <w:shd w:val="clear" w:color="auto" w:fill="auto"/>
            <w:noWrap/>
            <w:vAlign w:val="center"/>
            <w:hideMark/>
          </w:tcPr>
          <w:p w14:paraId="2D923257"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5CA1F012"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4B83D2C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0.25</w:t>
            </w:r>
          </w:p>
        </w:tc>
        <w:tc>
          <w:tcPr>
            <w:tcW w:w="590" w:type="dxa"/>
            <w:tcBorders>
              <w:top w:val="nil"/>
              <w:left w:val="nil"/>
              <w:bottom w:val="single" w:sz="4" w:space="0" w:color="auto"/>
              <w:right w:val="single" w:sz="4" w:space="0" w:color="auto"/>
            </w:tcBorders>
            <w:shd w:val="clear" w:color="auto" w:fill="auto"/>
            <w:noWrap/>
            <w:vAlign w:val="center"/>
            <w:hideMark/>
          </w:tcPr>
          <w:p w14:paraId="1B3A203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2.75</w:t>
            </w:r>
          </w:p>
        </w:tc>
        <w:tc>
          <w:tcPr>
            <w:tcW w:w="590" w:type="dxa"/>
            <w:tcBorders>
              <w:top w:val="nil"/>
              <w:left w:val="nil"/>
              <w:bottom w:val="single" w:sz="4" w:space="0" w:color="auto"/>
              <w:right w:val="single" w:sz="4" w:space="0" w:color="auto"/>
            </w:tcBorders>
            <w:vAlign w:val="center"/>
          </w:tcPr>
          <w:p w14:paraId="1FF3BF58"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65005E1F"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5A27AC38"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3F06BBD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10.19</w:t>
            </w:r>
          </w:p>
        </w:tc>
        <w:tc>
          <w:tcPr>
            <w:tcW w:w="753" w:type="dxa"/>
            <w:tcBorders>
              <w:top w:val="nil"/>
              <w:left w:val="nil"/>
              <w:bottom w:val="single" w:sz="4" w:space="0" w:color="auto"/>
              <w:right w:val="single" w:sz="4" w:space="0" w:color="auto"/>
            </w:tcBorders>
            <w:shd w:val="clear" w:color="auto" w:fill="auto"/>
            <w:noWrap/>
            <w:vAlign w:val="center"/>
            <w:hideMark/>
          </w:tcPr>
          <w:p w14:paraId="0060ABE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17AF8860"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440F7AF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20EDC88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0.88</w:t>
            </w:r>
          </w:p>
        </w:tc>
        <w:tc>
          <w:tcPr>
            <w:tcW w:w="662" w:type="dxa"/>
            <w:tcBorders>
              <w:top w:val="nil"/>
              <w:left w:val="nil"/>
              <w:bottom w:val="single" w:sz="4" w:space="0" w:color="auto"/>
              <w:right w:val="single" w:sz="4" w:space="0" w:color="auto"/>
            </w:tcBorders>
            <w:shd w:val="clear" w:color="auto" w:fill="auto"/>
            <w:noWrap/>
            <w:vAlign w:val="center"/>
            <w:hideMark/>
          </w:tcPr>
          <w:p w14:paraId="5D33C5A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263372B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c>
          <w:tcPr>
            <w:tcW w:w="831" w:type="dxa"/>
            <w:tcBorders>
              <w:top w:val="nil"/>
              <w:left w:val="nil"/>
              <w:bottom w:val="single" w:sz="4" w:space="0" w:color="auto"/>
              <w:right w:val="single" w:sz="4" w:space="0" w:color="auto"/>
            </w:tcBorders>
            <w:shd w:val="clear" w:color="auto" w:fill="auto"/>
            <w:noWrap/>
            <w:vAlign w:val="center"/>
            <w:hideMark/>
          </w:tcPr>
          <w:p w14:paraId="1EC57DE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5.50</w:t>
            </w:r>
          </w:p>
        </w:tc>
        <w:tc>
          <w:tcPr>
            <w:tcW w:w="831" w:type="dxa"/>
            <w:tcBorders>
              <w:top w:val="nil"/>
              <w:left w:val="nil"/>
              <w:bottom w:val="single" w:sz="4" w:space="0" w:color="auto"/>
              <w:right w:val="single" w:sz="4" w:space="0" w:color="auto"/>
            </w:tcBorders>
            <w:shd w:val="clear" w:color="auto" w:fill="auto"/>
            <w:noWrap/>
            <w:vAlign w:val="center"/>
            <w:hideMark/>
          </w:tcPr>
          <w:p w14:paraId="197CA898"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34.25</w:t>
            </w:r>
          </w:p>
        </w:tc>
        <w:tc>
          <w:tcPr>
            <w:tcW w:w="662" w:type="dxa"/>
            <w:tcBorders>
              <w:top w:val="nil"/>
              <w:left w:val="nil"/>
              <w:bottom w:val="single" w:sz="4" w:space="0" w:color="auto"/>
              <w:right w:val="single" w:sz="4" w:space="0" w:color="auto"/>
            </w:tcBorders>
            <w:shd w:val="clear" w:color="auto" w:fill="auto"/>
            <w:noWrap/>
            <w:vAlign w:val="center"/>
            <w:hideMark/>
          </w:tcPr>
          <w:p w14:paraId="5E5C8B3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3.50</w:t>
            </w:r>
          </w:p>
        </w:tc>
      </w:tr>
      <w:tr w:rsidR="00A84742" w:rsidRPr="00A84742" w14:paraId="365F75A6"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511DBC2B" w14:textId="77777777" w:rsidR="00A84742" w:rsidRPr="00A84742" w:rsidRDefault="00A84742" w:rsidP="00A84742">
            <w:pPr>
              <w:spacing w:after="0"/>
              <w:jc w:val="left"/>
              <w:rPr>
                <w:rFonts w:ascii="Arial Narrow" w:hAnsi="Arial Narrow"/>
                <w:sz w:val="20"/>
                <w:lang w:eastAsia="en-AU"/>
              </w:rPr>
            </w:pPr>
          </w:p>
        </w:tc>
        <w:tc>
          <w:tcPr>
            <w:tcW w:w="1730" w:type="dxa"/>
            <w:vMerge/>
            <w:tcBorders>
              <w:top w:val="nil"/>
              <w:left w:val="single" w:sz="4" w:space="0" w:color="auto"/>
              <w:bottom w:val="single" w:sz="4" w:space="0" w:color="auto"/>
              <w:right w:val="single" w:sz="4" w:space="0" w:color="auto"/>
            </w:tcBorders>
            <w:vAlign w:val="center"/>
            <w:hideMark/>
          </w:tcPr>
          <w:p w14:paraId="7CC89030"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550881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6D81773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1AC6DD1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0.94</w:t>
            </w:r>
          </w:p>
        </w:tc>
        <w:tc>
          <w:tcPr>
            <w:tcW w:w="590" w:type="dxa"/>
            <w:tcBorders>
              <w:top w:val="nil"/>
              <w:left w:val="nil"/>
              <w:bottom w:val="single" w:sz="4" w:space="0" w:color="auto"/>
              <w:right w:val="single" w:sz="4" w:space="0" w:color="auto"/>
            </w:tcBorders>
            <w:shd w:val="clear" w:color="auto" w:fill="auto"/>
            <w:noWrap/>
            <w:vAlign w:val="center"/>
            <w:hideMark/>
          </w:tcPr>
          <w:p w14:paraId="5A1D3F21"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0.63</w:t>
            </w:r>
          </w:p>
        </w:tc>
        <w:tc>
          <w:tcPr>
            <w:tcW w:w="590" w:type="dxa"/>
            <w:tcBorders>
              <w:top w:val="nil"/>
              <w:left w:val="nil"/>
              <w:bottom w:val="single" w:sz="4" w:space="0" w:color="auto"/>
              <w:right w:val="single" w:sz="4" w:space="0" w:color="auto"/>
            </w:tcBorders>
            <w:vAlign w:val="center"/>
          </w:tcPr>
          <w:p w14:paraId="2F0BCB87"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28BBB27"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7597C173"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59E5436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5.38</w:t>
            </w:r>
          </w:p>
        </w:tc>
        <w:tc>
          <w:tcPr>
            <w:tcW w:w="753" w:type="dxa"/>
            <w:tcBorders>
              <w:top w:val="nil"/>
              <w:left w:val="nil"/>
              <w:bottom w:val="single" w:sz="4" w:space="0" w:color="auto"/>
              <w:right w:val="single" w:sz="4" w:space="0" w:color="auto"/>
            </w:tcBorders>
            <w:shd w:val="clear" w:color="auto" w:fill="auto"/>
            <w:noWrap/>
            <w:vAlign w:val="center"/>
            <w:hideMark/>
          </w:tcPr>
          <w:p w14:paraId="4B578C2D"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8A9784E" w14:textId="77777777" w:rsidR="00A84742" w:rsidRPr="00A84742" w:rsidRDefault="00A84742" w:rsidP="00A84742">
            <w:pPr>
              <w:spacing w:after="0"/>
              <w:jc w:val="center"/>
              <w:rPr>
                <w:rFonts w:ascii="Arial Narrow" w:hAnsi="Arial Narrow"/>
                <w:sz w:val="18"/>
                <w:szCs w:val="18"/>
                <w:lang w:eastAsia="en-AU"/>
              </w:rPr>
            </w:pPr>
          </w:p>
        </w:tc>
        <w:tc>
          <w:tcPr>
            <w:tcW w:w="843" w:type="dxa"/>
            <w:tcBorders>
              <w:top w:val="nil"/>
              <w:left w:val="nil"/>
              <w:bottom w:val="single" w:sz="4" w:space="0" w:color="auto"/>
              <w:right w:val="single" w:sz="4" w:space="0" w:color="auto"/>
            </w:tcBorders>
            <w:shd w:val="clear" w:color="auto" w:fill="auto"/>
            <w:noWrap/>
            <w:vAlign w:val="center"/>
            <w:hideMark/>
          </w:tcPr>
          <w:p w14:paraId="1879400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0.44</w:t>
            </w:r>
          </w:p>
        </w:tc>
        <w:tc>
          <w:tcPr>
            <w:tcW w:w="504" w:type="dxa"/>
            <w:tcBorders>
              <w:top w:val="nil"/>
              <w:left w:val="nil"/>
              <w:bottom w:val="single" w:sz="4" w:space="0" w:color="auto"/>
              <w:right w:val="single" w:sz="4" w:space="0" w:color="auto"/>
            </w:tcBorders>
            <w:shd w:val="clear" w:color="auto" w:fill="auto"/>
            <w:noWrap/>
            <w:vAlign w:val="center"/>
            <w:hideMark/>
          </w:tcPr>
          <w:p w14:paraId="7E98F69F"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4D3A1B8F"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4940291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3D74758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7.56</w:t>
            </w:r>
          </w:p>
        </w:tc>
        <w:tc>
          <w:tcPr>
            <w:tcW w:w="831" w:type="dxa"/>
            <w:tcBorders>
              <w:top w:val="nil"/>
              <w:left w:val="nil"/>
              <w:bottom w:val="single" w:sz="4" w:space="0" w:color="auto"/>
              <w:right w:val="single" w:sz="4" w:space="0" w:color="auto"/>
            </w:tcBorders>
            <w:shd w:val="clear" w:color="auto" w:fill="auto"/>
            <w:noWrap/>
            <w:vAlign w:val="center"/>
            <w:hideMark/>
          </w:tcPr>
          <w:p w14:paraId="37CC80CC"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1.63</w:t>
            </w:r>
          </w:p>
        </w:tc>
        <w:tc>
          <w:tcPr>
            <w:tcW w:w="662" w:type="dxa"/>
            <w:tcBorders>
              <w:top w:val="nil"/>
              <w:left w:val="nil"/>
              <w:bottom w:val="single" w:sz="4" w:space="0" w:color="auto"/>
              <w:right w:val="single" w:sz="4" w:space="0" w:color="auto"/>
            </w:tcBorders>
            <w:shd w:val="clear" w:color="auto" w:fill="auto"/>
            <w:noWrap/>
            <w:vAlign w:val="center"/>
            <w:hideMark/>
          </w:tcPr>
          <w:p w14:paraId="3B75EF0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r>
      <w:tr w:rsidR="00A84742" w:rsidRPr="00A84742" w14:paraId="608EC4C1"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07312B30" w14:textId="77777777" w:rsidR="00A84742" w:rsidRPr="00A84742" w:rsidRDefault="00A84742" w:rsidP="00A84742">
            <w:pPr>
              <w:spacing w:after="0"/>
              <w:jc w:val="left"/>
              <w:rPr>
                <w:rFonts w:ascii="Arial Narrow" w:hAnsi="Arial Narrow"/>
                <w:sz w:val="20"/>
                <w:lang w:eastAsia="en-AU"/>
              </w:rPr>
            </w:pPr>
          </w:p>
        </w:tc>
        <w:tc>
          <w:tcPr>
            <w:tcW w:w="17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5287A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Peak</w:t>
            </w:r>
          </w:p>
        </w:tc>
        <w:tc>
          <w:tcPr>
            <w:tcW w:w="493" w:type="dxa"/>
            <w:tcBorders>
              <w:top w:val="nil"/>
              <w:left w:val="nil"/>
              <w:bottom w:val="single" w:sz="4" w:space="0" w:color="auto"/>
              <w:right w:val="single" w:sz="4" w:space="0" w:color="auto"/>
            </w:tcBorders>
            <w:shd w:val="clear" w:color="auto" w:fill="auto"/>
            <w:noWrap/>
            <w:vAlign w:val="center"/>
            <w:hideMark/>
          </w:tcPr>
          <w:p w14:paraId="6D2B3336"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2</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2D589023"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399E496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2.00</w:t>
            </w:r>
          </w:p>
        </w:tc>
        <w:tc>
          <w:tcPr>
            <w:tcW w:w="590" w:type="dxa"/>
            <w:tcBorders>
              <w:top w:val="nil"/>
              <w:left w:val="nil"/>
              <w:bottom w:val="single" w:sz="4" w:space="0" w:color="auto"/>
              <w:right w:val="single" w:sz="4" w:space="0" w:color="auto"/>
            </w:tcBorders>
            <w:shd w:val="clear" w:color="auto" w:fill="auto"/>
            <w:noWrap/>
            <w:vAlign w:val="center"/>
            <w:hideMark/>
          </w:tcPr>
          <w:p w14:paraId="08721710"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1.00</w:t>
            </w:r>
          </w:p>
        </w:tc>
        <w:tc>
          <w:tcPr>
            <w:tcW w:w="590" w:type="dxa"/>
            <w:tcBorders>
              <w:top w:val="nil"/>
              <w:left w:val="nil"/>
              <w:bottom w:val="single" w:sz="4" w:space="0" w:color="auto"/>
              <w:right w:val="single" w:sz="4" w:space="0" w:color="auto"/>
            </w:tcBorders>
            <w:vAlign w:val="center"/>
          </w:tcPr>
          <w:p w14:paraId="1BEB67DA" w14:textId="77777777" w:rsidR="00A84742" w:rsidRPr="00A84742" w:rsidRDefault="00A84742" w:rsidP="00A84742">
            <w:pPr>
              <w:spacing w:after="0"/>
              <w:jc w:val="center"/>
              <w:rPr>
                <w:rFonts w:ascii="Arial Narrow" w:hAnsi="Arial Narrow"/>
                <w:sz w:val="18"/>
                <w:szCs w:val="18"/>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30FBE206"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743" w:type="dxa"/>
            <w:tcBorders>
              <w:top w:val="nil"/>
              <w:left w:val="nil"/>
              <w:bottom w:val="single" w:sz="4" w:space="0" w:color="auto"/>
              <w:right w:val="single" w:sz="4" w:space="0" w:color="auto"/>
            </w:tcBorders>
          </w:tcPr>
          <w:p w14:paraId="4A1AD320"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02224F64"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16.38</w:t>
            </w:r>
          </w:p>
        </w:tc>
        <w:tc>
          <w:tcPr>
            <w:tcW w:w="753" w:type="dxa"/>
            <w:tcBorders>
              <w:top w:val="nil"/>
              <w:left w:val="nil"/>
              <w:bottom w:val="single" w:sz="4" w:space="0" w:color="auto"/>
              <w:right w:val="single" w:sz="4" w:space="0" w:color="auto"/>
            </w:tcBorders>
            <w:shd w:val="clear" w:color="auto" w:fill="auto"/>
            <w:noWrap/>
            <w:vAlign w:val="center"/>
            <w:hideMark/>
          </w:tcPr>
          <w:p w14:paraId="794C5DDB"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01B9930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1.44</w:t>
            </w:r>
          </w:p>
        </w:tc>
        <w:tc>
          <w:tcPr>
            <w:tcW w:w="843" w:type="dxa"/>
            <w:tcBorders>
              <w:top w:val="nil"/>
              <w:left w:val="nil"/>
              <w:bottom w:val="single" w:sz="4" w:space="0" w:color="auto"/>
              <w:right w:val="single" w:sz="4" w:space="0" w:color="auto"/>
            </w:tcBorders>
            <w:shd w:val="clear" w:color="auto" w:fill="auto"/>
            <w:noWrap/>
            <w:vAlign w:val="center"/>
            <w:hideMark/>
          </w:tcPr>
          <w:p w14:paraId="474B00E9"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36EC46A"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6B71D1D9"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088C6CA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831" w:type="dxa"/>
            <w:tcBorders>
              <w:top w:val="nil"/>
              <w:left w:val="nil"/>
              <w:bottom w:val="single" w:sz="4" w:space="0" w:color="auto"/>
              <w:right w:val="single" w:sz="4" w:space="0" w:color="auto"/>
            </w:tcBorders>
            <w:shd w:val="clear" w:color="auto" w:fill="auto"/>
            <w:noWrap/>
            <w:vAlign w:val="center"/>
            <w:hideMark/>
          </w:tcPr>
          <w:p w14:paraId="0E309E55"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2.31</w:t>
            </w:r>
          </w:p>
        </w:tc>
        <w:tc>
          <w:tcPr>
            <w:tcW w:w="831" w:type="dxa"/>
            <w:tcBorders>
              <w:top w:val="nil"/>
              <w:left w:val="nil"/>
              <w:bottom w:val="single" w:sz="4" w:space="0" w:color="auto"/>
              <w:right w:val="single" w:sz="4" w:space="0" w:color="auto"/>
            </w:tcBorders>
            <w:shd w:val="clear" w:color="auto" w:fill="auto"/>
            <w:noWrap/>
            <w:vAlign w:val="center"/>
            <w:hideMark/>
          </w:tcPr>
          <w:p w14:paraId="7A36D2AE"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7.38</w:t>
            </w:r>
          </w:p>
        </w:tc>
        <w:tc>
          <w:tcPr>
            <w:tcW w:w="662" w:type="dxa"/>
            <w:tcBorders>
              <w:top w:val="nil"/>
              <w:left w:val="nil"/>
              <w:bottom w:val="single" w:sz="4" w:space="0" w:color="auto"/>
              <w:right w:val="single" w:sz="4" w:space="0" w:color="auto"/>
            </w:tcBorders>
            <w:shd w:val="clear" w:color="auto" w:fill="auto"/>
            <w:noWrap/>
            <w:vAlign w:val="center"/>
            <w:hideMark/>
          </w:tcPr>
          <w:p w14:paraId="243D5912"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2.75</w:t>
            </w:r>
          </w:p>
        </w:tc>
      </w:tr>
      <w:tr w:rsidR="00A84742" w:rsidRPr="00A84742" w14:paraId="139E18CF" w14:textId="77777777" w:rsidTr="004F16D3">
        <w:trPr>
          <w:trHeight w:val="340"/>
        </w:trPr>
        <w:tc>
          <w:tcPr>
            <w:tcW w:w="692" w:type="dxa"/>
            <w:vMerge/>
            <w:tcBorders>
              <w:top w:val="nil"/>
              <w:left w:val="single" w:sz="4" w:space="0" w:color="auto"/>
              <w:bottom w:val="single" w:sz="4" w:space="0" w:color="auto"/>
              <w:right w:val="single" w:sz="4" w:space="0" w:color="auto"/>
            </w:tcBorders>
            <w:vAlign w:val="center"/>
            <w:hideMark/>
          </w:tcPr>
          <w:p w14:paraId="601F0950" w14:textId="77777777" w:rsidR="00A84742" w:rsidRPr="00A84742" w:rsidRDefault="00A84742" w:rsidP="00A84742">
            <w:pPr>
              <w:spacing w:after="0"/>
              <w:jc w:val="left"/>
              <w:rPr>
                <w:rFonts w:ascii="Arial Narrow" w:hAnsi="Arial Narrow"/>
                <w:sz w:val="20"/>
                <w:lang w:eastAsia="en-AU"/>
              </w:rPr>
            </w:pPr>
            <w:bookmarkStart w:id="678" w:name="_Ref528584917"/>
          </w:p>
        </w:tc>
        <w:tc>
          <w:tcPr>
            <w:tcW w:w="1730" w:type="dxa"/>
            <w:vMerge/>
            <w:tcBorders>
              <w:top w:val="nil"/>
              <w:left w:val="single" w:sz="4" w:space="0" w:color="auto"/>
              <w:bottom w:val="single" w:sz="4" w:space="0" w:color="auto"/>
              <w:right w:val="single" w:sz="4" w:space="0" w:color="auto"/>
            </w:tcBorders>
            <w:vAlign w:val="center"/>
            <w:hideMark/>
          </w:tcPr>
          <w:p w14:paraId="21B51CCE" w14:textId="77777777" w:rsidR="00A84742" w:rsidRPr="00A84742" w:rsidRDefault="00A84742" w:rsidP="00A84742">
            <w:pPr>
              <w:spacing w:after="0"/>
              <w:jc w:val="left"/>
              <w:rPr>
                <w:rFonts w:ascii="Arial Narrow" w:hAnsi="Arial Narrow"/>
                <w:sz w:val="20"/>
                <w:lang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C1EBD0A" w14:textId="77777777" w:rsidR="00A84742" w:rsidRPr="00A84742" w:rsidRDefault="00A84742" w:rsidP="00A84742">
            <w:pPr>
              <w:spacing w:after="0"/>
              <w:jc w:val="center"/>
              <w:rPr>
                <w:rFonts w:ascii="Arial Narrow" w:hAnsi="Arial Narrow"/>
                <w:sz w:val="20"/>
                <w:lang w:eastAsia="en-AU"/>
              </w:rPr>
            </w:pPr>
            <w:r w:rsidRPr="00A84742">
              <w:rPr>
                <w:rFonts w:ascii="Arial Narrow" w:hAnsi="Arial Narrow"/>
                <w:sz w:val="20"/>
                <w:lang w:eastAsia="en-AU"/>
              </w:rPr>
              <w:t>5</w:t>
            </w:r>
          </w:p>
        </w:tc>
        <w:tc>
          <w:tcPr>
            <w:tcW w:w="806" w:type="dxa"/>
            <w:gridSpan w:val="2"/>
            <w:tcBorders>
              <w:top w:val="nil"/>
              <w:left w:val="single" w:sz="4" w:space="0" w:color="auto"/>
              <w:bottom w:val="single" w:sz="4" w:space="0" w:color="auto"/>
              <w:right w:val="single" w:sz="4" w:space="0" w:color="auto"/>
            </w:tcBorders>
            <w:shd w:val="clear" w:color="auto" w:fill="auto"/>
            <w:noWrap/>
            <w:vAlign w:val="center"/>
            <w:hideMark/>
          </w:tcPr>
          <w:p w14:paraId="0246F6F0" w14:textId="77777777" w:rsidR="00A84742" w:rsidRPr="00A84742" w:rsidRDefault="00A84742" w:rsidP="00A84742">
            <w:pPr>
              <w:spacing w:after="0"/>
              <w:jc w:val="center"/>
              <w:rPr>
                <w:rFonts w:ascii="Arial Narrow" w:hAnsi="Arial Narrow"/>
                <w:sz w:val="18"/>
                <w:szCs w:val="18"/>
                <w:lang w:eastAsia="en-AU"/>
              </w:rPr>
            </w:pPr>
          </w:p>
        </w:tc>
        <w:tc>
          <w:tcPr>
            <w:tcW w:w="527" w:type="dxa"/>
            <w:tcBorders>
              <w:top w:val="nil"/>
              <w:left w:val="nil"/>
              <w:bottom w:val="single" w:sz="4" w:space="0" w:color="auto"/>
              <w:right w:val="single" w:sz="4" w:space="0" w:color="auto"/>
            </w:tcBorders>
            <w:shd w:val="clear" w:color="auto" w:fill="auto"/>
            <w:noWrap/>
            <w:vAlign w:val="center"/>
            <w:hideMark/>
          </w:tcPr>
          <w:p w14:paraId="777C018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1.50</w:t>
            </w:r>
          </w:p>
        </w:tc>
        <w:tc>
          <w:tcPr>
            <w:tcW w:w="590" w:type="dxa"/>
            <w:tcBorders>
              <w:top w:val="nil"/>
              <w:left w:val="nil"/>
              <w:bottom w:val="single" w:sz="4" w:space="0" w:color="auto"/>
              <w:right w:val="single" w:sz="4" w:space="0" w:color="auto"/>
            </w:tcBorders>
            <w:shd w:val="clear" w:color="auto" w:fill="auto"/>
            <w:noWrap/>
            <w:vAlign w:val="center"/>
            <w:hideMark/>
          </w:tcPr>
          <w:p w14:paraId="6B541FB7"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0.06</w:t>
            </w:r>
          </w:p>
        </w:tc>
        <w:tc>
          <w:tcPr>
            <w:tcW w:w="590" w:type="dxa"/>
            <w:tcBorders>
              <w:top w:val="nil"/>
              <w:left w:val="nil"/>
              <w:bottom w:val="single" w:sz="4" w:space="0" w:color="auto"/>
              <w:right w:val="single" w:sz="4" w:space="0" w:color="auto"/>
            </w:tcBorders>
            <w:vAlign w:val="center"/>
          </w:tcPr>
          <w:p w14:paraId="1551A7BE" w14:textId="77777777" w:rsidR="00A84742" w:rsidRPr="00A84742" w:rsidRDefault="00A84742" w:rsidP="00A84742">
            <w:pPr>
              <w:spacing w:after="0"/>
              <w:jc w:val="center"/>
              <w:rPr>
                <w:rFonts w:ascii="Arial Narrow" w:hAnsi="Arial Narrow"/>
                <w:sz w:val="18"/>
                <w:szCs w:val="18"/>
                <w:lang w:eastAsia="en-AU"/>
              </w:rPr>
            </w:pPr>
          </w:p>
        </w:tc>
        <w:tc>
          <w:tcPr>
            <w:tcW w:w="590" w:type="dxa"/>
            <w:tcBorders>
              <w:top w:val="nil"/>
              <w:left w:val="single" w:sz="4" w:space="0" w:color="auto"/>
              <w:bottom w:val="single" w:sz="4" w:space="0" w:color="auto"/>
              <w:right w:val="single" w:sz="4" w:space="0" w:color="auto"/>
            </w:tcBorders>
            <w:shd w:val="clear" w:color="auto" w:fill="auto"/>
            <w:noWrap/>
            <w:vAlign w:val="center"/>
            <w:hideMark/>
          </w:tcPr>
          <w:p w14:paraId="789CEC07" w14:textId="77777777" w:rsidR="00A84742" w:rsidRPr="00A84742" w:rsidRDefault="00A84742" w:rsidP="00A84742">
            <w:pPr>
              <w:spacing w:after="0"/>
              <w:jc w:val="center"/>
              <w:rPr>
                <w:rFonts w:ascii="Arial Narrow" w:hAnsi="Arial Narrow"/>
                <w:sz w:val="18"/>
                <w:szCs w:val="18"/>
                <w:lang w:eastAsia="en-AU"/>
              </w:rPr>
            </w:pPr>
          </w:p>
        </w:tc>
        <w:tc>
          <w:tcPr>
            <w:tcW w:w="743" w:type="dxa"/>
            <w:tcBorders>
              <w:top w:val="nil"/>
              <w:left w:val="nil"/>
              <w:bottom w:val="single" w:sz="4" w:space="0" w:color="auto"/>
              <w:right w:val="single" w:sz="4" w:space="0" w:color="auto"/>
            </w:tcBorders>
          </w:tcPr>
          <w:p w14:paraId="3717B7BD" w14:textId="77777777" w:rsidR="00A84742" w:rsidRPr="00A84742" w:rsidRDefault="00A84742" w:rsidP="00A84742">
            <w:pPr>
              <w:spacing w:after="0"/>
              <w:jc w:val="center"/>
              <w:rPr>
                <w:rFonts w:ascii="Arial Narrow" w:hAnsi="Arial Narrow"/>
                <w:sz w:val="18"/>
                <w:szCs w:val="18"/>
              </w:rPr>
            </w:pPr>
          </w:p>
        </w:tc>
        <w:tc>
          <w:tcPr>
            <w:tcW w:w="743" w:type="dxa"/>
            <w:tcBorders>
              <w:top w:val="nil"/>
              <w:left w:val="single" w:sz="4" w:space="0" w:color="auto"/>
              <w:bottom w:val="single" w:sz="4" w:space="0" w:color="auto"/>
              <w:right w:val="single" w:sz="4" w:space="0" w:color="auto"/>
            </w:tcBorders>
            <w:shd w:val="clear" w:color="auto" w:fill="auto"/>
            <w:noWrap/>
            <w:vAlign w:val="center"/>
            <w:hideMark/>
          </w:tcPr>
          <w:p w14:paraId="23F0966B"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8.00</w:t>
            </w:r>
          </w:p>
        </w:tc>
        <w:tc>
          <w:tcPr>
            <w:tcW w:w="753" w:type="dxa"/>
            <w:tcBorders>
              <w:top w:val="nil"/>
              <w:left w:val="nil"/>
              <w:bottom w:val="single" w:sz="4" w:space="0" w:color="auto"/>
              <w:right w:val="single" w:sz="4" w:space="0" w:color="auto"/>
            </w:tcBorders>
            <w:shd w:val="clear" w:color="auto" w:fill="auto"/>
            <w:noWrap/>
            <w:vAlign w:val="center"/>
            <w:hideMark/>
          </w:tcPr>
          <w:p w14:paraId="5FC748A8" w14:textId="77777777" w:rsidR="00A84742" w:rsidRPr="00A84742" w:rsidRDefault="00A84742" w:rsidP="00A84742">
            <w:pPr>
              <w:spacing w:after="0"/>
              <w:jc w:val="center"/>
              <w:rPr>
                <w:rFonts w:ascii="Arial Narrow" w:hAnsi="Arial Narrow"/>
                <w:sz w:val="18"/>
                <w:szCs w:val="18"/>
                <w:lang w:eastAsia="en-AU"/>
              </w:rPr>
            </w:pPr>
          </w:p>
        </w:tc>
        <w:tc>
          <w:tcPr>
            <w:tcW w:w="600" w:type="dxa"/>
            <w:tcBorders>
              <w:top w:val="nil"/>
              <w:left w:val="nil"/>
              <w:bottom w:val="single" w:sz="4" w:space="0" w:color="auto"/>
              <w:right w:val="single" w:sz="4" w:space="0" w:color="auto"/>
            </w:tcBorders>
            <w:shd w:val="clear" w:color="auto" w:fill="auto"/>
            <w:noWrap/>
            <w:vAlign w:val="center"/>
            <w:hideMark/>
          </w:tcPr>
          <w:p w14:paraId="7B3B414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0.31</w:t>
            </w:r>
          </w:p>
        </w:tc>
        <w:tc>
          <w:tcPr>
            <w:tcW w:w="843" w:type="dxa"/>
            <w:tcBorders>
              <w:top w:val="nil"/>
              <w:left w:val="nil"/>
              <w:bottom w:val="single" w:sz="4" w:space="0" w:color="auto"/>
              <w:right w:val="single" w:sz="4" w:space="0" w:color="auto"/>
            </w:tcBorders>
            <w:shd w:val="clear" w:color="auto" w:fill="auto"/>
            <w:noWrap/>
            <w:vAlign w:val="center"/>
            <w:hideMark/>
          </w:tcPr>
          <w:p w14:paraId="2B4512DF" w14:textId="77777777" w:rsidR="00A84742" w:rsidRPr="00A84742" w:rsidRDefault="00A84742" w:rsidP="00A84742">
            <w:pPr>
              <w:spacing w:after="0"/>
              <w:jc w:val="center"/>
              <w:rPr>
                <w:rFonts w:ascii="Arial Narrow" w:hAnsi="Arial Narrow"/>
                <w:sz w:val="18"/>
                <w:szCs w:val="18"/>
                <w:lang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3F1BE12"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3C156FD6"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1D704088" w14:textId="77777777" w:rsidR="00A84742" w:rsidRPr="00A84742" w:rsidRDefault="00A84742" w:rsidP="00A84742">
            <w:pPr>
              <w:spacing w:after="0"/>
              <w:jc w:val="center"/>
              <w:rPr>
                <w:rFonts w:ascii="Arial Narrow" w:hAnsi="Arial Narrow"/>
                <w:sz w:val="18"/>
                <w:szCs w:val="18"/>
                <w:lang w:eastAsia="en-AU"/>
              </w:rPr>
            </w:pPr>
          </w:p>
        </w:tc>
        <w:tc>
          <w:tcPr>
            <w:tcW w:w="831" w:type="dxa"/>
            <w:tcBorders>
              <w:top w:val="nil"/>
              <w:left w:val="nil"/>
              <w:bottom w:val="single" w:sz="4" w:space="0" w:color="auto"/>
              <w:right w:val="single" w:sz="4" w:space="0" w:color="auto"/>
            </w:tcBorders>
            <w:shd w:val="clear" w:color="auto" w:fill="auto"/>
            <w:noWrap/>
            <w:vAlign w:val="center"/>
            <w:hideMark/>
          </w:tcPr>
          <w:p w14:paraId="7668686F"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0.13</w:t>
            </w:r>
          </w:p>
        </w:tc>
        <w:tc>
          <w:tcPr>
            <w:tcW w:w="831" w:type="dxa"/>
            <w:tcBorders>
              <w:top w:val="nil"/>
              <w:left w:val="nil"/>
              <w:bottom w:val="single" w:sz="4" w:space="0" w:color="auto"/>
              <w:right w:val="single" w:sz="4" w:space="0" w:color="auto"/>
            </w:tcBorders>
            <w:shd w:val="clear" w:color="auto" w:fill="auto"/>
            <w:noWrap/>
            <w:vAlign w:val="center"/>
            <w:hideMark/>
          </w:tcPr>
          <w:p w14:paraId="1E7B7206" w14:textId="77777777" w:rsidR="00A84742" w:rsidRPr="00A84742" w:rsidRDefault="00A84742" w:rsidP="00A84742">
            <w:pPr>
              <w:spacing w:after="0"/>
              <w:jc w:val="center"/>
              <w:rPr>
                <w:rFonts w:ascii="Arial Narrow" w:hAnsi="Arial Narrow"/>
                <w:sz w:val="18"/>
                <w:szCs w:val="18"/>
                <w:lang w:eastAsia="en-AU"/>
              </w:rPr>
            </w:pPr>
          </w:p>
        </w:tc>
        <w:tc>
          <w:tcPr>
            <w:tcW w:w="662" w:type="dxa"/>
            <w:tcBorders>
              <w:top w:val="nil"/>
              <w:left w:val="nil"/>
              <w:bottom w:val="single" w:sz="4" w:space="0" w:color="auto"/>
              <w:right w:val="single" w:sz="4" w:space="0" w:color="auto"/>
            </w:tcBorders>
            <w:shd w:val="clear" w:color="auto" w:fill="auto"/>
            <w:noWrap/>
            <w:vAlign w:val="center"/>
            <w:hideMark/>
          </w:tcPr>
          <w:p w14:paraId="00D201DD" w14:textId="77777777" w:rsidR="00A84742" w:rsidRPr="00A84742" w:rsidRDefault="00A84742" w:rsidP="00A84742">
            <w:pPr>
              <w:spacing w:after="0"/>
              <w:jc w:val="center"/>
              <w:rPr>
                <w:rFonts w:ascii="Arial Narrow" w:hAnsi="Arial Narrow"/>
                <w:sz w:val="18"/>
                <w:szCs w:val="18"/>
                <w:lang w:eastAsia="en-AU"/>
              </w:rPr>
            </w:pPr>
            <w:r w:rsidRPr="00A84742">
              <w:rPr>
                <w:rFonts w:ascii="Arial Narrow" w:hAnsi="Arial Narrow"/>
                <w:sz w:val="18"/>
                <w:szCs w:val="18"/>
              </w:rPr>
              <w:t>0.19</w:t>
            </w:r>
          </w:p>
        </w:tc>
      </w:tr>
    </w:tbl>
    <w:p w14:paraId="332A8668" w14:textId="77777777" w:rsidR="00A84742" w:rsidRPr="00A84742" w:rsidRDefault="00A84742" w:rsidP="00A84742">
      <w:pPr>
        <w:rPr>
          <w:color w:val="548DD4" w:themeColor="text2" w:themeTint="99"/>
        </w:rPr>
      </w:pPr>
    </w:p>
    <w:p w14:paraId="01731485" w14:textId="77777777" w:rsidR="00A84742" w:rsidRPr="00A84742" w:rsidRDefault="00A84742" w:rsidP="00A84742">
      <w:pPr>
        <w:jc w:val="left"/>
        <w:rPr>
          <w:color w:val="548DD4" w:themeColor="text2" w:themeTint="99"/>
        </w:rPr>
      </w:pPr>
    </w:p>
    <w:p w14:paraId="36E6EE26" w14:textId="77777777" w:rsidR="00A84742" w:rsidRPr="00A84742" w:rsidRDefault="00A84742" w:rsidP="00A84742">
      <w:pPr>
        <w:jc w:val="left"/>
        <w:rPr>
          <w:color w:val="548DD4" w:themeColor="text2" w:themeTint="99"/>
        </w:rPr>
      </w:pPr>
      <w:r w:rsidRPr="00A84742">
        <w:rPr>
          <w:color w:val="548DD4" w:themeColor="text2" w:themeTint="99"/>
        </w:rPr>
        <w:br w:type="page"/>
      </w:r>
    </w:p>
    <w:p w14:paraId="544AF000" w14:textId="77777777" w:rsidR="00A84742" w:rsidRPr="00A84742" w:rsidRDefault="00A84742" w:rsidP="00A84742">
      <w:pPr>
        <w:rPr>
          <w:color w:val="548DD4" w:themeColor="text2" w:themeTint="99"/>
        </w:rPr>
        <w:sectPr w:rsidR="00A84742" w:rsidRPr="00A84742" w:rsidSect="000A241F">
          <w:pgSz w:w="16840" w:h="11907" w:orient="landscape" w:code="9"/>
          <w:pgMar w:top="1134" w:right="1440" w:bottom="1134" w:left="1276" w:header="862" w:footer="720" w:gutter="0"/>
          <w:cols w:space="720"/>
          <w:docGrid w:linePitch="299"/>
        </w:sectPr>
      </w:pPr>
    </w:p>
    <w:p w14:paraId="59E60292" w14:textId="77777777" w:rsidR="00A84742" w:rsidRPr="00A84742" w:rsidRDefault="00A84742" w:rsidP="00A84742">
      <w:pPr>
        <w:rPr>
          <w:color w:val="548DD4" w:themeColor="text2" w:themeTint="99"/>
        </w:rPr>
      </w:pPr>
    </w:p>
    <w:p w14:paraId="67FD7B52" w14:textId="77777777" w:rsidR="00A84742" w:rsidRPr="00A84742" w:rsidRDefault="00A84742" w:rsidP="00A84742">
      <w:pPr>
        <w:rPr>
          <w:color w:val="548DD4" w:themeColor="text2" w:themeTint="99"/>
        </w:rPr>
      </w:pPr>
      <w:bookmarkStart w:id="679" w:name="_Toc437423867"/>
      <w:bookmarkStart w:id="680" w:name="_Toc437424046"/>
      <w:bookmarkStart w:id="681" w:name="_Toc437424334"/>
      <w:r w:rsidRPr="00A84742">
        <w:rPr>
          <w:noProof/>
          <w:lang w:val="en-US"/>
        </w:rPr>
        <w:drawing>
          <wp:inline distT="0" distB="0" distL="0" distR="0" wp14:anchorId="130346B8" wp14:editId="7FBCCACB">
            <wp:extent cx="5578727" cy="7172649"/>
            <wp:effectExtent l="0" t="0" r="3175" b="9525"/>
            <wp:docPr id="1591165300" name="picture" descr="A panel of plots showing observed concentrations of WQ variables since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578727" cy="7172649"/>
                    </a:xfrm>
                    <a:prstGeom prst="rect">
                      <a:avLst/>
                    </a:prstGeom>
                  </pic:spPr>
                </pic:pic>
              </a:graphicData>
            </a:graphic>
          </wp:inline>
        </w:drawing>
      </w:r>
    </w:p>
    <w:p w14:paraId="00AC01FE" w14:textId="48947599" w:rsidR="00E41BC6" w:rsidRPr="00CB093C" w:rsidRDefault="00A84742" w:rsidP="00E41BC6">
      <w:pPr>
        <w:pStyle w:val="Caption"/>
        <w:rPr>
          <w:rFonts w:ascii="Arial" w:hAnsi="Arial" w:cs="Arial"/>
          <w:i/>
          <w:vanish/>
          <w:color w:val="000000"/>
          <w:specVanish/>
        </w:rPr>
      </w:pPr>
      <w:bookmarkStart w:id="682" w:name="_Ref528585319"/>
      <w:bookmarkStart w:id="683" w:name="_Ref469728282"/>
      <w:bookmarkStart w:id="684" w:name="_Toc453243777"/>
      <w:bookmarkStart w:id="685" w:name="_Toc471373209"/>
      <w:bookmarkStart w:id="686" w:name="_Ref501097011"/>
      <w:bookmarkStart w:id="687" w:name="_Toc530654894"/>
      <w:bookmarkStart w:id="688" w:name="_Toc530657091"/>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8</w:t>
      </w:r>
      <w:r w:rsidR="005D7AC6">
        <w:rPr>
          <w:noProof/>
        </w:rPr>
        <w:fldChar w:fldCharType="end"/>
      </w:r>
      <w:bookmarkEnd w:id="678"/>
      <w:bookmarkEnd w:id="682"/>
      <w:r w:rsidRPr="00A84742">
        <w:t xml:space="preserve"> Temporal trends in water quality: Baron Daintree sub-region</w:t>
      </w:r>
    </w:p>
    <w:p w14:paraId="0270E24B" w14:textId="012CEF31" w:rsidR="00A84742" w:rsidRPr="00A84742" w:rsidRDefault="00E41BC6" w:rsidP="00E41BC6">
      <w:pPr>
        <w:pStyle w:val="Caption"/>
        <w:rPr>
          <w:bCs/>
        </w:rPr>
      </w:pPr>
      <w:r w:rsidRPr="00BF0B1B">
        <w:t>.</w:t>
      </w:r>
      <w:bookmarkEnd w:id="679"/>
      <w:bookmarkEnd w:id="680"/>
      <w:bookmarkEnd w:id="681"/>
      <w:bookmarkEnd w:id="683"/>
      <w:bookmarkEnd w:id="684"/>
      <w:r w:rsidR="00A84742" w:rsidRPr="00A84742">
        <w:t xml:space="preserve"> </w:t>
      </w:r>
      <w:r w:rsidR="00A84742" w:rsidRPr="00A84742">
        <w:rPr>
          <w:bCs/>
        </w:rPr>
        <w:t xml:space="preserve">a) </w:t>
      </w:r>
      <w:bookmarkStart w:id="689" w:name="_Toc437424335"/>
      <w:bookmarkStart w:id="690" w:name="_Toc437432387"/>
      <w:r w:rsidR="00A84742" w:rsidRPr="00A84742">
        <w:rPr>
          <w:bCs/>
        </w:rPr>
        <w:t xml:space="preserve">water quality index, b) chlorophyll a, c) nitrate/nitrite, d) Phosphate, e) total suspended solids, f) secchi depth, g) particulate nitrogen, h) particulate phosphorus, i) particulate organic carbon and j) dissolved organic carbon. Water quality index colour coding: dark green- ‘very good’; light green – ‘good’; yellow – ‘moderate; orange – ‘poor’; red – ‘very poor’. The water quality index is the aggregate of variables plotted in b, c, e - h and calculated as described in Waterhouse </w:t>
      </w:r>
      <w:r w:rsidR="00A84742" w:rsidRPr="00A84742">
        <w:rPr>
          <w:bCs/>
          <w:i/>
        </w:rPr>
        <w:t>et al</w:t>
      </w:r>
      <w:r w:rsidR="00A84742" w:rsidRPr="00A84742">
        <w:rPr>
          <w:bCs/>
        </w:rPr>
        <w:t xml:space="preserve">. (2018). Trends in PO4, POC and DOC values are plotted here (d, I, j); threshold levels have yet to be established. Trends in manually sampled water quality variables are represented by blue lines with blue shaded areas defining 95% confidence intervals of those trends, black dots represent observed data. Dashed reference lines indicate guideline values (GBRMPA 2010). Extract from Gruber </w:t>
      </w:r>
      <w:r w:rsidR="00A84742" w:rsidRPr="00A84742">
        <w:rPr>
          <w:bCs/>
          <w:i/>
        </w:rPr>
        <w:t>et al</w:t>
      </w:r>
      <w:r w:rsidR="00A84742" w:rsidRPr="00A84742">
        <w:rPr>
          <w:bCs/>
        </w:rPr>
        <w:t>. (in prep)</w:t>
      </w:r>
      <w:bookmarkEnd w:id="689"/>
      <w:bookmarkEnd w:id="690"/>
      <w:r w:rsidR="00A84742" w:rsidRPr="00A84742">
        <w:rPr>
          <w:bCs/>
        </w:rPr>
        <w:t>.</w:t>
      </w:r>
      <w:bookmarkEnd w:id="685"/>
      <w:bookmarkEnd w:id="686"/>
      <w:bookmarkEnd w:id="687"/>
      <w:bookmarkEnd w:id="688"/>
    </w:p>
    <w:p w14:paraId="3FA60122" w14:textId="77777777" w:rsidR="00A84742" w:rsidRPr="00A84742" w:rsidRDefault="00A84742" w:rsidP="00A84742">
      <w:pPr>
        <w:rPr>
          <w:rFonts w:eastAsia="SimSun"/>
          <w:color w:val="548DD4" w:themeColor="text2" w:themeTint="99"/>
        </w:rPr>
      </w:pPr>
    </w:p>
    <w:p w14:paraId="5E863D6F" w14:textId="77777777" w:rsidR="00A84742" w:rsidRPr="00A84742" w:rsidRDefault="00A84742" w:rsidP="00A84742">
      <w:pPr>
        <w:rPr>
          <w:color w:val="548DD4" w:themeColor="text2" w:themeTint="99"/>
        </w:rPr>
      </w:pPr>
      <w:bookmarkStart w:id="691" w:name="_Toc437423868"/>
      <w:bookmarkStart w:id="692" w:name="_Toc437424047"/>
      <w:bookmarkStart w:id="693" w:name="_Toc437424336"/>
      <w:r w:rsidRPr="00A84742">
        <w:rPr>
          <w:noProof/>
          <w:lang w:val="en-US"/>
        </w:rPr>
        <w:drawing>
          <wp:inline distT="0" distB="0" distL="0" distR="0" wp14:anchorId="08BCD8AB" wp14:editId="4FD0C29B">
            <wp:extent cx="5610045" cy="7212915"/>
            <wp:effectExtent l="0" t="0" r="0" b="7620"/>
            <wp:docPr id="2090037276" name="picture" descr="A panel of plots showing observed concentrations of WQ variables since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610045" cy="7212915"/>
                    </a:xfrm>
                    <a:prstGeom prst="rect">
                      <a:avLst/>
                    </a:prstGeom>
                  </pic:spPr>
                </pic:pic>
              </a:graphicData>
            </a:graphic>
          </wp:inline>
        </w:drawing>
      </w:r>
    </w:p>
    <w:p w14:paraId="513E5014" w14:textId="2BE7D5DC" w:rsidR="00E41BC6" w:rsidRPr="00CB093C" w:rsidRDefault="00A84742" w:rsidP="00E41BC6">
      <w:pPr>
        <w:pStyle w:val="Caption"/>
        <w:rPr>
          <w:rFonts w:ascii="Arial" w:hAnsi="Arial" w:cs="Arial"/>
          <w:i/>
          <w:vanish/>
          <w:color w:val="000000"/>
          <w:specVanish/>
        </w:rPr>
      </w:pPr>
      <w:bookmarkStart w:id="694" w:name="_Ref528596213"/>
      <w:bookmarkStart w:id="695" w:name="_Ref528593638"/>
      <w:bookmarkStart w:id="696" w:name="_Ref469732715"/>
      <w:bookmarkStart w:id="697" w:name="_Toc453243778"/>
      <w:bookmarkStart w:id="698" w:name="_Toc471373210"/>
      <w:bookmarkStart w:id="699" w:name="_Toc530654895"/>
      <w:bookmarkStart w:id="700" w:name="_Toc530657092"/>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9</w:t>
      </w:r>
      <w:r w:rsidR="005D7AC6">
        <w:rPr>
          <w:noProof/>
        </w:rPr>
        <w:fldChar w:fldCharType="end"/>
      </w:r>
      <w:bookmarkEnd w:id="694"/>
      <w:bookmarkEnd w:id="695"/>
      <w:r w:rsidRPr="00A84742">
        <w:t xml:space="preserve"> Temporal trends in water quality</w:t>
      </w:r>
    </w:p>
    <w:p w14:paraId="5EEFB220" w14:textId="424580FB" w:rsidR="00A84742" w:rsidRPr="00A84742" w:rsidRDefault="00E41BC6" w:rsidP="00E41BC6">
      <w:pPr>
        <w:pStyle w:val="Caption"/>
        <w:rPr>
          <w:bCs/>
        </w:rPr>
      </w:pPr>
      <w:r w:rsidRPr="00BF0B1B">
        <w:t>.</w:t>
      </w:r>
      <w:r w:rsidR="00A84742" w:rsidRPr="00A84742">
        <w:t xml:space="preserve"> Johnstone Russell-Mulgrave sub-region.</w:t>
      </w:r>
      <w:bookmarkEnd w:id="691"/>
      <w:bookmarkEnd w:id="692"/>
      <w:bookmarkEnd w:id="693"/>
      <w:bookmarkEnd w:id="696"/>
      <w:bookmarkEnd w:id="697"/>
      <w:bookmarkEnd w:id="698"/>
      <w:r w:rsidR="00A84742" w:rsidRPr="00A84742">
        <w:rPr>
          <w:bCs/>
        </w:rPr>
        <w:t xml:space="preserve"> </w:t>
      </w:r>
      <w:bookmarkStart w:id="701" w:name="_Toc437424337"/>
      <w:r w:rsidR="00A84742" w:rsidRPr="00A84742">
        <w:rPr>
          <w:bCs/>
        </w:rPr>
        <w:t xml:space="preserve">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c, f - i and calculated as described in Waterhouse </w:t>
      </w:r>
      <w:r w:rsidR="00A84742" w:rsidRPr="00A84742">
        <w:rPr>
          <w:bCs/>
          <w:i/>
        </w:rPr>
        <w:t>et al</w:t>
      </w:r>
      <w:r w:rsidR="00A84742" w:rsidRPr="00A84742">
        <w:rPr>
          <w:bCs/>
        </w:rPr>
        <w:t xml:space="preserve">. (2018).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Gruber </w:t>
      </w:r>
      <w:r w:rsidR="00A84742" w:rsidRPr="00A84742">
        <w:rPr>
          <w:bCs/>
          <w:i/>
        </w:rPr>
        <w:t>et al.</w:t>
      </w:r>
      <w:r w:rsidR="00A84742" w:rsidRPr="00A84742">
        <w:rPr>
          <w:bCs/>
        </w:rPr>
        <w:t xml:space="preserve"> (in prep)</w:t>
      </w:r>
      <w:bookmarkEnd w:id="701"/>
      <w:r w:rsidR="00A84742" w:rsidRPr="00A84742">
        <w:rPr>
          <w:bCs/>
        </w:rPr>
        <w:t>.</w:t>
      </w:r>
      <w:bookmarkEnd w:id="699"/>
      <w:bookmarkEnd w:id="700"/>
    </w:p>
    <w:p w14:paraId="2C91578F" w14:textId="77777777" w:rsidR="00A84742" w:rsidRPr="00A84742" w:rsidRDefault="00A84742" w:rsidP="00A84742">
      <w:pPr>
        <w:jc w:val="left"/>
        <w:rPr>
          <w:color w:val="548DD4" w:themeColor="text2" w:themeTint="99"/>
        </w:rPr>
      </w:pPr>
    </w:p>
    <w:p w14:paraId="5ED8CBEF" w14:textId="77777777" w:rsidR="00A84742" w:rsidRPr="00A84742" w:rsidRDefault="00A84742" w:rsidP="00A84742">
      <w:pPr>
        <w:keepNext/>
        <w:rPr>
          <w:color w:val="548DD4" w:themeColor="text2" w:themeTint="99"/>
        </w:rPr>
      </w:pPr>
      <w:r w:rsidRPr="00A84742">
        <w:rPr>
          <w:noProof/>
          <w:lang w:val="en-US"/>
        </w:rPr>
        <w:drawing>
          <wp:inline distT="0" distB="0" distL="0" distR="0" wp14:anchorId="16C68DC7" wp14:editId="5A39BA1F">
            <wp:extent cx="5612551" cy="7216138"/>
            <wp:effectExtent l="0" t="0" r="7620" b="4445"/>
            <wp:docPr id="1739059256" name="picture" descr="A panel of plots showing observed concentrations of WQ variables since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612551" cy="7216138"/>
                    </a:xfrm>
                    <a:prstGeom prst="rect">
                      <a:avLst/>
                    </a:prstGeom>
                  </pic:spPr>
                </pic:pic>
              </a:graphicData>
            </a:graphic>
          </wp:inline>
        </w:drawing>
      </w:r>
    </w:p>
    <w:p w14:paraId="7F71EC3B" w14:textId="3A8A04F7" w:rsidR="00E41BC6" w:rsidRPr="00CB093C" w:rsidRDefault="00A84742" w:rsidP="00E41BC6">
      <w:pPr>
        <w:pStyle w:val="Caption"/>
        <w:rPr>
          <w:rFonts w:ascii="Arial" w:hAnsi="Arial" w:cs="Arial"/>
          <w:i/>
          <w:vanish/>
          <w:color w:val="000000"/>
          <w:specVanish/>
        </w:rPr>
      </w:pPr>
      <w:bookmarkStart w:id="702" w:name="_Ref528589238"/>
      <w:bookmarkStart w:id="703" w:name="_Ref469736077"/>
      <w:bookmarkStart w:id="704" w:name="_Toc437423869"/>
      <w:bookmarkStart w:id="705" w:name="_Toc437424048"/>
      <w:bookmarkStart w:id="706" w:name="_Toc437424338"/>
      <w:bookmarkStart w:id="707" w:name="_Toc453243779"/>
      <w:bookmarkStart w:id="708" w:name="_Ref460485523"/>
      <w:bookmarkStart w:id="709" w:name="_Toc471373211"/>
      <w:bookmarkStart w:id="710" w:name="_Ref528589230"/>
      <w:bookmarkStart w:id="711" w:name="_Toc530654896"/>
      <w:bookmarkStart w:id="712" w:name="_Toc530657093"/>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10</w:t>
      </w:r>
      <w:r w:rsidR="005D7AC6">
        <w:rPr>
          <w:noProof/>
        </w:rPr>
        <w:fldChar w:fldCharType="end"/>
      </w:r>
      <w:bookmarkEnd w:id="702"/>
      <w:r w:rsidRPr="00A84742">
        <w:t xml:space="preserve"> Temporal trends in water quality: Herbert Tully sub-region</w:t>
      </w:r>
      <w:bookmarkEnd w:id="703"/>
    </w:p>
    <w:p w14:paraId="325F96D3" w14:textId="7D2758D3" w:rsidR="00A84742" w:rsidRPr="00A84742" w:rsidRDefault="00E41BC6" w:rsidP="00E41BC6">
      <w:pPr>
        <w:pStyle w:val="Caption"/>
        <w:rPr>
          <w:bCs/>
        </w:rPr>
      </w:pPr>
      <w:r w:rsidRPr="00BF0B1B">
        <w:t>.</w:t>
      </w:r>
      <w:bookmarkEnd w:id="704"/>
      <w:bookmarkEnd w:id="705"/>
      <w:bookmarkEnd w:id="706"/>
      <w:bookmarkEnd w:id="707"/>
      <w:bookmarkEnd w:id="708"/>
      <w:bookmarkEnd w:id="709"/>
      <w:bookmarkEnd w:id="710"/>
      <w:bookmarkEnd w:id="711"/>
      <w:bookmarkEnd w:id="712"/>
      <w:r w:rsidR="00A84742" w:rsidRPr="00A84742">
        <w:t xml:space="preserve"> </w:t>
      </w:r>
      <w:r w:rsidR="00A84742" w:rsidRPr="00A84742">
        <w:rPr>
          <w:bCs/>
        </w:rPr>
        <w:t xml:space="preserve">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A84742">
        <w:rPr>
          <w:bCs/>
          <w:i/>
        </w:rPr>
        <w:t>et al</w:t>
      </w:r>
      <w:r w:rsidR="00A84742" w:rsidRPr="00A84742">
        <w:rPr>
          <w:bCs/>
        </w:rPr>
        <w:t xml:space="preserve">. (in prep).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Gruber </w:t>
      </w:r>
      <w:r w:rsidR="00A84742" w:rsidRPr="00A84742">
        <w:rPr>
          <w:bCs/>
          <w:i/>
        </w:rPr>
        <w:t>et al</w:t>
      </w:r>
      <w:r w:rsidR="00A84742" w:rsidRPr="00A84742">
        <w:rPr>
          <w:bCs/>
        </w:rPr>
        <w:t>. (in prep).</w:t>
      </w:r>
    </w:p>
    <w:p w14:paraId="1829EBB4" w14:textId="77777777" w:rsidR="00A84742" w:rsidRPr="00A84742" w:rsidRDefault="00A84742"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bCs/>
          <w:color w:val="548DD4" w:themeColor="text2" w:themeTint="99"/>
          <w:sz w:val="20"/>
        </w:rPr>
      </w:pPr>
    </w:p>
    <w:p w14:paraId="1B442412" w14:textId="77777777" w:rsidR="00A84742" w:rsidRPr="00A84742" w:rsidRDefault="00A84742" w:rsidP="00A84742">
      <w:pPr>
        <w:rPr>
          <w:color w:val="548DD4" w:themeColor="text2" w:themeTint="99"/>
        </w:rPr>
      </w:pPr>
      <w:bookmarkStart w:id="713" w:name="_Toc437423870"/>
      <w:bookmarkStart w:id="714" w:name="_Toc437424049"/>
      <w:bookmarkStart w:id="715" w:name="_Toc437424340"/>
      <w:r w:rsidRPr="00A84742">
        <w:rPr>
          <w:noProof/>
          <w:lang w:val="en-US"/>
        </w:rPr>
        <w:drawing>
          <wp:inline distT="0" distB="0" distL="0" distR="0" wp14:anchorId="73A62541" wp14:editId="47F02154">
            <wp:extent cx="5448300" cy="7004958"/>
            <wp:effectExtent l="0" t="0" r="0" b="5715"/>
            <wp:docPr id="1291091689" name="picture" descr="A panel of plots showing observed concentrations of WQ variables since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448300" cy="7004958"/>
                    </a:xfrm>
                    <a:prstGeom prst="rect">
                      <a:avLst/>
                    </a:prstGeom>
                  </pic:spPr>
                </pic:pic>
              </a:graphicData>
            </a:graphic>
          </wp:inline>
        </w:drawing>
      </w:r>
    </w:p>
    <w:p w14:paraId="3D7249C6" w14:textId="5AD9EAE0" w:rsidR="00E41BC6" w:rsidRPr="00CB093C" w:rsidRDefault="00A84742" w:rsidP="00E41BC6">
      <w:pPr>
        <w:pStyle w:val="Caption"/>
        <w:rPr>
          <w:rFonts w:ascii="Arial" w:hAnsi="Arial" w:cs="Arial"/>
          <w:i/>
          <w:vanish/>
          <w:color w:val="000000"/>
          <w:specVanish/>
        </w:rPr>
      </w:pPr>
      <w:bookmarkStart w:id="716" w:name="_Ref528674727"/>
      <w:bookmarkStart w:id="717" w:name="_Ref469946199"/>
      <w:bookmarkStart w:id="718" w:name="_Toc453243780"/>
      <w:bookmarkStart w:id="719" w:name="_Toc471373212"/>
      <w:bookmarkStart w:id="720" w:name="_Toc530654897"/>
      <w:bookmarkStart w:id="721" w:name="_Toc530657094"/>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11</w:t>
      </w:r>
      <w:r w:rsidR="005D7AC6">
        <w:rPr>
          <w:noProof/>
        </w:rPr>
        <w:fldChar w:fldCharType="end"/>
      </w:r>
      <w:bookmarkEnd w:id="716"/>
      <w:r w:rsidRPr="00A84742">
        <w:t xml:space="preserve"> Temporal trends in water quality: Burdekin region</w:t>
      </w:r>
    </w:p>
    <w:p w14:paraId="4E7E5EDD" w14:textId="40521860" w:rsidR="00A84742" w:rsidRPr="00A84742" w:rsidRDefault="00E41BC6" w:rsidP="00E41BC6">
      <w:pPr>
        <w:pStyle w:val="Caption"/>
        <w:rPr>
          <w:bCs/>
        </w:rPr>
      </w:pPr>
      <w:r w:rsidRPr="00BF0B1B">
        <w:t>.</w:t>
      </w:r>
      <w:bookmarkEnd w:id="713"/>
      <w:bookmarkEnd w:id="714"/>
      <w:bookmarkEnd w:id="715"/>
      <w:bookmarkEnd w:id="717"/>
      <w:bookmarkEnd w:id="718"/>
      <w:bookmarkEnd w:id="719"/>
      <w:bookmarkEnd w:id="720"/>
      <w:bookmarkEnd w:id="721"/>
      <w:r w:rsidR="00A84742" w:rsidRPr="00A84742">
        <w:rPr>
          <w:bCs/>
          <w:color w:val="548DD4" w:themeColor="text2" w:themeTint="99"/>
        </w:rPr>
        <w:t xml:space="preserve"> </w:t>
      </w:r>
      <w:bookmarkStart w:id="722" w:name="_Toc437424341"/>
      <w:r w:rsidR="00A84742" w:rsidRPr="00A84742">
        <w:rPr>
          <w:bCs/>
        </w:rPr>
        <w:t xml:space="preserve">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A84742">
        <w:rPr>
          <w:bCs/>
          <w:i/>
        </w:rPr>
        <w:t>et al.</w:t>
      </w:r>
      <w:r w:rsidR="00A84742" w:rsidRPr="00A84742">
        <w:rPr>
          <w:bCs/>
        </w:rPr>
        <w:t xml:space="preserve"> (in prep).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Gruber </w:t>
      </w:r>
      <w:r w:rsidR="00A84742" w:rsidRPr="00A84742">
        <w:rPr>
          <w:bCs/>
          <w:i/>
        </w:rPr>
        <w:t>et al</w:t>
      </w:r>
      <w:r w:rsidR="00A84742" w:rsidRPr="00A84742">
        <w:rPr>
          <w:bCs/>
        </w:rPr>
        <w:t>. (in prep).</w:t>
      </w:r>
    </w:p>
    <w:bookmarkEnd w:id="722"/>
    <w:p w14:paraId="610A186E" w14:textId="77777777" w:rsidR="00A84742" w:rsidRPr="00A84742" w:rsidRDefault="00A84742"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bCs/>
          <w:color w:val="548DD4" w:themeColor="text2" w:themeTint="99"/>
          <w:sz w:val="20"/>
        </w:rPr>
      </w:pPr>
      <w:r w:rsidRPr="00A84742">
        <w:rPr>
          <w:rFonts w:ascii="Arial Narrow" w:eastAsia="SimSun" w:hAnsi="Arial Narrow"/>
          <w:bCs/>
          <w:color w:val="548DD4" w:themeColor="text2" w:themeTint="99"/>
          <w:sz w:val="20"/>
        </w:rPr>
        <w:br w:type="page"/>
      </w:r>
    </w:p>
    <w:p w14:paraId="5B580D20" w14:textId="77777777" w:rsidR="00A84742" w:rsidRPr="00A84742" w:rsidRDefault="00A84742" w:rsidP="00A84742">
      <w:pPr>
        <w:rPr>
          <w:color w:val="548DD4" w:themeColor="text2" w:themeTint="99"/>
        </w:rPr>
      </w:pPr>
      <w:r w:rsidRPr="00A84742">
        <w:rPr>
          <w:noProof/>
          <w:lang w:val="en-US"/>
        </w:rPr>
        <w:drawing>
          <wp:inline distT="0" distB="0" distL="0" distR="0" wp14:anchorId="623B70F3" wp14:editId="1D690786">
            <wp:extent cx="5587972" cy="7184536"/>
            <wp:effectExtent l="0" t="0" r="0" b="0"/>
            <wp:docPr id="87312343" name="picture" descr="A panel of plots showing observed concentrations of WQ variables since 2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587972" cy="7184536"/>
                    </a:xfrm>
                    <a:prstGeom prst="rect">
                      <a:avLst/>
                    </a:prstGeom>
                  </pic:spPr>
                </pic:pic>
              </a:graphicData>
            </a:graphic>
          </wp:inline>
        </w:drawing>
      </w:r>
    </w:p>
    <w:p w14:paraId="6FA03FF2" w14:textId="2026A9AB" w:rsidR="00E41BC6" w:rsidRPr="00CB093C" w:rsidRDefault="00A84742" w:rsidP="00E41BC6">
      <w:pPr>
        <w:pStyle w:val="Caption"/>
        <w:rPr>
          <w:rFonts w:ascii="Arial" w:hAnsi="Arial" w:cs="Arial"/>
          <w:i/>
          <w:vanish/>
          <w:color w:val="000000"/>
          <w:specVanish/>
        </w:rPr>
      </w:pPr>
      <w:bookmarkStart w:id="723" w:name="_Ref528591655"/>
      <w:bookmarkStart w:id="724" w:name="_Ref469981130"/>
      <w:bookmarkStart w:id="725" w:name="_Toc437423871"/>
      <w:bookmarkStart w:id="726" w:name="_Toc437424050"/>
      <w:bookmarkStart w:id="727" w:name="_Toc437424342"/>
      <w:bookmarkStart w:id="728" w:name="_Toc453243781"/>
      <w:bookmarkStart w:id="729" w:name="_Toc471373213"/>
      <w:bookmarkStart w:id="730" w:name="_Ref501374379"/>
      <w:bookmarkStart w:id="731" w:name="_Toc530654898"/>
      <w:bookmarkStart w:id="732" w:name="_Toc530657095"/>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12</w:t>
      </w:r>
      <w:r w:rsidR="005D7AC6">
        <w:rPr>
          <w:noProof/>
        </w:rPr>
        <w:fldChar w:fldCharType="end"/>
      </w:r>
      <w:bookmarkEnd w:id="723"/>
      <w:r w:rsidRPr="00A84742">
        <w:t xml:space="preserve"> Temporal trends in water quality</w:t>
      </w:r>
    </w:p>
    <w:p w14:paraId="5BFC644F" w14:textId="678C26CF" w:rsidR="00A84742" w:rsidRPr="00A84742" w:rsidRDefault="00E41BC6" w:rsidP="00E41BC6">
      <w:pPr>
        <w:pStyle w:val="Caption"/>
        <w:rPr>
          <w:bCs/>
        </w:rPr>
      </w:pPr>
      <w:r w:rsidRPr="00BF0B1B">
        <w:t>.</w:t>
      </w:r>
      <w:r w:rsidR="00A84742" w:rsidRPr="00A84742">
        <w:t xml:space="preserve"> Mackay Whitsundays region.</w:t>
      </w:r>
      <w:bookmarkEnd w:id="724"/>
      <w:bookmarkEnd w:id="725"/>
      <w:bookmarkEnd w:id="726"/>
      <w:bookmarkEnd w:id="727"/>
      <w:bookmarkEnd w:id="728"/>
      <w:bookmarkEnd w:id="729"/>
      <w:r w:rsidR="00A84742" w:rsidRPr="00A84742">
        <w:rPr>
          <w:bCs/>
        </w:rPr>
        <w:t xml:space="preserve"> </w:t>
      </w:r>
      <w:bookmarkStart w:id="733" w:name="_Toc437424343"/>
      <w:bookmarkStart w:id="734" w:name="_Toc437432395"/>
      <w:r w:rsidR="00A84742" w:rsidRPr="00A84742">
        <w:rPr>
          <w:bCs/>
        </w:rPr>
        <w:t xml:space="preserve">a) water quality index, b) chlorophyll a,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A84742">
        <w:rPr>
          <w:bCs/>
          <w:i/>
        </w:rPr>
        <w:t>et al</w:t>
      </w:r>
      <w:r w:rsidR="00A84742" w:rsidRPr="00A84742">
        <w:rPr>
          <w:bCs/>
        </w:rPr>
        <w:t xml:space="preserve">. (in prep).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Gruber </w:t>
      </w:r>
      <w:r w:rsidR="00A84742" w:rsidRPr="00A84742">
        <w:rPr>
          <w:bCs/>
          <w:i/>
        </w:rPr>
        <w:t>et al</w:t>
      </w:r>
      <w:r w:rsidR="00A84742" w:rsidRPr="00A84742">
        <w:rPr>
          <w:bCs/>
        </w:rPr>
        <w:t>. (in prep).</w:t>
      </w:r>
      <w:bookmarkEnd w:id="730"/>
      <w:bookmarkEnd w:id="731"/>
      <w:bookmarkEnd w:id="732"/>
    </w:p>
    <w:bookmarkEnd w:id="733"/>
    <w:bookmarkEnd w:id="734"/>
    <w:p w14:paraId="7CA102D0" w14:textId="77777777" w:rsidR="00A84742" w:rsidRPr="00A84742" w:rsidRDefault="00A84742"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bCs/>
          <w:color w:val="548DD4" w:themeColor="text2" w:themeTint="99"/>
          <w:sz w:val="20"/>
        </w:rPr>
      </w:pPr>
      <w:r w:rsidRPr="00A84742">
        <w:rPr>
          <w:rFonts w:ascii="Arial Narrow" w:eastAsia="SimSun" w:hAnsi="Arial Narrow"/>
          <w:bCs/>
          <w:color w:val="548DD4" w:themeColor="text2" w:themeTint="99"/>
          <w:sz w:val="20"/>
        </w:rPr>
        <w:br w:type="page"/>
      </w:r>
    </w:p>
    <w:p w14:paraId="47F5D6C7" w14:textId="77777777" w:rsidR="00A84742" w:rsidRPr="00A84742" w:rsidRDefault="00A84742" w:rsidP="00A84742">
      <w:pPr>
        <w:rPr>
          <w:color w:val="548DD4" w:themeColor="text2" w:themeTint="99"/>
        </w:rPr>
      </w:pPr>
      <w:bookmarkStart w:id="735" w:name="_Toc437424344"/>
      <w:r w:rsidRPr="00A84742">
        <w:rPr>
          <w:noProof/>
          <w:color w:val="548DD4" w:themeColor="text2" w:themeTint="99"/>
          <w:lang w:eastAsia="en-AU"/>
        </w:rPr>
        <w:t xml:space="preserve"> </w:t>
      </w:r>
      <w:r w:rsidRPr="00A84742">
        <w:rPr>
          <w:noProof/>
          <w:lang w:val="en-US"/>
        </w:rPr>
        <w:drawing>
          <wp:inline distT="0" distB="0" distL="0" distR="0" wp14:anchorId="61527313" wp14:editId="3315801D">
            <wp:extent cx="6120765" cy="6120765"/>
            <wp:effectExtent l="0" t="0" r="0" b="0"/>
            <wp:docPr id="1026314446" name="picture" descr="A panel of plots showing observed concentrations of WQ variables since 2005. " title="Figure A1.14 Trends in marine water quality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End w:id="735"/>
    </w:p>
    <w:p w14:paraId="255A116F" w14:textId="14BDEDBB" w:rsidR="00E41BC6" w:rsidRPr="00CB093C" w:rsidRDefault="00A84742" w:rsidP="00E41BC6">
      <w:pPr>
        <w:pStyle w:val="Caption"/>
        <w:rPr>
          <w:rFonts w:ascii="Arial" w:hAnsi="Arial" w:cs="Arial"/>
          <w:i/>
          <w:vanish/>
          <w:color w:val="000000"/>
          <w:specVanish/>
        </w:rPr>
      </w:pPr>
      <w:bookmarkStart w:id="736" w:name="_Ref469728294"/>
      <w:bookmarkStart w:id="737" w:name="_Toc453243782"/>
      <w:bookmarkStart w:id="738" w:name="_Toc471373214"/>
      <w:bookmarkStart w:id="739" w:name="_Toc530654899"/>
      <w:bookmarkStart w:id="740" w:name="_Toc530657096"/>
      <w:bookmarkStart w:id="741" w:name="_Toc437423872"/>
      <w:bookmarkStart w:id="742" w:name="_Toc437424051"/>
      <w:bookmarkStart w:id="743" w:name="_Toc437424345"/>
      <w:r w:rsidRPr="00A84742">
        <w:t xml:space="preserve">Figure A </w:t>
      </w:r>
      <w:r w:rsidR="005D7AC6">
        <w:rPr>
          <w:noProof/>
        </w:rPr>
        <w:fldChar w:fldCharType="begin"/>
      </w:r>
      <w:r w:rsidR="005D7AC6">
        <w:rPr>
          <w:noProof/>
        </w:rPr>
        <w:instrText xml:space="preserve"> SEQ Figure_A \* ARABIC </w:instrText>
      </w:r>
      <w:r w:rsidR="005D7AC6">
        <w:rPr>
          <w:noProof/>
        </w:rPr>
        <w:fldChar w:fldCharType="separate"/>
      </w:r>
      <w:r w:rsidR="0008601B">
        <w:rPr>
          <w:noProof/>
        </w:rPr>
        <w:t>13</w:t>
      </w:r>
      <w:r w:rsidR="005D7AC6">
        <w:rPr>
          <w:noProof/>
        </w:rPr>
        <w:fldChar w:fldCharType="end"/>
      </w:r>
      <w:r w:rsidRPr="00A84742">
        <w:t xml:space="preserve"> Temporal trends in water quality: Fitzroy region</w:t>
      </w:r>
    </w:p>
    <w:p w14:paraId="7AC3CD80" w14:textId="4858332C" w:rsidR="00A84742" w:rsidRPr="00A84742" w:rsidRDefault="00E41BC6" w:rsidP="00E41BC6">
      <w:pPr>
        <w:pStyle w:val="Caption"/>
        <w:rPr>
          <w:bCs/>
        </w:rPr>
      </w:pPr>
      <w:r w:rsidRPr="00BF0B1B">
        <w:t>.</w:t>
      </w:r>
      <w:bookmarkEnd w:id="736"/>
      <w:bookmarkEnd w:id="737"/>
      <w:bookmarkEnd w:id="738"/>
      <w:bookmarkEnd w:id="739"/>
      <w:bookmarkEnd w:id="740"/>
      <w:r w:rsidR="00A84742" w:rsidRPr="00A84742">
        <w:t xml:space="preserve"> </w:t>
      </w:r>
      <w:r w:rsidR="00A84742" w:rsidRPr="00A84742">
        <w:rPr>
          <w:bCs/>
        </w:rPr>
        <w:t xml:space="preserve">a) water quality index, b) chlorophyll a, c) total suspended solids, d) nitrate/nitrite, e) secchi depth, f) particulate nitrogen, g) turbidity, h) particulate phosphorus, i) particulate organic carbon and j) dissolved organic carbon. Water quality index colour coding: dark green- ‘very good’; light green – ‘good’; yellow – ‘moderate; orange – ‘poor’; red – ‘very poor’. The water quality index is the aggregate of variables plotted in b - h and calculated as described in Gruber </w:t>
      </w:r>
      <w:r w:rsidR="00A84742" w:rsidRPr="00A84742">
        <w:rPr>
          <w:bCs/>
          <w:i/>
        </w:rPr>
        <w:t>et al</w:t>
      </w:r>
      <w:r w:rsidR="00A84742" w:rsidRPr="00A84742">
        <w:rPr>
          <w:bCs/>
        </w:rPr>
        <w:t xml:space="preserve">. (in prep).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Gruber </w:t>
      </w:r>
      <w:r w:rsidR="00A84742" w:rsidRPr="00A84742">
        <w:rPr>
          <w:bCs/>
          <w:i/>
        </w:rPr>
        <w:t>et al</w:t>
      </w:r>
      <w:r w:rsidR="00A84742" w:rsidRPr="00A84742">
        <w:rPr>
          <w:bCs/>
        </w:rPr>
        <w:t>. (in prep)</w:t>
      </w:r>
      <w:bookmarkEnd w:id="741"/>
      <w:bookmarkEnd w:id="742"/>
      <w:bookmarkEnd w:id="743"/>
      <w:r w:rsidR="00A84742" w:rsidRPr="00A84742">
        <w:rPr>
          <w:bCs/>
        </w:rPr>
        <w:t>.</w:t>
      </w:r>
    </w:p>
    <w:bookmarkEnd w:id="654"/>
    <w:p w14:paraId="44AF99C4" w14:textId="77777777" w:rsidR="00A84742" w:rsidRPr="00A84742" w:rsidRDefault="00A84742" w:rsidP="00A84742">
      <w:pPr>
        <w:rPr>
          <w:color w:val="548DD4" w:themeColor="text2" w:themeTint="99"/>
        </w:rPr>
      </w:pPr>
    </w:p>
    <w:p w14:paraId="1FAACE32" w14:textId="77777777" w:rsidR="00A84742" w:rsidRPr="00A84742" w:rsidRDefault="00A84742" w:rsidP="00A84742">
      <w:pPr>
        <w:rPr>
          <w:color w:val="548DD4" w:themeColor="text2" w:themeTint="99"/>
        </w:rPr>
      </w:pPr>
    </w:p>
    <w:p w14:paraId="76B50D68" w14:textId="77777777" w:rsidR="00A84742" w:rsidRPr="00A84742" w:rsidRDefault="00A84742" w:rsidP="00A84742">
      <w:pPr>
        <w:rPr>
          <w:color w:val="548DD4" w:themeColor="text2" w:themeTint="99"/>
        </w:rPr>
      </w:pPr>
    </w:p>
    <w:p w14:paraId="1AD0464B" w14:textId="77777777" w:rsidR="00A84742" w:rsidRPr="00A84742" w:rsidRDefault="00A84742" w:rsidP="00A84742">
      <w:pPr>
        <w:rPr>
          <w:color w:val="548DD4" w:themeColor="text2" w:themeTint="99"/>
        </w:rPr>
      </w:pPr>
    </w:p>
    <w:p w14:paraId="7359B8E4" w14:textId="416467D1" w:rsidR="00A84742" w:rsidRPr="00A84742" w:rsidRDefault="00A84742" w:rsidP="00F52303">
      <w:pPr>
        <w:pStyle w:val="Heading1"/>
      </w:pPr>
      <w:bookmarkStart w:id="744" w:name="_Toc530654993"/>
      <w:bookmarkStart w:id="745" w:name="_Toc11409924"/>
      <w:r w:rsidRPr="00A84742">
        <w:t>Appendix 2: Publications and presentations 2017–2018</w:t>
      </w:r>
      <w:bookmarkEnd w:id="744"/>
      <w:bookmarkEnd w:id="745"/>
    </w:p>
    <w:p w14:paraId="5416E7D5" w14:textId="77777777" w:rsidR="00A84742" w:rsidRPr="00A84742" w:rsidRDefault="00A84742" w:rsidP="00A84742">
      <w:pPr>
        <w:ind w:hanging="284"/>
        <w:rPr>
          <w:lang w:eastAsia="en-AU"/>
        </w:rPr>
      </w:pPr>
      <w:r w:rsidRPr="00A84742">
        <w:rPr>
          <w:lang w:eastAsia="en-AU"/>
        </w:rPr>
        <w:t xml:space="preserve">Lam V, Chaloupka M, Thompson A, Doropoulos C, Mumby P (2018) Acute drivers influence recent inshore Great Barrier Reef dynamics. Proceedings of the Royal Society B, </w:t>
      </w:r>
      <w:r w:rsidRPr="00A84742">
        <w:rPr>
          <w:sz w:val="20"/>
          <w:lang w:val="en"/>
        </w:rPr>
        <w:t>DOI: 10.1098/rspb.</w:t>
      </w:r>
      <w:r w:rsidRPr="00A84742">
        <w:rPr>
          <w:bCs/>
          <w:sz w:val="20"/>
          <w:lang w:val="en"/>
        </w:rPr>
        <w:t>2018</w:t>
      </w:r>
      <w:r w:rsidRPr="00A84742">
        <w:rPr>
          <w:sz w:val="20"/>
          <w:lang w:val="en"/>
        </w:rPr>
        <w:t>.2063</w:t>
      </w:r>
    </w:p>
    <w:p w14:paraId="0DC8AA87" w14:textId="77777777" w:rsidR="00A84742" w:rsidRPr="00A84742" w:rsidRDefault="00A84742" w:rsidP="00A84742">
      <w:pPr>
        <w:rPr>
          <w:lang w:eastAsia="en-AU"/>
        </w:rPr>
      </w:pPr>
    </w:p>
    <w:p w14:paraId="6642AFD8" w14:textId="77777777" w:rsidR="002C67BE" w:rsidRPr="00A84742" w:rsidRDefault="002C67BE" w:rsidP="00A84742"/>
    <w:sectPr w:rsidR="002C67BE" w:rsidRPr="00A84742" w:rsidSect="006608FC">
      <w:footerReference w:type="even" r:id="rId100"/>
      <w:headerReference w:type="first" r:id="rId101"/>
      <w:pgSz w:w="11907" w:h="16840" w:code="9"/>
      <w:pgMar w:top="1440" w:right="1134" w:bottom="1440" w:left="1134"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toolbars>
    <wne:acdManifest>
      <wne:acdEntry wne:acdName="acd0"/>
    </wne:acdManifest>
  </wne:toolbars>
  <wne:acds>
    <wne:acd wne:argValue="AgBBAHAAcABlAG4AZABpAHgAIABmAGkAZwB1AHIAZQBzAA==" wne:acdName="acd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F02D4E" w14:textId="77777777" w:rsidR="00AB0381" w:rsidRDefault="00AB0381" w:rsidP="008A1A24">
      <w:r>
        <w:separator/>
      </w:r>
    </w:p>
    <w:p w14:paraId="2E3200AC" w14:textId="77777777" w:rsidR="00AB0381" w:rsidRDefault="00AB0381"/>
  </w:endnote>
  <w:endnote w:type="continuationSeparator" w:id="0">
    <w:p w14:paraId="040707F8" w14:textId="77777777" w:rsidR="00AB0381" w:rsidRDefault="00AB0381" w:rsidP="008A1A24">
      <w:r>
        <w:continuationSeparator/>
      </w:r>
    </w:p>
    <w:p w14:paraId="6D8492F6" w14:textId="77777777" w:rsidR="00AB0381" w:rsidRDefault="00AB0381"/>
  </w:endnote>
  <w:endnote w:type="continuationNotice" w:id="1">
    <w:p w14:paraId="793FA709" w14:textId="77777777" w:rsidR="00AB0381" w:rsidRDefault="00AB0381">
      <w:pPr>
        <w:spacing w:after="0"/>
      </w:pPr>
    </w:p>
    <w:p w14:paraId="3BC1DCD7" w14:textId="77777777" w:rsidR="00AB0381" w:rsidRDefault="00AB03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A00002AF" w:usb1="400078FB" w:usb2="00000000" w:usb3="00000000" w:csb0="0000009F" w:csb1="00000000"/>
  </w:font>
  <w:font w:name="Optimum">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inion Pro">
    <w:altName w:val="Minion Pro"/>
    <w:charset w:val="00"/>
    <w:family w:val="auto"/>
    <w:pitch w:val="variable"/>
    <w:sig w:usb0="00000001" w:usb1="00000001" w:usb2="00000000" w:usb3="00000000" w:csb0="0000019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Arial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LMSansQuot8-Regular">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Neue-Bold">
    <w:panose1 w:val="00000000000000000000"/>
    <w:charset w:val="00"/>
    <w:family w:val="swiss"/>
    <w:notTrueType/>
    <w:pitch w:val="default"/>
    <w:sig w:usb0="00000003" w:usb1="00000000" w:usb2="00000000" w:usb3="00000000" w:csb0="00000001" w:csb1="00000000"/>
  </w:font>
  <w:font w:name="Arial Narrow Bold">
    <w:altName w:val="Arial Narrow"/>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F4628" w14:textId="77777777" w:rsidR="00AB0381" w:rsidRDefault="00AB0381" w:rsidP="008C5017">
    <w:pPr>
      <w:pStyle w:val="Footer"/>
      <w:framePr w:wrap="around" w:vAnchor="text" w:hAnchor="margin" w:xAlign="center" w:y="1"/>
    </w:pPr>
    <w:r>
      <w:fldChar w:fldCharType="begin"/>
    </w:r>
    <w:r>
      <w:instrText xml:space="preserve">PAGE  </w:instrText>
    </w:r>
    <w:r>
      <w:fldChar w:fldCharType="end"/>
    </w:r>
  </w:p>
  <w:p w14:paraId="7E4354E7" w14:textId="77777777" w:rsidR="00AB0381" w:rsidRDefault="00AB03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82F41" w14:textId="77777777" w:rsidR="00AB0381" w:rsidRDefault="00AB0381" w:rsidP="008C5017">
    <w:pPr>
      <w:pStyle w:val="Footer"/>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305B1" w14:textId="20C577A9" w:rsidR="00AB0381" w:rsidRDefault="00AB0381" w:rsidP="008C5017">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sidR="0008601B">
      <w:rPr>
        <w:rStyle w:val="PageNumber"/>
        <w:noProof/>
      </w:rPr>
      <w:t>i</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291BF" w14:textId="6702D3ED" w:rsidR="00AB0381" w:rsidRDefault="00AB0381" w:rsidP="00F95FC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08601B">
      <w:rPr>
        <w:noProof/>
      </w:rPr>
      <w:t>iv</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6DBF02" w14:textId="376C2423" w:rsidR="00AB0381" w:rsidRDefault="00AB0381" w:rsidP="00F95FC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08601B">
      <w:rPr>
        <w:noProof/>
      </w:rPr>
      <w:t>v</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79B9E" w14:textId="7C80F777" w:rsidR="00AB0381" w:rsidRDefault="00AB0381" w:rsidP="00F95FC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08601B">
      <w:rPr>
        <w:noProof/>
      </w:rPr>
      <w:t>10</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1BAEC" w14:textId="77EDC3A6" w:rsidR="00AB0381" w:rsidRDefault="00AB0381" w:rsidP="00F95FC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08601B">
      <w:rPr>
        <w:noProof/>
      </w:rPr>
      <w:t>14</w:t>
    </w:r>
    <w:r>
      <w:rPr>
        <w:noProof/>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3133A" w14:textId="70F45399" w:rsidR="00AB0381" w:rsidRDefault="00AB0381" w:rsidP="00F95FC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08601B">
      <w:rPr>
        <w:noProof/>
      </w:rPr>
      <w:t>15</w:t>
    </w:r>
    <w:r>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49D49" w14:textId="77777777" w:rsidR="00AB0381" w:rsidRDefault="00AB0381"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B52C460" w14:textId="77777777" w:rsidR="00AB0381" w:rsidRDefault="00AB0381">
    <w:pPr>
      <w:pStyle w:val="Footer"/>
      <w:ind w:right="360"/>
    </w:pPr>
  </w:p>
  <w:p w14:paraId="43EF8674" w14:textId="77777777" w:rsidR="00AB0381" w:rsidRDefault="00AB038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4AA79" w14:textId="77777777" w:rsidR="00AB0381" w:rsidRDefault="00AB0381" w:rsidP="008A1A24">
      <w:r>
        <w:separator/>
      </w:r>
    </w:p>
    <w:p w14:paraId="2D3FA6A6" w14:textId="77777777" w:rsidR="00AB0381" w:rsidRDefault="00AB0381"/>
  </w:footnote>
  <w:footnote w:type="continuationSeparator" w:id="0">
    <w:p w14:paraId="229CB81B" w14:textId="77777777" w:rsidR="00AB0381" w:rsidRDefault="00AB0381" w:rsidP="008A1A24">
      <w:r>
        <w:continuationSeparator/>
      </w:r>
    </w:p>
    <w:p w14:paraId="3828B8C8" w14:textId="77777777" w:rsidR="00AB0381" w:rsidRDefault="00AB0381"/>
  </w:footnote>
  <w:footnote w:type="continuationNotice" w:id="1">
    <w:p w14:paraId="7C00813F" w14:textId="77777777" w:rsidR="00AB0381" w:rsidRDefault="00AB0381">
      <w:pPr>
        <w:spacing w:after="0"/>
      </w:pPr>
    </w:p>
    <w:p w14:paraId="10AC9223" w14:textId="77777777" w:rsidR="00AB0381" w:rsidRDefault="00AB0381"/>
  </w:footnote>
  <w:footnote w:id="2">
    <w:p w14:paraId="3A6B4613" w14:textId="77777777" w:rsidR="00AB0381" w:rsidRPr="004C0333" w:rsidRDefault="00AB0381" w:rsidP="00A84742">
      <w:pPr>
        <w:pStyle w:val="FootnoteText"/>
      </w:pPr>
      <w:r>
        <w:rPr>
          <w:rStyle w:val="FootnoteReference"/>
        </w:rPr>
        <w:footnoteRef/>
      </w:r>
      <w:r>
        <w:t xml:space="preserve"> </w:t>
      </w:r>
      <w:r>
        <w:rPr>
          <w:rStyle w:val="FootnoteReference"/>
        </w:rPr>
        <w:footnoteRef/>
      </w:r>
      <w:r>
        <w:t xml:space="preserve"> </w:t>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w:t>
      </w:r>
      <w:r>
        <w:rPr>
          <w:i/>
        </w:rPr>
        <w:t xml:space="preserve">. </w:t>
      </w:r>
      <w:hyperlink r:id="rId1" w:history="1">
        <w:r w:rsidRPr="00270738">
          <w:rPr>
            <w:rStyle w:val="Hyperlink"/>
            <w:i/>
          </w:rPr>
          <w:t>http://www.bom.gov.au/marinewaterquality/</w:t>
        </w:r>
      </w:hyperlink>
      <w:r>
        <w:rPr>
          <w:i/>
        </w:rPr>
        <w:t xml:space="preserve">. Although the confidence in individual estimates of Chl a in turbid inshore waters is low the time averaged conditions do describe gradient that correspond to differences in benthic communities. </w:t>
      </w:r>
    </w:p>
    <w:p w14:paraId="406C07DE" w14:textId="77777777" w:rsidR="00AB0381" w:rsidRPr="00DA65CF" w:rsidRDefault="00AB0381" w:rsidP="00A84742">
      <w:pPr>
        <w:pStyle w:val="FootnoteText"/>
      </w:pPr>
    </w:p>
  </w:footnote>
  <w:footnote w:id="3">
    <w:p w14:paraId="0B7695A3" w14:textId="77777777" w:rsidR="00AB0381" w:rsidRPr="005B52B1" w:rsidRDefault="00AB0381" w:rsidP="00A84742">
      <w:pPr>
        <w:pStyle w:val="FootnoteText"/>
      </w:pPr>
      <w:r>
        <w:rPr>
          <w:rStyle w:val="FootnoteReference"/>
        </w:rPr>
        <w:footnoteRef/>
      </w:r>
      <w:r>
        <w:t xml:space="preserve"> </w:t>
      </w:r>
      <w:r w:rsidRPr="000F6A99">
        <w:t xml:space="preserve">. ReefTemp Next Generation was developed through the Centre for Australian Weather and Climate Research (CAWCR) – a partnership between CSIRO and the Bureau of Meteorology (Garde </w:t>
      </w:r>
      <w:r w:rsidRPr="00E303E6">
        <w:rPr>
          <w:i/>
        </w:rPr>
        <w:t>et al</w:t>
      </w:r>
      <w:r w:rsidRPr="000F6A99">
        <w:rPr>
          <w:i/>
        </w:rPr>
        <w:t>.</w:t>
      </w:r>
      <w:r w:rsidRPr="000F6A99">
        <w:t xml:space="preserve"> 2014).</w:t>
      </w:r>
    </w:p>
  </w:footnote>
  <w:footnote w:id="4">
    <w:p w14:paraId="5F57345A" w14:textId="77777777" w:rsidR="00AB0381" w:rsidRPr="00F41217" w:rsidRDefault="00AB0381" w:rsidP="00A84742">
      <w:pPr>
        <w:pStyle w:val="FootnoteText"/>
      </w:pPr>
      <w:r>
        <w:rPr>
          <w:rStyle w:val="FootnoteReference"/>
        </w:rPr>
        <w:footnoteRef/>
      </w:r>
      <w:r>
        <w:t xml:space="preserve"> Australian Government crown-of-thorns starfish management programme data supplied by Great Barrier Reef Marine Park Authority, Eye on the Reef.</w:t>
      </w:r>
    </w:p>
  </w:footnote>
  <w:footnote w:id="5">
    <w:p w14:paraId="2F804BFE" w14:textId="77777777" w:rsidR="00AB0381" w:rsidRPr="00F96ACA" w:rsidRDefault="00AB0381" w:rsidP="00A84742">
      <w:pPr>
        <w:pStyle w:val="Reportrefs"/>
        <w:spacing w:after="120"/>
        <w:ind w:left="284" w:hanging="284"/>
        <w:rPr>
          <w:color w:val="0070C0"/>
          <w:sz w:val="22"/>
          <w:lang w:eastAsia="en-AU"/>
        </w:rPr>
      </w:pPr>
      <w:r>
        <w:rPr>
          <w:rStyle w:val="FootnoteReference"/>
        </w:rPr>
        <w:footnoteRef/>
      </w:r>
      <w:r>
        <w:t xml:space="preserve"> </w:t>
      </w:r>
      <w:r w:rsidRPr="004F3D40">
        <w:rPr>
          <w:sz w:val="20"/>
          <w:lang w:eastAsia="en-AU"/>
        </w:rPr>
        <w:t xml:space="preserve">Connie 2.0, CSIRO Connectivity Interface, </w:t>
      </w:r>
      <w:hyperlink r:id="rId2" w:history="1">
        <w:r>
          <w:rPr>
            <w:rStyle w:val="Hyperlink"/>
            <w:rFonts w:eastAsia="SimSun" w:cs="Arial"/>
            <w:color w:val="0070C0"/>
            <w:sz w:val="20"/>
            <w:lang w:eastAsia="en-AU"/>
          </w:rPr>
          <w:t>CSIRO connie2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CC41C" w14:textId="77777777" w:rsidR="003B636D" w:rsidRDefault="003B63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7CD38" w14:textId="77777777" w:rsidR="00AB0381" w:rsidRDefault="00AB0381" w:rsidP="008C5017">
    <w:pPr>
      <w:tabs>
        <w:tab w:val="left" w:pos="975"/>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710B7" w14:textId="77777777" w:rsidR="00AB0381" w:rsidRPr="003B636D" w:rsidRDefault="00AB0381" w:rsidP="003B636D">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CA511" w14:textId="77777777" w:rsidR="00AB0381" w:rsidRDefault="00AB0381"/>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0B730" w14:textId="77777777" w:rsidR="00AB0381" w:rsidRPr="007F5B3F" w:rsidRDefault="00AB0381" w:rsidP="007F5B3F">
    <w:pPr>
      <w:pStyle w:val="Header"/>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F13E4" w14:textId="77777777" w:rsidR="00AB0381" w:rsidRDefault="00AB0381"/>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88165" w14:textId="77777777" w:rsidR="00AB0381" w:rsidRPr="00C15C2E" w:rsidRDefault="00AB0381" w:rsidP="008C5017">
    <w:pPr>
      <w:pBdr>
        <w:bottom w:val="single" w:sz="12" w:space="1" w:color="0070C0"/>
      </w:pBdr>
      <w:rPr>
        <w:sz w:val="18"/>
      </w:rPr>
    </w:pPr>
    <w:r>
      <w:rPr>
        <w:sz w:val="18"/>
      </w:rPr>
      <w:t>Marine Monitoring Program</w:t>
    </w:r>
    <w:r w:rsidRPr="00C15C2E">
      <w:rPr>
        <w:sz w:val="18"/>
      </w:rPr>
      <w:tab/>
    </w:r>
    <w:r>
      <w:rPr>
        <w:sz w:val="18"/>
      </w:rPr>
      <w:tab/>
      <w:t xml:space="preserve">Annual Report for inshore </w:t>
    </w:r>
    <w:r w:rsidRPr="00C15C2E">
      <w:rPr>
        <w:sz w:val="18"/>
      </w:rPr>
      <w:t>coral reef monitoring</w:t>
    </w:r>
    <w:r>
      <w:rPr>
        <w:sz w:val="18"/>
      </w:rPr>
      <w:t xml:space="preserve"> 2017–18</w:t>
    </w:r>
  </w:p>
  <w:p w14:paraId="3428ED76" w14:textId="77777777" w:rsidR="00AB0381" w:rsidRPr="00F17C15" w:rsidRDefault="00AB0381" w:rsidP="008C5017">
    <w:pPr>
      <w:pStyle w:val="Header"/>
      <w:pBdr>
        <w:bottom w:val="none" w:sz="0" w:space="0" w:color="auto"/>
      </w:pBd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88B1FA" w14:textId="77777777" w:rsidR="00AB0381" w:rsidRPr="00262F5E" w:rsidRDefault="00AB0381" w:rsidP="008C5017">
    <w:pPr>
      <w:pBdr>
        <w:bottom w:val="single" w:sz="12" w:space="1" w:color="0070C0"/>
      </w:pBdr>
      <w:rPr>
        <w:sz w:val="20"/>
      </w:rPr>
    </w:pPr>
    <w:r w:rsidRPr="00262F5E">
      <w:rPr>
        <w:sz w:val="20"/>
      </w:rPr>
      <w:t>Reef Rescue Marine Monitoring Program</w:t>
    </w:r>
    <w:r w:rsidRPr="00262F5E">
      <w:rPr>
        <w:sz w:val="20"/>
      </w:rPr>
      <w:tab/>
    </w:r>
    <w:r>
      <w:rPr>
        <w:sz w:val="20"/>
      </w:rPr>
      <w:tab/>
    </w:r>
    <w:r w:rsidRPr="00262F5E">
      <w:rPr>
        <w:sz w:val="20"/>
      </w:rPr>
      <w:t>Inshore reef monitoring - Final Report 201</w:t>
    </w:r>
    <w:r>
      <w:rPr>
        <w:sz w:val="20"/>
      </w:rPr>
      <w:t>1</w:t>
    </w:r>
  </w:p>
  <w:p w14:paraId="352093D9" w14:textId="77777777" w:rsidR="00AB0381" w:rsidRDefault="00AB038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527CE7"/>
    <w:multiLevelType w:val="multilevel"/>
    <w:tmpl w:val="FC2CB63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037603A9"/>
    <w:multiLevelType w:val="multilevel"/>
    <w:tmpl w:val="989E901A"/>
    <w:lvl w:ilvl="0">
      <w:start w:val="1"/>
      <w:numFmt w:val="decimal"/>
      <w:lvlText w:val="%1"/>
      <w:lvlJc w:val="left"/>
      <w:pPr>
        <w:ind w:left="360" w:hanging="360"/>
      </w:pPr>
      <w:rPr>
        <w:rFonts w:cs="Times New Roman"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2"/>
      <w:numFmt w:val="decimal"/>
      <w:isLgl/>
      <w:lvlText w:val="%1.%2"/>
      <w:lvlJc w:val="left"/>
      <w:pPr>
        <w:ind w:left="885" w:hanging="52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0CAB26DA"/>
    <w:multiLevelType w:val="multilevel"/>
    <w:tmpl w:val="5E8C98A6"/>
    <w:lvl w:ilvl="0">
      <w:start w:val="1"/>
      <w:numFmt w:val="decimal"/>
      <w:lvlText w:val="%1"/>
      <w:lvlJc w:val="left"/>
      <w:pPr>
        <w:ind w:left="432" w:hanging="432"/>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b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1E6247F9"/>
    <w:multiLevelType w:val="hybridMultilevel"/>
    <w:tmpl w:val="AEFA34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01A4C9D"/>
    <w:multiLevelType w:val="hybridMultilevel"/>
    <w:tmpl w:val="B9F80E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0AA51DC"/>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0B86BBA"/>
    <w:multiLevelType w:val="hybridMultilevel"/>
    <w:tmpl w:val="20E42E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2362380"/>
    <w:multiLevelType w:val="hybridMultilevel"/>
    <w:tmpl w:val="DB76E284"/>
    <w:lvl w:ilvl="0" w:tplc="C41AC8FA">
      <w:numFmt w:val="bullet"/>
      <w:lvlText w:val="-"/>
      <w:lvlJc w:val="left"/>
      <w:pPr>
        <w:ind w:left="720" w:hanging="360"/>
      </w:pPr>
      <w:rPr>
        <w:rFonts w:ascii="Gill Sans MT" w:eastAsiaTheme="minorHAnsi" w:hAnsi="Gill Sans MT"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04E6F38"/>
    <w:multiLevelType w:val="hybridMultilevel"/>
    <w:tmpl w:val="471C77BE"/>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C53C0B"/>
    <w:multiLevelType w:val="hybridMultilevel"/>
    <w:tmpl w:val="4782A1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0" w15:restartNumberingAfterBreak="0">
    <w:nsid w:val="3FB301A3"/>
    <w:multiLevelType w:val="multilevel"/>
    <w:tmpl w:val="2434564A"/>
    <w:lvl w:ilvl="0">
      <w:start w:val="1"/>
      <w:numFmt w:val="decimal"/>
      <w:lvlText w:val="%1"/>
      <w:lvlJc w:val="left"/>
      <w:pPr>
        <w:ind w:left="360" w:hanging="360"/>
      </w:pPr>
      <w:rPr>
        <w:rFonts w:hint="default"/>
        <w:color w:val="auto"/>
      </w:rPr>
    </w:lvl>
    <w:lvl w:ilvl="1">
      <w:start w:val="2"/>
      <w:numFmt w:val="decimal"/>
      <w:isLgl/>
      <w:lvlText w:val="%1.%2"/>
      <w:lvlJc w:val="left"/>
      <w:pPr>
        <w:ind w:left="885" w:hanging="52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00001BF"/>
    <w:multiLevelType w:val="hybridMultilevel"/>
    <w:tmpl w:val="63588A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2711E00"/>
    <w:multiLevelType w:val="hybridMultilevel"/>
    <w:tmpl w:val="1A00CC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5F61E93"/>
    <w:multiLevelType w:val="multilevel"/>
    <w:tmpl w:val="C5EA17B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61434FB"/>
    <w:multiLevelType w:val="hybridMultilevel"/>
    <w:tmpl w:val="8C5E70BE"/>
    <w:lvl w:ilvl="0" w:tplc="0C090001">
      <w:start w:val="1"/>
      <w:numFmt w:val="bullet"/>
      <w:lvlText w:val=""/>
      <w:lvlJc w:val="left"/>
      <w:pPr>
        <w:ind w:left="766" w:hanging="360"/>
      </w:pPr>
      <w:rPr>
        <w:rFonts w:ascii="Symbol" w:hAnsi="Symbol" w:hint="default"/>
      </w:rPr>
    </w:lvl>
    <w:lvl w:ilvl="1" w:tplc="0C090003" w:tentative="1">
      <w:start w:val="1"/>
      <w:numFmt w:val="bullet"/>
      <w:lvlText w:val="o"/>
      <w:lvlJc w:val="left"/>
      <w:pPr>
        <w:ind w:left="1486" w:hanging="360"/>
      </w:pPr>
      <w:rPr>
        <w:rFonts w:ascii="Courier New" w:hAnsi="Courier New" w:cs="Courier New" w:hint="default"/>
      </w:rPr>
    </w:lvl>
    <w:lvl w:ilvl="2" w:tplc="0C090005" w:tentative="1">
      <w:start w:val="1"/>
      <w:numFmt w:val="bullet"/>
      <w:lvlText w:val=""/>
      <w:lvlJc w:val="left"/>
      <w:pPr>
        <w:ind w:left="2206" w:hanging="360"/>
      </w:pPr>
      <w:rPr>
        <w:rFonts w:ascii="Wingdings" w:hAnsi="Wingdings" w:hint="default"/>
      </w:rPr>
    </w:lvl>
    <w:lvl w:ilvl="3" w:tplc="0C090001" w:tentative="1">
      <w:start w:val="1"/>
      <w:numFmt w:val="bullet"/>
      <w:lvlText w:val=""/>
      <w:lvlJc w:val="left"/>
      <w:pPr>
        <w:ind w:left="2926" w:hanging="360"/>
      </w:pPr>
      <w:rPr>
        <w:rFonts w:ascii="Symbol" w:hAnsi="Symbol" w:hint="default"/>
      </w:rPr>
    </w:lvl>
    <w:lvl w:ilvl="4" w:tplc="0C090003" w:tentative="1">
      <w:start w:val="1"/>
      <w:numFmt w:val="bullet"/>
      <w:lvlText w:val="o"/>
      <w:lvlJc w:val="left"/>
      <w:pPr>
        <w:ind w:left="3646" w:hanging="360"/>
      </w:pPr>
      <w:rPr>
        <w:rFonts w:ascii="Courier New" w:hAnsi="Courier New" w:cs="Courier New" w:hint="default"/>
      </w:rPr>
    </w:lvl>
    <w:lvl w:ilvl="5" w:tplc="0C090005" w:tentative="1">
      <w:start w:val="1"/>
      <w:numFmt w:val="bullet"/>
      <w:lvlText w:val=""/>
      <w:lvlJc w:val="left"/>
      <w:pPr>
        <w:ind w:left="4366" w:hanging="360"/>
      </w:pPr>
      <w:rPr>
        <w:rFonts w:ascii="Wingdings" w:hAnsi="Wingdings" w:hint="default"/>
      </w:rPr>
    </w:lvl>
    <w:lvl w:ilvl="6" w:tplc="0C090001" w:tentative="1">
      <w:start w:val="1"/>
      <w:numFmt w:val="bullet"/>
      <w:lvlText w:val=""/>
      <w:lvlJc w:val="left"/>
      <w:pPr>
        <w:ind w:left="5086" w:hanging="360"/>
      </w:pPr>
      <w:rPr>
        <w:rFonts w:ascii="Symbol" w:hAnsi="Symbol" w:hint="default"/>
      </w:rPr>
    </w:lvl>
    <w:lvl w:ilvl="7" w:tplc="0C090003" w:tentative="1">
      <w:start w:val="1"/>
      <w:numFmt w:val="bullet"/>
      <w:lvlText w:val="o"/>
      <w:lvlJc w:val="left"/>
      <w:pPr>
        <w:ind w:left="5806" w:hanging="360"/>
      </w:pPr>
      <w:rPr>
        <w:rFonts w:ascii="Courier New" w:hAnsi="Courier New" w:cs="Courier New" w:hint="default"/>
      </w:rPr>
    </w:lvl>
    <w:lvl w:ilvl="8" w:tplc="0C090005" w:tentative="1">
      <w:start w:val="1"/>
      <w:numFmt w:val="bullet"/>
      <w:lvlText w:val=""/>
      <w:lvlJc w:val="left"/>
      <w:pPr>
        <w:ind w:left="6526" w:hanging="360"/>
      </w:pPr>
      <w:rPr>
        <w:rFonts w:ascii="Wingdings" w:hAnsi="Wingdings" w:hint="default"/>
      </w:rPr>
    </w:lvl>
  </w:abstractNum>
  <w:abstractNum w:abstractNumId="25" w15:restartNumberingAfterBreak="0">
    <w:nsid w:val="4B38578E"/>
    <w:multiLevelType w:val="hybridMultilevel"/>
    <w:tmpl w:val="6308B8DE"/>
    <w:lvl w:ilvl="0" w:tplc="0C090001">
      <w:start w:val="1"/>
      <w:numFmt w:val="bullet"/>
      <w:lvlText w:val=""/>
      <w:lvlJc w:val="left"/>
      <w:pPr>
        <w:ind w:left="771" w:hanging="360"/>
      </w:pPr>
      <w:rPr>
        <w:rFonts w:ascii="Symbol" w:hAnsi="Symbol" w:hint="default"/>
      </w:rPr>
    </w:lvl>
    <w:lvl w:ilvl="1" w:tplc="0C090003" w:tentative="1">
      <w:start w:val="1"/>
      <w:numFmt w:val="bullet"/>
      <w:lvlText w:val="o"/>
      <w:lvlJc w:val="left"/>
      <w:pPr>
        <w:ind w:left="1491" w:hanging="360"/>
      </w:pPr>
      <w:rPr>
        <w:rFonts w:ascii="Courier New" w:hAnsi="Courier New" w:cs="Courier New" w:hint="default"/>
      </w:rPr>
    </w:lvl>
    <w:lvl w:ilvl="2" w:tplc="0C090005" w:tentative="1">
      <w:start w:val="1"/>
      <w:numFmt w:val="bullet"/>
      <w:lvlText w:val=""/>
      <w:lvlJc w:val="left"/>
      <w:pPr>
        <w:ind w:left="2211" w:hanging="360"/>
      </w:pPr>
      <w:rPr>
        <w:rFonts w:ascii="Wingdings" w:hAnsi="Wingdings" w:hint="default"/>
      </w:rPr>
    </w:lvl>
    <w:lvl w:ilvl="3" w:tplc="0C090001" w:tentative="1">
      <w:start w:val="1"/>
      <w:numFmt w:val="bullet"/>
      <w:lvlText w:val=""/>
      <w:lvlJc w:val="left"/>
      <w:pPr>
        <w:ind w:left="2931" w:hanging="360"/>
      </w:pPr>
      <w:rPr>
        <w:rFonts w:ascii="Symbol" w:hAnsi="Symbol" w:hint="default"/>
      </w:rPr>
    </w:lvl>
    <w:lvl w:ilvl="4" w:tplc="0C090003" w:tentative="1">
      <w:start w:val="1"/>
      <w:numFmt w:val="bullet"/>
      <w:lvlText w:val="o"/>
      <w:lvlJc w:val="left"/>
      <w:pPr>
        <w:ind w:left="3651" w:hanging="360"/>
      </w:pPr>
      <w:rPr>
        <w:rFonts w:ascii="Courier New" w:hAnsi="Courier New" w:cs="Courier New" w:hint="default"/>
      </w:rPr>
    </w:lvl>
    <w:lvl w:ilvl="5" w:tplc="0C090005" w:tentative="1">
      <w:start w:val="1"/>
      <w:numFmt w:val="bullet"/>
      <w:lvlText w:val=""/>
      <w:lvlJc w:val="left"/>
      <w:pPr>
        <w:ind w:left="4371" w:hanging="360"/>
      </w:pPr>
      <w:rPr>
        <w:rFonts w:ascii="Wingdings" w:hAnsi="Wingdings" w:hint="default"/>
      </w:rPr>
    </w:lvl>
    <w:lvl w:ilvl="6" w:tplc="0C090001" w:tentative="1">
      <w:start w:val="1"/>
      <w:numFmt w:val="bullet"/>
      <w:lvlText w:val=""/>
      <w:lvlJc w:val="left"/>
      <w:pPr>
        <w:ind w:left="5091" w:hanging="360"/>
      </w:pPr>
      <w:rPr>
        <w:rFonts w:ascii="Symbol" w:hAnsi="Symbol" w:hint="default"/>
      </w:rPr>
    </w:lvl>
    <w:lvl w:ilvl="7" w:tplc="0C090003" w:tentative="1">
      <w:start w:val="1"/>
      <w:numFmt w:val="bullet"/>
      <w:lvlText w:val="o"/>
      <w:lvlJc w:val="left"/>
      <w:pPr>
        <w:ind w:left="5811" w:hanging="360"/>
      </w:pPr>
      <w:rPr>
        <w:rFonts w:ascii="Courier New" w:hAnsi="Courier New" w:cs="Courier New" w:hint="default"/>
      </w:rPr>
    </w:lvl>
    <w:lvl w:ilvl="8" w:tplc="0C090005" w:tentative="1">
      <w:start w:val="1"/>
      <w:numFmt w:val="bullet"/>
      <w:lvlText w:val=""/>
      <w:lvlJc w:val="left"/>
      <w:pPr>
        <w:ind w:left="6531" w:hanging="360"/>
      </w:pPr>
      <w:rPr>
        <w:rFonts w:ascii="Wingdings" w:hAnsi="Wingdings" w:hint="default"/>
      </w:rPr>
    </w:lvl>
  </w:abstractNum>
  <w:abstractNum w:abstractNumId="26" w15:restartNumberingAfterBreak="0">
    <w:nsid w:val="4D7D018E"/>
    <w:multiLevelType w:val="hybridMultilevel"/>
    <w:tmpl w:val="C2F82A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EA66BCA"/>
    <w:multiLevelType w:val="hybridMultilevel"/>
    <w:tmpl w:val="9C62036E"/>
    <w:lvl w:ilvl="0" w:tplc="8004B148">
      <w:start w:val="1"/>
      <w:numFmt w:val="lowerRoman"/>
      <w:lvlText w:val="%1."/>
      <w:lvlJc w:val="left"/>
      <w:pPr>
        <w:ind w:left="1440" w:hanging="72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8" w15:restartNumberingAfterBreak="0">
    <w:nsid w:val="508849C1"/>
    <w:multiLevelType w:val="hybridMultilevel"/>
    <w:tmpl w:val="8D6E60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51B34D6"/>
    <w:multiLevelType w:val="hybridMultilevel"/>
    <w:tmpl w:val="13A4B944"/>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0" w15:restartNumberingAfterBreak="0">
    <w:nsid w:val="55E45EC5"/>
    <w:multiLevelType w:val="hybridMultilevel"/>
    <w:tmpl w:val="64AA6858"/>
    <w:lvl w:ilvl="0" w:tplc="95D0DB10">
      <w:start w:val="1"/>
      <w:numFmt w:val="bullet"/>
      <w:lvlText w:val=""/>
      <w:lvlJc w:val="left"/>
      <w:pPr>
        <w:ind w:left="643" w:hanging="360"/>
      </w:pPr>
      <w:rPr>
        <w:rFonts w:ascii="Symbol" w:hAnsi="Symbol" w:hint="default"/>
        <w:color w:val="000000" w:themeColor="text1"/>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31" w15:restartNumberingAfterBreak="0">
    <w:nsid w:val="56EA04DD"/>
    <w:multiLevelType w:val="hybridMultilevel"/>
    <w:tmpl w:val="8026A0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A315121"/>
    <w:multiLevelType w:val="multilevel"/>
    <w:tmpl w:val="8B8033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F131F83"/>
    <w:multiLevelType w:val="multilevel"/>
    <w:tmpl w:val="040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194486B"/>
    <w:multiLevelType w:val="hybridMultilevel"/>
    <w:tmpl w:val="C66EE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2D54FD2"/>
    <w:multiLevelType w:val="hybridMultilevel"/>
    <w:tmpl w:val="F44A6E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41B3347"/>
    <w:multiLevelType w:val="hybridMultilevel"/>
    <w:tmpl w:val="BA748158"/>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58E4C60"/>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2AB50F0"/>
    <w:multiLevelType w:val="hybridMultilevel"/>
    <w:tmpl w:val="7CC65B00"/>
    <w:lvl w:ilvl="0" w:tplc="0C090001">
      <w:start w:val="1"/>
      <w:numFmt w:val="bullet"/>
      <w:lvlText w:val=""/>
      <w:lvlJc w:val="left"/>
      <w:pPr>
        <w:ind w:left="783" w:hanging="360"/>
      </w:pPr>
      <w:rPr>
        <w:rFonts w:ascii="Symbol" w:hAnsi="Symbol" w:hint="default"/>
      </w:rPr>
    </w:lvl>
    <w:lvl w:ilvl="1" w:tplc="0C090003" w:tentative="1">
      <w:start w:val="1"/>
      <w:numFmt w:val="bullet"/>
      <w:lvlText w:val="o"/>
      <w:lvlJc w:val="left"/>
      <w:pPr>
        <w:ind w:left="1503" w:hanging="360"/>
      </w:pPr>
      <w:rPr>
        <w:rFonts w:ascii="Courier New" w:hAnsi="Courier New" w:cs="Courier New" w:hint="default"/>
      </w:rPr>
    </w:lvl>
    <w:lvl w:ilvl="2" w:tplc="0C090005" w:tentative="1">
      <w:start w:val="1"/>
      <w:numFmt w:val="bullet"/>
      <w:lvlText w:val=""/>
      <w:lvlJc w:val="left"/>
      <w:pPr>
        <w:ind w:left="2223" w:hanging="360"/>
      </w:pPr>
      <w:rPr>
        <w:rFonts w:ascii="Wingdings" w:hAnsi="Wingdings" w:hint="default"/>
      </w:rPr>
    </w:lvl>
    <w:lvl w:ilvl="3" w:tplc="0C090001" w:tentative="1">
      <w:start w:val="1"/>
      <w:numFmt w:val="bullet"/>
      <w:lvlText w:val=""/>
      <w:lvlJc w:val="left"/>
      <w:pPr>
        <w:ind w:left="2943" w:hanging="360"/>
      </w:pPr>
      <w:rPr>
        <w:rFonts w:ascii="Symbol" w:hAnsi="Symbol" w:hint="default"/>
      </w:rPr>
    </w:lvl>
    <w:lvl w:ilvl="4" w:tplc="0C090003" w:tentative="1">
      <w:start w:val="1"/>
      <w:numFmt w:val="bullet"/>
      <w:lvlText w:val="o"/>
      <w:lvlJc w:val="left"/>
      <w:pPr>
        <w:ind w:left="3663" w:hanging="360"/>
      </w:pPr>
      <w:rPr>
        <w:rFonts w:ascii="Courier New" w:hAnsi="Courier New" w:cs="Courier New" w:hint="default"/>
      </w:rPr>
    </w:lvl>
    <w:lvl w:ilvl="5" w:tplc="0C090005" w:tentative="1">
      <w:start w:val="1"/>
      <w:numFmt w:val="bullet"/>
      <w:lvlText w:val=""/>
      <w:lvlJc w:val="left"/>
      <w:pPr>
        <w:ind w:left="4383" w:hanging="360"/>
      </w:pPr>
      <w:rPr>
        <w:rFonts w:ascii="Wingdings" w:hAnsi="Wingdings" w:hint="default"/>
      </w:rPr>
    </w:lvl>
    <w:lvl w:ilvl="6" w:tplc="0C090001" w:tentative="1">
      <w:start w:val="1"/>
      <w:numFmt w:val="bullet"/>
      <w:lvlText w:val=""/>
      <w:lvlJc w:val="left"/>
      <w:pPr>
        <w:ind w:left="5103" w:hanging="360"/>
      </w:pPr>
      <w:rPr>
        <w:rFonts w:ascii="Symbol" w:hAnsi="Symbol" w:hint="default"/>
      </w:rPr>
    </w:lvl>
    <w:lvl w:ilvl="7" w:tplc="0C090003" w:tentative="1">
      <w:start w:val="1"/>
      <w:numFmt w:val="bullet"/>
      <w:lvlText w:val="o"/>
      <w:lvlJc w:val="left"/>
      <w:pPr>
        <w:ind w:left="5823" w:hanging="360"/>
      </w:pPr>
      <w:rPr>
        <w:rFonts w:ascii="Courier New" w:hAnsi="Courier New" w:cs="Courier New" w:hint="default"/>
      </w:rPr>
    </w:lvl>
    <w:lvl w:ilvl="8" w:tplc="0C090005" w:tentative="1">
      <w:start w:val="1"/>
      <w:numFmt w:val="bullet"/>
      <w:lvlText w:val=""/>
      <w:lvlJc w:val="left"/>
      <w:pPr>
        <w:ind w:left="6543" w:hanging="360"/>
      </w:pPr>
      <w:rPr>
        <w:rFonts w:ascii="Wingdings" w:hAnsi="Wingdings" w:hint="default"/>
      </w:rPr>
    </w:lvl>
  </w:abstractNum>
  <w:abstractNum w:abstractNumId="39" w15:restartNumberingAfterBreak="0">
    <w:nsid w:val="73571793"/>
    <w:multiLevelType w:val="hybridMultilevel"/>
    <w:tmpl w:val="1DEAE0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21"/>
  </w:num>
  <w:num w:numId="13">
    <w:abstractNumId w:val="19"/>
  </w:num>
  <w:num w:numId="14">
    <w:abstractNumId w:val="29"/>
  </w:num>
  <w:num w:numId="15">
    <w:abstractNumId w:val="20"/>
  </w:num>
  <w:num w:numId="16">
    <w:abstractNumId w:val="27"/>
  </w:num>
  <w:num w:numId="17">
    <w:abstractNumId w:val="31"/>
  </w:num>
  <w:num w:numId="18">
    <w:abstractNumId w:val="22"/>
  </w:num>
  <w:num w:numId="19">
    <w:abstractNumId w:val="38"/>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10"/>
    <w:lvlOverride w:ilvl="0">
      <w:startOverride w:val="9"/>
    </w:lvlOverride>
  </w:num>
  <w:num w:numId="23">
    <w:abstractNumId w:val="10"/>
    <w:lvlOverride w:ilvl="0">
      <w:startOverride w:val="9"/>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4"/>
  </w:num>
  <w:num w:numId="26">
    <w:abstractNumId w:val="25"/>
  </w:num>
  <w:num w:numId="27">
    <w:abstractNumId w:val="35"/>
  </w:num>
  <w:num w:numId="28">
    <w:abstractNumId w:val="26"/>
  </w:num>
  <w:num w:numId="29">
    <w:abstractNumId w:val="39"/>
  </w:num>
  <w:num w:numId="30">
    <w:abstractNumId w:val="15"/>
  </w:num>
  <w:num w:numId="31">
    <w:abstractNumId w:val="13"/>
  </w:num>
  <w:num w:numId="32">
    <w:abstractNumId w:val="30"/>
  </w:num>
  <w:num w:numId="33">
    <w:abstractNumId w:val="12"/>
  </w:num>
  <w:num w:numId="34">
    <w:abstractNumId w:val="28"/>
  </w:num>
  <w:num w:numId="35">
    <w:abstractNumId w:val="34"/>
  </w:num>
  <w:num w:numId="36">
    <w:abstractNumId w:val="14"/>
  </w:num>
  <w:num w:numId="37">
    <w:abstractNumId w:val="23"/>
  </w:num>
  <w:num w:numId="38">
    <w:abstractNumId w:val="37"/>
  </w:num>
  <w:num w:numId="39">
    <w:abstractNumId w:val="11"/>
  </w:num>
  <w:num w:numId="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num>
  <w:num w:numId="42">
    <w:abstractNumId w:val="32"/>
  </w:num>
  <w:num w:numId="43">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4"/>
  <w:defaultTabStop w:val="720"/>
  <w:characterSpacingControl w:val="doNotCompress"/>
  <w:hdrShapeDefaults>
    <o:shapedefaults v:ext="edit" spidmax="51201"/>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A24"/>
    <w:rsid w:val="0000039C"/>
    <w:rsid w:val="0000066F"/>
    <w:rsid w:val="00000E26"/>
    <w:rsid w:val="00000F96"/>
    <w:rsid w:val="00001113"/>
    <w:rsid w:val="00001850"/>
    <w:rsid w:val="00001956"/>
    <w:rsid w:val="00001A7B"/>
    <w:rsid w:val="00001B54"/>
    <w:rsid w:val="00002DE9"/>
    <w:rsid w:val="000032B7"/>
    <w:rsid w:val="00003C56"/>
    <w:rsid w:val="00003C57"/>
    <w:rsid w:val="00003E8A"/>
    <w:rsid w:val="0000504F"/>
    <w:rsid w:val="000052BC"/>
    <w:rsid w:val="00005EE4"/>
    <w:rsid w:val="000064C6"/>
    <w:rsid w:val="00006664"/>
    <w:rsid w:val="0000691A"/>
    <w:rsid w:val="00006E78"/>
    <w:rsid w:val="0000788F"/>
    <w:rsid w:val="00010147"/>
    <w:rsid w:val="000114F1"/>
    <w:rsid w:val="00011813"/>
    <w:rsid w:val="0001199E"/>
    <w:rsid w:val="000119B3"/>
    <w:rsid w:val="00011DC3"/>
    <w:rsid w:val="00011FFD"/>
    <w:rsid w:val="00012612"/>
    <w:rsid w:val="00012CD2"/>
    <w:rsid w:val="00013050"/>
    <w:rsid w:val="0001401C"/>
    <w:rsid w:val="000141A5"/>
    <w:rsid w:val="00014DCC"/>
    <w:rsid w:val="00015113"/>
    <w:rsid w:val="00015475"/>
    <w:rsid w:val="00015C5C"/>
    <w:rsid w:val="00015CB5"/>
    <w:rsid w:val="00015FEE"/>
    <w:rsid w:val="00016054"/>
    <w:rsid w:val="0001634C"/>
    <w:rsid w:val="00016545"/>
    <w:rsid w:val="0001659C"/>
    <w:rsid w:val="0001683E"/>
    <w:rsid w:val="00016CD2"/>
    <w:rsid w:val="0001742D"/>
    <w:rsid w:val="000176B0"/>
    <w:rsid w:val="000205B0"/>
    <w:rsid w:val="00020D02"/>
    <w:rsid w:val="00021014"/>
    <w:rsid w:val="0002136F"/>
    <w:rsid w:val="00021A8F"/>
    <w:rsid w:val="00022315"/>
    <w:rsid w:val="00022884"/>
    <w:rsid w:val="00022D01"/>
    <w:rsid w:val="00023B99"/>
    <w:rsid w:val="00023CD1"/>
    <w:rsid w:val="00023D7E"/>
    <w:rsid w:val="00024501"/>
    <w:rsid w:val="0002559E"/>
    <w:rsid w:val="000260D6"/>
    <w:rsid w:val="000262C7"/>
    <w:rsid w:val="00026729"/>
    <w:rsid w:val="00026B0E"/>
    <w:rsid w:val="00026BA9"/>
    <w:rsid w:val="00026F17"/>
    <w:rsid w:val="00026F73"/>
    <w:rsid w:val="00027694"/>
    <w:rsid w:val="000277D1"/>
    <w:rsid w:val="0003000F"/>
    <w:rsid w:val="000305DA"/>
    <w:rsid w:val="00030A46"/>
    <w:rsid w:val="00030B54"/>
    <w:rsid w:val="0003155D"/>
    <w:rsid w:val="000316E4"/>
    <w:rsid w:val="00032785"/>
    <w:rsid w:val="00032887"/>
    <w:rsid w:val="000332E5"/>
    <w:rsid w:val="000337BE"/>
    <w:rsid w:val="00033AFF"/>
    <w:rsid w:val="00033CE3"/>
    <w:rsid w:val="000350F4"/>
    <w:rsid w:val="000355B6"/>
    <w:rsid w:val="00035C95"/>
    <w:rsid w:val="00035EA5"/>
    <w:rsid w:val="000362FA"/>
    <w:rsid w:val="000365CC"/>
    <w:rsid w:val="000366D3"/>
    <w:rsid w:val="00036C05"/>
    <w:rsid w:val="00036F02"/>
    <w:rsid w:val="000379C7"/>
    <w:rsid w:val="00040878"/>
    <w:rsid w:val="000410EE"/>
    <w:rsid w:val="00042104"/>
    <w:rsid w:val="000421C3"/>
    <w:rsid w:val="00042894"/>
    <w:rsid w:val="00042A47"/>
    <w:rsid w:val="000430C3"/>
    <w:rsid w:val="00043E54"/>
    <w:rsid w:val="000449B0"/>
    <w:rsid w:val="00044E50"/>
    <w:rsid w:val="000450E7"/>
    <w:rsid w:val="000450F4"/>
    <w:rsid w:val="0004538B"/>
    <w:rsid w:val="000456C6"/>
    <w:rsid w:val="00045814"/>
    <w:rsid w:val="00045B1B"/>
    <w:rsid w:val="000462E4"/>
    <w:rsid w:val="0004665D"/>
    <w:rsid w:val="0004708D"/>
    <w:rsid w:val="000470A0"/>
    <w:rsid w:val="0004750B"/>
    <w:rsid w:val="0004755A"/>
    <w:rsid w:val="00050110"/>
    <w:rsid w:val="000503AA"/>
    <w:rsid w:val="000506DD"/>
    <w:rsid w:val="00050A36"/>
    <w:rsid w:val="00050A54"/>
    <w:rsid w:val="00051715"/>
    <w:rsid w:val="00051941"/>
    <w:rsid w:val="00051C52"/>
    <w:rsid w:val="00052100"/>
    <w:rsid w:val="00052402"/>
    <w:rsid w:val="00052896"/>
    <w:rsid w:val="00052B5C"/>
    <w:rsid w:val="0005332E"/>
    <w:rsid w:val="000538E7"/>
    <w:rsid w:val="00053E9A"/>
    <w:rsid w:val="000543B8"/>
    <w:rsid w:val="00054AA7"/>
    <w:rsid w:val="00054AB3"/>
    <w:rsid w:val="000557BD"/>
    <w:rsid w:val="00055AD0"/>
    <w:rsid w:val="00056A57"/>
    <w:rsid w:val="00056F6C"/>
    <w:rsid w:val="00057B1F"/>
    <w:rsid w:val="00057FE9"/>
    <w:rsid w:val="000604E3"/>
    <w:rsid w:val="00060CD2"/>
    <w:rsid w:val="00060EDC"/>
    <w:rsid w:val="000610B6"/>
    <w:rsid w:val="00061C9E"/>
    <w:rsid w:val="0006251A"/>
    <w:rsid w:val="00062D8E"/>
    <w:rsid w:val="00062E86"/>
    <w:rsid w:val="00063015"/>
    <w:rsid w:val="00063A2A"/>
    <w:rsid w:val="00063F16"/>
    <w:rsid w:val="0006421A"/>
    <w:rsid w:val="00064605"/>
    <w:rsid w:val="00064B2F"/>
    <w:rsid w:val="00064B7C"/>
    <w:rsid w:val="00064D5B"/>
    <w:rsid w:val="000651FD"/>
    <w:rsid w:val="0006571C"/>
    <w:rsid w:val="00065B97"/>
    <w:rsid w:val="00065C74"/>
    <w:rsid w:val="0006634B"/>
    <w:rsid w:val="00066748"/>
    <w:rsid w:val="00066952"/>
    <w:rsid w:val="000673F1"/>
    <w:rsid w:val="00067849"/>
    <w:rsid w:val="00067AEA"/>
    <w:rsid w:val="00067D2C"/>
    <w:rsid w:val="00070F75"/>
    <w:rsid w:val="0007248F"/>
    <w:rsid w:val="00072982"/>
    <w:rsid w:val="00072B15"/>
    <w:rsid w:val="00072DAB"/>
    <w:rsid w:val="00072F4D"/>
    <w:rsid w:val="00073257"/>
    <w:rsid w:val="00073939"/>
    <w:rsid w:val="00073FA1"/>
    <w:rsid w:val="00074199"/>
    <w:rsid w:val="00074779"/>
    <w:rsid w:val="000747D4"/>
    <w:rsid w:val="00074884"/>
    <w:rsid w:val="00074B4A"/>
    <w:rsid w:val="000757B6"/>
    <w:rsid w:val="00075887"/>
    <w:rsid w:val="00075F65"/>
    <w:rsid w:val="00076243"/>
    <w:rsid w:val="000762B2"/>
    <w:rsid w:val="000762D3"/>
    <w:rsid w:val="000763B7"/>
    <w:rsid w:val="0007644B"/>
    <w:rsid w:val="00076BF0"/>
    <w:rsid w:val="00077039"/>
    <w:rsid w:val="00077C66"/>
    <w:rsid w:val="00080122"/>
    <w:rsid w:val="00080723"/>
    <w:rsid w:val="00081E2B"/>
    <w:rsid w:val="00082358"/>
    <w:rsid w:val="000826D3"/>
    <w:rsid w:val="0008295B"/>
    <w:rsid w:val="00084053"/>
    <w:rsid w:val="00084218"/>
    <w:rsid w:val="00084404"/>
    <w:rsid w:val="00084CC6"/>
    <w:rsid w:val="00084D09"/>
    <w:rsid w:val="00084D7B"/>
    <w:rsid w:val="00084E4E"/>
    <w:rsid w:val="000851E6"/>
    <w:rsid w:val="000853EE"/>
    <w:rsid w:val="0008570C"/>
    <w:rsid w:val="00085A53"/>
    <w:rsid w:val="00085F46"/>
    <w:rsid w:val="0008601B"/>
    <w:rsid w:val="0008674E"/>
    <w:rsid w:val="000867D4"/>
    <w:rsid w:val="00086ADB"/>
    <w:rsid w:val="0008763C"/>
    <w:rsid w:val="0008768B"/>
    <w:rsid w:val="000879ED"/>
    <w:rsid w:val="00090035"/>
    <w:rsid w:val="0009021C"/>
    <w:rsid w:val="0009044B"/>
    <w:rsid w:val="00090BCC"/>
    <w:rsid w:val="00090C49"/>
    <w:rsid w:val="00090CED"/>
    <w:rsid w:val="00090EBF"/>
    <w:rsid w:val="00092506"/>
    <w:rsid w:val="00092855"/>
    <w:rsid w:val="00092B02"/>
    <w:rsid w:val="0009342E"/>
    <w:rsid w:val="0009370D"/>
    <w:rsid w:val="00094507"/>
    <w:rsid w:val="00094EF6"/>
    <w:rsid w:val="000950A0"/>
    <w:rsid w:val="000954E2"/>
    <w:rsid w:val="0009616B"/>
    <w:rsid w:val="000963B0"/>
    <w:rsid w:val="00096694"/>
    <w:rsid w:val="00096767"/>
    <w:rsid w:val="00096B73"/>
    <w:rsid w:val="00096BB7"/>
    <w:rsid w:val="00096BF8"/>
    <w:rsid w:val="00096D9A"/>
    <w:rsid w:val="0009720B"/>
    <w:rsid w:val="000979D5"/>
    <w:rsid w:val="00097F55"/>
    <w:rsid w:val="000A021D"/>
    <w:rsid w:val="000A0362"/>
    <w:rsid w:val="000A050C"/>
    <w:rsid w:val="000A07D2"/>
    <w:rsid w:val="000A0CE6"/>
    <w:rsid w:val="000A1483"/>
    <w:rsid w:val="000A19C4"/>
    <w:rsid w:val="000A1D7A"/>
    <w:rsid w:val="000A1FD5"/>
    <w:rsid w:val="000A1FF6"/>
    <w:rsid w:val="000A2218"/>
    <w:rsid w:val="000A241F"/>
    <w:rsid w:val="000A2C55"/>
    <w:rsid w:val="000A33E8"/>
    <w:rsid w:val="000A356D"/>
    <w:rsid w:val="000A38DE"/>
    <w:rsid w:val="000A3DCB"/>
    <w:rsid w:val="000A42E7"/>
    <w:rsid w:val="000A4629"/>
    <w:rsid w:val="000A48DF"/>
    <w:rsid w:val="000A497B"/>
    <w:rsid w:val="000A5211"/>
    <w:rsid w:val="000A595D"/>
    <w:rsid w:val="000A5EAC"/>
    <w:rsid w:val="000A5F56"/>
    <w:rsid w:val="000A64D1"/>
    <w:rsid w:val="000A6660"/>
    <w:rsid w:val="000A682A"/>
    <w:rsid w:val="000A6E5C"/>
    <w:rsid w:val="000A6F9A"/>
    <w:rsid w:val="000A7571"/>
    <w:rsid w:val="000B04BA"/>
    <w:rsid w:val="000B052D"/>
    <w:rsid w:val="000B0FA3"/>
    <w:rsid w:val="000B0FAD"/>
    <w:rsid w:val="000B1196"/>
    <w:rsid w:val="000B1341"/>
    <w:rsid w:val="000B157C"/>
    <w:rsid w:val="000B196D"/>
    <w:rsid w:val="000B2948"/>
    <w:rsid w:val="000B2D93"/>
    <w:rsid w:val="000B2FC5"/>
    <w:rsid w:val="000B32D5"/>
    <w:rsid w:val="000B3897"/>
    <w:rsid w:val="000B3BDF"/>
    <w:rsid w:val="000B42CD"/>
    <w:rsid w:val="000B456B"/>
    <w:rsid w:val="000B47C4"/>
    <w:rsid w:val="000B5CDC"/>
    <w:rsid w:val="000B65BD"/>
    <w:rsid w:val="000B6E21"/>
    <w:rsid w:val="000B75FF"/>
    <w:rsid w:val="000B7C45"/>
    <w:rsid w:val="000C099F"/>
    <w:rsid w:val="000C09A3"/>
    <w:rsid w:val="000C1EF8"/>
    <w:rsid w:val="000C31DB"/>
    <w:rsid w:val="000C3D37"/>
    <w:rsid w:val="000C4057"/>
    <w:rsid w:val="000C437A"/>
    <w:rsid w:val="000C57A9"/>
    <w:rsid w:val="000C5B50"/>
    <w:rsid w:val="000C5CDE"/>
    <w:rsid w:val="000C6376"/>
    <w:rsid w:val="000C6FB1"/>
    <w:rsid w:val="000C6FCB"/>
    <w:rsid w:val="000C7063"/>
    <w:rsid w:val="000C72B9"/>
    <w:rsid w:val="000C79ED"/>
    <w:rsid w:val="000C7C98"/>
    <w:rsid w:val="000C7E1E"/>
    <w:rsid w:val="000D07AE"/>
    <w:rsid w:val="000D0EC2"/>
    <w:rsid w:val="000D1395"/>
    <w:rsid w:val="000D1D92"/>
    <w:rsid w:val="000D2282"/>
    <w:rsid w:val="000D268E"/>
    <w:rsid w:val="000D2DB2"/>
    <w:rsid w:val="000D4A0C"/>
    <w:rsid w:val="000D4D2B"/>
    <w:rsid w:val="000D4D59"/>
    <w:rsid w:val="000D5D89"/>
    <w:rsid w:val="000D6CBE"/>
    <w:rsid w:val="000D7AA0"/>
    <w:rsid w:val="000D7B04"/>
    <w:rsid w:val="000D7CC4"/>
    <w:rsid w:val="000E066F"/>
    <w:rsid w:val="000E0791"/>
    <w:rsid w:val="000E09B7"/>
    <w:rsid w:val="000E0B22"/>
    <w:rsid w:val="000E0F3A"/>
    <w:rsid w:val="000E124F"/>
    <w:rsid w:val="000E128F"/>
    <w:rsid w:val="000E16C9"/>
    <w:rsid w:val="000E173D"/>
    <w:rsid w:val="000E1B62"/>
    <w:rsid w:val="000E2680"/>
    <w:rsid w:val="000E2FC4"/>
    <w:rsid w:val="000E34D1"/>
    <w:rsid w:val="000E3D5A"/>
    <w:rsid w:val="000E4124"/>
    <w:rsid w:val="000E41D0"/>
    <w:rsid w:val="000E470B"/>
    <w:rsid w:val="000E4770"/>
    <w:rsid w:val="000E4968"/>
    <w:rsid w:val="000E4B7F"/>
    <w:rsid w:val="000E5123"/>
    <w:rsid w:val="000E5535"/>
    <w:rsid w:val="000E62DD"/>
    <w:rsid w:val="000E661D"/>
    <w:rsid w:val="000E691C"/>
    <w:rsid w:val="000E6D5F"/>
    <w:rsid w:val="000E6D75"/>
    <w:rsid w:val="000F017A"/>
    <w:rsid w:val="000F03DD"/>
    <w:rsid w:val="000F058F"/>
    <w:rsid w:val="000F07F3"/>
    <w:rsid w:val="000F134D"/>
    <w:rsid w:val="000F1C47"/>
    <w:rsid w:val="000F1F2F"/>
    <w:rsid w:val="000F2096"/>
    <w:rsid w:val="000F2244"/>
    <w:rsid w:val="000F241F"/>
    <w:rsid w:val="000F261B"/>
    <w:rsid w:val="000F2D5C"/>
    <w:rsid w:val="000F32D1"/>
    <w:rsid w:val="000F3337"/>
    <w:rsid w:val="000F37A2"/>
    <w:rsid w:val="000F3B60"/>
    <w:rsid w:val="000F3F1E"/>
    <w:rsid w:val="000F4228"/>
    <w:rsid w:val="000F5326"/>
    <w:rsid w:val="000F672F"/>
    <w:rsid w:val="000F6937"/>
    <w:rsid w:val="000F6A99"/>
    <w:rsid w:val="000F6B48"/>
    <w:rsid w:val="000F6FC5"/>
    <w:rsid w:val="000F7168"/>
    <w:rsid w:val="000F7248"/>
    <w:rsid w:val="000F777A"/>
    <w:rsid w:val="000F7B13"/>
    <w:rsid w:val="000F7B52"/>
    <w:rsid w:val="000F7C44"/>
    <w:rsid w:val="001002B8"/>
    <w:rsid w:val="00100DB2"/>
    <w:rsid w:val="00100FA0"/>
    <w:rsid w:val="001019F4"/>
    <w:rsid w:val="00101C55"/>
    <w:rsid w:val="00101DEF"/>
    <w:rsid w:val="00102080"/>
    <w:rsid w:val="001023C1"/>
    <w:rsid w:val="001038D9"/>
    <w:rsid w:val="00103923"/>
    <w:rsid w:val="00103C68"/>
    <w:rsid w:val="00104348"/>
    <w:rsid w:val="001044CF"/>
    <w:rsid w:val="001047B3"/>
    <w:rsid w:val="00104A65"/>
    <w:rsid w:val="00105284"/>
    <w:rsid w:val="00105809"/>
    <w:rsid w:val="00106022"/>
    <w:rsid w:val="0010715D"/>
    <w:rsid w:val="00107FE6"/>
    <w:rsid w:val="0011079D"/>
    <w:rsid w:val="001111CB"/>
    <w:rsid w:val="001112F1"/>
    <w:rsid w:val="00111535"/>
    <w:rsid w:val="0011247C"/>
    <w:rsid w:val="00112B73"/>
    <w:rsid w:val="00112F6D"/>
    <w:rsid w:val="00113263"/>
    <w:rsid w:val="001134DF"/>
    <w:rsid w:val="00113954"/>
    <w:rsid w:val="001141B2"/>
    <w:rsid w:val="001144D1"/>
    <w:rsid w:val="00114623"/>
    <w:rsid w:val="00114B53"/>
    <w:rsid w:val="0011527C"/>
    <w:rsid w:val="001152D0"/>
    <w:rsid w:val="001155D8"/>
    <w:rsid w:val="001155D9"/>
    <w:rsid w:val="00115CE0"/>
    <w:rsid w:val="001160CD"/>
    <w:rsid w:val="00116470"/>
    <w:rsid w:val="001164A6"/>
    <w:rsid w:val="001165B9"/>
    <w:rsid w:val="00116DAC"/>
    <w:rsid w:val="00116F15"/>
    <w:rsid w:val="00116F80"/>
    <w:rsid w:val="001171B0"/>
    <w:rsid w:val="00117212"/>
    <w:rsid w:val="0011785C"/>
    <w:rsid w:val="001179EE"/>
    <w:rsid w:val="00117D53"/>
    <w:rsid w:val="00120380"/>
    <w:rsid w:val="00120876"/>
    <w:rsid w:val="00120984"/>
    <w:rsid w:val="00121B7E"/>
    <w:rsid w:val="00121FC3"/>
    <w:rsid w:val="001225BF"/>
    <w:rsid w:val="00122FA3"/>
    <w:rsid w:val="00123054"/>
    <w:rsid w:val="001232A0"/>
    <w:rsid w:val="0012336D"/>
    <w:rsid w:val="00123C5A"/>
    <w:rsid w:val="00123F1D"/>
    <w:rsid w:val="001241F5"/>
    <w:rsid w:val="00124525"/>
    <w:rsid w:val="001249B7"/>
    <w:rsid w:val="00124D88"/>
    <w:rsid w:val="00124EC1"/>
    <w:rsid w:val="0012519A"/>
    <w:rsid w:val="001251BD"/>
    <w:rsid w:val="001252BF"/>
    <w:rsid w:val="00126161"/>
    <w:rsid w:val="00126823"/>
    <w:rsid w:val="00126FFC"/>
    <w:rsid w:val="00127227"/>
    <w:rsid w:val="001272F2"/>
    <w:rsid w:val="001278DC"/>
    <w:rsid w:val="00130251"/>
    <w:rsid w:val="0013040A"/>
    <w:rsid w:val="00130640"/>
    <w:rsid w:val="001311FF"/>
    <w:rsid w:val="001313B7"/>
    <w:rsid w:val="00131A86"/>
    <w:rsid w:val="00131E09"/>
    <w:rsid w:val="001322DD"/>
    <w:rsid w:val="00132AA9"/>
    <w:rsid w:val="00132B90"/>
    <w:rsid w:val="00133617"/>
    <w:rsid w:val="00133736"/>
    <w:rsid w:val="00133B9D"/>
    <w:rsid w:val="00133BF6"/>
    <w:rsid w:val="00134C47"/>
    <w:rsid w:val="00134DDC"/>
    <w:rsid w:val="00135744"/>
    <w:rsid w:val="00136638"/>
    <w:rsid w:val="00137234"/>
    <w:rsid w:val="00137756"/>
    <w:rsid w:val="00140033"/>
    <w:rsid w:val="00140958"/>
    <w:rsid w:val="0014162E"/>
    <w:rsid w:val="00142208"/>
    <w:rsid w:val="001429CF"/>
    <w:rsid w:val="00142B66"/>
    <w:rsid w:val="00142CDF"/>
    <w:rsid w:val="00142EA6"/>
    <w:rsid w:val="00142F7C"/>
    <w:rsid w:val="00143EC4"/>
    <w:rsid w:val="00144530"/>
    <w:rsid w:val="00144AA0"/>
    <w:rsid w:val="00144BBB"/>
    <w:rsid w:val="001453CC"/>
    <w:rsid w:val="00146539"/>
    <w:rsid w:val="00146C63"/>
    <w:rsid w:val="00147F12"/>
    <w:rsid w:val="001501A5"/>
    <w:rsid w:val="00150351"/>
    <w:rsid w:val="00150AFF"/>
    <w:rsid w:val="00150C67"/>
    <w:rsid w:val="0015101E"/>
    <w:rsid w:val="001510F0"/>
    <w:rsid w:val="00151C89"/>
    <w:rsid w:val="00151EEA"/>
    <w:rsid w:val="001526F8"/>
    <w:rsid w:val="00153351"/>
    <w:rsid w:val="00153828"/>
    <w:rsid w:val="001539D6"/>
    <w:rsid w:val="0015403F"/>
    <w:rsid w:val="001541DE"/>
    <w:rsid w:val="001546B8"/>
    <w:rsid w:val="00154C05"/>
    <w:rsid w:val="001553E8"/>
    <w:rsid w:val="00155745"/>
    <w:rsid w:val="00155AE2"/>
    <w:rsid w:val="00155D71"/>
    <w:rsid w:val="001563B3"/>
    <w:rsid w:val="00156924"/>
    <w:rsid w:val="00156D38"/>
    <w:rsid w:val="00157067"/>
    <w:rsid w:val="00157F55"/>
    <w:rsid w:val="00160410"/>
    <w:rsid w:val="00160455"/>
    <w:rsid w:val="001608D0"/>
    <w:rsid w:val="00160AD5"/>
    <w:rsid w:val="00160F01"/>
    <w:rsid w:val="00162AE6"/>
    <w:rsid w:val="00162B7F"/>
    <w:rsid w:val="00162B92"/>
    <w:rsid w:val="00163084"/>
    <w:rsid w:val="00163417"/>
    <w:rsid w:val="00163500"/>
    <w:rsid w:val="00163853"/>
    <w:rsid w:val="00163EA9"/>
    <w:rsid w:val="00164822"/>
    <w:rsid w:val="001648C9"/>
    <w:rsid w:val="00164F3F"/>
    <w:rsid w:val="00165331"/>
    <w:rsid w:val="00165AAD"/>
    <w:rsid w:val="00165CC5"/>
    <w:rsid w:val="001661BB"/>
    <w:rsid w:val="00166387"/>
    <w:rsid w:val="00166E20"/>
    <w:rsid w:val="0016743B"/>
    <w:rsid w:val="00167837"/>
    <w:rsid w:val="00167852"/>
    <w:rsid w:val="00167A1A"/>
    <w:rsid w:val="001700D7"/>
    <w:rsid w:val="0017016E"/>
    <w:rsid w:val="0017084C"/>
    <w:rsid w:val="00170968"/>
    <w:rsid w:val="001709A5"/>
    <w:rsid w:val="00170A3E"/>
    <w:rsid w:val="00171B57"/>
    <w:rsid w:val="00171BC5"/>
    <w:rsid w:val="00171E29"/>
    <w:rsid w:val="001728CC"/>
    <w:rsid w:val="001729EF"/>
    <w:rsid w:val="00172B6C"/>
    <w:rsid w:val="00172C37"/>
    <w:rsid w:val="001739D3"/>
    <w:rsid w:val="00173C63"/>
    <w:rsid w:val="00173E5B"/>
    <w:rsid w:val="00173FF6"/>
    <w:rsid w:val="0017405A"/>
    <w:rsid w:val="00175B7F"/>
    <w:rsid w:val="001762C7"/>
    <w:rsid w:val="00176472"/>
    <w:rsid w:val="00177344"/>
    <w:rsid w:val="001774E1"/>
    <w:rsid w:val="001777C3"/>
    <w:rsid w:val="001778B8"/>
    <w:rsid w:val="00177EA2"/>
    <w:rsid w:val="00180396"/>
    <w:rsid w:val="00180836"/>
    <w:rsid w:val="00180958"/>
    <w:rsid w:val="00180999"/>
    <w:rsid w:val="00180AE2"/>
    <w:rsid w:val="00180FB4"/>
    <w:rsid w:val="00181273"/>
    <w:rsid w:val="00181868"/>
    <w:rsid w:val="00181E84"/>
    <w:rsid w:val="00181EE6"/>
    <w:rsid w:val="00181F56"/>
    <w:rsid w:val="001821BD"/>
    <w:rsid w:val="001827FA"/>
    <w:rsid w:val="00182A1B"/>
    <w:rsid w:val="00182C47"/>
    <w:rsid w:val="001835F2"/>
    <w:rsid w:val="00183BB7"/>
    <w:rsid w:val="00183BD4"/>
    <w:rsid w:val="00183D90"/>
    <w:rsid w:val="001841EB"/>
    <w:rsid w:val="00184278"/>
    <w:rsid w:val="0018476A"/>
    <w:rsid w:val="00184B8E"/>
    <w:rsid w:val="00184C63"/>
    <w:rsid w:val="00184CDC"/>
    <w:rsid w:val="00186731"/>
    <w:rsid w:val="00186F37"/>
    <w:rsid w:val="0018708E"/>
    <w:rsid w:val="00187552"/>
    <w:rsid w:val="00187739"/>
    <w:rsid w:val="00187BA6"/>
    <w:rsid w:val="00190BCA"/>
    <w:rsid w:val="00190FCF"/>
    <w:rsid w:val="00190FE6"/>
    <w:rsid w:val="00190FFF"/>
    <w:rsid w:val="0019116F"/>
    <w:rsid w:val="00191D8C"/>
    <w:rsid w:val="00192499"/>
    <w:rsid w:val="001926A7"/>
    <w:rsid w:val="00192840"/>
    <w:rsid w:val="00192EB6"/>
    <w:rsid w:val="00193068"/>
    <w:rsid w:val="00193182"/>
    <w:rsid w:val="00193398"/>
    <w:rsid w:val="00193600"/>
    <w:rsid w:val="0019376D"/>
    <w:rsid w:val="00193981"/>
    <w:rsid w:val="001942C4"/>
    <w:rsid w:val="00194C6C"/>
    <w:rsid w:val="0019502C"/>
    <w:rsid w:val="0019561C"/>
    <w:rsid w:val="00195708"/>
    <w:rsid w:val="001959E3"/>
    <w:rsid w:val="00195EE8"/>
    <w:rsid w:val="00196948"/>
    <w:rsid w:val="00196A92"/>
    <w:rsid w:val="001974D4"/>
    <w:rsid w:val="00197906"/>
    <w:rsid w:val="00197CB7"/>
    <w:rsid w:val="00197CBC"/>
    <w:rsid w:val="00197EF9"/>
    <w:rsid w:val="001A0493"/>
    <w:rsid w:val="001A07B5"/>
    <w:rsid w:val="001A2570"/>
    <w:rsid w:val="001A2E8C"/>
    <w:rsid w:val="001A3279"/>
    <w:rsid w:val="001A3301"/>
    <w:rsid w:val="001A345D"/>
    <w:rsid w:val="001A3582"/>
    <w:rsid w:val="001A397E"/>
    <w:rsid w:val="001A39DC"/>
    <w:rsid w:val="001A3EB7"/>
    <w:rsid w:val="001A4258"/>
    <w:rsid w:val="001A4753"/>
    <w:rsid w:val="001A4830"/>
    <w:rsid w:val="001A4DA7"/>
    <w:rsid w:val="001A5732"/>
    <w:rsid w:val="001A5F06"/>
    <w:rsid w:val="001A645A"/>
    <w:rsid w:val="001A6665"/>
    <w:rsid w:val="001A69CA"/>
    <w:rsid w:val="001A6D4F"/>
    <w:rsid w:val="001A7002"/>
    <w:rsid w:val="001A715F"/>
    <w:rsid w:val="001A78FA"/>
    <w:rsid w:val="001A7BCD"/>
    <w:rsid w:val="001B1317"/>
    <w:rsid w:val="001B189A"/>
    <w:rsid w:val="001B2932"/>
    <w:rsid w:val="001B4129"/>
    <w:rsid w:val="001B4A0F"/>
    <w:rsid w:val="001B4B28"/>
    <w:rsid w:val="001B4DEA"/>
    <w:rsid w:val="001B4F6D"/>
    <w:rsid w:val="001B54F0"/>
    <w:rsid w:val="001B5635"/>
    <w:rsid w:val="001B59A4"/>
    <w:rsid w:val="001B5AFA"/>
    <w:rsid w:val="001B5DFE"/>
    <w:rsid w:val="001B5FC9"/>
    <w:rsid w:val="001B7523"/>
    <w:rsid w:val="001B76D4"/>
    <w:rsid w:val="001B7CB3"/>
    <w:rsid w:val="001C07FC"/>
    <w:rsid w:val="001C088E"/>
    <w:rsid w:val="001C15C7"/>
    <w:rsid w:val="001C1686"/>
    <w:rsid w:val="001C2000"/>
    <w:rsid w:val="001C20B3"/>
    <w:rsid w:val="001C2394"/>
    <w:rsid w:val="001C253E"/>
    <w:rsid w:val="001C267C"/>
    <w:rsid w:val="001C277C"/>
    <w:rsid w:val="001C28D6"/>
    <w:rsid w:val="001C2B66"/>
    <w:rsid w:val="001C32E7"/>
    <w:rsid w:val="001C3510"/>
    <w:rsid w:val="001C36F4"/>
    <w:rsid w:val="001C3EFB"/>
    <w:rsid w:val="001C3FA7"/>
    <w:rsid w:val="001C40D0"/>
    <w:rsid w:val="001C433F"/>
    <w:rsid w:val="001C4FAC"/>
    <w:rsid w:val="001C5B8A"/>
    <w:rsid w:val="001C6416"/>
    <w:rsid w:val="001C6DE0"/>
    <w:rsid w:val="001C7792"/>
    <w:rsid w:val="001D047C"/>
    <w:rsid w:val="001D091A"/>
    <w:rsid w:val="001D0A6F"/>
    <w:rsid w:val="001D1009"/>
    <w:rsid w:val="001D1541"/>
    <w:rsid w:val="001D1CD5"/>
    <w:rsid w:val="001D23F9"/>
    <w:rsid w:val="001D36A9"/>
    <w:rsid w:val="001D39D9"/>
    <w:rsid w:val="001D3B25"/>
    <w:rsid w:val="001D482F"/>
    <w:rsid w:val="001D4ACE"/>
    <w:rsid w:val="001D4EC5"/>
    <w:rsid w:val="001D54B5"/>
    <w:rsid w:val="001D5F77"/>
    <w:rsid w:val="001D6723"/>
    <w:rsid w:val="001D6D7F"/>
    <w:rsid w:val="001D770C"/>
    <w:rsid w:val="001D7938"/>
    <w:rsid w:val="001D7ACB"/>
    <w:rsid w:val="001D7DD8"/>
    <w:rsid w:val="001E031F"/>
    <w:rsid w:val="001E039D"/>
    <w:rsid w:val="001E0619"/>
    <w:rsid w:val="001E0646"/>
    <w:rsid w:val="001E1D44"/>
    <w:rsid w:val="001E1E73"/>
    <w:rsid w:val="001E25C1"/>
    <w:rsid w:val="001E2A2F"/>
    <w:rsid w:val="001E2D93"/>
    <w:rsid w:val="001E2EE2"/>
    <w:rsid w:val="001E32AA"/>
    <w:rsid w:val="001E3350"/>
    <w:rsid w:val="001E3F20"/>
    <w:rsid w:val="001E4358"/>
    <w:rsid w:val="001E4621"/>
    <w:rsid w:val="001E472C"/>
    <w:rsid w:val="001E47C7"/>
    <w:rsid w:val="001E4EB1"/>
    <w:rsid w:val="001E533F"/>
    <w:rsid w:val="001E61D9"/>
    <w:rsid w:val="001E632F"/>
    <w:rsid w:val="001E684A"/>
    <w:rsid w:val="001E7922"/>
    <w:rsid w:val="001E7C23"/>
    <w:rsid w:val="001E7D2D"/>
    <w:rsid w:val="001F058D"/>
    <w:rsid w:val="001F1617"/>
    <w:rsid w:val="001F23E2"/>
    <w:rsid w:val="001F2F84"/>
    <w:rsid w:val="001F3ADC"/>
    <w:rsid w:val="001F3D58"/>
    <w:rsid w:val="001F3DD4"/>
    <w:rsid w:val="001F4256"/>
    <w:rsid w:val="001F45D1"/>
    <w:rsid w:val="001F48F2"/>
    <w:rsid w:val="001F56E2"/>
    <w:rsid w:val="001F5780"/>
    <w:rsid w:val="001F5878"/>
    <w:rsid w:val="001F6444"/>
    <w:rsid w:val="001F6532"/>
    <w:rsid w:val="001F6D41"/>
    <w:rsid w:val="001F6F06"/>
    <w:rsid w:val="001F701F"/>
    <w:rsid w:val="001F75A1"/>
    <w:rsid w:val="001F7613"/>
    <w:rsid w:val="001F7741"/>
    <w:rsid w:val="00201596"/>
    <w:rsid w:val="00201D55"/>
    <w:rsid w:val="0020213F"/>
    <w:rsid w:val="0020249C"/>
    <w:rsid w:val="002030AF"/>
    <w:rsid w:val="002032CF"/>
    <w:rsid w:val="00203879"/>
    <w:rsid w:val="00203FC8"/>
    <w:rsid w:val="002040C2"/>
    <w:rsid w:val="0020413E"/>
    <w:rsid w:val="00205119"/>
    <w:rsid w:val="002055D9"/>
    <w:rsid w:val="00205CDC"/>
    <w:rsid w:val="0020648E"/>
    <w:rsid w:val="00206757"/>
    <w:rsid w:val="0021028C"/>
    <w:rsid w:val="00210496"/>
    <w:rsid w:val="0021071D"/>
    <w:rsid w:val="00210728"/>
    <w:rsid w:val="00210C17"/>
    <w:rsid w:val="00210D7B"/>
    <w:rsid w:val="002110EF"/>
    <w:rsid w:val="00212214"/>
    <w:rsid w:val="00212276"/>
    <w:rsid w:val="00212830"/>
    <w:rsid w:val="00212A59"/>
    <w:rsid w:val="00212BD7"/>
    <w:rsid w:val="00212C0B"/>
    <w:rsid w:val="00212C1D"/>
    <w:rsid w:val="002135B7"/>
    <w:rsid w:val="00213C4D"/>
    <w:rsid w:val="00214164"/>
    <w:rsid w:val="00215186"/>
    <w:rsid w:val="002152C8"/>
    <w:rsid w:val="00215456"/>
    <w:rsid w:val="00215D70"/>
    <w:rsid w:val="002168E2"/>
    <w:rsid w:val="00216DB8"/>
    <w:rsid w:val="00216E77"/>
    <w:rsid w:val="00217133"/>
    <w:rsid w:val="0021784A"/>
    <w:rsid w:val="00217C0A"/>
    <w:rsid w:val="00220143"/>
    <w:rsid w:val="00220401"/>
    <w:rsid w:val="0022105A"/>
    <w:rsid w:val="00222E24"/>
    <w:rsid w:val="0022341F"/>
    <w:rsid w:val="002241BC"/>
    <w:rsid w:val="0022477D"/>
    <w:rsid w:val="00225AA2"/>
    <w:rsid w:val="00225BE9"/>
    <w:rsid w:val="0022631B"/>
    <w:rsid w:val="00226BCC"/>
    <w:rsid w:val="002275AD"/>
    <w:rsid w:val="00230111"/>
    <w:rsid w:val="0023091E"/>
    <w:rsid w:val="00230FDD"/>
    <w:rsid w:val="002314F5"/>
    <w:rsid w:val="00231675"/>
    <w:rsid w:val="00231BB8"/>
    <w:rsid w:val="00231C3E"/>
    <w:rsid w:val="00231E22"/>
    <w:rsid w:val="00231F9C"/>
    <w:rsid w:val="00232635"/>
    <w:rsid w:val="0023296B"/>
    <w:rsid w:val="0023340E"/>
    <w:rsid w:val="002334E5"/>
    <w:rsid w:val="00234638"/>
    <w:rsid w:val="00234763"/>
    <w:rsid w:val="00234C49"/>
    <w:rsid w:val="00234F71"/>
    <w:rsid w:val="00235417"/>
    <w:rsid w:val="002358BA"/>
    <w:rsid w:val="00235B93"/>
    <w:rsid w:val="00236629"/>
    <w:rsid w:val="00236880"/>
    <w:rsid w:val="00236C14"/>
    <w:rsid w:val="002370FA"/>
    <w:rsid w:val="00240263"/>
    <w:rsid w:val="00240759"/>
    <w:rsid w:val="0024084A"/>
    <w:rsid w:val="0024088C"/>
    <w:rsid w:val="00241E2E"/>
    <w:rsid w:val="002422A8"/>
    <w:rsid w:val="002422E9"/>
    <w:rsid w:val="00242707"/>
    <w:rsid w:val="002428BD"/>
    <w:rsid w:val="00243929"/>
    <w:rsid w:val="00243E3D"/>
    <w:rsid w:val="00243FE1"/>
    <w:rsid w:val="00244281"/>
    <w:rsid w:val="00244E7E"/>
    <w:rsid w:val="00244FAE"/>
    <w:rsid w:val="002455D5"/>
    <w:rsid w:val="002457D2"/>
    <w:rsid w:val="002458FB"/>
    <w:rsid w:val="00245FB4"/>
    <w:rsid w:val="0024684D"/>
    <w:rsid w:val="00246DD9"/>
    <w:rsid w:val="002471EE"/>
    <w:rsid w:val="00247AFF"/>
    <w:rsid w:val="00247FC8"/>
    <w:rsid w:val="002504B2"/>
    <w:rsid w:val="00250ACA"/>
    <w:rsid w:val="00250DAD"/>
    <w:rsid w:val="00250DC9"/>
    <w:rsid w:val="00250F6B"/>
    <w:rsid w:val="00250FFF"/>
    <w:rsid w:val="0025100A"/>
    <w:rsid w:val="002510D8"/>
    <w:rsid w:val="00251E3C"/>
    <w:rsid w:val="0025258B"/>
    <w:rsid w:val="00252717"/>
    <w:rsid w:val="0025292C"/>
    <w:rsid w:val="00252B08"/>
    <w:rsid w:val="00253045"/>
    <w:rsid w:val="002533C1"/>
    <w:rsid w:val="00253D7C"/>
    <w:rsid w:val="0025408E"/>
    <w:rsid w:val="00254101"/>
    <w:rsid w:val="0025415C"/>
    <w:rsid w:val="00254286"/>
    <w:rsid w:val="0025450E"/>
    <w:rsid w:val="00254629"/>
    <w:rsid w:val="002548B5"/>
    <w:rsid w:val="00254F6B"/>
    <w:rsid w:val="00255B7A"/>
    <w:rsid w:val="00256AC1"/>
    <w:rsid w:val="002571F0"/>
    <w:rsid w:val="0025720F"/>
    <w:rsid w:val="0025734D"/>
    <w:rsid w:val="00257661"/>
    <w:rsid w:val="00257B8E"/>
    <w:rsid w:val="0026052F"/>
    <w:rsid w:val="00260BBC"/>
    <w:rsid w:val="00260EFC"/>
    <w:rsid w:val="002611B7"/>
    <w:rsid w:val="00261475"/>
    <w:rsid w:val="00261843"/>
    <w:rsid w:val="00261B86"/>
    <w:rsid w:val="00262391"/>
    <w:rsid w:val="00262B30"/>
    <w:rsid w:val="00263151"/>
    <w:rsid w:val="00263C5C"/>
    <w:rsid w:val="00263D48"/>
    <w:rsid w:val="00264023"/>
    <w:rsid w:val="0026439F"/>
    <w:rsid w:val="00264512"/>
    <w:rsid w:val="0026453F"/>
    <w:rsid w:val="0026470B"/>
    <w:rsid w:val="00264D47"/>
    <w:rsid w:val="00265250"/>
    <w:rsid w:val="002652E9"/>
    <w:rsid w:val="00265671"/>
    <w:rsid w:val="00265EF9"/>
    <w:rsid w:val="00266465"/>
    <w:rsid w:val="002666D5"/>
    <w:rsid w:val="00266A7F"/>
    <w:rsid w:val="00267FB5"/>
    <w:rsid w:val="00270738"/>
    <w:rsid w:val="0027076C"/>
    <w:rsid w:val="00270B1A"/>
    <w:rsid w:val="00270C51"/>
    <w:rsid w:val="002723C7"/>
    <w:rsid w:val="0027255E"/>
    <w:rsid w:val="00273117"/>
    <w:rsid w:val="00274BB1"/>
    <w:rsid w:val="002751CB"/>
    <w:rsid w:val="00275894"/>
    <w:rsid w:val="002759AA"/>
    <w:rsid w:val="00275FC0"/>
    <w:rsid w:val="002763D3"/>
    <w:rsid w:val="00276D8B"/>
    <w:rsid w:val="00277271"/>
    <w:rsid w:val="00277C4C"/>
    <w:rsid w:val="00277CE5"/>
    <w:rsid w:val="00277E6C"/>
    <w:rsid w:val="0028011D"/>
    <w:rsid w:val="002805A1"/>
    <w:rsid w:val="00280E72"/>
    <w:rsid w:val="0028116F"/>
    <w:rsid w:val="002813AC"/>
    <w:rsid w:val="002819ED"/>
    <w:rsid w:val="00281F0A"/>
    <w:rsid w:val="00282129"/>
    <w:rsid w:val="00282260"/>
    <w:rsid w:val="00282BB0"/>
    <w:rsid w:val="00282C21"/>
    <w:rsid w:val="002834D0"/>
    <w:rsid w:val="00283815"/>
    <w:rsid w:val="002841E6"/>
    <w:rsid w:val="00284495"/>
    <w:rsid w:val="00284F17"/>
    <w:rsid w:val="002851D7"/>
    <w:rsid w:val="0028562E"/>
    <w:rsid w:val="0028695E"/>
    <w:rsid w:val="002877C4"/>
    <w:rsid w:val="00287967"/>
    <w:rsid w:val="00287C4C"/>
    <w:rsid w:val="00287ED9"/>
    <w:rsid w:val="00290338"/>
    <w:rsid w:val="00290954"/>
    <w:rsid w:val="00290B32"/>
    <w:rsid w:val="00291473"/>
    <w:rsid w:val="002914F9"/>
    <w:rsid w:val="00291606"/>
    <w:rsid w:val="0029207B"/>
    <w:rsid w:val="002928A4"/>
    <w:rsid w:val="002929B5"/>
    <w:rsid w:val="00292FAD"/>
    <w:rsid w:val="00293087"/>
    <w:rsid w:val="002931B2"/>
    <w:rsid w:val="00293775"/>
    <w:rsid w:val="0029405E"/>
    <w:rsid w:val="00294283"/>
    <w:rsid w:val="00294440"/>
    <w:rsid w:val="0029545B"/>
    <w:rsid w:val="002956C7"/>
    <w:rsid w:val="0029591A"/>
    <w:rsid w:val="00295989"/>
    <w:rsid w:val="00295F29"/>
    <w:rsid w:val="00296011"/>
    <w:rsid w:val="00296080"/>
    <w:rsid w:val="00296B79"/>
    <w:rsid w:val="002A0241"/>
    <w:rsid w:val="002A0417"/>
    <w:rsid w:val="002A109D"/>
    <w:rsid w:val="002A1212"/>
    <w:rsid w:val="002A15AC"/>
    <w:rsid w:val="002A1781"/>
    <w:rsid w:val="002A1878"/>
    <w:rsid w:val="002A2075"/>
    <w:rsid w:val="002A28EE"/>
    <w:rsid w:val="002A2B80"/>
    <w:rsid w:val="002A2C71"/>
    <w:rsid w:val="002A3067"/>
    <w:rsid w:val="002A32AE"/>
    <w:rsid w:val="002A32B5"/>
    <w:rsid w:val="002A3B0E"/>
    <w:rsid w:val="002A3DAD"/>
    <w:rsid w:val="002A4001"/>
    <w:rsid w:val="002A4240"/>
    <w:rsid w:val="002A5159"/>
    <w:rsid w:val="002A5249"/>
    <w:rsid w:val="002A52CA"/>
    <w:rsid w:val="002A57AF"/>
    <w:rsid w:val="002A6653"/>
    <w:rsid w:val="002A6792"/>
    <w:rsid w:val="002A68BA"/>
    <w:rsid w:val="002A6D6E"/>
    <w:rsid w:val="002A728C"/>
    <w:rsid w:val="002A763B"/>
    <w:rsid w:val="002A7C72"/>
    <w:rsid w:val="002A7E4F"/>
    <w:rsid w:val="002B057C"/>
    <w:rsid w:val="002B0E00"/>
    <w:rsid w:val="002B15FA"/>
    <w:rsid w:val="002B194A"/>
    <w:rsid w:val="002B1A57"/>
    <w:rsid w:val="002B27C9"/>
    <w:rsid w:val="002B2FF2"/>
    <w:rsid w:val="002B3D8A"/>
    <w:rsid w:val="002B3F84"/>
    <w:rsid w:val="002B4086"/>
    <w:rsid w:val="002B40C9"/>
    <w:rsid w:val="002B425D"/>
    <w:rsid w:val="002B46AB"/>
    <w:rsid w:val="002B47A5"/>
    <w:rsid w:val="002B56E9"/>
    <w:rsid w:val="002B59EE"/>
    <w:rsid w:val="002B6C9D"/>
    <w:rsid w:val="002B6DF5"/>
    <w:rsid w:val="002B7FC6"/>
    <w:rsid w:val="002C0751"/>
    <w:rsid w:val="002C0B70"/>
    <w:rsid w:val="002C0F9B"/>
    <w:rsid w:val="002C1224"/>
    <w:rsid w:val="002C12FE"/>
    <w:rsid w:val="002C13F4"/>
    <w:rsid w:val="002C1732"/>
    <w:rsid w:val="002C1D9C"/>
    <w:rsid w:val="002C27E4"/>
    <w:rsid w:val="002C2F1B"/>
    <w:rsid w:val="002C318B"/>
    <w:rsid w:val="002C34C2"/>
    <w:rsid w:val="002C3510"/>
    <w:rsid w:val="002C4122"/>
    <w:rsid w:val="002C428F"/>
    <w:rsid w:val="002C4F59"/>
    <w:rsid w:val="002C53DC"/>
    <w:rsid w:val="002C5422"/>
    <w:rsid w:val="002C56B6"/>
    <w:rsid w:val="002C5D29"/>
    <w:rsid w:val="002C5D7E"/>
    <w:rsid w:val="002C5ECA"/>
    <w:rsid w:val="002C67BE"/>
    <w:rsid w:val="002C6C3C"/>
    <w:rsid w:val="002C7191"/>
    <w:rsid w:val="002C7DAF"/>
    <w:rsid w:val="002C7E44"/>
    <w:rsid w:val="002C7F9B"/>
    <w:rsid w:val="002D01F3"/>
    <w:rsid w:val="002D09A9"/>
    <w:rsid w:val="002D0E89"/>
    <w:rsid w:val="002D1203"/>
    <w:rsid w:val="002D152B"/>
    <w:rsid w:val="002D1D34"/>
    <w:rsid w:val="002D1DA9"/>
    <w:rsid w:val="002D2BAA"/>
    <w:rsid w:val="002D33E6"/>
    <w:rsid w:val="002D3E32"/>
    <w:rsid w:val="002D3FA3"/>
    <w:rsid w:val="002D4B05"/>
    <w:rsid w:val="002D4DC7"/>
    <w:rsid w:val="002D5892"/>
    <w:rsid w:val="002D59B2"/>
    <w:rsid w:val="002D5B99"/>
    <w:rsid w:val="002D6E82"/>
    <w:rsid w:val="002D6EBC"/>
    <w:rsid w:val="002D755D"/>
    <w:rsid w:val="002D7726"/>
    <w:rsid w:val="002D7E2A"/>
    <w:rsid w:val="002E06FF"/>
    <w:rsid w:val="002E1308"/>
    <w:rsid w:val="002E1E4C"/>
    <w:rsid w:val="002E1F9E"/>
    <w:rsid w:val="002E20D5"/>
    <w:rsid w:val="002E2108"/>
    <w:rsid w:val="002E214E"/>
    <w:rsid w:val="002E42E5"/>
    <w:rsid w:val="002E4509"/>
    <w:rsid w:val="002E5895"/>
    <w:rsid w:val="002E5D57"/>
    <w:rsid w:val="002E5E7C"/>
    <w:rsid w:val="002E5E8F"/>
    <w:rsid w:val="002E6A21"/>
    <w:rsid w:val="002E6BBF"/>
    <w:rsid w:val="002E72B3"/>
    <w:rsid w:val="002E7B96"/>
    <w:rsid w:val="002E7CAF"/>
    <w:rsid w:val="002F04DE"/>
    <w:rsid w:val="002F0B79"/>
    <w:rsid w:val="002F0DEB"/>
    <w:rsid w:val="002F0EA3"/>
    <w:rsid w:val="002F110A"/>
    <w:rsid w:val="002F1231"/>
    <w:rsid w:val="002F15D9"/>
    <w:rsid w:val="002F16A2"/>
    <w:rsid w:val="002F190D"/>
    <w:rsid w:val="002F1DAF"/>
    <w:rsid w:val="002F24B6"/>
    <w:rsid w:val="002F26F3"/>
    <w:rsid w:val="002F2759"/>
    <w:rsid w:val="002F27A8"/>
    <w:rsid w:val="002F28C0"/>
    <w:rsid w:val="002F29E3"/>
    <w:rsid w:val="002F2DA5"/>
    <w:rsid w:val="002F2E9F"/>
    <w:rsid w:val="002F2FCC"/>
    <w:rsid w:val="002F33D9"/>
    <w:rsid w:val="002F4336"/>
    <w:rsid w:val="002F49B2"/>
    <w:rsid w:val="002F4BA7"/>
    <w:rsid w:val="002F5721"/>
    <w:rsid w:val="002F5933"/>
    <w:rsid w:val="002F5B74"/>
    <w:rsid w:val="002F5E5A"/>
    <w:rsid w:val="002F6E5A"/>
    <w:rsid w:val="002F70E6"/>
    <w:rsid w:val="002F7632"/>
    <w:rsid w:val="002F7656"/>
    <w:rsid w:val="0030049B"/>
    <w:rsid w:val="00300D97"/>
    <w:rsid w:val="003011C5"/>
    <w:rsid w:val="0030139D"/>
    <w:rsid w:val="00301475"/>
    <w:rsid w:val="00301695"/>
    <w:rsid w:val="003023CE"/>
    <w:rsid w:val="00302817"/>
    <w:rsid w:val="00302966"/>
    <w:rsid w:val="00302C37"/>
    <w:rsid w:val="00303138"/>
    <w:rsid w:val="003032B3"/>
    <w:rsid w:val="00303C3B"/>
    <w:rsid w:val="00303CCA"/>
    <w:rsid w:val="00303EF1"/>
    <w:rsid w:val="0030441B"/>
    <w:rsid w:val="003045D3"/>
    <w:rsid w:val="0030466B"/>
    <w:rsid w:val="0030493B"/>
    <w:rsid w:val="00304BBF"/>
    <w:rsid w:val="003051A6"/>
    <w:rsid w:val="0030520F"/>
    <w:rsid w:val="003053B5"/>
    <w:rsid w:val="003055B9"/>
    <w:rsid w:val="00305B98"/>
    <w:rsid w:val="00305EC7"/>
    <w:rsid w:val="003066B1"/>
    <w:rsid w:val="00306AE1"/>
    <w:rsid w:val="00306FC4"/>
    <w:rsid w:val="00306FFA"/>
    <w:rsid w:val="00307A5B"/>
    <w:rsid w:val="00310753"/>
    <w:rsid w:val="00310B52"/>
    <w:rsid w:val="0031139F"/>
    <w:rsid w:val="00311F88"/>
    <w:rsid w:val="00312553"/>
    <w:rsid w:val="0031282F"/>
    <w:rsid w:val="00312F61"/>
    <w:rsid w:val="00313248"/>
    <w:rsid w:val="003134F1"/>
    <w:rsid w:val="003139EA"/>
    <w:rsid w:val="0031401F"/>
    <w:rsid w:val="0031416F"/>
    <w:rsid w:val="00314896"/>
    <w:rsid w:val="00314B4E"/>
    <w:rsid w:val="00314FD5"/>
    <w:rsid w:val="00315285"/>
    <w:rsid w:val="0031596A"/>
    <w:rsid w:val="00315B22"/>
    <w:rsid w:val="0031680C"/>
    <w:rsid w:val="00317C06"/>
    <w:rsid w:val="0032060C"/>
    <w:rsid w:val="00321ED9"/>
    <w:rsid w:val="0032242F"/>
    <w:rsid w:val="00322E52"/>
    <w:rsid w:val="003230DA"/>
    <w:rsid w:val="00323A24"/>
    <w:rsid w:val="00323B32"/>
    <w:rsid w:val="00323CC6"/>
    <w:rsid w:val="003245EC"/>
    <w:rsid w:val="00324663"/>
    <w:rsid w:val="00324B82"/>
    <w:rsid w:val="00324FB6"/>
    <w:rsid w:val="00325F4F"/>
    <w:rsid w:val="003261B6"/>
    <w:rsid w:val="003263BC"/>
    <w:rsid w:val="00326591"/>
    <w:rsid w:val="00326805"/>
    <w:rsid w:val="00326D9A"/>
    <w:rsid w:val="00326FB9"/>
    <w:rsid w:val="003273C9"/>
    <w:rsid w:val="00327673"/>
    <w:rsid w:val="00327954"/>
    <w:rsid w:val="00327E0F"/>
    <w:rsid w:val="0033078B"/>
    <w:rsid w:val="00330C7D"/>
    <w:rsid w:val="00331965"/>
    <w:rsid w:val="00331A1B"/>
    <w:rsid w:val="0033217F"/>
    <w:rsid w:val="003322B2"/>
    <w:rsid w:val="00332360"/>
    <w:rsid w:val="0033239F"/>
    <w:rsid w:val="0033244F"/>
    <w:rsid w:val="00332956"/>
    <w:rsid w:val="00332B32"/>
    <w:rsid w:val="0033301C"/>
    <w:rsid w:val="00333136"/>
    <w:rsid w:val="00333C78"/>
    <w:rsid w:val="00334128"/>
    <w:rsid w:val="00334133"/>
    <w:rsid w:val="00334254"/>
    <w:rsid w:val="003344CB"/>
    <w:rsid w:val="00334C06"/>
    <w:rsid w:val="00335ADC"/>
    <w:rsid w:val="00335CBC"/>
    <w:rsid w:val="0033623A"/>
    <w:rsid w:val="00336583"/>
    <w:rsid w:val="00336857"/>
    <w:rsid w:val="00336AE3"/>
    <w:rsid w:val="00336CED"/>
    <w:rsid w:val="003370FE"/>
    <w:rsid w:val="00337176"/>
    <w:rsid w:val="00337CE6"/>
    <w:rsid w:val="003406B5"/>
    <w:rsid w:val="00340B4B"/>
    <w:rsid w:val="00340F78"/>
    <w:rsid w:val="00342701"/>
    <w:rsid w:val="0034291D"/>
    <w:rsid w:val="00342EB9"/>
    <w:rsid w:val="00342FC3"/>
    <w:rsid w:val="00342FF7"/>
    <w:rsid w:val="00343059"/>
    <w:rsid w:val="00344115"/>
    <w:rsid w:val="003448D5"/>
    <w:rsid w:val="00345164"/>
    <w:rsid w:val="00345189"/>
    <w:rsid w:val="00345FC7"/>
    <w:rsid w:val="00346A8D"/>
    <w:rsid w:val="00346B37"/>
    <w:rsid w:val="00346CBA"/>
    <w:rsid w:val="00346F8F"/>
    <w:rsid w:val="00347BDE"/>
    <w:rsid w:val="00350739"/>
    <w:rsid w:val="00350AC3"/>
    <w:rsid w:val="00351691"/>
    <w:rsid w:val="003522BF"/>
    <w:rsid w:val="003523DD"/>
    <w:rsid w:val="003525AF"/>
    <w:rsid w:val="00352B5B"/>
    <w:rsid w:val="00353606"/>
    <w:rsid w:val="00353AA5"/>
    <w:rsid w:val="00353C0D"/>
    <w:rsid w:val="003544F2"/>
    <w:rsid w:val="00355016"/>
    <w:rsid w:val="003554E5"/>
    <w:rsid w:val="00355DCE"/>
    <w:rsid w:val="00356B7A"/>
    <w:rsid w:val="00357980"/>
    <w:rsid w:val="00357BF2"/>
    <w:rsid w:val="00357FC4"/>
    <w:rsid w:val="00360026"/>
    <w:rsid w:val="00360302"/>
    <w:rsid w:val="00360438"/>
    <w:rsid w:val="00360B16"/>
    <w:rsid w:val="00361331"/>
    <w:rsid w:val="003619B4"/>
    <w:rsid w:val="00361F2A"/>
    <w:rsid w:val="0036265A"/>
    <w:rsid w:val="00363022"/>
    <w:rsid w:val="00363396"/>
    <w:rsid w:val="00363465"/>
    <w:rsid w:val="00363622"/>
    <w:rsid w:val="00364F74"/>
    <w:rsid w:val="003651A0"/>
    <w:rsid w:val="003652F8"/>
    <w:rsid w:val="003658FE"/>
    <w:rsid w:val="00365E95"/>
    <w:rsid w:val="0036630E"/>
    <w:rsid w:val="003668B7"/>
    <w:rsid w:val="003668DB"/>
    <w:rsid w:val="003669C7"/>
    <w:rsid w:val="00366AFA"/>
    <w:rsid w:val="00367AB9"/>
    <w:rsid w:val="003708B0"/>
    <w:rsid w:val="00370EEF"/>
    <w:rsid w:val="003712FA"/>
    <w:rsid w:val="003719CA"/>
    <w:rsid w:val="00372109"/>
    <w:rsid w:val="0037262B"/>
    <w:rsid w:val="00372A68"/>
    <w:rsid w:val="00372A92"/>
    <w:rsid w:val="00372F57"/>
    <w:rsid w:val="00373445"/>
    <w:rsid w:val="0037390A"/>
    <w:rsid w:val="003740AA"/>
    <w:rsid w:val="00374EFB"/>
    <w:rsid w:val="003751DE"/>
    <w:rsid w:val="00376132"/>
    <w:rsid w:val="00376522"/>
    <w:rsid w:val="00376B8C"/>
    <w:rsid w:val="00377210"/>
    <w:rsid w:val="00377445"/>
    <w:rsid w:val="003778F8"/>
    <w:rsid w:val="00377D38"/>
    <w:rsid w:val="00377F51"/>
    <w:rsid w:val="003808F5"/>
    <w:rsid w:val="00380F70"/>
    <w:rsid w:val="00381647"/>
    <w:rsid w:val="00381F62"/>
    <w:rsid w:val="00382A2B"/>
    <w:rsid w:val="00383A24"/>
    <w:rsid w:val="00383A97"/>
    <w:rsid w:val="00383ED2"/>
    <w:rsid w:val="003841EA"/>
    <w:rsid w:val="00384222"/>
    <w:rsid w:val="0038439B"/>
    <w:rsid w:val="0038659A"/>
    <w:rsid w:val="00386D94"/>
    <w:rsid w:val="003870C2"/>
    <w:rsid w:val="0038745A"/>
    <w:rsid w:val="00387D14"/>
    <w:rsid w:val="0039114A"/>
    <w:rsid w:val="0039132A"/>
    <w:rsid w:val="00391F5B"/>
    <w:rsid w:val="0039205B"/>
    <w:rsid w:val="003920EC"/>
    <w:rsid w:val="00392304"/>
    <w:rsid w:val="0039303A"/>
    <w:rsid w:val="00393289"/>
    <w:rsid w:val="00393380"/>
    <w:rsid w:val="00393410"/>
    <w:rsid w:val="0039351B"/>
    <w:rsid w:val="00393669"/>
    <w:rsid w:val="0039367D"/>
    <w:rsid w:val="00396206"/>
    <w:rsid w:val="00396293"/>
    <w:rsid w:val="003963E6"/>
    <w:rsid w:val="0039651B"/>
    <w:rsid w:val="00396544"/>
    <w:rsid w:val="0039660C"/>
    <w:rsid w:val="00396815"/>
    <w:rsid w:val="0039782D"/>
    <w:rsid w:val="00397A02"/>
    <w:rsid w:val="00397C8C"/>
    <w:rsid w:val="00397FCA"/>
    <w:rsid w:val="003A064F"/>
    <w:rsid w:val="003A08D8"/>
    <w:rsid w:val="003A0941"/>
    <w:rsid w:val="003A11D6"/>
    <w:rsid w:val="003A1283"/>
    <w:rsid w:val="003A130E"/>
    <w:rsid w:val="003A1573"/>
    <w:rsid w:val="003A1EFE"/>
    <w:rsid w:val="003A28EB"/>
    <w:rsid w:val="003A2942"/>
    <w:rsid w:val="003A2C86"/>
    <w:rsid w:val="003A2E80"/>
    <w:rsid w:val="003A32EF"/>
    <w:rsid w:val="003A3C1D"/>
    <w:rsid w:val="003A4236"/>
    <w:rsid w:val="003A529E"/>
    <w:rsid w:val="003A5ADD"/>
    <w:rsid w:val="003A61C5"/>
    <w:rsid w:val="003A6A05"/>
    <w:rsid w:val="003A6A30"/>
    <w:rsid w:val="003A6F73"/>
    <w:rsid w:val="003A7017"/>
    <w:rsid w:val="003A7460"/>
    <w:rsid w:val="003A7B0F"/>
    <w:rsid w:val="003B10BE"/>
    <w:rsid w:val="003B2AE3"/>
    <w:rsid w:val="003B3206"/>
    <w:rsid w:val="003B3573"/>
    <w:rsid w:val="003B3AC2"/>
    <w:rsid w:val="003B3B74"/>
    <w:rsid w:val="003B3B81"/>
    <w:rsid w:val="003B440A"/>
    <w:rsid w:val="003B4903"/>
    <w:rsid w:val="003B4914"/>
    <w:rsid w:val="003B59F1"/>
    <w:rsid w:val="003B5B93"/>
    <w:rsid w:val="003B5C55"/>
    <w:rsid w:val="003B5E09"/>
    <w:rsid w:val="003B5E32"/>
    <w:rsid w:val="003B636D"/>
    <w:rsid w:val="003B6808"/>
    <w:rsid w:val="003B6F1A"/>
    <w:rsid w:val="003C0374"/>
    <w:rsid w:val="003C0562"/>
    <w:rsid w:val="003C0AC1"/>
    <w:rsid w:val="003C0F6F"/>
    <w:rsid w:val="003C23AA"/>
    <w:rsid w:val="003C24BD"/>
    <w:rsid w:val="003C24E2"/>
    <w:rsid w:val="003C312E"/>
    <w:rsid w:val="003C3198"/>
    <w:rsid w:val="003C3A1E"/>
    <w:rsid w:val="003C4F18"/>
    <w:rsid w:val="003C4FEA"/>
    <w:rsid w:val="003C5153"/>
    <w:rsid w:val="003C59BF"/>
    <w:rsid w:val="003C60AE"/>
    <w:rsid w:val="003C64B9"/>
    <w:rsid w:val="003C66AD"/>
    <w:rsid w:val="003C75ED"/>
    <w:rsid w:val="003C7EA7"/>
    <w:rsid w:val="003D00EA"/>
    <w:rsid w:val="003D0730"/>
    <w:rsid w:val="003D073D"/>
    <w:rsid w:val="003D08E2"/>
    <w:rsid w:val="003D0F72"/>
    <w:rsid w:val="003D130A"/>
    <w:rsid w:val="003D1577"/>
    <w:rsid w:val="003D1A53"/>
    <w:rsid w:val="003D1B54"/>
    <w:rsid w:val="003D21EA"/>
    <w:rsid w:val="003D22D1"/>
    <w:rsid w:val="003D2DBA"/>
    <w:rsid w:val="003D3103"/>
    <w:rsid w:val="003D32A2"/>
    <w:rsid w:val="003D356A"/>
    <w:rsid w:val="003D3732"/>
    <w:rsid w:val="003D3CC8"/>
    <w:rsid w:val="003D42FC"/>
    <w:rsid w:val="003D445A"/>
    <w:rsid w:val="003D4A0D"/>
    <w:rsid w:val="003D4C57"/>
    <w:rsid w:val="003D55AA"/>
    <w:rsid w:val="003D5602"/>
    <w:rsid w:val="003D5E44"/>
    <w:rsid w:val="003D6188"/>
    <w:rsid w:val="003D66C3"/>
    <w:rsid w:val="003D6C46"/>
    <w:rsid w:val="003D6D87"/>
    <w:rsid w:val="003D7291"/>
    <w:rsid w:val="003E0227"/>
    <w:rsid w:val="003E02BD"/>
    <w:rsid w:val="003E0B58"/>
    <w:rsid w:val="003E0EB0"/>
    <w:rsid w:val="003E10F9"/>
    <w:rsid w:val="003E122C"/>
    <w:rsid w:val="003E155E"/>
    <w:rsid w:val="003E15B2"/>
    <w:rsid w:val="003E1AF7"/>
    <w:rsid w:val="003E216D"/>
    <w:rsid w:val="003E2ED1"/>
    <w:rsid w:val="003E306B"/>
    <w:rsid w:val="003E344F"/>
    <w:rsid w:val="003E427D"/>
    <w:rsid w:val="003E43B0"/>
    <w:rsid w:val="003E4B14"/>
    <w:rsid w:val="003E5549"/>
    <w:rsid w:val="003E5702"/>
    <w:rsid w:val="003E5B8F"/>
    <w:rsid w:val="003E6A57"/>
    <w:rsid w:val="003E6CD8"/>
    <w:rsid w:val="003E78FD"/>
    <w:rsid w:val="003E7AA9"/>
    <w:rsid w:val="003E7D7C"/>
    <w:rsid w:val="003E7E03"/>
    <w:rsid w:val="003F0873"/>
    <w:rsid w:val="003F0B6D"/>
    <w:rsid w:val="003F0E7B"/>
    <w:rsid w:val="003F1196"/>
    <w:rsid w:val="003F1C58"/>
    <w:rsid w:val="003F1E67"/>
    <w:rsid w:val="003F2219"/>
    <w:rsid w:val="003F2C40"/>
    <w:rsid w:val="003F3DBB"/>
    <w:rsid w:val="003F4334"/>
    <w:rsid w:val="003F4557"/>
    <w:rsid w:val="003F4671"/>
    <w:rsid w:val="003F48B1"/>
    <w:rsid w:val="003F4C6D"/>
    <w:rsid w:val="003F4D6B"/>
    <w:rsid w:val="003F4FD5"/>
    <w:rsid w:val="003F5393"/>
    <w:rsid w:val="003F5F83"/>
    <w:rsid w:val="003F670B"/>
    <w:rsid w:val="003F7628"/>
    <w:rsid w:val="003F7EB1"/>
    <w:rsid w:val="00400A90"/>
    <w:rsid w:val="00401F60"/>
    <w:rsid w:val="004028BB"/>
    <w:rsid w:val="0040294D"/>
    <w:rsid w:val="00402A6B"/>
    <w:rsid w:val="00402E16"/>
    <w:rsid w:val="00402F7D"/>
    <w:rsid w:val="00403229"/>
    <w:rsid w:val="004034B1"/>
    <w:rsid w:val="004034B5"/>
    <w:rsid w:val="00403C04"/>
    <w:rsid w:val="004045FD"/>
    <w:rsid w:val="00404825"/>
    <w:rsid w:val="004049C6"/>
    <w:rsid w:val="004051E6"/>
    <w:rsid w:val="00406772"/>
    <w:rsid w:val="00406BD7"/>
    <w:rsid w:val="0040769B"/>
    <w:rsid w:val="0040797F"/>
    <w:rsid w:val="00407D7A"/>
    <w:rsid w:val="00410656"/>
    <w:rsid w:val="004108FC"/>
    <w:rsid w:val="00410EAC"/>
    <w:rsid w:val="00411484"/>
    <w:rsid w:val="004116E6"/>
    <w:rsid w:val="004118F6"/>
    <w:rsid w:val="0041191E"/>
    <w:rsid w:val="00412782"/>
    <w:rsid w:val="0041296E"/>
    <w:rsid w:val="00413104"/>
    <w:rsid w:val="00413CCB"/>
    <w:rsid w:val="0041415A"/>
    <w:rsid w:val="0041472A"/>
    <w:rsid w:val="0041533C"/>
    <w:rsid w:val="00415AA0"/>
    <w:rsid w:val="0041613C"/>
    <w:rsid w:val="0041647E"/>
    <w:rsid w:val="00416FA1"/>
    <w:rsid w:val="00417AEE"/>
    <w:rsid w:val="00417AF5"/>
    <w:rsid w:val="00420481"/>
    <w:rsid w:val="00420A6E"/>
    <w:rsid w:val="00420CAA"/>
    <w:rsid w:val="004211F5"/>
    <w:rsid w:val="004216B7"/>
    <w:rsid w:val="0042207D"/>
    <w:rsid w:val="00422A03"/>
    <w:rsid w:val="00422D97"/>
    <w:rsid w:val="00422EB7"/>
    <w:rsid w:val="00423595"/>
    <w:rsid w:val="00423CA8"/>
    <w:rsid w:val="00424239"/>
    <w:rsid w:val="004243B0"/>
    <w:rsid w:val="004248EA"/>
    <w:rsid w:val="004252BF"/>
    <w:rsid w:val="0042592B"/>
    <w:rsid w:val="00425C08"/>
    <w:rsid w:val="00425F25"/>
    <w:rsid w:val="00426065"/>
    <w:rsid w:val="00426597"/>
    <w:rsid w:val="00426920"/>
    <w:rsid w:val="00426BAC"/>
    <w:rsid w:val="00426C69"/>
    <w:rsid w:val="00426DD1"/>
    <w:rsid w:val="00427ACC"/>
    <w:rsid w:val="004304DE"/>
    <w:rsid w:val="00430552"/>
    <w:rsid w:val="00430A39"/>
    <w:rsid w:val="00430ACF"/>
    <w:rsid w:val="004320ED"/>
    <w:rsid w:val="0043235C"/>
    <w:rsid w:val="00432E37"/>
    <w:rsid w:val="0043311B"/>
    <w:rsid w:val="00433563"/>
    <w:rsid w:val="004337F8"/>
    <w:rsid w:val="004339BA"/>
    <w:rsid w:val="004341FE"/>
    <w:rsid w:val="00434773"/>
    <w:rsid w:val="00434F44"/>
    <w:rsid w:val="0043561B"/>
    <w:rsid w:val="00435BF5"/>
    <w:rsid w:val="0043643D"/>
    <w:rsid w:val="00436C9A"/>
    <w:rsid w:val="004370C0"/>
    <w:rsid w:val="00437B1B"/>
    <w:rsid w:val="00437C5A"/>
    <w:rsid w:val="00437D84"/>
    <w:rsid w:val="00440AB0"/>
    <w:rsid w:val="00441184"/>
    <w:rsid w:val="004414D9"/>
    <w:rsid w:val="00441C03"/>
    <w:rsid w:val="00441D3F"/>
    <w:rsid w:val="00441EDA"/>
    <w:rsid w:val="0044231E"/>
    <w:rsid w:val="004426FA"/>
    <w:rsid w:val="00443895"/>
    <w:rsid w:val="00443944"/>
    <w:rsid w:val="00443A53"/>
    <w:rsid w:val="00443D0E"/>
    <w:rsid w:val="004446BD"/>
    <w:rsid w:val="00444FCD"/>
    <w:rsid w:val="00444FDE"/>
    <w:rsid w:val="00445364"/>
    <w:rsid w:val="00445AF4"/>
    <w:rsid w:val="00446156"/>
    <w:rsid w:val="00446236"/>
    <w:rsid w:val="004462C7"/>
    <w:rsid w:val="00446320"/>
    <w:rsid w:val="004469BD"/>
    <w:rsid w:val="0045156C"/>
    <w:rsid w:val="00452BD9"/>
    <w:rsid w:val="00452F0A"/>
    <w:rsid w:val="0045315F"/>
    <w:rsid w:val="0045335F"/>
    <w:rsid w:val="00453B95"/>
    <w:rsid w:val="004545CF"/>
    <w:rsid w:val="00454F76"/>
    <w:rsid w:val="00456E0B"/>
    <w:rsid w:val="00456F85"/>
    <w:rsid w:val="00457BDC"/>
    <w:rsid w:val="00457EB1"/>
    <w:rsid w:val="00457F7A"/>
    <w:rsid w:val="0046088E"/>
    <w:rsid w:val="0046097E"/>
    <w:rsid w:val="004610FD"/>
    <w:rsid w:val="00461177"/>
    <w:rsid w:val="00461A2D"/>
    <w:rsid w:val="00461A32"/>
    <w:rsid w:val="00462051"/>
    <w:rsid w:val="00462E6F"/>
    <w:rsid w:val="00462F39"/>
    <w:rsid w:val="004633BA"/>
    <w:rsid w:val="00463651"/>
    <w:rsid w:val="004638A4"/>
    <w:rsid w:val="00463A7E"/>
    <w:rsid w:val="00463C12"/>
    <w:rsid w:val="00463FB2"/>
    <w:rsid w:val="00464DC3"/>
    <w:rsid w:val="00464F2A"/>
    <w:rsid w:val="004650EA"/>
    <w:rsid w:val="004652D2"/>
    <w:rsid w:val="004659F3"/>
    <w:rsid w:val="00465DEE"/>
    <w:rsid w:val="00465EF5"/>
    <w:rsid w:val="004670E1"/>
    <w:rsid w:val="00467821"/>
    <w:rsid w:val="0046792F"/>
    <w:rsid w:val="0047064C"/>
    <w:rsid w:val="00471504"/>
    <w:rsid w:val="0047156F"/>
    <w:rsid w:val="00471A12"/>
    <w:rsid w:val="00471D53"/>
    <w:rsid w:val="00472256"/>
    <w:rsid w:val="0047283F"/>
    <w:rsid w:val="00472E88"/>
    <w:rsid w:val="004731EC"/>
    <w:rsid w:val="004732B4"/>
    <w:rsid w:val="0047368B"/>
    <w:rsid w:val="0047388D"/>
    <w:rsid w:val="00473C88"/>
    <w:rsid w:val="0047455F"/>
    <w:rsid w:val="00474677"/>
    <w:rsid w:val="004746EB"/>
    <w:rsid w:val="00474974"/>
    <w:rsid w:val="00475B7A"/>
    <w:rsid w:val="00475B93"/>
    <w:rsid w:val="00476240"/>
    <w:rsid w:val="004762CF"/>
    <w:rsid w:val="00476A98"/>
    <w:rsid w:val="0047710B"/>
    <w:rsid w:val="00477193"/>
    <w:rsid w:val="00477363"/>
    <w:rsid w:val="004774D3"/>
    <w:rsid w:val="004774DC"/>
    <w:rsid w:val="004777A3"/>
    <w:rsid w:val="004778D0"/>
    <w:rsid w:val="00477C9C"/>
    <w:rsid w:val="00477E7A"/>
    <w:rsid w:val="00480A09"/>
    <w:rsid w:val="00481EAA"/>
    <w:rsid w:val="004824E1"/>
    <w:rsid w:val="0048298F"/>
    <w:rsid w:val="00482EEE"/>
    <w:rsid w:val="0048320A"/>
    <w:rsid w:val="0048357B"/>
    <w:rsid w:val="004836C9"/>
    <w:rsid w:val="004838B3"/>
    <w:rsid w:val="0048458B"/>
    <w:rsid w:val="004849B0"/>
    <w:rsid w:val="00487582"/>
    <w:rsid w:val="00487CA0"/>
    <w:rsid w:val="00490E17"/>
    <w:rsid w:val="00491607"/>
    <w:rsid w:val="00492116"/>
    <w:rsid w:val="0049220A"/>
    <w:rsid w:val="004922D2"/>
    <w:rsid w:val="00492323"/>
    <w:rsid w:val="004925EB"/>
    <w:rsid w:val="00492797"/>
    <w:rsid w:val="004935BB"/>
    <w:rsid w:val="00493A7D"/>
    <w:rsid w:val="00493E76"/>
    <w:rsid w:val="004949CE"/>
    <w:rsid w:val="00494EBF"/>
    <w:rsid w:val="0049629B"/>
    <w:rsid w:val="00497E9D"/>
    <w:rsid w:val="004A091F"/>
    <w:rsid w:val="004A096B"/>
    <w:rsid w:val="004A0F8F"/>
    <w:rsid w:val="004A0FD4"/>
    <w:rsid w:val="004A1168"/>
    <w:rsid w:val="004A1601"/>
    <w:rsid w:val="004A1923"/>
    <w:rsid w:val="004A1E57"/>
    <w:rsid w:val="004A2B88"/>
    <w:rsid w:val="004A2C09"/>
    <w:rsid w:val="004A2C55"/>
    <w:rsid w:val="004A2E1E"/>
    <w:rsid w:val="004A326B"/>
    <w:rsid w:val="004A4064"/>
    <w:rsid w:val="004A44E6"/>
    <w:rsid w:val="004A47D3"/>
    <w:rsid w:val="004A47E8"/>
    <w:rsid w:val="004A4A34"/>
    <w:rsid w:val="004A4AD2"/>
    <w:rsid w:val="004A4D3C"/>
    <w:rsid w:val="004A62FF"/>
    <w:rsid w:val="004A65A6"/>
    <w:rsid w:val="004A6856"/>
    <w:rsid w:val="004A68DA"/>
    <w:rsid w:val="004A6ED3"/>
    <w:rsid w:val="004A75A3"/>
    <w:rsid w:val="004A7607"/>
    <w:rsid w:val="004B0952"/>
    <w:rsid w:val="004B0B5E"/>
    <w:rsid w:val="004B0C77"/>
    <w:rsid w:val="004B0DCD"/>
    <w:rsid w:val="004B1147"/>
    <w:rsid w:val="004B1913"/>
    <w:rsid w:val="004B2525"/>
    <w:rsid w:val="004B2C02"/>
    <w:rsid w:val="004B30DC"/>
    <w:rsid w:val="004B3CDA"/>
    <w:rsid w:val="004B40CF"/>
    <w:rsid w:val="004B4520"/>
    <w:rsid w:val="004B4FDC"/>
    <w:rsid w:val="004B4FF9"/>
    <w:rsid w:val="004B5EED"/>
    <w:rsid w:val="004B62DE"/>
    <w:rsid w:val="004B6F73"/>
    <w:rsid w:val="004C0333"/>
    <w:rsid w:val="004C047D"/>
    <w:rsid w:val="004C20BB"/>
    <w:rsid w:val="004C2579"/>
    <w:rsid w:val="004C26C1"/>
    <w:rsid w:val="004C2CDF"/>
    <w:rsid w:val="004C4B45"/>
    <w:rsid w:val="004C4D0E"/>
    <w:rsid w:val="004C5C0D"/>
    <w:rsid w:val="004C5D62"/>
    <w:rsid w:val="004C6289"/>
    <w:rsid w:val="004C65C3"/>
    <w:rsid w:val="004C7867"/>
    <w:rsid w:val="004C788E"/>
    <w:rsid w:val="004C7D77"/>
    <w:rsid w:val="004D0692"/>
    <w:rsid w:val="004D26E1"/>
    <w:rsid w:val="004D2745"/>
    <w:rsid w:val="004D2B29"/>
    <w:rsid w:val="004D2D24"/>
    <w:rsid w:val="004D2E84"/>
    <w:rsid w:val="004D34B3"/>
    <w:rsid w:val="004D3625"/>
    <w:rsid w:val="004D50C3"/>
    <w:rsid w:val="004D55A1"/>
    <w:rsid w:val="004D5D7D"/>
    <w:rsid w:val="004D6C93"/>
    <w:rsid w:val="004D6D04"/>
    <w:rsid w:val="004D6E78"/>
    <w:rsid w:val="004D7197"/>
    <w:rsid w:val="004D76BE"/>
    <w:rsid w:val="004D7927"/>
    <w:rsid w:val="004E0902"/>
    <w:rsid w:val="004E0BEC"/>
    <w:rsid w:val="004E0C50"/>
    <w:rsid w:val="004E1553"/>
    <w:rsid w:val="004E19C9"/>
    <w:rsid w:val="004E2371"/>
    <w:rsid w:val="004E348B"/>
    <w:rsid w:val="004E35D0"/>
    <w:rsid w:val="004E3B6A"/>
    <w:rsid w:val="004E420E"/>
    <w:rsid w:val="004E4818"/>
    <w:rsid w:val="004E49A0"/>
    <w:rsid w:val="004E4B71"/>
    <w:rsid w:val="004E54B6"/>
    <w:rsid w:val="004E56C5"/>
    <w:rsid w:val="004E5EB5"/>
    <w:rsid w:val="004E639E"/>
    <w:rsid w:val="004E6C36"/>
    <w:rsid w:val="004E73B7"/>
    <w:rsid w:val="004E7E58"/>
    <w:rsid w:val="004F0242"/>
    <w:rsid w:val="004F0E49"/>
    <w:rsid w:val="004F16D3"/>
    <w:rsid w:val="004F191D"/>
    <w:rsid w:val="004F1AD0"/>
    <w:rsid w:val="004F273E"/>
    <w:rsid w:val="004F2A34"/>
    <w:rsid w:val="004F2A70"/>
    <w:rsid w:val="004F2C1A"/>
    <w:rsid w:val="004F3736"/>
    <w:rsid w:val="004F3901"/>
    <w:rsid w:val="004F3D40"/>
    <w:rsid w:val="004F3EE7"/>
    <w:rsid w:val="004F4CA3"/>
    <w:rsid w:val="004F531C"/>
    <w:rsid w:val="004F5781"/>
    <w:rsid w:val="004F6379"/>
    <w:rsid w:val="004F63DE"/>
    <w:rsid w:val="004F6B78"/>
    <w:rsid w:val="004F70A5"/>
    <w:rsid w:val="004F73A6"/>
    <w:rsid w:val="004F7DDA"/>
    <w:rsid w:val="00500034"/>
    <w:rsid w:val="005006C3"/>
    <w:rsid w:val="00500B4F"/>
    <w:rsid w:val="005010CA"/>
    <w:rsid w:val="00501813"/>
    <w:rsid w:val="00501938"/>
    <w:rsid w:val="005019EA"/>
    <w:rsid w:val="00502A11"/>
    <w:rsid w:val="00502AD0"/>
    <w:rsid w:val="005034E0"/>
    <w:rsid w:val="0050360A"/>
    <w:rsid w:val="00503677"/>
    <w:rsid w:val="005038AD"/>
    <w:rsid w:val="00503B63"/>
    <w:rsid w:val="00504BF6"/>
    <w:rsid w:val="0050631C"/>
    <w:rsid w:val="00506B0F"/>
    <w:rsid w:val="005070C5"/>
    <w:rsid w:val="005076D6"/>
    <w:rsid w:val="00507EB5"/>
    <w:rsid w:val="00510979"/>
    <w:rsid w:val="00510C35"/>
    <w:rsid w:val="00510CA4"/>
    <w:rsid w:val="00510E31"/>
    <w:rsid w:val="00511129"/>
    <w:rsid w:val="0051191A"/>
    <w:rsid w:val="00511B42"/>
    <w:rsid w:val="00512671"/>
    <w:rsid w:val="005129AE"/>
    <w:rsid w:val="00512A14"/>
    <w:rsid w:val="00512F5A"/>
    <w:rsid w:val="005136C6"/>
    <w:rsid w:val="00513820"/>
    <w:rsid w:val="00513C22"/>
    <w:rsid w:val="00513F91"/>
    <w:rsid w:val="00513FE7"/>
    <w:rsid w:val="005142A1"/>
    <w:rsid w:val="00514BBC"/>
    <w:rsid w:val="00514C03"/>
    <w:rsid w:val="00514DCA"/>
    <w:rsid w:val="0051530E"/>
    <w:rsid w:val="005159A9"/>
    <w:rsid w:val="00515D38"/>
    <w:rsid w:val="005167C9"/>
    <w:rsid w:val="00516C63"/>
    <w:rsid w:val="00516F40"/>
    <w:rsid w:val="005178A5"/>
    <w:rsid w:val="00517B3C"/>
    <w:rsid w:val="00517DF7"/>
    <w:rsid w:val="00517FB1"/>
    <w:rsid w:val="00520077"/>
    <w:rsid w:val="00520759"/>
    <w:rsid w:val="005209AC"/>
    <w:rsid w:val="00520C58"/>
    <w:rsid w:val="00521251"/>
    <w:rsid w:val="005212A1"/>
    <w:rsid w:val="00521E9E"/>
    <w:rsid w:val="0052217F"/>
    <w:rsid w:val="00522404"/>
    <w:rsid w:val="00522964"/>
    <w:rsid w:val="00522B7A"/>
    <w:rsid w:val="00522D23"/>
    <w:rsid w:val="005233EB"/>
    <w:rsid w:val="00523D87"/>
    <w:rsid w:val="005247C4"/>
    <w:rsid w:val="00524881"/>
    <w:rsid w:val="00525065"/>
    <w:rsid w:val="005253A1"/>
    <w:rsid w:val="0052668E"/>
    <w:rsid w:val="005267CB"/>
    <w:rsid w:val="00526DC8"/>
    <w:rsid w:val="00526FD3"/>
    <w:rsid w:val="0052787C"/>
    <w:rsid w:val="005278E6"/>
    <w:rsid w:val="00527966"/>
    <w:rsid w:val="00527E48"/>
    <w:rsid w:val="00530874"/>
    <w:rsid w:val="00530890"/>
    <w:rsid w:val="00530E70"/>
    <w:rsid w:val="005311BD"/>
    <w:rsid w:val="005312A6"/>
    <w:rsid w:val="0053182D"/>
    <w:rsid w:val="00532117"/>
    <w:rsid w:val="005322CD"/>
    <w:rsid w:val="005330A3"/>
    <w:rsid w:val="005338EE"/>
    <w:rsid w:val="005345E1"/>
    <w:rsid w:val="00534692"/>
    <w:rsid w:val="0053522D"/>
    <w:rsid w:val="00535DE6"/>
    <w:rsid w:val="00535E32"/>
    <w:rsid w:val="00535EC9"/>
    <w:rsid w:val="005362C0"/>
    <w:rsid w:val="005362F3"/>
    <w:rsid w:val="00536454"/>
    <w:rsid w:val="00536615"/>
    <w:rsid w:val="00536E4D"/>
    <w:rsid w:val="00537AEA"/>
    <w:rsid w:val="00537B32"/>
    <w:rsid w:val="00537C1C"/>
    <w:rsid w:val="005405B2"/>
    <w:rsid w:val="005408D5"/>
    <w:rsid w:val="00540DE4"/>
    <w:rsid w:val="00540EA4"/>
    <w:rsid w:val="0054101D"/>
    <w:rsid w:val="00541958"/>
    <w:rsid w:val="005421B2"/>
    <w:rsid w:val="00543B58"/>
    <w:rsid w:val="00543F1C"/>
    <w:rsid w:val="0054516A"/>
    <w:rsid w:val="005455E7"/>
    <w:rsid w:val="005455FF"/>
    <w:rsid w:val="00546EB8"/>
    <w:rsid w:val="00547392"/>
    <w:rsid w:val="00547944"/>
    <w:rsid w:val="00547ABF"/>
    <w:rsid w:val="00547CFE"/>
    <w:rsid w:val="0055016E"/>
    <w:rsid w:val="005502B1"/>
    <w:rsid w:val="00551642"/>
    <w:rsid w:val="005517BB"/>
    <w:rsid w:val="00551874"/>
    <w:rsid w:val="00551F1E"/>
    <w:rsid w:val="005521E5"/>
    <w:rsid w:val="005528FA"/>
    <w:rsid w:val="00553248"/>
    <w:rsid w:val="00553772"/>
    <w:rsid w:val="00553D76"/>
    <w:rsid w:val="00554172"/>
    <w:rsid w:val="00555396"/>
    <w:rsid w:val="005553A2"/>
    <w:rsid w:val="00555801"/>
    <w:rsid w:val="00555A7C"/>
    <w:rsid w:val="00555B1C"/>
    <w:rsid w:val="00555BFC"/>
    <w:rsid w:val="00555EC1"/>
    <w:rsid w:val="00556619"/>
    <w:rsid w:val="00556F68"/>
    <w:rsid w:val="00557225"/>
    <w:rsid w:val="00557B01"/>
    <w:rsid w:val="00560373"/>
    <w:rsid w:val="00560FEA"/>
    <w:rsid w:val="005626A1"/>
    <w:rsid w:val="00562946"/>
    <w:rsid w:val="0056325D"/>
    <w:rsid w:val="005634A3"/>
    <w:rsid w:val="00563922"/>
    <w:rsid w:val="00563E68"/>
    <w:rsid w:val="00563E8C"/>
    <w:rsid w:val="00563EAD"/>
    <w:rsid w:val="00564694"/>
    <w:rsid w:val="00564741"/>
    <w:rsid w:val="00564E53"/>
    <w:rsid w:val="005658DB"/>
    <w:rsid w:val="0056599D"/>
    <w:rsid w:val="00566498"/>
    <w:rsid w:val="00566AEA"/>
    <w:rsid w:val="00567382"/>
    <w:rsid w:val="005675CB"/>
    <w:rsid w:val="00570181"/>
    <w:rsid w:val="00570B67"/>
    <w:rsid w:val="00570C58"/>
    <w:rsid w:val="0057143E"/>
    <w:rsid w:val="0057169A"/>
    <w:rsid w:val="005716C0"/>
    <w:rsid w:val="00571A81"/>
    <w:rsid w:val="00571D42"/>
    <w:rsid w:val="00572246"/>
    <w:rsid w:val="005723B1"/>
    <w:rsid w:val="00572A2C"/>
    <w:rsid w:val="00573DBE"/>
    <w:rsid w:val="00573FD8"/>
    <w:rsid w:val="005742DD"/>
    <w:rsid w:val="00574569"/>
    <w:rsid w:val="00574863"/>
    <w:rsid w:val="005757BA"/>
    <w:rsid w:val="00575B10"/>
    <w:rsid w:val="00575C05"/>
    <w:rsid w:val="00575CE4"/>
    <w:rsid w:val="005771F2"/>
    <w:rsid w:val="0057726F"/>
    <w:rsid w:val="00577377"/>
    <w:rsid w:val="005773D5"/>
    <w:rsid w:val="005773F1"/>
    <w:rsid w:val="00580089"/>
    <w:rsid w:val="005807AA"/>
    <w:rsid w:val="00580869"/>
    <w:rsid w:val="00580B60"/>
    <w:rsid w:val="00580DCA"/>
    <w:rsid w:val="00580FC6"/>
    <w:rsid w:val="0058150C"/>
    <w:rsid w:val="00581589"/>
    <w:rsid w:val="00581CB9"/>
    <w:rsid w:val="005825BB"/>
    <w:rsid w:val="005827DD"/>
    <w:rsid w:val="00582C78"/>
    <w:rsid w:val="0058306D"/>
    <w:rsid w:val="00583793"/>
    <w:rsid w:val="005838BB"/>
    <w:rsid w:val="00583B90"/>
    <w:rsid w:val="00583F3E"/>
    <w:rsid w:val="005843DE"/>
    <w:rsid w:val="005853B6"/>
    <w:rsid w:val="005859DE"/>
    <w:rsid w:val="00586C3F"/>
    <w:rsid w:val="00586C44"/>
    <w:rsid w:val="005876AE"/>
    <w:rsid w:val="00587764"/>
    <w:rsid w:val="00587DDA"/>
    <w:rsid w:val="00590285"/>
    <w:rsid w:val="00590C38"/>
    <w:rsid w:val="0059137E"/>
    <w:rsid w:val="00591AF3"/>
    <w:rsid w:val="00592406"/>
    <w:rsid w:val="005924AA"/>
    <w:rsid w:val="00592792"/>
    <w:rsid w:val="005927C6"/>
    <w:rsid w:val="00592B32"/>
    <w:rsid w:val="00592D47"/>
    <w:rsid w:val="0059331C"/>
    <w:rsid w:val="0059365F"/>
    <w:rsid w:val="0059387C"/>
    <w:rsid w:val="005952BD"/>
    <w:rsid w:val="0059554D"/>
    <w:rsid w:val="00595A3F"/>
    <w:rsid w:val="00595BB5"/>
    <w:rsid w:val="00595EBD"/>
    <w:rsid w:val="0059643F"/>
    <w:rsid w:val="00596571"/>
    <w:rsid w:val="00596C75"/>
    <w:rsid w:val="00597281"/>
    <w:rsid w:val="005975C8"/>
    <w:rsid w:val="005978B9"/>
    <w:rsid w:val="005A010D"/>
    <w:rsid w:val="005A0581"/>
    <w:rsid w:val="005A065B"/>
    <w:rsid w:val="005A0708"/>
    <w:rsid w:val="005A0A7D"/>
    <w:rsid w:val="005A0D19"/>
    <w:rsid w:val="005A0E43"/>
    <w:rsid w:val="005A0F74"/>
    <w:rsid w:val="005A0F84"/>
    <w:rsid w:val="005A0FA1"/>
    <w:rsid w:val="005A11A3"/>
    <w:rsid w:val="005A2513"/>
    <w:rsid w:val="005A28A5"/>
    <w:rsid w:val="005A29DB"/>
    <w:rsid w:val="005A2A1B"/>
    <w:rsid w:val="005A2F58"/>
    <w:rsid w:val="005A4144"/>
    <w:rsid w:val="005A4245"/>
    <w:rsid w:val="005A4282"/>
    <w:rsid w:val="005A50DC"/>
    <w:rsid w:val="005A54C7"/>
    <w:rsid w:val="005A5F72"/>
    <w:rsid w:val="005A650E"/>
    <w:rsid w:val="005A6626"/>
    <w:rsid w:val="005A676E"/>
    <w:rsid w:val="005A6F34"/>
    <w:rsid w:val="005A7081"/>
    <w:rsid w:val="005A7419"/>
    <w:rsid w:val="005A7E9F"/>
    <w:rsid w:val="005B042C"/>
    <w:rsid w:val="005B066D"/>
    <w:rsid w:val="005B086B"/>
    <w:rsid w:val="005B0BFF"/>
    <w:rsid w:val="005B15BD"/>
    <w:rsid w:val="005B15EC"/>
    <w:rsid w:val="005B1744"/>
    <w:rsid w:val="005B1C2A"/>
    <w:rsid w:val="005B1F65"/>
    <w:rsid w:val="005B2BEB"/>
    <w:rsid w:val="005B2E4D"/>
    <w:rsid w:val="005B3BB6"/>
    <w:rsid w:val="005B4318"/>
    <w:rsid w:val="005B433B"/>
    <w:rsid w:val="005B4A39"/>
    <w:rsid w:val="005B52B1"/>
    <w:rsid w:val="005B58D9"/>
    <w:rsid w:val="005B5DF8"/>
    <w:rsid w:val="005B6DEB"/>
    <w:rsid w:val="005B6EC7"/>
    <w:rsid w:val="005B70D5"/>
    <w:rsid w:val="005B7717"/>
    <w:rsid w:val="005C0552"/>
    <w:rsid w:val="005C0CA1"/>
    <w:rsid w:val="005C16C1"/>
    <w:rsid w:val="005C16D7"/>
    <w:rsid w:val="005C1709"/>
    <w:rsid w:val="005C1726"/>
    <w:rsid w:val="005C1C90"/>
    <w:rsid w:val="005C200B"/>
    <w:rsid w:val="005C20F2"/>
    <w:rsid w:val="005C21BE"/>
    <w:rsid w:val="005C258D"/>
    <w:rsid w:val="005C28C3"/>
    <w:rsid w:val="005C2F7F"/>
    <w:rsid w:val="005C3A71"/>
    <w:rsid w:val="005C439D"/>
    <w:rsid w:val="005C44C9"/>
    <w:rsid w:val="005C45E0"/>
    <w:rsid w:val="005C4E5F"/>
    <w:rsid w:val="005C5749"/>
    <w:rsid w:val="005C5C6E"/>
    <w:rsid w:val="005C6813"/>
    <w:rsid w:val="005C6D7F"/>
    <w:rsid w:val="005C7316"/>
    <w:rsid w:val="005C768E"/>
    <w:rsid w:val="005C79A3"/>
    <w:rsid w:val="005C79C0"/>
    <w:rsid w:val="005D0211"/>
    <w:rsid w:val="005D0A45"/>
    <w:rsid w:val="005D0AF9"/>
    <w:rsid w:val="005D0DFD"/>
    <w:rsid w:val="005D16B1"/>
    <w:rsid w:val="005D1885"/>
    <w:rsid w:val="005D1943"/>
    <w:rsid w:val="005D19F8"/>
    <w:rsid w:val="005D1AC9"/>
    <w:rsid w:val="005D1C9A"/>
    <w:rsid w:val="005D1CC1"/>
    <w:rsid w:val="005D22D4"/>
    <w:rsid w:val="005D234F"/>
    <w:rsid w:val="005D259E"/>
    <w:rsid w:val="005D2B3B"/>
    <w:rsid w:val="005D2BA4"/>
    <w:rsid w:val="005D2D0E"/>
    <w:rsid w:val="005D2F0E"/>
    <w:rsid w:val="005D2F9F"/>
    <w:rsid w:val="005D3598"/>
    <w:rsid w:val="005D3940"/>
    <w:rsid w:val="005D4004"/>
    <w:rsid w:val="005D407B"/>
    <w:rsid w:val="005D4560"/>
    <w:rsid w:val="005D48AD"/>
    <w:rsid w:val="005D4F2F"/>
    <w:rsid w:val="005D5088"/>
    <w:rsid w:val="005D592B"/>
    <w:rsid w:val="005D5A92"/>
    <w:rsid w:val="005D706C"/>
    <w:rsid w:val="005D7479"/>
    <w:rsid w:val="005D75C7"/>
    <w:rsid w:val="005D78F2"/>
    <w:rsid w:val="005D7AC6"/>
    <w:rsid w:val="005E0113"/>
    <w:rsid w:val="005E056C"/>
    <w:rsid w:val="005E08C5"/>
    <w:rsid w:val="005E08E7"/>
    <w:rsid w:val="005E0BA2"/>
    <w:rsid w:val="005E1C5E"/>
    <w:rsid w:val="005E2DFB"/>
    <w:rsid w:val="005E32C1"/>
    <w:rsid w:val="005E338A"/>
    <w:rsid w:val="005E3475"/>
    <w:rsid w:val="005E3632"/>
    <w:rsid w:val="005E43BA"/>
    <w:rsid w:val="005E4C69"/>
    <w:rsid w:val="005E4DC4"/>
    <w:rsid w:val="005E51AC"/>
    <w:rsid w:val="005E5E4B"/>
    <w:rsid w:val="005E608C"/>
    <w:rsid w:val="005E616B"/>
    <w:rsid w:val="005E6D96"/>
    <w:rsid w:val="005E705C"/>
    <w:rsid w:val="005E76B8"/>
    <w:rsid w:val="005E7FC8"/>
    <w:rsid w:val="005F1A43"/>
    <w:rsid w:val="005F1FA1"/>
    <w:rsid w:val="005F2279"/>
    <w:rsid w:val="005F22DA"/>
    <w:rsid w:val="005F2FB5"/>
    <w:rsid w:val="005F30AA"/>
    <w:rsid w:val="005F31E5"/>
    <w:rsid w:val="005F4247"/>
    <w:rsid w:val="005F4E9B"/>
    <w:rsid w:val="005F5139"/>
    <w:rsid w:val="005F51F9"/>
    <w:rsid w:val="005F565B"/>
    <w:rsid w:val="005F61D7"/>
    <w:rsid w:val="005F65D5"/>
    <w:rsid w:val="005F71E0"/>
    <w:rsid w:val="00600D2C"/>
    <w:rsid w:val="006016E6"/>
    <w:rsid w:val="006017A7"/>
    <w:rsid w:val="00601D87"/>
    <w:rsid w:val="00602742"/>
    <w:rsid w:val="00603972"/>
    <w:rsid w:val="00604802"/>
    <w:rsid w:val="00606628"/>
    <w:rsid w:val="00606803"/>
    <w:rsid w:val="00606A50"/>
    <w:rsid w:val="00606A9B"/>
    <w:rsid w:val="00606B90"/>
    <w:rsid w:val="00607930"/>
    <w:rsid w:val="00607BCA"/>
    <w:rsid w:val="00607DBF"/>
    <w:rsid w:val="006106DB"/>
    <w:rsid w:val="00610E50"/>
    <w:rsid w:val="006115F3"/>
    <w:rsid w:val="00611847"/>
    <w:rsid w:val="00611D00"/>
    <w:rsid w:val="00611DC1"/>
    <w:rsid w:val="006127E2"/>
    <w:rsid w:val="00613C15"/>
    <w:rsid w:val="00613E30"/>
    <w:rsid w:val="00613E31"/>
    <w:rsid w:val="00613FCC"/>
    <w:rsid w:val="006146C6"/>
    <w:rsid w:val="00614876"/>
    <w:rsid w:val="00614B36"/>
    <w:rsid w:val="00614CA9"/>
    <w:rsid w:val="00615290"/>
    <w:rsid w:val="00615730"/>
    <w:rsid w:val="00615BA2"/>
    <w:rsid w:val="00615CD6"/>
    <w:rsid w:val="00615CF8"/>
    <w:rsid w:val="00615FE4"/>
    <w:rsid w:val="006168D8"/>
    <w:rsid w:val="00616F2D"/>
    <w:rsid w:val="006170FD"/>
    <w:rsid w:val="006171C0"/>
    <w:rsid w:val="006177B6"/>
    <w:rsid w:val="00620430"/>
    <w:rsid w:val="0062051A"/>
    <w:rsid w:val="00620B59"/>
    <w:rsid w:val="006211F8"/>
    <w:rsid w:val="00621A64"/>
    <w:rsid w:val="00622A14"/>
    <w:rsid w:val="00623292"/>
    <w:rsid w:val="00623D39"/>
    <w:rsid w:val="006240A4"/>
    <w:rsid w:val="00624998"/>
    <w:rsid w:val="00624FDE"/>
    <w:rsid w:val="006252FD"/>
    <w:rsid w:val="00625FFB"/>
    <w:rsid w:val="00626244"/>
    <w:rsid w:val="00626B96"/>
    <w:rsid w:val="00626D6B"/>
    <w:rsid w:val="00626EA4"/>
    <w:rsid w:val="00627046"/>
    <w:rsid w:val="0062788A"/>
    <w:rsid w:val="0063011A"/>
    <w:rsid w:val="006305E9"/>
    <w:rsid w:val="00630B68"/>
    <w:rsid w:val="00630C78"/>
    <w:rsid w:val="00631EFD"/>
    <w:rsid w:val="0063201C"/>
    <w:rsid w:val="006326F6"/>
    <w:rsid w:val="006327C5"/>
    <w:rsid w:val="006328AC"/>
    <w:rsid w:val="0063312C"/>
    <w:rsid w:val="00633138"/>
    <w:rsid w:val="0063331E"/>
    <w:rsid w:val="006336DF"/>
    <w:rsid w:val="0063376B"/>
    <w:rsid w:val="00633877"/>
    <w:rsid w:val="00633C48"/>
    <w:rsid w:val="00633C68"/>
    <w:rsid w:val="00633D7B"/>
    <w:rsid w:val="006357F4"/>
    <w:rsid w:val="00635877"/>
    <w:rsid w:val="0063597F"/>
    <w:rsid w:val="00635D18"/>
    <w:rsid w:val="00636167"/>
    <w:rsid w:val="00636378"/>
    <w:rsid w:val="00636AE7"/>
    <w:rsid w:val="00637BBC"/>
    <w:rsid w:val="00640444"/>
    <w:rsid w:val="00640DB0"/>
    <w:rsid w:val="0064150E"/>
    <w:rsid w:val="006419CB"/>
    <w:rsid w:val="006428D8"/>
    <w:rsid w:val="0064298D"/>
    <w:rsid w:val="00642D13"/>
    <w:rsid w:val="00642EBA"/>
    <w:rsid w:val="006430DC"/>
    <w:rsid w:val="00643689"/>
    <w:rsid w:val="00643D46"/>
    <w:rsid w:val="00643D53"/>
    <w:rsid w:val="00643E5A"/>
    <w:rsid w:val="00644179"/>
    <w:rsid w:val="006443C9"/>
    <w:rsid w:val="00645265"/>
    <w:rsid w:val="0064617C"/>
    <w:rsid w:val="0064674D"/>
    <w:rsid w:val="00646A42"/>
    <w:rsid w:val="00646C53"/>
    <w:rsid w:val="00646DCA"/>
    <w:rsid w:val="00646E5A"/>
    <w:rsid w:val="006472D7"/>
    <w:rsid w:val="00647950"/>
    <w:rsid w:val="00651033"/>
    <w:rsid w:val="006510BA"/>
    <w:rsid w:val="00651AE0"/>
    <w:rsid w:val="00651C57"/>
    <w:rsid w:val="006520FC"/>
    <w:rsid w:val="0065397E"/>
    <w:rsid w:val="00653B1B"/>
    <w:rsid w:val="00653FAC"/>
    <w:rsid w:val="0065409C"/>
    <w:rsid w:val="0065412C"/>
    <w:rsid w:val="006542BD"/>
    <w:rsid w:val="006543D7"/>
    <w:rsid w:val="006545C2"/>
    <w:rsid w:val="00655160"/>
    <w:rsid w:val="00655477"/>
    <w:rsid w:val="006554A0"/>
    <w:rsid w:val="00655500"/>
    <w:rsid w:val="006558D9"/>
    <w:rsid w:val="00655979"/>
    <w:rsid w:val="00655BE6"/>
    <w:rsid w:val="00655F1D"/>
    <w:rsid w:val="006561AA"/>
    <w:rsid w:val="006563F7"/>
    <w:rsid w:val="00656610"/>
    <w:rsid w:val="00656900"/>
    <w:rsid w:val="00656B0C"/>
    <w:rsid w:val="00657634"/>
    <w:rsid w:val="00657B6F"/>
    <w:rsid w:val="0066004A"/>
    <w:rsid w:val="006600FB"/>
    <w:rsid w:val="006608FC"/>
    <w:rsid w:val="00660E06"/>
    <w:rsid w:val="00660EA3"/>
    <w:rsid w:val="006617A7"/>
    <w:rsid w:val="00661AF9"/>
    <w:rsid w:val="00661E25"/>
    <w:rsid w:val="00662094"/>
    <w:rsid w:val="00662511"/>
    <w:rsid w:val="00662609"/>
    <w:rsid w:val="00662A3E"/>
    <w:rsid w:val="00663580"/>
    <w:rsid w:val="0066387A"/>
    <w:rsid w:val="00663F7B"/>
    <w:rsid w:val="006640AA"/>
    <w:rsid w:val="00664D17"/>
    <w:rsid w:val="006651E8"/>
    <w:rsid w:val="0066547B"/>
    <w:rsid w:val="006666D6"/>
    <w:rsid w:val="00666A47"/>
    <w:rsid w:val="00666E87"/>
    <w:rsid w:val="00666FE6"/>
    <w:rsid w:val="00667AB6"/>
    <w:rsid w:val="0067057A"/>
    <w:rsid w:val="006706BB"/>
    <w:rsid w:val="00670B9C"/>
    <w:rsid w:val="00670BC8"/>
    <w:rsid w:val="00671339"/>
    <w:rsid w:val="006714A8"/>
    <w:rsid w:val="006716AD"/>
    <w:rsid w:val="00671753"/>
    <w:rsid w:val="00671DC7"/>
    <w:rsid w:val="00671ECD"/>
    <w:rsid w:val="0067214C"/>
    <w:rsid w:val="00672856"/>
    <w:rsid w:val="00672CFA"/>
    <w:rsid w:val="0067315C"/>
    <w:rsid w:val="00673D1A"/>
    <w:rsid w:val="00673EBE"/>
    <w:rsid w:val="0067412E"/>
    <w:rsid w:val="006744F9"/>
    <w:rsid w:val="0067474F"/>
    <w:rsid w:val="00674F18"/>
    <w:rsid w:val="00675619"/>
    <w:rsid w:val="00675975"/>
    <w:rsid w:val="00675CB8"/>
    <w:rsid w:val="0067739C"/>
    <w:rsid w:val="0067777E"/>
    <w:rsid w:val="00677BF0"/>
    <w:rsid w:val="006802CE"/>
    <w:rsid w:val="00680B9C"/>
    <w:rsid w:val="00680FBC"/>
    <w:rsid w:val="00681A58"/>
    <w:rsid w:val="00682B6C"/>
    <w:rsid w:val="006855DE"/>
    <w:rsid w:val="00685B01"/>
    <w:rsid w:val="00685F2B"/>
    <w:rsid w:val="00686CEF"/>
    <w:rsid w:val="006901D5"/>
    <w:rsid w:val="006902D1"/>
    <w:rsid w:val="0069124E"/>
    <w:rsid w:val="006914F9"/>
    <w:rsid w:val="006916AD"/>
    <w:rsid w:val="00691734"/>
    <w:rsid w:val="00691C98"/>
    <w:rsid w:val="00692281"/>
    <w:rsid w:val="00693155"/>
    <w:rsid w:val="006931A2"/>
    <w:rsid w:val="0069322E"/>
    <w:rsid w:val="0069324B"/>
    <w:rsid w:val="00693733"/>
    <w:rsid w:val="006939E1"/>
    <w:rsid w:val="00693B71"/>
    <w:rsid w:val="00694434"/>
    <w:rsid w:val="00694C23"/>
    <w:rsid w:val="00695759"/>
    <w:rsid w:val="006959FD"/>
    <w:rsid w:val="00695B6C"/>
    <w:rsid w:val="00695CE3"/>
    <w:rsid w:val="00696B68"/>
    <w:rsid w:val="00696C08"/>
    <w:rsid w:val="0069726A"/>
    <w:rsid w:val="006A03F9"/>
    <w:rsid w:val="006A0D8D"/>
    <w:rsid w:val="006A123F"/>
    <w:rsid w:val="006A1355"/>
    <w:rsid w:val="006A1413"/>
    <w:rsid w:val="006A176F"/>
    <w:rsid w:val="006A1B4E"/>
    <w:rsid w:val="006A1BB0"/>
    <w:rsid w:val="006A1C77"/>
    <w:rsid w:val="006A1DEF"/>
    <w:rsid w:val="006A2154"/>
    <w:rsid w:val="006A2899"/>
    <w:rsid w:val="006A2F8E"/>
    <w:rsid w:val="006A2FD5"/>
    <w:rsid w:val="006A31B8"/>
    <w:rsid w:val="006A4022"/>
    <w:rsid w:val="006A404A"/>
    <w:rsid w:val="006A41A1"/>
    <w:rsid w:val="006A4E98"/>
    <w:rsid w:val="006A53C6"/>
    <w:rsid w:val="006A55F4"/>
    <w:rsid w:val="006A5931"/>
    <w:rsid w:val="006A60A4"/>
    <w:rsid w:val="006A6423"/>
    <w:rsid w:val="006A68C4"/>
    <w:rsid w:val="006A6972"/>
    <w:rsid w:val="006A7515"/>
    <w:rsid w:val="006A79E8"/>
    <w:rsid w:val="006B0144"/>
    <w:rsid w:val="006B0864"/>
    <w:rsid w:val="006B08D7"/>
    <w:rsid w:val="006B1003"/>
    <w:rsid w:val="006B10AA"/>
    <w:rsid w:val="006B1BD4"/>
    <w:rsid w:val="006B1EFC"/>
    <w:rsid w:val="006B28CE"/>
    <w:rsid w:val="006B2ADA"/>
    <w:rsid w:val="006B305A"/>
    <w:rsid w:val="006B358F"/>
    <w:rsid w:val="006B3B22"/>
    <w:rsid w:val="006B3F81"/>
    <w:rsid w:val="006B4B65"/>
    <w:rsid w:val="006B4E2B"/>
    <w:rsid w:val="006B52C3"/>
    <w:rsid w:val="006B52FE"/>
    <w:rsid w:val="006B5C58"/>
    <w:rsid w:val="006B5ED1"/>
    <w:rsid w:val="006B5F2F"/>
    <w:rsid w:val="006B60A8"/>
    <w:rsid w:val="006B6631"/>
    <w:rsid w:val="006B6879"/>
    <w:rsid w:val="006B6D8C"/>
    <w:rsid w:val="006B6DA8"/>
    <w:rsid w:val="006B7563"/>
    <w:rsid w:val="006B7F60"/>
    <w:rsid w:val="006B7FA8"/>
    <w:rsid w:val="006C02AF"/>
    <w:rsid w:val="006C03CB"/>
    <w:rsid w:val="006C03FC"/>
    <w:rsid w:val="006C048F"/>
    <w:rsid w:val="006C06EA"/>
    <w:rsid w:val="006C0B48"/>
    <w:rsid w:val="006C1688"/>
    <w:rsid w:val="006C16E2"/>
    <w:rsid w:val="006C18B9"/>
    <w:rsid w:val="006C20D6"/>
    <w:rsid w:val="006C2175"/>
    <w:rsid w:val="006C2592"/>
    <w:rsid w:val="006C2633"/>
    <w:rsid w:val="006C26C1"/>
    <w:rsid w:val="006C2C33"/>
    <w:rsid w:val="006C3004"/>
    <w:rsid w:val="006C302E"/>
    <w:rsid w:val="006C3067"/>
    <w:rsid w:val="006C31C8"/>
    <w:rsid w:val="006C3296"/>
    <w:rsid w:val="006C4059"/>
    <w:rsid w:val="006C4689"/>
    <w:rsid w:val="006C5434"/>
    <w:rsid w:val="006C593C"/>
    <w:rsid w:val="006C6631"/>
    <w:rsid w:val="006C76A8"/>
    <w:rsid w:val="006C78A9"/>
    <w:rsid w:val="006C7B39"/>
    <w:rsid w:val="006C7EF0"/>
    <w:rsid w:val="006D070D"/>
    <w:rsid w:val="006D0755"/>
    <w:rsid w:val="006D0A76"/>
    <w:rsid w:val="006D1A71"/>
    <w:rsid w:val="006D1ED4"/>
    <w:rsid w:val="006D21A5"/>
    <w:rsid w:val="006D2358"/>
    <w:rsid w:val="006D24E1"/>
    <w:rsid w:val="006D2B24"/>
    <w:rsid w:val="006D2DDF"/>
    <w:rsid w:val="006D3890"/>
    <w:rsid w:val="006D4BEA"/>
    <w:rsid w:val="006D4C86"/>
    <w:rsid w:val="006D561F"/>
    <w:rsid w:val="006D5AC5"/>
    <w:rsid w:val="006D5D0D"/>
    <w:rsid w:val="006D63EA"/>
    <w:rsid w:val="006D64B5"/>
    <w:rsid w:val="006D709F"/>
    <w:rsid w:val="006D777D"/>
    <w:rsid w:val="006D7AD4"/>
    <w:rsid w:val="006D7C98"/>
    <w:rsid w:val="006E0527"/>
    <w:rsid w:val="006E102C"/>
    <w:rsid w:val="006E1195"/>
    <w:rsid w:val="006E15E7"/>
    <w:rsid w:val="006E1AA0"/>
    <w:rsid w:val="006E1EFB"/>
    <w:rsid w:val="006E2393"/>
    <w:rsid w:val="006E23EE"/>
    <w:rsid w:val="006E2758"/>
    <w:rsid w:val="006E2B37"/>
    <w:rsid w:val="006E2B8D"/>
    <w:rsid w:val="006E2CC0"/>
    <w:rsid w:val="006E2F84"/>
    <w:rsid w:val="006E3264"/>
    <w:rsid w:val="006E3443"/>
    <w:rsid w:val="006E3C16"/>
    <w:rsid w:val="006E4DBB"/>
    <w:rsid w:val="006E5110"/>
    <w:rsid w:val="006E5B4B"/>
    <w:rsid w:val="006E5B54"/>
    <w:rsid w:val="006E5C1E"/>
    <w:rsid w:val="006E5CD3"/>
    <w:rsid w:val="006E634C"/>
    <w:rsid w:val="006E64DB"/>
    <w:rsid w:val="006E6550"/>
    <w:rsid w:val="006E6553"/>
    <w:rsid w:val="006E67BC"/>
    <w:rsid w:val="006E6BCE"/>
    <w:rsid w:val="006E6CD6"/>
    <w:rsid w:val="006E7286"/>
    <w:rsid w:val="006E76FF"/>
    <w:rsid w:val="006E7EBE"/>
    <w:rsid w:val="006F0445"/>
    <w:rsid w:val="006F0B46"/>
    <w:rsid w:val="006F0F0B"/>
    <w:rsid w:val="006F1ACE"/>
    <w:rsid w:val="006F20F7"/>
    <w:rsid w:val="006F21FE"/>
    <w:rsid w:val="006F2518"/>
    <w:rsid w:val="006F2BDB"/>
    <w:rsid w:val="006F46D2"/>
    <w:rsid w:val="006F4930"/>
    <w:rsid w:val="006F4C2F"/>
    <w:rsid w:val="006F4FDE"/>
    <w:rsid w:val="006F504A"/>
    <w:rsid w:val="006F59D3"/>
    <w:rsid w:val="006F5BF8"/>
    <w:rsid w:val="006F600C"/>
    <w:rsid w:val="006F6A46"/>
    <w:rsid w:val="006F7BC3"/>
    <w:rsid w:val="006F7E7B"/>
    <w:rsid w:val="006F7FF2"/>
    <w:rsid w:val="0070017D"/>
    <w:rsid w:val="00700BAF"/>
    <w:rsid w:val="00701342"/>
    <w:rsid w:val="00702EB1"/>
    <w:rsid w:val="00703011"/>
    <w:rsid w:val="007030FA"/>
    <w:rsid w:val="0070354A"/>
    <w:rsid w:val="00704217"/>
    <w:rsid w:val="00704B25"/>
    <w:rsid w:val="00705CB6"/>
    <w:rsid w:val="00705D74"/>
    <w:rsid w:val="007062EE"/>
    <w:rsid w:val="007063F3"/>
    <w:rsid w:val="00706451"/>
    <w:rsid w:val="007072DA"/>
    <w:rsid w:val="00707446"/>
    <w:rsid w:val="00707C25"/>
    <w:rsid w:val="00707D1C"/>
    <w:rsid w:val="00707F12"/>
    <w:rsid w:val="007100BE"/>
    <w:rsid w:val="007103DA"/>
    <w:rsid w:val="007113FF"/>
    <w:rsid w:val="007115C9"/>
    <w:rsid w:val="0071229E"/>
    <w:rsid w:val="00712E5E"/>
    <w:rsid w:val="0071348F"/>
    <w:rsid w:val="00713F82"/>
    <w:rsid w:val="00714423"/>
    <w:rsid w:val="007144DB"/>
    <w:rsid w:val="00714570"/>
    <w:rsid w:val="007147E4"/>
    <w:rsid w:val="00714EF4"/>
    <w:rsid w:val="0071547C"/>
    <w:rsid w:val="00715958"/>
    <w:rsid w:val="00716442"/>
    <w:rsid w:val="00716DBB"/>
    <w:rsid w:val="00717B98"/>
    <w:rsid w:val="007200E8"/>
    <w:rsid w:val="00720400"/>
    <w:rsid w:val="00720430"/>
    <w:rsid w:val="00720849"/>
    <w:rsid w:val="00720C7E"/>
    <w:rsid w:val="00720FD8"/>
    <w:rsid w:val="00721080"/>
    <w:rsid w:val="00721178"/>
    <w:rsid w:val="007214CD"/>
    <w:rsid w:val="00721969"/>
    <w:rsid w:val="00721C1A"/>
    <w:rsid w:val="00722580"/>
    <w:rsid w:val="007226C5"/>
    <w:rsid w:val="00722D91"/>
    <w:rsid w:val="007232CE"/>
    <w:rsid w:val="00723A49"/>
    <w:rsid w:val="00723AFA"/>
    <w:rsid w:val="00723B05"/>
    <w:rsid w:val="00723C2F"/>
    <w:rsid w:val="00724057"/>
    <w:rsid w:val="00724514"/>
    <w:rsid w:val="007245E8"/>
    <w:rsid w:val="00724EEC"/>
    <w:rsid w:val="007253A9"/>
    <w:rsid w:val="007255C7"/>
    <w:rsid w:val="00725B20"/>
    <w:rsid w:val="00726218"/>
    <w:rsid w:val="007263B6"/>
    <w:rsid w:val="007271AA"/>
    <w:rsid w:val="007304CF"/>
    <w:rsid w:val="00730E16"/>
    <w:rsid w:val="00731767"/>
    <w:rsid w:val="00731B24"/>
    <w:rsid w:val="00732AFA"/>
    <w:rsid w:val="00732CD8"/>
    <w:rsid w:val="007333C4"/>
    <w:rsid w:val="007334BD"/>
    <w:rsid w:val="00734586"/>
    <w:rsid w:val="00734888"/>
    <w:rsid w:val="00734E0A"/>
    <w:rsid w:val="0073525E"/>
    <w:rsid w:val="00735BF7"/>
    <w:rsid w:val="00735F82"/>
    <w:rsid w:val="00736330"/>
    <w:rsid w:val="00736373"/>
    <w:rsid w:val="00736B37"/>
    <w:rsid w:val="00736C6B"/>
    <w:rsid w:val="00736E90"/>
    <w:rsid w:val="00736F3F"/>
    <w:rsid w:val="007372D2"/>
    <w:rsid w:val="00737850"/>
    <w:rsid w:val="007378E8"/>
    <w:rsid w:val="00737CF2"/>
    <w:rsid w:val="007406CE"/>
    <w:rsid w:val="00741EF2"/>
    <w:rsid w:val="00741F53"/>
    <w:rsid w:val="00741F83"/>
    <w:rsid w:val="00742056"/>
    <w:rsid w:val="0074369F"/>
    <w:rsid w:val="00743795"/>
    <w:rsid w:val="00743AF3"/>
    <w:rsid w:val="00743FEA"/>
    <w:rsid w:val="0074434A"/>
    <w:rsid w:val="0074462D"/>
    <w:rsid w:val="007447BB"/>
    <w:rsid w:val="00744B94"/>
    <w:rsid w:val="00744D22"/>
    <w:rsid w:val="0074519F"/>
    <w:rsid w:val="00745FCC"/>
    <w:rsid w:val="0074684C"/>
    <w:rsid w:val="0074698B"/>
    <w:rsid w:val="007473C5"/>
    <w:rsid w:val="007473CE"/>
    <w:rsid w:val="00750575"/>
    <w:rsid w:val="007505DF"/>
    <w:rsid w:val="00750F0F"/>
    <w:rsid w:val="0075117D"/>
    <w:rsid w:val="00751974"/>
    <w:rsid w:val="007522AA"/>
    <w:rsid w:val="007527BF"/>
    <w:rsid w:val="00752EB1"/>
    <w:rsid w:val="00753074"/>
    <w:rsid w:val="00753695"/>
    <w:rsid w:val="007538A1"/>
    <w:rsid w:val="007538CA"/>
    <w:rsid w:val="007540CE"/>
    <w:rsid w:val="007541BD"/>
    <w:rsid w:val="00754F65"/>
    <w:rsid w:val="00755447"/>
    <w:rsid w:val="0075554F"/>
    <w:rsid w:val="007555A8"/>
    <w:rsid w:val="0075565E"/>
    <w:rsid w:val="00755F97"/>
    <w:rsid w:val="00756353"/>
    <w:rsid w:val="00756400"/>
    <w:rsid w:val="00756EA9"/>
    <w:rsid w:val="00756FB4"/>
    <w:rsid w:val="0075701E"/>
    <w:rsid w:val="00757397"/>
    <w:rsid w:val="007601C0"/>
    <w:rsid w:val="0076050B"/>
    <w:rsid w:val="00760885"/>
    <w:rsid w:val="0076126B"/>
    <w:rsid w:val="007612E6"/>
    <w:rsid w:val="007618A2"/>
    <w:rsid w:val="0076199B"/>
    <w:rsid w:val="00761CBB"/>
    <w:rsid w:val="007620A6"/>
    <w:rsid w:val="00762FF2"/>
    <w:rsid w:val="00763655"/>
    <w:rsid w:val="007636B9"/>
    <w:rsid w:val="00763920"/>
    <w:rsid w:val="00763C4A"/>
    <w:rsid w:val="00764851"/>
    <w:rsid w:val="00764B44"/>
    <w:rsid w:val="00765192"/>
    <w:rsid w:val="00765C0F"/>
    <w:rsid w:val="0076629E"/>
    <w:rsid w:val="0076654A"/>
    <w:rsid w:val="007668BC"/>
    <w:rsid w:val="007668F4"/>
    <w:rsid w:val="0076699E"/>
    <w:rsid w:val="00766D9D"/>
    <w:rsid w:val="00767C10"/>
    <w:rsid w:val="007704A9"/>
    <w:rsid w:val="007706C0"/>
    <w:rsid w:val="00771198"/>
    <w:rsid w:val="00772202"/>
    <w:rsid w:val="007724D0"/>
    <w:rsid w:val="00772538"/>
    <w:rsid w:val="007729E1"/>
    <w:rsid w:val="00772B87"/>
    <w:rsid w:val="00772E08"/>
    <w:rsid w:val="00773146"/>
    <w:rsid w:val="007737E3"/>
    <w:rsid w:val="00773945"/>
    <w:rsid w:val="00773EA2"/>
    <w:rsid w:val="00773FDE"/>
    <w:rsid w:val="00774138"/>
    <w:rsid w:val="00775E30"/>
    <w:rsid w:val="0077617F"/>
    <w:rsid w:val="007767F4"/>
    <w:rsid w:val="00776B3D"/>
    <w:rsid w:val="00776C13"/>
    <w:rsid w:val="00776E6E"/>
    <w:rsid w:val="00777041"/>
    <w:rsid w:val="007772EB"/>
    <w:rsid w:val="007773D5"/>
    <w:rsid w:val="007774EF"/>
    <w:rsid w:val="00777800"/>
    <w:rsid w:val="00777E52"/>
    <w:rsid w:val="007804F2"/>
    <w:rsid w:val="00781096"/>
    <w:rsid w:val="0078113B"/>
    <w:rsid w:val="0078166E"/>
    <w:rsid w:val="0078195E"/>
    <w:rsid w:val="00781B97"/>
    <w:rsid w:val="00781BD6"/>
    <w:rsid w:val="007822EA"/>
    <w:rsid w:val="00782312"/>
    <w:rsid w:val="007823F7"/>
    <w:rsid w:val="00782894"/>
    <w:rsid w:val="0078298F"/>
    <w:rsid w:val="00782A01"/>
    <w:rsid w:val="00782E3F"/>
    <w:rsid w:val="00782ECB"/>
    <w:rsid w:val="00783654"/>
    <w:rsid w:val="00783FBE"/>
    <w:rsid w:val="007845D6"/>
    <w:rsid w:val="00784B00"/>
    <w:rsid w:val="00784CA8"/>
    <w:rsid w:val="007851E5"/>
    <w:rsid w:val="0078561E"/>
    <w:rsid w:val="00785698"/>
    <w:rsid w:val="00786FA8"/>
    <w:rsid w:val="00787500"/>
    <w:rsid w:val="0079044F"/>
    <w:rsid w:val="007907E6"/>
    <w:rsid w:val="00790DAA"/>
    <w:rsid w:val="0079127B"/>
    <w:rsid w:val="007918DA"/>
    <w:rsid w:val="007919AE"/>
    <w:rsid w:val="00792651"/>
    <w:rsid w:val="00792EDF"/>
    <w:rsid w:val="00793C48"/>
    <w:rsid w:val="00793C74"/>
    <w:rsid w:val="00793D71"/>
    <w:rsid w:val="00793D8A"/>
    <w:rsid w:val="007946C8"/>
    <w:rsid w:val="00794E62"/>
    <w:rsid w:val="00794F32"/>
    <w:rsid w:val="00795124"/>
    <w:rsid w:val="0079542C"/>
    <w:rsid w:val="007955BD"/>
    <w:rsid w:val="00795792"/>
    <w:rsid w:val="00795802"/>
    <w:rsid w:val="00795BCF"/>
    <w:rsid w:val="00795CC0"/>
    <w:rsid w:val="0079617B"/>
    <w:rsid w:val="007962B5"/>
    <w:rsid w:val="00796664"/>
    <w:rsid w:val="00797091"/>
    <w:rsid w:val="007A0542"/>
    <w:rsid w:val="007A072C"/>
    <w:rsid w:val="007A078D"/>
    <w:rsid w:val="007A07F5"/>
    <w:rsid w:val="007A0FBD"/>
    <w:rsid w:val="007A1660"/>
    <w:rsid w:val="007A17BB"/>
    <w:rsid w:val="007A185C"/>
    <w:rsid w:val="007A19C9"/>
    <w:rsid w:val="007A27BD"/>
    <w:rsid w:val="007A2D94"/>
    <w:rsid w:val="007A309F"/>
    <w:rsid w:val="007A3BA8"/>
    <w:rsid w:val="007A3D01"/>
    <w:rsid w:val="007A4E3B"/>
    <w:rsid w:val="007A50AB"/>
    <w:rsid w:val="007A50D4"/>
    <w:rsid w:val="007A549E"/>
    <w:rsid w:val="007A54D3"/>
    <w:rsid w:val="007A5DAF"/>
    <w:rsid w:val="007A6007"/>
    <w:rsid w:val="007A6761"/>
    <w:rsid w:val="007A688E"/>
    <w:rsid w:val="007A7235"/>
    <w:rsid w:val="007A7535"/>
    <w:rsid w:val="007A7605"/>
    <w:rsid w:val="007A7D58"/>
    <w:rsid w:val="007B0264"/>
    <w:rsid w:val="007B0516"/>
    <w:rsid w:val="007B091C"/>
    <w:rsid w:val="007B0B6C"/>
    <w:rsid w:val="007B0DE0"/>
    <w:rsid w:val="007B192E"/>
    <w:rsid w:val="007B241E"/>
    <w:rsid w:val="007B2BF9"/>
    <w:rsid w:val="007B36CA"/>
    <w:rsid w:val="007B3A5B"/>
    <w:rsid w:val="007B40AA"/>
    <w:rsid w:val="007B44E8"/>
    <w:rsid w:val="007B45AA"/>
    <w:rsid w:val="007B4831"/>
    <w:rsid w:val="007B4A55"/>
    <w:rsid w:val="007B4E41"/>
    <w:rsid w:val="007B5844"/>
    <w:rsid w:val="007B627A"/>
    <w:rsid w:val="007B74C5"/>
    <w:rsid w:val="007B79D8"/>
    <w:rsid w:val="007B7D66"/>
    <w:rsid w:val="007C0158"/>
    <w:rsid w:val="007C02E4"/>
    <w:rsid w:val="007C0345"/>
    <w:rsid w:val="007C08AD"/>
    <w:rsid w:val="007C0932"/>
    <w:rsid w:val="007C0D09"/>
    <w:rsid w:val="007C11C0"/>
    <w:rsid w:val="007C1B9B"/>
    <w:rsid w:val="007C1E12"/>
    <w:rsid w:val="007C26BC"/>
    <w:rsid w:val="007C273A"/>
    <w:rsid w:val="007C2979"/>
    <w:rsid w:val="007C29FC"/>
    <w:rsid w:val="007C2A1D"/>
    <w:rsid w:val="007C2AA0"/>
    <w:rsid w:val="007C2C60"/>
    <w:rsid w:val="007C2E42"/>
    <w:rsid w:val="007C392B"/>
    <w:rsid w:val="007C48E5"/>
    <w:rsid w:val="007C4F3B"/>
    <w:rsid w:val="007C55EA"/>
    <w:rsid w:val="007C584E"/>
    <w:rsid w:val="007C6C5D"/>
    <w:rsid w:val="007C6D75"/>
    <w:rsid w:val="007C6D92"/>
    <w:rsid w:val="007C74E5"/>
    <w:rsid w:val="007C7CCD"/>
    <w:rsid w:val="007C7D37"/>
    <w:rsid w:val="007C7D8F"/>
    <w:rsid w:val="007D0124"/>
    <w:rsid w:val="007D0ABB"/>
    <w:rsid w:val="007D0C34"/>
    <w:rsid w:val="007D12BE"/>
    <w:rsid w:val="007D16F5"/>
    <w:rsid w:val="007D3289"/>
    <w:rsid w:val="007D4097"/>
    <w:rsid w:val="007D4B16"/>
    <w:rsid w:val="007D4C4E"/>
    <w:rsid w:val="007D6600"/>
    <w:rsid w:val="007D66A5"/>
    <w:rsid w:val="007D678B"/>
    <w:rsid w:val="007D6AD0"/>
    <w:rsid w:val="007D6C42"/>
    <w:rsid w:val="007D7457"/>
    <w:rsid w:val="007D754F"/>
    <w:rsid w:val="007D7C82"/>
    <w:rsid w:val="007D7F34"/>
    <w:rsid w:val="007E0446"/>
    <w:rsid w:val="007E0917"/>
    <w:rsid w:val="007E151E"/>
    <w:rsid w:val="007E1D32"/>
    <w:rsid w:val="007E287E"/>
    <w:rsid w:val="007E3B28"/>
    <w:rsid w:val="007E42C2"/>
    <w:rsid w:val="007E564C"/>
    <w:rsid w:val="007E581B"/>
    <w:rsid w:val="007E5B6D"/>
    <w:rsid w:val="007E64C7"/>
    <w:rsid w:val="007E666A"/>
    <w:rsid w:val="007E6BAF"/>
    <w:rsid w:val="007E6E39"/>
    <w:rsid w:val="007E7510"/>
    <w:rsid w:val="007E76EB"/>
    <w:rsid w:val="007F028C"/>
    <w:rsid w:val="007F18E5"/>
    <w:rsid w:val="007F200F"/>
    <w:rsid w:val="007F269C"/>
    <w:rsid w:val="007F2887"/>
    <w:rsid w:val="007F377D"/>
    <w:rsid w:val="007F420E"/>
    <w:rsid w:val="007F449B"/>
    <w:rsid w:val="007F555B"/>
    <w:rsid w:val="007F5857"/>
    <w:rsid w:val="007F59AA"/>
    <w:rsid w:val="007F5A8D"/>
    <w:rsid w:val="007F5B3F"/>
    <w:rsid w:val="007F5D9D"/>
    <w:rsid w:val="007F5EA6"/>
    <w:rsid w:val="007F5F12"/>
    <w:rsid w:val="007F61EE"/>
    <w:rsid w:val="007F6D5A"/>
    <w:rsid w:val="007F72C5"/>
    <w:rsid w:val="007F732E"/>
    <w:rsid w:val="007F7841"/>
    <w:rsid w:val="007F7C5D"/>
    <w:rsid w:val="0080082F"/>
    <w:rsid w:val="00800D7C"/>
    <w:rsid w:val="00801326"/>
    <w:rsid w:val="00801421"/>
    <w:rsid w:val="008016B6"/>
    <w:rsid w:val="00801735"/>
    <w:rsid w:val="00801B46"/>
    <w:rsid w:val="00801D0C"/>
    <w:rsid w:val="008023D3"/>
    <w:rsid w:val="008024AE"/>
    <w:rsid w:val="00802CBE"/>
    <w:rsid w:val="008031B5"/>
    <w:rsid w:val="00803332"/>
    <w:rsid w:val="00803E3A"/>
    <w:rsid w:val="008047C3"/>
    <w:rsid w:val="00804ECE"/>
    <w:rsid w:val="00804EEB"/>
    <w:rsid w:val="00805A6E"/>
    <w:rsid w:val="00805D86"/>
    <w:rsid w:val="00805E1C"/>
    <w:rsid w:val="00806069"/>
    <w:rsid w:val="008065A6"/>
    <w:rsid w:val="00806618"/>
    <w:rsid w:val="008066D5"/>
    <w:rsid w:val="008066F9"/>
    <w:rsid w:val="00807B54"/>
    <w:rsid w:val="00810131"/>
    <w:rsid w:val="008102C1"/>
    <w:rsid w:val="00810C58"/>
    <w:rsid w:val="00811572"/>
    <w:rsid w:val="008139F2"/>
    <w:rsid w:val="00813F0C"/>
    <w:rsid w:val="0081440D"/>
    <w:rsid w:val="00814636"/>
    <w:rsid w:val="00815378"/>
    <w:rsid w:val="00815D1D"/>
    <w:rsid w:val="00815F84"/>
    <w:rsid w:val="008162B5"/>
    <w:rsid w:val="00816B92"/>
    <w:rsid w:val="00816CC4"/>
    <w:rsid w:val="00817465"/>
    <w:rsid w:val="008174A7"/>
    <w:rsid w:val="0081765A"/>
    <w:rsid w:val="00817833"/>
    <w:rsid w:val="00820027"/>
    <w:rsid w:val="008200AB"/>
    <w:rsid w:val="00820308"/>
    <w:rsid w:val="00821443"/>
    <w:rsid w:val="008214BF"/>
    <w:rsid w:val="00821872"/>
    <w:rsid w:val="008218B9"/>
    <w:rsid w:val="008219CD"/>
    <w:rsid w:val="00822426"/>
    <w:rsid w:val="008224E2"/>
    <w:rsid w:val="00822688"/>
    <w:rsid w:val="00823331"/>
    <w:rsid w:val="0082344A"/>
    <w:rsid w:val="00823470"/>
    <w:rsid w:val="00823BAC"/>
    <w:rsid w:val="00824318"/>
    <w:rsid w:val="0082470F"/>
    <w:rsid w:val="00824A42"/>
    <w:rsid w:val="0082509A"/>
    <w:rsid w:val="00825129"/>
    <w:rsid w:val="0082593E"/>
    <w:rsid w:val="00826E00"/>
    <w:rsid w:val="00826EE1"/>
    <w:rsid w:val="00827D79"/>
    <w:rsid w:val="00827E09"/>
    <w:rsid w:val="00830B6D"/>
    <w:rsid w:val="00830BFB"/>
    <w:rsid w:val="0083201C"/>
    <w:rsid w:val="008324A6"/>
    <w:rsid w:val="00832A22"/>
    <w:rsid w:val="00832E94"/>
    <w:rsid w:val="0083330E"/>
    <w:rsid w:val="00833B1F"/>
    <w:rsid w:val="0083458F"/>
    <w:rsid w:val="00834AA8"/>
    <w:rsid w:val="00835454"/>
    <w:rsid w:val="008358AF"/>
    <w:rsid w:val="008365B5"/>
    <w:rsid w:val="00836D92"/>
    <w:rsid w:val="008376A2"/>
    <w:rsid w:val="00837F3B"/>
    <w:rsid w:val="00840136"/>
    <w:rsid w:val="008408D3"/>
    <w:rsid w:val="00840D3B"/>
    <w:rsid w:val="00840FAB"/>
    <w:rsid w:val="00841929"/>
    <w:rsid w:val="00841A85"/>
    <w:rsid w:val="00841C18"/>
    <w:rsid w:val="00841F96"/>
    <w:rsid w:val="00842155"/>
    <w:rsid w:val="00842429"/>
    <w:rsid w:val="0084268F"/>
    <w:rsid w:val="00843642"/>
    <w:rsid w:val="00843918"/>
    <w:rsid w:val="00843B97"/>
    <w:rsid w:val="008442F1"/>
    <w:rsid w:val="00844812"/>
    <w:rsid w:val="00844816"/>
    <w:rsid w:val="00845084"/>
    <w:rsid w:val="008456E8"/>
    <w:rsid w:val="00845B85"/>
    <w:rsid w:val="00846271"/>
    <w:rsid w:val="00846C4F"/>
    <w:rsid w:val="00846F96"/>
    <w:rsid w:val="008470C6"/>
    <w:rsid w:val="00850212"/>
    <w:rsid w:val="0085091C"/>
    <w:rsid w:val="00850FCB"/>
    <w:rsid w:val="00851754"/>
    <w:rsid w:val="00851C91"/>
    <w:rsid w:val="00851E4A"/>
    <w:rsid w:val="00852006"/>
    <w:rsid w:val="00852500"/>
    <w:rsid w:val="008525A0"/>
    <w:rsid w:val="008526CA"/>
    <w:rsid w:val="00852CAF"/>
    <w:rsid w:val="008534A5"/>
    <w:rsid w:val="00854539"/>
    <w:rsid w:val="008550DE"/>
    <w:rsid w:val="00855728"/>
    <w:rsid w:val="008558C7"/>
    <w:rsid w:val="00856177"/>
    <w:rsid w:val="0085648E"/>
    <w:rsid w:val="00856498"/>
    <w:rsid w:val="00856B3E"/>
    <w:rsid w:val="00857168"/>
    <w:rsid w:val="008574C8"/>
    <w:rsid w:val="00857FE5"/>
    <w:rsid w:val="00860127"/>
    <w:rsid w:val="0086066F"/>
    <w:rsid w:val="008607B4"/>
    <w:rsid w:val="00860BB2"/>
    <w:rsid w:val="00860E07"/>
    <w:rsid w:val="008622D5"/>
    <w:rsid w:val="008623AE"/>
    <w:rsid w:val="008624F3"/>
    <w:rsid w:val="00863184"/>
    <w:rsid w:val="00863DD7"/>
    <w:rsid w:val="0086405D"/>
    <w:rsid w:val="00864A42"/>
    <w:rsid w:val="00864ACA"/>
    <w:rsid w:val="0086527A"/>
    <w:rsid w:val="008659C5"/>
    <w:rsid w:val="00865F9F"/>
    <w:rsid w:val="0086604D"/>
    <w:rsid w:val="008661F8"/>
    <w:rsid w:val="008663A3"/>
    <w:rsid w:val="008665AB"/>
    <w:rsid w:val="00866C2A"/>
    <w:rsid w:val="008670F5"/>
    <w:rsid w:val="00867484"/>
    <w:rsid w:val="00867710"/>
    <w:rsid w:val="008678E7"/>
    <w:rsid w:val="00867E23"/>
    <w:rsid w:val="00867F37"/>
    <w:rsid w:val="00870AD4"/>
    <w:rsid w:val="00870F3B"/>
    <w:rsid w:val="0087114A"/>
    <w:rsid w:val="00871311"/>
    <w:rsid w:val="00871347"/>
    <w:rsid w:val="00871444"/>
    <w:rsid w:val="008718A4"/>
    <w:rsid w:val="0087200B"/>
    <w:rsid w:val="00872986"/>
    <w:rsid w:val="00872CBA"/>
    <w:rsid w:val="0087329D"/>
    <w:rsid w:val="008750FA"/>
    <w:rsid w:val="0087527D"/>
    <w:rsid w:val="00875395"/>
    <w:rsid w:val="008774A5"/>
    <w:rsid w:val="008777FF"/>
    <w:rsid w:val="008802E9"/>
    <w:rsid w:val="00881579"/>
    <w:rsid w:val="008820AC"/>
    <w:rsid w:val="0088288C"/>
    <w:rsid w:val="008839F7"/>
    <w:rsid w:val="00883BC5"/>
    <w:rsid w:val="008845AF"/>
    <w:rsid w:val="00884EFB"/>
    <w:rsid w:val="0088572E"/>
    <w:rsid w:val="00885A94"/>
    <w:rsid w:val="00885CBB"/>
    <w:rsid w:val="00885FD6"/>
    <w:rsid w:val="00886358"/>
    <w:rsid w:val="0088643D"/>
    <w:rsid w:val="008864D1"/>
    <w:rsid w:val="0088707A"/>
    <w:rsid w:val="00887501"/>
    <w:rsid w:val="00887B2C"/>
    <w:rsid w:val="00887BC6"/>
    <w:rsid w:val="00887DDB"/>
    <w:rsid w:val="00887EB7"/>
    <w:rsid w:val="00887F29"/>
    <w:rsid w:val="008903CF"/>
    <w:rsid w:val="00890762"/>
    <w:rsid w:val="00891308"/>
    <w:rsid w:val="00892E75"/>
    <w:rsid w:val="008936E5"/>
    <w:rsid w:val="00893B6E"/>
    <w:rsid w:val="0089500C"/>
    <w:rsid w:val="00895051"/>
    <w:rsid w:val="008954A3"/>
    <w:rsid w:val="00895869"/>
    <w:rsid w:val="00896143"/>
    <w:rsid w:val="00896FED"/>
    <w:rsid w:val="008972BF"/>
    <w:rsid w:val="00897BEE"/>
    <w:rsid w:val="00897EAF"/>
    <w:rsid w:val="008A01BF"/>
    <w:rsid w:val="008A0809"/>
    <w:rsid w:val="008A0828"/>
    <w:rsid w:val="008A0C2A"/>
    <w:rsid w:val="008A0DD8"/>
    <w:rsid w:val="008A1502"/>
    <w:rsid w:val="008A1A24"/>
    <w:rsid w:val="008A1AF8"/>
    <w:rsid w:val="008A1C10"/>
    <w:rsid w:val="008A2779"/>
    <w:rsid w:val="008A37BF"/>
    <w:rsid w:val="008A3928"/>
    <w:rsid w:val="008A486A"/>
    <w:rsid w:val="008A69FD"/>
    <w:rsid w:val="008A7CF2"/>
    <w:rsid w:val="008A7F55"/>
    <w:rsid w:val="008B079D"/>
    <w:rsid w:val="008B1269"/>
    <w:rsid w:val="008B17EC"/>
    <w:rsid w:val="008B1BBE"/>
    <w:rsid w:val="008B1F79"/>
    <w:rsid w:val="008B21DA"/>
    <w:rsid w:val="008B2C03"/>
    <w:rsid w:val="008B358E"/>
    <w:rsid w:val="008B424F"/>
    <w:rsid w:val="008B485E"/>
    <w:rsid w:val="008B53A6"/>
    <w:rsid w:val="008B7170"/>
    <w:rsid w:val="008B733B"/>
    <w:rsid w:val="008B749C"/>
    <w:rsid w:val="008B7987"/>
    <w:rsid w:val="008B7D50"/>
    <w:rsid w:val="008C005A"/>
    <w:rsid w:val="008C0235"/>
    <w:rsid w:val="008C0567"/>
    <w:rsid w:val="008C0BCA"/>
    <w:rsid w:val="008C0C7F"/>
    <w:rsid w:val="008C1539"/>
    <w:rsid w:val="008C24F2"/>
    <w:rsid w:val="008C2607"/>
    <w:rsid w:val="008C280F"/>
    <w:rsid w:val="008C2B87"/>
    <w:rsid w:val="008C2ED4"/>
    <w:rsid w:val="008C328F"/>
    <w:rsid w:val="008C4663"/>
    <w:rsid w:val="008C5017"/>
    <w:rsid w:val="008C5054"/>
    <w:rsid w:val="008C51FF"/>
    <w:rsid w:val="008C5292"/>
    <w:rsid w:val="008C580E"/>
    <w:rsid w:val="008C5A33"/>
    <w:rsid w:val="008C62A2"/>
    <w:rsid w:val="008C71E7"/>
    <w:rsid w:val="008C76AE"/>
    <w:rsid w:val="008C76ED"/>
    <w:rsid w:val="008C781B"/>
    <w:rsid w:val="008C7ACA"/>
    <w:rsid w:val="008D01EC"/>
    <w:rsid w:val="008D0B44"/>
    <w:rsid w:val="008D0DFE"/>
    <w:rsid w:val="008D16BA"/>
    <w:rsid w:val="008D19E0"/>
    <w:rsid w:val="008D1C5E"/>
    <w:rsid w:val="008D1EA7"/>
    <w:rsid w:val="008D2A85"/>
    <w:rsid w:val="008D2CA5"/>
    <w:rsid w:val="008D2E4A"/>
    <w:rsid w:val="008D2F27"/>
    <w:rsid w:val="008D3054"/>
    <w:rsid w:val="008D3312"/>
    <w:rsid w:val="008D3606"/>
    <w:rsid w:val="008D3920"/>
    <w:rsid w:val="008D4365"/>
    <w:rsid w:val="008D4564"/>
    <w:rsid w:val="008D482D"/>
    <w:rsid w:val="008D49AB"/>
    <w:rsid w:val="008D4CD0"/>
    <w:rsid w:val="008D4E6E"/>
    <w:rsid w:val="008D5830"/>
    <w:rsid w:val="008D5FE6"/>
    <w:rsid w:val="008D6C51"/>
    <w:rsid w:val="008D6EF8"/>
    <w:rsid w:val="008D7429"/>
    <w:rsid w:val="008D7810"/>
    <w:rsid w:val="008E07E0"/>
    <w:rsid w:val="008E0B4F"/>
    <w:rsid w:val="008E11A1"/>
    <w:rsid w:val="008E18F6"/>
    <w:rsid w:val="008E1A90"/>
    <w:rsid w:val="008E1C0E"/>
    <w:rsid w:val="008E2554"/>
    <w:rsid w:val="008E26C5"/>
    <w:rsid w:val="008E2CAB"/>
    <w:rsid w:val="008E3341"/>
    <w:rsid w:val="008E3371"/>
    <w:rsid w:val="008E3627"/>
    <w:rsid w:val="008E37D2"/>
    <w:rsid w:val="008E6308"/>
    <w:rsid w:val="008E6611"/>
    <w:rsid w:val="008E6619"/>
    <w:rsid w:val="008E6F11"/>
    <w:rsid w:val="008E78BD"/>
    <w:rsid w:val="008E7AEE"/>
    <w:rsid w:val="008E7F83"/>
    <w:rsid w:val="008F05E9"/>
    <w:rsid w:val="008F06A2"/>
    <w:rsid w:val="008F11CC"/>
    <w:rsid w:val="008F1D58"/>
    <w:rsid w:val="008F2C02"/>
    <w:rsid w:val="008F3F5E"/>
    <w:rsid w:val="008F4681"/>
    <w:rsid w:val="008F5075"/>
    <w:rsid w:val="008F5352"/>
    <w:rsid w:val="008F5634"/>
    <w:rsid w:val="008F5AE9"/>
    <w:rsid w:val="008F5CD5"/>
    <w:rsid w:val="008F6652"/>
    <w:rsid w:val="008F6D65"/>
    <w:rsid w:val="008F6F1C"/>
    <w:rsid w:val="008F7240"/>
    <w:rsid w:val="008F7679"/>
    <w:rsid w:val="009000E7"/>
    <w:rsid w:val="009006B7"/>
    <w:rsid w:val="00900F08"/>
    <w:rsid w:val="00901361"/>
    <w:rsid w:val="0090154E"/>
    <w:rsid w:val="0090167C"/>
    <w:rsid w:val="00901F32"/>
    <w:rsid w:val="009026DA"/>
    <w:rsid w:val="009027F5"/>
    <w:rsid w:val="00903299"/>
    <w:rsid w:val="00903C26"/>
    <w:rsid w:val="00903C3F"/>
    <w:rsid w:val="00903FE5"/>
    <w:rsid w:val="009049ED"/>
    <w:rsid w:val="00904E37"/>
    <w:rsid w:val="0090502C"/>
    <w:rsid w:val="00905194"/>
    <w:rsid w:val="0090577A"/>
    <w:rsid w:val="00905E0C"/>
    <w:rsid w:val="00906A94"/>
    <w:rsid w:val="00906BD1"/>
    <w:rsid w:val="00907AE3"/>
    <w:rsid w:val="00907B43"/>
    <w:rsid w:val="00907D77"/>
    <w:rsid w:val="009102AB"/>
    <w:rsid w:val="0091067B"/>
    <w:rsid w:val="009109BA"/>
    <w:rsid w:val="00910ABB"/>
    <w:rsid w:val="00910D8C"/>
    <w:rsid w:val="0091132F"/>
    <w:rsid w:val="009113D9"/>
    <w:rsid w:val="0091146E"/>
    <w:rsid w:val="009117BC"/>
    <w:rsid w:val="00911870"/>
    <w:rsid w:val="009118B4"/>
    <w:rsid w:val="0091196B"/>
    <w:rsid w:val="0091249F"/>
    <w:rsid w:val="00912596"/>
    <w:rsid w:val="00912647"/>
    <w:rsid w:val="00912870"/>
    <w:rsid w:val="00912D07"/>
    <w:rsid w:val="00912D42"/>
    <w:rsid w:val="009139A2"/>
    <w:rsid w:val="00913EDF"/>
    <w:rsid w:val="009142F0"/>
    <w:rsid w:val="009149BF"/>
    <w:rsid w:val="00914FF0"/>
    <w:rsid w:val="0091538C"/>
    <w:rsid w:val="009153EC"/>
    <w:rsid w:val="00915426"/>
    <w:rsid w:val="009155F8"/>
    <w:rsid w:val="0091564F"/>
    <w:rsid w:val="00915FFC"/>
    <w:rsid w:val="00916B93"/>
    <w:rsid w:val="00916FA1"/>
    <w:rsid w:val="0091704C"/>
    <w:rsid w:val="009201DC"/>
    <w:rsid w:val="009203B3"/>
    <w:rsid w:val="00920495"/>
    <w:rsid w:val="0092154B"/>
    <w:rsid w:val="009229B7"/>
    <w:rsid w:val="009238BD"/>
    <w:rsid w:val="00923996"/>
    <w:rsid w:val="009239D8"/>
    <w:rsid w:val="009243AD"/>
    <w:rsid w:val="009245AE"/>
    <w:rsid w:val="00925313"/>
    <w:rsid w:val="0092605C"/>
    <w:rsid w:val="00926299"/>
    <w:rsid w:val="0092694F"/>
    <w:rsid w:val="00926A15"/>
    <w:rsid w:val="00926F4A"/>
    <w:rsid w:val="0092708E"/>
    <w:rsid w:val="009270A2"/>
    <w:rsid w:val="009273EC"/>
    <w:rsid w:val="0092746C"/>
    <w:rsid w:val="009276CC"/>
    <w:rsid w:val="0092783D"/>
    <w:rsid w:val="00927850"/>
    <w:rsid w:val="009279D8"/>
    <w:rsid w:val="00927F83"/>
    <w:rsid w:val="00930FB3"/>
    <w:rsid w:val="00930FC6"/>
    <w:rsid w:val="0093143C"/>
    <w:rsid w:val="009320ED"/>
    <w:rsid w:val="00934A33"/>
    <w:rsid w:val="00934B9A"/>
    <w:rsid w:val="00934C3A"/>
    <w:rsid w:val="00934ED6"/>
    <w:rsid w:val="0093507C"/>
    <w:rsid w:val="00935A55"/>
    <w:rsid w:val="00935ABC"/>
    <w:rsid w:val="009362FC"/>
    <w:rsid w:val="00936552"/>
    <w:rsid w:val="00936BFA"/>
    <w:rsid w:val="00936DAD"/>
    <w:rsid w:val="00936EDF"/>
    <w:rsid w:val="0093759C"/>
    <w:rsid w:val="0093784E"/>
    <w:rsid w:val="00937BA6"/>
    <w:rsid w:val="00937C17"/>
    <w:rsid w:val="00937D15"/>
    <w:rsid w:val="009407F5"/>
    <w:rsid w:val="0094096A"/>
    <w:rsid w:val="00940B7E"/>
    <w:rsid w:val="00940CC9"/>
    <w:rsid w:val="00941199"/>
    <w:rsid w:val="00941F9A"/>
    <w:rsid w:val="009426CD"/>
    <w:rsid w:val="00942CF2"/>
    <w:rsid w:val="00942F9A"/>
    <w:rsid w:val="00943E28"/>
    <w:rsid w:val="00944204"/>
    <w:rsid w:val="00944466"/>
    <w:rsid w:val="009445A6"/>
    <w:rsid w:val="009447C5"/>
    <w:rsid w:val="009451ED"/>
    <w:rsid w:val="00945883"/>
    <w:rsid w:val="0094601C"/>
    <w:rsid w:val="0094679D"/>
    <w:rsid w:val="00946BF5"/>
    <w:rsid w:val="009472E2"/>
    <w:rsid w:val="0095110B"/>
    <w:rsid w:val="0095183A"/>
    <w:rsid w:val="00952043"/>
    <w:rsid w:val="0095206A"/>
    <w:rsid w:val="00952494"/>
    <w:rsid w:val="00952C21"/>
    <w:rsid w:val="009533FE"/>
    <w:rsid w:val="009536A1"/>
    <w:rsid w:val="00953975"/>
    <w:rsid w:val="00953FAA"/>
    <w:rsid w:val="009544CC"/>
    <w:rsid w:val="009548EA"/>
    <w:rsid w:val="009549AC"/>
    <w:rsid w:val="00954B71"/>
    <w:rsid w:val="00955109"/>
    <w:rsid w:val="00955667"/>
    <w:rsid w:val="009562BB"/>
    <w:rsid w:val="00956827"/>
    <w:rsid w:val="00957ED6"/>
    <w:rsid w:val="0096003B"/>
    <w:rsid w:val="00960BE9"/>
    <w:rsid w:val="00961C34"/>
    <w:rsid w:val="00963586"/>
    <w:rsid w:val="00963B73"/>
    <w:rsid w:val="00963F2D"/>
    <w:rsid w:val="009646AA"/>
    <w:rsid w:val="0096490D"/>
    <w:rsid w:val="0096504D"/>
    <w:rsid w:val="009654E5"/>
    <w:rsid w:val="00965806"/>
    <w:rsid w:val="00965A9D"/>
    <w:rsid w:val="00965E31"/>
    <w:rsid w:val="009665C3"/>
    <w:rsid w:val="00966C86"/>
    <w:rsid w:val="009671C9"/>
    <w:rsid w:val="00967881"/>
    <w:rsid w:val="00967D4C"/>
    <w:rsid w:val="009704D5"/>
    <w:rsid w:val="00970FE1"/>
    <w:rsid w:val="00971DA8"/>
    <w:rsid w:val="00971DD6"/>
    <w:rsid w:val="009721C3"/>
    <w:rsid w:val="009729EF"/>
    <w:rsid w:val="00972D85"/>
    <w:rsid w:val="00973074"/>
    <w:rsid w:val="00973364"/>
    <w:rsid w:val="00973735"/>
    <w:rsid w:val="00973CA1"/>
    <w:rsid w:val="00973E32"/>
    <w:rsid w:val="00974540"/>
    <w:rsid w:val="00974DEB"/>
    <w:rsid w:val="00975039"/>
    <w:rsid w:val="00976100"/>
    <w:rsid w:val="009764F6"/>
    <w:rsid w:val="009765E9"/>
    <w:rsid w:val="009766A6"/>
    <w:rsid w:val="00976A75"/>
    <w:rsid w:val="00976B3B"/>
    <w:rsid w:val="0097709C"/>
    <w:rsid w:val="009774E5"/>
    <w:rsid w:val="0097761C"/>
    <w:rsid w:val="00977A16"/>
    <w:rsid w:val="00977A4E"/>
    <w:rsid w:val="0098012F"/>
    <w:rsid w:val="009801A8"/>
    <w:rsid w:val="009808B7"/>
    <w:rsid w:val="00980D8E"/>
    <w:rsid w:val="00981381"/>
    <w:rsid w:val="00981713"/>
    <w:rsid w:val="009819D7"/>
    <w:rsid w:val="00981CA6"/>
    <w:rsid w:val="00981F12"/>
    <w:rsid w:val="00982B60"/>
    <w:rsid w:val="00982D6F"/>
    <w:rsid w:val="00982EFB"/>
    <w:rsid w:val="009830AD"/>
    <w:rsid w:val="0098330C"/>
    <w:rsid w:val="00983756"/>
    <w:rsid w:val="00983D8D"/>
    <w:rsid w:val="00984691"/>
    <w:rsid w:val="00984888"/>
    <w:rsid w:val="00984A82"/>
    <w:rsid w:val="00984ED3"/>
    <w:rsid w:val="0098506C"/>
    <w:rsid w:val="0098520E"/>
    <w:rsid w:val="00985A37"/>
    <w:rsid w:val="00985ACC"/>
    <w:rsid w:val="00985BBE"/>
    <w:rsid w:val="00985D56"/>
    <w:rsid w:val="00985D7E"/>
    <w:rsid w:val="009860AB"/>
    <w:rsid w:val="009864FB"/>
    <w:rsid w:val="00986B3F"/>
    <w:rsid w:val="009870E0"/>
    <w:rsid w:val="009872F6"/>
    <w:rsid w:val="009876DF"/>
    <w:rsid w:val="00987967"/>
    <w:rsid w:val="00987FA4"/>
    <w:rsid w:val="0099001D"/>
    <w:rsid w:val="009903BD"/>
    <w:rsid w:val="0099049C"/>
    <w:rsid w:val="00990B2C"/>
    <w:rsid w:val="00990CA0"/>
    <w:rsid w:val="0099179C"/>
    <w:rsid w:val="00993257"/>
    <w:rsid w:val="0099329C"/>
    <w:rsid w:val="0099502B"/>
    <w:rsid w:val="00995134"/>
    <w:rsid w:val="00995C4E"/>
    <w:rsid w:val="00996103"/>
    <w:rsid w:val="00996150"/>
    <w:rsid w:val="009961A2"/>
    <w:rsid w:val="00997278"/>
    <w:rsid w:val="009977EA"/>
    <w:rsid w:val="00997D17"/>
    <w:rsid w:val="009A0043"/>
    <w:rsid w:val="009A02D9"/>
    <w:rsid w:val="009A11A0"/>
    <w:rsid w:val="009A16C8"/>
    <w:rsid w:val="009A195B"/>
    <w:rsid w:val="009A2FA6"/>
    <w:rsid w:val="009A319C"/>
    <w:rsid w:val="009A343E"/>
    <w:rsid w:val="009A350B"/>
    <w:rsid w:val="009A3C7E"/>
    <w:rsid w:val="009A4603"/>
    <w:rsid w:val="009A484D"/>
    <w:rsid w:val="009A4B6F"/>
    <w:rsid w:val="009A51D8"/>
    <w:rsid w:val="009A5B29"/>
    <w:rsid w:val="009A5C45"/>
    <w:rsid w:val="009A5F51"/>
    <w:rsid w:val="009A6008"/>
    <w:rsid w:val="009A616F"/>
    <w:rsid w:val="009A622B"/>
    <w:rsid w:val="009A63A3"/>
    <w:rsid w:val="009A6629"/>
    <w:rsid w:val="009A6A99"/>
    <w:rsid w:val="009A6E45"/>
    <w:rsid w:val="009A6EBC"/>
    <w:rsid w:val="009A7570"/>
    <w:rsid w:val="009A7DD6"/>
    <w:rsid w:val="009B08E0"/>
    <w:rsid w:val="009B0C82"/>
    <w:rsid w:val="009B13C7"/>
    <w:rsid w:val="009B1522"/>
    <w:rsid w:val="009B19C2"/>
    <w:rsid w:val="009B2202"/>
    <w:rsid w:val="009B292B"/>
    <w:rsid w:val="009B342F"/>
    <w:rsid w:val="009B3C21"/>
    <w:rsid w:val="009B4EDA"/>
    <w:rsid w:val="009B4FBA"/>
    <w:rsid w:val="009B6C07"/>
    <w:rsid w:val="009B6F8B"/>
    <w:rsid w:val="009B731B"/>
    <w:rsid w:val="009B7521"/>
    <w:rsid w:val="009B7670"/>
    <w:rsid w:val="009B7737"/>
    <w:rsid w:val="009B773D"/>
    <w:rsid w:val="009B7B32"/>
    <w:rsid w:val="009B7BBF"/>
    <w:rsid w:val="009B7F88"/>
    <w:rsid w:val="009C0112"/>
    <w:rsid w:val="009C028F"/>
    <w:rsid w:val="009C05B0"/>
    <w:rsid w:val="009C1531"/>
    <w:rsid w:val="009C1561"/>
    <w:rsid w:val="009C184B"/>
    <w:rsid w:val="009C1EA9"/>
    <w:rsid w:val="009C21BD"/>
    <w:rsid w:val="009C2F74"/>
    <w:rsid w:val="009C31B1"/>
    <w:rsid w:val="009C330D"/>
    <w:rsid w:val="009C48EE"/>
    <w:rsid w:val="009C500F"/>
    <w:rsid w:val="009C5C44"/>
    <w:rsid w:val="009C5D8B"/>
    <w:rsid w:val="009C5EF3"/>
    <w:rsid w:val="009C6B08"/>
    <w:rsid w:val="009C7B87"/>
    <w:rsid w:val="009D0231"/>
    <w:rsid w:val="009D02B0"/>
    <w:rsid w:val="009D0489"/>
    <w:rsid w:val="009D0D44"/>
    <w:rsid w:val="009D13C1"/>
    <w:rsid w:val="009D190A"/>
    <w:rsid w:val="009D1B92"/>
    <w:rsid w:val="009D1EC1"/>
    <w:rsid w:val="009D25F8"/>
    <w:rsid w:val="009D299C"/>
    <w:rsid w:val="009D29D2"/>
    <w:rsid w:val="009D2F51"/>
    <w:rsid w:val="009D3268"/>
    <w:rsid w:val="009D3707"/>
    <w:rsid w:val="009D3B8F"/>
    <w:rsid w:val="009D3DF7"/>
    <w:rsid w:val="009D45B4"/>
    <w:rsid w:val="009D4638"/>
    <w:rsid w:val="009D540B"/>
    <w:rsid w:val="009D55BC"/>
    <w:rsid w:val="009D5C22"/>
    <w:rsid w:val="009D5DBB"/>
    <w:rsid w:val="009D73E5"/>
    <w:rsid w:val="009D7882"/>
    <w:rsid w:val="009E00F5"/>
    <w:rsid w:val="009E0288"/>
    <w:rsid w:val="009E0735"/>
    <w:rsid w:val="009E1251"/>
    <w:rsid w:val="009E226F"/>
    <w:rsid w:val="009E3170"/>
    <w:rsid w:val="009E31D7"/>
    <w:rsid w:val="009E3280"/>
    <w:rsid w:val="009E37D4"/>
    <w:rsid w:val="009E3F08"/>
    <w:rsid w:val="009E59F0"/>
    <w:rsid w:val="009E5A55"/>
    <w:rsid w:val="009E638B"/>
    <w:rsid w:val="009E643A"/>
    <w:rsid w:val="009E6E09"/>
    <w:rsid w:val="009E700A"/>
    <w:rsid w:val="009E7A78"/>
    <w:rsid w:val="009E7AD0"/>
    <w:rsid w:val="009E7F30"/>
    <w:rsid w:val="009F0068"/>
    <w:rsid w:val="009F052E"/>
    <w:rsid w:val="009F0F0C"/>
    <w:rsid w:val="009F1057"/>
    <w:rsid w:val="009F11FD"/>
    <w:rsid w:val="009F33A7"/>
    <w:rsid w:val="009F353A"/>
    <w:rsid w:val="009F3E46"/>
    <w:rsid w:val="009F400E"/>
    <w:rsid w:val="009F5030"/>
    <w:rsid w:val="009F5517"/>
    <w:rsid w:val="009F56C2"/>
    <w:rsid w:val="009F61B3"/>
    <w:rsid w:val="009F6BAE"/>
    <w:rsid w:val="009F6D99"/>
    <w:rsid w:val="009F7450"/>
    <w:rsid w:val="009F7667"/>
    <w:rsid w:val="009F76F4"/>
    <w:rsid w:val="009F780B"/>
    <w:rsid w:val="009F780C"/>
    <w:rsid w:val="009F7C80"/>
    <w:rsid w:val="009F7DD8"/>
    <w:rsid w:val="00A0064F"/>
    <w:rsid w:val="00A01797"/>
    <w:rsid w:val="00A01A84"/>
    <w:rsid w:val="00A01BEC"/>
    <w:rsid w:val="00A02048"/>
    <w:rsid w:val="00A024A1"/>
    <w:rsid w:val="00A02B1B"/>
    <w:rsid w:val="00A03018"/>
    <w:rsid w:val="00A032ED"/>
    <w:rsid w:val="00A033F0"/>
    <w:rsid w:val="00A03850"/>
    <w:rsid w:val="00A0396E"/>
    <w:rsid w:val="00A03C85"/>
    <w:rsid w:val="00A04174"/>
    <w:rsid w:val="00A04ACF"/>
    <w:rsid w:val="00A05A73"/>
    <w:rsid w:val="00A063F8"/>
    <w:rsid w:val="00A06572"/>
    <w:rsid w:val="00A06A64"/>
    <w:rsid w:val="00A073D4"/>
    <w:rsid w:val="00A1245E"/>
    <w:rsid w:val="00A124B3"/>
    <w:rsid w:val="00A136B1"/>
    <w:rsid w:val="00A13BCE"/>
    <w:rsid w:val="00A141C0"/>
    <w:rsid w:val="00A14468"/>
    <w:rsid w:val="00A14EBB"/>
    <w:rsid w:val="00A153FB"/>
    <w:rsid w:val="00A162C6"/>
    <w:rsid w:val="00A16BA3"/>
    <w:rsid w:val="00A172CF"/>
    <w:rsid w:val="00A1750F"/>
    <w:rsid w:val="00A175A4"/>
    <w:rsid w:val="00A20085"/>
    <w:rsid w:val="00A20D47"/>
    <w:rsid w:val="00A21333"/>
    <w:rsid w:val="00A21985"/>
    <w:rsid w:val="00A2222E"/>
    <w:rsid w:val="00A228FB"/>
    <w:rsid w:val="00A23397"/>
    <w:rsid w:val="00A23F30"/>
    <w:rsid w:val="00A24EFD"/>
    <w:rsid w:val="00A25175"/>
    <w:rsid w:val="00A2572F"/>
    <w:rsid w:val="00A25E0B"/>
    <w:rsid w:val="00A2684A"/>
    <w:rsid w:val="00A26E14"/>
    <w:rsid w:val="00A2717D"/>
    <w:rsid w:val="00A273EF"/>
    <w:rsid w:val="00A27BD4"/>
    <w:rsid w:val="00A27BF7"/>
    <w:rsid w:val="00A27F93"/>
    <w:rsid w:val="00A32D95"/>
    <w:rsid w:val="00A32EF0"/>
    <w:rsid w:val="00A33471"/>
    <w:rsid w:val="00A334F2"/>
    <w:rsid w:val="00A33FAA"/>
    <w:rsid w:val="00A349DF"/>
    <w:rsid w:val="00A34EE9"/>
    <w:rsid w:val="00A352B2"/>
    <w:rsid w:val="00A35947"/>
    <w:rsid w:val="00A35E9B"/>
    <w:rsid w:val="00A3681E"/>
    <w:rsid w:val="00A368E6"/>
    <w:rsid w:val="00A36EBC"/>
    <w:rsid w:val="00A371D3"/>
    <w:rsid w:val="00A37278"/>
    <w:rsid w:val="00A375DD"/>
    <w:rsid w:val="00A37AE8"/>
    <w:rsid w:val="00A404CD"/>
    <w:rsid w:val="00A40CAA"/>
    <w:rsid w:val="00A41058"/>
    <w:rsid w:val="00A416E6"/>
    <w:rsid w:val="00A41AE5"/>
    <w:rsid w:val="00A41FCD"/>
    <w:rsid w:val="00A421E1"/>
    <w:rsid w:val="00A4251F"/>
    <w:rsid w:val="00A42CD5"/>
    <w:rsid w:val="00A4319B"/>
    <w:rsid w:val="00A43A2C"/>
    <w:rsid w:val="00A43D70"/>
    <w:rsid w:val="00A43F29"/>
    <w:rsid w:val="00A448BD"/>
    <w:rsid w:val="00A454C3"/>
    <w:rsid w:val="00A455C8"/>
    <w:rsid w:val="00A45DFE"/>
    <w:rsid w:val="00A462A9"/>
    <w:rsid w:val="00A4781F"/>
    <w:rsid w:val="00A4795C"/>
    <w:rsid w:val="00A501A7"/>
    <w:rsid w:val="00A50344"/>
    <w:rsid w:val="00A503BE"/>
    <w:rsid w:val="00A5040D"/>
    <w:rsid w:val="00A51F11"/>
    <w:rsid w:val="00A52028"/>
    <w:rsid w:val="00A52123"/>
    <w:rsid w:val="00A5229E"/>
    <w:rsid w:val="00A52522"/>
    <w:rsid w:val="00A525C1"/>
    <w:rsid w:val="00A52687"/>
    <w:rsid w:val="00A527B5"/>
    <w:rsid w:val="00A540BB"/>
    <w:rsid w:val="00A541A4"/>
    <w:rsid w:val="00A54361"/>
    <w:rsid w:val="00A55004"/>
    <w:rsid w:val="00A55112"/>
    <w:rsid w:val="00A55299"/>
    <w:rsid w:val="00A5578A"/>
    <w:rsid w:val="00A55CCD"/>
    <w:rsid w:val="00A564CC"/>
    <w:rsid w:val="00A564FB"/>
    <w:rsid w:val="00A56723"/>
    <w:rsid w:val="00A568DD"/>
    <w:rsid w:val="00A56F3E"/>
    <w:rsid w:val="00A571B6"/>
    <w:rsid w:val="00A571DD"/>
    <w:rsid w:val="00A57ADA"/>
    <w:rsid w:val="00A60849"/>
    <w:rsid w:val="00A60C56"/>
    <w:rsid w:val="00A60C75"/>
    <w:rsid w:val="00A60CBF"/>
    <w:rsid w:val="00A61709"/>
    <w:rsid w:val="00A617D9"/>
    <w:rsid w:val="00A61BEB"/>
    <w:rsid w:val="00A62CC0"/>
    <w:rsid w:val="00A62DCC"/>
    <w:rsid w:val="00A62DDA"/>
    <w:rsid w:val="00A6369A"/>
    <w:rsid w:val="00A639B2"/>
    <w:rsid w:val="00A63E90"/>
    <w:rsid w:val="00A64B81"/>
    <w:rsid w:val="00A65163"/>
    <w:rsid w:val="00A65700"/>
    <w:rsid w:val="00A65AF2"/>
    <w:rsid w:val="00A65B4C"/>
    <w:rsid w:val="00A65BE1"/>
    <w:rsid w:val="00A65C97"/>
    <w:rsid w:val="00A66250"/>
    <w:rsid w:val="00A668C3"/>
    <w:rsid w:val="00A66915"/>
    <w:rsid w:val="00A66AAB"/>
    <w:rsid w:val="00A66B0F"/>
    <w:rsid w:val="00A678FB"/>
    <w:rsid w:val="00A71193"/>
    <w:rsid w:val="00A714BE"/>
    <w:rsid w:val="00A722E6"/>
    <w:rsid w:val="00A723D2"/>
    <w:rsid w:val="00A7249D"/>
    <w:rsid w:val="00A72BA9"/>
    <w:rsid w:val="00A73259"/>
    <w:rsid w:val="00A73A75"/>
    <w:rsid w:val="00A73C13"/>
    <w:rsid w:val="00A73FB8"/>
    <w:rsid w:val="00A74ACF"/>
    <w:rsid w:val="00A74DAF"/>
    <w:rsid w:val="00A75209"/>
    <w:rsid w:val="00A75A57"/>
    <w:rsid w:val="00A76024"/>
    <w:rsid w:val="00A76245"/>
    <w:rsid w:val="00A76450"/>
    <w:rsid w:val="00A76AE9"/>
    <w:rsid w:val="00A76E4F"/>
    <w:rsid w:val="00A776D9"/>
    <w:rsid w:val="00A777DA"/>
    <w:rsid w:val="00A77BB4"/>
    <w:rsid w:val="00A77C75"/>
    <w:rsid w:val="00A803D4"/>
    <w:rsid w:val="00A80FD0"/>
    <w:rsid w:val="00A812A7"/>
    <w:rsid w:val="00A814C4"/>
    <w:rsid w:val="00A82850"/>
    <w:rsid w:val="00A82A90"/>
    <w:rsid w:val="00A82BAF"/>
    <w:rsid w:val="00A82C67"/>
    <w:rsid w:val="00A82D8D"/>
    <w:rsid w:val="00A82F0B"/>
    <w:rsid w:val="00A8326A"/>
    <w:rsid w:val="00A83CF2"/>
    <w:rsid w:val="00A8420D"/>
    <w:rsid w:val="00A84551"/>
    <w:rsid w:val="00A84742"/>
    <w:rsid w:val="00A84809"/>
    <w:rsid w:val="00A85060"/>
    <w:rsid w:val="00A85080"/>
    <w:rsid w:val="00A85204"/>
    <w:rsid w:val="00A8577F"/>
    <w:rsid w:val="00A85EDD"/>
    <w:rsid w:val="00A86AB1"/>
    <w:rsid w:val="00A87191"/>
    <w:rsid w:val="00A874E6"/>
    <w:rsid w:val="00A879F1"/>
    <w:rsid w:val="00A87E86"/>
    <w:rsid w:val="00A90214"/>
    <w:rsid w:val="00A90C9F"/>
    <w:rsid w:val="00A90E86"/>
    <w:rsid w:val="00A91757"/>
    <w:rsid w:val="00A91BF5"/>
    <w:rsid w:val="00A92137"/>
    <w:rsid w:val="00A9237C"/>
    <w:rsid w:val="00A928FD"/>
    <w:rsid w:val="00A92E61"/>
    <w:rsid w:val="00A93153"/>
    <w:rsid w:val="00A937E5"/>
    <w:rsid w:val="00A938B9"/>
    <w:rsid w:val="00A93AD6"/>
    <w:rsid w:val="00A9477F"/>
    <w:rsid w:val="00A94E0C"/>
    <w:rsid w:val="00A9536E"/>
    <w:rsid w:val="00A959AA"/>
    <w:rsid w:val="00A95FA7"/>
    <w:rsid w:val="00A96402"/>
    <w:rsid w:val="00A97E96"/>
    <w:rsid w:val="00AA1E50"/>
    <w:rsid w:val="00AA2A36"/>
    <w:rsid w:val="00AA2EC1"/>
    <w:rsid w:val="00AA39F6"/>
    <w:rsid w:val="00AA3C04"/>
    <w:rsid w:val="00AA43B2"/>
    <w:rsid w:val="00AA4CFE"/>
    <w:rsid w:val="00AA5B2B"/>
    <w:rsid w:val="00AA6455"/>
    <w:rsid w:val="00AA6ACE"/>
    <w:rsid w:val="00AA6CF4"/>
    <w:rsid w:val="00AA72A3"/>
    <w:rsid w:val="00AB0381"/>
    <w:rsid w:val="00AB16D7"/>
    <w:rsid w:val="00AB1D70"/>
    <w:rsid w:val="00AB2175"/>
    <w:rsid w:val="00AB21FA"/>
    <w:rsid w:val="00AB2530"/>
    <w:rsid w:val="00AB2949"/>
    <w:rsid w:val="00AB2AEA"/>
    <w:rsid w:val="00AB34B6"/>
    <w:rsid w:val="00AB36D3"/>
    <w:rsid w:val="00AB372E"/>
    <w:rsid w:val="00AB46C5"/>
    <w:rsid w:val="00AB5284"/>
    <w:rsid w:val="00AB59C5"/>
    <w:rsid w:val="00AB651D"/>
    <w:rsid w:val="00AB6C32"/>
    <w:rsid w:val="00AB7110"/>
    <w:rsid w:val="00AB7822"/>
    <w:rsid w:val="00AB7A3C"/>
    <w:rsid w:val="00AB7B4A"/>
    <w:rsid w:val="00AC04A2"/>
    <w:rsid w:val="00AC0EBC"/>
    <w:rsid w:val="00AC1526"/>
    <w:rsid w:val="00AC172E"/>
    <w:rsid w:val="00AC183A"/>
    <w:rsid w:val="00AC2275"/>
    <w:rsid w:val="00AC248D"/>
    <w:rsid w:val="00AC274C"/>
    <w:rsid w:val="00AC2AA8"/>
    <w:rsid w:val="00AC2DD3"/>
    <w:rsid w:val="00AC34C8"/>
    <w:rsid w:val="00AC39DF"/>
    <w:rsid w:val="00AC3DDD"/>
    <w:rsid w:val="00AC42FA"/>
    <w:rsid w:val="00AC48CB"/>
    <w:rsid w:val="00AC4CC4"/>
    <w:rsid w:val="00AC501F"/>
    <w:rsid w:val="00AC5BE0"/>
    <w:rsid w:val="00AC6071"/>
    <w:rsid w:val="00AC6692"/>
    <w:rsid w:val="00AC66B7"/>
    <w:rsid w:val="00AC6B85"/>
    <w:rsid w:val="00AC6C35"/>
    <w:rsid w:val="00AC6C90"/>
    <w:rsid w:val="00AC6FD0"/>
    <w:rsid w:val="00AC78D5"/>
    <w:rsid w:val="00AD0FEE"/>
    <w:rsid w:val="00AD12D7"/>
    <w:rsid w:val="00AD14ED"/>
    <w:rsid w:val="00AD15EF"/>
    <w:rsid w:val="00AD1B2C"/>
    <w:rsid w:val="00AD2A0B"/>
    <w:rsid w:val="00AD2B12"/>
    <w:rsid w:val="00AD45CE"/>
    <w:rsid w:val="00AD4698"/>
    <w:rsid w:val="00AD4E98"/>
    <w:rsid w:val="00AD507D"/>
    <w:rsid w:val="00AD5099"/>
    <w:rsid w:val="00AD528C"/>
    <w:rsid w:val="00AD5BA2"/>
    <w:rsid w:val="00AD60DA"/>
    <w:rsid w:val="00AD61CD"/>
    <w:rsid w:val="00AD6384"/>
    <w:rsid w:val="00AD63F6"/>
    <w:rsid w:val="00AD68CF"/>
    <w:rsid w:val="00AD75C8"/>
    <w:rsid w:val="00AD78A5"/>
    <w:rsid w:val="00AD7DBA"/>
    <w:rsid w:val="00AD7EAE"/>
    <w:rsid w:val="00AE0047"/>
    <w:rsid w:val="00AE0BFC"/>
    <w:rsid w:val="00AE0D5E"/>
    <w:rsid w:val="00AE0F04"/>
    <w:rsid w:val="00AE157C"/>
    <w:rsid w:val="00AE1C4D"/>
    <w:rsid w:val="00AE2232"/>
    <w:rsid w:val="00AE2481"/>
    <w:rsid w:val="00AE26CF"/>
    <w:rsid w:val="00AE2855"/>
    <w:rsid w:val="00AE316B"/>
    <w:rsid w:val="00AE3B23"/>
    <w:rsid w:val="00AE3D46"/>
    <w:rsid w:val="00AE3D4E"/>
    <w:rsid w:val="00AE3FF4"/>
    <w:rsid w:val="00AE4401"/>
    <w:rsid w:val="00AE4877"/>
    <w:rsid w:val="00AE4E6D"/>
    <w:rsid w:val="00AE5201"/>
    <w:rsid w:val="00AE592B"/>
    <w:rsid w:val="00AE599F"/>
    <w:rsid w:val="00AE60B1"/>
    <w:rsid w:val="00AE6750"/>
    <w:rsid w:val="00AE68D2"/>
    <w:rsid w:val="00AE71E4"/>
    <w:rsid w:val="00AE72EB"/>
    <w:rsid w:val="00AF043A"/>
    <w:rsid w:val="00AF06B0"/>
    <w:rsid w:val="00AF0B82"/>
    <w:rsid w:val="00AF0E1F"/>
    <w:rsid w:val="00AF0E6C"/>
    <w:rsid w:val="00AF1EDF"/>
    <w:rsid w:val="00AF2237"/>
    <w:rsid w:val="00AF23D6"/>
    <w:rsid w:val="00AF2687"/>
    <w:rsid w:val="00AF2760"/>
    <w:rsid w:val="00AF2AA1"/>
    <w:rsid w:val="00AF3538"/>
    <w:rsid w:val="00AF3BB1"/>
    <w:rsid w:val="00AF4B90"/>
    <w:rsid w:val="00AF4D04"/>
    <w:rsid w:val="00AF4E36"/>
    <w:rsid w:val="00AF5171"/>
    <w:rsid w:val="00AF51CF"/>
    <w:rsid w:val="00AF51E0"/>
    <w:rsid w:val="00AF55F5"/>
    <w:rsid w:val="00AF6321"/>
    <w:rsid w:val="00AF6661"/>
    <w:rsid w:val="00AF696A"/>
    <w:rsid w:val="00AF6F04"/>
    <w:rsid w:val="00AF762B"/>
    <w:rsid w:val="00AF7A2E"/>
    <w:rsid w:val="00AF7DFC"/>
    <w:rsid w:val="00B00A53"/>
    <w:rsid w:val="00B01CC8"/>
    <w:rsid w:val="00B0200A"/>
    <w:rsid w:val="00B021C2"/>
    <w:rsid w:val="00B026FC"/>
    <w:rsid w:val="00B0287B"/>
    <w:rsid w:val="00B029CB"/>
    <w:rsid w:val="00B03061"/>
    <w:rsid w:val="00B03615"/>
    <w:rsid w:val="00B03EE6"/>
    <w:rsid w:val="00B0406E"/>
    <w:rsid w:val="00B0431B"/>
    <w:rsid w:val="00B051DB"/>
    <w:rsid w:val="00B0571A"/>
    <w:rsid w:val="00B05739"/>
    <w:rsid w:val="00B05EA7"/>
    <w:rsid w:val="00B05F33"/>
    <w:rsid w:val="00B06466"/>
    <w:rsid w:val="00B0675A"/>
    <w:rsid w:val="00B06C1B"/>
    <w:rsid w:val="00B07453"/>
    <w:rsid w:val="00B0764F"/>
    <w:rsid w:val="00B07CF7"/>
    <w:rsid w:val="00B102BD"/>
    <w:rsid w:val="00B10454"/>
    <w:rsid w:val="00B104B7"/>
    <w:rsid w:val="00B11FDB"/>
    <w:rsid w:val="00B121C9"/>
    <w:rsid w:val="00B128B2"/>
    <w:rsid w:val="00B131F6"/>
    <w:rsid w:val="00B1341C"/>
    <w:rsid w:val="00B13DEA"/>
    <w:rsid w:val="00B14746"/>
    <w:rsid w:val="00B14949"/>
    <w:rsid w:val="00B149AD"/>
    <w:rsid w:val="00B14D94"/>
    <w:rsid w:val="00B14EAC"/>
    <w:rsid w:val="00B15113"/>
    <w:rsid w:val="00B15BCC"/>
    <w:rsid w:val="00B16883"/>
    <w:rsid w:val="00B177BB"/>
    <w:rsid w:val="00B201CC"/>
    <w:rsid w:val="00B202AC"/>
    <w:rsid w:val="00B20F12"/>
    <w:rsid w:val="00B21C81"/>
    <w:rsid w:val="00B21EAD"/>
    <w:rsid w:val="00B2233A"/>
    <w:rsid w:val="00B22379"/>
    <w:rsid w:val="00B2265A"/>
    <w:rsid w:val="00B22996"/>
    <w:rsid w:val="00B22F64"/>
    <w:rsid w:val="00B22F84"/>
    <w:rsid w:val="00B2348B"/>
    <w:rsid w:val="00B24417"/>
    <w:rsid w:val="00B24C68"/>
    <w:rsid w:val="00B24D7D"/>
    <w:rsid w:val="00B254E7"/>
    <w:rsid w:val="00B264D3"/>
    <w:rsid w:val="00B2733B"/>
    <w:rsid w:val="00B27760"/>
    <w:rsid w:val="00B279E4"/>
    <w:rsid w:val="00B3026B"/>
    <w:rsid w:val="00B30979"/>
    <w:rsid w:val="00B309ED"/>
    <w:rsid w:val="00B30D6C"/>
    <w:rsid w:val="00B315F2"/>
    <w:rsid w:val="00B31F10"/>
    <w:rsid w:val="00B31FBE"/>
    <w:rsid w:val="00B32166"/>
    <w:rsid w:val="00B32647"/>
    <w:rsid w:val="00B32B2E"/>
    <w:rsid w:val="00B32D09"/>
    <w:rsid w:val="00B32D73"/>
    <w:rsid w:val="00B32DEB"/>
    <w:rsid w:val="00B33437"/>
    <w:rsid w:val="00B33910"/>
    <w:rsid w:val="00B33EEE"/>
    <w:rsid w:val="00B34047"/>
    <w:rsid w:val="00B340E2"/>
    <w:rsid w:val="00B34751"/>
    <w:rsid w:val="00B34E79"/>
    <w:rsid w:val="00B361E4"/>
    <w:rsid w:val="00B36384"/>
    <w:rsid w:val="00B36605"/>
    <w:rsid w:val="00B370C9"/>
    <w:rsid w:val="00B3738D"/>
    <w:rsid w:val="00B375E6"/>
    <w:rsid w:val="00B40396"/>
    <w:rsid w:val="00B405A6"/>
    <w:rsid w:val="00B4084C"/>
    <w:rsid w:val="00B40A6F"/>
    <w:rsid w:val="00B40DA9"/>
    <w:rsid w:val="00B41857"/>
    <w:rsid w:val="00B41EFE"/>
    <w:rsid w:val="00B42989"/>
    <w:rsid w:val="00B42DA2"/>
    <w:rsid w:val="00B43032"/>
    <w:rsid w:val="00B43034"/>
    <w:rsid w:val="00B431B7"/>
    <w:rsid w:val="00B4351B"/>
    <w:rsid w:val="00B43DA3"/>
    <w:rsid w:val="00B44324"/>
    <w:rsid w:val="00B44834"/>
    <w:rsid w:val="00B45957"/>
    <w:rsid w:val="00B46BF8"/>
    <w:rsid w:val="00B4771B"/>
    <w:rsid w:val="00B47870"/>
    <w:rsid w:val="00B479F8"/>
    <w:rsid w:val="00B47FA3"/>
    <w:rsid w:val="00B50962"/>
    <w:rsid w:val="00B509C2"/>
    <w:rsid w:val="00B51292"/>
    <w:rsid w:val="00B514E9"/>
    <w:rsid w:val="00B51563"/>
    <w:rsid w:val="00B5157B"/>
    <w:rsid w:val="00B52BB7"/>
    <w:rsid w:val="00B52DEF"/>
    <w:rsid w:val="00B52ED5"/>
    <w:rsid w:val="00B53089"/>
    <w:rsid w:val="00B535F2"/>
    <w:rsid w:val="00B536F0"/>
    <w:rsid w:val="00B538BE"/>
    <w:rsid w:val="00B538F5"/>
    <w:rsid w:val="00B543FA"/>
    <w:rsid w:val="00B5440F"/>
    <w:rsid w:val="00B54B98"/>
    <w:rsid w:val="00B54CC2"/>
    <w:rsid w:val="00B55122"/>
    <w:rsid w:val="00B56418"/>
    <w:rsid w:val="00B56789"/>
    <w:rsid w:val="00B56E91"/>
    <w:rsid w:val="00B56EE3"/>
    <w:rsid w:val="00B56F92"/>
    <w:rsid w:val="00B56F9A"/>
    <w:rsid w:val="00B5720A"/>
    <w:rsid w:val="00B5754F"/>
    <w:rsid w:val="00B57B0C"/>
    <w:rsid w:val="00B627C2"/>
    <w:rsid w:val="00B62E28"/>
    <w:rsid w:val="00B62E9A"/>
    <w:rsid w:val="00B6395D"/>
    <w:rsid w:val="00B63E50"/>
    <w:rsid w:val="00B63F02"/>
    <w:rsid w:val="00B64AEB"/>
    <w:rsid w:val="00B66372"/>
    <w:rsid w:val="00B666C6"/>
    <w:rsid w:val="00B66B52"/>
    <w:rsid w:val="00B66D05"/>
    <w:rsid w:val="00B6702C"/>
    <w:rsid w:val="00B702DE"/>
    <w:rsid w:val="00B706B1"/>
    <w:rsid w:val="00B70A5D"/>
    <w:rsid w:val="00B71017"/>
    <w:rsid w:val="00B71110"/>
    <w:rsid w:val="00B71279"/>
    <w:rsid w:val="00B713FA"/>
    <w:rsid w:val="00B714AE"/>
    <w:rsid w:val="00B71E5C"/>
    <w:rsid w:val="00B72345"/>
    <w:rsid w:val="00B74875"/>
    <w:rsid w:val="00B74A75"/>
    <w:rsid w:val="00B74A9C"/>
    <w:rsid w:val="00B74C6E"/>
    <w:rsid w:val="00B74C76"/>
    <w:rsid w:val="00B750AE"/>
    <w:rsid w:val="00B758C1"/>
    <w:rsid w:val="00B76303"/>
    <w:rsid w:val="00B763AD"/>
    <w:rsid w:val="00B764F0"/>
    <w:rsid w:val="00B76A73"/>
    <w:rsid w:val="00B77278"/>
    <w:rsid w:val="00B773C3"/>
    <w:rsid w:val="00B77427"/>
    <w:rsid w:val="00B779B1"/>
    <w:rsid w:val="00B8145F"/>
    <w:rsid w:val="00B815F5"/>
    <w:rsid w:val="00B81892"/>
    <w:rsid w:val="00B829E6"/>
    <w:rsid w:val="00B844BF"/>
    <w:rsid w:val="00B8520A"/>
    <w:rsid w:val="00B8593C"/>
    <w:rsid w:val="00B87057"/>
    <w:rsid w:val="00B87235"/>
    <w:rsid w:val="00B87A9C"/>
    <w:rsid w:val="00B87AC2"/>
    <w:rsid w:val="00B90D0D"/>
    <w:rsid w:val="00B90FE8"/>
    <w:rsid w:val="00B911F7"/>
    <w:rsid w:val="00B921B1"/>
    <w:rsid w:val="00B92212"/>
    <w:rsid w:val="00B9233A"/>
    <w:rsid w:val="00B92792"/>
    <w:rsid w:val="00B92A6D"/>
    <w:rsid w:val="00B92D3B"/>
    <w:rsid w:val="00B93203"/>
    <w:rsid w:val="00B93465"/>
    <w:rsid w:val="00B9429D"/>
    <w:rsid w:val="00B94717"/>
    <w:rsid w:val="00B9478F"/>
    <w:rsid w:val="00B9528B"/>
    <w:rsid w:val="00B95356"/>
    <w:rsid w:val="00B959EA"/>
    <w:rsid w:val="00B95BD6"/>
    <w:rsid w:val="00B96A42"/>
    <w:rsid w:val="00B96BDA"/>
    <w:rsid w:val="00B96CE6"/>
    <w:rsid w:val="00B97B5D"/>
    <w:rsid w:val="00BA1880"/>
    <w:rsid w:val="00BA1A60"/>
    <w:rsid w:val="00BA365B"/>
    <w:rsid w:val="00BA397D"/>
    <w:rsid w:val="00BA3C71"/>
    <w:rsid w:val="00BA3C73"/>
    <w:rsid w:val="00BA3CC4"/>
    <w:rsid w:val="00BA3F0C"/>
    <w:rsid w:val="00BA4109"/>
    <w:rsid w:val="00BA4949"/>
    <w:rsid w:val="00BA4FA9"/>
    <w:rsid w:val="00BA58C1"/>
    <w:rsid w:val="00BA5AEB"/>
    <w:rsid w:val="00BA5D6A"/>
    <w:rsid w:val="00BA6278"/>
    <w:rsid w:val="00BA63BC"/>
    <w:rsid w:val="00BA6AB5"/>
    <w:rsid w:val="00BA6F12"/>
    <w:rsid w:val="00BA6FC9"/>
    <w:rsid w:val="00BA6FFE"/>
    <w:rsid w:val="00BA794F"/>
    <w:rsid w:val="00BA7D32"/>
    <w:rsid w:val="00BA7F28"/>
    <w:rsid w:val="00BB029C"/>
    <w:rsid w:val="00BB05D4"/>
    <w:rsid w:val="00BB098E"/>
    <w:rsid w:val="00BB0A2C"/>
    <w:rsid w:val="00BB0B38"/>
    <w:rsid w:val="00BB0C5F"/>
    <w:rsid w:val="00BB133D"/>
    <w:rsid w:val="00BB208D"/>
    <w:rsid w:val="00BB27D3"/>
    <w:rsid w:val="00BB3280"/>
    <w:rsid w:val="00BB36B2"/>
    <w:rsid w:val="00BB3908"/>
    <w:rsid w:val="00BB3AE5"/>
    <w:rsid w:val="00BB3BFE"/>
    <w:rsid w:val="00BB3EE8"/>
    <w:rsid w:val="00BB42BE"/>
    <w:rsid w:val="00BB45CC"/>
    <w:rsid w:val="00BB4DC6"/>
    <w:rsid w:val="00BB4F5B"/>
    <w:rsid w:val="00BB5D86"/>
    <w:rsid w:val="00BB618B"/>
    <w:rsid w:val="00BB691D"/>
    <w:rsid w:val="00BB6D1F"/>
    <w:rsid w:val="00BB7890"/>
    <w:rsid w:val="00BB7AF7"/>
    <w:rsid w:val="00BC02CD"/>
    <w:rsid w:val="00BC0426"/>
    <w:rsid w:val="00BC083B"/>
    <w:rsid w:val="00BC12FE"/>
    <w:rsid w:val="00BC1C64"/>
    <w:rsid w:val="00BC2391"/>
    <w:rsid w:val="00BC2587"/>
    <w:rsid w:val="00BC274E"/>
    <w:rsid w:val="00BC2BC4"/>
    <w:rsid w:val="00BC2D2B"/>
    <w:rsid w:val="00BC371D"/>
    <w:rsid w:val="00BC39AE"/>
    <w:rsid w:val="00BC4209"/>
    <w:rsid w:val="00BC4C89"/>
    <w:rsid w:val="00BC4F81"/>
    <w:rsid w:val="00BC521F"/>
    <w:rsid w:val="00BC54A4"/>
    <w:rsid w:val="00BC5656"/>
    <w:rsid w:val="00BC569F"/>
    <w:rsid w:val="00BC5800"/>
    <w:rsid w:val="00BC5B60"/>
    <w:rsid w:val="00BC5B7E"/>
    <w:rsid w:val="00BC67C4"/>
    <w:rsid w:val="00BC6B0B"/>
    <w:rsid w:val="00BC6E04"/>
    <w:rsid w:val="00BC6ED0"/>
    <w:rsid w:val="00BC71AA"/>
    <w:rsid w:val="00BC723F"/>
    <w:rsid w:val="00BC73E8"/>
    <w:rsid w:val="00BC7E3E"/>
    <w:rsid w:val="00BD03D0"/>
    <w:rsid w:val="00BD0964"/>
    <w:rsid w:val="00BD0B17"/>
    <w:rsid w:val="00BD0CAB"/>
    <w:rsid w:val="00BD10F4"/>
    <w:rsid w:val="00BD1D53"/>
    <w:rsid w:val="00BD1DFD"/>
    <w:rsid w:val="00BD253A"/>
    <w:rsid w:val="00BD25FD"/>
    <w:rsid w:val="00BD29B3"/>
    <w:rsid w:val="00BD3BDF"/>
    <w:rsid w:val="00BD4402"/>
    <w:rsid w:val="00BD4959"/>
    <w:rsid w:val="00BD496B"/>
    <w:rsid w:val="00BD49B5"/>
    <w:rsid w:val="00BD5271"/>
    <w:rsid w:val="00BD5570"/>
    <w:rsid w:val="00BD5711"/>
    <w:rsid w:val="00BD6038"/>
    <w:rsid w:val="00BD784F"/>
    <w:rsid w:val="00BD7D51"/>
    <w:rsid w:val="00BD7FBA"/>
    <w:rsid w:val="00BE0578"/>
    <w:rsid w:val="00BE06B6"/>
    <w:rsid w:val="00BE0DD7"/>
    <w:rsid w:val="00BE0E88"/>
    <w:rsid w:val="00BE1113"/>
    <w:rsid w:val="00BE119C"/>
    <w:rsid w:val="00BE148D"/>
    <w:rsid w:val="00BE20D6"/>
    <w:rsid w:val="00BE26EE"/>
    <w:rsid w:val="00BE287B"/>
    <w:rsid w:val="00BE2D62"/>
    <w:rsid w:val="00BE327B"/>
    <w:rsid w:val="00BE371F"/>
    <w:rsid w:val="00BE4964"/>
    <w:rsid w:val="00BE4B1A"/>
    <w:rsid w:val="00BE4EF1"/>
    <w:rsid w:val="00BE5867"/>
    <w:rsid w:val="00BE6021"/>
    <w:rsid w:val="00BE636A"/>
    <w:rsid w:val="00BE6402"/>
    <w:rsid w:val="00BE68DE"/>
    <w:rsid w:val="00BE69C2"/>
    <w:rsid w:val="00BE71AF"/>
    <w:rsid w:val="00BE75C3"/>
    <w:rsid w:val="00BE785A"/>
    <w:rsid w:val="00BE7A43"/>
    <w:rsid w:val="00BE7FAF"/>
    <w:rsid w:val="00BF0002"/>
    <w:rsid w:val="00BF033E"/>
    <w:rsid w:val="00BF074D"/>
    <w:rsid w:val="00BF0B1B"/>
    <w:rsid w:val="00BF0E33"/>
    <w:rsid w:val="00BF11C6"/>
    <w:rsid w:val="00BF126E"/>
    <w:rsid w:val="00BF1906"/>
    <w:rsid w:val="00BF1919"/>
    <w:rsid w:val="00BF21C9"/>
    <w:rsid w:val="00BF273D"/>
    <w:rsid w:val="00BF2884"/>
    <w:rsid w:val="00BF3327"/>
    <w:rsid w:val="00BF385B"/>
    <w:rsid w:val="00BF38D4"/>
    <w:rsid w:val="00BF3F4D"/>
    <w:rsid w:val="00BF3FC5"/>
    <w:rsid w:val="00BF4A79"/>
    <w:rsid w:val="00BF50F8"/>
    <w:rsid w:val="00BF577F"/>
    <w:rsid w:val="00BF5A09"/>
    <w:rsid w:val="00BF685E"/>
    <w:rsid w:val="00BF78FE"/>
    <w:rsid w:val="00C00421"/>
    <w:rsid w:val="00C0069A"/>
    <w:rsid w:val="00C01364"/>
    <w:rsid w:val="00C01C84"/>
    <w:rsid w:val="00C01FC5"/>
    <w:rsid w:val="00C0218D"/>
    <w:rsid w:val="00C02559"/>
    <w:rsid w:val="00C02B12"/>
    <w:rsid w:val="00C02C94"/>
    <w:rsid w:val="00C036CC"/>
    <w:rsid w:val="00C03DA4"/>
    <w:rsid w:val="00C04305"/>
    <w:rsid w:val="00C0452E"/>
    <w:rsid w:val="00C049BB"/>
    <w:rsid w:val="00C04B6E"/>
    <w:rsid w:val="00C053EF"/>
    <w:rsid w:val="00C0556F"/>
    <w:rsid w:val="00C057DD"/>
    <w:rsid w:val="00C0580F"/>
    <w:rsid w:val="00C05AE4"/>
    <w:rsid w:val="00C05CF7"/>
    <w:rsid w:val="00C05D80"/>
    <w:rsid w:val="00C06234"/>
    <w:rsid w:val="00C06842"/>
    <w:rsid w:val="00C06EA5"/>
    <w:rsid w:val="00C06F0C"/>
    <w:rsid w:val="00C071F4"/>
    <w:rsid w:val="00C07591"/>
    <w:rsid w:val="00C07634"/>
    <w:rsid w:val="00C10387"/>
    <w:rsid w:val="00C10AB2"/>
    <w:rsid w:val="00C10D02"/>
    <w:rsid w:val="00C11074"/>
    <w:rsid w:val="00C11839"/>
    <w:rsid w:val="00C1193F"/>
    <w:rsid w:val="00C11A07"/>
    <w:rsid w:val="00C1210C"/>
    <w:rsid w:val="00C121F4"/>
    <w:rsid w:val="00C1237F"/>
    <w:rsid w:val="00C12AAF"/>
    <w:rsid w:val="00C130F1"/>
    <w:rsid w:val="00C13AAF"/>
    <w:rsid w:val="00C13C38"/>
    <w:rsid w:val="00C13E4F"/>
    <w:rsid w:val="00C13E78"/>
    <w:rsid w:val="00C142F4"/>
    <w:rsid w:val="00C14A62"/>
    <w:rsid w:val="00C15070"/>
    <w:rsid w:val="00C15536"/>
    <w:rsid w:val="00C159EB"/>
    <w:rsid w:val="00C16094"/>
    <w:rsid w:val="00C165BA"/>
    <w:rsid w:val="00C1667D"/>
    <w:rsid w:val="00C1676C"/>
    <w:rsid w:val="00C173AA"/>
    <w:rsid w:val="00C176BD"/>
    <w:rsid w:val="00C17ABE"/>
    <w:rsid w:val="00C17BA1"/>
    <w:rsid w:val="00C204B6"/>
    <w:rsid w:val="00C21A97"/>
    <w:rsid w:val="00C22343"/>
    <w:rsid w:val="00C22385"/>
    <w:rsid w:val="00C22707"/>
    <w:rsid w:val="00C239CA"/>
    <w:rsid w:val="00C23D49"/>
    <w:rsid w:val="00C23FBC"/>
    <w:rsid w:val="00C24337"/>
    <w:rsid w:val="00C247C6"/>
    <w:rsid w:val="00C247F0"/>
    <w:rsid w:val="00C2526C"/>
    <w:rsid w:val="00C253AD"/>
    <w:rsid w:val="00C2541B"/>
    <w:rsid w:val="00C25670"/>
    <w:rsid w:val="00C256D4"/>
    <w:rsid w:val="00C25CC3"/>
    <w:rsid w:val="00C25D04"/>
    <w:rsid w:val="00C25FB8"/>
    <w:rsid w:val="00C26015"/>
    <w:rsid w:val="00C262ED"/>
    <w:rsid w:val="00C26585"/>
    <w:rsid w:val="00C26DC3"/>
    <w:rsid w:val="00C26FF1"/>
    <w:rsid w:val="00C274F3"/>
    <w:rsid w:val="00C27A40"/>
    <w:rsid w:val="00C27C67"/>
    <w:rsid w:val="00C27D9A"/>
    <w:rsid w:val="00C27DA5"/>
    <w:rsid w:val="00C31328"/>
    <w:rsid w:val="00C3134D"/>
    <w:rsid w:val="00C314A1"/>
    <w:rsid w:val="00C32326"/>
    <w:rsid w:val="00C32638"/>
    <w:rsid w:val="00C328A0"/>
    <w:rsid w:val="00C33544"/>
    <w:rsid w:val="00C3395A"/>
    <w:rsid w:val="00C33ABF"/>
    <w:rsid w:val="00C33F20"/>
    <w:rsid w:val="00C34F05"/>
    <w:rsid w:val="00C351D7"/>
    <w:rsid w:val="00C35386"/>
    <w:rsid w:val="00C35562"/>
    <w:rsid w:val="00C356AC"/>
    <w:rsid w:val="00C356BC"/>
    <w:rsid w:val="00C357A9"/>
    <w:rsid w:val="00C35A3C"/>
    <w:rsid w:val="00C363BC"/>
    <w:rsid w:val="00C37013"/>
    <w:rsid w:val="00C370C9"/>
    <w:rsid w:val="00C37146"/>
    <w:rsid w:val="00C37316"/>
    <w:rsid w:val="00C37794"/>
    <w:rsid w:val="00C37B7C"/>
    <w:rsid w:val="00C37DA8"/>
    <w:rsid w:val="00C37DCB"/>
    <w:rsid w:val="00C37F3C"/>
    <w:rsid w:val="00C4013E"/>
    <w:rsid w:val="00C40334"/>
    <w:rsid w:val="00C40387"/>
    <w:rsid w:val="00C40C0E"/>
    <w:rsid w:val="00C4187F"/>
    <w:rsid w:val="00C4226D"/>
    <w:rsid w:val="00C42271"/>
    <w:rsid w:val="00C422C5"/>
    <w:rsid w:val="00C43D2B"/>
    <w:rsid w:val="00C44A65"/>
    <w:rsid w:val="00C44D73"/>
    <w:rsid w:val="00C45103"/>
    <w:rsid w:val="00C45FC8"/>
    <w:rsid w:val="00C4689A"/>
    <w:rsid w:val="00C47738"/>
    <w:rsid w:val="00C509EB"/>
    <w:rsid w:val="00C50EB0"/>
    <w:rsid w:val="00C50F19"/>
    <w:rsid w:val="00C514AB"/>
    <w:rsid w:val="00C518CB"/>
    <w:rsid w:val="00C51B10"/>
    <w:rsid w:val="00C51DE9"/>
    <w:rsid w:val="00C51EEB"/>
    <w:rsid w:val="00C52448"/>
    <w:rsid w:val="00C53B7D"/>
    <w:rsid w:val="00C54419"/>
    <w:rsid w:val="00C547CC"/>
    <w:rsid w:val="00C55186"/>
    <w:rsid w:val="00C55615"/>
    <w:rsid w:val="00C56729"/>
    <w:rsid w:val="00C56919"/>
    <w:rsid w:val="00C57569"/>
    <w:rsid w:val="00C5766B"/>
    <w:rsid w:val="00C57F29"/>
    <w:rsid w:val="00C618AA"/>
    <w:rsid w:val="00C62756"/>
    <w:rsid w:val="00C62849"/>
    <w:rsid w:val="00C62907"/>
    <w:rsid w:val="00C63155"/>
    <w:rsid w:val="00C63354"/>
    <w:rsid w:val="00C63A58"/>
    <w:rsid w:val="00C63EA0"/>
    <w:rsid w:val="00C63F3B"/>
    <w:rsid w:val="00C647F2"/>
    <w:rsid w:val="00C648EB"/>
    <w:rsid w:val="00C64B11"/>
    <w:rsid w:val="00C64B23"/>
    <w:rsid w:val="00C652D0"/>
    <w:rsid w:val="00C65476"/>
    <w:rsid w:val="00C6581C"/>
    <w:rsid w:val="00C65A06"/>
    <w:rsid w:val="00C65E63"/>
    <w:rsid w:val="00C661B8"/>
    <w:rsid w:val="00C664B3"/>
    <w:rsid w:val="00C66811"/>
    <w:rsid w:val="00C668BE"/>
    <w:rsid w:val="00C6714E"/>
    <w:rsid w:val="00C70985"/>
    <w:rsid w:val="00C70CED"/>
    <w:rsid w:val="00C722B9"/>
    <w:rsid w:val="00C726DD"/>
    <w:rsid w:val="00C72865"/>
    <w:rsid w:val="00C7303A"/>
    <w:rsid w:val="00C7309A"/>
    <w:rsid w:val="00C74114"/>
    <w:rsid w:val="00C74146"/>
    <w:rsid w:val="00C74A31"/>
    <w:rsid w:val="00C75227"/>
    <w:rsid w:val="00C75680"/>
    <w:rsid w:val="00C75694"/>
    <w:rsid w:val="00C7651E"/>
    <w:rsid w:val="00C7665D"/>
    <w:rsid w:val="00C76BEF"/>
    <w:rsid w:val="00C76CFA"/>
    <w:rsid w:val="00C7732C"/>
    <w:rsid w:val="00C77A69"/>
    <w:rsid w:val="00C77CEA"/>
    <w:rsid w:val="00C800FD"/>
    <w:rsid w:val="00C8062B"/>
    <w:rsid w:val="00C80821"/>
    <w:rsid w:val="00C814DD"/>
    <w:rsid w:val="00C816E3"/>
    <w:rsid w:val="00C82056"/>
    <w:rsid w:val="00C82369"/>
    <w:rsid w:val="00C82ABC"/>
    <w:rsid w:val="00C82FD8"/>
    <w:rsid w:val="00C83247"/>
    <w:rsid w:val="00C8364D"/>
    <w:rsid w:val="00C839F8"/>
    <w:rsid w:val="00C840AB"/>
    <w:rsid w:val="00C84E43"/>
    <w:rsid w:val="00C853A6"/>
    <w:rsid w:val="00C85A9A"/>
    <w:rsid w:val="00C860B5"/>
    <w:rsid w:val="00C861C7"/>
    <w:rsid w:val="00C863A5"/>
    <w:rsid w:val="00C8674B"/>
    <w:rsid w:val="00C86A70"/>
    <w:rsid w:val="00C87197"/>
    <w:rsid w:val="00C875D9"/>
    <w:rsid w:val="00C87D69"/>
    <w:rsid w:val="00C90034"/>
    <w:rsid w:val="00C9030A"/>
    <w:rsid w:val="00C90B99"/>
    <w:rsid w:val="00C90C7D"/>
    <w:rsid w:val="00C916ED"/>
    <w:rsid w:val="00C91874"/>
    <w:rsid w:val="00C9339C"/>
    <w:rsid w:val="00C93702"/>
    <w:rsid w:val="00C93714"/>
    <w:rsid w:val="00C93992"/>
    <w:rsid w:val="00C93E38"/>
    <w:rsid w:val="00C93F95"/>
    <w:rsid w:val="00C9404A"/>
    <w:rsid w:val="00C94960"/>
    <w:rsid w:val="00C95EE1"/>
    <w:rsid w:val="00C96EC0"/>
    <w:rsid w:val="00C9776F"/>
    <w:rsid w:val="00C97948"/>
    <w:rsid w:val="00C97CAA"/>
    <w:rsid w:val="00CA052E"/>
    <w:rsid w:val="00CA0CC3"/>
    <w:rsid w:val="00CA1397"/>
    <w:rsid w:val="00CA1DB9"/>
    <w:rsid w:val="00CA23FD"/>
    <w:rsid w:val="00CA2954"/>
    <w:rsid w:val="00CA29DC"/>
    <w:rsid w:val="00CA2A9D"/>
    <w:rsid w:val="00CA3A23"/>
    <w:rsid w:val="00CA4856"/>
    <w:rsid w:val="00CA4880"/>
    <w:rsid w:val="00CA58F1"/>
    <w:rsid w:val="00CA60B2"/>
    <w:rsid w:val="00CA6667"/>
    <w:rsid w:val="00CA680D"/>
    <w:rsid w:val="00CA6877"/>
    <w:rsid w:val="00CB0152"/>
    <w:rsid w:val="00CB05A9"/>
    <w:rsid w:val="00CB1942"/>
    <w:rsid w:val="00CB1DDC"/>
    <w:rsid w:val="00CB2812"/>
    <w:rsid w:val="00CB2C50"/>
    <w:rsid w:val="00CB3162"/>
    <w:rsid w:val="00CB3BE3"/>
    <w:rsid w:val="00CB3C74"/>
    <w:rsid w:val="00CB47F4"/>
    <w:rsid w:val="00CB4912"/>
    <w:rsid w:val="00CB4FB9"/>
    <w:rsid w:val="00CB5B8A"/>
    <w:rsid w:val="00CB61B9"/>
    <w:rsid w:val="00CB65F3"/>
    <w:rsid w:val="00CB6D5E"/>
    <w:rsid w:val="00CB7012"/>
    <w:rsid w:val="00CB709D"/>
    <w:rsid w:val="00CB71F0"/>
    <w:rsid w:val="00CB725A"/>
    <w:rsid w:val="00CB7DCE"/>
    <w:rsid w:val="00CC0994"/>
    <w:rsid w:val="00CC0ED1"/>
    <w:rsid w:val="00CC1129"/>
    <w:rsid w:val="00CC1826"/>
    <w:rsid w:val="00CC2118"/>
    <w:rsid w:val="00CC357A"/>
    <w:rsid w:val="00CC410D"/>
    <w:rsid w:val="00CC4D51"/>
    <w:rsid w:val="00CC610D"/>
    <w:rsid w:val="00CC6D97"/>
    <w:rsid w:val="00CC700C"/>
    <w:rsid w:val="00CC785A"/>
    <w:rsid w:val="00CC7BE1"/>
    <w:rsid w:val="00CD02A0"/>
    <w:rsid w:val="00CD0D47"/>
    <w:rsid w:val="00CD0DA9"/>
    <w:rsid w:val="00CD157E"/>
    <w:rsid w:val="00CD1776"/>
    <w:rsid w:val="00CD2D07"/>
    <w:rsid w:val="00CD2E2F"/>
    <w:rsid w:val="00CD33BD"/>
    <w:rsid w:val="00CD36C2"/>
    <w:rsid w:val="00CD3AA0"/>
    <w:rsid w:val="00CD4137"/>
    <w:rsid w:val="00CD4DB1"/>
    <w:rsid w:val="00CD5614"/>
    <w:rsid w:val="00CD5738"/>
    <w:rsid w:val="00CD58B7"/>
    <w:rsid w:val="00CD5E16"/>
    <w:rsid w:val="00CD6B1B"/>
    <w:rsid w:val="00CD6E17"/>
    <w:rsid w:val="00CD72DF"/>
    <w:rsid w:val="00CD7630"/>
    <w:rsid w:val="00CD7A57"/>
    <w:rsid w:val="00CE0321"/>
    <w:rsid w:val="00CE0BC6"/>
    <w:rsid w:val="00CE0CBE"/>
    <w:rsid w:val="00CE0CEB"/>
    <w:rsid w:val="00CE1568"/>
    <w:rsid w:val="00CE1836"/>
    <w:rsid w:val="00CE1973"/>
    <w:rsid w:val="00CE1FFD"/>
    <w:rsid w:val="00CE2049"/>
    <w:rsid w:val="00CE20C4"/>
    <w:rsid w:val="00CE239F"/>
    <w:rsid w:val="00CE3159"/>
    <w:rsid w:val="00CE37C2"/>
    <w:rsid w:val="00CE3D81"/>
    <w:rsid w:val="00CE3EAC"/>
    <w:rsid w:val="00CE4DF4"/>
    <w:rsid w:val="00CE509A"/>
    <w:rsid w:val="00CE55ED"/>
    <w:rsid w:val="00CE58A7"/>
    <w:rsid w:val="00CE6032"/>
    <w:rsid w:val="00CE663B"/>
    <w:rsid w:val="00CE6DEA"/>
    <w:rsid w:val="00CE71AF"/>
    <w:rsid w:val="00CE7678"/>
    <w:rsid w:val="00CE77BE"/>
    <w:rsid w:val="00CF0148"/>
    <w:rsid w:val="00CF08AD"/>
    <w:rsid w:val="00CF11E0"/>
    <w:rsid w:val="00CF11EE"/>
    <w:rsid w:val="00CF1E7F"/>
    <w:rsid w:val="00CF2BD8"/>
    <w:rsid w:val="00CF2D0B"/>
    <w:rsid w:val="00CF3439"/>
    <w:rsid w:val="00CF343A"/>
    <w:rsid w:val="00CF3475"/>
    <w:rsid w:val="00CF402D"/>
    <w:rsid w:val="00CF4707"/>
    <w:rsid w:val="00CF4B3F"/>
    <w:rsid w:val="00CF4F59"/>
    <w:rsid w:val="00CF4F69"/>
    <w:rsid w:val="00CF5B74"/>
    <w:rsid w:val="00CF5D4E"/>
    <w:rsid w:val="00CF627E"/>
    <w:rsid w:val="00CF6ADA"/>
    <w:rsid w:val="00CF70EF"/>
    <w:rsid w:val="00CF7CD3"/>
    <w:rsid w:val="00CF7D78"/>
    <w:rsid w:val="00D00216"/>
    <w:rsid w:val="00D006C3"/>
    <w:rsid w:val="00D00782"/>
    <w:rsid w:val="00D00B77"/>
    <w:rsid w:val="00D00D3F"/>
    <w:rsid w:val="00D01311"/>
    <w:rsid w:val="00D014BD"/>
    <w:rsid w:val="00D0198D"/>
    <w:rsid w:val="00D01A85"/>
    <w:rsid w:val="00D02411"/>
    <w:rsid w:val="00D0241E"/>
    <w:rsid w:val="00D0270B"/>
    <w:rsid w:val="00D02BBC"/>
    <w:rsid w:val="00D02CF4"/>
    <w:rsid w:val="00D031AE"/>
    <w:rsid w:val="00D032AE"/>
    <w:rsid w:val="00D034B5"/>
    <w:rsid w:val="00D03AEE"/>
    <w:rsid w:val="00D04063"/>
    <w:rsid w:val="00D04488"/>
    <w:rsid w:val="00D0462B"/>
    <w:rsid w:val="00D04BF9"/>
    <w:rsid w:val="00D054D4"/>
    <w:rsid w:val="00D05896"/>
    <w:rsid w:val="00D05B0C"/>
    <w:rsid w:val="00D05B0E"/>
    <w:rsid w:val="00D05F2F"/>
    <w:rsid w:val="00D0649B"/>
    <w:rsid w:val="00D06555"/>
    <w:rsid w:val="00D06A8D"/>
    <w:rsid w:val="00D06AA7"/>
    <w:rsid w:val="00D06CC0"/>
    <w:rsid w:val="00D07B38"/>
    <w:rsid w:val="00D07CD0"/>
    <w:rsid w:val="00D110FF"/>
    <w:rsid w:val="00D1176E"/>
    <w:rsid w:val="00D127D6"/>
    <w:rsid w:val="00D12B1C"/>
    <w:rsid w:val="00D131CE"/>
    <w:rsid w:val="00D1324E"/>
    <w:rsid w:val="00D137AB"/>
    <w:rsid w:val="00D14080"/>
    <w:rsid w:val="00D14999"/>
    <w:rsid w:val="00D14A64"/>
    <w:rsid w:val="00D14F59"/>
    <w:rsid w:val="00D15EF9"/>
    <w:rsid w:val="00D170D0"/>
    <w:rsid w:val="00D17316"/>
    <w:rsid w:val="00D1796A"/>
    <w:rsid w:val="00D17C6E"/>
    <w:rsid w:val="00D2045F"/>
    <w:rsid w:val="00D204E0"/>
    <w:rsid w:val="00D20524"/>
    <w:rsid w:val="00D20CBD"/>
    <w:rsid w:val="00D20DF8"/>
    <w:rsid w:val="00D213D0"/>
    <w:rsid w:val="00D21C3F"/>
    <w:rsid w:val="00D21FD2"/>
    <w:rsid w:val="00D22157"/>
    <w:rsid w:val="00D230AA"/>
    <w:rsid w:val="00D235B6"/>
    <w:rsid w:val="00D24063"/>
    <w:rsid w:val="00D24104"/>
    <w:rsid w:val="00D2433B"/>
    <w:rsid w:val="00D24D20"/>
    <w:rsid w:val="00D25473"/>
    <w:rsid w:val="00D254B2"/>
    <w:rsid w:val="00D254B7"/>
    <w:rsid w:val="00D25C59"/>
    <w:rsid w:val="00D264A4"/>
    <w:rsid w:val="00D26DC0"/>
    <w:rsid w:val="00D26ED3"/>
    <w:rsid w:val="00D273A4"/>
    <w:rsid w:val="00D27EBF"/>
    <w:rsid w:val="00D30158"/>
    <w:rsid w:val="00D3025B"/>
    <w:rsid w:val="00D304C6"/>
    <w:rsid w:val="00D30BC8"/>
    <w:rsid w:val="00D30C98"/>
    <w:rsid w:val="00D30FAC"/>
    <w:rsid w:val="00D30FDD"/>
    <w:rsid w:val="00D310C2"/>
    <w:rsid w:val="00D312F9"/>
    <w:rsid w:val="00D318B6"/>
    <w:rsid w:val="00D31F4A"/>
    <w:rsid w:val="00D31FCB"/>
    <w:rsid w:val="00D3251E"/>
    <w:rsid w:val="00D32571"/>
    <w:rsid w:val="00D333BD"/>
    <w:rsid w:val="00D3368F"/>
    <w:rsid w:val="00D340C9"/>
    <w:rsid w:val="00D34F22"/>
    <w:rsid w:val="00D35E48"/>
    <w:rsid w:val="00D36497"/>
    <w:rsid w:val="00D368F0"/>
    <w:rsid w:val="00D36D58"/>
    <w:rsid w:val="00D36F6D"/>
    <w:rsid w:val="00D370DE"/>
    <w:rsid w:val="00D37154"/>
    <w:rsid w:val="00D3741B"/>
    <w:rsid w:val="00D40A14"/>
    <w:rsid w:val="00D41CBD"/>
    <w:rsid w:val="00D41D10"/>
    <w:rsid w:val="00D422F0"/>
    <w:rsid w:val="00D42A42"/>
    <w:rsid w:val="00D42A65"/>
    <w:rsid w:val="00D4323D"/>
    <w:rsid w:val="00D4325F"/>
    <w:rsid w:val="00D442D8"/>
    <w:rsid w:val="00D444A4"/>
    <w:rsid w:val="00D44733"/>
    <w:rsid w:val="00D44891"/>
    <w:rsid w:val="00D448A4"/>
    <w:rsid w:val="00D44AC9"/>
    <w:rsid w:val="00D44F19"/>
    <w:rsid w:val="00D452AC"/>
    <w:rsid w:val="00D459B0"/>
    <w:rsid w:val="00D45D65"/>
    <w:rsid w:val="00D45E5C"/>
    <w:rsid w:val="00D462C8"/>
    <w:rsid w:val="00D4780D"/>
    <w:rsid w:val="00D50998"/>
    <w:rsid w:val="00D5122C"/>
    <w:rsid w:val="00D5164E"/>
    <w:rsid w:val="00D51F93"/>
    <w:rsid w:val="00D52544"/>
    <w:rsid w:val="00D52590"/>
    <w:rsid w:val="00D5270C"/>
    <w:rsid w:val="00D52A23"/>
    <w:rsid w:val="00D52BB7"/>
    <w:rsid w:val="00D52F2B"/>
    <w:rsid w:val="00D534C4"/>
    <w:rsid w:val="00D53B32"/>
    <w:rsid w:val="00D53FA1"/>
    <w:rsid w:val="00D5404E"/>
    <w:rsid w:val="00D549CB"/>
    <w:rsid w:val="00D54B78"/>
    <w:rsid w:val="00D55483"/>
    <w:rsid w:val="00D55926"/>
    <w:rsid w:val="00D559A8"/>
    <w:rsid w:val="00D55AE2"/>
    <w:rsid w:val="00D55E07"/>
    <w:rsid w:val="00D55FAA"/>
    <w:rsid w:val="00D568E8"/>
    <w:rsid w:val="00D57752"/>
    <w:rsid w:val="00D57960"/>
    <w:rsid w:val="00D605F7"/>
    <w:rsid w:val="00D60864"/>
    <w:rsid w:val="00D60FB4"/>
    <w:rsid w:val="00D6105F"/>
    <w:rsid w:val="00D6176D"/>
    <w:rsid w:val="00D618D3"/>
    <w:rsid w:val="00D61C95"/>
    <w:rsid w:val="00D623F2"/>
    <w:rsid w:val="00D624D1"/>
    <w:rsid w:val="00D627D5"/>
    <w:rsid w:val="00D629AE"/>
    <w:rsid w:val="00D633CB"/>
    <w:rsid w:val="00D636C3"/>
    <w:rsid w:val="00D646D6"/>
    <w:rsid w:val="00D64814"/>
    <w:rsid w:val="00D64909"/>
    <w:rsid w:val="00D6497E"/>
    <w:rsid w:val="00D64D94"/>
    <w:rsid w:val="00D64FB4"/>
    <w:rsid w:val="00D65A6C"/>
    <w:rsid w:val="00D65BEC"/>
    <w:rsid w:val="00D663BC"/>
    <w:rsid w:val="00D66545"/>
    <w:rsid w:val="00D6687A"/>
    <w:rsid w:val="00D66AF3"/>
    <w:rsid w:val="00D679F9"/>
    <w:rsid w:val="00D67BB1"/>
    <w:rsid w:val="00D67F32"/>
    <w:rsid w:val="00D70430"/>
    <w:rsid w:val="00D70490"/>
    <w:rsid w:val="00D70994"/>
    <w:rsid w:val="00D70A23"/>
    <w:rsid w:val="00D70E77"/>
    <w:rsid w:val="00D71320"/>
    <w:rsid w:val="00D71F45"/>
    <w:rsid w:val="00D72663"/>
    <w:rsid w:val="00D729E6"/>
    <w:rsid w:val="00D72A37"/>
    <w:rsid w:val="00D72B67"/>
    <w:rsid w:val="00D73026"/>
    <w:rsid w:val="00D73CBF"/>
    <w:rsid w:val="00D73D4E"/>
    <w:rsid w:val="00D746BE"/>
    <w:rsid w:val="00D74CBF"/>
    <w:rsid w:val="00D7679B"/>
    <w:rsid w:val="00D8005C"/>
    <w:rsid w:val="00D80241"/>
    <w:rsid w:val="00D80595"/>
    <w:rsid w:val="00D8109C"/>
    <w:rsid w:val="00D82441"/>
    <w:rsid w:val="00D82F5B"/>
    <w:rsid w:val="00D84602"/>
    <w:rsid w:val="00D84990"/>
    <w:rsid w:val="00D84F99"/>
    <w:rsid w:val="00D85B4B"/>
    <w:rsid w:val="00D866E3"/>
    <w:rsid w:val="00D86B5E"/>
    <w:rsid w:val="00D86DDC"/>
    <w:rsid w:val="00D8707D"/>
    <w:rsid w:val="00D87DF1"/>
    <w:rsid w:val="00D901A5"/>
    <w:rsid w:val="00D91085"/>
    <w:rsid w:val="00D9265F"/>
    <w:rsid w:val="00D9305A"/>
    <w:rsid w:val="00D934B1"/>
    <w:rsid w:val="00D93815"/>
    <w:rsid w:val="00D93C6F"/>
    <w:rsid w:val="00D93C85"/>
    <w:rsid w:val="00D94503"/>
    <w:rsid w:val="00D947C0"/>
    <w:rsid w:val="00D95174"/>
    <w:rsid w:val="00D959FD"/>
    <w:rsid w:val="00D96792"/>
    <w:rsid w:val="00DA1069"/>
    <w:rsid w:val="00DA1B4E"/>
    <w:rsid w:val="00DA1CB2"/>
    <w:rsid w:val="00DA1DD7"/>
    <w:rsid w:val="00DA1F09"/>
    <w:rsid w:val="00DA2628"/>
    <w:rsid w:val="00DA2BEE"/>
    <w:rsid w:val="00DA2FBB"/>
    <w:rsid w:val="00DA3A00"/>
    <w:rsid w:val="00DA48D3"/>
    <w:rsid w:val="00DA4936"/>
    <w:rsid w:val="00DA4AAF"/>
    <w:rsid w:val="00DA521F"/>
    <w:rsid w:val="00DA550A"/>
    <w:rsid w:val="00DA5B95"/>
    <w:rsid w:val="00DA65CF"/>
    <w:rsid w:val="00DA7655"/>
    <w:rsid w:val="00DA7B6E"/>
    <w:rsid w:val="00DA7BD4"/>
    <w:rsid w:val="00DA7BF4"/>
    <w:rsid w:val="00DA7F1D"/>
    <w:rsid w:val="00DB0445"/>
    <w:rsid w:val="00DB066F"/>
    <w:rsid w:val="00DB0747"/>
    <w:rsid w:val="00DB0D16"/>
    <w:rsid w:val="00DB0E3A"/>
    <w:rsid w:val="00DB2001"/>
    <w:rsid w:val="00DB21D4"/>
    <w:rsid w:val="00DB269F"/>
    <w:rsid w:val="00DB26E4"/>
    <w:rsid w:val="00DB2912"/>
    <w:rsid w:val="00DB2A25"/>
    <w:rsid w:val="00DB3A70"/>
    <w:rsid w:val="00DB400B"/>
    <w:rsid w:val="00DB4162"/>
    <w:rsid w:val="00DB4462"/>
    <w:rsid w:val="00DB6841"/>
    <w:rsid w:val="00DB6962"/>
    <w:rsid w:val="00DB7D45"/>
    <w:rsid w:val="00DB7D70"/>
    <w:rsid w:val="00DC042C"/>
    <w:rsid w:val="00DC044D"/>
    <w:rsid w:val="00DC04D0"/>
    <w:rsid w:val="00DC0B33"/>
    <w:rsid w:val="00DC1160"/>
    <w:rsid w:val="00DC1288"/>
    <w:rsid w:val="00DC1B03"/>
    <w:rsid w:val="00DC2803"/>
    <w:rsid w:val="00DC2FB4"/>
    <w:rsid w:val="00DC3023"/>
    <w:rsid w:val="00DC3A6A"/>
    <w:rsid w:val="00DC4665"/>
    <w:rsid w:val="00DC4B4A"/>
    <w:rsid w:val="00DC4C57"/>
    <w:rsid w:val="00DC60D8"/>
    <w:rsid w:val="00DC624C"/>
    <w:rsid w:val="00DC6700"/>
    <w:rsid w:val="00DC6729"/>
    <w:rsid w:val="00DC79A0"/>
    <w:rsid w:val="00DC7CA9"/>
    <w:rsid w:val="00DD01AD"/>
    <w:rsid w:val="00DD0773"/>
    <w:rsid w:val="00DD07F1"/>
    <w:rsid w:val="00DD0AB0"/>
    <w:rsid w:val="00DD13D2"/>
    <w:rsid w:val="00DD1717"/>
    <w:rsid w:val="00DD1B94"/>
    <w:rsid w:val="00DD27EB"/>
    <w:rsid w:val="00DD2A9A"/>
    <w:rsid w:val="00DD2C06"/>
    <w:rsid w:val="00DD2F36"/>
    <w:rsid w:val="00DD3523"/>
    <w:rsid w:val="00DD3B20"/>
    <w:rsid w:val="00DD4164"/>
    <w:rsid w:val="00DD45CD"/>
    <w:rsid w:val="00DD4954"/>
    <w:rsid w:val="00DD4B3E"/>
    <w:rsid w:val="00DD4B52"/>
    <w:rsid w:val="00DD5DBC"/>
    <w:rsid w:val="00DD5F81"/>
    <w:rsid w:val="00DD5F9A"/>
    <w:rsid w:val="00DD6165"/>
    <w:rsid w:val="00DD61D3"/>
    <w:rsid w:val="00DD67B7"/>
    <w:rsid w:val="00DD6991"/>
    <w:rsid w:val="00DD6D82"/>
    <w:rsid w:val="00DD6E15"/>
    <w:rsid w:val="00DD7645"/>
    <w:rsid w:val="00DE01D5"/>
    <w:rsid w:val="00DE080A"/>
    <w:rsid w:val="00DE107E"/>
    <w:rsid w:val="00DE1347"/>
    <w:rsid w:val="00DE147A"/>
    <w:rsid w:val="00DE151A"/>
    <w:rsid w:val="00DE2118"/>
    <w:rsid w:val="00DE2996"/>
    <w:rsid w:val="00DE30E3"/>
    <w:rsid w:val="00DE3392"/>
    <w:rsid w:val="00DE355F"/>
    <w:rsid w:val="00DE3FBB"/>
    <w:rsid w:val="00DE4E2B"/>
    <w:rsid w:val="00DE500F"/>
    <w:rsid w:val="00DE510B"/>
    <w:rsid w:val="00DE52FF"/>
    <w:rsid w:val="00DE5DFF"/>
    <w:rsid w:val="00DE5EF6"/>
    <w:rsid w:val="00DE650C"/>
    <w:rsid w:val="00DE741C"/>
    <w:rsid w:val="00DE79AE"/>
    <w:rsid w:val="00DE7C92"/>
    <w:rsid w:val="00DF04CF"/>
    <w:rsid w:val="00DF08E4"/>
    <w:rsid w:val="00DF0EBB"/>
    <w:rsid w:val="00DF0EFD"/>
    <w:rsid w:val="00DF10C1"/>
    <w:rsid w:val="00DF1295"/>
    <w:rsid w:val="00DF1CFD"/>
    <w:rsid w:val="00DF1FBE"/>
    <w:rsid w:val="00DF2C90"/>
    <w:rsid w:val="00DF2D4E"/>
    <w:rsid w:val="00DF305A"/>
    <w:rsid w:val="00DF36B9"/>
    <w:rsid w:val="00DF3841"/>
    <w:rsid w:val="00DF3C79"/>
    <w:rsid w:val="00DF4B70"/>
    <w:rsid w:val="00DF50A5"/>
    <w:rsid w:val="00DF5F34"/>
    <w:rsid w:val="00DF65CF"/>
    <w:rsid w:val="00DF6AB1"/>
    <w:rsid w:val="00DF6FB1"/>
    <w:rsid w:val="00DF74CA"/>
    <w:rsid w:val="00E0160D"/>
    <w:rsid w:val="00E01647"/>
    <w:rsid w:val="00E0182E"/>
    <w:rsid w:val="00E01B82"/>
    <w:rsid w:val="00E02BA6"/>
    <w:rsid w:val="00E0461C"/>
    <w:rsid w:val="00E04E53"/>
    <w:rsid w:val="00E05491"/>
    <w:rsid w:val="00E054DA"/>
    <w:rsid w:val="00E067B5"/>
    <w:rsid w:val="00E06C8B"/>
    <w:rsid w:val="00E07661"/>
    <w:rsid w:val="00E078C6"/>
    <w:rsid w:val="00E07962"/>
    <w:rsid w:val="00E07AEA"/>
    <w:rsid w:val="00E10907"/>
    <w:rsid w:val="00E10AD2"/>
    <w:rsid w:val="00E10C85"/>
    <w:rsid w:val="00E10D66"/>
    <w:rsid w:val="00E11816"/>
    <w:rsid w:val="00E12326"/>
    <w:rsid w:val="00E13454"/>
    <w:rsid w:val="00E144F5"/>
    <w:rsid w:val="00E14D2D"/>
    <w:rsid w:val="00E15BB9"/>
    <w:rsid w:val="00E15C32"/>
    <w:rsid w:val="00E15CCC"/>
    <w:rsid w:val="00E15CD6"/>
    <w:rsid w:val="00E16351"/>
    <w:rsid w:val="00E1637D"/>
    <w:rsid w:val="00E16BBA"/>
    <w:rsid w:val="00E176AD"/>
    <w:rsid w:val="00E208E3"/>
    <w:rsid w:val="00E209C2"/>
    <w:rsid w:val="00E20B9B"/>
    <w:rsid w:val="00E20F3D"/>
    <w:rsid w:val="00E21030"/>
    <w:rsid w:val="00E210B7"/>
    <w:rsid w:val="00E213A8"/>
    <w:rsid w:val="00E223A5"/>
    <w:rsid w:val="00E225D3"/>
    <w:rsid w:val="00E2296B"/>
    <w:rsid w:val="00E229DD"/>
    <w:rsid w:val="00E22D3F"/>
    <w:rsid w:val="00E22E14"/>
    <w:rsid w:val="00E22E9E"/>
    <w:rsid w:val="00E23C48"/>
    <w:rsid w:val="00E24822"/>
    <w:rsid w:val="00E24DC2"/>
    <w:rsid w:val="00E24DE0"/>
    <w:rsid w:val="00E252CD"/>
    <w:rsid w:val="00E25557"/>
    <w:rsid w:val="00E26182"/>
    <w:rsid w:val="00E26725"/>
    <w:rsid w:val="00E27ABA"/>
    <w:rsid w:val="00E27CA9"/>
    <w:rsid w:val="00E303E6"/>
    <w:rsid w:val="00E3069F"/>
    <w:rsid w:val="00E30705"/>
    <w:rsid w:val="00E30AA8"/>
    <w:rsid w:val="00E30BDB"/>
    <w:rsid w:val="00E3184E"/>
    <w:rsid w:val="00E31866"/>
    <w:rsid w:val="00E3199A"/>
    <w:rsid w:val="00E32DB9"/>
    <w:rsid w:val="00E33029"/>
    <w:rsid w:val="00E331B5"/>
    <w:rsid w:val="00E339B6"/>
    <w:rsid w:val="00E33F0E"/>
    <w:rsid w:val="00E345B1"/>
    <w:rsid w:val="00E34AC8"/>
    <w:rsid w:val="00E34D1D"/>
    <w:rsid w:val="00E354F6"/>
    <w:rsid w:val="00E35DE1"/>
    <w:rsid w:val="00E35DE2"/>
    <w:rsid w:val="00E36441"/>
    <w:rsid w:val="00E3753C"/>
    <w:rsid w:val="00E37659"/>
    <w:rsid w:val="00E3768E"/>
    <w:rsid w:val="00E40307"/>
    <w:rsid w:val="00E40E18"/>
    <w:rsid w:val="00E4136F"/>
    <w:rsid w:val="00E414DF"/>
    <w:rsid w:val="00E41BC6"/>
    <w:rsid w:val="00E41DC1"/>
    <w:rsid w:val="00E420C4"/>
    <w:rsid w:val="00E42240"/>
    <w:rsid w:val="00E426B6"/>
    <w:rsid w:val="00E42B12"/>
    <w:rsid w:val="00E42B56"/>
    <w:rsid w:val="00E43C1B"/>
    <w:rsid w:val="00E44805"/>
    <w:rsid w:val="00E44DAF"/>
    <w:rsid w:val="00E44EFC"/>
    <w:rsid w:val="00E450F7"/>
    <w:rsid w:val="00E456CE"/>
    <w:rsid w:val="00E45CE9"/>
    <w:rsid w:val="00E460FC"/>
    <w:rsid w:val="00E46159"/>
    <w:rsid w:val="00E46333"/>
    <w:rsid w:val="00E46B16"/>
    <w:rsid w:val="00E46C68"/>
    <w:rsid w:val="00E47793"/>
    <w:rsid w:val="00E47BB3"/>
    <w:rsid w:val="00E47C5F"/>
    <w:rsid w:val="00E47C83"/>
    <w:rsid w:val="00E502C5"/>
    <w:rsid w:val="00E50E5E"/>
    <w:rsid w:val="00E51750"/>
    <w:rsid w:val="00E51766"/>
    <w:rsid w:val="00E51772"/>
    <w:rsid w:val="00E517FE"/>
    <w:rsid w:val="00E518F3"/>
    <w:rsid w:val="00E51EC1"/>
    <w:rsid w:val="00E52234"/>
    <w:rsid w:val="00E52CAC"/>
    <w:rsid w:val="00E53441"/>
    <w:rsid w:val="00E5353D"/>
    <w:rsid w:val="00E53765"/>
    <w:rsid w:val="00E53832"/>
    <w:rsid w:val="00E54AF3"/>
    <w:rsid w:val="00E5548C"/>
    <w:rsid w:val="00E56520"/>
    <w:rsid w:val="00E56A7D"/>
    <w:rsid w:val="00E56CF1"/>
    <w:rsid w:val="00E57644"/>
    <w:rsid w:val="00E57681"/>
    <w:rsid w:val="00E60B57"/>
    <w:rsid w:val="00E6123B"/>
    <w:rsid w:val="00E6154F"/>
    <w:rsid w:val="00E616D7"/>
    <w:rsid w:val="00E6179A"/>
    <w:rsid w:val="00E617EE"/>
    <w:rsid w:val="00E63917"/>
    <w:rsid w:val="00E64F5B"/>
    <w:rsid w:val="00E650C5"/>
    <w:rsid w:val="00E6522F"/>
    <w:rsid w:val="00E65258"/>
    <w:rsid w:val="00E65524"/>
    <w:rsid w:val="00E668C2"/>
    <w:rsid w:val="00E670D1"/>
    <w:rsid w:val="00E67848"/>
    <w:rsid w:val="00E70068"/>
    <w:rsid w:val="00E7028E"/>
    <w:rsid w:val="00E702F4"/>
    <w:rsid w:val="00E70413"/>
    <w:rsid w:val="00E70BC2"/>
    <w:rsid w:val="00E70E1D"/>
    <w:rsid w:val="00E716A0"/>
    <w:rsid w:val="00E71DC8"/>
    <w:rsid w:val="00E71E9C"/>
    <w:rsid w:val="00E72ABB"/>
    <w:rsid w:val="00E72E13"/>
    <w:rsid w:val="00E72ECF"/>
    <w:rsid w:val="00E7354E"/>
    <w:rsid w:val="00E73AD5"/>
    <w:rsid w:val="00E73B0C"/>
    <w:rsid w:val="00E74D85"/>
    <w:rsid w:val="00E75BC5"/>
    <w:rsid w:val="00E75F5C"/>
    <w:rsid w:val="00E763D2"/>
    <w:rsid w:val="00E76EFA"/>
    <w:rsid w:val="00E80775"/>
    <w:rsid w:val="00E80ED5"/>
    <w:rsid w:val="00E81A23"/>
    <w:rsid w:val="00E823D7"/>
    <w:rsid w:val="00E8277D"/>
    <w:rsid w:val="00E82C62"/>
    <w:rsid w:val="00E82CFF"/>
    <w:rsid w:val="00E8312B"/>
    <w:rsid w:val="00E842FD"/>
    <w:rsid w:val="00E8440D"/>
    <w:rsid w:val="00E852CD"/>
    <w:rsid w:val="00E85896"/>
    <w:rsid w:val="00E8607C"/>
    <w:rsid w:val="00E868B5"/>
    <w:rsid w:val="00E8761D"/>
    <w:rsid w:val="00E8797E"/>
    <w:rsid w:val="00E90087"/>
    <w:rsid w:val="00E903AD"/>
    <w:rsid w:val="00E905BE"/>
    <w:rsid w:val="00E90702"/>
    <w:rsid w:val="00E9127A"/>
    <w:rsid w:val="00E91677"/>
    <w:rsid w:val="00E91EDB"/>
    <w:rsid w:val="00E920FD"/>
    <w:rsid w:val="00E9296C"/>
    <w:rsid w:val="00E93312"/>
    <w:rsid w:val="00E93609"/>
    <w:rsid w:val="00E936F5"/>
    <w:rsid w:val="00E93F30"/>
    <w:rsid w:val="00E93F75"/>
    <w:rsid w:val="00E94646"/>
    <w:rsid w:val="00E94A89"/>
    <w:rsid w:val="00E94FD9"/>
    <w:rsid w:val="00E9515A"/>
    <w:rsid w:val="00E95C71"/>
    <w:rsid w:val="00E96494"/>
    <w:rsid w:val="00E96973"/>
    <w:rsid w:val="00E9697B"/>
    <w:rsid w:val="00E9698F"/>
    <w:rsid w:val="00E96AAC"/>
    <w:rsid w:val="00E97372"/>
    <w:rsid w:val="00E979B9"/>
    <w:rsid w:val="00E97BB1"/>
    <w:rsid w:val="00E97D06"/>
    <w:rsid w:val="00E97DC3"/>
    <w:rsid w:val="00EA120C"/>
    <w:rsid w:val="00EA1457"/>
    <w:rsid w:val="00EA1DD4"/>
    <w:rsid w:val="00EA25EB"/>
    <w:rsid w:val="00EA268F"/>
    <w:rsid w:val="00EA307F"/>
    <w:rsid w:val="00EA390C"/>
    <w:rsid w:val="00EA3EC0"/>
    <w:rsid w:val="00EA4182"/>
    <w:rsid w:val="00EA4539"/>
    <w:rsid w:val="00EA481B"/>
    <w:rsid w:val="00EA4A26"/>
    <w:rsid w:val="00EA4D7A"/>
    <w:rsid w:val="00EA568E"/>
    <w:rsid w:val="00EA5E10"/>
    <w:rsid w:val="00EA6470"/>
    <w:rsid w:val="00EA6878"/>
    <w:rsid w:val="00EA753F"/>
    <w:rsid w:val="00EA7B8B"/>
    <w:rsid w:val="00EA7DB1"/>
    <w:rsid w:val="00EA7EC1"/>
    <w:rsid w:val="00EB002F"/>
    <w:rsid w:val="00EB0743"/>
    <w:rsid w:val="00EB0A14"/>
    <w:rsid w:val="00EB1204"/>
    <w:rsid w:val="00EB2206"/>
    <w:rsid w:val="00EB2425"/>
    <w:rsid w:val="00EB3447"/>
    <w:rsid w:val="00EB384F"/>
    <w:rsid w:val="00EB40C1"/>
    <w:rsid w:val="00EB477C"/>
    <w:rsid w:val="00EB4818"/>
    <w:rsid w:val="00EB49BC"/>
    <w:rsid w:val="00EB4C0D"/>
    <w:rsid w:val="00EB4F3E"/>
    <w:rsid w:val="00EB5372"/>
    <w:rsid w:val="00EB5AF7"/>
    <w:rsid w:val="00EB646D"/>
    <w:rsid w:val="00EB6821"/>
    <w:rsid w:val="00EB7149"/>
    <w:rsid w:val="00EC010E"/>
    <w:rsid w:val="00EC0885"/>
    <w:rsid w:val="00EC0A30"/>
    <w:rsid w:val="00EC0B7A"/>
    <w:rsid w:val="00EC12A5"/>
    <w:rsid w:val="00EC1511"/>
    <w:rsid w:val="00EC15A2"/>
    <w:rsid w:val="00EC290C"/>
    <w:rsid w:val="00EC30EA"/>
    <w:rsid w:val="00EC323E"/>
    <w:rsid w:val="00EC3281"/>
    <w:rsid w:val="00EC33F4"/>
    <w:rsid w:val="00EC3B6E"/>
    <w:rsid w:val="00EC40E3"/>
    <w:rsid w:val="00EC4F02"/>
    <w:rsid w:val="00EC4F26"/>
    <w:rsid w:val="00EC540D"/>
    <w:rsid w:val="00EC5414"/>
    <w:rsid w:val="00EC5715"/>
    <w:rsid w:val="00EC5764"/>
    <w:rsid w:val="00EC5C63"/>
    <w:rsid w:val="00EC6150"/>
    <w:rsid w:val="00EC7296"/>
    <w:rsid w:val="00ED0A91"/>
    <w:rsid w:val="00ED0E2D"/>
    <w:rsid w:val="00ED1EB8"/>
    <w:rsid w:val="00ED2457"/>
    <w:rsid w:val="00ED2724"/>
    <w:rsid w:val="00ED2811"/>
    <w:rsid w:val="00ED2B0C"/>
    <w:rsid w:val="00ED2CA9"/>
    <w:rsid w:val="00ED2E4B"/>
    <w:rsid w:val="00ED2F30"/>
    <w:rsid w:val="00ED2FE9"/>
    <w:rsid w:val="00ED3D07"/>
    <w:rsid w:val="00ED41B6"/>
    <w:rsid w:val="00ED46CF"/>
    <w:rsid w:val="00ED4734"/>
    <w:rsid w:val="00ED4C50"/>
    <w:rsid w:val="00ED4F56"/>
    <w:rsid w:val="00ED501B"/>
    <w:rsid w:val="00ED5A52"/>
    <w:rsid w:val="00ED5B08"/>
    <w:rsid w:val="00ED6AE9"/>
    <w:rsid w:val="00ED6D34"/>
    <w:rsid w:val="00ED72CA"/>
    <w:rsid w:val="00ED79F0"/>
    <w:rsid w:val="00ED7D7D"/>
    <w:rsid w:val="00EE0297"/>
    <w:rsid w:val="00EE0E92"/>
    <w:rsid w:val="00EE0FED"/>
    <w:rsid w:val="00EE297A"/>
    <w:rsid w:val="00EE2B65"/>
    <w:rsid w:val="00EE2CC1"/>
    <w:rsid w:val="00EE3374"/>
    <w:rsid w:val="00EE383D"/>
    <w:rsid w:val="00EE4743"/>
    <w:rsid w:val="00EE5706"/>
    <w:rsid w:val="00EE5DC8"/>
    <w:rsid w:val="00EE5FA7"/>
    <w:rsid w:val="00EE6401"/>
    <w:rsid w:val="00EE6852"/>
    <w:rsid w:val="00EE772D"/>
    <w:rsid w:val="00EF015D"/>
    <w:rsid w:val="00EF030C"/>
    <w:rsid w:val="00EF0D5C"/>
    <w:rsid w:val="00EF127C"/>
    <w:rsid w:val="00EF1BDD"/>
    <w:rsid w:val="00EF20EF"/>
    <w:rsid w:val="00EF20F3"/>
    <w:rsid w:val="00EF2D91"/>
    <w:rsid w:val="00EF333D"/>
    <w:rsid w:val="00EF4226"/>
    <w:rsid w:val="00EF42C2"/>
    <w:rsid w:val="00EF50BD"/>
    <w:rsid w:val="00EF5FAE"/>
    <w:rsid w:val="00EF6097"/>
    <w:rsid w:val="00EF6364"/>
    <w:rsid w:val="00EF67D9"/>
    <w:rsid w:val="00EF6A72"/>
    <w:rsid w:val="00EF6B92"/>
    <w:rsid w:val="00EF6E0E"/>
    <w:rsid w:val="00EF74BD"/>
    <w:rsid w:val="00EF7563"/>
    <w:rsid w:val="00EF7CB8"/>
    <w:rsid w:val="00EF7D66"/>
    <w:rsid w:val="00EF7F0E"/>
    <w:rsid w:val="00F00294"/>
    <w:rsid w:val="00F003E6"/>
    <w:rsid w:val="00F004AE"/>
    <w:rsid w:val="00F00B44"/>
    <w:rsid w:val="00F00B59"/>
    <w:rsid w:val="00F00BB1"/>
    <w:rsid w:val="00F00C8B"/>
    <w:rsid w:val="00F01498"/>
    <w:rsid w:val="00F01639"/>
    <w:rsid w:val="00F01A15"/>
    <w:rsid w:val="00F01E19"/>
    <w:rsid w:val="00F02477"/>
    <w:rsid w:val="00F0270D"/>
    <w:rsid w:val="00F02EA1"/>
    <w:rsid w:val="00F03A12"/>
    <w:rsid w:val="00F03C80"/>
    <w:rsid w:val="00F03CAB"/>
    <w:rsid w:val="00F043A3"/>
    <w:rsid w:val="00F04A27"/>
    <w:rsid w:val="00F04C74"/>
    <w:rsid w:val="00F04CE4"/>
    <w:rsid w:val="00F04E43"/>
    <w:rsid w:val="00F05F38"/>
    <w:rsid w:val="00F06999"/>
    <w:rsid w:val="00F07062"/>
    <w:rsid w:val="00F07602"/>
    <w:rsid w:val="00F07616"/>
    <w:rsid w:val="00F0761B"/>
    <w:rsid w:val="00F0763E"/>
    <w:rsid w:val="00F0778E"/>
    <w:rsid w:val="00F07815"/>
    <w:rsid w:val="00F101FC"/>
    <w:rsid w:val="00F106BE"/>
    <w:rsid w:val="00F107DE"/>
    <w:rsid w:val="00F10991"/>
    <w:rsid w:val="00F109C3"/>
    <w:rsid w:val="00F10F6C"/>
    <w:rsid w:val="00F11175"/>
    <w:rsid w:val="00F112C2"/>
    <w:rsid w:val="00F1182B"/>
    <w:rsid w:val="00F11862"/>
    <w:rsid w:val="00F11AAD"/>
    <w:rsid w:val="00F11B0B"/>
    <w:rsid w:val="00F11E20"/>
    <w:rsid w:val="00F1282F"/>
    <w:rsid w:val="00F12C56"/>
    <w:rsid w:val="00F1301E"/>
    <w:rsid w:val="00F13493"/>
    <w:rsid w:val="00F13D51"/>
    <w:rsid w:val="00F145CF"/>
    <w:rsid w:val="00F149F5"/>
    <w:rsid w:val="00F14CBA"/>
    <w:rsid w:val="00F14F1F"/>
    <w:rsid w:val="00F15154"/>
    <w:rsid w:val="00F15364"/>
    <w:rsid w:val="00F16242"/>
    <w:rsid w:val="00F175C6"/>
    <w:rsid w:val="00F17819"/>
    <w:rsid w:val="00F17C37"/>
    <w:rsid w:val="00F17C55"/>
    <w:rsid w:val="00F20E7A"/>
    <w:rsid w:val="00F212CB"/>
    <w:rsid w:val="00F2172D"/>
    <w:rsid w:val="00F217AF"/>
    <w:rsid w:val="00F23274"/>
    <w:rsid w:val="00F23F74"/>
    <w:rsid w:val="00F24294"/>
    <w:rsid w:val="00F24C14"/>
    <w:rsid w:val="00F25002"/>
    <w:rsid w:val="00F25645"/>
    <w:rsid w:val="00F256B1"/>
    <w:rsid w:val="00F25963"/>
    <w:rsid w:val="00F261A8"/>
    <w:rsid w:val="00F2665A"/>
    <w:rsid w:val="00F269D5"/>
    <w:rsid w:val="00F26B51"/>
    <w:rsid w:val="00F26BA6"/>
    <w:rsid w:val="00F27621"/>
    <w:rsid w:val="00F27C54"/>
    <w:rsid w:val="00F301BD"/>
    <w:rsid w:val="00F305D1"/>
    <w:rsid w:val="00F30758"/>
    <w:rsid w:val="00F30A43"/>
    <w:rsid w:val="00F30CFB"/>
    <w:rsid w:val="00F314E0"/>
    <w:rsid w:val="00F31A01"/>
    <w:rsid w:val="00F31CF4"/>
    <w:rsid w:val="00F325D9"/>
    <w:rsid w:val="00F327BA"/>
    <w:rsid w:val="00F32D92"/>
    <w:rsid w:val="00F32E57"/>
    <w:rsid w:val="00F32EDF"/>
    <w:rsid w:val="00F33418"/>
    <w:rsid w:val="00F33DC3"/>
    <w:rsid w:val="00F34027"/>
    <w:rsid w:val="00F3438A"/>
    <w:rsid w:val="00F35219"/>
    <w:rsid w:val="00F352CD"/>
    <w:rsid w:val="00F352E1"/>
    <w:rsid w:val="00F3565B"/>
    <w:rsid w:val="00F3671C"/>
    <w:rsid w:val="00F36789"/>
    <w:rsid w:val="00F37246"/>
    <w:rsid w:val="00F37DBD"/>
    <w:rsid w:val="00F40968"/>
    <w:rsid w:val="00F411A0"/>
    <w:rsid w:val="00F41217"/>
    <w:rsid w:val="00F41349"/>
    <w:rsid w:val="00F41925"/>
    <w:rsid w:val="00F42AC5"/>
    <w:rsid w:val="00F42B6C"/>
    <w:rsid w:val="00F42DD3"/>
    <w:rsid w:val="00F42F2D"/>
    <w:rsid w:val="00F433C7"/>
    <w:rsid w:val="00F43562"/>
    <w:rsid w:val="00F43640"/>
    <w:rsid w:val="00F439FB"/>
    <w:rsid w:val="00F43E51"/>
    <w:rsid w:val="00F442F5"/>
    <w:rsid w:val="00F452D2"/>
    <w:rsid w:val="00F45AEE"/>
    <w:rsid w:val="00F46049"/>
    <w:rsid w:val="00F460AB"/>
    <w:rsid w:val="00F467D2"/>
    <w:rsid w:val="00F46B7D"/>
    <w:rsid w:val="00F4791C"/>
    <w:rsid w:val="00F50002"/>
    <w:rsid w:val="00F50206"/>
    <w:rsid w:val="00F503F9"/>
    <w:rsid w:val="00F51942"/>
    <w:rsid w:val="00F51E55"/>
    <w:rsid w:val="00F522A9"/>
    <w:rsid w:val="00F52303"/>
    <w:rsid w:val="00F523FF"/>
    <w:rsid w:val="00F52451"/>
    <w:rsid w:val="00F53DB5"/>
    <w:rsid w:val="00F54190"/>
    <w:rsid w:val="00F54AEB"/>
    <w:rsid w:val="00F55859"/>
    <w:rsid w:val="00F56190"/>
    <w:rsid w:val="00F571A4"/>
    <w:rsid w:val="00F571B5"/>
    <w:rsid w:val="00F57839"/>
    <w:rsid w:val="00F57AB3"/>
    <w:rsid w:val="00F57DEF"/>
    <w:rsid w:val="00F60324"/>
    <w:rsid w:val="00F60823"/>
    <w:rsid w:val="00F609EC"/>
    <w:rsid w:val="00F60CBF"/>
    <w:rsid w:val="00F6168F"/>
    <w:rsid w:val="00F618DE"/>
    <w:rsid w:val="00F61CF7"/>
    <w:rsid w:val="00F625EB"/>
    <w:rsid w:val="00F62EEB"/>
    <w:rsid w:val="00F62FC5"/>
    <w:rsid w:val="00F639C7"/>
    <w:rsid w:val="00F63B2F"/>
    <w:rsid w:val="00F63CEA"/>
    <w:rsid w:val="00F63FB0"/>
    <w:rsid w:val="00F64714"/>
    <w:rsid w:val="00F64A1F"/>
    <w:rsid w:val="00F64F57"/>
    <w:rsid w:val="00F64F92"/>
    <w:rsid w:val="00F650C0"/>
    <w:rsid w:val="00F65711"/>
    <w:rsid w:val="00F65DBA"/>
    <w:rsid w:val="00F66610"/>
    <w:rsid w:val="00F70E9D"/>
    <w:rsid w:val="00F7142B"/>
    <w:rsid w:val="00F71463"/>
    <w:rsid w:val="00F7180E"/>
    <w:rsid w:val="00F722F2"/>
    <w:rsid w:val="00F72491"/>
    <w:rsid w:val="00F72A5D"/>
    <w:rsid w:val="00F72ED4"/>
    <w:rsid w:val="00F73646"/>
    <w:rsid w:val="00F73757"/>
    <w:rsid w:val="00F7381B"/>
    <w:rsid w:val="00F74119"/>
    <w:rsid w:val="00F742C4"/>
    <w:rsid w:val="00F74624"/>
    <w:rsid w:val="00F74D3E"/>
    <w:rsid w:val="00F74DBD"/>
    <w:rsid w:val="00F750BB"/>
    <w:rsid w:val="00F75418"/>
    <w:rsid w:val="00F7583E"/>
    <w:rsid w:val="00F7584B"/>
    <w:rsid w:val="00F75D6C"/>
    <w:rsid w:val="00F76169"/>
    <w:rsid w:val="00F76D49"/>
    <w:rsid w:val="00F771EF"/>
    <w:rsid w:val="00F77DC0"/>
    <w:rsid w:val="00F8024D"/>
    <w:rsid w:val="00F80372"/>
    <w:rsid w:val="00F80547"/>
    <w:rsid w:val="00F8067C"/>
    <w:rsid w:val="00F80B64"/>
    <w:rsid w:val="00F8142E"/>
    <w:rsid w:val="00F814CC"/>
    <w:rsid w:val="00F815F7"/>
    <w:rsid w:val="00F81AB9"/>
    <w:rsid w:val="00F83B1A"/>
    <w:rsid w:val="00F84112"/>
    <w:rsid w:val="00F85165"/>
    <w:rsid w:val="00F85B87"/>
    <w:rsid w:val="00F85E70"/>
    <w:rsid w:val="00F86666"/>
    <w:rsid w:val="00F86753"/>
    <w:rsid w:val="00F872DF"/>
    <w:rsid w:val="00F8779A"/>
    <w:rsid w:val="00F878F2"/>
    <w:rsid w:val="00F904C1"/>
    <w:rsid w:val="00F90B2F"/>
    <w:rsid w:val="00F91616"/>
    <w:rsid w:val="00F92154"/>
    <w:rsid w:val="00F92C30"/>
    <w:rsid w:val="00F93E8D"/>
    <w:rsid w:val="00F9417C"/>
    <w:rsid w:val="00F94921"/>
    <w:rsid w:val="00F95065"/>
    <w:rsid w:val="00F952A6"/>
    <w:rsid w:val="00F95F1C"/>
    <w:rsid w:val="00F95FCE"/>
    <w:rsid w:val="00F9698F"/>
    <w:rsid w:val="00F96BDC"/>
    <w:rsid w:val="00FA02BE"/>
    <w:rsid w:val="00FA06C2"/>
    <w:rsid w:val="00FA0DDB"/>
    <w:rsid w:val="00FA0E69"/>
    <w:rsid w:val="00FA1CC6"/>
    <w:rsid w:val="00FA1F2C"/>
    <w:rsid w:val="00FA2021"/>
    <w:rsid w:val="00FA2F45"/>
    <w:rsid w:val="00FA368A"/>
    <w:rsid w:val="00FA3AF5"/>
    <w:rsid w:val="00FA3DC5"/>
    <w:rsid w:val="00FA450B"/>
    <w:rsid w:val="00FA47C2"/>
    <w:rsid w:val="00FA4874"/>
    <w:rsid w:val="00FA4C14"/>
    <w:rsid w:val="00FA4C1A"/>
    <w:rsid w:val="00FA4F6B"/>
    <w:rsid w:val="00FA60B6"/>
    <w:rsid w:val="00FA6966"/>
    <w:rsid w:val="00FA6B56"/>
    <w:rsid w:val="00FA70E2"/>
    <w:rsid w:val="00FA7745"/>
    <w:rsid w:val="00FA7C84"/>
    <w:rsid w:val="00FB2713"/>
    <w:rsid w:val="00FB3585"/>
    <w:rsid w:val="00FB35CD"/>
    <w:rsid w:val="00FB3723"/>
    <w:rsid w:val="00FB40C8"/>
    <w:rsid w:val="00FB484F"/>
    <w:rsid w:val="00FB4C80"/>
    <w:rsid w:val="00FB4EAB"/>
    <w:rsid w:val="00FB4F12"/>
    <w:rsid w:val="00FB5974"/>
    <w:rsid w:val="00FB7676"/>
    <w:rsid w:val="00FB7996"/>
    <w:rsid w:val="00FB7B84"/>
    <w:rsid w:val="00FB7FD7"/>
    <w:rsid w:val="00FC0700"/>
    <w:rsid w:val="00FC0E84"/>
    <w:rsid w:val="00FC1B34"/>
    <w:rsid w:val="00FC2C47"/>
    <w:rsid w:val="00FC2DF0"/>
    <w:rsid w:val="00FC301C"/>
    <w:rsid w:val="00FC39C0"/>
    <w:rsid w:val="00FC3B8C"/>
    <w:rsid w:val="00FC3EC8"/>
    <w:rsid w:val="00FC4530"/>
    <w:rsid w:val="00FC48F0"/>
    <w:rsid w:val="00FC548F"/>
    <w:rsid w:val="00FC556A"/>
    <w:rsid w:val="00FC572F"/>
    <w:rsid w:val="00FC584A"/>
    <w:rsid w:val="00FC59EE"/>
    <w:rsid w:val="00FC7695"/>
    <w:rsid w:val="00FC7C5D"/>
    <w:rsid w:val="00FC7D2D"/>
    <w:rsid w:val="00FD0231"/>
    <w:rsid w:val="00FD06A7"/>
    <w:rsid w:val="00FD06F7"/>
    <w:rsid w:val="00FD0D27"/>
    <w:rsid w:val="00FD1B04"/>
    <w:rsid w:val="00FD254E"/>
    <w:rsid w:val="00FD3744"/>
    <w:rsid w:val="00FD3919"/>
    <w:rsid w:val="00FD3F4C"/>
    <w:rsid w:val="00FD43F4"/>
    <w:rsid w:val="00FD4679"/>
    <w:rsid w:val="00FD55E7"/>
    <w:rsid w:val="00FD5CB7"/>
    <w:rsid w:val="00FD6112"/>
    <w:rsid w:val="00FD6FAF"/>
    <w:rsid w:val="00FD737A"/>
    <w:rsid w:val="00FD7483"/>
    <w:rsid w:val="00FD7914"/>
    <w:rsid w:val="00FE018D"/>
    <w:rsid w:val="00FE056E"/>
    <w:rsid w:val="00FE0757"/>
    <w:rsid w:val="00FE0D31"/>
    <w:rsid w:val="00FE0F20"/>
    <w:rsid w:val="00FE1148"/>
    <w:rsid w:val="00FE187D"/>
    <w:rsid w:val="00FE19A9"/>
    <w:rsid w:val="00FE1A50"/>
    <w:rsid w:val="00FE20DF"/>
    <w:rsid w:val="00FE2739"/>
    <w:rsid w:val="00FE2ADF"/>
    <w:rsid w:val="00FE38B4"/>
    <w:rsid w:val="00FE3B62"/>
    <w:rsid w:val="00FE3E6A"/>
    <w:rsid w:val="00FE4667"/>
    <w:rsid w:val="00FE4691"/>
    <w:rsid w:val="00FE4AAC"/>
    <w:rsid w:val="00FE4FD7"/>
    <w:rsid w:val="00FE5287"/>
    <w:rsid w:val="00FE53D9"/>
    <w:rsid w:val="00FE55D4"/>
    <w:rsid w:val="00FE5844"/>
    <w:rsid w:val="00FE58BB"/>
    <w:rsid w:val="00FE5B15"/>
    <w:rsid w:val="00FE5C7A"/>
    <w:rsid w:val="00FE5FD1"/>
    <w:rsid w:val="00FE632F"/>
    <w:rsid w:val="00FE6CCE"/>
    <w:rsid w:val="00FE70C0"/>
    <w:rsid w:val="00FE7139"/>
    <w:rsid w:val="00FE722B"/>
    <w:rsid w:val="00FE78AB"/>
    <w:rsid w:val="00FF0969"/>
    <w:rsid w:val="00FF0A68"/>
    <w:rsid w:val="00FF0B33"/>
    <w:rsid w:val="00FF13CE"/>
    <w:rsid w:val="00FF1AEA"/>
    <w:rsid w:val="00FF1B38"/>
    <w:rsid w:val="00FF1B5B"/>
    <w:rsid w:val="00FF1B98"/>
    <w:rsid w:val="00FF1C00"/>
    <w:rsid w:val="00FF1D3A"/>
    <w:rsid w:val="00FF1F90"/>
    <w:rsid w:val="00FF2D29"/>
    <w:rsid w:val="00FF323C"/>
    <w:rsid w:val="00FF365C"/>
    <w:rsid w:val="00FF3A65"/>
    <w:rsid w:val="00FF44FA"/>
    <w:rsid w:val="00FF4946"/>
    <w:rsid w:val="00FF4A3A"/>
    <w:rsid w:val="00FF4AC0"/>
    <w:rsid w:val="00FF5767"/>
    <w:rsid w:val="00FF6851"/>
    <w:rsid w:val="00FF6CF8"/>
    <w:rsid w:val="00FF6E56"/>
    <w:rsid w:val="00FF7200"/>
    <w:rsid w:val="00FF7330"/>
    <w:rsid w:val="00FF7716"/>
    <w:rsid w:val="00FF78CC"/>
    <w:rsid w:val="00FF7B85"/>
    <w:rsid w:val="0D4B20D7"/>
    <w:rsid w:val="2405DB83"/>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1214F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2"/>
        <w:szCs w:val="22"/>
        <w:lang w:val="en-A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5C05"/>
    <w:pPr>
      <w:jc w:val="both"/>
    </w:pPr>
  </w:style>
  <w:style w:type="paragraph" w:styleId="Heading1">
    <w:name w:val="heading 1"/>
    <w:basedOn w:val="Normal"/>
    <w:next w:val="Normal"/>
    <w:link w:val="Heading1Char"/>
    <w:autoRedefine/>
    <w:uiPriority w:val="99"/>
    <w:qFormat/>
    <w:rsid w:val="00F52303"/>
    <w:pPr>
      <w:keepNext/>
      <w:numPr>
        <w:numId w:val="43"/>
      </w:numPr>
      <w:spacing w:before="240" w:after="240"/>
      <w:jc w:val="left"/>
      <w:outlineLvl w:val="0"/>
    </w:pPr>
    <w:rPr>
      <w:rFonts w:eastAsia="SimSun"/>
      <w:b/>
      <w:kern w:val="28"/>
      <w:sz w:val="32"/>
      <w:szCs w:val="28"/>
      <w:lang w:eastAsia="en-AU"/>
    </w:rPr>
  </w:style>
  <w:style w:type="paragraph" w:styleId="Heading2">
    <w:name w:val="heading 2"/>
    <w:basedOn w:val="Normal"/>
    <w:next w:val="Normal"/>
    <w:link w:val="Heading2Char1"/>
    <w:autoRedefine/>
    <w:uiPriority w:val="99"/>
    <w:qFormat/>
    <w:rsid w:val="00BB3AE5"/>
    <w:pPr>
      <w:keepNext/>
      <w:keepLines/>
      <w:numPr>
        <w:ilvl w:val="1"/>
        <w:numId w:val="43"/>
      </w:numPr>
      <w:spacing w:before="12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D84F99"/>
    <w:pPr>
      <w:keepNext/>
      <w:numPr>
        <w:ilvl w:val="2"/>
        <w:numId w:val="43"/>
      </w:numPr>
      <w:spacing w:before="240" w:after="240"/>
      <w:outlineLvl w:val="2"/>
    </w:pPr>
    <w:rPr>
      <w:rFonts w:eastAsia="SimSun"/>
      <w:b/>
      <w:sz w:val="24"/>
      <w:lang w:val="en-US"/>
    </w:rPr>
  </w:style>
  <w:style w:type="paragraph" w:styleId="Heading4">
    <w:name w:val="heading 4"/>
    <w:basedOn w:val="Caption"/>
    <w:next w:val="Normal"/>
    <w:link w:val="Heading4Char"/>
    <w:uiPriority w:val="99"/>
    <w:qFormat/>
    <w:rsid w:val="008A1A24"/>
    <w:pPr>
      <w:numPr>
        <w:ilvl w:val="3"/>
        <w:numId w:val="43"/>
      </w:num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numPr>
        <w:ilvl w:val="4"/>
        <w:numId w:val="43"/>
      </w:numPr>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numPr>
        <w:ilvl w:val="5"/>
        <w:numId w:val="43"/>
      </w:numPr>
      <w:jc w:val="center"/>
      <w:outlineLvl w:val="5"/>
    </w:pPr>
    <w:rPr>
      <w:rFonts w:eastAsia="SimSun" w:cs="Times New Roman"/>
      <w:color w:val="000000"/>
      <w:sz w:val="40"/>
      <w:lang w:val="en-GB"/>
    </w:rPr>
  </w:style>
  <w:style w:type="paragraph" w:styleId="Heading7">
    <w:name w:val="heading 7"/>
    <w:aliases w:val="Tables"/>
    <w:basedOn w:val="Normal"/>
    <w:next w:val="Normal"/>
    <w:link w:val="Heading7Char"/>
    <w:uiPriority w:val="99"/>
    <w:qFormat/>
    <w:rsid w:val="008A1A24"/>
    <w:pPr>
      <w:keepNext/>
      <w:numPr>
        <w:ilvl w:val="6"/>
        <w:numId w:val="43"/>
      </w:numPr>
      <w:outlineLvl w:val="6"/>
    </w:pPr>
    <w:rPr>
      <w:rFonts w:ascii="Arial Narrow" w:hAnsi="Arial Narrow"/>
      <w:sz w:val="20"/>
    </w:rPr>
  </w:style>
  <w:style w:type="paragraph" w:styleId="Heading8">
    <w:name w:val="heading 8"/>
    <w:basedOn w:val="Normal"/>
    <w:next w:val="Normal"/>
    <w:link w:val="Heading8Char"/>
    <w:uiPriority w:val="99"/>
    <w:qFormat/>
    <w:rsid w:val="008A1A24"/>
    <w:pPr>
      <w:numPr>
        <w:ilvl w:val="7"/>
        <w:numId w:val="43"/>
      </w:numPr>
      <w:spacing w:before="240" w:after="60"/>
      <w:outlineLvl w:val="7"/>
    </w:pPr>
    <w:rPr>
      <w:rFonts w:ascii="Calibri" w:hAnsi="Calibri"/>
      <w:i/>
      <w:iCs/>
      <w:sz w:val="24"/>
    </w:rPr>
  </w:style>
  <w:style w:type="paragraph" w:styleId="Heading9">
    <w:name w:val="heading 9"/>
    <w:basedOn w:val="Normal"/>
    <w:next w:val="Normal"/>
    <w:link w:val="Heading9Char"/>
    <w:uiPriority w:val="99"/>
    <w:qFormat/>
    <w:rsid w:val="008A1A24"/>
    <w:pPr>
      <w:keepNext/>
      <w:numPr>
        <w:ilvl w:val="8"/>
        <w:numId w:val="43"/>
      </w:numPr>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52303"/>
    <w:rPr>
      <w:rFonts w:eastAsia="SimSun"/>
      <w:b/>
      <w:kern w:val="28"/>
      <w:sz w:val="32"/>
      <w:szCs w:val="28"/>
      <w:lang w:eastAsia="en-AU"/>
    </w:rPr>
  </w:style>
  <w:style w:type="character" w:customStyle="1" w:styleId="Heading2Char">
    <w:name w:val="Heading 2 Char"/>
    <w:aliases w:val="h2 Char"/>
    <w:basedOn w:val="DefaultParagraphFont"/>
    <w:uiPriority w:val="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D84F99"/>
    <w:rPr>
      <w:rFonts w:ascii="Arial" w:eastAsia="SimSun" w:hAnsi="Arial" w:cs="Times New Roman"/>
      <w:b/>
      <w:sz w:val="24"/>
      <w:szCs w:val="20"/>
      <w:lang w:val="en-US"/>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aliases w:val="Appendix Heading 1 Char"/>
    <w:basedOn w:val="DefaultParagraphFont"/>
    <w:link w:val="Heading6"/>
    <w:uiPriority w:val="99"/>
    <w:rsid w:val="00F80547"/>
    <w:rPr>
      <w:rFonts w:ascii="Arial" w:eastAsia="SimSun" w:hAnsi="Arial" w:cs="Times New Roman"/>
      <w:color w:val="000000"/>
      <w:sz w:val="4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uiPriority w:val="99"/>
    <w:rsid w:val="008A1A24"/>
    <w:pPr>
      <w:ind w:left="288" w:hanging="288"/>
    </w:p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rPr>
  </w:style>
  <w:style w:type="paragraph" w:styleId="TOC1">
    <w:name w:val="toc 1"/>
    <w:basedOn w:val="Normal"/>
    <w:next w:val="Normal"/>
    <w:autoRedefine/>
    <w:uiPriority w:val="39"/>
    <w:qFormat/>
    <w:rsid w:val="00BB3AE5"/>
    <w:pPr>
      <w:tabs>
        <w:tab w:val="left" w:pos="450"/>
        <w:tab w:val="left" w:pos="1100"/>
        <w:tab w:val="right" w:leader="dot" w:pos="9061"/>
      </w:tabs>
      <w:spacing w:before="120"/>
      <w:ind w:right="1134"/>
    </w:pPr>
    <w:rPr>
      <w:b/>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lang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6A53C6"/>
    <w:pPr>
      <w:tabs>
        <w:tab w:val="left" w:pos="720"/>
        <w:tab w:val="right" w:leader="dot" w:pos="9072"/>
      </w:tabs>
      <w:spacing w:after="0"/>
      <w:ind w:left="215" w:right="431"/>
    </w:pPr>
    <w:rPr>
      <w:sz w:val="18"/>
    </w:rPr>
  </w:style>
  <w:style w:type="paragraph" w:styleId="TOC3">
    <w:name w:val="toc 3"/>
    <w:basedOn w:val="Normal"/>
    <w:next w:val="Normal"/>
    <w:autoRedefine/>
    <w:uiPriority w:val="39"/>
    <w:qFormat/>
    <w:rsid w:val="006A53C6"/>
    <w:pPr>
      <w:tabs>
        <w:tab w:val="left" w:pos="450"/>
        <w:tab w:val="left" w:pos="720"/>
        <w:tab w:val="left" w:pos="1540"/>
        <w:tab w:val="right" w:leader="dot" w:pos="9061"/>
      </w:tabs>
      <w:spacing w:after="0"/>
      <w:ind w:left="1134" w:right="1134" w:hanging="567"/>
    </w:pPr>
    <w:rPr>
      <w:rFonts w:eastAsia="SimSun"/>
      <w:noProof/>
      <w:color w:val="000000" w:themeColor="text1"/>
      <w:sz w:val="18"/>
    </w:r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rsid w:val="008A1A24"/>
    <w:rPr>
      <w:rFonts w:ascii="Gill Sans MT" w:hAnsi="Gill Sans MT"/>
      <w:sz w:val="20"/>
    </w:rPr>
  </w:style>
  <w:style w:type="character" w:customStyle="1" w:styleId="FootnoteTextChar">
    <w:name w:val="Footnote Text Char"/>
    <w:basedOn w:val="DefaultParagraphFont"/>
    <w:link w:val="FootnoteText"/>
    <w:uiPriority w:val="99"/>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u w:val="single"/>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olor w:val="000000"/>
      <w:sz w:val="18"/>
      <w:szCs w:val="18"/>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sz w:val="16"/>
      <w:szCs w:val="16"/>
    </w:rPr>
  </w:style>
  <w:style w:type="character" w:styleId="Strong">
    <w:name w:val="Strong"/>
    <w:basedOn w:val="DefaultParagraphFont"/>
    <w:uiPriority w:val="22"/>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u w:val="single"/>
    </w:rPr>
  </w:style>
  <w:style w:type="paragraph" w:customStyle="1" w:styleId="Style3">
    <w:name w:val="Style3"/>
    <w:basedOn w:val="Heading5"/>
    <w:uiPriority w:val="99"/>
    <w:rsid w:val="008A1A24"/>
    <w:pPr>
      <w:keepNext w:val="0"/>
      <w:spacing w:before="240" w:after="60"/>
    </w:pPr>
    <w:rPr>
      <w:rFonts w:ascii="Times New Roman" w:hAnsi="Times New Roman"/>
      <w:bCs/>
      <w:i/>
      <w:iCs/>
      <w:sz w:val="24"/>
      <w:u w:val="single"/>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u w:val="single"/>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864A42"/>
    <w:pPr>
      <w:tabs>
        <w:tab w:val="clear" w:pos="709"/>
        <w:tab w:val="right" w:leader="dot" w:pos="9629"/>
      </w:tabs>
      <w:spacing w:after="0"/>
      <w:ind w:left="440" w:hanging="440"/>
    </w:pPr>
    <w:rPr>
      <w:rFonts w:eastAsiaTheme="majorEastAsia"/>
      <w:bCs/>
      <w:noProof/>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 title,Figures"/>
    <w:basedOn w:val="Normal"/>
    <w:next w:val="Normal"/>
    <w:autoRedefine/>
    <w:uiPriority w:val="99"/>
    <w:qFormat/>
    <w:rsid w:val="00CE55ED"/>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pPr>
    <w:rPr>
      <w:rFonts w:ascii="Arial Narrow" w:eastAsia="SimSun" w:hAnsi="Arial Narrow" w:cs="Times New Roman"/>
      <w:sz w:val="20"/>
      <w:lang w:val="en-GB"/>
    </w:rPr>
  </w:style>
  <w:style w:type="paragraph" w:customStyle="1" w:styleId="Captions">
    <w:name w:val="Captions"/>
    <w:basedOn w:val="Normal"/>
    <w:uiPriority w:val="99"/>
    <w:semiHidden/>
    <w:rsid w:val="008A1A24"/>
    <w:rPr>
      <w:rFonts w:ascii="Times New Roman" w:hAnsi="Times New Roman"/>
      <w:i/>
      <w:sz w:val="24"/>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lang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lang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lang w:eastAsia="en-AU"/>
    </w:rPr>
  </w:style>
  <w:style w:type="character" w:styleId="FootnoteReference">
    <w:name w:val="footnote reference"/>
    <w:basedOn w:val="DefaultParagraphFont"/>
    <w:uiPriority w:val="99"/>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lang w:eastAsia="en-GB"/>
    </w:rPr>
  </w:style>
  <w:style w:type="paragraph" w:customStyle="1" w:styleId="Default0">
    <w:name w:val="Default"/>
    <w:uiPriority w:val="99"/>
    <w:rsid w:val="008A1A24"/>
    <w:pPr>
      <w:autoSpaceDE w:val="0"/>
      <w:autoSpaceDN w:val="0"/>
      <w:adjustRightInd w:val="0"/>
      <w:spacing w:after="0"/>
    </w:pPr>
    <w:rPr>
      <w:rFonts w:ascii="Calibri" w:eastAsia="Times New Roman" w:hAnsi="Calibri" w:cs="Calibri"/>
      <w:color w:val="000000"/>
      <w:sz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basedOn w:val="DefaultParagraphFont"/>
    <w:link w:val="Heading2"/>
    <w:uiPriority w:val="99"/>
    <w:rsid w:val="00BB3AE5"/>
    <w:rPr>
      <w:rFonts w:eastAsiaTheme="majorEastAsia" w:cstheme="majorBidi"/>
      <w:b/>
      <w:bCs/>
      <w:color w:val="000000" w:themeColor="text1"/>
      <w:sz w:val="26"/>
      <w:szCs w:val="26"/>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5B2BEB"/>
    <w:rPr>
      <w:rFonts w:ascii="Arial" w:eastAsia="SimSun" w:hAnsi="Arial" w:cs="Arial"/>
      <w:bCs/>
      <w:color w:val="000000" w:themeColor="text1"/>
      <w:sz w:val="22"/>
      <w:szCs w:val="22"/>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3"/>
      </w:numPr>
      <w:contextualSpacing/>
    </w:pPr>
  </w:style>
  <w:style w:type="paragraph" w:styleId="ListBullet3">
    <w:name w:val="List Bullet 3"/>
    <w:basedOn w:val="Normal"/>
    <w:uiPriority w:val="99"/>
    <w:semiHidden/>
    <w:unhideWhenUsed/>
    <w:rsid w:val="008A1A24"/>
    <w:pPr>
      <w:numPr>
        <w:numId w:val="4"/>
      </w:numPr>
      <w:contextualSpacing/>
    </w:pPr>
  </w:style>
  <w:style w:type="paragraph" w:styleId="ListBullet4">
    <w:name w:val="List Bullet 4"/>
    <w:basedOn w:val="Normal"/>
    <w:uiPriority w:val="99"/>
    <w:semiHidden/>
    <w:unhideWhenUsed/>
    <w:rsid w:val="008A1A24"/>
    <w:pPr>
      <w:numPr>
        <w:numId w:val="5"/>
      </w:numPr>
      <w:contextualSpacing/>
    </w:pPr>
  </w:style>
  <w:style w:type="paragraph" w:styleId="ListBullet5">
    <w:name w:val="List Bullet 5"/>
    <w:basedOn w:val="Normal"/>
    <w:uiPriority w:val="99"/>
    <w:semiHidden/>
    <w:unhideWhenUsed/>
    <w:rsid w:val="008A1A24"/>
    <w:pPr>
      <w:numPr>
        <w:numId w:val="6"/>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7"/>
      </w:numPr>
      <w:contextualSpacing/>
    </w:pPr>
  </w:style>
  <w:style w:type="paragraph" w:styleId="ListNumber2">
    <w:name w:val="List Number 2"/>
    <w:basedOn w:val="Normal"/>
    <w:uiPriority w:val="99"/>
    <w:semiHidden/>
    <w:unhideWhenUsed/>
    <w:rsid w:val="008A1A24"/>
    <w:pPr>
      <w:numPr>
        <w:numId w:val="8"/>
      </w:numPr>
      <w:contextualSpacing/>
    </w:pPr>
  </w:style>
  <w:style w:type="paragraph" w:styleId="ListNumber3">
    <w:name w:val="List Number 3"/>
    <w:basedOn w:val="Normal"/>
    <w:uiPriority w:val="99"/>
    <w:semiHidden/>
    <w:unhideWhenUsed/>
    <w:rsid w:val="008A1A24"/>
    <w:pPr>
      <w:numPr>
        <w:numId w:val="9"/>
      </w:numPr>
      <w:contextualSpacing/>
    </w:pPr>
  </w:style>
  <w:style w:type="paragraph" w:styleId="ListNumber4">
    <w:name w:val="List Number 4"/>
    <w:basedOn w:val="Normal"/>
    <w:uiPriority w:val="99"/>
    <w:semiHidden/>
    <w:unhideWhenUsed/>
    <w:rsid w:val="008A1A24"/>
    <w:pPr>
      <w:numPr>
        <w:numId w:val="10"/>
      </w:numPr>
      <w:contextualSpacing/>
    </w:pPr>
  </w:style>
  <w:style w:type="paragraph" w:styleId="ListNumber5">
    <w:name w:val="List Number 5"/>
    <w:basedOn w:val="Normal"/>
    <w:uiPriority w:val="99"/>
    <w:semiHidden/>
    <w:unhideWhenUsed/>
    <w:rsid w:val="008A1A24"/>
    <w:pPr>
      <w:numPr>
        <w:numId w:val="11"/>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99"/>
    <w:rsid w:val="008A1A24"/>
    <w:pPr>
      <w:spacing w:after="100"/>
      <w:ind w:left="1540"/>
    </w:pPr>
  </w:style>
  <w:style w:type="paragraph" w:styleId="TOC9">
    <w:name w:val="toc 9"/>
    <w:basedOn w:val="Normal"/>
    <w:next w:val="Normal"/>
    <w:autoRedefine/>
    <w:uiPriority w:val="99"/>
    <w:rsid w:val="008A1A24"/>
    <w:pPr>
      <w:spacing w:after="100"/>
      <w:ind w:left="1760"/>
    </w:pPr>
  </w:style>
  <w:style w:type="paragraph" w:styleId="TOCHeading">
    <w:name w:val="TOC Heading"/>
    <w:basedOn w:val="Heading1"/>
    <w:next w:val="Normal"/>
    <w:uiPriority w:val="39"/>
    <w:unhideWhenUsed/>
    <w:qFormat/>
    <w:rsid w:val="008A1A24"/>
    <w:pPr>
      <w:keepLines/>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864A42"/>
    <w:rPr>
      <w:rFonts w:ascii="Arial" w:eastAsiaTheme="majorEastAsia" w:hAnsi="Arial" w:cs="Times New Roman"/>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1C36F4"/>
    <w:pPr>
      <w:spacing w:after="0"/>
      <w:ind w:left="426"/>
    </w:pPr>
    <w:rPr>
      <w:rFonts w:ascii="Arial Narrow" w:eastAsia="SimSun" w:hAnsi="Arial Narrow" w:cs="Times New Roman"/>
      <w:sz w:val="20"/>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lang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eastAsia="en-AU"/>
    </w:rPr>
  </w:style>
  <w:style w:type="paragraph" w:customStyle="1" w:styleId="xl75">
    <w:name w:val="xl75"/>
    <w:basedOn w:val="Normal"/>
    <w:rsid w:val="00B33E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Narrow" w:hAnsi="Arial Narrow"/>
      <w:sz w:val="16"/>
      <w:szCs w:val="16"/>
      <w:lang w:eastAsia="en-AU"/>
    </w:rPr>
  </w:style>
  <w:style w:type="paragraph" w:customStyle="1" w:styleId="xl76">
    <w:name w:val="xl76"/>
    <w:basedOn w:val="Normal"/>
    <w:rsid w:val="00B33E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eastAsia="en-AU"/>
    </w:rPr>
  </w:style>
  <w:style w:type="table" w:customStyle="1" w:styleId="TableGrid2">
    <w:name w:val="Table Grid2"/>
    <w:basedOn w:val="TableNormal"/>
    <w:next w:val="TableGrid"/>
    <w:uiPriority w:val="59"/>
    <w:rsid w:val="00FB7B84"/>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AA43B2"/>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39351B"/>
    <w:rPr>
      <w:i/>
      <w:iCs/>
    </w:rPr>
  </w:style>
  <w:style w:type="character" w:customStyle="1" w:styleId="doi1">
    <w:name w:val="doi1"/>
    <w:basedOn w:val="DefaultParagraphFont"/>
    <w:rsid w:val="00DA3A00"/>
  </w:style>
  <w:style w:type="character" w:styleId="IntenseEmphasis">
    <w:name w:val="Intense Emphasis"/>
    <w:basedOn w:val="DefaultParagraphFont"/>
    <w:uiPriority w:val="21"/>
    <w:qFormat/>
    <w:rsid w:val="00365E95"/>
    <w:rPr>
      <w:i/>
      <w:iCs/>
      <w:color w:val="4F81BD" w:themeColor="accent1"/>
    </w:rPr>
  </w:style>
  <w:style w:type="character" w:customStyle="1" w:styleId="UnresolvedMention1">
    <w:name w:val="Unresolved Mention1"/>
    <w:basedOn w:val="DefaultParagraphFont"/>
    <w:uiPriority w:val="99"/>
    <w:semiHidden/>
    <w:unhideWhenUsed/>
    <w:rsid w:val="00420481"/>
    <w:rPr>
      <w:color w:val="808080"/>
      <w:shd w:val="clear" w:color="auto" w:fill="E6E6E6"/>
    </w:rPr>
  </w:style>
  <w:style w:type="character" w:customStyle="1" w:styleId="UnresolvedMention10">
    <w:name w:val="Unresolved Mention1"/>
    <w:basedOn w:val="DefaultParagraphFont"/>
    <w:uiPriority w:val="99"/>
    <w:semiHidden/>
    <w:unhideWhenUsed/>
    <w:rsid w:val="00A8474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17720">
      <w:bodyDiv w:val="1"/>
      <w:marLeft w:val="0"/>
      <w:marRight w:val="0"/>
      <w:marTop w:val="0"/>
      <w:marBottom w:val="0"/>
      <w:divBdr>
        <w:top w:val="none" w:sz="0" w:space="0" w:color="auto"/>
        <w:left w:val="none" w:sz="0" w:space="0" w:color="auto"/>
        <w:bottom w:val="none" w:sz="0" w:space="0" w:color="auto"/>
        <w:right w:val="none" w:sz="0" w:space="0" w:color="auto"/>
      </w:divBdr>
    </w:div>
    <w:div w:id="104425342">
      <w:bodyDiv w:val="1"/>
      <w:marLeft w:val="0"/>
      <w:marRight w:val="0"/>
      <w:marTop w:val="0"/>
      <w:marBottom w:val="0"/>
      <w:divBdr>
        <w:top w:val="none" w:sz="0" w:space="0" w:color="auto"/>
        <w:left w:val="none" w:sz="0" w:space="0" w:color="auto"/>
        <w:bottom w:val="none" w:sz="0" w:space="0" w:color="auto"/>
        <w:right w:val="none" w:sz="0" w:space="0" w:color="auto"/>
      </w:divBdr>
    </w:div>
    <w:div w:id="113986197">
      <w:bodyDiv w:val="1"/>
      <w:marLeft w:val="0"/>
      <w:marRight w:val="0"/>
      <w:marTop w:val="0"/>
      <w:marBottom w:val="0"/>
      <w:divBdr>
        <w:top w:val="none" w:sz="0" w:space="0" w:color="auto"/>
        <w:left w:val="none" w:sz="0" w:space="0" w:color="auto"/>
        <w:bottom w:val="none" w:sz="0" w:space="0" w:color="auto"/>
        <w:right w:val="none" w:sz="0" w:space="0" w:color="auto"/>
      </w:divBdr>
      <w:divsChild>
        <w:div w:id="639462841">
          <w:marLeft w:val="0"/>
          <w:marRight w:val="0"/>
          <w:marTop w:val="0"/>
          <w:marBottom w:val="0"/>
          <w:divBdr>
            <w:top w:val="none" w:sz="0" w:space="0" w:color="auto"/>
            <w:left w:val="none" w:sz="0" w:space="0" w:color="auto"/>
            <w:bottom w:val="none" w:sz="0" w:space="0" w:color="auto"/>
            <w:right w:val="none" w:sz="0" w:space="0" w:color="auto"/>
          </w:divBdr>
          <w:divsChild>
            <w:div w:id="809516951">
              <w:marLeft w:val="0"/>
              <w:marRight w:val="0"/>
              <w:marTop w:val="0"/>
              <w:marBottom w:val="0"/>
              <w:divBdr>
                <w:top w:val="none" w:sz="0" w:space="0" w:color="auto"/>
                <w:left w:val="none" w:sz="0" w:space="0" w:color="auto"/>
                <w:bottom w:val="none" w:sz="0" w:space="0" w:color="auto"/>
                <w:right w:val="none" w:sz="0" w:space="0" w:color="auto"/>
              </w:divBdr>
              <w:divsChild>
                <w:div w:id="1779055855">
                  <w:marLeft w:val="0"/>
                  <w:marRight w:val="0"/>
                  <w:marTop w:val="0"/>
                  <w:marBottom w:val="0"/>
                  <w:divBdr>
                    <w:top w:val="none" w:sz="0" w:space="0" w:color="auto"/>
                    <w:left w:val="none" w:sz="0" w:space="0" w:color="auto"/>
                    <w:bottom w:val="none" w:sz="0" w:space="0" w:color="auto"/>
                    <w:right w:val="none" w:sz="0" w:space="0" w:color="auto"/>
                  </w:divBdr>
                  <w:divsChild>
                    <w:div w:id="2118402489">
                      <w:marLeft w:val="120"/>
                      <w:marRight w:val="120"/>
                      <w:marTop w:val="120"/>
                      <w:marBottom w:val="120"/>
                      <w:divBdr>
                        <w:top w:val="none" w:sz="0" w:space="0" w:color="auto"/>
                        <w:left w:val="none" w:sz="0" w:space="0" w:color="auto"/>
                        <w:bottom w:val="single" w:sz="6" w:space="0" w:color="FFFFFF"/>
                        <w:right w:val="none" w:sz="0" w:space="0" w:color="auto"/>
                      </w:divBdr>
                      <w:divsChild>
                        <w:div w:id="1115637068">
                          <w:marLeft w:val="0"/>
                          <w:marRight w:val="0"/>
                          <w:marTop w:val="0"/>
                          <w:marBottom w:val="0"/>
                          <w:divBdr>
                            <w:top w:val="none" w:sz="0" w:space="0" w:color="auto"/>
                            <w:left w:val="none" w:sz="0" w:space="0" w:color="auto"/>
                            <w:bottom w:val="none" w:sz="0" w:space="0" w:color="auto"/>
                            <w:right w:val="none" w:sz="0" w:space="0" w:color="auto"/>
                          </w:divBdr>
                          <w:divsChild>
                            <w:div w:id="298925118">
                              <w:marLeft w:val="0"/>
                              <w:marRight w:val="0"/>
                              <w:marTop w:val="0"/>
                              <w:marBottom w:val="0"/>
                              <w:divBdr>
                                <w:top w:val="none" w:sz="0" w:space="0" w:color="auto"/>
                                <w:left w:val="none" w:sz="0" w:space="0" w:color="auto"/>
                                <w:bottom w:val="none" w:sz="0" w:space="0" w:color="auto"/>
                                <w:right w:val="none" w:sz="0" w:space="0" w:color="auto"/>
                              </w:divBdr>
                              <w:divsChild>
                                <w:div w:id="1630282655">
                                  <w:marLeft w:val="0"/>
                                  <w:marRight w:val="0"/>
                                  <w:marTop w:val="0"/>
                                  <w:marBottom w:val="0"/>
                                  <w:divBdr>
                                    <w:top w:val="none" w:sz="0" w:space="0" w:color="auto"/>
                                    <w:left w:val="none" w:sz="0" w:space="0" w:color="auto"/>
                                    <w:bottom w:val="none" w:sz="0" w:space="0" w:color="auto"/>
                                    <w:right w:val="none" w:sz="0" w:space="0" w:color="auto"/>
                                  </w:divBdr>
                                  <w:divsChild>
                                    <w:div w:id="112136676">
                                      <w:marLeft w:val="0"/>
                                      <w:marRight w:val="0"/>
                                      <w:marTop w:val="0"/>
                                      <w:marBottom w:val="0"/>
                                      <w:divBdr>
                                        <w:top w:val="none" w:sz="0" w:space="0" w:color="auto"/>
                                        <w:left w:val="none" w:sz="0" w:space="0" w:color="auto"/>
                                        <w:bottom w:val="none" w:sz="0" w:space="0" w:color="auto"/>
                                        <w:right w:val="none" w:sz="0" w:space="0" w:color="auto"/>
                                      </w:divBdr>
                                      <w:divsChild>
                                        <w:div w:id="37381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32064">
      <w:bodyDiv w:val="1"/>
      <w:marLeft w:val="0"/>
      <w:marRight w:val="0"/>
      <w:marTop w:val="0"/>
      <w:marBottom w:val="0"/>
      <w:divBdr>
        <w:top w:val="none" w:sz="0" w:space="0" w:color="auto"/>
        <w:left w:val="none" w:sz="0" w:space="0" w:color="auto"/>
        <w:bottom w:val="none" w:sz="0" w:space="0" w:color="auto"/>
        <w:right w:val="none" w:sz="0" w:space="0" w:color="auto"/>
      </w:divBdr>
    </w:div>
    <w:div w:id="141773860">
      <w:bodyDiv w:val="1"/>
      <w:marLeft w:val="0"/>
      <w:marRight w:val="0"/>
      <w:marTop w:val="0"/>
      <w:marBottom w:val="0"/>
      <w:divBdr>
        <w:top w:val="none" w:sz="0" w:space="0" w:color="auto"/>
        <w:left w:val="none" w:sz="0" w:space="0" w:color="auto"/>
        <w:bottom w:val="none" w:sz="0" w:space="0" w:color="auto"/>
        <w:right w:val="none" w:sz="0" w:space="0" w:color="auto"/>
      </w:divBdr>
    </w:div>
    <w:div w:id="160586523">
      <w:bodyDiv w:val="1"/>
      <w:marLeft w:val="0"/>
      <w:marRight w:val="0"/>
      <w:marTop w:val="0"/>
      <w:marBottom w:val="0"/>
      <w:divBdr>
        <w:top w:val="none" w:sz="0" w:space="0" w:color="auto"/>
        <w:left w:val="none" w:sz="0" w:space="0" w:color="auto"/>
        <w:bottom w:val="none" w:sz="0" w:space="0" w:color="auto"/>
        <w:right w:val="none" w:sz="0" w:space="0" w:color="auto"/>
      </w:divBdr>
    </w:div>
    <w:div w:id="168563918">
      <w:bodyDiv w:val="1"/>
      <w:marLeft w:val="0"/>
      <w:marRight w:val="0"/>
      <w:marTop w:val="0"/>
      <w:marBottom w:val="0"/>
      <w:divBdr>
        <w:top w:val="none" w:sz="0" w:space="0" w:color="auto"/>
        <w:left w:val="none" w:sz="0" w:space="0" w:color="auto"/>
        <w:bottom w:val="none" w:sz="0" w:space="0" w:color="auto"/>
        <w:right w:val="none" w:sz="0" w:space="0" w:color="auto"/>
      </w:divBdr>
      <w:divsChild>
        <w:div w:id="1180126010">
          <w:marLeft w:val="0"/>
          <w:marRight w:val="0"/>
          <w:marTop w:val="0"/>
          <w:marBottom w:val="0"/>
          <w:divBdr>
            <w:top w:val="none" w:sz="0" w:space="0" w:color="auto"/>
            <w:left w:val="none" w:sz="0" w:space="0" w:color="auto"/>
            <w:bottom w:val="none" w:sz="0" w:space="0" w:color="auto"/>
            <w:right w:val="none" w:sz="0" w:space="0" w:color="auto"/>
          </w:divBdr>
          <w:divsChild>
            <w:div w:id="38626937">
              <w:marLeft w:val="0"/>
              <w:marRight w:val="0"/>
              <w:marTop w:val="0"/>
              <w:marBottom w:val="0"/>
              <w:divBdr>
                <w:top w:val="none" w:sz="0" w:space="0" w:color="auto"/>
                <w:left w:val="none" w:sz="0" w:space="0" w:color="auto"/>
                <w:bottom w:val="none" w:sz="0" w:space="0" w:color="auto"/>
                <w:right w:val="none" w:sz="0" w:space="0" w:color="auto"/>
              </w:divBdr>
              <w:divsChild>
                <w:div w:id="50271390">
                  <w:marLeft w:val="0"/>
                  <w:marRight w:val="0"/>
                  <w:marTop w:val="0"/>
                  <w:marBottom w:val="0"/>
                  <w:divBdr>
                    <w:top w:val="none" w:sz="0" w:space="0" w:color="auto"/>
                    <w:left w:val="none" w:sz="0" w:space="0" w:color="auto"/>
                    <w:bottom w:val="none" w:sz="0" w:space="0" w:color="auto"/>
                    <w:right w:val="none" w:sz="0" w:space="0" w:color="auto"/>
                  </w:divBdr>
                  <w:divsChild>
                    <w:div w:id="2128771971">
                      <w:marLeft w:val="0"/>
                      <w:marRight w:val="0"/>
                      <w:marTop w:val="0"/>
                      <w:marBottom w:val="0"/>
                      <w:divBdr>
                        <w:top w:val="none" w:sz="0" w:space="0" w:color="auto"/>
                        <w:left w:val="none" w:sz="0" w:space="0" w:color="auto"/>
                        <w:bottom w:val="none" w:sz="0" w:space="0" w:color="auto"/>
                        <w:right w:val="none" w:sz="0" w:space="0" w:color="auto"/>
                      </w:divBdr>
                      <w:divsChild>
                        <w:div w:id="1217618497">
                          <w:marLeft w:val="0"/>
                          <w:marRight w:val="0"/>
                          <w:marTop w:val="0"/>
                          <w:marBottom w:val="0"/>
                          <w:divBdr>
                            <w:top w:val="none" w:sz="0" w:space="0" w:color="auto"/>
                            <w:left w:val="none" w:sz="0" w:space="0" w:color="auto"/>
                            <w:bottom w:val="none" w:sz="0" w:space="0" w:color="auto"/>
                            <w:right w:val="none" w:sz="0" w:space="0" w:color="auto"/>
                          </w:divBdr>
                          <w:divsChild>
                            <w:div w:id="840971269">
                              <w:marLeft w:val="0"/>
                              <w:marRight w:val="0"/>
                              <w:marTop w:val="0"/>
                              <w:marBottom w:val="0"/>
                              <w:divBdr>
                                <w:top w:val="none" w:sz="0" w:space="0" w:color="auto"/>
                                <w:left w:val="none" w:sz="0" w:space="0" w:color="auto"/>
                                <w:bottom w:val="none" w:sz="0" w:space="0" w:color="auto"/>
                                <w:right w:val="none" w:sz="0" w:space="0" w:color="auto"/>
                              </w:divBdr>
                              <w:divsChild>
                                <w:div w:id="952057108">
                                  <w:marLeft w:val="0"/>
                                  <w:marRight w:val="0"/>
                                  <w:marTop w:val="0"/>
                                  <w:marBottom w:val="0"/>
                                  <w:divBdr>
                                    <w:top w:val="none" w:sz="0" w:space="0" w:color="auto"/>
                                    <w:left w:val="none" w:sz="0" w:space="0" w:color="auto"/>
                                    <w:bottom w:val="none" w:sz="0" w:space="0" w:color="auto"/>
                                    <w:right w:val="none" w:sz="0" w:space="0" w:color="auto"/>
                                  </w:divBdr>
                                  <w:divsChild>
                                    <w:div w:id="1118334408">
                                      <w:marLeft w:val="0"/>
                                      <w:marRight w:val="0"/>
                                      <w:marTop w:val="0"/>
                                      <w:marBottom w:val="0"/>
                                      <w:divBdr>
                                        <w:top w:val="none" w:sz="0" w:space="0" w:color="auto"/>
                                        <w:left w:val="none" w:sz="0" w:space="0" w:color="auto"/>
                                        <w:bottom w:val="none" w:sz="0" w:space="0" w:color="auto"/>
                                        <w:right w:val="none" w:sz="0" w:space="0" w:color="auto"/>
                                      </w:divBdr>
                                      <w:divsChild>
                                        <w:div w:id="105908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732604">
      <w:bodyDiv w:val="1"/>
      <w:marLeft w:val="0"/>
      <w:marRight w:val="0"/>
      <w:marTop w:val="0"/>
      <w:marBottom w:val="0"/>
      <w:divBdr>
        <w:top w:val="none" w:sz="0" w:space="0" w:color="auto"/>
        <w:left w:val="none" w:sz="0" w:space="0" w:color="auto"/>
        <w:bottom w:val="none" w:sz="0" w:space="0" w:color="auto"/>
        <w:right w:val="none" w:sz="0" w:space="0" w:color="auto"/>
      </w:divBdr>
    </w:div>
    <w:div w:id="213271629">
      <w:bodyDiv w:val="1"/>
      <w:marLeft w:val="0"/>
      <w:marRight w:val="0"/>
      <w:marTop w:val="0"/>
      <w:marBottom w:val="0"/>
      <w:divBdr>
        <w:top w:val="none" w:sz="0" w:space="0" w:color="auto"/>
        <w:left w:val="none" w:sz="0" w:space="0" w:color="auto"/>
        <w:bottom w:val="none" w:sz="0" w:space="0" w:color="auto"/>
        <w:right w:val="none" w:sz="0" w:space="0" w:color="auto"/>
      </w:divBdr>
    </w:div>
    <w:div w:id="278076579">
      <w:bodyDiv w:val="1"/>
      <w:marLeft w:val="0"/>
      <w:marRight w:val="0"/>
      <w:marTop w:val="0"/>
      <w:marBottom w:val="0"/>
      <w:divBdr>
        <w:top w:val="none" w:sz="0" w:space="0" w:color="auto"/>
        <w:left w:val="none" w:sz="0" w:space="0" w:color="auto"/>
        <w:bottom w:val="none" w:sz="0" w:space="0" w:color="auto"/>
        <w:right w:val="none" w:sz="0" w:space="0" w:color="auto"/>
      </w:divBdr>
    </w:div>
    <w:div w:id="285047667">
      <w:bodyDiv w:val="1"/>
      <w:marLeft w:val="0"/>
      <w:marRight w:val="0"/>
      <w:marTop w:val="0"/>
      <w:marBottom w:val="0"/>
      <w:divBdr>
        <w:top w:val="none" w:sz="0" w:space="0" w:color="auto"/>
        <w:left w:val="none" w:sz="0" w:space="0" w:color="auto"/>
        <w:bottom w:val="none" w:sz="0" w:space="0" w:color="auto"/>
        <w:right w:val="none" w:sz="0" w:space="0" w:color="auto"/>
      </w:divBdr>
    </w:div>
    <w:div w:id="326592767">
      <w:bodyDiv w:val="1"/>
      <w:marLeft w:val="0"/>
      <w:marRight w:val="0"/>
      <w:marTop w:val="0"/>
      <w:marBottom w:val="0"/>
      <w:divBdr>
        <w:top w:val="none" w:sz="0" w:space="0" w:color="auto"/>
        <w:left w:val="none" w:sz="0" w:space="0" w:color="auto"/>
        <w:bottom w:val="none" w:sz="0" w:space="0" w:color="auto"/>
        <w:right w:val="none" w:sz="0" w:space="0" w:color="auto"/>
      </w:divBdr>
    </w:div>
    <w:div w:id="360519417">
      <w:bodyDiv w:val="1"/>
      <w:marLeft w:val="0"/>
      <w:marRight w:val="0"/>
      <w:marTop w:val="0"/>
      <w:marBottom w:val="0"/>
      <w:divBdr>
        <w:top w:val="none" w:sz="0" w:space="0" w:color="auto"/>
        <w:left w:val="none" w:sz="0" w:space="0" w:color="auto"/>
        <w:bottom w:val="none" w:sz="0" w:space="0" w:color="auto"/>
        <w:right w:val="none" w:sz="0" w:space="0" w:color="auto"/>
      </w:divBdr>
    </w:div>
    <w:div w:id="404961236">
      <w:bodyDiv w:val="1"/>
      <w:marLeft w:val="0"/>
      <w:marRight w:val="0"/>
      <w:marTop w:val="0"/>
      <w:marBottom w:val="0"/>
      <w:divBdr>
        <w:top w:val="none" w:sz="0" w:space="0" w:color="auto"/>
        <w:left w:val="none" w:sz="0" w:space="0" w:color="auto"/>
        <w:bottom w:val="none" w:sz="0" w:space="0" w:color="auto"/>
        <w:right w:val="none" w:sz="0" w:space="0" w:color="auto"/>
      </w:divBdr>
    </w:div>
    <w:div w:id="417214704">
      <w:bodyDiv w:val="1"/>
      <w:marLeft w:val="0"/>
      <w:marRight w:val="0"/>
      <w:marTop w:val="0"/>
      <w:marBottom w:val="0"/>
      <w:divBdr>
        <w:top w:val="none" w:sz="0" w:space="0" w:color="auto"/>
        <w:left w:val="none" w:sz="0" w:space="0" w:color="auto"/>
        <w:bottom w:val="none" w:sz="0" w:space="0" w:color="auto"/>
        <w:right w:val="none" w:sz="0" w:space="0" w:color="auto"/>
      </w:divBdr>
    </w:div>
    <w:div w:id="420680508">
      <w:bodyDiv w:val="1"/>
      <w:marLeft w:val="0"/>
      <w:marRight w:val="0"/>
      <w:marTop w:val="0"/>
      <w:marBottom w:val="0"/>
      <w:divBdr>
        <w:top w:val="none" w:sz="0" w:space="0" w:color="auto"/>
        <w:left w:val="none" w:sz="0" w:space="0" w:color="auto"/>
        <w:bottom w:val="none" w:sz="0" w:space="0" w:color="auto"/>
        <w:right w:val="none" w:sz="0" w:space="0" w:color="auto"/>
      </w:divBdr>
    </w:div>
    <w:div w:id="424612096">
      <w:bodyDiv w:val="1"/>
      <w:marLeft w:val="0"/>
      <w:marRight w:val="0"/>
      <w:marTop w:val="0"/>
      <w:marBottom w:val="0"/>
      <w:divBdr>
        <w:top w:val="none" w:sz="0" w:space="0" w:color="auto"/>
        <w:left w:val="none" w:sz="0" w:space="0" w:color="auto"/>
        <w:bottom w:val="none" w:sz="0" w:space="0" w:color="auto"/>
        <w:right w:val="none" w:sz="0" w:space="0" w:color="auto"/>
      </w:divBdr>
    </w:div>
    <w:div w:id="431164868">
      <w:bodyDiv w:val="1"/>
      <w:marLeft w:val="0"/>
      <w:marRight w:val="0"/>
      <w:marTop w:val="0"/>
      <w:marBottom w:val="0"/>
      <w:divBdr>
        <w:top w:val="none" w:sz="0" w:space="0" w:color="auto"/>
        <w:left w:val="none" w:sz="0" w:space="0" w:color="auto"/>
        <w:bottom w:val="none" w:sz="0" w:space="0" w:color="auto"/>
        <w:right w:val="none" w:sz="0" w:space="0" w:color="auto"/>
      </w:divBdr>
    </w:div>
    <w:div w:id="447965901">
      <w:bodyDiv w:val="1"/>
      <w:marLeft w:val="0"/>
      <w:marRight w:val="0"/>
      <w:marTop w:val="0"/>
      <w:marBottom w:val="0"/>
      <w:divBdr>
        <w:top w:val="none" w:sz="0" w:space="0" w:color="auto"/>
        <w:left w:val="none" w:sz="0" w:space="0" w:color="auto"/>
        <w:bottom w:val="none" w:sz="0" w:space="0" w:color="auto"/>
        <w:right w:val="none" w:sz="0" w:space="0" w:color="auto"/>
      </w:divBdr>
    </w:div>
    <w:div w:id="541790663">
      <w:bodyDiv w:val="1"/>
      <w:marLeft w:val="0"/>
      <w:marRight w:val="0"/>
      <w:marTop w:val="0"/>
      <w:marBottom w:val="0"/>
      <w:divBdr>
        <w:top w:val="none" w:sz="0" w:space="0" w:color="auto"/>
        <w:left w:val="none" w:sz="0" w:space="0" w:color="auto"/>
        <w:bottom w:val="none" w:sz="0" w:space="0" w:color="auto"/>
        <w:right w:val="none" w:sz="0" w:space="0" w:color="auto"/>
      </w:divBdr>
    </w:div>
    <w:div w:id="589511318">
      <w:bodyDiv w:val="1"/>
      <w:marLeft w:val="0"/>
      <w:marRight w:val="0"/>
      <w:marTop w:val="0"/>
      <w:marBottom w:val="0"/>
      <w:divBdr>
        <w:top w:val="none" w:sz="0" w:space="0" w:color="auto"/>
        <w:left w:val="none" w:sz="0" w:space="0" w:color="auto"/>
        <w:bottom w:val="none" w:sz="0" w:space="0" w:color="auto"/>
        <w:right w:val="none" w:sz="0" w:space="0" w:color="auto"/>
      </w:divBdr>
    </w:div>
    <w:div w:id="676538295">
      <w:bodyDiv w:val="1"/>
      <w:marLeft w:val="0"/>
      <w:marRight w:val="0"/>
      <w:marTop w:val="0"/>
      <w:marBottom w:val="0"/>
      <w:divBdr>
        <w:top w:val="none" w:sz="0" w:space="0" w:color="auto"/>
        <w:left w:val="none" w:sz="0" w:space="0" w:color="auto"/>
        <w:bottom w:val="none" w:sz="0" w:space="0" w:color="auto"/>
        <w:right w:val="none" w:sz="0" w:space="0" w:color="auto"/>
      </w:divBdr>
    </w:div>
    <w:div w:id="679313215">
      <w:bodyDiv w:val="1"/>
      <w:marLeft w:val="0"/>
      <w:marRight w:val="0"/>
      <w:marTop w:val="0"/>
      <w:marBottom w:val="0"/>
      <w:divBdr>
        <w:top w:val="none" w:sz="0" w:space="0" w:color="auto"/>
        <w:left w:val="none" w:sz="0" w:space="0" w:color="auto"/>
        <w:bottom w:val="none" w:sz="0" w:space="0" w:color="auto"/>
        <w:right w:val="none" w:sz="0" w:space="0" w:color="auto"/>
      </w:divBdr>
    </w:div>
    <w:div w:id="687028920">
      <w:bodyDiv w:val="1"/>
      <w:marLeft w:val="0"/>
      <w:marRight w:val="0"/>
      <w:marTop w:val="0"/>
      <w:marBottom w:val="0"/>
      <w:divBdr>
        <w:top w:val="none" w:sz="0" w:space="0" w:color="auto"/>
        <w:left w:val="none" w:sz="0" w:space="0" w:color="auto"/>
        <w:bottom w:val="none" w:sz="0" w:space="0" w:color="auto"/>
        <w:right w:val="none" w:sz="0" w:space="0" w:color="auto"/>
      </w:divBdr>
    </w:div>
    <w:div w:id="718675107">
      <w:bodyDiv w:val="1"/>
      <w:marLeft w:val="0"/>
      <w:marRight w:val="0"/>
      <w:marTop w:val="0"/>
      <w:marBottom w:val="0"/>
      <w:divBdr>
        <w:top w:val="none" w:sz="0" w:space="0" w:color="auto"/>
        <w:left w:val="none" w:sz="0" w:space="0" w:color="auto"/>
        <w:bottom w:val="none" w:sz="0" w:space="0" w:color="auto"/>
        <w:right w:val="none" w:sz="0" w:space="0" w:color="auto"/>
      </w:divBdr>
    </w:div>
    <w:div w:id="738862773">
      <w:bodyDiv w:val="1"/>
      <w:marLeft w:val="0"/>
      <w:marRight w:val="0"/>
      <w:marTop w:val="0"/>
      <w:marBottom w:val="0"/>
      <w:divBdr>
        <w:top w:val="none" w:sz="0" w:space="0" w:color="auto"/>
        <w:left w:val="none" w:sz="0" w:space="0" w:color="auto"/>
        <w:bottom w:val="none" w:sz="0" w:space="0" w:color="auto"/>
        <w:right w:val="none" w:sz="0" w:space="0" w:color="auto"/>
      </w:divBdr>
    </w:div>
    <w:div w:id="764811058">
      <w:bodyDiv w:val="1"/>
      <w:marLeft w:val="0"/>
      <w:marRight w:val="0"/>
      <w:marTop w:val="0"/>
      <w:marBottom w:val="0"/>
      <w:divBdr>
        <w:top w:val="none" w:sz="0" w:space="0" w:color="auto"/>
        <w:left w:val="none" w:sz="0" w:space="0" w:color="auto"/>
        <w:bottom w:val="none" w:sz="0" w:space="0" w:color="auto"/>
        <w:right w:val="none" w:sz="0" w:space="0" w:color="auto"/>
      </w:divBdr>
      <w:divsChild>
        <w:div w:id="1188787953">
          <w:marLeft w:val="0"/>
          <w:marRight w:val="0"/>
          <w:marTop w:val="0"/>
          <w:marBottom w:val="0"/>
          <w:divBdr>
            <w:top w:val="none" w:sz="0" w:space="0" w:color="auto"/>
            <w:left w:val="none" w:sz="0" w:space="0" w:color="auto"/>
            <w:bottom w:val="none" w:sz="0" w:space="0" w:color="auto"/>
            <w:right w:val="none" w:sz="0" w:space="0" w:color="auto"/>
          </w:divBdr>
          <w:divsChild>
            <w:div w:id="2097166231">
              <w:marLeft w:val="0"/>
              <w:marRight w:val="0"/>
              <w:marTop w:val="0"/>
              <w:marBottom w:val="0"/>
              <w:divBdr>
                <w:top w:val="none" w:sz="0" w:space="0" w:color="auto"/>
                <w:left w:val="none" w:sz="0" w:space="0" w:color="auto"/>
                <w:bottom w:val="none" w:sz="0" w:space="0" w:color="auto"/>
                <w:right w:val="none" w:sz="0" w:space="0" w:color="auto"/>
              </w:divBdr>
              <w:divsChild>
                <w:div w:id="588928316">
                  <w:marLeft w:val="0"/>
                  <w:marRight w:val="0"/>
                  <w:marTop w:val="0"/>
                  <w:marBottom w:val="0"/>
                  <w:divBdr>
                    <w:top w:val="none" w:sz="0" w:space="0" w:color="auto"/>
                    <w:left w:val="none" w:sz="0" w:space="0" w:color="auto"/>
                    <w:bottom w:val="none" w:sz="0" w:space="0" w:color="auto"/>
                    <w:right w:val="none" w:sz="0" w:space="0" w:color="auto"/>
                  </w:divBdr>
                  <w:divsChild>
                    <w:div w:id="1477721530">
                      <w:marLeft w:val="120"/>
                      <w:marRight w:val="120"/>
                      <w:marTop w:val="120"/>
                      <w:marBottom w:val="120"/>
                      <w:divBdr>
                        <w:top w:val="none" w:sz="0" w:space="0" w:color="auto"/>
                        <w:left w:val="none" w:sz="0" w:space="0" w:color="auto"/>
                        <w:bottom w:val="single" w:sz="6" w:space="0" w:color="FFFFFF"/>
                        <w:right w:val="none" w:sz="0" w:space="0" w:color="auto"/>
                      </w:divBdr>
                      <w:divsChild>
                        <w:div w:id="619990587">
                          <w:marLeft w:val="0"/>
                          <w:marRight w:val="0"/>
                          <w:marTop w:val="0"/>
                          <w:marBottom w:val="0"/>
                          <w:divBdr>
                            <w:top w:val="none" w:sz="0" w:space="0" w:color="auto"/>
                            <w:left w:val="none" w:sz="0" w:space="0" w:color="auto"/>
                            <w:bottom w:val="none" w:sz="0" w:space="0" w:color="auto"/>
                            <w:right w:val="none" w:sz="0" w:space="0" w:color="auto"/>
                          </w:divBdr>
                          <w:divsChild>
                            <w:div w:id="997534097">
                              <w:marLeft w:val="0"/>
                              <w:marRight w:val="0"/>
                              <w:marTop w:val="0"/>
                              <w:marBottom w:val="0"/>
                              <w:divBdr>
                                <w:top w:val="none" w:sz="0" w:space="0" w:color="auto"/>
                                <w:left w:val="none" w:sz="0" w:space="0" w:color="auto"/>
                                <w:bottom w:val="none" w:sz="0" w:space="0" w:color="auto"/>
                                <w:right w:val="none" w:sz="0" w:space="0" w:color="auto"/>
                              </w:divBdr>
                              <w:divsChild>
                                <w:div w:id="614026153">
                                  <w:marLeft w:val="0"/>
                                  <w:marRight w:val="0"/>
                                  <w:marTop w:val="0"/>
                                  <w:marBottom w:val="0"/>
                                  <w:divBdr>
                                    <w:top w:val="none" w:sz="0" w:space="0" w:color="auto"/>
                                    <w:left w:val="none" w:sz="0" w:space="0" w:color="auto"/>
                                    <w:bottom w:val="none" w:sz="0" w:space="0" w:color="auto"/>
                                    <w:right w:val="none" w:sz="0" w:space="0" w:color="auto"/>
                                  </w:divBdr>
                                  <w:divsChild>
                                    <w:div w:id="1040663941">
                                      <w:marLeft w:val="0"/>
                                      <w:marRight w:val="0"/>
                                      <w:marTop w:val="0"/>
                                      <w:marBottom w:val="0"/>
                                      <w:divBdr>
                                        <w:top w:val="none" w:sz="0" w:space="0" w:color="auto"/>
                                        <w:left w:val="none" w:sz="0" w:space="0" w:color="auto"/>
                                        <w:bottom w:val="none" w:sz="0" w:space="0" w:color="auto"/>
                                        <w:right w:val="none" w:sz="0" w:space="0" w:color="auto"/>
                                      </w:divBdr>
                                      <w:divsChild>
                                        <w:div w:id="6285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470812">
      <w:bodyDiv w:val="1"/>
      <w:marLeft w:val="0"/>
      <w:marRight w:val="0"/>
      <w:marTop w:val="0"/>
      <w:marBottom w:val="0"/>
      <w:divBdr>
        <w:top w:val="none" w:sz="0" w:space="0" w:color="auto"/>
        <w:left w:val="none" w:sz="0" w:space="0" w:color="auto"/>
        <w:bottom w:val="none" w:sz="0" w:space="0" w:color="auto"/>
        <w:right w:val="none" w:sz="0" w:space="0" w:color="auto"/>
      </w:divBdr>
    </w:div>
    <w:div w:id="824055432">
      <w:bodyDiv w:val="1"/>
      <w:marLeft w:val="0"/>
      <w:marRight w:val="0"/>
      <w:marTop w:val="0"/>
      <w:marBottom w:val="0"/>
      <w:divBdr>
        <w:top w:val="none" w:sz="0" w:space="0" w:color="auto"/>
        <w:left w:val="none" w:sz="0" w:space="0" w:color="auto"/>
        <w:bottom w:val="none" w:sz="0" w:space="0" w:color="auto"/>
        <w:right w:val="none" w:sz="0" w:space="0" w:color="auto"/>
      </w:divBdr>
    </w:div>
    <w:div w:id="837766901">
      <w:bodyDiv w:val="1"/>
      <w:marLeft w:val="0"/>
      <w:marRight w:val="0"/>
      <w:marTop w:val="0"/>
      <w:marBottom w:val="0"/>
      <w:divBdr>
        <w:top w:val="none" w:sz="0" w:space="0" w:color="auto"/>
        <w:left w:val="none" w:sz="0" w:space="0" w:color="auto"/>
        <w:bottom w:val="none" w:sz="0" w:space="0" w:color="auto"/>
        <w:right w:val="none" w:sz="0" w:space="0" w:color="auto"/>
      </w:divBdr>
    </w:div>
    <w:div w:id="846794871">
      <w:bodyDiv w:val="1"/>
      <w:marLeft w:val="0"/>
      <w:marRight w:val="0"/>
      <w:marTop w:val="0"/>
      <w:marBottom w:val="0"/>
      <w:divBdr>
        <w:top w:val="none" w:sz="0" w:space="0" w:color="auto"/>
        <w:left w:val="none" w:sz="0" w:space="0" w:color="auto"/>
        <w:bottom w:val="none" w:sz="0" w:space="0" w:color="auto"/>
        <w:right w:val="none" w:sz="0" w:space="0" w:color="auto"/>
      </w:divBdr>
    </w:div>
    <w:div w:id="978994492">
      <w:bodyDiv w:val="1"/>
      <w:marLeft w:val="0"/>
      <w:marRight w:val="0"/>
      <w:marTop w:val="0"/>
      <w:marBottom w:val="0"/>
      <w:divBdr>
        <w:top w:val="none" w:sz="0" w:space="0" w:color="auto"/>
        <w:left w:val="none" w:sz="0" w:space="0" w:color="auto"/>
        <w:bottom w:val="none" w:sz="0" w:space="0" w:color="auto"/>
        <w:right w:val="none" w:sz="0" w:space="0" w:color="auto"/>
      </w:divBdr>
    </w:div>
    <w:div w:id="1034308008">
      <w:bodyDiv w:val="1"/>
      <w:marLeft w:val="0"/>
      <w:marRight w:val="0"/>
      <w:marTop w:val="0"/>
      <w:marBottom w:val="0"/>
      <w:divBdr>
        <w:top w:val="none" w:sz="0" w:space="0" w:color="auto"/>
        <w:left w:val="none" w:sz="0" w:space="0" w:color="auto"/>
        <w:bottom w:val="none" w:sz="0" w:space="0" w:color="auto"/>
        <w:right w:val="none" w:sz="0" w:space="0" w:color="auto"/>
      </w:divBdr>
      <w:divsChild>
        <w:div w:id="552816510">
          <w:marLeft w:val="0"/>
          <w:marRight w:val="0"/>
          <w:marTop w:val="0"/>
          <w:marBottom w:val="0"/>
          <w:divBdr>
            <w:top w:val="none" w:sz="0" w:space="0" w:color="auto"/>
            <w:left w:val="none" w:sz="0" w:space="0" w:color="auto"/>
            <w:bottom w:val="none" w:sz="0" w:space="0" w:color="auto"/>
            <w:right w:val="none" w:sz="0" w:space="0" w:color="auto"/>
          </w:divBdr>
          <w:divsChild>
            <w:div w:id="1818255751">
              <w:marLeft w:val="0"/>
              <w:marRight w:val="0"/>
              <w:marTop w:val="0"/>
              <w:marBottom w:val="0"/>
              <w:divBdr>
                <w:top w:val="none" w:sz="0" w:space="0" w:color="auto"/>
                <w:left w:val="none" w:sz="0" w:space="0" w:color="auto"/>
                <w:bottom w:val="none" w:sz="0" w:space="0" w:color="auto"/>
                <w:right w:val="none" w:sz="0" w:space="0" w:color="auto"/>
              </w:divBdr>
              <w:divsChild>
                <w:div w:id="1752389878">
                  <w:marLeft w:val="0"/>
                  <w:marRight w:val="0"/>
                  <w:marTop w:val="0"/>
                  <w:marBottom w:val="0"/>
                  <w:divBdr>
                    <w:top w:val="none" w:sz="0" w:space="0" w:color="auto"/>
                    <w:left w:val="none" w:sz="0" w:space="0" w:color="auto"/>
                    <w:bottom w:val="none" w:sz="0" w:space="0" w:color="auto"/>
                    <w:right w:val="none" w:sz="0" w:space="0" w:color="auto"/>
                  </w:divBdr>
                  <w:divsChild>
                    <w:div w:id="159583105">
                      <w:marLeft w:val="0"/>
                      <w:marRight w:val="0"/>
                      <w:marTop w:val="0"/>
                      <w:marBottom w:val="0"/>
                      <w:divBdr>
                        <w:top w:val="none" w:sz="0" w:space="0" w:color="auto"/>
                        <w:left w:val="none" w:sz="0" w:space="0" w:color="auto"/>
                        <w:bottom w:val="none" w:sz="0" w:space="0" w:color="auto"/>
                        <w:right w:val="none" w:sz="0" w:space="0" w:color="auto"/>
                      </w:divBdr>
                      <w:divsChild>
                        <w:div w:id="1730222389">
                          <w:marLeft w:val="0"/>
                          <w:marRight w:val="0"/>
                          <w:marTop w:val="0"/>
                          <w:marBottom w:val="0"/>
                          <w:divBdr>
                            <w:top w:val="none" w:sz="0" w:space="0" w:color="auto"/>
                            <w:left w:val="none" w:sz="0" w:space="0" w:color="auto"/>
                            <w:bottom w:val="none" w:sz="0" w:space="0" w:color="auto"/>
                            <w:right w:val="none" w:sz="0" w:space="0" w:color="auto"/>
                          </w:divBdr>
                          <w:divsChild>
                            <w:div w:id="115618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035542">
      <w:bodyDiv w:val="1"/>
      <w:marLeft w:val="0"/>
      <w:marRight w:val="0"/>
      <w:marTop w:val="0"/>
      <w:marBottom w:val="0"/>
      <w:divBdr>
        <w:top w:val="none" w:sz="0" w:space="0" w:color="auto"/>
        <w:left w:val="none" w:sz="0" w:space="0" w:color="auto"/>
        <w:bottom w:val="none" w:sz="0" w:space="0" w:color="auto"/>
        <w:right w:val="none" w:sz="0" w:space="0" w:color="auto"/>
      </w:divBdr>
    </w:div>
    <w:div w:id="1063916333">
      <w:bodyDiv w:val="1"/>
      <w:marLeft w:val="0"/>
      <w:marRight w:val="0"/>
      <w:marTop w:val="0"/>
      <w:marBottom w:val="0"/>
      <w:divBdr>
        <w:top w:val="none" w:sz="0" w:space="0" w:color="auto"/>
        <w:left w:val="none" w:sz="0" w:space="0" w:color="auto"/>
        <w:bottom w:val="none" w:sz="0" w:space="0" w:color="auto"/>
        <w:right w:val="none" w:sz="0" w:space="0" w:color="auto"/>
      </w:divBdr>
    </w:div>
    <w:div w:id="1085348410">
      <w:bodyDiv w:val="1"/>
      <w:marLeft w:val="0"/>
      <w:marRight w:val="0"/>
      <w:marTop w:val="0"/>
      <w:marBottom w:val="0"/>
      <w:divBdr>
        <w:top w:val="none" w:sz="0" w:space="0" w:color="auto"/>
        <w:left w:val="none" w:sz="0" w:space="0" w:color="auto"/>
        <w:bottom w:val="none" w:sz="0" w:space="0" w:color="auto"/>
        <w:right w:val="none" w:sz="0" w:space="0" w:color="auto"/>
      </w:divBdr>
    </w:div>
    <w:div w:id="1161196298">
      <w:bodyDiv w:val="1"/>
      <w:marLeft w:val="0"/>
      <w:marRight w:val="0"/>
      <w:marTop w:val="0"/>
      <w:marBottom w:val="0"/>
      <w:divBdr>
        <w:top w:val="none" w:sz="0" w:space="0" w:color="auto"/>
        <w:left w:val="none" w:sz="0" w:space="0" w:color="auto"/>
        <w:bottom w:val="none" w:sz="0" w:space="0" w:color="auto"/>
        <w:right w:val="none" w:sz="0" w:space="0" w:color="auto"/>
      </w:divBdr>
    </w:div>
    <w:div w:id="1174146576">
      <w:bodyDiv w:val="1"/>
      <w:marLeft w:val="0"/>
      <w:marRight w:val="0"/>
      <w:marTop w:val="0"/>
      <w:marBottom w:val="0"/>
      <w:divBdr>
        <w:top w:val="none" w:sz="0" w:space="0" w:color="auto"/>
        <w:left w:val="none" w:sz="0" w:space="0" w:color="auto"/>
        <w:bottom w:val="none" w:sz="0" w:space="0" w:color="auto"/>
        <w:right w:val="none" w:sz="0" w:space="0" w:color="auto"/>
      </w:divBdr>
      <w:divsChild>
        <w:div w:id="717625941">
          <w:marLeft w:val="0"/>
          <w:marRight w:val="0"/>
          <w:marTop w:val="0"/>
          <w:marBottom w:val="0"/>
          <w:divBdr>
            <w:top w:val="none" w:sz="0" w:space="0" w:color="auto"/>
            <w:left w:val="none" w:sz="0" w:space="0" w:color="auto"/>
            <w:bottom w:val="none" w:sz="0" w:space="0" w:color="auto"/>
            <w:right w:val="none" w:sz="0" w:space="0" w:color="auto"/>
          </w:divBdr>
          <w:divsChild>
            <w:div w:id="445079760">
              <w:marLeft w:val="0"/>
              <w:marRight w:val="0"/>
              <w:marTop w:val="0"/>
              <w:marBottom w:val="0"/>
              <w:divBdr>
                <w:top w:val="none" w:sz="0" w:space="0" w:color="auto"/>
                <w:left w:val="none" w:sz="0" w:space="0" w:color="auto"/>
                <w:bottom w:val="none" w:sz="0" w:space="0" w:color="auto"/>
                <w:right w:val="none" w:sz="0" w:space="0" w:color="auto"/>
              </w:divBdr>
              <w:divsChild>
                <w:div w:id="1913199428">
                  <w:marLeft w:val="0"/>
                  <w:marRight w:val="0"/>
                  <w:marTop w:val="0"/>
                  <w:marBottom w:val="0"/>
                  <w:divBdr>
                    <w:top w:val="none" w:sz="0" w:space="0" w:color="auto"/>
                    <w:left w:val="none" w:sz="0" w:space="0" w:color="auto"/>
                    <w:bottom w:val="none" w:sz="0" w:space="0" w:color="auto"/>
                    <w:right w:val="none" w:sz="0" w:space="0" w:color="auto"/>
                  </w:divBdr>
                  <w:divsChild>
                    <w:div w:id="152454682">
                      <w:marLeft w:val="0"/>
                      <w:marRight w:val="0"/>
                      <w:marTop w:val="0"/>
                      <w:marBottom w:val="0"/>
                      <w:divBdr>
                        <w:top w:val="none" w:sz="0" w:space="0" w:color="auto"/>
                        <w:left w:val="none" w:sz="0" w:space="0" w:color="auto"/>
                        <w:bottom w:val="none" w:sz="0" w:space="0" w:color="auto"/>
                        <w:right w:val="none" w:sz="0" w:space="0" w:color="auto"/>
                      </w:divBdr>
                      <w:divsChild>
                        <w:div w:id="677194638">
                          <w:marLeft w:val="0"/>
                          <w:marRight w:val="0"/>
                          <w:marTop w:val="0"/>
                          <w:marBottom w:val="0"/>
                          <w:divBdr>
                            <w:top w:val="none" w:sz="0" w:space="0" w:color="auto"/>
                            <w:left w:val="none" w:sz="0" w:space="0" w:color="auto"/>
                            <w:bottom w:val="none" w:sz="0" w:space="0" w:color="auto"/>
                            <w:right w:val="none" w:sz="0" w:space="0" w:color="auto"/>
                          </w:divBdr>
                          <w:divsChild>
                            <w:div w:id="181864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656388">
      <w:bodyDiv w:val="1"/>
      <w:marLeft w:val="0"/>
      <w:marRight w:val="0"/>
      <w:marTop w:val="0"/>
      <w:marBottom w:val="0"/>
      <w:divBdr>
        <w:top w:val="none" w:sz="0" w:space="0" w:color="auto"/>
        <w:left w:val="none" w:sz="0" w:space="0" w:color="auto"/>
        <w:bottom w:val="none" w:sz="0" w:space="0" w:color="auto"/>
        <w:right w:val="none" w:sz="0" w:space="0" w:color="auto"/>
      </w:divBdr>
    </w:div>
    <w:div w:id="1199852131">
      <w:bodyDiv w:val="1"/>
      <w:marLeft w:val="0"/>
      <w:marRight w:val="0"/>
      <w:marTop w:val="0"/>
      <w:marBottom w:val="0"/>
      <w:divBdr>
        <w:top w:val="none" w:sz="0" w:space="0" w:color="auto"/>
        <w:left w:val="none" w:sz="0" w:space="0" w:color="auto"/>
        <w:bottom w:val="none" w:sz="0" w:space="0" w:color="auto"/>
        <w:right w:val="none" w:sz="0" w:space="0" w:color="auto"/>
      </w:divBdr>
    </w:div>
    <w:div w:id="1217158386">
      <w:bodyDiv w:val="1"/>
      <w:marLeft w:val="0"/>
      <w:marRight w:val="0"/>
      <w:marTop w:val="0"/>
      <w:marBottom w:val="0"/>
      <w:divBdr>
        <w:top w:val="none" w:sz="0" w:space="0" w:color="auto"/>
        <w:left w:val="none" w:sz="0" w:space="0" w:color="auto"/>
        <w:bottom w:val="none" w:sz="0" w:space="0" w:color="auto"/>
        <w:right w:val="none" w:sz="0" w:space="0" w:color="auto"/>
      </w:divBdr>
    </w:div>
    <w:div w:id="1240939047">
      <w:bodyDiv w:val="1"/>
      <w:marLeft w:val="0"/>
      <w:marRight w:val="0"/>
      <w:marTop w:val="0"/>
      <w:marBottom w:val="0"/>
      <w:divBdr>
        <w:top w:val="none" w:sz="0" w:space="0" w:color="auto"/>
        <w:left w:val="none" w:sz="0" w:space="0" w:color="auto"/>
        <w:bottom w:val="none" w:sz="0" w:space="0" w:color="auto"/>
        <w:right w:val="none" w:sz="0" w:space="0" w:color="auto"/>
      </w:divBdr>
    </w:div>
    <w:div w:id="1245187581">
      <w:bodyDiv w:val="1"/>
      <w:marLeft w:val="0"/>
      <w:marRight w:val="0"/>
      <w:marTop w:val="0"/>
      <w:marBottom w:val="0"/>
      <w:divBdr>
        <w:top w:val="none" w:sz="0" w:space="0" w:color="auto"/>
        <w:left w:val="none" w:sz="0" w:space="0" w:color="auto"/>
        <w:bottom w:val="none" w:sz="0" w:space="0" w:color="auto"/>
        <w:right w:val="none" w:sz="0" w:space="0" w:color="auto"/>
      </w:divBdr>
    </w:div>
    <w:div w:id="1270813040">
      <w:bodyDiv w:val="1"/>
      <w:marLeft w:val="0"/>
      <w:marRight w:val="0"/>
      <w:marTop w:val="0"/>
      <w:marBottom w:val="0"/>
      <w:divBdr>
        <w:top w:val="none" w:sz="0" w:space="0" w:color="auto"/>
        <w:left w:val="none" w:sz="0" w:space="0" w:color="auto"/>
        <w:bottom w:val="none" w:sz="0" w:space="0" w:color="auto"/>
        <w:right w:val="none" w:sz="0" w:space="0" w:color="auto"/>
      </w:divBdr>
    </w:div>
    <w:div w:id="1274558550">
      <w:bodyDiv w:val="1"/>
      <w:marLeft w:val="0"/>
      <w:marRight w:val="0"/>
      <w:marTop w:val="0"/>
      <w:marBottom w:val="0"/>
      <w:divBdr>
        <w:top w:val="none" w:sz="0" w:space="0" w:color="auto"/>
        <w:left w:val="none" w:sz="0" w:space="0" w:color="auto"/>
        <w:bottom w:val="none" w:sz="0" w:space="0" w:color="auto"/>
        <w:right w:val="none" w:sz="0" w:space="0" w:color="auto"/>
      </w:divBdr>
      <w:divsChild>
        <w:div w:id="2004234555">
          <w:marLeft w:val="0"/>
          <w:marRight w:val="0"/>
          <w:marTop w:val="0"/>
          <w:marBottom w:val="0"/>
          <w:divBdr>
            <w:top w:val="none" w:sz="0" w:space="0" w:color="auto"/>
            <w:left w:val="none" w:sz="0" w:space="0" w:color="auto"/>
            <w:bottom w:val="none" w:sz="0" w:space="0" w:color="auto"/>
            <w:right w:val="none" w:sz="0" w:space="0" w:color="auto"/>
          </w:divBdr>
          <w:divsChild>
            <w:div w:id="1344819242">
              <w:marLeft w:val="0"/>
              <w:marRight w:val="0"/>
              <w:marTop w:val="0"/>
              <w:marBottom w:val="0"/>
              <w:divBdr>
                <w:top w:val="none" w:sz="0" w:space="0" w:color="auto"/>
                <w:left w:val="none" w:sz="0" w:space="0" w:color="auto"/>
                <w:bottom w:val="none" w:sz="0" w:space="0" w:color="auto"/>
                <w:right w:val="none" w:sz="0" w:space="0" w:color="auto"/>
              </w:divBdr>
              <w:divsChild>
                <w:div w:id="594827042">
                  <w:marLeft w:val="0"/>
                  <w:marRight w:val="0"/>
                  <w:marTop w:val="0"/>
                  <w:marBottom w:val="0"/>
                  <w:divBdr>
                    <w:top w:val="none" w:sz="0" w:space="0" w:color="auto"/>
                    <w:left w:val="none" w:sz="0" w:space="0" w:color="auto"/>
                    <w:bottom w:val="none" w:sz="0" w:space="0" w:color="auto"/>
                    <w:right w:val="none" w:sz="0" w:space="0" w:color="auto"/>
                  </w:divBdr>
                  <w:divsChild>
                    <w:div w:id="609357349">
                      <w:marLeft w:val="0"/>
                      <w:marRight w:val="0"/>
                      <w:marTop w:val="0"/>
                      <w:marBottom w:val="0"/>
                      <w:divBdr>
                        <w:top w:val="none" w:sz="0" w:space="0" w:color="auto"/>
                        <w:left w:val="none" w:sz="0" w:space="0" w:color="auto"/>
                        <w:bottom w:val="none" w:sz="0" w:space="0" w:color="auto"/>
                        <w:right w:val="none" w:sz="0" w:space="0" w:color="auto"/>
                      </w:divBdr>
                      <w:divsChild>
                        <w:div w:id="1629125264">
                          <w:marLeft w:val="0"/>
                          <w:marRight w:val="0"/>
                          <w:marTop w:val="0"/>
                          <w:marBottom w:val="0"/>
                          <w:divBdr>
                            <w:top w:val="none" w:sz="0" w:space="0" w:color="auto"/>
                            <w:left w:val="none" w:sz="0" w:space="0" w:color="auto"/>
                            <w:bottom w:val="none" w:sz="0" w:space="0" w:color="auto"/>
                            <w:right w:val="none" w:sz="0" w:space="0" w:color="auto"/>
                          </w:divBdr>
                          <w:divsChild>
                            <w:div w:id="19368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3798342">
      <w:bodyDiv w:val="1"/>
      <w:marLeft w:val="0"/>
      <w:marRight w:val="0"/>
      <w:marTop w:val="0"/>
      <w:marBottom w:val="0"/>
      <w:divBdr>
        <w:top w:val="none" w:sz="0" w:space="0" w:color="auto"/>
        <w:left w:val="none" w:sz="0" w:space="0" w:color="auto"/>
        <w:bottom w:val="none" w:sz="0" w:space="0" w:color="auto"/>
        <w:right w:val="none" w:sz="0" w:space="0" w:color="auto"/>
      </w:divBdr>
    </w:div>
    <w:div w:id="1438794759">
      <w:bodyDiv w:val="1"/>
      <w:marLeft w:val="0"/>
      <w:marRight w:val="0"/>
      <w:marTop w:val="0"/>
      <w:marBottom w:val="0"/>
      <w:divBdr>
        <w:top w:val="none" w:sz="0" w:space="0" w:color="auto"/>
        <w:left w:val="none" w:sz="0" w:space="0" w:color="auto"/>
        <w:bottom w:val="none" w:sz="0" w:space="0" w:color="auto"/>
        <w:right w:val="none" w:sz="0" w:space="0" w:color="auto"/>
      </w:divBdr>
    </w:div>
    <w:div w:id="1464956805">
      <w:bodyDiv w:val="1"/>
      <w:marLeft w:val="0"/>
      <w:marRight w:val="0"/>
      <w:marTop w:val="0"/>
      <w:marBottom w:val="0"/>
      <w:divBdr>
        <w:top w:val="none" w:sz="0" w:space="0" w:color="auto"/>
        <w:left w:val="none" w:sz="0" w:space="0" w:color="auto"/>
        <w:bottom w:val="none" w:sz="0" w:space="0" w:color="auto"/>
        <w:right w:val="none" w:sz="0" w:space="0" w:color="auto"/>
      </w:divBdr>
    </w:div>
    <w:div w:id="1467434387">
      <w:bodyDiv w:val="1"/>
      <w:marLeft w:val="0"/>
      <w:marRight w:val="0"/>
      <w:marTop w:val="0"/>
      <w:marBottom w:val="0"/>
      <w:divBdr>
        <w:top w:val="none" w:sz="0" w:space="0" w:color="auto"/>
        <w:left w:val="none" w:sz="0" w:space="0" w:color="auto"/>
        <w:bottom w:val="none" w:sz="0" w:space="0" w:color="auto"/>
        <w:right w:val="none" w:sz="0" w:space="0" w:color="auto"/>
      </w:divBdr>
    </w:div>
    <w:div w:id="1475021055">
      <w:bodyDiv w:val="1"/>
      <w:marLeft w:val="0"/>
      <w:marRight w:val="0"/>
      <w:marTop w:val="0"/>
      <w:marBottom w:val="0"/>
      <w:divBdr>
        <w:top w:val="none" w:sz="0" w:space="0" w:color="auto"/>
        <w:left w:val="none" w:sz="0" w:space="0" w:color="auto"/>
        <w:bottom w:val="none" w:sz="0" w:space="0" w:color="auto"/>
        <w:right w:val="none" w:sz="0" w:space="0" w:color="auto"/>
      </w:divBdr>
    </w:div>
    <w:div w:id="1590852424">
      <w:bodyDiv w:val="1"/>
      <w:marLeft w:val="0"/>
      <w:marRight w:val="0"/>
      <w:marTop w:val="0"/>
      <w:marBottom w:val="0"/>
      <w:divBdr>
        <w:top w:val="none" w:sz="0" w:space="0" w:color="auto"/>
        <w:left w:val="none" w:sz="0" w:space="0" w:color="auto"/>
        <w:bottom w:val="none" w:sz="0" w:space="0" w:color="auto"/>
        <w:right w:val="none" w:sz="0" w:space="0" w:color="auto"/>
      </w:divBdr>
    </w:div>
    <w:div w:id="1636176716">
      <w:bodyDiv w:val="1"/>
      <w:marLeft w:val="0"/>
      <w:marRight w:val="0"/>
      <w:marTop w:val="0"/>
      <w:marBottom w:val="0"/>
      <w:divBdr>
        <w:top w:val="none" w:sz="0" w:space="0" w:color="auto"/>
        <w:left w:val="none" w:sz="0" w:space="0" w:color="auto"/>
        <w:bottom w:val="none" w:sz="0" w:space="0" w:color="auto"/>
        <w:right w:val="none" w:sz="0" w:space="0" w:color="auto"/>
      </w:divBdr>
    </w:div>
    <w:div w:id="1637948253">
      <w:bodyDiv w:val="1"/>
      <w:marLeft w:val="0"/>
      <w:marRight w:val="0"/>
      <w:marTop w:val="0"/>
      <w:marBottom w:val="0"/>
      <w:divBdr>
        <w:top w:val="none" w:sz="0" w:space="0" w:color="auto"/>
        <w:left w:val="none" w:sz="0" w:space="0" w:color="auto"/>
        <w:bottom w:val="none" w:sz="0" w:space="0" w:color="auto"/>
        <w:right w:val="none" w:sz="0" w:space="0" w:color="auto"/>
      </w:divBdr>
    </w:div>
    <w:div w:id="1647081921">
      <w:bodyDiv w:val="1"/>
      <w:marLeft w:val="0"/>
      <w:marRight w:val="0"/>
      <w:marTop w:val="0"/>
      <w:marBottom w:val="0"/>
      <w:divBdr>
        <w:top w:val="none" w:sz="0" w:space="0" w:color="auto"/>
        <w:left w:val="none" w:sz="0" w:space="0" w:color="auto"/>
        <w:bottom w:val="none" w:sz="0" w:space="0" w:color="auto"/>
        <w:right w:val="none" w:sz="0" w:space="0" w:color="auto"/>
      </w:divBdr>
    </w:div>
    <w:div w:id="1841894817">
      <w:bodyDiv w:val="1"/>
      <w:marLeft w:val="0"/>
      <w:marRight w:val="0"/>
      <w:marTop w:val="0"/>
      <w:marBottom w:val="0"/>
      <w:divBdr>
        <w:top w:val="none" w:sz="0" w:space="0" w:color="auto"/>
        <w:left w:val="none" w:sz="0" w:space="0" w:color="auto"/>
        <w:bottom w:val="none" w:sz="0" w:space="0" w:color="auto"/>
        <w:right w:val="none" w:sz="0" w:space="0" w:color="auto"/>
      </w:divBdr>
    </w:div>
    <w:div w:id="1847280463">
      <w:bodyDiv w:val="1"/>
      <w:marLeft w:val="0"/>
      <w:marRight w:val="0"/>
      <w:marTop w:val="0"/>
      <w:marBottom w:val="0"/>
      <w:divBdr>
        <w:top w:val="none" w:sz="0" w:space="0" w:color="auto"/>
        <w:left w:val="none" w:sz="0" w:space="0" w:color="auto"/>
        <w:bottom w:val="none" w:sz="0" w:space="0" w:color="auto"/>
        <w:right w:val="none" w:sz="0" w:space="0" w:color="auto"/>
      </w:divBdr>
      <w:divsChild>
        <w:div w:id="2080902678">
          <w:marLeft w:val="0"/>
          <w:marRight w:val="0"/>
          <w:marTop w:val="0"/>
          <w:marBottom w:val="0"/>
          <w:divBdr>
            <w:top w:val="none" w:sz="0" w:space="0" w:color="auto"/>
            <w:left w:val="none" w:sz="0" w:space="0" w:color="auto"/>
            <w:bottom w:val="none" w:sz="0" w:space="0" w:color="auto"/>
            <w:right w:val="none" w:sz="0" w:space="0" w:color="auto"/>
          </w:divBdr>
          <w:divsChild>
            <w:div w:id="1889026963">
              <w:marLeft w:val="0"/>
              <w:marRight w:val="0"/>
              <w:marTop w:val="0"/>
              <w:marBottom w:val="0"/>
              <w:divBdr>
                <w:top w:val="none" w:sz="0" w:space="0" w:color="auto"/>
                <w:left w:val="none" w:sz="0" w:space="0" w:color="auto"/>
                <w:bottom w:val="none" w:sz="0" w:space="0" w:color="auto"/>
                <w:right w:val="none" w:sz="0" w:space="0" w:color="auto"/>
              </w:divBdr>
              <w:divsChild>
                <w:div w:id="1991253847">
                  <w:marLeft w:val="0"/>
                  <w:marRight w:val="0"/>
                  <w:marTop w:val="0"/>
                  <w:marBottom w:val="0"/>
                  <w:divBdr>
                    <w:top w:val="none" w:sz="0" w:space="0" w:color="auto"/>
                    <w:left w:val="none" w:sz="0" w:space="0" w:color="auto"/>
                    <w:bottom w:val="none" w:sz="0" w:space="0" w:color="auto"/>
                    <w:right w:val="none" w:sz="0" w:space="0" w:color="auto"/>
                  </w:divBdr>
                  <w:divsChild>
                    <w:div w:id="1712222409">
                      <w:marLeft w:val="0"/>
                      <w:marRight w:val="0"/>
                      <w:marTop w:val="0"/>
                      <w:marBottom w:val="0"/>
                      <w:divBdr>
                        <w:top w:val="none" w:sz="0" w:space="0" w:color="auto"/>
                        <w:left w:val="none" w:sz="0" w:space="0" w:color="auto"/>
                        <w:bottom w:val="none" w:sz="0" w:space="0" w:color="auto"/>
                        <w:right w:val="none" w:sz="0" w:space="0" w:color="auto"/>
                      </w:divBdr>
                      <w:divsChild>
                        <w:div w:id="542791018">
                          <w:marLeft w:val="0"/>
                          <w:marRight w:val="0"/>
                          <w:marTop w:val="0"/>
                          <w:marBottom w:val="0"/>
                          <w:divBdr>
                            <w:top w:val="none" w:sz="0" w:space="0" w:color="auto"/>
                            <w:left w:val="none" w:sz="0" w:space="0" w:color="auto"/>
                            <w:bottom w:val="none" w:sz="0" w:space="0" w:color="auto"/>
                            <w:right w:val="none" w:sz="0" w:space="0" w:color="auto"/>
                          </w:divBdr>
                          <w:divsChild>
                            <w:div w:id="8850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2572644">
      <w:bodyDiv w:val="1"/>
      <w:marLeft w:val="0"/>
      <w:marRight w:val="0"/>
      <w:marTop w:val="0"/>
      <w:marBottom w:val="0"/>
      <w:divBdr>
        <w:top w:val="none" w:sz="0" w:space="0" w:color="auto"/>
        <w:left w:val="none" w:sz="0" w:space="0" w:color="auto"/>
        <w:bottom w:val="none" w:sz="0" w:space="0" w:color="auto"/>
        <w:right w:val="none" w:sz="0" w:space="0" w:color="auto"/>
      </w:divBdr>
      <w:divsChild>
        <w:div w:id="1027558168">
          <w:marLeft w:val="0"/>
          <w:marRight w:val="0"/>
          <w:marTop w:val="0"/>
          <w:marBottom w:val="0"/>
          <w:divBdr>
            <w:top w:val="none" w:sz="0" w:space="0" w:color="auto"/>
            <w:left w:val="none" w:sz="0" w:space="0" w:color="auto"/>
            <w:bottom w:val="none" w:sz="0" w:space="0" w:color="auto"/>
            <w:right w:val="none" w:sz="0" w:space="0" w:color="auto"/>
          </w:divBdr>
          <w:divsChild>
            <w:div w:id="527832754">
              <w:marLeft w:val="0"/>
              <w:marRight w:val="0"/>
              <w:marTop w:val="0"/>
              <w:marBottom w:val="0"/>
              <w:divBdr>
                <w:top w:val="none" w:sz="0" w:space="0" w:color="auto"/>
                <w:left w:val="none" w:sz="0" w:space="0" w:color="auto"/>
                <w:bottom w:val="none" w:sz="0" w:space="0" w:color="auto"/>
                <w:right w:val="none" w:sz="0" w:space="0" w:color="auto"/>
              </w:divBdr>
              <w:divsChild>
                <w:div w:id="1466579446">
                  <w:marLeft w:val="0"/>
                  <w:marRight w:val="0"/>
                  <w:marTop w:val="0"/>
                  <w:marBottom w:val="0"/>
                  <w:divBdr>
                    <w:top w:val="none" w:sz="0" w:space="0" w:color="auto"/>
                    <w:left w:val="none" w:sz="0" w:space="0" w:color="auto"/>
                    <w:bottom w:val="none" w:sz="0" w:space="0" w:color="auto"/>
                    <w:right w:val="none" w:sz="0" w:space="0" w:color="auto"/>
                  </w:divBdr>
                  <w:divsChild>
                    <w:div w:id="535119766">
                      <w:marLeft w:val="0"/>
                      <w:marRight w:val="0"/>
                      <w:marTop w:val="0"/>
                      <w:marBottom w:val="0"/>
                      <w:divBdr>
                        <w:top w:val="none" w:sz="0" w:space="0" w:color="auto"/>
                        <w:left w:val="none" w:sz="0" w:space="0" w:color="auto"/>
                        <w:bottom w:val="none" w:sz="0" w:space="0" w:color="auto"/>
                        <w:right w:val="none" w:sz="0" w:space="0" w:color="auto"/>
                      </w:divBdr>
                      <w:divsChild>
                        <w:div w:id="1697386318">
                          <w:marLeft w:val="0"/>
                          <w:marRight w:val="0"/>
                          <w:marTop w:val="0"/>
                          <w:marBottom w:val="0"/>
                          <w:divBdr>
                            <w:top w:val="none" w:sz="0" w:space="0" w:color="auto"/>
                            <w:left w:val="none" w:sz="0" w:space="0" w:color="auto"/>
                            <w:bottom w:val="none" w:sz="0" w:space="0" w:color="auto"/>
                            <w:right w:val="none" w:sz="0" w:space="0" w:color="auto"/>
                          </w:divBdr>
                          <w:divsChild>
                            <w:div w:id="183745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521029">
      <w:bodyDiv w:val="1"/>
      <w:marLeft w:val="0"/>
      <w:marRight w:val="0"/>
      <w:marTop w:val="0"/>
      <w:marBottom w:val="0"/>
      <w:divBdr>
        <w:top w:val="none" w:sz="0" w:space="0" w:color="auto"/>
        <w:left w:val="none" w:sz="0" w:space="0" w:color="auto"/>
        <w:bottom w:val="none" w:sz="0" w:space="0" w:color="auto"/>
        <w:right w:val="none" w:sz="0" w:space="0" w:color="auto"/>
      </w:divBdr>
    </w:div>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 w:id="2017346802">
      <w:bodyDiv w:val="1"/>
      <w:marLeft w:val="0"/>
      <w:marRight w:val="0"/>
      <w:marTop w:val="0"/>
      <w:marBottom w:val="0"/>
      <w:divBdr>
        <w:top w:val="none" w:sz="0" w:space="0" w:color="auto"/>
        <w:left w:val="none" w:sz="0" w:space="0" w:color="auto"/>
        <w:bottom w:val="none" w:sz="0" w:space="0" w:color="auto"/>
        <w:right w:val="none" w:sz="0" w:space="0" w:color="auto"/>
      </w:divBdr>
    </w:div>
    <w:div w:id="2091851453">
      <w:bodyDiv w:val="1"/>
      <w:marLeft w:val="0"/>
      <w:marRight w:val="0"/>
      <w:marTop w:val="0"/>
      <w:marBottom w:val="0"/>
      <w:divBdr>
        <w:top w:val="none" w:sz="0" w:space="0" w:color="auto"/>
        <w:left w:val="none" w:sz="0" w:space="0" w:color="auto"/>
        <w:bottom w:val="none" w:sz="0" w:space="0" w:color="auto"/>
        <w:right w:val="none" w:sz="0" w:space="0" w:color="auto"/>
      </w:divBdr>
    </w:div>
    <w:div w:id="2097089891">
      <w:bodyDiv w:val="1"/>
      <w:marLeft w:val="0"/>
      <w:marRight w:val="0"/>
      <w:marTop w:val="0"/>
      <w:marBottom w:val="0"/>
      <w:divBdr>
        <w:top w:val="none" w:sz="0" w:space="0" w:color="auto"/>
        <w:left w:val="none" w:sz="0" w:space="0" w:color="auto"/>
        <w:bottom w:val="none" w:sz="0" w:space="0" w:color="auto"/>
        <w:right w:val="none" w:sz="0" w:space="0" w:color="auto"/>
      </w:divBdr>
    </w:div>
    <w:div w:id="214407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hyperlink" Target="http://creativecommons.org/licences/by/3.0/au" TargetMode="Externa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hyperlink" Target="https://www.nature.com/articles/s41598-017-11783-z?WT.feed_name=subjects_climate-sciences" TargetMode="External"/><Relationship Id="rId68" Type="http://schemas.openxmlformats.org/officeDocument/2006/relationships/hyperlink" Target="http://www.bom.gov.au/environment/activities/reeftemp/documents/Garde_JOO_2014.pdf" TargetMode="External"/><Relationship Id="rId84" Type="http://schemas.openxmlformats.org/officeDocument/2006/relationships/image" Target="media/image33.png"/><Relationship Id="rId89" Type="http://schemas.openxmlformats.org/officeDocument/2006/relationships/image" Target="media/image38.png"/><Relationship Id="rId16" Type="http://schemas.openxmlformats.org/officeDocument/2006/relationships/footer" Target="footer2.xml"/><Relationship Id="rId11" Type="http://schemas.openxmlformats.org/officeDocument/2006/relationships/footnotes" Target="footnotes.xml"/><Relationship Id="rId32" Type="http://schemas.openxmlformats.org/officeDocument/2006/relationships/image" Target="media/image3.png"/><Relationship Id="rId37" Type="http://schemas.openxmlformats.org/officeDocument/2006/relationships/image" Target="media/image6.png"/><Relationship Id="rId53" Type="http://schemas.openxmlformats.org/officeDocument/2006/relationships/image" Target="media/image21.png"/><Relationship Id="rId58" Type="http://schemas.openxmlformats.org/officeDocument/2006/relationships/hyperlink" Target="http://data.aims.gov.au/waCOTSPage/cotspage.jsp" TargetMode="External"/><Relationship Id="rId74" Type="http://schemas.openxmlformats.org/officeDocument/2006/relationships/hyperlink" Target="http://www.reefplan.qld.gov.au" TargetMode="External"/><Relationship Id="rId79" Type="http://schemas.openxmlformats.org/officeDocument/2006/relationships/image" Target="media/image28.png"/><Relationship Id="rId102" Type="http://schemas.openxmlformats.org/officeDocument/2006/relationships/fontTable" Target="fontTable.xml"/><Relationship Id="rId5" Type="http://schemas.openxmlformats.org/officeDocument/2006/relationships/customXml" Target="../customXml/item4.xml"/><Relationship Id="rId90" Type="http://schemas.openxmlformats.org/officeDocument/2006/relationships/image" Target="media/image39.png"/><Relationship Id="rId95" Type="http://schemas.openxmlformats.org/officeDocument/2006/relationships/image" Target="media/image44.png"/><Relationship Id="rId22" Type="http://schemas.openxmlformats.org/officeDocument/2006/relationships/image" Target="media/image2.png"/><Relationship Id="rId27" Type="http://schemas.openxmlformats.org/officeDocument/2006/relationships/footer" Target="footer4.xml"/><Relationship Id="rId43" Type="http://schemas.openxmlformats.org/officeDocument/2006/relationships/image" Target="media/image12.png"/><Relationship Id="rId48" Type="http://schemas.openxmlformats.org/officeDocument/2006/relationships/image" Target="media/image17.png"/><Relationship Id="rId64" Type="http://schemas.openxmlformats.org/officeDocument/2006/relationships/hyperlink" Target="https://www.nature.com/articles/s41598-017-02810-0" TargetMode="External"/><Relationship Id="rId69" Type="http://schemas.openxmlformats.org/officeDocument/2006/relationships/hyperlink" Target="https://www.reefcheckaustralia.org/publications" TargetMode="External"/><Relationship Id="rId80" Type="http://schemas.openxmlformats.org/officeDocument/2006/relationships/image" Target="media/image29.png"/><Relationship Id="rId85" Type="http://schemas.openxmlformats.org/officeDocument/2006/relationships/image" Target="media/image34.png"/><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eader" Target="header6.xml"/><Relationship Id="rId33" Type="http://schemas.openxmlformats.org/officeDocument/2006/relationships/footer" Target="footer6.xml"/><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hyperlink" Target="http://www.reefplan.qld.gov.au/" TargetMode="External"/><Relationship Id="rId67" Type="http://schemas.openxmlformats.org/officeDocument/2006/relationships/hyperlink" Target="http://www.sciencedirect.com/science/article/pii/S0025326X17307063" TargetMode="External"/><Relationship Id="rId103" Type="http://schemas.openxmlformats.org/officeDocument/2006/relationships/theme" Target="theme/theme1.xml"/><Relationship Id="rId20" Type="http://schemas.openxmlformats.org/officeDocument/2006/relationships/hyperlink" Target="http://creativecommons.org/licences/by/4.0" TargetMode="External"/><Relationship Id="rId41" Type="http://schemas.openxmlformats.org/officeDocument/2006/relationships/image" Target="media/image10.png"/><Relationship Id="rId54" Type="http://schemas.openxmlformats.org/officeDocument/2006/relationships/image" Target="media/image22.png"/><Relationship Id="rId62" Type="http://schemas.openxmlformats.org/officeDocument/2006/relationships/hyperlink" Target="https://www.nature.com/articles/s41598-017-11783-z?WT.feed_name=subjects_climate-sciences" TargetMode="External"/><Relationship Id="rId70" Type="http://schemas.openxmlformats.org/officeDocument/2006/relationships/hyperlink" Target="http://www.nature.com/articles/srep21567" TargetMode="External"/><Relationship Id="rId75" Type="http://schemas.openxmlformats.org/officeDocument/2006/relationships/hyperlink" Target="http://dx.doi.org/10.1016/j.marpolbul.2016.04.054" TargetMode="External"/><Relationship Id="rId83" Type="http://schemas.openxmlformats.org/officeDocument/2006/relationships/image" Target="media/image32.png"/><Relationship Id="rId88" Type="http://schemas.openxmlformats.org/officeDocument/2006/relationships/image" Target="media/image37.png"/><Relationship Id="rId91" Type="http://schemas.openxmlformats.org/officeDocument/2006/relationships/image" Target="media/image40.png"/><Relationship Id="rId96" Type="http://schemas.openxmlformats.org/officeDocument/2006/relationships/image" Target="media/image45.png"/><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4.xml"/><Relationship Id="rId28" Type="http://schemas.openxmlformats.org/officeDocument/2006/relationships/hyperlink" Target="http://www.gbrmpa.gov.au/managing-the-reef/how-the-reefs-managed/reef-2050-marine-monitoring-program" TargetMode="External"/><Relationship Id="rId36" Type="http://schemas.openxmlformats.org/officeDocument/2006/relationships/image" Target="media/image5.png"/><Relationship Id="rId49" Type="http://schemas.openxmlformats.org/officeDocument/2006/relationships/image" Target="media/image18.png"/><Relationship Id="rId57" Type="http://schemas.openxmlformats.org/officeDocument/2006/relationships/image" Target="media/image25.png"/><Relationship Id="rId10" Type="http://schemas.openxmlformats.org/officeDocument/2006/relationships/webSettings" Target="webSettings.xml"/><Relationship Id="rId31" Type="http://schemas.openxmlformats.org/officeDocument/2006/relationships/footer" Target="footer5.xml"/><Relationship Id="rId44" Type="http://schemas.openxmlformats.org/officeDocument/2006/relationships/image" Target="media/image13.png"/><Relationship Id="rId52" Type="http://schemas.openxmlformats.org/officeDocument/2006/relationships/image" Target="media/image20.png"/><Relationship Id="rId60" Type="http://schemas.openxmlformats.org/officeDocument/2006/relationships/hyperlink" Target="http://www.reefplan.qld.gov.au/" TargetMode="External"/><Relationship Id="rId65" Type="http://schemas.openxmlformats.org/officeDocument/2006/relationships/hyperlink" Target="https://www.nature.com/articles/s41598-017-02810-0" TargetMode="External"/><Relationship Id="rId73" Type="http://schemas.openxmlformats.org/officeDocument/2006/relationships/hyperlink" Target="http://www.saedsayad.com/docs/gbm2.pdf" TargetMode="External"/><Relationship Id="rId78" Type="http://schemas.openxmlformats.org/officeDocument/2006/relationships/image" Target="media/image27.png"/><Relationship Id="rId81" Type="http://schemas.openxmlformats.org/officeDocument/2006/relationships/image" Target="media/image30.png"/><Relationship Id="rId86" Type="http://schemas.openxmlformats.org/officeDocument/2006/relationships/image" Target="media/image35.png"/><Relationship Id="rId94" Type="http://schemas.openxmlformats.org/officeDocument/2006/relationships/image" Target="media/image43.png"/><Relationship Id="rId99" Type="http://schemas.openxmlformats.org/officeDocument/2006/relationships/image" Target="media/image48.png"/><Relationship Id="rId101" Type="http://schemas.openxmlformats.org/officeDocument/2006/relationships/header" Target="header8.xml"/><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image" Target="media/image8.png"/><Relationship Id="rId34" Type="http://schemas.openxmlformats.org/officeDocument/2006/relationships/image" Target="media/image4.jpg"/><Relationship Id="rId50" Type="http://schemas.openxmlformats.org/officeDocument/2006/relationships/image" Target="media/image19.png"/><Relationship Id="rId55" Type="http://schemas.openxmlformats.org/officeDocument/2006/relationships/image" Target="media/image23.png"/><Relationship Id="rId76" Type="http://schemas.openxmlformats.org/officeDocument/2006/relationships/footer" Target="footer8.xml"/><Relationship Id="rId97" Type="http://schemas.openxmlformats.org/officeDocument/2006/relationships/image" Target="media/image46.png"/><Relationship Id="rId7" Type="http://schemas.openxmlformats.org/officeDocument/2006/relationships/numbering" Target="numbering.xml"/><Relationship Id="rId71" Type="http://schemas.openxmlformats.org/officeDocument/2006/relationships/hyperlink" Target="http://www.wamsi.org.au/sites/wamsi.org.au/files/files/(2017)%20Ricardo%20et%20al_%20Settlement%20reprint.pdf" TargetMode="External"/><Relationship Id="rId92" Type="http://schemas.openxmlformats.org/officeDocument/2006/relationships/image" Target="media/image41.png"/><Relationship Id="rId2" Type="http://schemas.openxmlformats.org/officeDocument/2006/relationships/customXml" Target="../customXml/item1.xml"/><Relationship Id="rId29" Type="http://schemas.openxmlformats.org/officeDocument/2006/relationships/hyperlink" Target="http://e-atlas.org.au/rrmmp" TargetMode="External"/><Relationship Id="rId24" Type="http://schemas.openxmlformats.org/officeDocument/2006/relationships/header" Target="header5.xml"/><Relationship Id="rId40" Type="http://schemas.openxmlformats.org/officeDocument/2006/relationships/image" Target="media/image9.png"/><Relationship Id="rId45" Type="http://schemas.openxmlformats.org/officeDocument/2006/relationships/image" Target="media/image14.png"/><Relationship Id="rId66" Type="http://schemas.openxmlformats.org/officeDocument/2006/relationships/hyperlink" Target="http://www.sciencedirect.com/science/article/pii/S0025326X17307063" TargetMode="External"/><Relationship Id="rId87" Type="http://schemas.openxmlformats.org/officeDocument/2006/relationships/image" Target="media/image36.png"/><Relationship Id="rId61" Type="http://schemas.openxmlformats.org/officeDocument/2006/relationships/hyperlink" Target="https://www.nature.com/articles/s41598-017-11783-z?WT.feed_name=subjects_climate-sciences" TargetMode="External"/><Relationship Id="rId82" Type="http://schemas.openxmlformats.org/officeDocument/2006/relationships/image" Target="media/image31.png"/><Relationship Id="rId19" Type="http://schemas.openxmlformats.org/officeDocument/2006/relationships/image" Target="media/image1.jpeg"/><Relationship Id="rId14" Type="http://schemas.openxmlformats.org/officeDocument/2006/relationships/header" Target="header2.xml"/><Relationship Id="rId30" Type="http://schemas.openxmlformats.org/officeDocument/2006/relationships/hyperlink" Target="http://www.reefplan.qld.gov.au/" TargetMode="External"/><Relationship Id="rId35" Type="http://schemas.openxmlformats.org/officeDocument/2006/relationships/footer" Target="footer7.xml"/><Relationship Id="rId56" Type="http://schemas.openxmlformats.org/officeDocument/2006/relationships/image" Target="media/image24.png"/><Relationship Id="rId77" Type="http://schemas.openxmlformats.org/officeDocument/2006/relationships/image" Target="media/image26.png"/><Relationship Id="rId100" Type="http://schemas.openxmlformats.org/officeDocument/2006/relationships/footer" Target="footer9.xml"/><Relationship Id="rId8" Type="http://schemas.openxmlformats.org/officeDocument/2006/relationships/styles" Target="styles.xml"/><Relationship Id="rId51" Type="http://schemas.openxmlformats.org/officeDocument/2006/relationships/hyperlink" Target="http://www.aims.gov.au/docs/research/monitoring/reef/reef-monitoring.html" TargetMode="External"/><Relationship Id="rId72" Type="http://schemas.openxmlformats.org/officeDocument/2006/relationships/hyperlink" Target="http://www.sciencedirect.com/science/article/pii/S0048969717318569" TargetMode="External"/><Relationship Id="rId93" Type="http://schemas.openxmlformats.org/officeDocument/2006/relationships/image" Target="media/image42.png"/><Relationship Id="rId98" Type="http://schemas.openxmlformats.org/officeDocument/2006/relationships/image" Target="media/image47.png"/><Relationship Id="rId3" Type="http://schemas.openxmlformats.org/officeDocument/2006/relationships/customXml" Target="../customXml/item2.xml"/></Relationships>
</file>

<file path=word/_rels/footnotes.xml.rels><?xml version="1.0" encoding="UTF-8" standalone="yes"?>
<Relationships xmlns="http://schemas.openxmlformats.org/package/2006/relationships"><Relationship Id="rId2" Type="http://schemas.openxmlformats.org/officeDocument/2006/relationships/hyperlink" Target="http://www.csiro.au/connie2/" TargetMode="External"/><Relationship Id="rId1" Type="http://schemas.openxmlformats.org/officeDocument/2006/relationships/hyperlink" Target="http://www.bom.gov.au/marinewaterqua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514206DAF773D642AB4BBAE5FA28F7D9" ma:contentTypeVersion="4" ma:contentTypeDescription="Create a new document." ma:contentTypeScope="" ma:versionID="c96aeaa8e016e0aeabbef54a9858cf8a">
  <xsd:schema xmlns:xsd="http://www.w3.org/2001/XMLSchema" xmlns:xs="http://www.w3.org/2001/XMLSchema" xmlns:p="http://schemas.microsoft.com/office/2006/metadata/properties" xmlns:ns2="8ccc4631-9afc-4718-b120-5e2e37a03cc7" targetNamespace="http://schemas.microsoft.com/office/2006/metadata/properties" ma:root="true" ma:fieldsID="617c8364a985a70160f3d4ab75627f66"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PROJ-1577287649-485</_dlc_DocId>
    <_dlc_DocIdUrl xmlns="8ccc4631-9afc-4718-b120-5e2e37a03cc7">
      <Url>http://thedock.gbrmpa.gov.au/sites/Projects/P000056/_layouts/DocIdRedir.aspx?ID=PROJ-1577287649-485</Url>
      <Description>PROJ-1577287649-485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48318-AA4E-470F-9964-F29A3F751C09}">
  <ds:schemaRefs>
    <ds:schemaRef ds:uri="http://schemas.microsoft.com/sharepoint/v3/contenttype/forms"/>
  </ds:schemaRefs>
</ds:datastoreItem>
</file>

<file path=customXml/itemProps2.xml><?xml version="1.0" encoding="utf-8"?>
<ds:datastoreItem xmlns:ds="http://schemas.openxmlformats.org/officeDocument/2006/customXml" ds:itemID="{5D4D060D-62B8-4DCB-B1EF-8D90608321ED}">
  <ds:schemaRefs>
    <ds:schemaRef ds:uri="http://schemas.microsoft.com/sharepoint/events"/>
  </ds:schemaRefs>
</ds:datastoreItem>
</file>

<file path=customXml/itemProps3.xml><?xml version="1.0" encoding="utf-8"?>
<ds:datastoreItem xmlns:ds="http://schemas.openxmlformats.org/officeDocument/2006/customXml" ds:itemID="{33EE3028-D93E-4C82-AC80-C909D30667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B19E7B-3A0A-440C-AB54-4DCECEB2CEEF}">
  <ds:schemaRefs>
    <ds:schemaRef ds:uri="http://purl.org/dc/terms/"/>
    <ds:schemaRef ds:uri="http://purl.org/dc/dcmitype/"/>
    <ds:schemaRef ds:uri="8ccc4631-9afc-4718-b120-5e2e37a03cc7"/>
    <ds:schemaRef ds:uri="http://purl.org/dc/elements/1.1/"/>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5.xml><?xml version="1.0" encoding="utf-8"?>
<ds:datastoreItem xmlns:ds="http://schemas.openxmlformats.org/officeDocument/2006/customXml" ds:itemID="{5BC3F407-0CE9-4B13-9E1A-6AE4A1E59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44912</Words>
  <Characters>256003</Characters>
  <Application>Microsoft Office Word</Application>
  <DocSecurity>0</DocSecurity>
  <Lines>2133</Lines>
  <Paragraphs>600</Paragraphs>
  <ScaleCrop>false</ScaleCrop>
  <HeadingPairs>
    <vt:vector size="2" baseType="variant">
      <vt:variant>
        <vt:lpstr>Title</vt:lpstr>
      </vt:variant>
      <vt:variant>
        <vt:i4>1</vt:i4>
      </vt:variant>
    </vt:vector>
  </HeadingPairs>
  <TitlesOfParts>
    <vt:vector size="1" baseType="lpstr">
      <vt:lpstr>final version of coral report</vt:lpstr>
    </vt:vector>
  </TitlesOfParts>
  <LinksUpToDate>false</LinksUpToDate>
  <CharactersWithSpaces>300315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version of coral report</dc:title>
  <dc:subject/>
  <dc:creator/>
  <cp:keywords/>
  <dc:description/>
  <cp:lastModifiedBy/>
  <cp:revision>1</cp:revision>
  <dcterms:created xsi:type="dcterms:W3CDTF">2019-08-06T06:39:00Z</dcterms:created>
  <dcterms:modified xsi:type="dcterms:W3CDTF">2019-08-06T06:45:00Z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0x010100514206DAF773D642AB4BBAE5FA28F7D9</vt:lpwstr>
  </property>
  <property fmtid="{D5CDD505-2E9C-101B-9397-08002B2CF9AE}" pid="3" name="_dlc_DocIdItemGuid">
    <vt:lpwstr>7191a58d-7aa5-4ed4-831c-a3ffd9974f9b</vt:lpwstr>
  </property>
  <property fmtid="{D5CDD505-2E9C-101B-9397-08002B2CF9AE}" pid="4" name="TaxCatchAll">
    <vt:lpwstr>1;#Implement|62d382d8-9615-4fb9-9171-542b0baa426a</vt:lpwstr>
  </property>
  <property fmtid="{D5CDD505-2E9C-101B-9397-08002B2CF9AE}" pid="5" name="ProjectPhase">
    <vt:lpwstr>1;#Implement|62d382d8-9615-4fb9-9171-542b0baa426a</vt:lpwstr>
  </property>
  <property fmtid="{D5CDD505-2E9C-101B-9397-08002B2CF9AE}" pid="6" name="a2118650a77a4a97b805ceb1a6b3e3dc">
    <vt:lpwstr>Implement|62d382d8-9615-4fb9-9171-542b0baa426a</vt:lpwstr>
  </property>
  <property fmtid="{D5CDD505-2E9C-101B-9397-08002B2CF9AE}" pid="7" name="RecordPoint_WorkflowType">
    <vt:lpwstr>ActiveSubmit</vt:lpwstr>
  </property>
  <property fmtid="{D5CDD505-2E9C-101B-9397-08002B2CF9AE}" pid="8" name="RecordPoint_ActiveItemSiteId">
    <vt:lpwstr>{8ce9eba2-d4a5-4da0-9276-1d47a92e9210}</vt:lpwstr>
  </property>
  <property fmtid="{D5CDD505-2E9C-101B-9397-08002B2CF9AE}" pid="9" name="RecordPoint_ActiveItemListId">
    <vt:lpwstr>{4b37b1f1-1864-45c7-8f8d-9f91400467f1}</vt:lpwstr>
  </property>
  <property fmtid="{D5CDD505-2E9C-101B-9397-08002B2CF9AE}" pid="10" name="RecordPoint_ActiveItemUniqueId">
    <vt:lpwstr>{3fe3c926-39a3-4111-be12-6f76cae6f0c2}</vt:lpwstr>
  </property>
  <property fmtid="{D5CDD505-2E9C-101B-9397-08002B2CF9AE}" pid="11" name="RecordPoint_ActiveItemWebId">
    <vt:lpwstr>{e7821751-c451-45dc-b45e-82cfe574dc6e}</vt:lpwstr>
  </property>
  <property fmtid="{D5CDD505-2E9C-101B-9397-08002B2CF9AE}" pid="12" name="RecordPoint_SubmissionDate">
    <vt:lpwstr/>
  </property>
  <property fmtid="{D5CDD505-2E9C-101B-9397-08002B2CF9AE}" pid="13" name="RecordPoint_RecordNumberSubmitted">
    <vt:lpwstr>R0000535334</vt:lpwstr>
  </property>
  <property fmtid="{D5CDD505-2E9C-101B-9397-08002B2CF9AE}" pid="14" name="RecordPoint_ActiveItemMoved">
    <vt:lpwstr/>
  </property>
  <property fmtid="{D5CDD505-2E9C-101B-9397-08002B2CF9AE}" pid="15" name="RecordPoint_SubmissionCompleted">
    <vt:lpwstr>2019-03-12T18:07:49.8691628+10:00</vt:lpwstr>
  </property>
  <property fmtid="{D5CDD505-2E9C-101B-9397-08002B2CF9AE}" pid="16" name="RecordPoint_RecordFormat">
    <vt:lpwstr/>
  </property>
  <property fmtid="{D5CDD505-2E9C-101B-9397-08002B2CF9AE}" pid="17" name="DocumentSetDescription">
    <vt:lpwstr>Documents relating to the preparation and review of draft MMP Annual Technical Reports up to the stage when they are finalized.</vt:lpwstr>
  </property>
  <property fmtid="{D5CDD505-2E9C-101B-9397-08002B2CF9AE}" pid="18" name="IconOverlay">
    <vt:lpwstr/>
  </property>
  <property fmtid="{D5CDD505-2E9C-101B-9397-08002B2CF9AE}" pid="19" name="TitusGUID">
    <vt:lpwstr>b40fc460-c335-4a20-a08d-24ea116ad6ad</vt:lpwstr>
  </property>
  <property fmtid="{D5CDD505-2E9C-101B-9397-08002B2CF9AE}" pid="20" name="SEC">
    <vt:lpwstr>UNCLASSIFIED</vt:lpwstr>
  </property>
  <property fmtid="{D5CDD505-2E9C-101B-9397-08002B2CF9AE}" pid="21" name="DLM">
    <vt:lpwstr>No DLM</vt:lpwstr>
  </property>
</Properties>
</file>