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CB907E" w14:textId="58F59649" w:rsidR="00050BEA" w:rsidRDefault="00353DE6" w:rsidP="004D01BB">
      <w:pPr>
        <w:spacing w:before="240" w:line="276" w:lineRule="auto"/>
        <w:rPr>
          <w:rFonts w:cs="Arial"/>
        </w:rPr>
      </w:pPr>
      <w:bookmarkStart w:id="0" w:name="_GoBack"/>
      <w:bookmarkEnd w:id="0"/>
      <w:r>
        <w:rPr>
          <w:rFonts w:cs="Arial"/>
          <w:noProof/>
        </w:rPr>
        <w:drawing>
          <wp:anchor distT="0" distB="0" distL="114300" distR="114300" simplePos="0" relativeHeight="251659271" behindDoc="0" locked="0" layoutInCell="1" allowOverlap="1" wp14:anchorId="5EFA6951" wp14:editId="10E9302E">
            <wp:simplePos x="0" y="0"/>
            <wp:positionH relativeFrom="margin">
              <wp:posOffset>-596348</wp:posOffset>
            </wp:positionH>
            <wp:positionV relativeFrom="paragraph">
              <wp:posOffset>-162</wp:posOffset>
            </wp:positionV>
            <wp:extent cx="6925586" cy="9796169"/>
            <wp:effectExtent l="0" t="0" r="889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IMReP Expert Theme Group Report Covers A4.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927630" cy="9799060"/>
                    </a:xfrm>
                    <a:prstGeom prst="rect">
                      <a:avLst/>
                    </a:prstGeom>
                  </pic:spPr>
                </pic:pic>
              </a:graphicData>
            </a:graphic>
            <wp14:sizeRelH relativeFrom="page">
              <wp14:pctWidth>0</wp14:pctWidth>
            </wp14:sizeRelH>
            <wp14:sizeRelV relativeFrom="page">
              <wp14:pctHeight>0</wp14:pctHeight>
            </wp14:sizeRelV>
          </wp:anchor>
        </w:drawing>
      </w:r>
    </w:p>
    <w:p w14:paraId="59F876D4" w14:textId="74195DE9" w:rsidR="00353DE6" w:rsidRPr="00353DE6" w:rsidRDefault="00353DE6" w:rsidP="00353DE6">
      <w:pPr>
        <w:rPr>
          <w:rFonts w:cs="Arial"/>
          <w:szCs w:val="22"/>
        </w:rPr>
      </w:pPr>
      <w:r w:rsidRPr="000A217A">
        <w:rPr>
          <w:rFonts w:cs="Arial"/>
          <w:szCs w:val="22"/>
        </w:rPr>
        <w:t xml:space="preserve">© Commonwealth of Australia </w:t>
      </w:r>
      <w:r w:rsidR="00101A09" w:rsidRPr="000A217A">
        <w:rPr>
          <w:rFonts w:cs="Arial"/>
          <w:szCs w:val="22"/>
        </w:rPr>
        <w:t>(Australian Institute of Marine Science)</w:t>
      </w:r>
      <w:r w:rsidR="004F52CE">
        <w:rPr>
          <w:rFonts w:cs="Arial"/>
          <w:szCs w:val="22"/>
        </w:rPr>
        <w:t xml:space="preserve"> 2019</w:t>
      </w:r>
    </w:p>
    <w:p w14:paraId="2BF37716" w14:textId="77777777" w:rsidR="00353DE6" w:rsidRPr="00353DE6" w:rsidRDefault="00353DE6" w:rsidP="00353DE6">
      <w:pPr>
        <w:rPr>
          <w:rFonts w:cs="Arial"/>
          <w:szCs w:val="22"/>
        </w:rPr>
      </w:pPr>
      <w:r w:rsidRPr="00353DE6">
        <w:rPr>
          <w:rFonts w:cs="Arial"/>
          <w:szCs w:val="22"/>
        </w:rPr>
        <w:t xml:space="preserve">Published by the Great Barrier Reef Marine Park Authority </w:t>
      </w:r>
    </w:p>
    <w:p w14:paraId="362C5930" w14:textId="1F3106CB" w:rsidR="00353DE6" w:rsidRPr="00353DE6" w:rsidRDefault="00353DE6" w:rsidP="00353DE6">
      <w:pPr>
        <w:rPr>
          <w:rFonts w:cs="Arial"/>
          <w:szCs w:val="22"/>
        </w:rPr>
      </w:pPr>
      <w:r w:rsidRPr="00B41D77">
        <w:rPr>
          <w:rFonts w:cs="Arial"/>
          <w:szCs w:val="22"/>
        </w:rPr>
        <w:t>ISBN</w:t>
      </w:r>
      <w:r w:rsidR="00B41D77">
        <w:rPr>
          <w:rFonts w:cs="Arial"/>
          <w:szCs w:val="22"/>
        </w:rPr>
        <w:t xml:space="preserve"> </w:t>
      </w:r>
      <w:r w:rsidR="00B41D77" w:rsidRPr="00B41D77">
        <w:rPr>
          <w:rFonts w:cs="Arial"/>
          <w:szCs w:val="22"/>
        </w:rPr>
        <w:t>978-0-6485892-0-4</w:t>
      </w:r>
    </w:p>
    <w:p w14:paraId="5E666A3E" w14:textId="1223E23E" w:rsidR="00353DE6" w:rsidRDefault="00353DE6" w:rsidP="00353DE6">
      <w:pPr>
        <w:spacing w:after="0"/>
        <w:rPr>
          <w:rFonts w:cs="Arial"/>
          <w:szCs w:val="22"/>
        </w:rPr>
      </w:pPr>
      <w:r w:rsidRPr="00353DE6">
        <w:rPr>
          <w:rFonts w:cs="Arial"/>
          <w:color w:val="000000"/>
          <w:szCs w:val="22"/>
        </w:rPr>
        <w:t xml:space="preserve">This document </w:t>
      </w:r>
      <w:r w:rsidRPr="00353DE6">
        <w:rPr>
          <w:rFonts w:cs="Arial"/>
          <w:szCs w:val="22"/>
        </w:rPr>
        <w:t xml:space="preserve">is licensed for </w:t>
      </w:r>
      <w:r w:rsidR="000A217A">
        <w:rPr>
          <w:rFonts w:cs="Arial"/>
          <w:szCs w:val="22"/>
        </w:rPr>
        <w:t xml:space="preserve">use under a Creative Commons </w:t>
      </w:r>
      <w:r w:rsidRPr="00353DE6">
        <w:rPr>
          <w:rFonts w:cs="Arial"/>
          <w:szCs w:val="22"/>
        </w:rPr>
        <w:t>Attribution</w:t>
      </w:r>
      <w:r w:rsidR="000A217A">
        <w:rPr>
          <w:rFonts w:cs="Arial"/>
          <w:szCs w:val="22"/>
        </w:rPr>
        <w:t>-Non</w:t>
      </w:r>
      <w:r w:rsidR="00AA2B98">
        <w:rPr>
          <w:rFonts w:cs="Arial"/>
          <w:szCs w:val="22"/>
        </w:rPr>
        <w:t xml:space="preserve"> </w:t>
      </w:r>
      <w:r w:rsidR="000A217A">
        <w:rPr>
          <w:rFonts w:cs="Arial"/>
          <w:szCs w:val="22"/>
        </w:rPr>
        <w:t>Commercial</w:t>
      </w:r>
      <w:r w:rsidRPr="00353DE6">
        <w:rPr>
          <w:rFonts w:cs="Arial"/>
          <w:szCs w:val="22"/>
        </w:rPr>
        <w:t xml:space="preserve"> 4.0 International licence with the exception of the Coat of Arms of the Commonwealth of Australia, the logos of the Great Barrier Reef Marine Park Authority and the Queensland Government, any other material protected by a trademark, content supplied by third parties and any photograp</w:t>
      </w:r>
      <w:r w:rsidR="00675570">
        <w:rPr>
          <w:rFonts w:cs="Arial"/>
          <w:szCs w:val="22"/>
        </w:rPr>
        <w:t>hs. For licence conditions see: h</w:t>
      </w:r>
      <w:r w:rsidR="000A217A" w:rsidRPr="000A217A">
        <w:rPr>
          <w:rFonts w:cs="Arial"/>
          <w:szCs w:val="22"/>
        </w:rPr>
        <w:t>ttps://creativecommons.org/licenses/by-nc/4.0/</w:t>
      </w:r>
      <w:r w:rsidR="000A217A">
        <w:rPr>
          <w:rFonts w:cs="Arial"/>
          <w:szCs w:val="22"/>
        </w:rPr>
        <w:t xml:space="preserve"> </w:t>
      </w:r>
    </w:p>
    <w:p w14:paraId="45301757" w14:textId="77777777" w:rsidR="00353DE6" w:rsidRPr="00353DE6" w:rsidRDefault="00353DE6" w:rsidP="00353DE6">
      <w:pPr>
        <w:spacing w:after="0"/>
        <w:rPr>
          <w:rFonts w:cs="Arial"/>
          <w:szCs w:val="22"/>
        </w:rPr>
      </w:pPr>
    </w:p>
    <w:p w14:paraId="1A06A444" w14:textId="37D76359" w:rsidR="00353DE6" w:rsidRPr="00353DE6" w:rsidRDefault="000A217A" w:rsidP="00353DE6">
      <w:pPr>
        <w:ind w:left="284" w:hanging="284"/>
        <w:rPr>
          <w:rFonts w:cs="Arial"/>
          <w:szCs w:val="22"/>
        </w:rPr>
      </w:pPr>
      <w:r>
        <w:rPr>
          <w:noProof/>
        </w:rPr>
        <w:drawing>
          <wp:inline distT="0" distB="0" distL="0" distR="0" wp14:anchorId="4E43B919" wp14:editId="0723FE2C">
            <wp:extent cx="838200" cy="295275"/>
            <wp:effectExtent l="0" t="0" r="0" b="9525"/>
            <wp:docPr id="6" name="Picture 6" descr="Creative Commons Lic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eative Commons Licens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a:ln>
                      <a:noFill/>
                    </a:ln>
                  </pic:spPr>
                </pic:pic>
              </a:graphicData>
            </a:graphic>
          </wp:inline>
        </w:drawing>
      </w:r>
    </w:p>
    <w:p w14:paraId="0BD89315" w14:textId="1B4C0512" w:rsidR="00353DE6" w:rsidRPr="00353DE6" w:rsidRDefault="00353DE6" w:rsidP="00353DE6">
      <w:pPr>
        <w:ind w:left="284" w:hanging="284"/>
        <w:rPr>
          <w:rFonts w:cs="Arial"/>
          <w:szCs w:val="22"/>
        </w:rPr>
      </w:pPr>
    </w:p>
    <w:p w14:paraId="6AE905CA" w14:textId="77777777" w:rsidR="0091588C" w:rsidRPr="00606027" w:rsidRDefault="0091588C" w:rsidP="0091588C">
      <w:pPr>
        <w:autoSpaceDE w:val="0"/>
        <w:autoSpaceDN w:val="0"/>
        <w:adjustRightInd w:val="0"/>
        <w:spacing w:after="0" w:line="240" w:lineRule="auto"/>
        <w:rPr>
          <w:rFonts w:eastAsiaTheme="minorHAnsi" w:cs="Arial"/>
          <w:sz w:val="21"/>
          <w:lang w:eastAsia="en-US"/>
        </w:rPr>
      </w:pPr>
      <w:r w:rsidRPr="00606027">
        <w:rPr>
          <w:rFonts w:eastAsiaTheme="minorHAnsi" w:cs="Arial"/>
          <w:sz w:val="21"/>
          <w:lang w:eastAsia="en-US"/>
        </w:rPr>
        <w:t>A catalogue record for this publication is available from the National Library of Australia</w:t>
      </w:r>
      <w:r>
        <w:rPr>
          <w:rFonts w:eastAsiaTheme="minorHAnsi" w:cs="Arial"/>
          <w:sz w:val="21"/>
          <w:lang w:eastAsia="en-US"/>
        </w:rPr>
        <w:t xml:space="preserve">. </w:t>
      </w:r>
    </w:p>
    <w:p w14:paraId="4E6B53B6" w14:textId="77777777" w:rsidR="00353DE6" w:rsidRPr="00353DE6" w:rsidRDefault="00353DE6" w:rsidP="00353DE6">
      <w:pPr>
        <w:ind w:left="284" w:hanging="284"/>
        <w:rPr>
          <w:rFonts w:cs="Arial"/>
          <w:szCs w:val="22"/>
        </w:rPr>
      </w:pPr>
    </w:p>
    <w:p w14:paraId="0E8F3FF5" w14:textId="77777777" w:rsidR="00353DE6" w:rsidRPr="00353DE6" w:rsidRDefault="00353DE6" w:rsidP="00353DE6">
      <w:pPr>
        <w:pStyle w:val="Infopage"/>
        <w:rPr>
          <w:rFonts w:ascii="Arial" w:hAnsi="Arial" w:cs="Arial"/>
          <w:b/>
          <w:lang w:val="en-AU"/>
        </w:rPr>
      </w:pPr>
      <w:r w:rsidRPr="00353DE6">
        <w:rPr>
          <w:rFonts w:ascii="Arial" w:hAnsi="Arial" w:cs="Arial"/>
          <w:b/>
          <w:lang w:val="en-AU"/>
        </w:rPr>
        <w:t xml:space="preserve">This publication should be cited as: </w:t>
      </w:r>
    </w:p>
    <w:p w14:paraId="427237F7" w14:textId="112ADCE3" w:rsidR="007F37CB" w:rsidRPr="007F37CB" w:rsidRDefault="00353DE6" w:rsidP="007F37CB">
      <w:pPr>
        <w:spacing w:before="240" w:line="276" w:lineRule="auto"/>
        <w:ind w:left="74" w:right="74"/>
        <w:rPr>
          <w:rFonts w:eastAsia="Times New Roman" w:cs="Arial"/>
          <w:kern w:val="22"/>
          <w:lang w:eastAsia="ja-JP"/>
          <w14:ligatures w14:val="standard"/>
        </w:rPr>
      </w:pPr>
      <w:r>
        <w:rPr>
          <w:rFonts w:cs="Arial"/>
        </w:rPr>
        <w:t>Jarvis, D., Hill, R., Buissereth, R., Moran, C., Talbot, L.D., Bullio, R.,</w:t>
      </w:r>
      <w:r w:rsidR="007F37CB">
        <w:rPr>
          <w:rFonts w:cs="Arial"/>
        </w:rPr>
        <w:t xml:space="preserve"> Grant, C., Dale, A., Deshong, S., Fraser, D., Gooch, M., Hale, L., Mann, M., Singleton, G. and Wren, L.,</w:t>
      </w:r>
      <w:r w:rsidRPr="00353DE6">
        <w:rPr>
          <w:rFonts w:cs="Arial"/>
        </w:rPr>
        <w:t xml:space="preserve"> 2019, </w:t>
      </w:r>
      <w:r w:rsidR="007F37CB" w:rsidRPr="000234AE">
        <w:rPr>
          <w:rFonts w:eastAsia="Times New Roman" w:cs="Arial"/>
          <w:i/>
          <w:kern w:val="22"/>
          <w:lang w:eastAsia="ja-JP"/>
          <w14:ligatures w14:val="standard"/>
        </w:rPr>
        <w:t xml:space="preserve">Monitoring the Indigenous heritage within the Reef 2050 Integrated Monitoring and Reporting Program: Final Report of the </w:t>
      </w:r>
      <w:r w:rsidR="00930D6F">
        <w:rPr>
          <w:rFonts w:eastAsia="Times New Roman" w:cs="Arial"/>
          <w:i/>
          <w:kern w:val="22"/>
          <w:lang w:eastAsia="ja-JP"/>
          <w14:ligatures w14:val="standard"/>
        </w:rPr>
        <w:t>Indigenous Heritage Expert Group</w:t>
      </w:r>
      <w:r w:rsidR="007F37CB">
        <w:rPr>
          <w:rFonts w:eastAsia="Times New Roman" w:cs="Arial"/>
          <w:i/>
          <w:kern w:val="22"/>
          <w:lang w:eastAsia="ja-JP"/>
          <w14:ligatures w14:val="standard"/>
        </w:rPr>
        <w:t xml:space="preserve">, </w:t>
      </w:r>
      <w:r w:rsidR="00440F83">
        <w:rPr>
          <w:rFonts w:cs="Arial"/>
        </w:rPr>
        <w:t>Great Barrier Reef Marine Park Authority,</w:t>
      </w:r>
      <w:r w:rsidR="00AA2B98">
        <w:rPr>
          <w:rFonts w:cs="Arial"/>
        </w:rPr>
        <w:t xml:space="preserve"> </w:t>
      </w:r>
      <w:r w:rsidR="007F37CB">
        <w:rPr>
          <w:rFonts w:eastAsia="Times New Roman" w:cs="Arial"/>
          <w:kern w:val="22"/>
          <w:lang w:eastAsia="ja-JP"/>
          <w14:ligatures w14:val="standard"/>
        </w:rPr>
        <w:t xml:space="preserve">Townsville. </w:t>
      </w:r>
    </w:p>
    <w:p w14:paraId="28955DBE" w14:textId="62D5E2FF" w:rsidR="00353DE6" w:rsidRPr="00353DE6" w:rsidRDefault="00353DE6" w:rsidP="00353DE6">
      <w:pPr>
        <w:pStyle w:val="Infopage"/>
        <w:rPr>
          <w:rFonts w:ascii="Arial" w:hAnsi="Arial" w:cs="Arial"/>
          <w:lang w:val="en-AU"/>
        </w:rPr>
      </w:pPr>
    </w:p>
    <w:p w14:paraId="0539FD4C" w14:textId="348194C1" w:rsidR="00353DE6" w:rsidRPr="00353DE6" w:rsidRDefault="00353DE6" w:rsidP="00353DE6">
      <w:pPr>
        <w:rPr>
          <w:rFonts w:eastAsia="MS Mincho" w:cs="Arial"/>
          <w:szCs w:val="22"/>
        </w:rPr>
      </w:pPr>
      <w:r w:rsidRPr="00FA1472">
        <w:rPr>
          <w:rFonts w:eastAsia="MS Mincho" w:cs="Arial"/>
          <w:szCs w:val="22"/>
        </w:rPr>
        <w:t>Front cover image:</w:t>
      </w:r>
      <w:r w:rsidR="00FA1472">
        <w:rPr>
          <w:rFonts w:eastAsia="MS Mincho" w:cs="Arial"/>
          <w:szCs w:val="22"/>
        </w:rPr>
        <w:t xml:space="preserve"> Aerial drone image of Sawmill Beach, Whitsundays. </w:t>
      </w:r>
      <w:r w:rsidR="00B41D77">
        <w:rPr>
          <w:rFonts w:eastAsia="MS Mincho" w:cs="Arial"/>
          <w:szCs w:val="22"/>
        </w:rPr>
        <w:t xml:space="preserve">© Commonwealth of Australia (GBRMPA), </w:t>
      </w:r>
      <w:r w:rsidR="00FA1472">
        <w:rPr>
          <w:rFonts w:eastAsia="MS Mincho" w:cs="Arial"/>
          <w:szCs w:val="22"/>
        </w:rPr>
        <w:t xml:space="preserve">Photographer: Andrew Denzin. </w:t>
      </w:r>
      <w:r w:rsidRPr="00FA1472">
        <w:rPr>
          <w:rFonts w:eastAsia="MS Mincho" w:cs="Arial"/>
          <w:szCs w:val="22"/>
        </w:rPr>
        <w:t xml:space="preserve"> </w:t>
      </w:r>
    </w:p>
    <w:p w14:paraId="1CB6F3B9" w14:textId="77777777" w:rsidR="00353DE6" w:rsidRPr="00353DE6" w:rsidRDefault="00353DE6" w:rsidP="00353DE6">
      <w:pPr>
        <w:rPr>
          <w:rFonts w:eastAsia="MS Mincho" w:cs="Arial"/>
          <w:b/>
          <w:szCs w:val="22"/>
        </w:rPr>
      </w:pPr>
      <w:r w:rsidRPr="00353DE6">
        <w:rPr>
          <w:rFonts w:eastAsia="MS Mincho" w:cs="Arial"/>
          <w:b/>
          <w:szCs w:val="22"/>
        </w:rPr>
        <w:t>DISCLAIMER</w:t>
      </w:r>
    </w:p>
    <w:p w14:paraId="31B0D301" w14:textId="77777777" w:rsidR="00353DE6" w:rsidRPr="00353DE6" w:rsidRDefault="00353DE6" w:rsidP="00353DE6">
      <w:pPr>
        <w:rPr>
          <w:rFonts w:cs="Arial"/>
          <w:szCs w:val="22"/>
          <w:lang w:val="en-US"/>
        </w:rPr>
      </w:pPr>
      <w:r w:rsidRPr="00353DE6">
        <w:rPr>
          <w:rFonts w:cs="Arial"/>
          <w:szCs w:val="22"/>
        </w:rPr>
        <w:t xml:space="preserve">While reasonable effort has been made to ensure that the contents of this publication are factually correct, the Commonwealth </w:t>
      </w:r>
      <w:r w:rsidRPr="00353DE6">
        <w:rPr>
          <w:rFonts w:cs="Arial"/>
          <w:bCs/>
          <w:szCs w:val="22"/>
          <w:lang w:eastAsia="en-US"/>
        </w:rPr>
        <w:t xml:space="preserve">of Australia, represented by the Great Barrier Reef Marine Park Authority, </w:t>
      </w:r>
      <w:r w:rsidRPr="00353DE6">
        <w:rPr>
          <w:rFonts w:cs="Arial"/>
          <w:szCs w:val="22"/>
        </w:rPr>
        <w:t xml:space="preserve">does not accept responsibility for the accuracy or completeness of the contents, and shall not be liable for any loss or damage that may be occasioned directly or indirectly through the use of, or reliance on, the </w:t>
      </w:r>
      <w:r w:rsidRPr="00353DE6">
        <w:rPr>
          <w:rFonts w:cs="Arial"/>
          <w:szCs w:val="22"/>
        </w:rPr>
        <w:lastRenderedPageBreak/>
        <w:t>contents of this publication. The views and opinions in this publication are those of the authors and do not necessarily reflect those of the Australian Government or the Minister for the Environment.</w:t>
      </w:r>
    </w:p>
    <w:p w14:paraId="679B9C30" w14:textId="36F70792" w:rsidR="00353DE6" w:rsidRPr="00353DE6" w:rsidRDefault="00353DE6" w:rsidP="00353DE6">
      <w:pPr>
        <w:rPr>
          <w:rFonts w:cs="Arial"/>
          <w:szCs w:val="22"/>
        </w:rPr>
      </w:pPr>
      <w:r w:rsidRPr="00353DE6">
        <w:rPr>
          <w:rFonts w:cs="Arial"/>
          <w:noProof/>
          <w:szCs w:val="22"/>
          <w14:ligatures w14:val="standard"/>
        </w:rPr>
        <w:drawing>
          <wp:anchor distT="0" distB="0" distL="114300" distR="114300" simplePos="0" relativeHeight="251661319" behindDoc="0" locked="0" layoutInCell="1" allowOverlap="1" wp14:anchorId="049EC501" wp14:editId="7679BA8F">
            <wp:simplePos x="0" y="0"/>
            <wp:positionH relativeFrom="margin">
              <wp:align>left</wp:align>
            </wp:positionH>
            <wp:positionV relativeFrom="paragraph">
              <wp:posOffset>154940</wp:posOffset>
            </wp:positionV>
            <wp:extent cx="1902460" cy="762000"/>
            <wp:effectExtent l="0" t="0" r="2540" b="0"/>
            <wp:wrapSquare wrapText="bothSides"/>
            <wp:docPr id="16" name="Picture 16" descr="GBRMPA'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BRMPA's log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02460" cy="762000"/>
                    </a:xfrm>
                    <a:prstGeom prst="rect">
                      <a:avLst/>
                    </a:prstGeom>
                    <a:noFill/>
                  </pic:spPr>
                </pic:pic>
              </a:graphicData>
            </a:graphic>
            <wp14:sizeRelH relativeFrom="page">
              <wp14:pctWidth>0</wp14:pctWidth>
            </wp14:sizeRelH>
            <wp14:sizeRelV relativeFrom="page">
              <wp14:pctHeight>0</wp14:pctHeight>
            </wp14:sizeRelV>
          </wp:anchor>
        </w:drawing>
      </w:r>
    </w:p>
    <w:p w14:paraId="57C3BA92" w14:textId="77777777" w:rsidR="00353DE6" w:rsidRPr="00353DE6" w:rsidRDefault="00353DE6" w:rsidP="00353DE6">
      <w:pPr>
        <w:pStyle w:val="Infopage"/>
        <w:rPr>
          <w:rFonts w:ascii="Arial" w:hAnsi="Arial" w:cs="Arial"/>
          <w:lang w:val="en-AU"/>
        </w:rPr>
      </w:pPr>
    </w:p>
    <w:p w14:paraId="0AD96AC7" w14:textId="77777777" w:rsidR="00353DE6" w:rsidRPr="00353DE6" w:rsidRDefault="00353DE6" w:rsidP="00353DE6">
      <w:pPr>
        <w:spacing w:line="252" w:lineRule="auto"/>
        <w:rPr>
          <w:rFonts w:cs="Arial"/>
          <w:b/>
          <w:color w:val="C0504D" w:themeColor="accent2"/>
          <w:szCs w:val="22"/>
          <w:lang w:val="en-US"/>
        </w:rPr>
      </w:pPr>
    </w:p>
    <w:p w14:paraId="51E211CF" w14:textId="77777777" w:rsidR="00353DE6" w:rsidRPr="00353DE6" w:rsidRDefault="00353DE6" w:rsidP="00353DE6">
      <w:pPr>
        <w:pStyle w:val="NoSpacing"/>
        <w:rPr>
          <w:rFonts w:ascii="Arial" w:hAnsi="Arial" w:cs="Arial"/>
          <w:sz w:val="22"/>
          <w:szCs w:val="22"/>
        </w:rPr>
      </w:pPr>
    </w:p>
    <w:p w14:paraId="0CADA724" w14:textId="77777777" w:rsidR="00353DE6" w:rsidRDefault="00353DE6" w:rsidP="00353DE6">
      <w:pPr>
        <w:pStyle w:val="NoSpacing"/>
        <w:rPr>
          <w:rFonts w:ascii="Arial" w:hAnsi="Arial" w:cs="Arial"/>
          <w:sz w:val="22"/>
          <w:szCs w:val="22"/>
        </w:rPr>
      </w:pPr>
    </w:p>
    <w:p w14:paraId="1E9B101E" w14:textId="77777777" w:rsidR="00353DE6" w:rsidRDefault="00353DE6" w:rsidP="00353DE6">
      <w:pPr>
        <w:pStyle w:val="NoSpacing"/>
        <w:rPr>
          <w:rFonts w:ascii="Arial" w:hAnsi="Arial" w:cs="Arial"/>
          <w:sz w:val="22"/>
          <w:szCs w:val="22"/>
        </w:rPr>
      </w:pPr>
    </w:p>
    <w:p w14:paraId="68D210E8" w14:textId="114BA8E5" w:rsidR="00353DE6" w:rsidRPr="00353DE6" w:rsidRDefault="00353DE6" w:rsidP="00353DE6">
      <w:pPr>
        <w:pStyle w:val="NoSpacing"/>
        <w:rPr>
          <w:rFonts w:ascii="Arial" w:hAnsi="Arial" w:cs="Arial"/>
          <w:sz w:val="22"/>
          <w:szCs w:val="22"/>
        </w:rPr>
      </w:pPr>
      <w:r w:rsidRPr="00353DE6">
        <w:rPr>
          <w:rFonts w:ascii="Arial" w:hAnsi="Arial" w:cs="Arial"/>
          <w:sz w:val="22"/>
          <w:szCs w:val="22"/>
        </w:rPr>
        <w:t xml:space="preserve">Great Barrier Reef Marine Park Authority </w:t>
      </w:r>
    </w:p>
    <w:p w14:paraId="5DDF84E6" w14:textId="77777777" w:rsidR="00353DE6" w:rsidRPr="00353DE6" w:rsidRDefault="00353DE6" w:rsidP="00353DE6">
      <w:pPr>
        <w:pStyle w:val="NoSpacing"/>
        <w:rPr>
          <w:rFonts w:ascii="Arial" w:hAnsi="Arial" w:cs="Arial"/>
          <w:color w:val="000000"/>
          <w:sz w:val="22"/>
          <w:szCs w:val="22"/>
        </w:rPr>
      </w:pPr>
      <w:r w:rsidRPr="00353DE6">
        <w:rPr>
          <w:rFonts w:ascii="Arial" w:hAnsi="Arial" w:cs="Arial"/>
          <w:color w:val="000000"/>
          <w:sz w:val="22"/>
          <w:szCs w:val="22"/>
        </w:rPr>
        <w:t>280 Flinders Street Townsville | PO Box 1379 Townsville QLD 4810</w:t>
      </w:r>
    </w:p>
    <w:p w14:paraId="62FA459E" w14:textId="77777777" w:rsidR="00353DE6" w:rsidRPr="00353DE6" w:rsidRDefault="00353DE6" w:rsidP="00353DE6">
      <w:pPr>
        <w:pStyle w:val="NoSpacing"/>
        <w:rPr>
          <w:rFonts w:ascii="Arial" w:hAnsi="Arial" w:cs="Arial"/>
          <w:color w:val="000000"/>
          <w:sz w:val="22"/>
          <w:szCs w:val="22"/>
        </w:rPr>
      </w:pPr>
      <w:r w:rsidRPr="00353DE6">
        <w:rPr>
          <w:rFonts w:ascii="Arial" w:hAnsi="Arial" w:cs="Arial"/>
          <w:color w:val="000000"/>
          <w:sz w:val="22"/>
          <w:szCs w:val="22"/>
        </w:rPr>
        <w:t xml:space="preserve">Phone:   (07) 4750 0700 </w:t>
      </w:r>
    </w:p>
    <w:p w14:paraId="364DA4FA" w14:textId="77777777" w:rsidR="00353DE6" w:rsidRPr="00353DE6" w:rsidRDefault="00353DE6" w:rsidP="00353DE6">
      <w:pPr>
        <w:pStyle w:val="NoSpacing"/>
        <w:rPr>
          <w:rFonts w:ascii="Arial" w:hAnsi="Arial" w:cs="Arial"/>
          <w:color w:val="000000"/>
          <w:sz w:val="22"/>
          <w:szCs w:val="22"/>
        </w:rPr>
      </w:pPr>
      <w:r w:rsidRPr="00353DE6">
        <w:rPr>
          <w:rFonts w:ascii="Arial" w:hAnsi="Arial" w:cs="Arial"/>
          <w:color w:val="000000"/>
          <w:sz w:val="22"/>
          <w:szCs w:val="22"/>
        </w:rPr>
        <w:t>Fax: 07 4772 6093</w:t>
      </w:r>
    </w:p>
    <w:p w14:paraId="5BBED7D8" w14:textId="77777777" w:rsidR="00353DE6" w:rsidRPr="00353DE6" w:rsidRDefault="00353DE6" w:rsidP="00353DE6">
      <w:pPr>
        <w:pStyle w:val="NoSpacing"/>
        <w:rPr>
          <w:rFonts w:ascii="Arial" w:hAnsi="Arial" w:cs="Arial"/>
          <w:color w:val="1F497D"/>
          <w:sz w:val="22"/>
          <w:szCs w:val="22"/>
        </w:rPr>
      </w:pPr>
      <w:r w:rsidRPr="00353DE6">
        <w:rPr>
          <w:rFonts w:ascii="Arial" w:hAnsi="Arial" w:cs="Arial"/>
          <w:color w:val="000000"/>
          <w:sz w:val="22"/>
          <w:szCs w:val="22"/>
        </w:rPr>
        <w:t>Email</w:t>
      </w:r>
      <w:r w:rsidRPr="00353DE6">
        <w:rPr>
          <w:rFonts w:ascii="Arial" w:hAnsi="Arial" w:cs="Arial"/>
          <w:color w:val="1F497D"/>
          <w:sz w:val="22"/>
          <w:szCs w:val="22"/>
        </w:rPr>
        <w:t xml:space="preserve">:     </w:t>
      </w:r>
      <w:hyperlink r:id="rId15" w:history="1">
        <w:r w:rsidRPr="00353DE6">
          <w:rPr>
            <w:rStyle w:val="Hyperlink"/>
            <w:rFonts w:ascii="Arial" w:hAnsi="Arial" w:cs="Arial"/>
            <w:sz w:val="22"/>
            <w:szCs w:val="22"/>
          </w:rPr>
          <w:t>info@gbrmpa.gov.au</w:t>
        </w:r>
      </w:hyperlink>
      <w:r w:rsidRPr="00353DE6">
        <w:rPr>
          <w:rFonts w:ascii="Arial" w:hAnsi="Arial" w:cs="Arial"/>
          <w:color w:val="1F497D"/>
          <w:sz w:val="22"/>
          <w:szCs w:val="22"/>
        </w:rPr>
        <w:t xml:space="preserve"> </w:t>
      </w:r>
    </w:p>
    <w:p w14:paraId="436B6F2E" w14:textId="77777777" w:rsidR="00353DE6" w:rsidRPr="00353DE6" w:rsidRDefault="008924AC" w:rsidP="00353DE6">
      <w:pPr>
        <w:pStyle w:val="NoSpacing"/>
        <w:rPr>
          <w:rFonts w:ascii="Arial" w:hAnsi="Arial" w:cs="Arial"/>
          <w:color w:val="1F497D"/>
          <w:sz w:val="22"/>
          <w:szCs w:val="22"/>
        </w:rPr>
      </w:pPr>
      <w:hyperlink r:id="rId16" w:history="1">
        <w:r w:rsidR="00353DE6" w:rsidRPr="00353DE6">
          <w:rPr>
            <w:rStyle w:val="Hyperlink"/>
            <w:rFonts w:ascii="Arial" w:hAnsi="Arial" w:cs="Arial"/>
            <w:sz w:val="22"/>
            <w:szCs w:val="22"/>
          </w:rPr>
          <w:t>www.gbrmpa.gov.au</w:t>
        </w:r>
      </w:hyperlink>
      <w:r w:rsidR="00353DE6" w:rsidRPr="00353DE6">
        <w:rPr>
          <w:rFonts w:ascii="Arial" w:hAnsi="Arial" w:cs="Arial"/>
          <w:color w:val="1F497D"/>
          <w:sz w:val="22"/>
          <w:szCs w:val="22"/>
        </w:rPr>
        <w:t xml:space="preserve">  </w:t>
      </w:r>
    </w:p>
    <w:p w14:paraId="6E1F2C1F" w14:textId="6494003E" w:rsidR="00353DE6" w:rsidRPr="00353DE6" w:rsidRDefault="00353DE6" w:rsidP="004D01BB">
      <w:pPr>
        <w:spacing w:before="240" w:line="276" w:lineRule="auto"/>
        <w:rPr>
          <w:rFonts w:cs="Arial"/>
          <w:szCs w:val="22"/>
        </w:rPr>
      </w:pPr>
    </w:p>
    <w:p w14:paraId="068AFDD0" w14:textId="290F5A46" w:rsidR="00E002DE" w:rsidRPr="007F37CB" w:rsidRDefault="00E002DE" w:rsidP="007F37CB">
      <w:pPr>
        <w:spacing w:before="240" w:line="276" w:lineRule="auto"/>
        <w:rPr>
          <w:rFonts w:cs="Arial"/>
        </w:rPr>
      </w:pPr>
    </w:p>
    <w:sdt>
      <w:sdtPr>
        <w:rPr>
          <w:rFonts w:eastAsiaTheme="minorHAnsi" w:cs="Arial"/>
          <w:b/>
          <w:bCs/>
          <w:color w:val="auto"/>
          <w:sz w:val="22"/>
          <w:szCs w:val="22"/>
        </w:rPr>
        <w:id w:val="1140916110"/>
        <w:docPartObj>
          <w:docPartGallery w:val="Table of Contents"/>
          <w:docPartUnique/>
        </w:docPartObj>
      </w:sdtPr>
      <w:sdtEndPr>
        <w:rPr>
          <w:rFonts w:eastAsiaTheme="minorEastAsia"/>
          <w:b w:val="0"/>
          <w:bCs w:val="0"/>
          <w:noProof/>
          <w:szCs w:val="21"/>
        </w:rPr>
      </w:sdtEndPr>
      <w:sdtContent>
        <w:p w14:paraId="51C573F9" w14:textId="5BD94781" w:rsidR="00760E4E" w:rsidRPr="007A0BF9" w:rsidRDefault="00760E4E" w:rsidP="00E002DE">
          <w:pPr>
            <w:pStyle w:val="TOCHeading"/>
            <w:spacing w:before="240" w:after="120" w:line="276" w:lineRule="auto"/>
            <w:rPr>
              <w:rStyle w:val="Heading1Char"/>
              <w:rFonts w:cs="Arial"/>
            </w:rPr>
          </w:pPr>
          <w:r w:rsidRPr="007A0BF9">
            <w:rPr>
              <w:rStyle w:val="Heading1Char"/>
              <w:rFonts w:cs="Arial"/>
            </w:rPr>
            <w:t>Contents</w:t>
          </w:r>
        </w:p>
        <w:p w14:paraId="74FEF24B" w14:textId="2E8A67EC" w:rsidR="00965496" w:rsidRDefault="00760E4E">
          <w:pPr>
            <w:pStyle w:val="TOC2"/>
            <w:rPr>
              <w:rFonts w:asciiTheme="minorHAnsi" w:hAnsiTheme="minorHAnsi"/>
              <w:noProof/>
              <w:szCs w:val="22"/>
            </w:rPr>
          </w:pPr>
          <w:r w:rsidRPr="004D01BB">
            <w:rPr>
              <w:rFonts w:cs="Arial"/>
              <w:szCs w:val="22"/>
            </w:rPr>
            <w:fldChar w:fldCharType="begin"/>
          </w:r>
          <w:r w:rsidRPr="004D01BB">
            <w:rPr>
              <w:rFonts w:cs="Arial"/>
              <w:szCs w:val="22"/>
            </w:rPr>
            <w:instrText xml:space="preserve"> TOC \o "1-3" \h \z \u </w:instrText>
          </w:r>
          <w:r w:rsidRPr="004D01BB">
            <w:rPr>
              <w:rFonts w:cs="Arial"/>
              <w:szCs w:val="22"/>
            </w:rPr>
            <w:fldChar w:fldCharType="separate"/>
          </w:r>
          <w:hyperlink w:anchor="_Toc21954197" w:history="1">
            <w:r w:rsidR="00965496" w:rsidRPr="0075013F">
              <w:rPr>
                <w:rStyle w:val="Hyperlink"/>
                <w:noProof/>
              </w:rPr>
              <w:t>List of Tables</w:t>
            </w:r>
            <w:r w:rsidR="00965496">
              <w:rPr>
                <w:noProof/>
                <w:webHidden/>
              </w:rPr>
              <w:tab/>
            </w:r>
            <w:r w:rsidR="00965496">
              <w:rPr>
                <w:noProof/>
                <w:webHidden/>
              </w:rPr>
              <w:fldChar w:fldCharType="begin"/>
            </w:r>
            <w:r w:rsidR="00965496">
              <w:rPr>
                <w:noProof/>
                <w:webHidden/>
              </w:rPr>
              <w:instrText xml:space="preserve"> PAGEREF _Toc21954197 \h </w:instrText>
            </w:r>
            <w:r w:rsidR="00965496">
              <w:rPr>
                <w:noProof/>
                <w:webHidden/>
              </w:rPr>
            </w:r>
            <w:r w:rsidR="00965496">
              <w:rPr>
                <w:noProof/>
                <w:webHidden/>
              </w:rPr>
              <w:fldChar w:fldCharType="separate"/>
            </w:r>
            <w:r w:rsidR="00965496">
              <w:rPr>
                <w:noProof/>
                <w:webHidden/>
              </w:rPr>
              <w:t>i</w:t>
            </w:r>
            <w:r w:rsidR="00965496">
              <w:rPr>
                <w:noProof/>
                <w:webHidden/>
              </w:rPr>
              <w:fldChar w:fldCharType="end"/>
            </w:r>
          </w:hyperlink>
        </w:p>
        <w:p w14:paraId="73A22280" w14:textId="393869CB" w:rsidR="00965496" w:rsidRDefault="008924AC">
          <w:pPr>
            <w:pStyle w:val="TOC2"/>
            <w:rPr>
              <w:rFonts w:asciiTheme="minorHAnsi" w:hAnsiTheme="minorHAnsi"/>
              <w:noProof/>
              <w:szCs w:val="22"/>
            </w:rPr>
          </w:pPr>
          <w:hyperlink w:anchor="_Toc21954198" w:history="1">
            <w:r w:rsidR="00965496" w:rsidRPr="0075013F">
              <w:rPr>
                <w:rStyle w:val="Hyperlink"/>
                <w:noProof/>
              </w:rPr>
              <w:t>List of Figures</w:t>
            </w:r>
            <w:r w:rsidR="00965496">
              <w:rPr>
                <w:noProof/>
                <w:webHidden/>
              </w:rPr>
              <w:tab/>
            </w:r>
            <w:r w:rsidR="00965496">
              <w:rPr>
                <w:noProof/>
                <w:webHidden/>
              </w:rPr>
              <w:fldChar w:fldCharType="begin"/>
            </w:r>
            <w:r w:rsidR="00965496">
              <w:rPr>
                <w:noProof/>
                <w:webHidden/>
              </w:rPr>
              <w:instrText xml:space="preserve"> PAGEREF _Toc21954198 \h </w:instrText>
            </w:r>
            <w:r w:rsidR="00965496">
              <w:rPr>
                <w:noProof/>
                <w:webHidden/>
              </w:rPr>
            </w:r>
            <w:r w:rsidR="00965496">
              <w:rPr>
                <w:noProof/>
                <w:webHidden/>
              </w:rPr>
              <w:fldChar w:fldCharType="separate"/>
            </w:r>
            <w:r w:rsidR="00965496">
              <w:rPr>
                <w:noProof/>
                <w:webHidden/>
              </w:rPr>
              <w:t>i</w:t>
            </w:r>
            <w:r w:rsidR="00965496">
              <w:rPr>
                <w:noProof/>
                <w:webHidden/>
              </w:rPr>
              <w:fldChar w:fldCharType="end"/>
            </w:r>
          </w:hyperlink>
        </w:p>
        <w:p w14:paraId="2E128110" w14:textId="6EC8846E" w:rsidR="00965496" w:rsidRDefault="008924AC">
          <w:pPr>
            <w:pStyle w:val="TOC2"/>
            <w:rPr>
              <w:rFonts w:asciiTheme="minorHAnsi" w:hAnsiTheme="minorHAnsi"/>
              <w:noProof/>
              <w:szCs w:val="22"/>
            </w:rPr>
          </w:pPr>
          <w:hyperlink w:anchor="_Toc21954199" w:history="1">
            <w:r w:rsidR="00965496" w:rsidRPr="0075013F">
              <w:rPr>
                <w:rStyle w:val="Hyperlink"/>
                <w:rFonts w:cs="Arial"/>
                <w:noProof/>
              </w:rPr>
              <w:t>Acronyms</w:t>
            </w:r>
            <w:r w:rsidR="00965496">
              <w:rPr>
                <w:noProof/>
                <w:webHidden/>
              </w:rPr>
              <w:tab/>
            </w:r>
            <w:r w:rsidR="00965496">
              <w:rPr>
                <w:noProof/>
                <w:webHidden/>
              </w:rPr>
              <w:fldChar w:fldCharType="begin"/>
            </w:r>
            <w:r w:rsidR="00965496">
              <w:rPr>
                <w:noProof/>
                <w:webHidden/>
              </w:rPr>
              <w:instrText xml:space="preserve"> PAGEREF _Toc21954199 \h </w:instrText>
            </w:r>
            <w:r w:rsidR="00965496">
              <w:rPr>
                <w:noProof/>
                <w:webHidden/>
              </w:rPr>
            </w:r>
            <w:r w:rsidR="00965496">
              <w:rPr>
                <w:noProof/>
                <w:webHidden/>
              </w:rPr>
              <w:fldChar w:fldCharType="separate"/>
            </w:r>
            <w:r w:rsidR="00965496">
              <w:rPr>
                <w:noProof/>
                <w:webHidden/>
              </w:rPr>
              <w:t>iii</w:t>
            </w:r>
            <w:r w:rsidR="00965496">
              <w:rPr>
                <w:noProof/>
                <w:webHidden/>
              </w:rPr>
              <w:fldChar w:fldCharType="end"/>
            </w:r>
          </w:hyperlink>
        </w:p>
        <w:p w14:paraId="16EE0055" w14:textId="7B7A10A8" w:rsidR="00965496" w:rsidRDefault="008924AC">
          <w:pPr>
            <w:pStyle w:val="TOC2"/>
            <w:rPr>
              <w:rFonts w:asciiTheme="minorHAnsi" w:hAnsiTheme="minorHAnsi"/>
              <w:noProof/>
              <w:szCs w:val="22"/>
            </w:rPr>
          </w:pPr>
          <w:hyperlink w:anchor="_Toc21954200" w:history="1">
            <w:r w:rsidR="00965496" w:rsidRPr="0075013F">
              <w:rPr>
                <w:rStyle w:val="Hyperlink"/>
                <w:rFonts w:cs="Arial"/>
                <w:noProof/>
              </w:rPr>
              <w:t>Conventions</w:t>
            </w:r>
            <w:r w:rsidR="00965496">
              <w:rPr>
                <w:noProof/>
                <w:webHidden/>
              </w:rPr>
              <w:tab/>
            </w:r>
            <w:r w:rsidR="00965496">
              <w:rPr>
                <w:noProof/>
                <w:webHidden/>
              </w:rPr>
              <w:fldChar w:fldCharType="begin"/>
            </w:r>
            <w:r w:rsidR="00965496">
              <w:rPr>
                <w:noProof/>
                <w:webHidden/>
              </w:rPr>
              <w:instrText xml:space="preserve"> PAGEREF _Toc21954200 \h </w:instrText>
            </w:r>
            <w:r w:rsidR="00965496">
              <w:rPr>
                <w:noProof/>
                <w:webHidden/>
              </w:rPr>
            </w:r>
            <w:r w:rsidR="00965496">
              <w:rPr>
                <w:noProof/>
                <w:webHidden/>
              </w:rPr>
              <w:fldChar w:fldCharType="separate"/>
            </w:r>
            <w:r w:rsidR="00965496">
              <w:rPr>
                <w:noProof/>
                <w:webHidden/>
              </w:rPr>
              <w:t>iv</w:t>
            </w:r>
            <w:r w:rsidR="00965496">
              <w:rPr>
                <w:noProof/>
                <w:webHidden/>
              </w:rPr>
              <w:fldChar w:fldCharType="end"/>
            </w:r>
          </w:hyperlink>
        </w:p>
        <w:p w14:paraId="438F753A" w14:textId="1496FF43" w:rsidR="00965496" w:rsidRDefault="008924AC">
          <w:pPr>
            <w:pStyle w:val="TOC2"/>
            <w:rPr>
              <w:rFonts w:asciiTheme="minorHAnsi" w:hAnsiTheme="minorHAnsi"/>
              <w:noProof/>
              <w:szCs w:val="22"/>
            </w:rPr>
          </w:pPr>
          <w:hyperlink w:anchor="_Toc21954201" w:history="1">
            <w:r w:rsidR="00965496" w:rsidRPr="0075013F">
              <w:rPr>
                <w:rStyle w:val="Hyperlink"/>
                <w:rFonts w:cs="Arial"/>
                <w:noProof/>
              </w:rPr>
              <w:t>Acknowledgements</w:t>
            </w:r>
            <w:r w:rsidR="00965496">
              <w:rPr>
                <w:noProof/>
                <w:webHidden/>
              </w:rPr>
              <w:tab/>
            </w:r>
            <w:r w:rsidR="00965496">
              <w:rPr>
                <w:noProof/>
                <w:webHidden/>
              </w:rPr>
              <w:fldChar w:fldCharType="begin"/>
            </w:r>
            <w:r w:rsidR="00965496">
              <w:rPr>
                <w:noProof/>
                <w:webHidden/>
              </w:rPr>
              <w:instrText xml:space="preserve"> PAGEREF _Toc21954201 \h </w:instrText>
            </w:r>
            <w:r w:rsidR="00965496">
              <w:rPr>
                <w:noProof/>
                <w:webHidden/>
              </w:rPr>
            </w:r>
            <w:r w:rsidR="00965496">
              <w:rPr>
                <w:noProof/>
                <w:webHidden/>
              </w:rPr>
              <w:fldChar w:fldCharType="separate"/>
            </w:r>
            <w:r w:rsidR="00965496">
              <w:rPr>
                <w:noProof/>
                <w:webHidden/>
              </w:rPr>
              <w:t>v</w:t>
            </w:r>
            <w:r w:rsidR="00965496">
              <w:rPr>
                <w:noProof/>
                <w:webHidden/>
              </w:rPr>
              <w:fldChar w:fldCharType="end"/>
            </w:r>
          </w:hyperlink>
        </w:p>
        <w:p w14:paraId="7190FC52" w14:textId="5DA765FE" w:rsidR="00965496" w:rsidRDefault="008924AC">
          <w:pPr>
            <w:pStyle w:val="TOC2"/>
            <w:rPr>
              <w:rFonts w:asciiTheme="minorHAnsi" w:hAnsiTheme="minorHAnsi"/>
              <w:noProof/>
              <w:szCs w:val="22"/>
            </w:rPr>
          </w:pPr>
          <w:hyperlink w:anchor="_Toc21954202" w:history="1">
            <w:r w:rsidR="00965496" w:rsidRPr="0075013F">
              <w:rPr>
                <w:rStyle w:val="Hyperlink"/>
                <w:rFonts w:cs="Arial"/>
                <w:noProof/>
              </w:rPr>
              <w:t>Author, Designer and Artist Contributions</w:t>
            </w:r>
            <w:r w:rsidR="00965496">
              <w:rPr>
                <w:noProof/>
                <w:webHidden/>
              </w:rPr>
              <w:tab/>
            </w:r>
            <w:r w:rsidR="00965496">
              <w:rPr>
                <w:noProof/>
                <w:webHidden/>
              </w:rPr>
              <w:fldChar w:fldCharType="begin"/>
            </w:r>
            <w:r w:rsidR="00965496">
              <w:rPr>
                <w:noProof/>
                <w:webHidden/>
              </w:rPr>
              <w:instrText xml:space="preserve"> PAGEREF _Toc21954202 \h </w:instrText>
            </w:r>
            <w:r w:rsidR="00965496">
              <w:rPr>
                <w:noProof/>
                <w:webHidden/>
              </w:rPr>
            </w:r>
            <w:r w:rsidR="00965496">
              <w:rPr>
                <w:noProof/>
                <w:webHidden/>
              </w:rPr>
              <w:fldChar w:fldCharType="separate"/>
            </w:r>
            <w:r w:rsidR="00965496">
              <w:rPr>
                <w:noProof/>
                <w:webHidden/>
              </w:rPr>
              <w:t>vi</w:t>
            </w:r>
            <w:r w:rsidR="00965496">
              <w:rPr>
                <w:noProof/>
                <w:webHidden/>
              </w:rPr>
              <w:fldChar w:fldCharType="end"/>
            </w:r>
          </w:hyperlink>
        </w:p>
        <w:p w14:paraId="622CD637" w14:textId="77429DCE" w:rsidR="00965496" w:rsidRDefault="008924AC">
          <w:pPr>
            <w:pStyle w:val="TOC1"/>
            <w:tabs>
              <w:tab w:val="left" w:pos="660"/>
            </w:tabs>
            <w:rPr>
              <w:rFonts w:asciiTheme="minorHAnsi" w:hAnsiTheme="minorHAnsi"/>
              <w:noProof/>
              <w:szCs w:val="22"/>
            </w:rPr>
          </w:pPr>
          <w:hyperlink w:anchor="_Toc21954203" w:history="1">
            <w:r w:rsidR="00965496" w:rsidRPr="0075013F">
              <w:rPr>
                <w:rStyle w:val="Hyperlink"/>
                <w:rFonts w:cs="Arial"/>
                <w:noProof/>
              </w:rPr>
              <w:t>1.0</w:t>
            </w:r>
            <w:r w:rsidR="00965496">
              <w:rPr>
                <w:rFonts w:asciiTheme="minorHAnsi" w:hAnsiTheme="minorHAnsi"/>
                <w:noProof/>
                <w:szCs w:val="22"/>
              </w:rPr>
              <w:tab/>
            </w:r>
            <w:r w:rsidR="00965496" w:rsidRPr="0075013F">
              <w:rPr>
                <w:rStyle w:val="Hyperlink"/>
                <w:rFonts w:cs="Arial"/>
                <w:noProof/>
              </w:rPr>
              <w:t>Executive Summary</w:t>
            </w:r>
            <w:r w:rsidR="00965496">
              <w:rPr>
                <w:noProof/>
                <w:webHidden/>
              </w:rPr>
              <w:tab/>
            </w:r>
            <w:r w:rsidR="00965496">
              <w:rPr>
                <w:noProof/>
                <w:webHidden/>
              </w:rPr>
              <w:fldChar w:fldCharType="begin"/>
            </w:r>
            <w:r w:rsidR="00965496">
              <w:rPr>
                <w:noProof/>
                <w:webHidden/>
              </w:rPr>
              <w:instrText xml:space="preserve"> PAGEREF _Toc21954203 \h </w:instrText>
            </w:r>
            <w:r w:rsidR="00965496">
              <w:rPr>
                <w:noProof/>
                <w:webHidden/>
              </w:rPr>
            </w:r>
            <w:r w:rsidR="00965496">
              <w:rPr>
                <w:noProof/>
                <w:webHidden/>
              </w:rPr>
              <w:fldChar w:fldCharType="separate"/>
            </w:r>
            <w:r w:rsidR="00965496">
              <w:rPr>
                <w:noProof/>
                <w:webHidden/>
              </w:rPr>
              <w:t>vii</w:t>
            </w:r>
            <w:r w:rsidR="00965496">
              <w:rPr>
                <w:noProof/>
                <w:webHidden/>
              </w:rPr>
              <w:fldChar w:fldCharType="end"/>
            </w:r>
          </w:hyperlink>
        </w:p>
        <w:p w14:paraId="6D22E2B4" w14:textId="15765394" w:rsidR="00965496" w:rsidRDefault="008924AC">
          <w:pPr>
            <w:pStyle w:val="TOC1"/>
            <w:tabs>
              <w:tab w:val="left" w:pos="660"/>
            </w:tabs>
            <w:rPr>
              <w:rFonts w:asciiTheme="minorHAnsi" w:hAnsiTheme="minorHAnsi"/>
              <w:noProof/>
              <w:szCs w:val="22"/>
            </w:rPr>
          </w:pPr>
          <w:hyperlink w:anchor="_Toc21954204" w:history="1">
            <w:r w:rsidR="00965496" w:rsidRPr="0075013F">
              <w:rPr>
                <w:rStyle w:val="Hyperlink"/>
                <w:rFonts w:cs="Arial"/>
                <w:noProof/>
              </w:rPr>
              <w:t>2.0</w:t>
            </w:r>
            <w:r w:rsidR="00965496">
              <w:rPr>
                <w:rFonts w:asciiTheme="minorHAnsi" w:hAnsiTheme="minorHAnsi"/>
                <w:noProof/>
                <w:szCs w:val="22"/>
              </w:rPr>
              <w:tab/>
            </w:r>
            <w:r w:rsidR="00965496" w:rsidRPr="0075013F">
              <w:rPr>
                <w:rStyle w:val="Hyperlink"/>
                <w:rFonts w:cs="Arial"/>
                <w:noProof/>
              </w:rPr>
              <w:t>Background and Design Considerations</w:t>
            </w:r>
            <w:r w:rsidR="00965496">
              <w:rPr>
                <w:noProof/>
                <w:webHidden/>
              </w:rPr>
              <w:tab/>
            </w:r>
            <w:r w:rsidR="00965496">
              <w:rPr>
                <w:noProof/>
                <w:webHidden/>
              </w:rPr>
              <w:fldChar w:fldCharType="begin"/>
            </w:r>
            <w:r w:rsidR="00965496">
              <w:rPr>
                <w:noProof/>
                <w:webHidden/>
              </w:rPr>
              <w:instrText xml:space="preserve"> PAGEREF _Toc21954204 \h </w:instrText>
            </w:r>
            <w:r w:rsidR="00965496">
              <w:rPr>
                <w:noProof/>
                <w:webHidden/>
              </w:rPr>
            </w:r>
            <w:r w:rsidR="00965496">
              <w:rPr>
                <w:noProof/>
                <w:webHidden/>
              </w:rPr>
              <w:fldChar w:fldCharType="separate"/>
            </w:r>
            <w:r w:rsidR="00965496">
              <w:rPr>
                <w:noProof/>
                <w:webHidden/>
              </w:rPr>
              <w:t>1</w:t>
            </w:r>
            <w:r w:rsidR="00965496">
              <w:rPr>
                <w:noProof/>
                <w:webHidden/>
              </w:rPr>
              <w:fldChar w:fldCharType="end"/>
            </w:r>
          </w:hyperlink>
        </w:p>
        <w:p w14:paraId="6E6014B7" w14:textId="7063414D" w:rsidR="00965496" w:rsidRDefault="008924AC">
          <w:pPr>
            <w:pStyle w:val="TOC2"/>
            <w:tabs>
              <w:tab w:val="left" w:pos="880"/>
            </w:tabs>
            <w:rPr>
              <w:rFonts w:asciiTheme="minorHAnsi" w:hAnsiTheme="minorHAnsi"/>
              <w:noProof/>
              <w:szCs w:val="22"/>
            </w:rPr>
          </w:pPr>
          <w:hyperlink w:anchor="_Toc21954205" w:history="1">
            <w:r w:rsidR="00965496" w:rsidRPr="0075013F">
              <w:rPr>
                <w:rStyle w:val="Hyperlink"/>
                <w:rFonts w:cs="Arial"/>
                <w:noProof/>
              </w:rPr>
              <w:t>2.1</w:t>
            </w:r>
            <w:r w:rsidR="00965496">
              <w:rPr>
                <w:rFonts w:asciiTheme="minorHAnsi" w:hAnsiTheme="minorHAnsi"/>
                <w:noProof/>
                <w:szCs w:val="22"/>
              </w:rPr>
              <w:tab/>
            </w:r>
            <w:r w:rsidR="00965496" w:rsidRPr="0075013F">
              <w:rPr>
                <w:rStyle w:val="Hyperlink"/>
                <w:rFonts w:cs="Arial"/>
                <w:noProof/>
              </w:rPr>
              <w:t>Background to Traditional Owners, Indigenous heritage and the Reef 2050 Plan</w:t>
            </w:r>
            <w:r w:rsidR="00965496">
              <w:rPr>
                <w:noProof/>
                <w:webHidden/>
              </w:rPr>
              <w:tab/>
            </w:r>
            <w:r w:rsidR="00965496">
              <w:rPr>
                <w:noProof/>
                <w:webHidden/>
              </w:rPr>
              <w:fldChar w:fldCharType="begin"/>
            </w:r>
            <w:r w:rsidR="00965496">
              <w:rPr>
                <w:noProof/>
                <w:webHidden/>
              </w:rPr>
              <w:instrText xml:space="preserve"> PAGEREF _Toc21954205 \h </w:instrText>
            </w:r>
            <w:r w:rsidR="00965496">
              <w:rPr>
                <w:noProof/>
                <w:webHidden/>
              </w:rPr>
            </w:r>
            <w:r w:rsidR="00965496">
              <w:rPr>
                <w:noProof/>
                <w:webHidden/>
              </w:rPr>
              <w:fldChar w:fldCharType="separate"/>
            </w:r>
            <w:r w:rsidR="00965496">
              <w:rPr>
                <w:noProof/>
                <w:webHidden/>
              </w:rPr>
              <w:t>1</w:t>
            </w:r>
            <w:r w:rsidR="00965496">
              <w:rPr>
                <w:noProof/>
                <w:webHidden/>
              </w:rPr>
              <w:fldChar w:fldCharType="end"/>
            </w:r>
          </w:hyperlink>
        </w:p>
        <w:p w14:paraId="77079E19" w14:textId="39D80D93" w:rsidR="00965496" w:rsidRDefault="008924AC">
          <w:pPr>
            <w:pStyle w:val="TOC2"/>
            <w:tabs>
              <w:tab w:val="left" w:pos="880"/>
            </w:tabs>
            <w:rPr>
              <w:rFonts w:asciiTheme="minorHAnsi" w:hAnsiTheme="minorHAnsi"/>
              <w:noProof/>
              <w:szCs w:val="22"/>
            </w:rPr>
          </w:pPr>
          <w:hyperlink w:anchor="_Toc21954206" w:history="1">
            <w:r w:rsidR="00965496" w:rsidRPr="0075013F">
              <w:rPr>
                <w:rStyle w:val="Hyperlink"/>
                <w:rFonts w:cs="Arial"/>
                <w:noProof/>
              </w:rPr>
              <w:t>2.2</w:t>
            </w:r>
            <w:r w:rsidR="00965496">
              <w:rPr>
                <w:rFonts w:asciiTheme="minorHAnsi" w:hAnsiTheme="minorHAnsi"/>
                <w:noProof/>
                <w:szCs w:val="22"/>
              </w:rPr>
              <w:tab/>
            </w:r>
            <w:r w:rsidR="00965496" w:rsidRPr="0075013F">
              <w:rPr>
                <w:rStyle w:val="Hyperlink"/>
                <w:rFonts w:cs="Arial"/>
                <w:noProof/>
              </w:rPr>
              <w:t>Design Considerations</w:t>
            </w:r>
            <w:r w:rsidR="00965496">
              <w:rPr>
                <w:noProof/>
                <w:webHidden/>
              </w:rPr>
              <w:tab/>
            </w:r>
            <w:r w:rsidR="00965496">
              <w:rPr>
                <w:noProof/>
                <w:webHidden/>
              </w:rPr>
              <w:fldChar w:fldCharType="begin"/>
            </w:r>
            <w:r w:rsidR="00965496">
              <w:rPr>
                <w:noProof/>
                <w:webHidden/>
              </w:rPr>
              <w:instrText xml:space="preserve"> PAGEREF _Toc21954206 \h </w:instrText>
            </w:r>
            <w:r w:rsidR="00965496">
              <w:rPr>
                <w:noProof/>
                <w:webHidden/>
              </w:rPr>
            </w:r>
            <w:r w:rsidR="00965496">
              <w:rPr>
                <w:noProof/>
                <w:webHidden/>
              </w:rPr>
              <w:fldChar w:fldCharType="separate"/>
            </w:r>
            <w:r w:rsidR="00965496">
              <w:rPr>
                <w:noProof/>
                <w:webHidden/>
              </w:rPr>
              <w:t>2</w:t>
            </w:r>
            <w:r w:rsidR="00965496">
              <w:rPr>
                <w:noProof/>
                <w:webHidden/>
              </w:rPr>
              <w:fldChar w:fldCharType="end"/>
            </w:r>
          </w:hyperlink>
        </w:p>
        <w:p w14:paraId="7A491B64" w14:textId="7A5F04AE" w:rsidR="00965496" w:rsidRDefault="008924AC">
          <w:pPr>
            <w:pStyle w:val="TOC2"/>
            <w:tabs>
              <w:tab w:val="left" w:pos="880"/>
            </w:tabs>
            <w:rPr>
              <w:rFonts w:asciiTheme="minorHAnsi" w:hAnsiTheme="minorHAnsi"/>
              <w:noProof/>
              <w:szCs w:val="22"/>
            </w:rPr>
          </w:pPr>
          <w:hyperlink w:anchor="_Toc21954207" w:history="1">
            <w:r w:rsidR="00965496" w:rsidRPr="0075013F">
              <w:rPr>
                <w:rStyle w:val="Hyperlink"/>
                <w:rFonts w:cs="Arial"/>
                <w:noProof/>
              </w:rPr>
              <w:t>2.3</w:t>
            </w:r>
            <w:r w:rsidR="00965496">
              <w:rPr>
                <w:rFonts w:asciiTheme="minorHAnsi" w:hAnsiTheme="minorHAnsi"/>
                <w:noProof/>
                <w:szCs w:val="22"/>
              </w:rPr>
              <w:tab/>
            </w:r>
            <w:r w:rsidR="00965496" w:rsidRPr="0075013F">
              <w:rPr>
                <w:rStyle w:val="Hyperlink"/>
                <w:rFonts w:cs="Arial"/>
                <w:noProof/>
              </w:rPr>
              <w:t>Review of Traditional Owner-driven Frameworks</w:t>
            </w:r>
            <w:r w:rsidR="00965496">
              <w:rPr>
                <w:noProof/>
                <w:webHidden/>
              </w:rPr>
              <w:tab/>
            </w:r>
            <w:r w:rsidR="00965496">
              <w:rPr>
                <w:noProof/>
                <w:webHidden/>
              </w:rPr>
              <w:fldChar w:fldCharType="begin"/>
            </w:r>
            <w:r w:rsidR="00965496">
              <w:rPr>
                <w:noProof/>
                <w:webHidden/>
              </w:rPr>
              <w:instrText xml:space="preserve"> PAGEREF _Toc21954207 \h </w:instrText>
            </w:r>
            <w:r w:rsidR="00965496">
              <w:rPr>
                <w:noProof/>
                <w:webHidden/>
              </w:rPr>
            </w:r>
            <w:r w:rsidR="00965496">
              <w:rPr>
                <w:noProof/>
                <w:webHidden/>
              </w:rPr>
              <w:fldChar w:fldCharType="separate"/>
            </w:r>
            <w:r w:rsidR="00965496">
              <w:rPr>
                <w:noProof/>
                <w:webHidden/>
              </w:rPr>
              <w:t>3</w:t>
            </w:r>
            <w:r w:rsidR="00965496">
              <w:rPr>
                <w:noProof/>
                <w:webHidden/>
              </w:rPr>
              <w:fldChar w:fldCharType="end"/>
            </w:r>
          </w:hyperlink>
        </w:p>
        <w:p w14:paraId="61ACC456" w14:textId="3B2F515F" w:rsidR="00965496" w:rsidRDefault="008924AC">
          <w:pPr>
            <w:pStyle w:val="TOC3"/>
            <w:tabs>
              <w:tab w:val="left" w:pos="1320"/>
            </w:tabs>
            <w:rPr>
              <w:rFonts w:asciiTheme="minorHAnsi" w:hAnsiTheme="minorHAnsi"/>
              <w:i w:val="0"/>
              <w:szCs w:val="22"/>
            </w:rPr>
          </w:pPr>
          <w:hyperlink w:anchor="_Toc21954208" w:history="1">
            <w:r w:rsidR="00965496" w:rsidRPr="0075013F">
              <w:rPr>
                <w:rStyle w:val="Hyperlink"/>
                <w:rFonts w:cs="Arial"/>
              </w:rPr>
              <w:t>2.3.1</w:t>
            </w:r>
            <w:r w:rsidR="00965496">
              <w:rPr>
                <w:rFonts w:asciiTheme="minorHAnsi" w:hAnsiTheme="minorHAnsi"/>
                <w:i w:val="0"/>
                <w:szCs w:val="22"/>
              </w:rPr>
              <w:tab/>
            </w:r>
            <w:r w:rsidR="00965496" w:rsidRPr="0075013F">
              <w:rPr>
                <w:rStyle w:val="Hyperlink"/>
                <w:rFonts w:cs="Arial"/>
              </w:rPr>
              <w:t>Introduction</w:t>
            </w:r>
            <w:r w:rsidR="00965496">
              <w:rPr>
                <w:webHidden/>
              </w:rPr>
              <w:tab/>
            </w:r>
            <w:r w:rsidR="00965496">
              <w:rPr>
                <w:webHidden/>
              </w:rPr>
              <w:fldChar w:fldCharType="begin"/>
            </w:r>
            <w:r w:rsidR="00965496">
              <w:rPr>
                <w:webHidden/>
              </w:rPr>
              <w:instrText xml:space="preserve"> PAGEREF _Toc21954208 \h </w:instrText>
            </w:r>
            <w:r w:rsidR="00965496">
              <w:rPr>
                <w:webHidden/>
              </w:rPr>
            </w:r>
            <w:r w:rsidR="00965496">
              <w:rPr>
                <w:webHidden/>
              </w:rPr>
              <w:fldChar w:fldCharType="separate"/>
            </w:r>
            <w:r w:rsidR="00965496">
              <w:rPr>
                <w:webHidden/>
              </w:rPr>
              <w:t>3</w:t>
            </w:r>
            <w:r w:rsidR="00965496">
              <w:rPr>
                <w:webHidden/>
              </w:rPr>
              <w:fldChar w:fldCharType="end"/>
            </w:r>
          </w:hyperlink>
        </w:p>
        <w:p w14:paraId="3BF4FE92" w14:textId="3BB85243" w:rsidR="00965496" w:rsidRDefault="008924AC">
          <w:pPr>
            <w:pStyle w:val="TOC3"/>
            <w:tabs>
              <w:tab w:val="left" w:pos="1320"/>
            </w:tabs>
            <w:rPr>
              <w:rFonts w:asciiTheme="minorHAnsi" w:hAnsiTheme="minorHAnsi"/>
              <w:i w:val="0"/>
              <w:szCs w:val="22"/>
            </w:rPr>
          </w:pPr>
          <w:hyperlink w:anchor="_Toc21954209" w:history="1">
            <w:r w:rsidR="00965496" w:rsidRPr="0075013F">
              <w:rPr>
                <w:rStyle w:val="Hyperlink"/>
                <w:rFonts w:cs="Arial"/>
              </w:rPr>
              <w:t>2.3.2</w:t>
            </w:r>
            <w:r w:rsidR="00965496">
              <w:rPr>
                <w:rFonts w:asciiTheme="minorHAnsi" w:hAnsiTheme="minorHAnsi"/>
                <w:i w:val="0"/>
                <w:szCs w:val="22"/>
              </w:rPr>
              <w:tab/>
            </w:r>
            <w:r w:rsidR="00965496" w:rsidRPr="0075013F">
              <w:rPr>
                <w:rStyle w:val="Hyperlink"/>
                <w:rFonts w:cs="Arial"/>
              </w:rPr>
              <w:t>Co-Management Mapping Framework in the Wet Tropics developed by Pert et al. (2015)</w:t>
            </w:r>
            <w:r w:rsidR="00965496">
              <w:rPr>
                <w:webHidden/>
              </w:rPr>
              <w:tab/>
            </w:r>
            <w:r w:rsidR="00965496">
              <w:rPr>
                <w:webHidden/>
              </w:rPr>
              <w:fldChar w:fldCharType="begin"/>
            </w:r>
            <w:r w:rsidR="00965496">
              <w:rPr>
                <w:webHidden/>
              </w:rPr>
              <w:instrText xml:space="preserve"> PAGEREF _Toc21954209 \h </w:instrText>
            </w:r>
            <w:r w:rsidR="00965496">
              <w:rPr>
                <w:webHidden/>
              </w:rPr>
            </w:r>
            <w:r w:rsidR="00965496">
              <w:rPr>
                <w:webHidden/>
              </w:rPr>
              <w:fldChar w:fldCharType="separate"/>
            </w:r>
            <w:r w:rsidR="00965496">
              <w:rPr>
                <w:webHidden/>
              </w:rPr>
              <w:t>5</w:t>
            </w:r>
            <w:r w:rsidR="00965496">
              <w:rPr>
                <w:webHidden/>
              </w:rPr>
              <w:fldChar w:fldCharType="end"/>
            </w:r>
          </w:hyperlink>
        </w:p>
        <w:p w14:paraId="40D6ED06" w14:textId="2E923DE3" w:rsidR="00965496" w:rsidRDefault="008924AC">
          <w:pPr>
            <w:pStyle w:val="TOC3"/>
            <w:tabs>
              <w:tab w:val="left" w:pos="1320"/>
            </w:tabs>
            <w:rPr>
              <w:rFonts w:asciiTheme="minorHAnsi" w:hAnsiTheme="minorHAnsi"/>
              <w:i w:val="0"/>
              <w:szCs w:val="22"/>
            </w:rPr>
          </w:pPr>
          <w:hyperlink w:anchor="_Toc21954210" w:history="1">
            <w:r w:rsidR="00965496" w:rsidRPr="0075013F">
              <w:rPr>
                <w:rStyle w:val="Hyperlink"/>
                <w:rFonts w:cs="Arial"/>
              </w:rPr>
              <w:t>2.3.3</w:t>
            </w:r>
            <w:r w:rsidR="00965496">
              <w:rPr>
                <w:rFonts w:asciiTheme="minorHAnsi" w:hAnsiTheme="minorHAnsi"/>
                <w:i w:val="0"/>
                <w:szCs w:val="22"/>
              </w:rPr>
              <w:tab/>
            </w:r>
            <w:r w:rsidR="00965496" w:rsidRPr="0075013F">
              <w:rPr>
                <w:rStyle w:val="Hyperlink"/>
                <w:rFonts w:cs="Arial"/>
              </w:rPr>
              <w:t>Wellbeing of Nywaigi Traditional Owners developed by Greiner et al. (2005)</w:t>
            </w:r>
            <w:r w:rsidR="00965496">
              <w:rPr>
                <w:webHidden/>
              </w:rPr>
              <w:tab/>
            </w:r>
            <w:r w:rsidR="00965496">
              <w:rPr>
                <w:webHidden/>
              </w:rPr>
              <w:fldChar w:fldCharType="begin"/>
            </w:r>
            <w:r w:rsidR="00965496">
              <w:rPr>
                <w:webHidden/>
              </w:rPr>
              <w:instrText xml:space="preserve"> PAGEREF _Toc21954210 \h </w:instrText>
            </w:r>
            <w:r w:rsidR="00965496">
              <w:rPr>
                <w:webHidden/>
              </w:rPr>
            </w:r>
            <w:r w:rsidR="00965496">
              <w:rPr>
                <w:webHidden/>
              </w:rPr>
              <w:fldChar w:fldCharType="separate"/>
            </w:r>
            <w:r w:rsidR="00965496">
              <w:rPr>
                <w:webHidden/>
              </w:rPr>
              <w:t>8</w:t>
            </w:r>
            <w:r w:rsidR="00965496">
              <w:rPr>
                <w:webHidden/>
              </w:rPr>
              <w:fldChar w:fldCharType="end"/>
            </w:r>
          </w:hyperlink>
        </w:p>
        <w:p w14:paraId="104FCBAF" w14:textId="5D49ABE3" w:rsidR="00965496" w:rsidRDefault="008924AC">
          <w:pPr>
            <w:pStyle w:val="TOC3"/>
            <w:tabs>
              <w:tab w:val="left" w:pos="1320"/>
            </w:tabs>
            <w:rPr>
              <w:rFonts w:asciiTheme="minorHAnsi" w:hAnsiTheme="minorHAnsi"/>
              <w:i w:val="0"/>
              <w:szCs w:val="22"/>
            </w:rPr>
          </w:pPr>
          <w:hyperlink w:anchor="_Toc21954211" w:history="1">
            <w:r w:rsidR="00965496" w:rsidRPr="0075013F">
              <w:rPr>
                <w:rStyle w:val="Hyperlink"/>
                <w:rFonts w:cs="Arial"/>
              </w:rPr>
              <w:t>2.3.4</w:t>
            </w:r>
            <w:r w:rsidR="00965496">
              <w:rPr>
                <w:rFonts w:asciiTheme="minorHAnsi" w:hAnsiTheme="minorHAnsi"/>
                <w:i w:val="0"/>
                <w:szCs w:val="22"/>
              </w:rPr>
              <w:tab/>
            </w:r>
            <w:r w:rsidR="00965496" w:rsidRPr="0075013F">
              <w:rPr>
                <w:rStyle w:val="Hyperlink"/>
                <w:rFonts w:cs="Arial"/>
              </w:rPr>
              <w:t>Interplay Wellbeing Framework developed by Cairney et al. (2017)</w:t>
            </w:r>
            <w:r w:rsidR="00965496">
              <w:rPr>
                <w:webHidden/>
              </w:rPr>
              <w:tab/>
            </w:r>
            <w:r w:rsidR="00965496">
              <w:rPr>
                <w:webHidden/>
              </w:rPr>
              <w:fldChar w:fldCharType="begin"/>
            </w:r>
            <w:r w:rsidR="00965496">
              <w:rPr>
                <w:webHidden/>
              </w:rPr>
              <w:instrText xml:space="preserve"> PAGEREF _Toc21954211 \h </w:instrText>
            </w:r>
            <w:r w:rsidR="00965496">
              <w:rPr>
                <w:webHidden/>
              </w:rPr>
            </w:r>
            <w:r w:rsidR="00965496">
              <w:rPr>
                <w:webHidden/>
              </w:rPr>
              <w:fldChar w:fldCharType="separate"/>
            </w:r>
            <w:r w:rsidR="00965496">
              <w:rPr>
                <w:webHidden/>
              </w:rPr>
              <w:t>10</w:t>
            </w:r>
            <w:r w:rsidR="00965496">
              <w:rPr>
                <w:webHidden/>
              </w:rPr>
              <w:fldChar w:fldCharType="end"/>
            </w:r>
          </w:hyperlink>
        </w:p>
        <w:p w14:paraId="6045BD82" w14:textId="4A4620CD" w:rsidR="00965496" w:rsidRDefault="008924AC">
          <w:pPr>
            <w:pStyle w:val="TOC3"/>
            <w:tabs>
              <w:tab w:val="left" w:pos="1320"/>
            </w:tabs>
            <w:rPr>
              <w:rFonts w:asciiTheme="minorHAnsi" w:hAnsiTheme="minorHAnsi"/>
              <w:i w:val="0"/>
              <w:szCs w:val="22"/>
            </w:rPr>
          </w:pPr>
          <w:hyperlink w:anchor="_Toc21954212" w:history="1">
            <w:r w:rsidR="00965496" w:rsidRPr="0075013F">
              <w:rPr>
                <w:rStyle w:val="Hyperlink"/>
                <w:rFonts w:cs="Arial"/>
              </w:rPr>
              <w:t>2.3.5</w:t>
            </w:r>
            <w:r w:rsidR="00965496">
              <w:rPr>
                <w:rFonts w:asciiTheme="minorHAnsi" w:hAnsiTheme="minorHAnsi"/>
                <w:i w:val="0"/>
                <w:szCs w:val="22"/>
              </w:rPr>
              <w:tab/>
            </w:r>
            <w:r w:rsidR="00965496" w:rsidRPr="0075013F">
              <w:rPr>
                <w:rStyle w:val="Hyperlink"/>
                <w:rFonts w:cs="Arial"/>
              </w:rPr>
              <w:t>Aboriginal Child Health and Wellbeing Framework developed by Priest et al. (2012)</w:t>
            </w:r>
            <w:r w:rsidR="00965496">
              <w:rPr>
                <w:webHidden/>
              </w:rPr>
              <w:tab/>
            </w:r>
            <w:r w:rsidR="008320C2">
              <w:rPr>
                <w:webHidden/>
              </w:rPr>
              <w:t>………………………………………………………………………………………...</w:t>
            </w:r>
            <w:r w:rsidR="00965496">
              <w:rPr>
                <w:webHidden/>
              </w:rPr>
              <w:fldChar w:fldCharType="begin"/>
            </w:r>
            <w:r w:rsidR="00965496">
              <w:rPr>
                <w:webHidden/>
              </w:rPr>
              <w:instrText xml:space="preserve"> PAGEREF _Toc21954212 \h </w:instrText>
            </w:r>
            <w:r w:rsidR="00965496">
              <w:rPr>
                <w:webHidden/>
              </w:rPr>
            </w:r>
            <w:r w:rsidR="00965496">
              <w:rPr>
                <w:webHidden/>
              </w:rPr>
              <w:fldChar w:fldCharType="separate"/>
            </w:r>
            <w:r w:rsidR="00965496">
              <w:rPr>
                <w:webHidden/>
              </w:rPr>
              <w:t>13</w:t>
            </w:r>
            <w:r w:rsidR="00965496">
              <w:rPr>
                <w:webHidden/>
              </w:rPr>
              <w:fldChar w:fldCharType="end"/>
            </w:r>
          </w:hyperlink>
        </w:p>
        <w:p w14:paraId="6E840242" w14:textId="06D6061F" w:rsidR="00965496" w:rsidRDefault="008924AC">
          <w:pPr>
            <w:pStyle w:val="TOC3"/>
            <w:tabs>
              <w:tab w:val="left" w:pos="1320"/>
            </w:tabs>
            <w:rPr>
              <w:rFonts w:asciiTheme="minorHAnsi" w:hAnsiTheme="minorHAnsi"/>
              <w:i w:val="0"/>
              <w:szCs w:val="22"/>
            </w:rPr>
          </w:pPr>
          <w:hyperlink w:anchor="_Toc21954213" w:history="1">
            <w:r w:rsidR="00965496" w:rsidRPr="0075013F">
              <w:rPr>
                <w:rStyle w:val="Hyperlink"/>
                <w:rFonts w:cs="Arial"/>
              </w:rPr>
              <w:t>2.3.6</w:t>
            </w:r>
            <w:r w:rsidR="00965496">
              <w:rPr>
                <w:rFonts w:asciiTheme="minorHAnsi" w:hAnsiTheme="minorHAnsi"/>
                <w:i w:val="0"/>
                <w:szCs w:val="22"/>
              </w:rPr>
              <w:tab/>
            </w:r>
            <w:r w:rsidR="00965496" w:rsidRPr="0075013F">
              <w:rPr>
                <w:rStyle w:val="Hyperlink"/>
                <w:rFonts w:cs="Arial"/>
              </w:rPr>
              <w:t>The Uunguu Monitoring and Evaluation Plan conducted by Austin et al. (2017)</w:t>
            </w:r>
            <w:r w:rsidR="00965496">
              <w:rPr>
                <w:webHidden/>
              </w:rPr>
              <w:tab/>
            </w:r>
            <w:r w:rsidR="008320C2">
              <w:rPr>
                <w:webHidden/>
              </w:rPr>
              <w:t>………………………………………………………………………………………...</w:t>
            </w:r>
            <w:r w:rsidR="00965496">
              <w:rPr>
                <w:webHidden/>
              </w:rPr>
              <w:fldChar w:fldCharType="begin"/>
            </w:r>
            <w:r w:rsidR="00965496">
              <w:rPr>
                <w:webHidden/>
              </w:rPr>
              <w:instrText xml:space="preserve"> PAGEREF _Toc21954213 \h </w:instrText>
            </w:r>
            <w:r w:rsidR="00965496">
              <w:rPr>
                <w:webHidden/>
              </w:rPr>
            </w:r>
            <w:r w:rsidR="00965496">
              <w:rPr>
                <w:webHidden/>
              </w:rPr>
              <w:fldChar w:fldCharType="separate"/>
            </w:r>
            <w:r w:rsidR="00965496">
              <w:rPr>
                <w:webHidden/>
              </w:rPr>
              <w:t>15</w:t>
            </w:r>
            <w:r w:rsidR="00965496">
              <w:rPr>
                <w:webHidden/>
              </w:rPr>
              <w:fldChar w:fldCharType="end"/>
            </w:r>
          </w:hyperlink>
        </w:p>
        <w:p w14:paraId="59579C9B" w14:textId="6B3DB2FD" w:rsidR="00965496" w:rsidRDefault="008924AC">
          <w:pPr>
            <w:pStyle w:val="TOC3"/>
            <w:tabs>
              <w:tab w:val="left" w:pos="1320"/>
            </w:tabs>
            <w:rPr>
              <w:rFonts w:asciiTheme="minorHAnsi" w:hAnsiTheme="minorHAnsi"/>
              <w:i w:val="0"/>
              <w:szCs w:val="22"/>
            </w:rPr>
          </w:pPr>
          <w:hyperlink w:anchor="_Toc21954214" w:history="1">
            <w:r w:rsidR="00965496" w:rsidRPr="0075013F">
              <w:rPr>
                <w:rStyle w:val="Hyperlink"/>
                <w:rFonts w:cs="Arial"/>
              </w:rPr>
              <w:t>2.3.7</w:t>
            </w:r>
            <w:r w:rsidR="00965496">
              <w:rPr>
                <w:rFonts w:asciiTheme="minorHAnsi" w:hAnsiTheme="minorHAnsi"/>
                <w:i w:val="0"/>
                <w:szCs w:val="22"/>
              </w:rPr>
              <w:tab/>
            </w:r>
            <w:r w:rsidR="00965496" w:rsidRPr="0075013F">
              <w:rPr>
                <w:rStyle w:val="Hyperlink"/>
                <w:rFonts w:cs="Arial"/>
              </w:rPr>
              <w:t>Exploratory Framework for Aboriginal Victorian peoples’ wellbeing created by Kingsley et al. (2013)</w:t>
            </w:r>
            <w:r w:rsidR="00965496">
              <w:rPr>
                <w:webHidden/>
              </w:rPr>
              <w:tab/>
            </w:r>
            <w:r w:rsidR="00965496">
              <w:rPr>
                <w:webHidden/>
              </w:rPr>
              <w:fldChar w:fldCharType="begin"/>
            </w:r>
            <w:r w:rsidR="00965496">
              <w:rPr>
                <w:webHidden/>
              </w:rPr>
              <w:instrText xml:space="preserve"> PAGEREF _Toc21954214 \h </w:instrText>
            </w:r>
            <w:r w:rsidR="00965496">
              <w:rPr>
                <w:webHidden/>
              </w:rPr>
            </w:r>
            <w:r w:rsidR="00965496">
              <w:rPr>
                <w:webHidden/>
              </w:rPr>
              <w:fldChar w:fldCharType="separate"/>
            </w:r>
            <w:r w:rsidR="00965496">
              <w:rPr>
                <w:webHidden/>
              </w:rPr>
              <w:t>16</w:t>
            </w:r>
            <w:r w:rsidR="00965496">
              <w:rPr>
                <w:webHidden/>
              </w:rPr>
              <w:fldChar w:fldCharType="end"/>
            </w:r>
          </w:hyperlink>
        </w:p>
        <w:p w14:paraId="111FBF40" w14:textId="11E8AA01" w:rsidR="00965496" w:rsidRDefault="008924AC">
          <w:pPr>
            <w:pStyle w:val="TOC3"/>
            <w:tabs>
              <w:tab w:val="left" w:pos="1320"/>
            </w:tabs>
            <w:rPr>
              <w:rFonts w:asciiTheme="minorHAnsi" w:hAnsiTheme="minorHAnsi"/>
              <w:i w:val="0"/>
              <w:szCs w:val="22"/>
            </w:rPr>
          </w:pPr>
          <w:hyperlink w:anchor="_Toc21954215" w:history="1">
            <w:r w:rsidR="00965496" w:rsidRPr="0075013F">
              <w:rPr>
                <w:rStyle w:val="Hyperlink"/>
                <w:rFonts w:cs="Arial"/>
              </w:rPr>
              <w:t>2.3.8</w:t>
            </w:r>
            <w:r w:rsidR="00965496">
              <w:rPr>
                <w:rFonts w:asciiTheme="minorHAnsi" w:hAnsiTheme="minorHAnsi"/>
                <w:i w:val="0"/>
                <w:szCs w:val="22"/>
              </w:rPr>
              <w:tab/>
            </w:r>
            <w:r w:rsidR="00965496" w:rsidRPr="0075013F">
              <w:rPr>
                <w:rStyle w:val="Hyperlink"/>
                <w:rFonts w:cs="Arial"/>
              </w:rPr>
              <w:t>Mackay-Whitsunday Healthy Rivers to Reef Partnership</w:t>
            </w:r>
            <w:r w:rsidR="00965496">
              <w:rPr>
                <w:webHidden/>
              </w:rPr>
              <w:tab/>
            </w:r>
            <w:r w:rsidR="00965496">
              <w:rPr>
                <w:webHidden/>
              </w:rPr>
              <w:fldChar w:fldCharType="begin"/>
            </w:r>
            <w:r w:rsidR="00965496">
              <w:rPr>
                <w:webHidden/>
              </w:rPr>
              <w:instrText xml:space="preserve"> PAGEREF _Toc21954215 \h </w:instrText>
            </w:r>
            <w:r w:rsidR="00965496">
              <w:rPr>
                <w:webHidden/>
              </w:rPr>
            </w:r>
            <w:r w:rsidR="00965496">
              <w:rPr>
                <w:webHidden/>
              </w:rPr>
              <w:fldChar w:fldCharType="separate"/>
            </w:r>
            <w:r w:rsidR="00965496">
              <w:rPr>
                <w:webHidden/>
              </w:rPr>
              <w:t>18</w:t>
            </w:r>
            <w:r w:rsidR="00965496">
              <w:rPr>
                <w:webHidden/>
              </w:rPr>
              <w:fldChar w:fldCharType="end"/>
            </w:r>
          </w:hyperlink>
        </w:p>
        <w:p w14:paraId="09F8C508" w14:textId="6ACCB789" w:rsidR="00965496" w:rsidRDefault="008924AC">
          <w:pPr>
            <w:pStyle w:val="TOC2"/>
            <w:tabs>
              <w:tab w:val="left" w:pos="880"/>
            </w:tabs>
            <w:rPr>
              <w:rFonts w:asciiTheme="minorHAnsi" w:hAnsiTheme="minorHAnsi"/>
              <w:noProof/>
              <w:szCs w:val="22"/>
            </w:rPr>
          </w:pPr>
          <w:hyperlink w:anchor="_Toc21954216" w:history="1">
            <w:r w:rsidR="00965496" w:rsidRPr="0075013F">
              <w:rPr>
                <w:rStyle w:val="Hyperlink"/>
                <w:rFonts w:cs="Arial"/>
                <w:noProof/>
              </w:rPr>
              <w:t>2.4</w:t>
            </w:r>
            <w:r w:rsidR="00965496">
              <w:rPr>
                <w:rFonts w:asciiTheme="minorHAnsi" w:hAnsiTheme="minorHAnsi"/>
                <w:noProof/>
                <w:szCs w:val="22"/>
              </w:rPr>
              <w:tab/>
            </w:r>
            <w:r w:rsidR="00965496" w:rsidRPr="0075013F">
              <w:rPr>
                <w:rStyle w:val="Hyperlink"/>
                <w:rFonts w:cs="Arial"/>
                <w:noProof/>
              </w:rPr>
              <w:t>Conclusion</w:t>
            </w:r>
            <w:r w:rsidR="00965496">
              <w:rPr>
                <w:noProof/>
                <w:webHidden/>
              </w:rPr>
              <w:tab/>
            </w:r>
            <w:r w:rsidR="00965496">
              <w:rPr>
                <w:noProof/>
                <w:webHidden/>
              </w:rPr>
              <w:fldChar w:fldCharType="begin"/>
            </w:r>
            <w:r w:rsidR="00965496">
              <w:rPr>
                <w:noProof/>
                <w:webHidden/>
              </w:rPr>
              <w:instrText xml:space="preserve"> PAGEREF _Toc21954216 \h </w:instrText>
            </w:r>
            <w:r w:rsidR="00965496">
              <w:rPr>
                <w:noProof/>
                <w:webHidden/>
              </w:rPr>
            </w:r>
            <w:r w:rsidR="00965496">
              <w:rPr>
                <w:noProof/>
                <w:webHidden/>
              </w:rPr>
              <w:fldChar w:fldCharType="separate"/>
            </w:r>
            <w:r w:rsidR="00965496">
              <w:rPr>
                <w:noProof/>
                <w:webHidden/>
              </w:rPr>
              <w:t>21</w:t>
            </w:r>
            <w:r w:rsidR="00965496">
              <w:rPr>
                <w:noProof/>
                <w:webHidden/>
              </w:rPr>
              <w:fldChar w:fldCharType="end"/>
            </w:r>
          </w:hyperlink>
        </w:p>
        <w:p w14:paraId="27AB8206" w14:textId="32636420" w:rsidR="00965496" w:rsidRDefault="008924AC">
          <w:pPr>
            <w:pStyle w:val="TOC1"/>
            <w:tabs>
              <w:tab w:val="left" w:pos="660"/>
            </w:tabs>
            <w:rPr>
              <w:rFonts w:asciiTheme="minorHAnsi" w:hAnsiTheme="minorHAnsi"/>
              <w:noProof/>
              <w:szCs w:val="22"/>
            </w:rPr>
          </w:pPr>
          <w:hyperlink w:anchor="_Toc21954217" w:history="1">
            <w:r w:rsidR="00965496" w:rsidRPr="0075013F">
              <w:rPr>
                <w:rStyle w:val="Hyperlink"/>
                <w:noProof/>
              </w:rPr>
              <w:t>3.0</w:t>
            </w:r>
            <w:r w:rsidR="00965496">
              <w:rPr>
                <w:rFonts w:asciiTheme="minorHAnsi" w:hAnsiTheme="minorHAnsi"/>
                <w:noProof/>
                <w:szCs w:val="22"/>
              </w:rPr>
              <w:tab/>
            </w:r>
            <w:r w:rsidR="00965496" w:rsidRPr="0075013F">
              <w:rPr>
                <w:rStyle w:val="Hyperlink"/>
                <w:noProof/>
              </w:rPr>
              <w:t>Objectives of RIMReP</w:t>
            </w:r>
            <w:r w:rsidR="00965496">
              <w:rPr>
                <w:noProof/>
                <w:webHidden/>
              </w:rPr>
              <w:tab/>
            </w:r>
            <w:r w:rsidR="00965496">
              <w:rPr>
                <w:noProof/>
                <w:webHidden/>
              </w:rPr>
              <w:fldChar w:fldCharType="begin"/>
            </w:r>
            <w:r w:rsidR="00965496">
              <w:rPr>
                <w:noProof/>
                <w:webHidden/>
              </w:rPr>
              <w:instrText xml:space="preserve"> PAGEREF _Toc21954217 \h </w:instrText>
            </w:r>
            <w:r w:rsidR="00965496">
              <w:rPr>
                <w:noProof/>
                <w:webHidden/>
              </w:rPr>
            </w:r>
            <w:r w:rsidR="00965496">
              <w:rPr>
                <w:noProof/>
                <w:webHidden/>
              </w:rPr>
              <w:fldChar w:fldCharType="separate"/>
            </w:r>
            <w:r w:rsidR="00965496">
              <w:rPr>
                <w:noProof/>
                <w:webHidden/>
              </w:rPr>
              <w:t>21</w:t>
            </w:r>
            <w:r w:rsidR="00965496">
              <w:rPr>
                <w:noProof/>
                <w:webHidden/>
              </w:rPr>
              <w:fldChar w:fldCharType="end"/>
            </w:r>
          </w:hyperlink>
        </w:p>
        <w:p w14:paraId="79A7E9E8" w14:textId="30465F38" w:rsidR="00965496" w:rsidRDefault="008924AC">
          <w:pPr>
            <w:pStyle w:val="TOC2"/>
            <w:tabs>
              <w:tab w:val="left" w:pos="880"/>
            </w:tabs>
            <w:rPr>
              <w:rFonts w:asciiTheme="minorHAnsi" w:hAnsiTheme="minorHAnsi"/>
              <w:noProof/>
              <w:szCs w:val="22"/>
            </w:rPr>
          </w:pPr>
          <w:hyperlink w:anchor="_Toc21954218" w:history="1">
            <w:r w:rsidR="00965496" w:rsidRPr="0075013F">
              <w:rPr>
                <w:rStyle w:val="Hyperlink"/>
                <w:rFonts w:cs="Arial"/>
                <w:noProof/>
              </w:rPr>
              <w:t>3.1</w:t>
            </w:r>
            <w:r w:rsidR="00965496">
              <w:rPr>
                <w:rFonts w:asciiTheme="minorHAnsi" w:hAnsiTheme="minorHAnsi"/>
                <w:noProof/>
                <w:szCs w:val="22"/>
              </w:rPr>
              <w:tab/>
            </w:r>
            <w:r w:rsidR="00965496" w:rsidRPr="0075013F">
              <w:rPr>
                <w:rStyle w:val="Hyperlink"/>
                <w:rFonts w:cs="Arial"/>
                <w:noProof/>
              </w:rPr>
              <w:t xml:space="preserve">Information needs relevant to Indigenous heritage for the </w:t>
            </w:r>
            <w:r w:rsidR="00965496" w:rsidRPr="0075013F">
              <w:rPr>
                <w:rStyle w:val="Hyperlink"/>
                <w:rFonts w:eastAsia="Times New Roman" w:cs="Arial"/>
                <w:noProof/>
              </w:rPr>
              <w:t>Great Barrier Reef</w:t>
            </w:r>
            <w:r w:rsidR="00965496" w:rsidRPr="0075013F">
              <w:rPr>
                <w:rStyle w:val="Hyperlink"/>
                <w:rFonts w:cs="Arial"/>
                <w:noProof/>
              </w:rPr>
              <w:t xml:space="preserve"> Outlook Report and other reporting requirements</w:t>
            </w:r>
            <w:r w:rsidR="00965496">
              <w:rPr>
                <w:noProof/>
                <w:webHidden/>
              </w:rPr>
              <w:tab/>
            </w:r>
            <w:r w:rsidR="00965496">
              <w:rPr>
                <w:noProof/>
                <w:webHidden/>
              </w:rPr>
              <w:fldChar w:fldCharType="begin"/>
            </w:r>
            <w:r w:rsidR="00965496">
              <w:rPr>
                <w:noProof/>
                <w:webHidden/>
              </w:rPr>
              <w:instrText xml:space="preserve"> PAGEREF _Toc21954218 \h </w:instrText>
            </w:r>
            <w:r w:rsidR="00965496">
              <w:rPr>
                <w:noProof/>
                <w:webHidden/>
              </w:rPr>
            </w:r>
            <w:r w:rsidR="00965496">
              <w:rPr>
                <w:noProof/>
                <w:webHidden/>
              </w:rPr>
              <w:fldChar w:fldCharType="separate"/>
            </w:r>
            <w:r w:rsidR="00965496">
              <w:rPr>
                <w:noProof/>
                <w:webHidden/>
              </w:rPr>
              <w:t>24</w:t>
            </w:r>
            <w:r w:rsidR="00965496">
              <w:rPr>
                <w:noProof/>
                <w:webHidden/>
              </w:rPr>
              <w:fldChar w:fldCharType="end"/>
            </w:r>
          </w:hyperlink>
        </w:p>
        <w:p w14:paraId="39C55F4B" w14:textId="69553B5A" w:rsidR="00965496" w:rsidRDefault="008924AC">
          <w:pPr>
            <w:pStyle w:val="TOC3"/>
            <w:tabs>
              <w:tab w:val="left" w:pos="1320"/>
            </w:tabs>
            <w:rPr>
              <w:rFonts w:asciiTheme="minorHAnsi" w:hAnsiTheme="minorHAnsi"/>
              <w:i w:val="0"/>
              <w:szCs w:val="22"/>
            </w:rPr>
          </w:pPr>
          <w:hyperlink w:anchor="_Toc21954219" w:history="1">
            <w:r w:rsidR="00965496" w:rsidRPr="0075013F">
              <w:rPr>
                <w:rStyle w:val="Hyperlink"/>
                <w:rFonts w:cs="Arial"/>
              </w:rPr>
              <w:t>3.1.1</w:t>
            </w:r>
            <w:r w:rsidR="00965496">
              <w:rPr>
                <w:rFonts w:asciiTheme="minorHAnsi" w:hAnsiTheme="minorHAnsi"/>
                <w:i w:val="0"/>
                <w:szCs w:val="22"/>
              </w:rPr>
              <w:tab/>
            </w:r>
            <w:r w:rsidR="00965496" w:rsidRPr="0075013F">
              <w:rPr>
                <w:rStyle w:val="Hyperlink"/>
                <w:rFonts w:cs="Arial"/>
              </w:rPr>
              <w:t>Traditional Owners in the Reef 2050 Plan</w:t>
            </w:r>
            <w:r w:rsidR="00965496">
              <w:rPr>
                <w:webHidden/>
              </w:rPr>
              <w:tab/>
            </w:r>
            <w:r w:rsidR="00965496">
              <w:rPr>
                <w:webHidden/>
              </w:rPr>
              <w:fldChar w:fldCharType="begin"/>
            </w:r>
            <w:r w:rsidR="00965496">
              <w:rPr>
                <w:webHidden/>
              </w:rPr>
              <w:instrText xml:space="preserve"> PAGEREF _Toc21954219 \h </w:instrText>
            </w:r>
            <w:r w:rsidR="00965496">
              <w:rPr>
                <w:webHidden/>
              </w:rPr>
            </w:r>
            <w:r w:rsidR="00965496">
              <w:rPr>
                <w:webHidden/>
              </w:rPr>
              <w:fldChar w:fldCharType="separate"/>
            </w:r>
            <w:r w:rsidR="00965496">
              <w:rPr>
                <w:webHidden/>
              </w:rPr>
              <w:t>24</w:t>
            </w:r>
            <w:r w:rsidR="00965496">
              <w:rPr>
                <w:webHidden/>
              </w:rPr>
              <w:fldChar w:fldCharType="end"/>
            </w:r>
          </w:hyperlink>
        </w:p>
        <w:p w14:paraId="63E59D61" w14:textId="60F3DCE7" w:rsidR="00965496" w:rsidRDefault="008924AC">
          <w:pPr>
            <w:pStyle w:val="TOC3"/>
            <w:tabs>
              <w:tab w:val="left" w:pos="1320"/>
            </w:tabs>
            <w:rPr>
              <w:rFonts w:asciiTheme="minorHAnsi" w:hAnsiTheme="minorHAnsi"/>
              <w:i w:val="0"/>
              <w:szCs w:val="22"/>
            </w:rPr>
          </w:pPr>
          <w:hyperlink w:anchor="_Toc21954220" w:history="1">
            <w:r w:rsidR="00965496" w:rsidRPr="0075013F">
              <w:rPr>
                <w:rStyle w:val="Hyperlink"/>
                <w:rFonts w:eastAsia="Calibri" w:cs="Arial"/>
              </w:rPr>
              <w:t>3.3.2</w:t>
            </w:r>
            <w:r w:rsidR="00965496">
              <w:rPr>
                <w:rFonts w:asciiTheme="minorHAnsi" w:hAnsiTheme="minorHAnsi"/>
                <w:i w:val="0"/>
                <w:szCs w:val="22"/>
              </w:rPr>
              <w:tab/>
            </w:r>
            <w:r w:rsidR="00965496" w:rsidRPr="0075013F">
              <w:rPr>
                <w:rStyle w:val="Hyperlink"/>
                <w:rFonts w:eastAsia="Calibri" w:cs="Arial"/>
              </w:rPr>
              <w:t>Traditional Owner Objectives in Reef 2050</w:t>
            </w:r>
            <w:r w:rsidR="00965496">
              <w:rPr>
                <w:webHidden/>
              </w:rPr>
              <w:tab/>
            </w:r>
            <w:r w:rsidR="00965496">
              <w:rPr>
                <w:webHidden/>
              </w:rPr>
              <w:fldChar w:fldCharType="begin"/>
            </w:r>
            <w:r w:rsidR="00965496">
              <w:rPr>
                <w:webHidden/>
              </w:rPr>
              <w:instrText xml:space="preserve"> PAGEREF _Toc21954220 \h </w:instrText>
            </w:r>
            <w:r w:rsidR="00965496">
              <w:rPr>
                <w:webHidden/>
              </w:rPr>
            </w:r>
            <w:r w:rsidR="00965496">
              <w:rPr>
                <w:webHidden/>
              </w:rPr>
              <w:fldChar w:fldCharType="separate"/>
            </w:r>
            <w:r w:rsidR="00965496">
              <w:rPr>
                <w:webHidden/>
              </w:rPr>
              <w:t>24</w:t>
            </w:r>
            <w:r w:rsidR="00965496">
              <w:rPr>
                <w:webHidden/>
              </w:rPr>
              <w:fldChar w:fldCharType="end"/>
            </w:r>
          </w:hyperlink>
        </w:p>
        <w:p w14:paraId="7AD389F8" w14:textId="71BC91C0" w:rsidR="00965496" w:rsidRDefault="008924AC">
          <w:pPr>
            <w:pStyle w:val="TOC3"/>
            <w:tabs>
              <w:tab w:val="left" w:pos="1320"/>
            </w:tabs>
            <w:rPr>
              <w:rFonts w:asciiTheme="minorHAnsi" w:hAnsiTheme="minorHAnsi"/>
              <w:i w:val="0"/>
              <w:szCs w:val="22"/>
            </w:rPr>
          </w:pPr>
          <w:hyperlink w:anchor="_Toc21954221" w:history="1">
            <w:r w:rsidR="00965496" w:rsidRPr="0075013F">
              <w:rPr>
                <w:rStyle w:val="Hyperlink"/>
                <w:rFonts w:eastAsia="Times New Roman"/>
              </w:rPr>
              <w:t>3.1.3</w:t>
            </w:r>
            <w:r w:rsidR="00965496">
              <w:rPr>
                <w:rFonts w:asciiTheme="minorHAnsi" w:hAnsiTheme="minorHAnsi"/>
                <w:i w:val="0"/>
                <w:szCs w:val="22"/>
              </w:rPr>
              <w:tab/>
            </w:r>
            <w:r w:rsidR="00965496" w:rsidRPr="0075013F">
              <w:rPr>
                <w:rStyle w:val="Hyperlink"/>
                <w:rFonts w:eastAsia="Times New Roman"/>
              </w:rPr>
              <w:t>Traditional Owner targets across all themes</w:t>
            </w:r>
            <w:r w:rsidR="00965496">
              <w:rPr>
                <w:webHidden/>
              </w:rPr>
              <w:tab/>
            </w:r>
            <w:r w:rsidR="00965496">
              <w:rPr>
                <w:webHidden/>
              </w:rPr>
              <w:fldChar w:fldCharType="begin"/>
            </w:r>
            <w:r w:rsidR="00965496">
              <w:rPr>
                <w:webHidden/>
              </w:rPr>
              <w:instrText xml:space="preserve"> PAGEREF _Toc21954221 \h </w:instrText>
            </w:r>
            <w:r w:rsidR="00965496">
              <w:rPr>
                <w:webHidden/>
              </w:rPr>
            </w:r>
            <w:r w:rsidR="00965496">
              <w:rPr>
                <w:webHidden/>
              </w:rPr>
              <w:fldChar w:fldCharType="separate"/>
            </w:r>
            <w:r w:rsidR="00965496">
              <w:rPr>
                <w:webHidden/>
              </w:rPr>
              <w:t>24</w:t>
            </w:r>
            <w:r w:rsidR="00965496">
              <w:rPr>
                <w:webHidden/>
              </w:rPr>
              <w:fldChar w:fldCharType="end"/>
            </w:r>
          </w:hyperlink>
        </w:p>
        <w:p w14:paraId="2060F957" w14:textId="72E68A31" w:rsidR="00965496" w:rsidRDefault="008924AC">
          <w:pPr>
            <w:pStyle w:val="TOC2"/>
            <w:tabs>
              <w:tab w:val="left" w:pos="880"/>
            </w:tabs>
            <w:rPr>
              <w:rFonts w:asciiTheme="minorHAnsi" w:hAnsiTheme="minorHAnsi"/>
              <w:noProof/>
              <w:szCs w:val="22"/>
            </w:rPr>
          </w:pPr>
          <w:hyperlink w:anchor="_Toc21954222" w:history="1">
            <w:r w:rsidR="00965496" w:rsidRPr="0075013F">
              <w:rPr>
                <w:rStyle w:val="Hyperlink"/>
                <w:rFonts w:cs="Arial"/>
                <w:noProof/>
              </w:rPr>
              <w:t>3.2</w:t>
            </w:r>
            <w:r w:rsidR="00965496">
              <w:rPr>
                <w:rFonts w:asciiTheme="minorHAnsi" w:hAnsiTheme="minorHAnsi"/>
                <w:noProof/>
                <w:szCs w:val="22"/>
              </w:rPr>
              <w:tab/>
            </w:r>
            <w:r w:rsidR="00965496" w:rsidRPr="0075013F">
              <w:rPr>
                <w:rStyle w:val="Hyperlink"/>
                <w:rFonts w:cs="Arial"/>
                <w:noProof/>
              </w:rPr>
              <w:t>Information needs for Great Barrier Reef management</w:t>
            </w:r>
            <w:r w:rsidR="00965496">
              <w:rPr>
                <w:noProof/>
                <w:webHidden/>
              </w:rPr>
              <w:tab/>
            </w:r>
            <w:r w:rsidR="00965496">
              <w:rPr>
                <w:noProof/>
                <w:webHidden/>
              </w:rPr>
              <w:fldChar w:fldCharType="begin"/>
            </w:r>
            <w:r w:rsidR="00965496">
              <w:rPr>
                <w:noProof/>
                <w:webHidden/>
              </w:rPr>
              <w:instrText xml:space="preserve"> PAGEREF _Toc21954222 \h </w:instrText>
            </w:r>
            <w:r w:rsidR="00965496">
              <w:rPr>
                <w:noProof/>
                <w:webHidden/>
              </w:rPr>
            </w:r>
            <w:r w:rsidR="00965496">
              <w:rPr>
                <w:noProof/>
                <w:webHidden/>
              </w:rPr>
              <w:fldChar w:fldCharType="separate"/>
            </w:r>
            <w:r w:rsidR="00965496">
              <w:rPr>
                <w:noProof/>
                <w:webHidden/>
              </w:rPr>
              <w:t>25</w:t>
            </w:r>
            <w:r w:rsidR="00965496">
              <w:rPr>
                <w:noProof/>
                <w:webHidden/>
              </w:rPr>
              <w:fldChar w:fldCharType="end"/>
            </w:r>
          </w:hyperlink>
        </w:p>
        <w:p w14:paraId="434A3707" w14:textId="42530A68" w:rsidR="00965496" w:rsidRDefault="008924AC">
          <w:pPr>
            <w:pStyle w:val="TOC1"/>
            <w:tabs>
              <w:tab w:val="left" w:pos="660"/>
            </w:tabs>
            <w:rPr>
              <w:rFonts w:asciiTheme="minorHAnsi" w:hAnsiTheme="minorHAnsi"/>
              <w:noProof/>
              <w:szCs w:val="22"/>
            </w:rPr>
          </w:pPr>
          <w:hyperlink w:anchor="_Toc21954223" w:history="1">
            <w:r w:rsidR="00965496" w:rsidRPr="0075013F">
              <w:rPr>
                <w:rStyle w:val="Hyperlink"/>
                <w:rFonts w:cs="Arial"/>
                <w:noProof/>
              </w:rPr>
              <w:t>4.0</w:t>
            </w:r>
            <w:r w:rsidR="00965496">
              <w:rPr>
                <w:rFonts w:asciiTheme="minorHAnsi" w:hAnsiTheme="minorHAnsi"/>
                <w:noProof/>
                <w:szCs w:val="22"/>
              </w:rPr>
              <w:tab/>
            </w:r>
            <w:r w:rsidR="00965496" w:rsidRPr="0075013F">
              <w:rPr>
                <w:rStyle w:val="Hyperlink"/>
                <w:rFonts w:cs="Arial"/>
                <w:noProof/>
              </w:rPr>
              <w:t xml:space="preserve">Current understanding of </w:t>
            </w:r>
            <w:r w:rsidR="00965496" w:rsidRPr="0075013F">
              <w:rPr>
                <w:rStyle w:val="Hyperlink"/>
                <w:rFonts w:cs="Arial"/>
                <w:i/>
                <w:noProof/>
              </w:rPr>
              <w:t>Indigenous heritage</w:t>
            </w:r>
            <w:r w:rsidR="00965496" w:rsidRPr="0075013F">
              <w:rPr>
                <w:rStyle w:val="Hyperlink"/>
                <w:rFonts w:cs="Arial"/>
                <w:noProof/>
              </w:rPr>
              <w:t xml:space="preserve"> systems and status on the </w:t>
            </w:r>
            <w:r w:rsidR="00965496" w:rsidRPr="0075013F">
              <w:rPr>
                <w:rStyle w:val="Hyperlink"/>
                <w:rFonts w:eastAsia="Times New Roman" w:cs="Arial"/>
                <w:noProof/>
              </w:rPr>
              <w:t>Great Barrier Reef</w:t>
            </w:r>
            <w:r w:rsidR="00965496">
              <w:rPr>
                <w:noProof/>
                <w:webHidden/>
              </w:rPr>
              <w:tab/>
            </w:r>
            <w:r w:rsidR="00965496">
              <w:rPr>
                <w:noProof/>
                <w:webHidden/>
              </w:rPr>
              <w:fldChar w:fldCharType="begin"/>
            </w:r>
            <w:r w:rsidR="00965496">
              <w:rPr>
                <w:noProof/>
                <w:webHidden/>
              </w:rPr>
              <w:instrText xml:space="preserve"> PAGEREF _Toc21954223 \h </w:instrText>
            </w:r>
            <w:r w:rsidR="00965496">
              <w:rPr>
                <w:noProof/>
                <w:webHidden/>
              </w:rPr>
            </w:r>
            <w:r w:rsidR="00965496">
              <w:rPr>
                <w:noProof/>
                <w:webHidden/>
              </w:rPr>
              <w:fldChar w:fldCharType="separate"/>
            </w:r>
            <w:r w:rsidR="00965496">
              <w:rPr>
                <w:noProof/>
                <w:webHidden/>
              </w:rPr>
              <w:t>26</w:t>
            </w:r>
            <w:r w:rsidR="00965496">
              <w:rPr>
                <w:noProof/>
                <w:webHidden/>
              </w:rPr>
              <w:fldChar w:fldCharType="end"/>
            </w:r>
          </w:hyperlink>
        </w:p>
        <w:p w14:paraId="112DD8C5" w14:textId="619861B7" w:rsidR="00965496" w:rsidRDefault="008924AC">
          <w:pPr>
            <w:pStyle w:val="TOC2"/>
            <w:tabs>
              <w:tab w:val="left" w:pos="880"/>
            </w:tabs>
            <w:rPr>
              <w:rFonts w:asciiTheme="minorHAnsi" w:hAnsiTheme="minorHAnsi"/>
              <w:noProof/>
              <w:szCs w:val="22"/>
            </w:rPr>
          </w:pPr>
          <w:hyperlink w:anchor="_Toc21954224" w:history="1">
            <w:r w:rsidR="00965496" w:rsidRPr="0075013F">
              <w:rPr>
                <w:rStyle w:val="Hyperlink"/>
                <w:rFonts w:cs="Arial"/>
                <w:noProof/>
              </w:rPr>
              <w:t>4.1</w:t>
            </w:r>
            <w:r w:rsidR="00965496">
              <w:rPr>
                <w:rFonts w:asciiTheme="minorHAnsi" w:hAnsiTheme="minorHAnsi"/>
                <w:noProof/>
                <w:szCs w:val="22"/>
              </w:rPr>
              <w:tab/>
            </w:r>
            <w:r w:rsidR="00965496" w:rsidRPr="0075013F">
              <w:rPr>
                <w:rStyle w:val="Hyperlink"/>
                <w:rFonts w:cs="Arial"/>
                <w:noProof/>
              </w:rPr>
              <w:t xml:space="preserve">Synopsis of conceptual system understanding of Indigenous heritage on the </w:t>
            </w:r>
            <w:r w:rsidR="00965496" w:rsidRPr="0075013F">
              <w:rPr>
                <w:rStyle w:val="Hyperlink"/>
                <w:rFonts w:eastAsia="Times New Roman" w:cs="Arial"/>
                <w:noProof/>
              </w:rPr>
              <w:t>Great Barrier Reef</w:t>
            </w:r>
            <w:r w:rsidR="00965496">
              <w:rPr>
                <w:noProof/>
                <w:webHidden/>
              </w:rPr>
              <w:tab/>
            </w:r>
            <w:r w:rsidR="00965496">
              <w:rPr>
                <w:noProof/>
                <w:webHidden/>
              </w:rPr>
              <w:fldChar w:fldCharType="begin"/>
            </w:r>
            <w:r w:rsidR="00965496">
              <w:rPr>
                <w:noProof/>
                <w:webHidden/>
              </w:rPr>
              <w:instrText xml:space="preserve"> PAGEREF _Toc21954224 \h </w:instrText>
            </w:r>
            <w:r w:rsidR="00965496">
              <w:rPr>
                <w:noProof/>
                <w:webHidden/>
              </w:rPr>
            </w:r>
            <w:r w:rsidR="00965496">
              <w:rPr>
                <w:noProof/>
                <w:webHidden/>
              </w:rPr>
              <w:fldChar w:fldCharType="separate"/>
            </w:r>
            <w:r w:rsidR="00965496">
              <w:rPr>
                <w:noProof/>
                <w:webHidden/>
              </w:rPr>
              <w:t>26</w:t>
            </w:r>
            <w:r w:rsidR="00965496">
              <w:rPr>
                <w:noProof/>
                <w:webHidden/>
              </w:rPr>
              <w:fldChar w:fldCharType="end"/>
            </w:r>
          </w:hyperlink>
        </w:p>
        <w:p w14:paraId="26E1AD26" w14:textId="41CE08FE" w:rsidR="00965496" w:rsidRDefault="008924AC">
          <w:pPr>
            <w:pStyle w:val="TOC3"/>
            <w:tabs>
              <w:tab w:val="left" w:pos="1320"/>
            </w:tabs>
            <w:rPr>
              <w:rFonts w:asciiTheme="minorHAnsi" w:hAnsiTheme="minorHAnsi"/>
              <w:i w:val="0"/>
              <w:szCs w:val="22"/>
            </w:rPr>
          </w:pPr>
          <w:hyperlink w:anchor="_Toc21954225" w:history="1">
            <w:r w:rsidR="00965496" w:rsidRPr="0075013F">
              <w:rPr>
                <w:rStyle w:val="Hyperlink"/>
                <w:rFonts w:cs="Arial"/>
              </w:rPr>
              <w:t>4.1.1</w:t>
            </w:r>
            <w:r w:rsidR="00965496">
              <w:rPr>
                <w:rFonts w:asciiTheme="minorHAnsi" w:hAnsiTheme="minorHAnsi"/>
                <w:i w:val="0"/>
                <w:szCs w:val="22"/>
              </w:rPr>
              <w:tab/>
            </w:r>
            <w:r w:rsidR="00965496" w:rsidRPr="0075013F">
              <w:rPr>
                <w:rStyle w:val="Hyperlink"/>
                <w:rFonts w:cs="Arial"/>
              </w:rPr>
              <w:t>Introduction</w:t>
            </w:r>
            <w:r w:rsidR="00965496">
              <w:rPr>
                <w:webHidden/>
              </w:rPr>
              <w:tab/>
            </w:r>
            <w:r w:rsidR="00965496">
              <w:rPr>
                <w:webHidden/>
              </w:rPr>
              <w:fldChar w:fldCharType="begin"/>
            </w:r>
            <w:r w:rsidR="00965496">
              <w:rPr>
                <w:webHidden/>
              </w:rPr>
              <w:instrText xml:space="preserve"> PAGEREF _Toc21954225 \h </w:instrText>
            </w:r>
            <w:r w:rsidR="00965496">
              <w:rPr>
                <w:webHidden/>
              </w:rPr>
            </w:r>
            <w:r w:rsidR="00965496">
              <w:rPr>
                <w:webHidden/>
              </w:rPr>
              <w:fldChar w:fldCharType="separate"/>
            </w:r>
            <w:r w:rsidR="00965496">
              <w:rPr>
                <w:webHidden/>
              </w:rPr>
              <w:t>26</w:t>
            </w:r>
            <w:r w:rsidR="00965496">
              <w:rPr>
                <w:webHidden/>
              </w:rPr>
              <w:fldChar w:fldCharType="end"/>
            </w:r>
          </w:hyperlink>
        </w:p>
        <w:p w14:paraId="3ABC4B65" w14:textId="1C196FD4" w:rsidR="00965496" w:rsidRDefault="008924AC">
          <w:pPr>
            <w:pStyle w:val="TOC3"/>
            <w:tabs>
              <w:tab w:val="left" w:pos="1320"/>
            </w:tabs>
            <w:rPr>
              <w:rFonts w:asciiTheme="minorHAnsi" w:hAnsiTheme="minorHAnsi"/>
              <w:i w:val="0"/>
              <w:szCs w:val="22"/>
            </w:rPr>
          </w:pPr>
          <w:hyperlink w:anchor="_Toc21954226" w:history="1">
            <w:r w:rsidR="00965496" w:rsidRPr="0075013F">
              <w:rPr>
                <w:rStyle w:val="Hyperlink"/>
                <w:rFonts w:cs="Arial"/>
              </w:rPr>
              <w:t>4.1.2</w:t>
            </w:r>
            <w:r w:rsidR="00965496">
              <w:rPr>
                <w:rFonts w:asciiTheme="minorHAnsi" w:hAnsiTheme="minorHAnsi"/>
                <w:i w:val="0"/>
                <w:szCs w:val="22"/>
              </w:rPr>
              <w:tab/>
            </w:r>
            <w:r w:rsidR="00965496" w:rsidRPr="0075013F">
              <w:rPr>
                <w:rStyle w:val="Hyperlink"/>
                <w:rFonts w:cs="Arial"/>
              </w:rPr>
              <w:t xml:space="preserve">The development of the </w:t>
            </w:r>
            <w:r w:rsidR="00965496" w:rsidRPr="0075013F">
              <w:rPr>
                <w:rStyle w:val="Hyperlink"/>
                <w:rFonts w:cs="Arial"/>
                <w:b/>
              </w:rPr>
              <w:t>Strong peoples – Strong country</w:t>
            </w:r>
            <w:r w:rsidR="00965496" w:rsidRPr="0075013F">
              <w:rPr>
                <w:rStyle w:val="Hyperlink"/>
                <w:rFonts w:cs="Arial"/>
              </w:rPr>
              <w:t xml:space="preserve"> framework</w:t>
            </w:r>
            <w:r w:rsidR="00965496">
              <w:rPr>
                <w:webHidden/>
              </w:rPr>
              <w:tab/>
            </w:r>
            <w:r w:rsidR="00965496">
              <w:rPr>
                <w:webHidden/>
              </w:rPr>
              <w:fldChar w:fldCharType="begin"/>
            </w:r>
            <w:r w:rsidR="00965496">
              <w:rPr>
                <w:webHidden/>
              </w:rPr>
              <w:instrText xml:space="preserve"> PAGEREF _Toc21954226 \h </w:instrText>
            </w:r>
            <w:r w:rsidR="00965496">
              <w:rPr>
                <w:webHidden/>
              </w:rPr>
            </w:r>
            <w:r w:rsidR="00965496">
              <w:rPr>
                <w:webHidden/>
              </w:rPr>
              <w:fldChar w:fldCharType="separate"/>
            </w:r>
            <w:r w:rsidR="00965496">
              <w:rPr>
                <w:webHidden/>
              </w:rPr>
              <w:t>26</w:t>
            </w:r>
            <w:r w:rsidR="00965496">
              <w:rPr>
                <w:webHidden/>
              </w:rPr>
              <w:fldChar w:fldCharType="end"/>
            </w:r>
          </w:hyperlink>
        </w:p>
        <w:p w14:paraId="64A52B32" w14:textId="4C88DDC3" w:rsidR="00965496" w:rsidRDefault="008924AC">
          <w:pPr>
            <w:pStyle w:val="TOC3"/>
            <w:tabs>
              <w:tab w:val="left" w:pos="1320"/>
            </w:tabs>
            <w:rPr>
              <w:rFonts w:asciiTheme="minorHAnsi" w:hAnsiTheme="minorHAnsi"/>
              <w:i w:val="0"/>
              <w:szCs w:val="22"/>
            </w:rPr>
          </w:pPr>
          <w:hyperlink w:anchor="_Toc21954227" w:history="1">
            <w:r w:rsidR="00965496" w:rsidRPr="0075013F">
              <w:rPr>
                <w:rStyle w:val="Hyperlink"/>
                <w:rFonts w:cs="Arial"/>
              </w:rPr>
              <w:t>4.1.3</w:t>
            </w:r>
            <w:r w:rsidR="00965496">
              <w:rPr>
                <w:rFonts w:asciiTheme="minorHAnsi" w:hAnsiTheme="minorHAnsi"/>
                <w:i w:val="0"/>
                <w:szCs w:val="22"/>
              </w:rPr>
              <w:tab/>
            </w:r>
            <w:r w:rsidR="00965496" w:rsidRPr="0075013F">
              <w:rPr>
                <w:rStyle w:val="Hyperlink"/>
                <w:rFonts w:cs="Arial"/>
              </w:rPr>
              <w:t xml:space="preserve">The focus of the </w:t>
            </w:r>
            <w:r w:rsidR="00965496" w:rsidRPr="0075013F">
              <w:rPr>
                <w:rStyle w:val="Hyperlink"/>
                <w:rFonts w:cs="Arial"/>
                <w:b/>
              </w:rPr>
              <w:t>Strong peoples – Strong country</w:t>
            </w:r>
            <w:r w:rsidR="00965496" w:rsidRPr="0075013F">
              <w:rPr>
                <w:rStyle w:val="Hyperlink"/>
                <w:rFonts w:cs="Arial"/>
              </w:rPr>
              <w:t xml:space="preserve"> framework</w:t>
            </w:r>
            <w:r w:rsidR="00965496">
              <w:rPr>
                <w:webHidden/>
              </w:rPr>
              <w:tab/>
            </w:r>
            <w:r w:rsidR="00965496">
              <w:rPr>
                <w:webHidden/>
              </w:rPr>
              <w:fldChar w:fldCharType="begin"/>
            </w:r>
            <w:r w:rsidR="00965496">
              <w:rPr>
                <w:webHidden/>
              </w:rPr>
              <w:instrText xml:space="preserve"> PAGEREF _Toc21954227 \h </w:instrText>
            </w:r>
            <w:r w:rsidR="00965496">
              <w:rPr>
                <w:webHidden/>
              </w:rPr>
            </w:r>
            <w:r w:rsidR="00965496">
              <w:rPr>
                <w:webHidden/>
              </w:rPr>
              <w:fldChar w:fldCharType="separate"/>
            </w:r>
            <w:r w:rsidR="00965496">
              <w:rPr>
                <w:webHidden/>
              </w:rPr>
              <w:t>29</w:t>
            </w:r>
            <w:r w:rsidR="00965496">
              <w:rPr>
                <w:webHidden/>
              </w:rPr>
              <w:fldChar w:fldCharType="end"/>
            </w:r>
          </w:hyperlink>
        </w:p>
        <w:p w14:paraId="2F76FE46" w14:textId="790B36F3" w:rsidR="00965496" w:rsidRDefault="008924AC">
          <w:pPr>
            <w:pStyle w:val="TOC3"/>
            <w:tabs>
              <w:tab w:val="left" w:pos="1320"/>
            </w:tabs>
            <w:rPr>
              <w:rFonts w:asciiTheme="minorHAnsi" w:hAnsiTheme="minorHAnsi"/>
              <w:i w:val="0"/>
              <w:szCs w:val="22"/>
            </w:rPr>
          </w:pPr>
          <w:hyperlink w:anchor="_Toc21954228" w:history="1">
            <w:r w:rsidR="00965496" w:rsidRPr="0075013F">
              <w:rPr>
                <w:rStyle w:val="Hyperlink"/>
                <w:rFonts w:cs="Arial"/>
              </w:rPr>
              <w:t>4.1.4</w:t>
            </w:r>
            <w:r w:rsidR="00965496">
              <w:rPr>
                <w:rFonts w:asciiTheme="minorHAnsi" w:hAnsiTheme="minorHAnsi"/>
                <w:i w:val="0"/>
                <w:szCs w:val="22"/>
              </w:rPr>
              <w:tab/>
            </w:r>
            <w:r w:rsidR="00965496" w:rsidRPr="0075013F">
              <w:rPr>
                <w:rStyle w:val="Hyperlink"/>
                <w:rFonts w:cs="Arial"/>
              </w:rPr>
              <w:t xml:space="preserve">Determining the hubs and underlying factors believed to influence wellbeing as embodied by the term </w:t>
            </w:r>
            <w:r w:rsidR="00965496" w:rsidRPr="0075013F">
              <w:rPr>
                <w:rStyle w:val="Hyperlink"/>
                <w:rFonts w:cs="Arial"/>
                <w:b/>
                <w:bCs/>
              </w:rPr>
              <w:t>Strong peoples – Strong country</w:t>
            </w:r>
            <w:r w:rsidR="00965496">
              <w:rPr>
                <w:webHidden/>
              </w:rPr>
              <w:tab/>
            </w:r>
            <w:r w:rsidR="00965496">
              <w:rPr>
                <w:webHidden/>
              </w:rPr>
              <w:fldChar w:fldCharType="begin"/>
            </w:r>
            <w:r w:rsidR="00965496">
              <w:rPr>
                <w:webHidden/>
              </w:rPr>
              <w:instrText xml:space="preserve"> PAGEREF _Toc21954228 \h </w:instrText>
            </w:r>
            <w:r w:rsidR="00965496">
              <w:rPr>
                <w:webHidden/>
              </w:rPr>
            </w:r>
            <w:r w:rsidR="00965496">
              <w:rPr>
                <w:webHidden/>
              </w:rPr>
              <w:fldChar w:fldCharType="separate"/>
            </w:r>
            <w:r w:rsidR="00965496">
              <w:rPr>
                <w:webHidden/>
              </w:rPr>
              <w:t>30</w:t>
            </w:r>
            <w:r w:rsidR="00965496">
              <w:rPr>
                <w:webHidden/>
              </w:rPr>
              <w:fldChar w:fldCharType="end"/>
            </w:r>
          </w:hyperlink>
        </w:p>
        <w:p w14:paraId="0305867F" w14:textId="242E3B09" w:rsidR="00965496" w:rsidRDefault="008924AC">
          <w:pPr>
            <w:pStyle w:val="TOC3"/>
            <w:tabs>
              <w:tab w:val="left" w:pos="1320"/>
            </w:tabs>
            <w:rPr>
              <w:rFonts w:asciiTheme="minorHAnsi" w:hAnsiTheme="minorHAnsi"/>
              <w:i w:val="0"/>
              <w:szCs w:val="22"/>
            </w:rPr>
          </w:pPr>
          <w:hyperlink w:anchor="_Toc21954229" w:history="1">
            <w:r w:rsidR="00965496" w:rsidRPr="0075013F">
              <w:rPr>
                <w:rStyle w:val="Hyperlink"/>
                <w:rFonts w:cs="Arial"/>
              </w:rPr>
              <w:t>4.1.5</w:t>
            </w:r>
            <w:r w:rsidR="00965496">
              <w:rPr>
                <w:rFonts w:asciiTheme="minorHAnsi" w:hAnsiTheme="minorHAnsi"/>
                <w:i w:val="0"/>
                <w:szCs w:val="22"/>
              </w:rPr>
              <w:tab/>
            </w:r>
            <w:r w:rsidR="00965496" w:rsidRPr="0075013F">
              <w:rPr>
                <w:rStyle w:val="Hyperlink"/>
                <w:rFonts w:cs="Arial"/>
              </w:rPr>
              <w:t>Country Health</w:t>
            </w:r>
            <w:r w:rsidR="00965496">
              <w:rPr>
                <w:webHidden/>
              </w:rPr>
              <w:tab/>
            </w:r>
            <w:r w:rsidR="00965496">
              <w:rPr>
                <w:webHidden/>
              </w:rPr>
              <w:fldChar w:fldCharType="begin"/>
            </w:r>
            <w:r w:rsidR="00965496">
              <w:rPr>
                <w:webHidden/>
              </w:rPr>
              <w:instrText xml:space="preserve"> PAGEREF _Toc21954229 \h </w:instrText>
            </w:r>
            <w:r w:rsidR="00965496">
              <w:rPr>
                <w:webHidden/>
              </w:rPr>
            </w:r>
            <w:r w:rsidR="00965496">
              <w:rPr>
                <w:webHidden/>
              </w:rPr>
              <w:fldChar w:fldCharType="separate"/>
            </w:r>
            <w:r w:rsidR="00965496">
              <w:rPr>
                <w:webHidden/>
              </w:rPr>
              <w:t>30</w:t>
            </w:r>
            <w:r w:rsidR="00965496">
              <w:rPr>
                <w:webHidden/>
              </w:rPr>
              <w:fldChar w:fldCharType="end"/>
            </w:r>
          </w:hyperlink>
        </w:p>
        <w:p w14:paraId="0605590F" w14:textId="02DF8AFC" w:rsidR="00965496" w:rsidRDefault="008924AC">
          <w:pPr>
            <w:pStyle w:val="TOC3"/>
            <w:tabs>
              <w:tab w:val="left" w:pos="1320"/>
            </w:tabs>
            <w:rPr>
              <w:rFonts w:asciiTheme="minorHAnsi" w:hAnsiTheme="minorHAnsi"/>
              <w:i w:val="0"/>
              <w:szCs w:val="22"/>
            </w:rPr>
          </w:pPr>
          <w:hyperlink w:anchor="_Toc21954230" w:history="1">
            <w:r w:rsidR="00965496" w:rsidRPr="0075013F">
              <w:rPr>
                <w:rStyle w:val="Hyperlink"/>
                <w:rFonts w:cs="Arial"/>
              </w:rPr>
              <w:t>4.1.6</w:t>
            </w:r>
            <w:r w:rsidR="00965496">
              <w:rPr>
                <w:rFonts w:asciiTheme="minorHAnsi" w:hAnsiTheme="minorHAnsi"/>
                <w:i w:val="0"/>
                <w:szCs w:val="22"/>
              </w:rPr>
              <w:tab/>
            </w:r>
            <w:r w:rsidR="00965496" w:rsidRPr="0075013F">
              <w:rPr>
                <w:rStyle w:val="Hyperlink"/>
                <w:rFonts w:cs="Arial"/>
              </w:rPr>
              <w:t>People’s Health</w:t>
            </w:r>
            <w:r w:rsidR="00965496">
              <w:rPr>
                <w:webHidden/>
              </w:rPr>
              <w:tab/>
            </w:r>
            <w:r w:rsidR="00965496">
              <w:rPr>
                <w:webHidden/>
              </w:rPr>
              <w:fldChar w:fldCharType="begin"/>
            </w:r>
            <w:r w:rsidR="00965496">
              <w:rPr>
                <w:webHidden/>
              </w:rPr>
              <w:instrText xml:space="preserve"> PAGEREF _Toc21954230 \h </w:instrText>
            </w:r>
            <w:r w:rsidR="00965496">
              <w:rPr>
                <w:webHidden/>
              </w:rPr>
            </w:r>
            <w:r w:rsidR="00965496">
              <w:rPr>
                <w:webHidden/>
              </w:rPr>
              <w:fldChar w:fldCharType="separate"/>
            </w:r>
            <w:r w:rsidR="00965496">
              <w:rPr>
                <w:webHidden/>
              </w:rPr>
              <w:t>31</w:t>
            </w:r>
            <w:r w:rsidR="00965496">
              <w:rPr>
                <w:webHidden/>
              </w:rPr>
              <w:fldChar w:fldCharType="end"/>
            </w:r>
          </w:hyperlink>
        </w:p>
        <w:p w14:paraId="16363A4B" w14:textId="3A30AB81" w:rsidR="00965496" w:rsidRDefault="008924AC">
          <w:pPr>
            <w:pStyle w:val="TOC3"/>
            <w:tabs>
              <w:tab w:val="left" w:pos="1320"/>
            </w:tabs>
            <w:rPr>
              <w:rFonts w:asciiTheme="minorHAnsi" w:hAnsiTheme="minorHAnsi"/>
              <w:i w:val="0"/>
              <w:szCs w:val="22"/>
            </w:rPr>
          </w:pPr>
          <w:hyperlink w:anchor="_Toc21954231" w:history="1">
            <w:r w:rsidR="00965496" w:rsidRPr="0075013F">
              <w:rPr>
                <w:rStyle w:val="Hyperlink"/>
                <w:rFonts w:cs="Arial"/>
              </w:rPr>
              <w:t>4.1.7</w:t>
            </w:r>
            <w:r w:rsidR="00965496">
              <w:rPr>
                <w:rFonts w:asciiTheme="minorHAnsi" w:hAnsiTheme="minorHAnsi"/>
                <w:i w:val="0"/>
                <w:szCs w:val="22"/>
              </w:rPr>
              <w:tab/>
            </w:r>
            <w:r w:rsidR="00965496" w:rsidRPr="0075013F">
              <w:rPr>
                <w:rStyle w:val="Hyperlink"/>
                <w:rFonts w:cs="Arial"/>
              </w:rPr>
              <w:t>Heritage and Knowledge</w:t>
            </w:r>
            <w:r w:rsidR="00965496">
              <w:rPr>
                <w:webHidden/>
              </w:rPr>
              <w:tab/>
            </w:r>
            <w:r w:rsidR="00965496">
              <w:rPr>
                <w:webHidden/>
              </w:rPr>
              <w:fldChar w:fldCharType="begin"/>
            </w:r>
            <w:r w:rsidR="00965496">
              <w:rPr>
                <w:webHidden/>
              </w:rPr>
              <w:instrText xml:space="preserve"> PAGEREF _Toc21954231 \h </w:instrText>
            </w:r>
            <w:r w:rsidR="00965496">
              <w:rPr>
                <w:webHidden/>
              </w:rPr>
            </w:r>
            <w:r w:rsidR="00965496">
              <w:rPr>
                <w:webHidden/>
              </w:rPr>
              <w:fldChar w:fldCharType="separate"/>
            </w:r>
            <w:r w:rsidR="00965496">
              <w:rPr>
                <w:webHidden/>
              </w:rPr>
              <w:t>32</w:t>
            </w:r>
            <w:r w:rsidR="00965496">
              <w:rPr>
                <w:webHidden/>
              </w:rPr>
              <w:fldChar w:fldCharType="end"/>
            </w:r>
          </w:hyperlink>
        </w:p>
        <w:p w14:paraId="39670F4D" w14:textId="493B25B4" w:rsidR="00965496" w:rsidRDefault="008924AC">
          <w:pPr>
            <w:pStyle w:val="TOC3"/>
            <w:tabs>
              <w:tab w:val="left" w:pos="1320"/>
            </w:tabs>
            <w:rPr>
              <w:rFonts w:asciiTheme="minorHAnsi" w:hAnsiTheme="minorHAnsi"/>
              <w:i w:val="0"/>
              <w:szCs w:val="22"/>
            </w:rPr>
          </w:pPr>
          <w:hyperlink w:anchor="_Toc21954232" w:history="1">
            <w:r w:rsidR="00965496" w:rsidRPr="0075013F">
              <w:rPr>
                <w:rStyle w:val="Hyperlink"/>
                <w:rFonts w:cs="Arial"/>
              </w:rPr>
              <w:t>4.1.8</w:t>
            </w:r>
            <w:r w:rsidR="00965496">
              <w:rPr>
                <w:rFonts w:asciiTheme="minorHAnsi" w:hAnsiTheme="minorHAnsi"/>
                <w:i w:val="0"/>
                <w:szCs w:val="22"/>
              </w:rPr>
              <w:tab/>
            </w:r>
            <w:r w:rsidR="00965496" w:rsidRPr="0075013F">
              <w:rPr>
                <w:rStyle w:val="Hyperlink"/>
                <w:rFonts w:cs="Arial"/>
              </w:rPr>
              <w:t>Culture and Community</w:t>
            </w:r>
            <w:r w:rsidR="00965496">
              <w:rPr>
                <w:webHidden/>
              </w:rPr>
              <w:tab/>
            </w:r>
            <w:r w:rsidR="00965496">
              <w:rPr>
                <w:webHidden/>
              </w:rPr>
              <w:fldChar w:fldCharType="begin"/>
            </w:r>
            <w:r w:rsidR="00965496">
              <w:rPr>
                <w:webHidden/>
              </w:rPr>
              <w:instrText xml:space="preserve"> PAGEREF _Toc21954232 \h </w:instrText>
            </w:r>
            <w:r w:rsidR="00965496">
              <w:rPr>
                <w:webHidden/>
              </w:rPr>
            </w:r>
            <w:r w:rsidR="00965496">
              <w:rPr>
                <w:webHidden/>
              </w:rPr>
              <w:fldChar w:fldCharType="separate"/>
            </w:r>
            <w:r w:rsidR="00965496">
              <w:rPr>
                <w:webHidden/>
              </w:rPr>
              <w:t>33</w:t>
            </w:r>
            <w:r w:rsidR="00965496">
              <w:rPr>
                <w:webHidden/>
              </w:rPr>
              <w:fldChar w:fldCharType="end"/>
            </w:r>
          </w:hyperlink>
        </w:p>
        <w:p w14:paraId="41C2D32E" w14:textId="1E30B4A4" w:rsidR="00965496" w:rsidRDefault="008924AC">
          <w:pPr>
            <w:pStyle w:val="TOC3"/>
            <w:tabs>
              <w:tab w:val="left" w:pos="1320"/>
            </w:tabs>
            <w:rPr>
              <w:rFonts w:asciiTheme="minorHAnsi" w:hAnsiTheme="minorHAnsi"/>
              <w:i w:val="0"/>
              <w:szCs w:val="22"/>
            </w:rPr>
          </w:pPr>
          <w:hyperlink w:anchor="_Toc21954233" w:history="1">
            <w:r w:rsidR="00965496" w:rsidRPr="0075013F">
              <w:rPr>
                <w:rStyle w:val="Hyperlink"/>
                <w:rFonts w:cs="Arial"/>
              </w:rPr>
              <w:t>4.1.9</w:t>
            </w:r>
            <w:r w:rsidR="00965496">
              <w:rPr>
                <w:rFonts w:asciiTheme="minorHAnsi" w:hAnsiTheme="minorHAnsi"/>
                <w:i w:val="0"/>
                <w:szCs w:val="22"/>
              </w:rPr>
              <w:tab/>
            </w:r>
            <w:r w:rsidR="00965496" w:rsidRPr="0075013F">
              <w:rPr>
                <w:rStyle w:val="Hyperlink"/>
                <w:rFonts w:cs="Arial"/>
              </w:rPr>
              <w:t>Education</w:t>
            </w:r>
            <w:r w:rsidR="00965496">
              <w:rPr>
                <w:webHidden/>
              </w:rPr>
              <w:tab/>
            </w:r>
            <w:r w:rsidR="00965496">
              <w:rPr>
                <w:webHidden/>
              </w:rPr>
              <w:fldChar w:fldCharType="begin"/>
            </w:r>
            <w:r w:rsidR="00965496">
              <w:rPr>
                <w:webHidden/>
              </w:rPr>
              <w:instrText xml:space="preserve"> PAGEREF _Toc21954233 \h </w:instrText>
            </w:r>
            <w:r w:rsidR="00965496">
              <w:rPr>
                <w:webHidden/>
              </w:rPr>
            </w:r>
            <w:r w:rsidR="00965496">
              <w:rPr>
                <w:webHidden/>
              </w:rPr>
              <w:fldChar w:fldCharType="separate"/>
            </w:r>
            <w:r w:rsidR="00965496">
              <w:rPr>
                <w:webHidden/>
              </w:rPr>
              <w:t>34</w:t>
            </w:r>
            <w:r w:rsidR="00965496">
              <w:rPr>
                <w:webHidden/>
              </w:rPr>
              <w:fldChar w:fldCharType="end"/>
            </w:r>
          </w:hyperlink>
        </w:p>
        <w:p w14:paraId="6A2C518B" w14:textId="5361EA2D" w:rsidR="00965496" w:rsidRDefault="008924AC">
          <w:pPr>
            <w:pStyle w:val="TOC3"/>
            <w:tabs>
              <w:tab w:val="left" w:pos="1320"/>
            </w:tabs>
            <w:rPr>
              <w:rFonts w:asciiTheme="minorHAnsi" w:hAnsiTheme="minorHAnsi"/>
              <w:i w:val="0"/>
              <w:szCs w:val="22"/>
            </w:rPr>
          </w:pPr>
          <w:hyperlink w:anchor="_Toc21954234" w:history="1">
            <w:r w:rsidR="00965496" w:rsidRPr="0075013F">
              <w:rPr>
                <w:rStyle w:val="Hyperlink"/>
                <w:rFonts w:cs="Arial"/>
              </w:rPr>
              <w:t>4.1.10</w:t>
            </w:r>
            <w:r w:rsidR="00965496">
              <w:rPr>
                <w:rFonts w:asciiTheme="minorHAnsi" w:hAnsiTheme="minorHAnsi"/>
                <w:i w:val="0"/>
                <w:szCs w:val="22"/>
              </w:rPr>
              <w:tab/>
            </w:r>
            <w:r w:rsidR="00965496" w:rsidRPr="0075013F">
              <w:rPr>
                <w:rStyle w:val="Hyperlink"/>
                <w:rFonts w:cs="Arial"/>
              </w:rPr>
              <w:t>Empowerment and Economics</w:t>
            </w:r>
            <w:r w:rsidR="00965496">
              <w:rPr>
                <w:webHidden/>
              </w:rPr>
              <w:tab/>
            </w:r>
            <w:r w:rsidR="00965496">
              <w:rPr>
                <w:webHidden/>
              </w:rPr>
              <w:fldChar w:fldCharType="begin"/>
            </w:r>
            <w:r w:rsidR="00965496">
              <w:rPr>
                <w:webHidden/>
              </w:rPr>
              <w:instrText xml:space="preserve"> PAGEREF _Toc21954234 \h </w:instrText>
            </w:r>
            <w:r w:rsidR="00965496">
              <w:rPr>
                <w:webHidden/>
              </w:rPr>
            </w:r>
            <w:r w:rsidR="00965496">
              <w:rPr>
                <w:webHidden/>
              </w:rPr>
              <w:fldChar w:fldCharType="separate"/>
            </w:r>
            <w:r w:rsidR="00965496">
              <w:rPr>
                <w:webHidden/>
              </w:rPr>
              <w:t>34</w:t>
            </w:r>
            <w:r w:rsidR="00965496">
              <w:rPr>
                <w:webHidden/>
              </w:rPr>
              <w:fldChar w:fldCharType="end"/>
            </w:r>
          </w:hyperlink>
        </w:p>
        <w:p w14:paraId="4141266D" w14:textId="09B322E8" w:rsidR="00965496" w:rsidRDefault="008924AC">
          <w:pPr>
            <w:pStyle w:val="TOC3"/>
            <w:tabs>
              <w:tab w:val="left" w:pos="1320"/>
            </w:tabs>
            <w:rPr>
              <w:rFonts w:asciiTheme="minorHAnsi" w:hAnsiTheme="minorHAnsi"/>
              <w:i w:val="0"/>
              <w:szCs w:val="22"/>
            </w:rPr>
          </w:pPr>
          <w:hyperlink w:anchor="_Toc21954235" w:history="1">
            <w:r w:rsidR="00965496" w:rsidRPr="0075013F">
              <w:rPr>
                <w:rStyle w:val="Hyperlink"/>
                <w:rFonts w:cs="Arial"/>
              </w:rPr>
              <w:t>4.1.11</w:t>
            </w:r>
            <w:r w:rsidR="00965496">
              <w:rPr>
                <w:rFonts w:asciiTheme="minorHAnsi" w:hAnsiTheme="minorHAnsi"/>
                <w:i w:val="0"/>
                <w:szCs w:val="22"/>
              </w:rPr>
              <w:tab/>
            </w:r>
            <w:r w:rsidR="00965496" w:rsidRPr="0075013F">
              <w:rPr>
                <w:rStyle w:val="Hyperlink"/>
                <w:rFonts w:cs="Arial"/>
              </w:rPr>
              <w:t xml:space="preserve">Testing the </w:t>
            </w:r>
            <w:r w:rsidR="00965496" w:rsidRPr="0075013F">
              <w:rPr>
                <w:rStyle w:val="Hyperlink"/>
                <w:rFonts w:cs="Arial"/>
                <w:b/>
                <w:bCs/>
              </w:rPr>
              <w:t>Strong peoples – Strong country</w:t>
            </w:r>
            <w:r w:rsidR="00965496" w:rsidRPr="0075013F">
              <w:rPr>
                <w:rStyle w:val="Hyperlink"/>
                <w:rFonts w:cs="Arial"/>
              </w:rPr>
              <w:t xml:space="preserve"> framework</w:t>
            </w:r>
            <w:r w:rsidR="00965496">
              <w:rPr>
                <w:webHidden/>
              </w:rPr>
              <w:tab/>
            </w:r>
            <w:r w:rsidR="00965496">
              <w:rPr>
                <w:webHidden/>
              </w:rPr>
              <w:fldChar w:fldCharType="begin"/>
            </w:r>
            <w:r w:rsidR="00965496">
              <w:rPr>
                <w:webHidden/>
              </w:rPr>
              <w:instrText xml:space="preserve"> PAGEREF _Toc21954235 \h </w:instrText>
            </w:r>
            <w:r w:rsidR="00965496">
              <w:rPr>
                <w:webHidden/>
              </w:rPr>
            </w:r>
            <w:r w:rsidR="00965496">
              <w:rPr>
                <w:webHidden/>
              </w:rPr>
              <w:fldChar w:fldCharType="separate"/>
            </w:r>
            <w:r w:rsidR="00965496">
              <w:rPr>
                <w:webHidden/>
              </w:rPr>
              <w:t>36</w:t>
            </w:r>
            <w:r w:rsidR="00965496">
              <w:rPr>
                <w:webHidden/>
              </w:rPr>
              <w:fldChar w:fldCharType="end"/>
            </w:r>
          </w:hyperlink>
        </w:p>
        <w:p w14:paraId="7B6BF0C5" w14:textId="1222901E" w:rsidR="00965496" w:rsidRDefault="008924AC">
          <w:pPr>
            <w:pStyle w:val="TOC3"/>
            <w:tabs>
              <w:tab w:val="left" w:pos="1320"/>
            </w:tabs>
            <w:rPr>
              <w:rFonts w:asciiTheme="minorHAnsi" w:hAnsiTheme="minorHAnsi"/>
              <w:i w:val="0"/>
              <w:szCs w:val="22"/>
            </w:rPr>
          </w:pPr>
          <w:hyperlink w:anchor="_Toc21954236" w:history="1">
            <w:r w:rsidR="00965496" w:rsidRPr="0075013F">
              <w:rPr>
                <w:rStyle w:val="Hyperlink"/>
                <w:rFonts w:cs="Arial"/>
              </w:rPr>
              <w:t>4.1.12</w:t>
            </w:r>
            <w:r w:rsidR="00965496">
              <w:rPr>
                <w:rFonts w:asciiTheme="minorHAnsi" w:hAnsiTheme="minorHAnsi"/>
                <w:i w:val="0"/>
                <w:szCs w:val="22"/>
              </w:rPr>
              <w:tab/>
            </w:r>
            <w:r w:rsidR="00965496" w:rsidRPr="0075013F">
              <w:rPr>
                <w:rStyle w:val="Hyperlink"/>
                <w:rFonts w:cs="Arial"/>
              </w:rPr>
              <w:t>The concept of monitoring and the use of the framework as a monitoring tool</w:t>
            </w:r>
            <w:r w:rsidR="00965496">
              <w:rPr>
                <w:webHidden/>
              </w:rPr>
              <w:tab/>
            </w:r>
            <w:r w:rsidR="00965496">
              <w:rPr>
                <w:webHidden/>
              </w:rPr>
              <w:fldChar w:fldCharType="begin"/>
            </w:r>
            <w:r w:rsidR="00965496">
              <w:rPr>
                <w:webHidden/>
              </w:rPr>
              <w:instrText xml:space="preserve"> PAGEREF _Toc21954236 \h </w:instrText>
            </w:r>
            <w:r w:rsidR="00965496">
              <w:rPr>
                <w:webHidden/>
              </w:rPr>
            </w:r>
            <w:r w:rsidR="00965496">
              <w:rPr>
                <w:webHidden/>
              </w:rPr>
              <w:fldChar w:fldCharType="separate"/>
            </w:r>
            <w:r w:rsidR="00965496">
              <w:rPr>
                <w:webHidden/>
              </w:rPr>
              <w:t>36</w:t>
            </w:r>
            <w:r w:rsidR="00965496">
              <w:rPr>
                <w:webHidden/>
              </w:rPr>
              <w:fldChar w:fldCharType="end"/>
            </w:r>
          </w:hyperlink>
        </w:p>
        <w:p w14:paraId="7700B936" w14:textId="7BEC777F" w:rsidR="00965496" w:rsidRDefault="008924AC">
          <w:pPr>
            <w:pStyle w:val="TOC3"/>
            <w:tabs>
              <w:tab w:val="left" w:pos="1320"/>
            </w:tabs>
            <w:rPr>
              <w:rFonts w:asciiTheme="minorHAnsi" w:hAnsiTheme="minorHAnsi"/>
              <w:i w:val="0"/>
              <w:szCs w:val="22"/>
            </w:rPr>
          </w:pPr>
          <w:hyperlink w:anchor="_Toc21954237" w:history="1">
            <w:r w:rsidR="00965496" w:rsidRPr="0075013F">
              <w:rPr>
                <w:rStyle w:val="Hyperlink"/>
                <w:rFonts w:cs="Arial"/>
              </w:rPr>
              <w:t>4.1.13</w:t>
            </w:r>
            <w:r w:rsidR="00965496">
              <w:rPr>
                <w:rFonts w:asciiTheme="minorHAnsi" w:hAnsiTheme="minorHAnsi"/>
                <w:i w:val="0"/>
                <w:szCs w:val="22"/>
              </w:rPr>
              <w:tab/>
            </w:r>
            <w:r w:rsidR="00965496" w:rsidRPr="0075013F">
              <w:rPr>
                <w:rStyle w:val="Hyperlink"/>
                <w:rFonts w:cs="Arial"/>
              </w:rPr>
              <w:t xml:space="preserve">Subjective testing and monitoring of the </w:t>
            </w:r>
            <w:r w:rsidR="00965496" w:rsidRPr="0075013F">
              <w:rPr>
                <w:rStyle w:val="Hyperlink"/>
                <w:rFonts w:cs="Arial"/>
                <w:b/>
                <w:bCs/>
              </w:rPr>
              <w:t>Strong peoples – Strong country</w:t>
            </w:r>
            <w:r w:rsidR="00965496" w:rsidRPr="0075013F">
              <w:rPr>
                <w:rStyle w:val="Hyperlink"/>
                <w:rFonts w:cs="Arial"/>
              </w:rPr>
              <w:t xml:space="preserve"> framework</w:t>
            </w:r>
            <w:r w:rsidR="00965496">
              <w:rPr>
                <w:webHidden/>
              </w:rPr>
              <w:tab/>
            </w:r>
            <w:r w:rsidR="00965496">
              <w:rPr>
                <w:webHidden/>
              </w:rPr>
              <w:fldChar w:fldCharType="begin"/>
            </w:r>
            <w:r w:rsidR="00965496">
              <w:rPr>
                <w:webHidden/>
              </w:rPr>
              <w:instrText xml:space="preserve"> PAGEREF _Toc21954237 \h </w:instrText>
            </w:r>
            <w:r w:rsidR="00965496">
              <w:rPr>
                <w:webHidden/>
              </w:rPr>
            </w:r>
            <w:r w:rsidR="00965496">
              <w:rPr>
                <w:webHidden/>
              </w:rPr>
              <w:fldChar w:fldCharType="separate"/>
            </w:r>
            <w:r w:rsidR="00965496">
              <w:rPr>
                <w:webHidden/>
              </w:rPr>
              <w:t>37</w:t>
            </w:r>
            <w:r w:rsidR="00965496">
              <w:rPr>
                <w:webHidden/>
              </w:rPr>
              <w:fldChar w:fldCharType="end"/>
            </w:r>
          </w:hyperlink>
        </w:p>
        <w:p w14:paraId="71CE525D" w14:textId="615033A9" w:rsidR="00965496" w:rsidRDefault="008924AC">
          <w:pPr>
            <w:pStyle w:val="TOC2"/>
            <w:tabs>
              <w:tab w:val="left" w:pos="880"/>
            </w:tabs>
            <w:rPr>
              <w:rFonts w:asciiTheme="minorHAnsi" w:hAnsiTheme="minorHAnsi"/>
              <w:noProof/>
              <w:szCs w:val="22"/>
            </w:rPr>
          </w:pPr>
          <w:hyperlink w:anchor="_Toc21954238" w:history="1">
            <w:r w:rsidR="00965496" w:rsidRPr="0075013F">
              <w:rPr>
                <w:rStyle w:val="Hyperlink"/>
                <w:rFonts w:cs="Arial"/>
                <w:noProof/>
              </w:rPr>
              <w:t>4.2</w:t>
            </w:r>
            <w:r w:rsidR="00965496">
              <w:rPr>
                <w:rFonts w:asciiTheme="minorHAnsi" w:hAnsiTheme="minorHAnsi"/>
                <w:noProof/>
                <w:szCs w:val="22"/>
              </w:rPr>
              <w:tab/>
            </w:r>
            <w:r w:rsidR="00965496" w:rsidRPr="0075013F">
              <w:rPr>
                <w:rStyle w:val="Hyperlink"/>
                <w:rFonts w:cs="Arial"/>
                <w:noProof/>
              </w:rPr>
              <w:t>Individual survey data collected</w:t>
            </w:r>
            <w:r w:rsidR="00965496">
              <w:rPr>
                <w:noProof/>
                <w:webHidden/>
              </w:rPr>
              <w:tab/>
            </w:r>
            <w:r w:rsidR="00965496">
              <w:rPr>
                <w:noProof/>
                <w:webHidden/>
              </w:rPr>
              <w:fldChar w:fldCharType="begin"/>
            </w:r>
            <w:r w:rsidR="00965496">
              <w:rPr>
                <w:noProof/>
                <w:webHidden/>
              </w:rPr>
              <w:instrText xml:space="preserve"> PAGEREF _Toc21954238 \h </w:instrText>
            </w:r>
            <w:r w:rsidR="00965496">
              <w:rPr>
                <w:noProof/>
                <w:webHidden/>
              </w:rPr>
            </w:r>
            <w:r w:rsidR="00965496">
              <w:rPr>
                <w:noProof/>
                <w:webHidden/>
              </w:rPr>
              <w:fldChar w:fldCharType="separate"/>
            </w:r>
            <w:r w:rsidR="00965496">
              <w:rPr>
                <w:noProof/>
                <w:webHidden/>
              </w:rPr>
              <w:t>40</w:t>
            </w:r>
            <w:r w:rsidR="00965496">
              <w:rPr>
                <w:noProof/>
                <w:webHidden/>
              </w:rPr>
              <w:fldChar w:fldCharType="end"/>
            </w:r>
          </w:hyperlink>
        </w:p>
        <w:p w14:paraId="133A9C78" w14:textId="6D5EBCD1" w:rsidR="00965496" w:rsidRDefault="008924AC">
          <w:pPr>
            <w:pStyle w:val="TOC2"/>
            <w:tabs>
              <w:tab w:val="left" w:pos="880"/>
            </w:tabs>
            <w:rPr>
              <w:rFonts w:asciiTheme="minorHAnsi" w:hAnsiTheme="minorHAnsi"/>
              <w:noProof/>
              <w:szCs w:val="22"/>
            </w:rPr>
          </w:pPr>
          <w:hyperlink w:anchor="_Toc21954239" w:history="1">
            <w:r w:rsidR="00965496" w:rsidRPr="0075013F">
              <w:rPr>
                <w:rStyle w:val="Hyperlink"/>
                <w:rFonts w:cs="Arial"/>
                <w:noProof/>
              </w:rPr>
              <w:t>4.3</w:t>
            </w:r>
            <w:r w:rsidR="00965496">
              <w:rPr>
                <w:rFonts w:asciiTheme="minorHAnsi" w:hAnsiTheme="minorHAnsi"/>
                <w:noProof/>
                <w:szCs w:val="22"/>
              </w:rPr>
              <w:tab/>
            </w:r>
            <w:r w:rsidR="00965496" w:rsidRPr="0075013F">
              <w:rPr>
                <w:rStyle w:val="Hyperlink"/>
                <w:rFonts w:cs="Arial"/>
                <w:noProof/>
              </w:rPr>
              <w:t>Group Survey Data Collected</w:t>
            </w:r>
            <w:r w:rsidR="00965496">
              <w:rPr>
                <w:noProof/>
                <w:webHidden/>
              </w:rPr>
              <w:tab/>
            </w:r>
            <w:r w:rsidR="00965496">
              <w:rPr>
                <w:noProof/>
                <w:webHidden/>
              </w:rPr>
              <w:fldChar w:fldCharType="begin"/>
            </w:r>
            <w:r w:rsidR="00965496">
              <w:rPr>
                <w:noProof/>
                <w:webHidden/>
              </w:rPr>
              <w:instrText xml:space="preserve"> PAGEREF _Toc21954239 \h </w:instrText>
            </w:r>
            <w:r w:rsidR="00965496">
              <w:rPr>
                <w:noProof/>
                <w:webHidden/>
              </w:rPr>
            </w:r>
            <w:r w:rsidR="00965496">
              <w:rPr>
                <w:noProof/>
                <w:webHidden/>
              </w:rPr>
              <w:fldChar w:fldCharType="separate"/>
            </w:r>
            <w:r w:rsidR="00965496">
              <w:rPr>
                <w:noProof/>
                <w:webHidden/>
              </w:rPr>
              <w:t>42</w:t>
            </w:r>
            <w:r w:rsidR="00965496">
              <w:rPr>
                <w:noProof/>
                <w:webHidden/>
              </w:rPr>
              <w:fldChar w:fldCharType="end"/>
            </w:r>
          </w:hyperlink>
        </w:p>
        <w:p w14:paraId="4A91639C" w14:textId="59BB9AD6" w:rsidR="00965496" w:rsidRDefault="008924AC">
          <w:pPr>
            <w:pStyle w:val="TOC2"/>
            <w:tabs>
              <w:tab w:val="left" w:pos="880"/>
            </w:tabs>
            <w:rPr>
              <w:rFonts w:asciiTheme="minorHAnsi" w:hAnsiTheme="minorHAnsi"/>
              <w:noProof/>
              <w:szCs w:val="22"/>
            </w:rPr>
          </w:pPr>
          <w:hyperlink w:anchor="_Toc21954240" w:history="1">
            <w:r w:rsidR="00965496" w:rsidRPr="0075013F">
              <w:rPr>
                <w:rStyle w:val="Hyperlink"/>
                <w:rFonts w:cs="Arial"/>
                <w:noProof/>
              </w:rPr>
              <w:t>4.4</w:t>
            </w:r>
            <w:r w:rsidR="00965496">
              <w:rPr>
                <w:rFonts w:asciiTheme="minorHAnsi" w:hAnsiTheme="minorHAnsi"/>
                <w:noProof/>
                <w:szCs w:val="22"/>
              </w:rPr>
              <w:tab/>
            </w:r>
            <w:r w:rsidR="00965496" w:rsidRPr="0075013F">
              <w:rPr>
                <w:rStyle w:val="Hyperlink"/>
                <w:rFonts w:cs="Arial"/>
                <w:noProof/>
              </w:rPr>
              <w:t>Results from the analysis of the survey responses</w:t>
            </w:r>
            <w:r w:rsidR="00965496">
              <w:rPr>
                <w:noProof/>
                <w:webHidden/>
              </w:rPr>
              <w:tab/>
            </w:r>
            <w:r w:rsidR="00965496">
              <w:rPr>
                <w:noProof/>
                <w:webHidden/>
              </w:rPr>
              <w:fldChar w:fldCharType="begin"/>
            </w:r>
            <w:r w:rsidR="00965496">
              <w:rPr>
                <w:noProof/>
                <w:webHidden/>
              </w:rPr>
              <w:instrText xml:space="preserve"> PAGEREF _Toc21954240 \h </w:instrText>
            </w:r>
            <w:r w:rsidR="00965496">
              <w:rPr>
                <w:noProof/>
                <w:webHidden/>
              </w:rPr>
            </w:r>
            <w:r w:rsidR="00965496">
              <w:rPr>
                <w:noProof/>
                <w:webHidden/>
              </w:rPr>
              <w:fldChar w:fldCharType="separate"/>
            </w:r>
            <w:r w:rsidR="00965496">
              <w:rPr>
                <w:noProof/>
                <w:webHidden/>
              </w:rPr>
              <w:t>45</w:t>
            </w:r>
            <w:r w:rsidR="00965496">
              <w:rPr>
                <w:noProof/>
                <w:webHidden/>
              </w:rPr>
              <w:fldChar w:fldCharType="end"/>
            </w:r>
          </w:hyperlink>
        </w:p>
        <w:p w14:paraId="46A74478" w14:textId="44C6ADC4" w:rsidR="00965496" w:rsidRDefault="008924AC">
          <w:pPr>
            <w:pStyle w:val="TOC3"/>
            <w:tabs>
              <w:tab w:val="left" w:pos="1100"/>
            </w:tabs>
            <w:rPr>
              <w:rFonts w:asciiTheme="minorHAnsi" w:hAnsiTheme="minorHAnsi"/>
              <w:i w:val="0"/>
              <w:szCs w:val="22"/>
            </w:rPr>
          </w:pPr>
          <w:hyperlink w:anchor="_Toc21954241" w:history="1">
            <w:r w:rsidR="00965496" w:rsidRPr="0075013F">
              <w:rPr>
                <w:rStyle w:val="Hyperlink"/>
                <w:rFonts w:cs="Arial"/>
              </w:rPr>
              <w:t>4.1</w:t>
            </w:r>
            <w:r w:rsidR="00965496">
              <w:rPr>
                <w:rFonts w:asciiTheme="minorHAnsi" w:hAnsiTheme="minorHAnsi"/>
                <w:i w:val="0"/>
                <w:szCs w:val="22"/>
              </w:rPr>
              <w:tab/>
            </w:r>
            <w:r w:rsidR="00965496" w:rsidRPr="0075013F">
              <w:rPr>
                <w:rStyle w:val="Hyperlink"/>
                <w:rFonts w:cs="Arial"/>
              </w:rPr>
              <w:t>Importance of different factors</w:t>
            </w:r>
            <w:r w:rsidR="00965496">
              <w:rPr>
                <w:webHidden/>
              </w:rPr>
              <w:tab/>
            </w:r>
            <w:r w:rsidR="00965496">
              <w:rPr>
                <w:webHidden/>
              </w:rPr>
              <w:fldChar w:fldCharType="begin"/>
            </w:r>
            <w:r w:rsidR="00965496">
              <w:rPr>
                <w:webHidden/>
              </w:rPr>
              <w:instrText xml:space="preserve"> PAGEREF _Toc21954241 \h </w:instrText>
            </w:r>
            <w:r w:rsidR="00965496">
              <w:rPr>
                <w:webHidden/>
              </w:rPr>
            </w:r>
            <w:r w:rsidR="00965496">
              <w:rPr>
                <w:webHidden/>
              </w:rPr>
              <w:fldChar w:fldCharType="separate"/>
            </w:r>
            <w:r w:rsidR="00965496">
              <w:rPr>
                <w:webHidden/>
              </w:rPr>
              <w:t>45</w:t>
            </w:r>
            <w:r w:rsidR="00965496">
              <w:rPr>
                <w:webHidden/>
              </w:rPr>
              <w:fldChar w:fldCharType="end"/>
            </w:r>
          </w:hyperlink>
        </w:p>
        <w:p w14:paraId="19FA7F8B" w14:textId="02A78EF8" w:rsidR="00965496" w:rsidRDefault="008924AC">
          <w:pPr>
            <w:pStyle w:val="TOC3"/>
            <w:tabs>
              <w:tab w:val="left" w:pos="1100"/>
            </w:tabs>
            <w:rPr>
              <w:rFonts w:asciiTheme="minorHAnsi" w:hAnsiTheme="minorHAnsi"/>
              <w:i w:val="0"/>
              <w:szCs w:val="22"/>
            </w:rPr>
          </w:pPr>
          <w:hyperlink w:anchor="_Toc21954242" w:history="1">
            <w:r w:rsidR="00965496" w:rsidRPr="0075013F">
              <w:rPr>
                <w:rStyle w:val="Hyperlink"/>
                <w:rFonts w:cs="Arial"/>
              </w:rPr>
              <w:t>4.2</w:t>
            </w:r>
            <w:r w:rsidR="00965496">
              <w:rPr>
                <w:rFonts w:asciiTheme="minorHAnsi" w:hAnsiTheme="minorHAnsi"/>
                <w:i w:val="0"/>
                <w:szCs w:val="22"/>
              </w:rPr>
              <w:tab/>
            </w:r>
            <w:r w:rsidR="00965496" w:rsidRPr="0075013F">
              <w:rPr>
                <w:rStyle w:val="Hyperlink"/>
                <w:rFonts w:cs="Arial"/>
              </w:rPr>
              <w:t>Satisfaction with different factors</w:t>
            </w:r>
            <w:r w:rsidR="00965496">
              <w:rPr>
                <w:webHidden/>
              </w:rPr>
              <w:tab/>
            </w:r>
            <w:r w:rsidR="00965496">
              <w:rPr>
                <w:webHidden/>
              </w:rPr>
              <w:fldChar w:fldCharType="begin"/>
            </w:r>
            <w:r w:rsidR="00965496">
              <w:rPr>
                <w:webHidden/>
              </w:rPr>
              <w:instrText xml:space="preserve"> PAGEREF _Toc21954242 \h </w:instrText>
            </w:r>
            <w:r w:rsidR="00965496">
              <w:rPr>
                <w:webHidden/>
              </w:rPr>
            </w:r>
            <w:r w:rsidR="00965496">
              <w:rPr>
                <w:webHidden/>
              </w:rPr>
              <w:fldChar w:fldCharType="separate"/>
            </w:r>
            <w:r w:rsidR="00965496">
              <w:rPr>
                <w:webHidden/>
              </w:rPr>
              <w:t>50</w:t>
            </w:r>
            <w:r w:rsidR="00965496">
              <w:rPr>
                <w:webHidden/>
              </w:rPr>
              <w:fldChar w:fldCharType="end"/>
            </w:r>
          </w:hyperlink>
        </w:p>
        <w:p w14:paraId="39FBCA11" w14:textId="1BBFD8FD" w:rsidR="00965496" w:rsidRDefault="008924AC">
          <w:pPr>
            <w:pStyle w:val="TOC3"/>
            <w:tabs>
              <w:tab w:val="left" w:pos="1100"/>
            </w:tabs>
            <w:rPr>
              <w:rFonts w:asciiTheme="minorHAnsi" w:hAnsiTheme="minorHAnsi"/>
              <w:i w:val="0"/>
              <w:szCs w:val="22"/>
            </w:rPr>
          </w:pPr>
          <w:hyperlink w:anchor="_Toc21954243" w:history="1">
            <w:r w:rsidR="00965496" w:rsidRPr="0075013F">
              <w:rPr>
                <w:rStyle w:val="Hyperlink"/>
                <w:rFonts w:cs="Arial"/>
              </w:rPr>
              <w:t>4.3</w:t>
            </w:r>
            <w:r w:rsidR="00965496">
              <w:rPr>
                <w:rFonts w:asciiTheme="minorHAnsi" w:hAnsiTheme="minorHAnsi"/>
                <w:i w:val="0"/>
                <w:szCs w:val="22"/>
              </w:rPr>
              <w:tab/>
            </w:r>
            <w:r w:rsidR="00965496" w:rsidRPr="0075013F">
              <w:rPr>
                <w:rStyle w:val="Hyperlink"/>
                <w:rFonts w:cs="Arial"/>
              </w:rPr>
              <w:t>Bringing together importance and satisfaction scores</w:t>
            </w:r>
            <w:r w:rsidR="00965496">
              <w:rPr>
                <w:webHidden/>
              </w:rPr>
              <w:tab/>
            </w:r>
            <w:r w:rsidR="00965496">
              <w:rPr>
                <w:webHidden/>
              </w:rPr>
              <w:fldChar w:fldCharType="begin"/>
            </w:r>
            <w:r w:rsidR="00965496">
              <w:rPr>
                <w:webHidden/>
              </w:rPr>
              <w:instrText xml:space="preserve"> PAGEREF _Toc21954243 \h </w:instrText>
            </w:r>
            <w:r w:rsidR="00965496">
              <w:rPr>
                <w:webHidden/>
              </w:rPr>
            </w:r>
            <w:r w:rsidR="00965496">
              <w:rPr>
                <w:webHidden/>
              </w:rPr>
              <w:fldChar w:fldCharType="separate"/>
            </w:r>
            <w:r w:rsidR="00965496">
              <w:rPr>
                <w:webHidden/>
              </w:rPr>
              <w:t>54</w:t>
            </w:r>
            <w:r w:rsidR="00965496">
              <w:rPr>
                <w:webHidden/>
              </w:rPr>
              <w:fldChar w:fldCharType="end"/>
            </w:r>
          </w:hyperlink>
        </w:p>
        <w:p w14:paraId="0B83CE76" w14:textId="26C14804" w:rsidR="00965496" w:rsidRDefault="008924AC">
          <w:pPr>
            <w:pStyle w:val="TOC2"/>
            <w:tabs>
              <w:tab w:val="left" w:pos="880"/>
            </w:tabs>
            <w:rPr>
              <w:rFonts w:asciiTheme="minorHAnsi" w:hAnsiTheme="minorHAnsi"/>
              <w:noProof/>
              <w:szCs w:val="22"/>
            </w:rPr>
          </w:pPr>
          <w:hyperlink w:anchor="_Toc21954244" w:history="1">
            <w:r w:rsidR="00965496" w:rsidRPr="0075013F">
              <w:rPr>
                <w:rStyle w:val="Hyperlink"/>
                <w:rFonts w:cs="Arial"/>
                <w:noProof/>
              </w:rPr>
              <w:t>4.5</w:t>
            </w:r>
            <w:r w:rsidR="00965496">
              <w:rPr>
                <w:rFonts w:asciiTheme="minorHAnsi" w:hAnsiTheme="minorHAnsi"/>
                <w:noProof/>
                <w:szCs w:val="22"/>
              </w:rPr>
              <w:tab/>
            </w:r>
            <w:r w:rsidR="00965496" w:rsidRPr="0075013F">
              <w:rPr>
                <w:rStyle w:val="Hyperlink"/>
                <w:rFonts w:cs="Arial"/>
                <w:noProof/>
              </w:rPr>
              <w:t>Feedback regarding the survey and factors that could be used to improve the survey in future years</w:t>
            </w:r>
            <w:r w:rsidR="00965496">
              <w:rPr>
                <w:noProof/>
                <w:webHidden/>
              </w:rPr>
              <w:tab/>
            </w:r>
            <w:r w:rsidR="00965496">
              <w:rPr>
                <w:noProof/>
                <w:webHidden/>
              </w:rPr>
              <w:fldChar w:fldCharType="begin"/>
            </w:r>
            <w:r w:rsidR="00965496">
              <w:rPr>
                <w:noProof/>
                <w:webHidden/>
              </w:rPr>
              <w:instrText xml:space="preserve"> PAGEREF _Toc21954244 \h </w:instrText>
            </w:r>
            <w:r w:rsidR="00965496">
              <w:rPr>
                <w:noProof/>
                <w:webHidden/>
              </w:rPr>
            </w:r>
            <w:r w:rsidR="00965496">
              <w:rPr>
                <w:noProof/>
                <w:webHidden/>
              </w:rPr>
              <w:fldChar w:fldCharType="separate"/>
            </w:r>
            <w:r w:rsidR="00965496">
              <w:rPr>
                <w:noProof/>
                <w:webHidden/>
              </w:rPr>
              <w:t>61</w:t>
            </w:r>
            <w:r w:rsidR="00965496">
              <w:rPr>
                <w:noProof/>
                <w:webHidden/>
              </w:rPr>
              <w:fldChar w:fldCharType="end"/>
            </w:r>
          </w:hyperlink>
        </w:p>
        <w:p w14:paraId="5A944800" w14:textId="0C20D505" w:rsidR="00965496" w:rsidRDefault="008924AC">
          <w:pPr>
            <w:pStyle w:val="TOC2"/>
            <w:tabs>
              <w:tab w:val="left" w:pos="880"/>
            </w:tabs>
            <w:rPr>
              <w:rFonts w:asciiTheme="minorHAnsi" w:hAnsiTheme="minorHAnsi"/>
              <w:noProof/>
              <w:szCs w:val="22"/>
            </w:rPr>
          </w:pPr>
          <w:hyperlink w:anchor="_Toc21954245" w:history="1">
            <w:r w:rsidR="00965496" w:rsidRPr="0075013F">
              <w:rPr>
                <w:rStyle w:val="Hyperlink"/>
                <w:rFonts w:cs="Arial"/>
                <w:noProof/>
              </w:rPr>
              <w:t>4.6</w:t>
            </w:r>
            <w:r w:rsidR="00965496">
              <w:rPr>
                <w:rFonts w:asciiTheme="minorHAnsi" w:hAnsiTheme="minorHAnsi"/>
                <w:noProof/>
                <w:szCs w:val="22"/>
              </w:rPr>
              <w:tab/>
            </w:r>
            <w:r w:rsidR="00965496" w:rsidRPr="0075013F">
              <w:rPr>
                <w:rStyle w:val="Hyperlink"/>
                <w:rFonts w:cs="Arial"/>
                <w:noProof/>
              </w:rPr>
              <w:t>Summary of conclusions drawn from analysis of responses</w:t>
            </w:r>
            <w:r w:rsidR="00965496">
              <w:rPr>
                <w:noProof/>
                <w:webHidden/>
              </w:rPr>
              <w:tab/>
            </w:r>
            <w:r w:rsidR="00965496">
              <w:rPr>
                <w:noProof/>
                <w:webHidden/>
              </w:rPr>
              <w:fldChar w:fldCharType="begin"/>
            </w:r>
            <w:r w:rsidR="00965496">
              <w:rPr>
                <w:noProof/>
                <w:webHidden/>
              </w:rPr>
              <w:instrText xml:space="preserve"> PAGEREF _Toc21954245 \h </w:instrText>
            </w:r>
            <w:r w:rsidR="00965496">
              <w:rPr>
                <w:noProof/>
                <w:webHidden/>
              </w:rPr>
            </w:r>
            <w:r w:rsidR="00965496">
              <w:rPr>
                <w:noProof/>
                <w:webHidden/>
              </w:rPr>
              <w:fldChar w:fldCharType="separate"/>
            </w:r>
            <w:r w:rsidR="00965496">
              <w:rPr>
                <w:noProof/>
                <w:webHidden/>
              </w:rPr>
              <w:t>62</w:t>
            </w:r>
            <w:r w:rsidR="00965496">
              <w:rPr>
                <w:noProof/>
                <w:webHidden/>
              </w:rPr>
              <w:fldChar w:fldCharType="end"/>
            </w:r>
          </w:hyperlink>
        </w:p>
        <w:p w14:paraId="059B1E9E" w14:textId="3F8146D2" w:rsidR="00965496" w:rsidRDefault="008924AC">
          <w:pPr>
            <w:pStyle w:val="TOC2"/>
            <w:tabs>
              <w:tab w:val="left" w:pos="880"/>
            </w:tabs>
            <w:rPr>
              <w:rFonts w:asciiTheme="minorHAnsi" w:hAnsiTheme="minorHAnsi"/>
              <w:noProof/>
              <w:szCs w:val="22"/>
            </w:rPr>
          </w:pPr>
          <w:hyperlink w:anchor="_Toc21954246" w:history="1">
            <w:r w:rsidR="00965496" w:rsidRPr="0075013F">
              <w:rPr>
                <w:rStyle w:val="Hyperlink"/>
                <w:rFonts w:cs="Arial"/>
                <w:noProof/>
              </w:rPr>
              <w:t>4.7</w:t>
            </w:r>
            <w:r w:rsidR="00965496">
              <w:rPr>
                <w:rFonts w:asciiTheme="minorHAnsi" w:hAnsiTheme="minorHAnsi"/>
                <w:noProof/>
                <w:szCs w:val="22"/>
              </w:rPr>
              <w:tab/>
            </w:r>
            <w:r w:rsidR="00965496" w:rsidRPr="0075013F">
              <w:rPr>
                <w:rStyle w:val="Hyperlink"/>
                <w:rFonts w:cs="Arial"/>
                <w:noProof/>
              </w:rPr>
              <w:t>Synopsis of current status of Indigenous heritage on the Great Barrier Reef</w:t>
            </w:r>
            <w:r w:rsidR="00965496">
              <w:rPr>
                <w:noProof/>
                <w:webHidden/>
              </w:rPr>
              <w:tab/>
            </w:r>
            <w:r w:rsidR="00965496">
              <w:rPr>
                <w:noProof/>
                <w:webHidden/>
              </w:rPr>
              <w:fldChar w:fldCharType="begin"/>
            </w:r>
            <w:r w:rsidR="00965496">
              <w:rPr>
                <w:noProof/>
                <w:webHidden/>
              </w:rPr>
              <w:instrText xml:space="preserve"> PAGEREF _Toc21954246 \h </w:instrText>
            </w:r>
            <w:r w:rsidR="00965496">
              <w:rPr>
                <w:noProof/>
                <w:webHidden/>
              </w:rPr>
            </w:r>
            <w:r w:rsidR="00965496">
              <w:rPr>
                <w:noProof/>
                <w:webHidden/>
              </w:rPr>
              <w:fldChar w:fldCharType="separate"/>
            </w:r>
            <w:r w:rsidR="00965496">
              <w:rPr>
                <w:noProof/>
                <w:webHidden/>
              </w:rPr>
              <w:t>62</w:t>
            </w:r>
            <w:r w:rsidR="00965496">
              <w:rPr>
                <w:noProof/>
                <w:webHidden/>
              </w:rPr>
              <w:fldChar w:fldCharType="end"/>
            </w:r>
          </w:hyperlink>
        </w:p>
        <w:p w14:paraId="2AF2351E" w14:textId="2FB01FDF" w:rsidR="00965496" w:rsidRDefault="008924AC">
          <w:pPr>
            <w:pStyle w:val="TOC1"/>
            <w:tabs>
              <w:tab w:val="left" w:pos="660"/>
            </w:tabs>
            <w:rPr>
              <w:rFonts w:asciiTheme="minorHAnsi" w:hAnsiTheme="minorHAnsi"/>
              <w:noProof/>
              <w:szCs w:val="22"/>
            </w:rPr>
          </w:pPr>
          <w:hyperlink w:anchor="_Toc21954247" w:history="1">
            <w:r w:rsidR="00965496" w:rsidRPr="0075013F">
              <w:rPr>
                <w:rStyle w:val="Hyperlink"/>
                <w:rFonts w:cs="Arial"/>
                <w:noProof/>
              </w:rPr>
              <w:t>5.0</w:t>
            </w:r>
            <w:r w:rsidR="00965496">
              <w:rPr>
                <w:rFonts w:asciiTheme="minorHAnsi" w:hAnsiTheme="minorHAnsi"/>
                <w:noProof/>
                <w:szCs w:val="22"/>
              </w:rPr>
              <w:tab/>
            </w:r>
            <w:r w:rsidR="00965496" w:rsidRPr="0075013F">
              <w:rPr>
                <w:rStyle w:val="Hyperlink"/>
                <w:rFonts w:cs="Arial"/>
                <w:noProof/>
              </w:rPr>
              <w:t>Priority indicators to monitor Indigenous heritage on the Great Barrier Reef</w:t>
            </w:r>
            <w:r w:rsidR="00965496">
              <w:rPr>
                <w:noProof/>
                <w:webHidden/>
              </w:rPr>
              <w:tab/>
            </w:r>
            <w:r w:rsidR="00965496">
              <w:rPr>
                <w:noProof/>
                <w:webHidden/>
              </w:rPr>
              <w:fldChar w:fldCharType="begin"/>
            </w:r>
            <w:r w:rsidR="00965496">
              <w:rPr>
                <w:noProof/>
                <w:webHidden/>
              </w:rPr>
              <w:instrText xml:space="preserve"> PAGEREF _Toc21954247 \h </w:instrText>
            </w:r>
            <w:r w:rsidR="00965496">
              <w:rPr>
                <w:noProof/>
                <w:webHidden/>
              </w:rPr>
            </w:r>
            <w:r w:rsidR="00965496">
              <w:rPr>
                <w:noProof/>
                <w:webHidden/>
              </w:rPr>
              <w:fldChar w:fldCharType="separate"/>
            </w:r>
            <w:r w:rsidR="00965496">
              <w:rPr>
                <w:noProof/>
                <w:webHidden/>
              </w:rPr>
              <w:t>64</w:t>
            </w:r>
            <w:r w:rsidR="00965496">
              <w:rPr>
                <w:noProof/>
                <w:webHidden/>
              </w:rPr>
              <w:fldChar w:fldCharType="end"/>
            </w:r>
          </w:hyperlink>
        </w:p>
        <w:p w14:paraId="28EC8FB3" w14:textId="02B2B0F6" w:rsidR="00965496" w:rsidRDefault="008924AC">
          <w:pPr>
            <w:pStyle w:val="TOC2"/>
            <w:tabs>
              <w:tab w:val="left" w:pos="880"/>
            </w:tabs>
            <w:rPr>
              <w:rFonts w:asciiTheme="minorHAnsi" w:hAnsiTheme="minorHAnsi"/>
              <w:noProof/>
              <w:szCs w:val="22"/>
            </w:rPr>
          </w:pPr>
          <w:hyperlink w:anchor="_Toc21954248" w:history="1">
            <w:r w:rsidR="00965496" w:rsidRPr="0075013F">
              <w:rPr>
                <w:rStyle w:val="Hyperlink"/>
                <w:rFonts w:cs="Arial"/>
                <w:noProof/>
              </w:rPr>
              <w:t>5.1</w:t>
            </w:r>
            <w:r w:rsidR="00965496">
              <w:rPr>
                <w:rFonts w:asciiTheme="minorHAnsi" w:hAnsiTheme="minorHAnsi"/>
                <w:noProof/>
                <w:szCs w:val="22"/>
              </w:rPr>
              <w:tab/>
            </w:r>
            <w:r w:rsidR="00965496" w:rsidRPr="0075013F">
              <w:rPr>
                <w:rStyle w:val="Hyperlink"/>
                <w:rFonts w:cs="Arial"/>
                <w:noProof/>
              </w:rPr>
              <w:t>Overview of existing objective indicators</w:t>
            </w:r>
            <w:r w:rsidR="00965496">
              <w:rPr>
                <w:noProof/>
                <w:webHidden/>
              </w:rPr>
              <w:tab/>
            </w:r>
            <w:r w:rsidR="00965496">
              <w:rPr>
                <w:noProof/>
                <w:webHidden/>
              </w:rPr>
              <w:fldChar w:fldCharType="begin"/>
            </w:r>
            <w:r w:rsidR="00965496">
              <w:rPr>
                <w:noProof/>
                <w:webHidden/>
              </w:rPr>
              <w:instrText xml:space="preserve"> PAGEREF _Toc21954248 \h </w:instrText>
            </w:r>
            <w:r w:rsidR="00965496">
              <w:rPr>
                <w:noProof/>
                <w:webHidden/>
              </w:rPr>
            </w:r>
            <w:r w:rsidR="00965496">
              <w:rPr>
                <w:noProof/>
                <w:webHidden/>
              </w:rPr>
              <w:fldChar w:fldCharType="separate"/>
            </w:r>
            <w:r w:rsidR="00965496">
              <w:rPr>
                <w:noProof/>
                <w:webHidden/>
              </w:rPr>
              <w:t>64</w:t>
            </w:r>
            <w:r w:rsidR="00965496">
              <w:rPr>
                <w:noProof/>
                <w:webHidden/>
              </w:rPr>
              <w:fldChar w:fldCharType="end"/>
            </w:r>
          </w:hyperlink>
        </w:p>
        <w:p w14:paraId="16518AAA" w14:textId="6497365C" w:rsidR="00965496" w:rsidRDefault="008924AC">
          <w:pPr>
            <w:pStyle w:val="TOC3"/>
            <w:tabs>
              <w:tab w:val="left" w:pos="1320"/>
            </w:tabs>
            <w:rPr>
              <w:rFonts w:asciiTheme="minorHAnsi" w:hAnsiTheme="minorHAnsi"/>
              <w:i w:val="0"/>
              <w:szCs w:val="22"/>
            </w:rPr>
          </w:pPr>
          <w:hyperlink w:anchor="_Toc21954249" w:history="1">
            <w:r w:rsidR="00965496" w:rsidRPr="0075013F">
              <w:rPr>
                <w:rStyle w:val="Hyperlink"/>
                <w:rFonts w:cs="Arial"/>
              </w:rPr>
              <w:t>5.1.1</w:t>
            </w:r>
            <w:r w:rsidR="00965496">
              <w:rPr>
                <w:rFonts w:asciiTheme="minorHAnsi" w:hAnsiTheme="minorHAnsi"/>
                <w:i w:val="0"/>
                <w:szCs w:val="22"/>
              </w:rPr>
              <w:tab/>
            </w:r>
            <w:r w:rsidR="00965496" w:rsidRPr="0075013F">
              <w:rPr>
                <w:rStyle w:val="Hyperlink"/>
                <w:rFonts w:cs="Arial"/>
              </w:rPr>
              <w:t xml:space="preserve">Indicators to assess </w:t>
            </w:r>
            <w:r w:rsidR="00965496" w:rsidRPr="0075013F">
              <w:rPr>
                <w:rStyle w:val="Hyperlink"/>
                <w:rFonts w:cs="Arial"/>
                <w:b/>
              </w:rPr>
              <w:t>Strong peoples – Strong country</w:t>
            </w:r>
            <w:r w:rsidR="00965496">
              <w:rPr>
                <w:webHidden/>
              </w:rPr>
              <w:tab/>
            </w:r>
            <w:r w:rsidR="00965496">
              <w:rPr>
                <w:webHidden/>
              </w:rPr>
              <w:fldChar w:fldCharType="begin"/>
            </w:r>
            <w:r w:rsidR="00965496">
              <w:rPr>
                <w:webHidden/>
              </w:rPr>
              <w:instrText xml:space="preserve"> PAGEREF _Toc21954249 \h </w:instrText>
            </w:r>
            <w:r w:rsidR="00965496">
              <w:rPr>
                <w:webHidden/>
              </w:rPr>
            </w:r>
            <w:r w:rsidR="00965496">
              <w:rPr>
                <w:webHidden/>
              </w:rPr>
              <w:fldChar w:fldCharType="separate"/>
            </w:r>
            <w:r w:rsidR="00965496">
              <w:rPr>
                <w:webHidden/>
              </w:rPr>
              <w:t>64</w:t>
            </w:r>
            <w:r w:rsidR="00965496">
              <w:rPr>
                <w:webHidden/>
              </w:rPr>
              <w:fldChar w:fldCharType="end"/>
            </w:r>
          </w:hyperlink>
        </w:p>
        <w:p w14:paraId="51415DEB" w14:textId="39BE3325" w:rsidR="00965496" w:rsidRDefault="008924AC">
          <w:pPr>
            <w:pStyle w:val="TOC1"/>
            <w:tabs>
              <w:tab w:val="left" w:pos="660"/>
            </w:tabs>
            <w:rPr>
              <w:rFonts w:asciiTheme="minorHAnsi" w:hAnsiTheme="minorHAnsi"/>
              <w:noProof/>
              <w:szCs w:val="22"/>
            </w:rPr>
          </w:pPr>
          <w:hyperlink w:anchor="_Toc21954250" w:history="1">
            <w:r w:rsidR="00965496" w:rsidRPr="0075013F">
              <w:rPr>
                <w:rStyle w:val="Hyperlink"/>
                <w:noProof/>
              </w:rPr>
              <w:t>6.0</w:t>
            </w:r>
            <w:r w:rsidR="00965496">
              <w:rPr>
                <w:rFonts w:asciiTheme="minorHAnsi" w:hAnsiTheme="minorHAnsi"/>
                <w:noProof/>
                <w:szCs w:val="22"/>
              </w:rPr>
              <w:tab/>
            </w:r>
            <w:r w:rsidR="00965496" w:rsidRPr="0075013F">
              <w:rPr>
                <w:rStyle w:val="Hyperlink"/>
                <w:noProof/>
              </w:rPr>
              <w:t>Scoping of further potentially relevant objective indicators</w:t>
            </w:r>
            <w:r w:rsidR="00965496">
              <w:rPr>
                <w:noProof/>
                <w:webHidden/>
              </w:rPr>
              <w:tab/>
            </w:r>
            <w:r w:rsidR="00965496">
              <w:rPr>
                <w:noProof/>
                <w:webHidden/>
              </w:rPr>
              <w:fldChar w:fldCharType="begin"/>
            </w:r>
            <w:r w:rsidR="00965496">
              <w:rPr>
                <w:noProof/>
                <w:webHidden/>
              </w:rPr>
              <w:instrText xml:space="preserve"> PAGEREF _Toc21954250 \h </w:instrText>
            </w:r>
            <w:r w:rsidR="00965496">
              <w:rPr>
                <w:noProof/>
                <w:webHidden/>
              </w:rPr>
            </w:r>
            <w:r w:rsidR="00965496">
              <w:rPr>
                <w:noProof/>
                <w:webHidden/>
              </w:rPr>
              <w:fldChar w:fldCharType="separate"/>
            </w:r>
            <w:r w:rsidR="00965496">
              <w:rPr>
                <w:noProof/>
                <w:webHidden/>
              </w:rPr>
              <w:t>65</w:t>
            </w:r>
            <w:r w:rsidR="00965496">
              <w:rPr>
                <w:noProof/>
                <w:webHidden/>
              </w:rPr>
              <w:fldChar w:fldCharType="end"/>
            </w:r>
          </w:hyperlink>
        </w:p>
        <w:p w14:paraId="53BCE91F" w14:textId="5D2D3536" w:rsidR="00965496" w:rsidRDefault="008924AC">
          <w:pPr>
            <w:pStyle w:val="TOC2"/>
            <w:tabs>
              <w:tab w:val="left" w:pos="880"/>
            </w:tabs>
            <w:rPr>
              <w:rFonts w:asciiTheme="minorHAnsi" w:hAnsiTheme="minorHAnsi"/>
              <w:noProof/>
              <w:szCs w:val="22"/>
            </w:rPr>
          </w:pPr>
          <w:hyperlink w:anchor="_Toc21954251" w:history="1">
            <w:r w:rsidR="00965496" w:rsidRPr="0075013F">
              <w:rPr>
                <w:rStyle w:val="Hyperlink"/>
                <w:rFonts w:cs="Arial"/>
                <w:noProof/>
              </w:rPr>
              <w:t>6.1</w:t>
            </w:r>
            <w:r w:rsidR="00965496">
              <w:rPr>
                <w:rFonts w:asciiTheme="minorHAnsi" w:hAnsiTheme="minorHAnsi"/>
                <w:noProof/>
                <w:szCs w:val="22"/>
              </w:rPr>
              <w:tab/>
            </w:r>
            <w:r w:rsidR="00965496" w:rsidRPr="0075013F">
              <w:rPr>
                <w:rStyle w:val="Hyperlink"/>
                <w:rFonts w:cs="Arial"/>
                <w:noProof/>
              </w:rPr>
              <w:t>Introduction to Traditional Owner-driven indicators</w:t>
            </w:r>
            <w:r w:rsidR="00965496">
              <w:rPr>
                <w:noProof/>
                <w:webHidden/>
              </w:rPr>
              <w:tab/>
            </w:r>
            <w:r w:rsidR="00965496">
              <w:rPr>
                <w:noProof/>
                <w:webHidden/>
              </w:rPr>
              <w:fldChar w:fldCharType="begin"/>
            </w:r>
            <w:r w:rsidR="00965496">
              <w:rPr>
                <w:noProof/>
                <w:webHidden/>
              </w:rPr>
              <w:instrText xml:space="preserve"> PAGEREF _Toc21954251 \h </w:instrText>
            </w:r>
            <w:r w:rsidR="00965496">
              <w:rPr>
                <w:noProof/>
                <w:webHidden/>
              </w:rPr>
            </w:r>
            <w:r w:rsidR="00965496">
              <w:rPr>
                <w:noProof/>
                <w:webHidden/>
              </w:rPr>
              <w:fldChar w:fldCharType="separate"/>
            </w:r>
            <w:r w:rsidR="00965496">
              <w:rPr>
                <w:noProof/>
                <w:webHidden/>
              </w:rPr>
              <w:t>65</w:t>
            </w:r>
            <w:r w:rsidR="00965496">
              <w:rPr>
                <w:noProof/>
                <w:webHidden/>
              </w:rPr>
              <w:fldChar w:fldCharType="end"/>
            </w:r>
          </w:hyperlink>
        </w:p>
        <w:p w14:paraId="1148218E" w14:textId="0608C7D2" w:rsidR="00965496" w:rsidRDefault="008924AC">
          <w:pPr>
            <w:pStyle w:val="TOC2"/>
            <w:tabs>
              <w:tab w:val="left" w:pos="880"/>
            </w:tabs>
            <w:rPr>
              <w:rFonts w:asciiTheme="minorHAnsi" w:hAnsiTheme="minorHAnsi"/>
              <w:noProof/>
              <w:szCs w:val="22"/>
            </w:rPr>
          </w:pPr>
          <w:hyperlink w:anchor="_Toc21954252" w:history="1">
            <w:r w:rsidR="00965496" w:rsidRPr="0075013F">
              <w:rPr>
                <w:rStyle w:val="Hyperlink"/>
                <w:rFonts w:cs="Arial"/>
                <w:noProof/>
              </w:rPr>
              <w:t>6.2</w:t>
            </w:r>
            <w:r w:rsidR="00965496">
              <w:rPr>
                <w:rFonts w:asciiTheme="minorHAnsi" w:hAnsiTheme="minorHAnsi"/>
                <w:noProof/>
                <w:szCs w:val="22"/>
              </w:rPr>
              <w:tab/>
            </w:r>
            <w:r w:rsidR="00965496" w:rsidRPr="0075013F">
              <w:rPr>
                <w:rStyle w:val="Hyperlink"/>
                <w:rFonts w:cs="Arial"/>
                <w:noProof/>
              </w:rPr>
              <w:t>Traditional Owner-driven objective indicators – MERI, two-way and traditional indicators</w:t>
            </w:r>
            <w:r w:rsidR="00965496">
              <w:rPr>
                <w:noProof/>
                <w:webHidden/>
              </w:rPr>
              <w:tab/>
            </w:r>
            <w:r w:rsidR="00965496">
              <w:rPr>
                <w:noProof/>
                <w:webHidden/>
              </w:rPr>
              <w:fldChar w:fldCharType="begin"/>
            </w:r>
            <w:r w:rsidR="00965496">
              <w:rPr>
                <w:noProof/>
                <w:webHidden/>
              </w:rPr>
              <w:instrText xml:space="preserve"> PAGEREF _Toc21954252 \h </w:instrText>
            </w:r>
            <w:r w:rsidR="00965496">
              <w:rPr>
                <w:noProof/>
                <w:webHidden/>
              </w:rPr>
            </w:r>
            <w:r w:rsidR="00965496">
              <w:rPr>
                <w:noProof/>
                <w:webHidden/>
              </w:rPr>
              <w:fldChar w:fldCharType="separate"/>
            </w:r>
            <w:r w:rsidR="00965496">
              <w:rPr>
                <w:noProof/>
                <w:webHidden/>
              </w:rPr>
              <w:t>66</w:t>
            </w:r>
            <w:r w:rsidR="00965496">
              <w:rPr>
                <w:noProof/>
                <w:webHidden/>
              </w:rPr>
              <w:fldChar w:fldCharType="end"/>
            </w:r>
          </w:hyperlink>
        </w:p>
        <w:p w14:paraId="173C0F84" w14:textId="548A1C3B" w:rsidR="00965496" w:rsidRDefault="008924AC">
          <w:pPr>
            <w:pStyle w:val="TOC2"/>
            <w:tabs>
              <w:tab w:val="left" w:pos="880"/>
            </w:tabs>
            <w:rPr>
              <w:rFonts w:asciiTheme="minorHAnsi" w:hAnsiTheme="minorHAnsi"/>
              <w:noProof/>
              <w:szCs w:val="22"/>
            </w:rPr>
          </w:pPr>
          <w:hyperlink w:anchor="_Toc21954253" w:history="1">
            <w:r w:rsidR="00965496" w:rsidRPr="0075013F">
              <w:rPr>
                <w:rStyle w:val="Hyperlink"/>
                <w:rFonts w:cs="Arial"/>
                <w:noProof/>
              </w:rPr>
              <w:t>6.3</w:t>
            </w:r>
            <w:r w:rsidR="00965496">
              <w:rPr>
                <w:rFonts w:asciiTheme="minorHAnsi" w:hAnsiTheme="minorHAnsi"/>
                <w:noProof/>
                <w:szCs w:val="22"/>
              </w:rPr>
              <w:tab/>
            </w:r>
            <w:r w:rsidR="00965496" w:rsidRPr="0075013F">
              <w:rPr>
                <w:rStyle w:val="Hyperlink"/>
                <w:rFonts w:cs="Arial"/>
                <w:noProof/>
              </w:rPr>
              <w:t>Key challenges and opportunities for further development of Traditional Owner-driven indicators</w:t>
            </w:r>
            <w:r w:rsidR="00965496">
              <w:rPr>
                <w:noProof/>
                <w:webHidden/>
              </w:rPr>
              <w:tab/>
            </w:r>
            <w:r w:rsidR="00965496">
              <w:rPr>
                <w:noProof/>
                <w:webHidden/>
              </w:rPr>
              <w:fldChar w:fldCharType="begin"/>
            </w:r>
            <w:r w:rsidR="00965496">
              <w:rPr>
                <w:noProof/>
                <w:webHidden/>
              </w:rPr>
              <w:instrText xml:space="preserve"> PAGEREF _Toc21954253 \h </w:instrText>
            </w:r>
            <w:r w:rsidR="00965496">
              <w:rPr>
                <w:noProof/>
                <w:webHidden/>
              </w:rPr>
            </w:r>
            <w:r w:rsidR="00965496">
              <w:rPr>
                <w:noProof/>
                <w:webHidden/>
              </w:rPr>
              <w:fldChar w:fldCharType="separate"/>
            </w:r>
            <w:r w:rsidR="00965496">
              <w:rPr>
                <w:noProof/>
                <w:webHidden/>
              </w:rPr>
              <w:t>68</w:t>
            </w:r>
            <w:r w:rsidR="00965496">
              <w:rPr>
                <w:noProof/>
                <w:webHidden/>
              </w:rPr>
              <w:fldChar w:fldCharType="end"/>
            </w:r>
          </w:hyperlink>
        </w:p>
        <w:p w14:paraId="762C0701" w14:textId="7EB83B82" w:rsidR="00965496" w:rsidRDefault="008924AC">
          <w:pPr>
            <w:pStyle w:val="TOC2"/>
            <w:tabs>
              <w:tab w:val="left" w:pos="880"/>
            </w:tabs>
            <w:rPr>
              <w:rFonts w:asciiTheme="minorHAnsi" w:hAnsiTheme="minorHAnsi"/>
              <w:noProof/>
              <w:szCs w:val="22"/>
            </w:rPr>
          </w:pPr>
          <w:hyperlink w:anchor="_Toc21954254" w:history="1">
            <w:r w:rsidR="00965496" w:rsidRPr="0075013F">
              <w:rPr>
                <w:rStyle w:val="Hyperlink"/>
                <w:rFonts w:cs="Arial"/>
                <w:noProof/>
              </w:rPr>
              <w:t>6.4</w:t>
            </w:r>
            <w:r w:rsidR="00965496">
              <w:rPr>
                <w:rFonts w:asciiTheme="minorHAnsi" w:hAnsiTheme="minorHAnsi"/>
                <w:noProof/>
                <w:szCs w:val="22"/>
              </w:rPr>
              <w:tab/>
            </w:r>
            <w:r w:rsidR="00965496" w:rsidRPr="0075013F">
              <w:rPr>
                <w:rStyle w:val="Hyperlink"/>
                <w:rFonts w:cs="Arial"/>
                <w:noProof/>
              </w:rPr>
              <w:t>Partnering with global initiatives in a Community of Practice</w:t>
            </w:r>
            <w:r w:rsidR="00965496">
              <w:rPr>
                <w:noProof/>
                <w:webHidden/>
              </w:rPr>
              <w:tab/>
            </w:r>
            <w:r w:rsidR="00965496">
              <w:rPr>
                <w:noProof/>
                <w:webHidden/>
              </w:rPr>
              <w:fldChar w:fldCharType="begin"/>
            </w:r>
            <w:r w:rsidR="00965496">
              <w:rPr>
                <w:noProof/>
                <w:webHidden/>
              </w:rPr>
              <w:instrText xml:space="preserve"> PAGEREF _Toc21954254 \h </w:instrText>
            </w:r>
            <w:r w:rsidR="00965496">
              <w:rPr>
                <w:noProof/>
                <w:webHidden/>
              </w:rPr>
            </w:r>
            <w:r w:rsidR="00965496">
              <w:rPr>
                <w:noProof/>
                <w:webHidden/>
              </w:rPr>
              <w:fldChar w:fldCharType="separate"/>
            </w:r>
            <w:r w:rsidR="00965496">
              <w:rPr>
                <w:noProof/>
                <w:webHidden/>
              </w:rPr>
              <w:t>69</w:t>
            </w:r>
            <w:r w:rsidR="00965496">
              <w:rPr>
                <w:noProof/>
                <w:webHidden/>
              </w:rPr>
              <w:fldChar w:fldCharType="end"/>
            </w:r>
          </w:hyperlink>
        </w:p>
        <w:p w14:paraId="12159938" w14:textId="23A6B4ED" w:rsidR="00965496" w:rsidRDefault="008924AC">
          <w:pPr>
            <w:pStyle w:val="TOC2"/>
            <w:tabs>
              <w:tab w:val="left" w:pos="880"/>
            </w:tabs>
            <w:rPr>
              <w:rFonts w:asciiTheme="minorHAnsi" w:hAnsiTheme="minorHAnsi"/>
              <w:noProof/>
              <w:szCs w:val="22"/>
            </w:rPr>
          </w:pPr>
          <w:hyperlink w:anchor="_Toc21954255" w:history="1">
            <w:r w:rsidR="00965496" w:rsidRPr="0075013F">
              <w:rPr>
                <w:rStyle w:val="Hyperlink"/>
                <w:rFonts w:cs="Arial"/>
                <w:noProof/>
              </w:rPr>
              <w:t>6.5</w:t>
            </w:r>
            <w:r w:rsidR="00965496">
              <w:rPr>
                <w:rFonts w:asciiTheme="minorHAnsi" w:hAnsiTheme="minorHAnsi"/>
                <w:noProof/>
                <w:szCs w:val="22"/>
              </w:rPr>
              <w:tab/>
            </w:r>
            <w:r w:rsidR="00965496" w:rsidRPr="0075013F">
              <w:rPr>
                <w:rStyle w:val="Hyperlink"/>
                <w:rFonts w:cs="Arial"/>
                <w:noProof/>
              </w:rPr>
              <w:t>Priority indicators</w:t>
            </w:r>
            <w:r w:rsidR="00965496">
              <w:rPr>
                <w:noProof/>
                <w:webHidden/>
              </w:rPr>
              <w:tab/>
            </w:r>
            <w:r w:rsidR="00965496">
              <w:rPr>
                <w:noProof/>
                <w:webHidden/>
              </w:rPr>
              <w:fldChar w:fldCharType="begin"/>
            </w:r>
            <w:r w:rsidR="00965496">
              <w:rPr>
                <w:noProof/>
                <w:webHidden/>
              </w:rPr>
              <w:instrText xml:space="preserve"> PAGEREF _Toc21954255 \h </w:instrText>
            </w:r>
            <w:r w:rsidR="00965496">
              <w:rPr>
                <w:noProof/>
                <w:webHidden/>
              </w:rPr>
            </w:r>
            <w:r w:rsidR="00965496">
              <w:rPr>
                <w:noProof/>
                <w:webHidden/>
              </w:rPr>
              <w:fldChar w:fldCharType="separate"/>
            </w:r>
            <w:r w:rsidR="00965496">
              <w:rPr>
                <w:noProof/>
                <w:webHidden/>
              </w:rPr>
              <w:t>70</w:t>
            </w:r>
            <w:r w:rsidR="00965496">
              <w:rPr>
                <w:noProof/>
                <w:webHidden/>
              </w:rPr>
              <w:fldChar w:fldCharType="end"/>
            </w:r>
          </w:hyperlink>
        </w:p>
        <w:p w14:paraId="61A3A387" w14:textId="7E7663BF" w:rsidR="00965496" w:rsidRDefault="008924AC">
          <w:pPr>
            <w:pStyle w:val="TOC1"/>
            <w:tabs>
              <w:tab w:val="left" w:pos="660"/>
            </w:tabs>
            <w:rPr>
              <w:rFonts w:asciiTheme="minorHAnsi" w:hAnsiTheme="minorHAnsi"/>
              <w:noProof/>
              <w:szCs w:val="22"/>
            </w:rPr>
          </w:pPr>
          <w:hyperlink w:anchor="_Toc21954256" w:history="1">
            <w:r w:rsidR="00965496" w:rsidRPr="0075013F">
              <w:rPr>
                <w:rStyle w:val="Hyperlink"/>
                <w:rFonts w:cs="Arial"/>
                <w:noProof/>
              </w:rPr>
              <w:t>7.0</w:t>
            </w:r>
            <w:r w:rsidR="00965496">
              <w:rPr>
                <w:rFonts w:asciiTheme="minorHAnsi" w:hAnsiTheme="minorHAnsi"/>
                <w:noProof/>
                <w:szCs w:val="22"/>
              </w:rPr>
              <w:tab/>
            </w:r>
            <w:r w:rsidR="00965496" w:rsidRPr="0075013F">
              <w:rPr>
                <w:rStyle w:val="Hyperlink"/>
                <w:rFonts w:cs="Arial"/>
                <w:noProof/>
              </w:rPr>
              <w:t>Evaluation of the adequacy of current monitoring of Indigenous heritage on the Great Barrier Reef</w:t>
            </w:r>
            <w:r w:rsidR="00965496">
              <w:rPr>
                <w:noProof/>
                <w:webHidden/>
              </w:rPr>
              <w:tab/>
            </w:r>
            <w:r w:rsidR="00965496">
              <w:rPr>
                <w:noProof/>
                <w:webHidden/>
              </w:rPr>
              <w:fldChar w:fldCharType="begin"/>
            </w:r>
            <w:r w:rsidR="00965496">
              <w:rPr>
                <w:noProof/>
                <w:webHidden/>
              </w:rPr>
              <w:instrText xml:space="preserve"> PAGEREF _Toc21954256 \h </w:instrText>
            </w:r>
            <w:r w:rsidR="00965496">
              <w:rPr>
                <w:noProof/>
                <w:webHidden/>
              </w:rPr>
            </w:r>
            <w:r w:rsidR="00965496">
              <w:rPr>
                <w:noProof/>
                <w:webHidden/>
              </w:rPr>
              <w:fldChar w:fldCharType="separate"/>
            </w:r>
            <w:r w:rsidR="00965496">
              <w:rPr>
                <w:noProof/>
                <w:webHidden/>
              </w:rPr>
              <w:t>72</w:t>
            </w:r>
            <w:r w:rsidR="00965496">
              <w:rPr>
                <w:noProof/>
                <w:webHidden/>
              </w:rPr>
              <w:fldChar w:fldCharType="end"/>
            </w:r>
          </w:hyperlink>
        </w:p>
        <w:p w14:paraId="5DC555FF" w14:textId="3CB00CA0" w:rsidR="00965496" w:rsidRDefault="008924AC">
          <w:pPr>
            <w:pStyle w:val="TOC2"/>
            <w:tabs>
              <w:tab w:val="left" w:pos="880"/>
            </w:tabs>
            <w:rPr>
              <w:rFonts w:asciiTheme="minorHAnsi" w:hAnsiTheme="minorHAnsi"/>
              <w:noProof/>
              <w:szCs w:val="22"/>
            </w:rPr>
          </w:pPr>
          <w:hyperlink w:anchor="_Toc21954257" w:history="1">
            <w:r w:rsidR="00965496" w:rsidRPr="0075013F">
              <w:rPr>
                <w:rStyle w:val="Hyperlink"/>
                <w:rFonts w:cs="Arial"/>
                <w:noProof/>
              </w:rPr>
              <w:t>7.1</w:t>
            </w:r>
            <w:r w:rsidR="00965496">
              <w:rPr>
                <w:rFonts w:asciiTheme="minorHAnsi" w:hAnsiTheme="minorHAnsi"/>
                <w:noProof/>
                <w:szCs w:val="22"/>
              </w:rPr>
              <w:tab/>
            </w:r>
            <w:r w:rsidR="00965496" w:rsidRPr="0075013F">
              <w:rPr>
                <w:rStyle w:val="Hyperlink"/>
                <w:rFonts w:cs="Arial"/>
                <w:noProof/>
              </w:rPr>
              <w:t>Synopsis of existing monitoring programs</w:t>
            </w:r>
            <w:r w:rsidR="00965496">
              <w:rPr>
                <w:noProof/>
                <w:webHidden/>
              </w:rPr>
              <w:tab/>
            </w:r>
            <w:r w:rsidR="00965496">
              <w:rPr>
                <w:noProof/>
                <w:webHidden/>
              </w:rPr>
              <w:fldChar w:fldCharType="begin"/>
            </w:r>
            <w:r w:rsidR="00965496">
              <w:rPr>
                <w:noProof/>
                <w:webHidden/>
              </w:rPr>
              <w:instrText xml:space="preserve"> PAGEREF _Toc21954257 \h </w:instrText>
            </w:r>
            <w:r w:rsidR="00965496">
              <w:rPr>
                <w:noProof/>
                <w:webHidden/>
              </w:rPr>
            </w:r>
            <w:r w:rsidR="00965496">
              <w:rPr>
                <w:noProof/>
                <w:webHidden/>
              </w:rPr>
              <w:fldChar w:fldCharType="separate"/>
            </w:r>
            <w:r w:rsidR="00965496">
              <w:rPr>
                <w:noProof/>
                <w:webHidden/>
              </w:rPr>
              <w:t>72</w:t>
            </w:r>
            <w:r w:rsidR="00965496">
              <w:rPr>
                <w:noProof/>
                <w:webHidden/>
              </w:rPr>
              <w:fldChar w:fldCharType="end"/>
            </w:r>
          </w:hyperlink>
        </w:p>
        <w:p w14:paraId="7680FD50" w14:textId="37E451C8" w:rsidR="00965496" w:rsidRDefault="008924AC">
          <w:pPr>
            <w:pStyle w:val="TOC2"/>
            <w:tabs>
              <w:tab w:val="left" w:pos="880"/>
            </w:tabs>
            <w:rPr>
              <w:rFonts w:asciiTheme="minorHAnsi" w:hAnsiTheme="minorHAnsi"/>
              <w:noProof/>
              <w:szCs w:val="22"/>
            </w:rPr>
          </w:pPr>
          <w:hyperlink w:anchor="_Toc21954258" w:history="1">
            <w:r w:rsidR="00965496" w:rsidRPr="0075013F">
              <w:rPr>
                <w:rStyle w:val="Hyperlink"/>
                <w:rFonts w:cs="Arial"/>
                <w:noProof/>
              </w:rPr>
              <w:t>7.2</w:t>
            </w:r>
            <w:r w:rsidR="00965496">
              <w:rPr>
                <w:rFonts w:asciiTheme="minorHAnsi" w:hAnsiTheme="minorHAnsi"/>
                <w:noProof/>
                <w:szCs w:val="22"/>
              </w:rPr>
              <w:tab/>
            </w:r>
            <w:r w:rsidR="00965496" w:rsidRPr="0075013F">
              <w:rPr>
                <w:rStyle w:val="Hyperlink"/>
                <w:rFonts w:cs="Arial"/>
                <w:noProof/>
              </w:rPr>
              <w:t>Adequacy of existing monitoring programs</w:t>
            </w:r>
            <w:r w:rsidR="00965496">
              <w:rPr>
                <w:noProof/>
                <w:webHidden/>
              </w:rPr>
              <w:tab/>
            </w:r>
            <w:r w:rsidR="00965496">
              <w:rPr>
                <w:noProof/>
                <w:webHidden/>
              </w:rPr>
              <w:fldChar w:fldCharType="begin"/>
            </w:r>
            <w:r w:rsidR="00965496">
              <w:rPr>
                <w:noProof/>
                <w:webHidden/>
              </w:rPr>
              <w:instrText xml:space="preserve"> PAGEREF _Toc21954258 \h </w:instrText>
            </w:r>
            <w:r w:rsidR="00965496">
              <w:rPr>
                <w:noProof/>
                <w:webHidden/>
              </w:rPr>
            </w:r>
            <w:r w:rsidR="00965496">
              <w:rPr>
                <w:noProof/>
                <w:webHidden/>
              </w:rPr>
              <w:fldChar w:fldCharType="separate"/>
            </w:r>
            <w:r w:rsidR="00965496">
              <w:rPr>
                <w:noProof/>
                <w:webHidden/>
              </w:rPr>
              <w:t>72</w:t>
            </w:r>
            <w:r w:rsidR="00965496">
              <w:rPr>
                <w:noProof/>
                <w:webHidden/>
              </w:rPr>
              <w:fldChar w:fldCharType="end"/>
            </w:r>
          </w:hyperlink>
        </w:p>
        <w:p w14:paraId="4D82D28F" w14:textId="7F94B788" w:rsidR="00965496" w:rsidRDefault="008924AC">
          <w:pPr>
            <w:pStyle w:val="TOC2"/>
            <w:tabs>
              <w:tab w:val="left" w:pos="880"/>
            </w:tabs>
            <w:rPr>
              <w:rFonts w:asciiTheme="minorHAnsi" w:hAnsiTheme="minorHAnsi"/>
              <w:noProof/>
              <w:szCs w:val="22"/>
            </w:rPr>
          </w:pPr>
          <w:hyperlink w:anchor="_Toc21954259" w:history="1">
            <w:r w:rsidR="00965496" w:rsidRPr="0075013F">
              <w:rPr>
                <w:rStyle w:val="Hyperlink"/>
                <w:rFonts w:cs="Arial"/>
                <w:noProof/>
              </w:rPr>
              <w:t>7.3</w:t>
            </w:r>
            <w:r w:rsidR="00965496">
              <w:rPr>
                <w:rFonts w:asciiTheme="minorHAnsi" w:hAnsiTheme="minorHAnsi"/>
                <w:noProof/>
                <w:szCs w:val="22"/>
              </w:rPr>
              <w:tab/>
            </w:r>
            <w:r w:rsidR="00965496" w:rsidRPr="0075013F">
              <w:rPr>
                <w:rStyle w:val="Hyperlink"/>
                <w:rFonts w:cs="Arial"/>
                <w:noProof/>
              </w:rPr>
              <w:t>Gaps in current monitoring effort</w:t>
            </w:r>
            <w:r w:rsidR="00965496">
              <w:rPr>
                <w:noProof/>
                <w:webHidden/>
              </w:rPr>
              <w:tab/>
            </w:r>
            <w:r w:rsidR="00965496">
              <w:rPr>
                <w:noProof/>
                <w:webHidden/>
              </w:rPr>
              <w:fldChar w:fldCharType="begin"/>
            </w:r>
            <w:r w:rsidR="00965496">
              <w:rPr>
                <w:noProof/>
                <w:webHidden/>
              </w:rPr>
              <w:instrText xml:space="preserve"> PAGEREF _Toc21954259 \h </w:instrText>
            </w:r>
            <w:r w:rsidR="00965496">
              <w:rPr>
                <w:noProof/>
                <w:webHidden/>
              </w:rPr>
            </w:r>
            <w:r w:rsidR="00965496">
              <w:rPr>
                <w:noProof/>
                <w:webHidden/>
              </w:rPr>
              <w:fldChar w:fldCharType="separate"/>
            </w:r>
            <w:r w:rsidR="00965496">
              <w:rPr>
                <w:noProof/>
                <w:webHidden/>
              </w:rPr>
              <w:t>73</w:t>
            </w:r>
            <w:r w:rsidR="00965496">
              <w:rPr>
                <w:noProof/>
                <w:webHidden/>
              </w:rPr>
              <w:fldChar w:fldCharType="end"/>
            </w:r>
          </w:hyperlink>
        </w:p>
        <w:p w14:paraId="2ED49264" w14:textId="6FFF02D0" w:rsidR="00965496" w:rsidRDefault="008924AC">
          <w:pPr>
            <w:pStyle w:val="TOC1"/>
            <w:tabs>
              <w:tab w:val="left" w:pos="660"/>
            </w:tabs>
            <w:rPr>
              <w:rFonts w:asciiTheme="minorHAnsi" w:hAnsiTheme="minorHAnsi"/>
              <w:noProof/>
              <w:szCs w:val="22"/>
            </w:rPr>
          </w:pPr>
          <w:hyperlink w:anchor="_Toc21954260" w:history="1">
            <w:r w:rsidR="00965496" w:rsidRPr="0075013F">
              <w:rPr>
                <w:rStyle w:val="Hyperlink"/>
                <w:rFonts w:cs="Arial"/>
                <w:noProof/>
              </w:rPr>
              <w:t>8.0</w:t>
            </w:r>
            <w:r w:rsidR="00965496">
              <w:rPr>
                <w:rFonts w:asciiTheme="minorHAnsi" w:hAnsiTheme="minorHAnsi"/>
                <w:noProof/>
                <w:szCs w:val="22"/>
              </w:rPr>
              <w:tab/>
            </w:r>
            <w:r w:rsidR="00965496" w:rsidRPr="0075013F">
              <w:rPr>
                <w:rStyle w:val="Hyperlink"/>
                <w:rFonts w:cs="Arial"/>
                <w:noProof/>
              </w:rPr>
              <w:t>New technologies for monitoring Indigenous heritage on the Great Barrier Reef</w:t>
            </w:r>
            <w:r w:rsidR="00965496">
              <w:rPr>
                <w:noProof/>
                <w:webHidden/>
              </w:rPr>
              <w:tab/>
            </w:r>
            <w:r w:rsidR="00965496">
              <w:rPr>
                <w:noProof/>
                <w:webHidden/>
              </w:rPr>
              <w:fldChar w:fldCharType="begin"/>
            </w:r>
            <w:r w:rsidR="00965496">
              <w:rPr>
                <w:noProof/>
                <w:webHidden/>
              </w:rPr>
              <w:instrText xml:space="preserve"> PAGEREF _Toc21954260 \h </w:instrText>
            </w:r>
            <w:r w:rsidR="00965496">
              <w:rPr>
                <w:noProof/>
                <w:webHidden/>
              </w:rPr>
            </w:r>
            <w:r w:rsidR="00965496">
              <w:rPr>
                <w:noProof/>
                <w:webHidden/>
              </w:rPr>
              <w:fldChar w:fldCharType="separate"/>
            </w:r>
            <w:r w:rsidR="00965496">
              <w:rPr>
                <w:noProof/>
                <w:webHidden/>
              </w:rPr>
              <w:t>73</w:t>
            </w:r>
            <w:r w:rsidR="00965496">
              <w:rPr>
                <w:noProof/>
                <w:webHidden/>
              </w:rPr>
              <w:fldChar w:fldCharType="end"/>
            </w:r>
          </w:hyperlink>
        </w:p>
        <w:p w14:paraId="2C00C306" w14:textId="48EA2332" w:rsidR="00965496" w:rsidRDefault="008924AC">
          <w:pPr>
            <w:pStyle w:val="TOC1"/>
            <w:tabs>
              <w:tab w:val="left" w:pos="660"/>
            </w:tabs>
            <w:rPr>
              <w:rFonts w:asciiTheme="minorHAnsi" w:hAnsiTheme="minorHAnsi"/>
              <w:noProof/>
              <w:szCs w:val="22"/>
            </w:rPr>
          </w:pPr>
          <w:hyperlink w:anchor="_Toc21954261" w:history="1">
            <w:r w:rsidR="00965496" w:rsidRPr="0075013F">
              <w:rPr>
                <w:rStyle w:val="Hyperlink"/>
                <w:rFonts w:cs="Arial"/>
                <w:noProof/>
              </w:rPr>
              <w:t>9.0</w:t>
            </w:r>
            <w:r w:rsidR="00965496">
              <w:rPr>
                <w:rFonts w:asciiTheme="minorHAnsi" w:hAnsiTheme="minorHAnsi"/>
                <w:noProof/>
                <w:szCs w:val="22"/>
              </w:rPr>
              <w:tab/>
            </w:r>
            <w:r w:rsidR="00965496" w:rsidRPr="0075013F">
              <w:rPr>
                <w:rStyle w:val="Hyperlink"/>
                <w:rFonts w:cs="Arial"/>
                <w:noProof/>
              </w:rPr>
              <w:t>Recommendations for integrated monitoring of Indigenous heritage on the Great Barrier Reef</w:t>
            </w:r>
            <w:r w:rsidR="00965496">
              <w:rPr>
                <w:noProof/>
                <w:webHidden/>
              </w:rPr>
              <w:tab/>
            </w:r>
            <w:r w:rsidR="00965496">
              <w:rPr>
                <w:noProof/>
                <w:webHidden/>
              </w:rPr>
              <w:fldChar w:fldCharType="begin"/>
            </w:r>
            <w:r w:rsidR="00965496">
              <w:rPr>
                <w:noProof/>
                <w:webHidden/>
              </w:rPr>
              <w:instrText xml:space="preserve"> PAGEREF _Toc21954261 \h </w:instrText>
            </w:r>
            <w:r w:rsidR="00965496">
              <w:rPr>
                <w:noProof/>
                <w:webHidden/>
              </w:rPr>
            </w:r>
            <w:r w:rsidR="00965496">
              <w:rPr>
                <w:noProof/>
                <w:webHidden/>
              </w:rPr>
              <w:fldChar w:fldCharType="separate"/>
            </w:r>
            <w:r w:rsidR="00965496">
              <w:rPr>
                <w:noProof/>
                <w:webHidden/>
              </w:rPr>
              <w:t>74</w:t>
            </w:r>
            <w:r w:rsidR="00965496">
              <w:rPr>
                <w:noProof/>
                <w:webHidden/>
              </w:rPr>
              <w:fldChar w:fldCharType="end"/>
            </w:r>
          </w:hyperlink>
        </w:p>
        <w:p w14:paraId="3446759A" w14:textId="4C823711" w:rsidR="00965496" w:rsidRDefault="008924AC">
          <w:pPr>
            <w:pStyle w:val="TOC1"/>
            <w:tabs>
              <w:tab w:val="left" w:pos="660"/>
            </w:tabs>
            <w:rPr>
              <w:rFonts w:asciiTheme="minorHAnsi" w:hAnsiTheme="minorHAnsi"/>
              <w:noProof/>
              <w:szCs w:val="22"/>
            </w:rPr>
          </w:pPr>
          <w:hyperlink w:anchor="_Toc21954262" w:history="1">
            <w:r w:rsidR="00965496" w:rsidRPr="0075013F">
              <w:rPr>
                <w:rStyle w:val="Hyperlink"/>
                <w:rFonts w:cs="Arial"/>
                <w:noProof/>
              </w:rPr>
              <w:t>10.0</w:t>
            </w:r>
            <w:r w:rsidR="00965496">
              <w:rPr>
                <w:rFonts w:asciiTheme="minorHAnsi" w:hAnsiTheme="minorHAnsi"/>
                <w:noProof/>
                <w:szCs w:val="22"/>
              </w:rPr>
              <w:tab/>
            </w:r>
            <w:r w:rsidR="00965496" w:rsidRPr="0075013F">
              <w:rPr>
                <w:rStyle w:val="Hyperlink"/>
                <w:rFonts w:cs="Arial"/>
                <w:noProof/>
              </w:rPr>
              <w:t>Assessment of the resources required to implement the recommended design</w:t>
            </w:r>
            <w:r w:rsidR="00965496">
              <w:rPr>
                <w:noProof/>
                <w:webHidden/>
              </w:rPr>
              <w:tab/>
            </w:r>
            <w:r w:rsidR="00965496">
              <w:rPr>
                <w:noProof/>
                <w:webHidden/>
              </w:rPr>
              <w:fldChar w:fldCharType="begin"/>
            </w:r>
            <w:r w:rsidR="00965496">
              <w:rPr>
                <w:noProof/>
                <w:webHidden/>
              </w:rPr>
              <w:instrText xml:space="preserve"> PAGEREF _Toc21954262 \h </w:instrText>
            </w:r>
            <w:r w:rsidR="00965496">
              <w:rPr>
                <w:noProof/>
                <w:webHidden/>
              </w:rPr>
            </w:r>
            <w:r w:rsidR="00965496">
              <w:rPr>
                <w:noProof/>
                <w:webHidden/>
              </w:rPr>
              <w:fldChar w:fldCharType="separate"/>
            </w:r>
            <w:r w:rsidR="00965496">
              <w:rPr>
                <w:noProof/>
                <w:webHidden/>
              </w:rPr>
              <w:t>74</w:t>
            </w:r>
            <w:r w:rsidR="00965496">
              <w:rPr>
                <w:noProof/>
                <w:webHidden/>
              </w:rPr>
              <w:fldChar w:fldCharType="end"/>
            </w:r>
          </w:hyperlink>
        </w:p>
        <w:p w14:paraId="0E1A662C" w14:textId="159F1417" w:rsidR="00965496" w:rsidRDefault="008924AC">
          <w:pPr>
            <w:pStyle w:val="TOC1"/>
            <w:tabs>
              <w:tab w:val="left" w:pos="660"/>
            </w:tabs>
            <w:rPr>
              <w:rFonts w:asciiTheme="minorHAnsi" w:hAnsiTheme="minorHAnsi"/>
              <w:noProof/>
              <w:szCs w:val="22"/>
            </w:rPr>
          </w:pPr>
          <w:hyperlink w:anchor="_Toc21954263" w:history="1">
            <w:r w:rsidR="00965496" w:rsidRPr="0075013F">
              <w:rPr>
                <w:rStyle w:val="Hyperlink"/>
                <w:rFonts w:cs="Arial"/>
                <w:noProof/>
              </w:rPr>
              <w:t>11.0</w:t>
            </w:r>
            <w:r w:rsidR="00965496">
              <w:rPr>
                <w:rFonts w:asciiTheme="minorHAnsi" w:hAnsiTheme="minorHAnsi"/>
                <w:noProof/>
                <w:szCs w:val="22"/>
              </w:rPr>
              <w:tab/>
            </w:r>
            <w:r w:rsidR="00965496" w:rsidRPr="0075013F">
              <w:rPr>
                <w:rStyle w:val="Hyperlink"/>
                <w:rFonts w:cs="Arial"/>
                <w:noProof/>
              </w:rPr>
              <w:t>References</w:t>
            </w:r>
            <w:r w:rsidR="00965496">
              <w:rPr>
                <w:noProof/>
                <w:webHidden/>
              </w:rPr>
              <w:tab/>
            </w:r>
            <w:r w:rsidR="00965496">
              <w:rPr>
                <w:noProof/>
                <w:webHidden/>
              </w:rPr>
              <w:fldChar w:fldCharType="begin"/>
            </w:r>
            <w:r w:rsidR="00965496">
              <w:rPr>
                <w:noProof/>
                <w:webHidden/>
              </w:rPr>
              <w:instrText xml:space="preserve"> PAGEREF _Toc21954263 \h </w:instrText>
            </w:r>
            <w:r w:rsidR="00965496">
              <w:rPr>
                <w:noProof/>
                <w:webHidden/>
              </w:rPr>
            </w:r>
            <w:r w:rsidR="00965496">
              <w:rPr>
                <w:noProof/>
                <w:webHidden/>
              </w:rPr>
              <w:fldChar w:fldCharType="separate"/>
            </w:r>
            <w:r w:rsidR="00965496">
              <w:rPr>
                <w:noProof/>
                <w:webHidden/>
              </w:rPr>
              <w:t>79</w:t>
            </w:r>
            <w:r w:rsidR="00965496">
              <w:rPr>
                <w:noProof/>
                <w:webHidden/>
              </w:rPr>
              <w:fldChar w:fldCharType="end"/>
            </w:r>
          </w:hyperlink>
        </w:p>
        <w:p w14:paraId="25CE5591" w14:textId="0A5DCF49" w:rsidR="00965496" w:rsidRDefault="008924AC">
          <w:pPr>
            <w:pStyle w:val="TOC1"/>
            <w:tabs>
              <w:tab w:val="left" w:pos="660"/>
            </w:tabs>
            <w:rPr>
              <w:rFonts w:asciiTheme="minorHAnsi" w:hAnsiTheme="minorHAnsi"/>
              <w:noProof/>
              <w:szCs w:val="22"/>
            </w:rPr>
          </w:pPr>
          <w:hyperlink w:anchor="_Toc21954264" w:history="1">
            <w:r w:rsidR="00965496" w:rsidRPr="0075013F">
              <w:rPr>
                <w:rStyle w:val="Hyperlink"/>
                <w:rFonts w:cs="Arial"/>
                <w:noProof/>
              </w:rPr>
              <w:t>12.0</w:t>
            </w:r>
            <w:r w:rsidR="00965496">
              <w:rPr>
                <w:rFonts w:asciiTheme="minorHAnsi" w:hAnsiTheme="minorHAnsi"/>
                <w:noProof/>
                <w:szCs w:val="22"/>
              </w:rPr>
              <w:tab/>
            </w:r>
            <w:r w:rsidR="00965496" w:rsidRPr="0075013F">
              <w:rPr>
                <w:rStyle w:val="Hyperlink"/>
                <w:rFonts w:cs="Arial"/>
                <w:noProof/>
              </w:rPr>
              <w:t>Appendices</w:t>
            </w:r>
            <w:r w:rsidR="00965496">
              <w:rPr>
                <w:noProof/>
                <w:webHidden/>
              </w:rPr>
              <w:tab/>
            </w:r>
            <w:r w:rsidR="00965496">
              <w:rPr>
                <w:noProof/>
                <w:webHidden/>
              </w:rPr>
              <w:fldChar w:fldCharType="begin"/>
            </w:r>
            <w:r w:rsidR="00965496">
              <w:rPr>
                <w:noProof/>
                <w:webHidden/>
              </w:rPr>
              <w:instrText xml:space="preserve"> PAGEREF _Toc21954264 \h </w:instrText>
            </w:r>
            <w:r w:rsidR="00965496">
              <w:rPr>
                <w:noProof/>
                <w:webHidden/>
              </w:rPr>
            </w:r>
            <w:r w:rsidR="00965496">
              <w:rPr>
                <w:noProof/>
                <w:webHidden/>
              </w:rPr>
              <w:fldChar w:fldCharType="separate"/>
            </w:r>
            <w:r w:rsidR="00965496">
              <w:rPr>
                <w:noProof/>
                <w:webHidden/>
              </w:rPr>
              <w:t>82</w:t>
            </w:r>
            <w:r w:rsidR="00965496">
              <w:rPr>
                <w:noProof/>
                <w:webHidden/>
              </w:rPr>
              <w:fldChar w:fldCharType="end"/>
            </w:r>
          </w:hyperlink>
        </w:p>
        <w:p w14:paraId="77B55C43" w14:textId="02DCEB46" w:rsidR="00965496" w:rsidRDefault="008924AC">
          <w:pPr>
            <w:pStyle w:val="TOC2"/>
            <w:tabs>
              <w:tab w:val="left" w:pos="880"/>
            </w:tabs>
            <w:rPr>
              <w:rFonts w:asciiTheme="minorHAnsi" w:hAnsiTheme="minorHAnsi"/>
              <w:noProof/>
              <w:szCs w:val="22"/>
            </w:rPr>
          </w:pPr>
          <w:hyperlink w:anchor="_Toc21954265" w:history="1">
            <w:r w:rsidR="00965496" w:rsidRPr="0075013F">
              <w:rPr>
                <w:rStyle w:val="Hyperlink"/>
                <w:rFonts w:cs="Arial"/>
                <w:noProof/>
              </w:rPr>
              <w:t>12.1</w:t>
            </w:r>
            <w:r w:rsidR="00965496">
              <w:rPr>
                <w:rFonts w:asciiTheme="minorHAnsi" w:hAnsiTheme="minorHAnsi"/>
                <w:noProof/>
                <w:szCs w:val="22"/>
              </w:rPr>
              <w:tab/>
            </w:r>
            <w:r w:rsidR="00965496" w:rsidRPr="0075013F">
              <w:rPr>
                <w:rStyle w:val="Hyperlink"/>
                <w:rFonts w:cs="Arial"/>
                <w:noProof/>
              </w:rPr>
              <w:t xml:space="preserve">Appendix One: Monitoring the Impact of the Traditional Owner Actions in Reef 2050, using the </w:t>
            </w:r>
            <w:r w:rsidR="00965496" w:rsidRPr="0075013F">
              <w:rPr>
                <w:rStyle w:val="Hyperlink"/>
                <w:rFonts w:cs="Arial"/>
                <w:i/>
                <w:noProof/>
              </w:rPr>
              <w:t>Strong peoples – Strong country</w:t>
            </w:r>
            <w:r w:rsidR="00965496" w:rsidRPr="0075013F">
              <w:rPr>
                <w:rStyle w:val="Hyperlink"/>
                <w:rFonts w:cs="Arial"/>
                <w:noProof/>
              </w:rPr>
              <w:t xml:space="preserve"> indicators</w:t>
            </w:r>
            <w:r w:rsidR="00965496">
              <w:rPr>
                <w:noProof/>
                <w:webHidden/>
              </w:rPr>
              <w:tab/>
            </w:r>
            <w:r w:rsidR="00965496">
              <w:rPr>
                <w:noProof/>
                <w:webHidden/>
              </w:rPr>
              <w:fldChar w:fldCharType="begin"/>
            </w:r>
            <w:r w:rsidR="00965496">
              <w:rPr>
                <w:noProof/>
                <w:webHidden/>
              </w:rPr>
              <w:instrText xml:space="preserve"> PAGEREF _Toc21954265 \h </w:instrText>
            </w:r>
            <w:r w:rsidR="00965496">
              <w:rPr>
                <w:noProof/>
                <w:webHidden/>
              </w:rPr>
            </w:r>
            <w:r w:rsidR="00965496">
              <w:rPr>
                <w:noProof/>
                <w:webHidden/>
              </w:rPr>
              <w:fldChar w:fldCharType="separate"/>
            </w:r>
            <w:r w:rsidR="00965496">
              <w:rPr>
                <w:noProof/>
                <w:webHidden/>
              </w:rPr>
              <w:t>82</w:t>
            </w:r>
            <w:r w:rsidR="00965496">
              <w:rPr>
                <w:noProof/>
                <w:webHidden/>
              </w:rPr>
              <w:fldChar w:fldCharType="end"/>
            </w:r>
          </w:hyperlink>
        </w:p>
        <w:p w14:paraId="03A16636" w14:textId="7B937D68" w:rsidR="00965496" w:rsidRDefault="008924AC">
          <w:pPr>
            <w:pStyle w:val="TOC2"/>
            <w:tabs>
              <w:tab w:val="left" w:pos="880"/>
            </w:tabs>
            <w:rPr>
              <w:rFonts w:asciiTheme="minorHAnsi" w:hAnsiTheme="minorHAnsi"/>
              <w:noProof/>
              <w:szCs w:val="22"/>
            </w:rPr>
          </w:pPr>
          <w:hyperlink w:anchor="_Toc21954266" w:history="1">
            <w:r w:rsidR="00965496" w:rsidRPr="0075013F">
              <w:rPr>
                <w:rStyle w:val="Hyperlink"/>
                <w:rFonts w:cs="Arial"/>
                <w:noProof/>
              </w:rPr>
              <w:t>12.2</w:t>
            </w:r>
            <w:r w:rsidR="00965496">
              <w:rPr>
                <w:rFonts w:asciiTheme="minorHAnsi" w:hAnsiTheme="minorHAnsi"/>
                <w:noProof/>
                <w:szCs w:val="22"/>
              </w:rPr>
              <w:tab/>
            </w:r>
            <w:r w:rsidR="00965496" w:rsidRPr="0075013F">
              <w:rPr>
                <w:rStyle w:val="Hyperlink"/>
                <w:rFonts w:cs="Arial"/>
                <w:noProof/>
              </w:rPr>
              <w:t xml:space="preserve">Appendix Two: Monitoring the Impact of the (Draft) Aboriginal and Torres Strait Islander Heritage Strategy, using the </w:t>
            </w:r>
            <w:r w:rsidR="00965496" w:rsidRPr="0075013F">
              <w:rPr>
                <w:rStyle w:val="Hyperlink"/>
                <w:rFonts w:cs="Arial"/>
                <w:i/>
                <w:noProof/>
              </w:rPr>
              <w:t>Strong peoples – Strong country</w:t>
            </w:r>
            <w:r w:rsidR="00965496" w:rsidRPr="0075013F">
              <w:rPr>
                <w:rStyle w:val="Hyperlink"/>
                <w:rFonts w:cs="Arial"/>
                <w:noProof/>
              </w:rPr>
              <w:t xml:space="preserve"> indicators</w:t>
            </w:r>
            <w:r w:rsidR="00965496">
              <w:rPr>
                <w:noProof/>
                <w:webHidden/>
              </w:rPr>
              <w:tab/>
            </w:r>
            <w:r w:rsidR="00965496">
              <w:rPr>
                <w:noProof/>
                <w:webHidden/>
              </w:rPr>
              <w:fldChar w:fldCharType="begin"/>
            </w:r>
            <w:r w:rsidR="00965496">
              <w:rPr>
                <w:noProof/>
                <w:webHidden/>
              </w:rPr>
              <w:instrText xml:space="preserve"> PAGEREF _Toc21954266 \h </w:instrText>
            </w:r>
            <w:r w:rsidR="00965496">
              <w:rPr>
                <w:noProof/>
                <w:webHidden/>
              </w:rPr>
            </w:r>
            <w:r w:rsidR="00965496">
              <w:rPr>
                <w:noProof/>
                <w:webHidden/>
              </w:rPr>
              <w:fldChar w:fldCharType="separate"/>
            </w:r>
            <w:r w:rsidR="00965496">
              <w:rPr>
                <w:noProof/>
                <w:webHidden/>
              </w:rPr>
              <w:t>93</w:t>
            </w:r>
            <w:r w:rsidR="00965496">
              <w:rPr>
                <w:noProof/>
                <w:webHidden/>
              </w:rPr>
              <w:fldChar w:fldCharType="end"/>
            </w:r>
          </w:hyperlink>
        </w:p>
        <w:p w14:paraId="61DAE06F" w14:textId="02D8626D" w:rsidR="00965496" w:rsidRDefault="008924AC">
          <w:pPr>
            <w:pStyle w:val="TOC2"/>
            <w:tabs>
              <w:tab w:val="left" w:pos="880"/>
            </w:tabs>
            <w:rPr>
              <w:rFonts w:asciiTheme="minorHAnsi" w:hAnsiTheme="minorHAnsi"/>
              <w:noProof/>
              <w:szCs w:val="22"/>
            </w:rPr>
          </w:pPr>
          <w:hyperlink w:anchor="_Toc21954267" w:history="1">
            <w:r w:rsidR="00965496" w:rsidRPr="0075013F">
              <w:rPr>
                <w:rStyle w:val="Hyperlink"/>
                <w:noProof/>
              </w:rPr>
              <w:t>12.3</w:t>
            </w:r>
            <w:r w:rsidR="00965496">
              <w:rPr>
                <w:rFonts w:asciiTheme="minorHAnsi" w:hAnsiTheme="minorHAnsi"/>
                <w:noProof/>
                <w:szCs w:val="22"/>
              </w:rPr>
              <w:tab/>
            </w:r>
            <w:r w:rsidR="00965496" w:rsidRPr="0075013F">
              <w:rPr>
                <w:rStyle w:val="Hyperlink"/>
                <w:noProof/>
              </w:rPr>
              <w:t>Appendix Three: Published and unpublished sources of information about indicators</w:t>
            </w:r>
            <w:r w:rsidR="00965496">
              <w:rPr>
                <w:noProof/>
                <w:webHidden/>
              </w:rPr>
              <w:tab/>
            </w:r>
            <w:r w:rsidR="00965496">
              <w:rPr>
                <w:noProof/>
                <w:webHidden/>
              </w:rPr>
              <w:fldChar w:fldCharType="begin"/>
            </w:r>
            <w:r w:rsidR="00965496">
              <w:rPr>
                <w:noProof/>
                <w:webHidden/>
              </w:rPr>
              <w:instrText xml:space="preserve"> PAGEREF _Toc21954267 \h </w:instrText>
            </w:r>
            <w:r w:rsidR="00965496">
              <w:rPr>
                <w:noProof/>
                <w:webHidden/>
              </w:rPr>
            </w:r>
            <w:r w:rsidR="00965496">
              <w:rPr>
                <w:noProof/>
                <w:webHidden/>
              </w:rPr>
              <w:fldChar w:fldCharType="separate"/>
            </w:r>
            <w:r w:rsidR="00965496">
              <w:rPr>
                <w:noProof/>
                <w:webHidden/>
              </w:rPr>
              <w:t>105</w:t>
            </w:r>
            <w:r w:rsidR="00965496">
              <w:rPr>
                <w:noProof/>
                <w:webHidden/>
              </w:rPr>
              <w:fldChar w:fldCharType="end"/>
            </w:r>
          </w:hyperlink>
        </w:p>
        <w:p w14:paraId="24E0F2B8" w14:textId="4047D515" w:rsidR="00965496" w:rsidRDefault="008924AC">
          <w:pPr>
            <w:pStyle w:val="TOC2"/>
            <w:tabs>
              <w:tab w:val="left" w:pos="880"/>
            </w:tabs>
            <w:rPr>
              <w:rFonts w:asciiTheme="minorHAnsi" w:hAnsiTheme="minorHAnsi"/>
              <w:noProof/>
              <w:szCs w:val="22"/>
            </w:rPr>
          </w:pPr>
          <w:hyperlink w:anchor="_Toc21954268" w:history="1">
            <w:r w:rsidR="00965496" w:rsidRPr="0075013F">
              <w:rPr>
                <w:rStyle w:val="Hyperlink"/>
                <w:noProof/>
              </w:rPr>
              <w:t>12.4</w:t>
            </w:r>
            <w:r w:rsidR="00965496">
              <w:rPr>
                <w:rFonts w:asciiTheme="minorHAnsi" w:hAnsiTheme="minorHAnsi"/>
                <w:noProof/>
                <w:szCs w:val="22"/>
              </w:rPr>
              <w:tab/>
            </w:r>
            <w:r w:rsidR="00965496" w:rsidRPr="0075013F">
              <w:rPr>
                <w:rStyle w:val="Hyperlink"/>
                <w:noProof/>
              </w:rPr>
              <w:t>Appendix Four: Selected indicators relevant to Traditional Owner wellbeing</w:t>
            </w:r>
            <w:r w:rsidR="00965496">
              <w:rPr>
                <w:noProof/>
                <w:webHidden/>
              </w:rPr>
              <w:tab/>
            </w:r>
            <w:r w:rsidR="00965496">
              <w:rPr>
                <w:noProof/>
                <w:webHidden/>
              </w:rPr>
              <w:fldChar w:fldCharType="begin"/>
            </w:r>
            <w:r w:rsidR="00965496">
              <w:rPr>
                <w:noProof/>
                <w:webHidden/>
              </w:rPr>
              <w:instrText xml:space="preserve"> PAGEREF _Toc21954268 \h </w:instrText>
            </w:r>
            <w:r w:rsidR="00965496">
              <w:rPr>
                <w:noProof/>
                <w:webHidden/>
              </w:rPr>
            </w:r>
            <w:r w:rsidR="00965496">
              <w:rPr>
                <w:noProof/>
                <w:webHidden/>
              </w:rPr>
              <w:fldChar w:fldCharType="separate"/>
            </w:r>
            <w:r w:rsidR="00965496">
              <w:rPr>
                <w:noProof/>
                <w:webHidden/>
              </w:rPr>
              <w:t>113</w:t>
            </w:r>
            <w:r w:rsidR="00965496">
              <w:rPr>
                <w:noProof/>
                <w:webHidden/>
              </w:rPr>
              <w:fldChar w:fldCharType="end"/>
            </w:r>
          </w:hyperlink>
        </w:p>
        <w:p w14:paraId="64CC4200" w14:textId="7F62022E" w:rsidR="00965496" w:rsidRDefault="008924AC">
          <w:pPr>
            <w:pStyle w:val="TOC2"/>
            <w:tabs>
              <w:tab w:val="left" w:pos="880"/>
            </w:tabs>
            <w:rPr>
              <w:rFonts w:asciiTheme="minorHAnsi" w:hAnsiTheme="minorHAnsi"/>
              <w:noProof/>
              <w:szCs w:val="22"/>
            </w:rPr>
          </w:pPr>
          <w:hyperlink w:anchor="_Toc21954269" w:history="1">
            <w:r w:rsidR="00965496" w:rsidRPr="0075013F">
              <w:rPr>
                <w:rStyle w:val="Hyperlink"/>
                <w:noProof/>
              </w:rPr>
              <w:t>12.5</w:t>
            </w:r>
            <w:r w:rsidR="00965496">
              <w:rPr>
                <w:rFonts w:asciiTheme="minorHAnsi" w:hAnsiTheme="minorHAnsi"/>
                <w:noProof/>
                <w:szCs w:val="22"/>
              </w:rPr>
              <w:tab/>
            </w:r>
            <w:r w:rsidR="00965496" w:rsidRPr="0075013F">
              <w:rPr>
                <w:rStyle w:val="Hyperlink"/>
                <w:noProof/>
              </w:rPr>
              <w:t>Appendix Five: Impact Measures associated with each of the six hubs of Traditional Owner wellbeing</w:t>
            </w:r>
            <w:r w:rsidR="00965496">
              <w:rPr>
                <w:noProof/>
                <w:webHidden/>
              </w:rPr>
              <w:tab/>
            </w:r>
            <w:r w:rsidR="00965496">
              <w:rPr>
                <w:noProof/>
                <w:webHidden/>
              </w:rPr>
              <w:fldChar w:fldCharType="begin"/>
            </w:r>
            <w:r w:rsidR="00965496">
              <w:rPr>
                <w:noProof/>
                <w:webHidden/>
              </w:rPr>
              <w:instrText xml:space="preserve"> PAGEREF _Toc21954269 \h </w:instrText>
            </w:r>
            <w:r w:rsidR="00965496">
              <w:rPr>
                <w:noProof/>
                <w:webHidden/>
              </w:rPr>
            </w:r>
            <w:r w:rsidR="00965496">
              <w:rPr>
                <w:noProof/>
                <w:webHidden/>
              </w:rPr>
              <w:fldChar w:fldCharType="separate"/>
            </w:r>
            <w:r w:rsidR="00965496">
              <w:rPr>
                <w:noProof/>
                <w:webHidden/>
              </w:rPr>
              <w:t>128</w:t>
            </w:r>
            <w:r w:rsidR="00965496">
              <w:rPr>
                <w:noProof/>
                <w:webHidden/>
              </w:rPr>
              <w:fldChar w:fldCharType="end"/>
            </w:r>
          </w:hyperlink>
        </w:p>
        <w:p w14:paraId="0B0CECF2" w14:textId="75444563" w:rsidR="00965496" w:rsidRDefault="008924AC">
          <w:pPr>
            <w:pStyle w:val="TOC1"/>
            <w:tabs>
              <w:tab w:val="left" w:pos="660"/>
            </w:tabs>
            <w:rPr>
              <w:rFonts w:asciiTheme="minorHAnsi" w:hAnsiTheme="minorHAnsi"/>
              <w:noProof/>
              <w:szCs w:val="22"/>
            </w:rPr>
          </w:pPr>
          <w:hyperlink w:anchor="_Toc21954270" w:history="1">
            <w:r w:rsidR="00965496" w:rsidRPr="0075013F">
              <w:rPr>
                <w:rStyle w:val="Hyperlink"/>
                <w:rFonts w:eastAsiaTheme="majorEastAsia" w:cs="Arial"/>
                <w:noProof/>
              </w:rPr>
              <w:t>13.0</w:t>
            </w:r>
            <w:r w:rsidR="00965496">
              <w:rPr>
                <w:rFonts w:asciiTheme="minorHAnsi" w:hAnsiTheme="minorHAnsi"/>
                <w:noProof/>
                <w:szCs w:val="22"/>
              </w:rPr>
              <w:tab/>
            </w:r>
            <w:r w:rsidR="00965496" w:rsidRPr="0075013F">
              <w:rPr>
                <w:rStyle w:val="Hyperlink"/>
                <w:rFonts w:eastAsiaTheme="majorEastAsia" w:cs="Arial"/>
                <w:noProof/>
              </w:rPr>
              <w:t>Attachments</w:t>
            </w:r>
            <w:r w:rsidR="00965496">
              <w:rPr>
                <w:noProof/>
                <w:webHidden/>
              </w:rPr>
              <w:tab/>
            </w:r>
            <w:r w:rsidR="00965496">
              <w:rPr>
                <w:noProof/>
                <w:webHidden/>
              </w:rPr>
              <w:fldChar w:fldCharType="begin"/>
            </w:r>
            <w:r w:rsidR="00965496">
              <w:rPr>
                <w:noProof/>
                <w:webHidden/>
              </w:rPr>
              <w:instrText xml:space="preserve"> PAGEREF _Toc21954270 \h </w:instrText>
            </w:r>
            <w:r w:rsidR="00965496">
              <w:rPr>
                <w:noProof/>
                <w:webHidden/>
              </w:rPr>
            </w:r>
            <w:r w:rsidR="00965496">
              <w:rPr>
                <w:noProof/>
                <w:webHidden/>
              </w:rPr>
              <w:fldChar w:fldCharType="separate"/>
            </w:r>
            <w:r w:rsidR="00965496">
              <w:rPr>
                <w:noProof/>
                <w:webHidden/>
              </w:rPr>
              <w:t>130</w:t>
            </w:r>
            <w:r w:rsidR="00965496">
              <w:rPr>
                <w:noProof/>
                <w:webHidden/>
              </w:rPr>
              <w:fldChar w:fldCharType="end"/>
            </w:r>
          </w:hyperlink>
        </w:p>
        <w:p w14:paraId="2EC9421D" w14:textId="69AEE11D" w:rsidR="00760E4E" w:rsidRPr="007A0BF9" w:rsidRDefault="00760E4E" w:rsidP="004D01BB">
          <w:pPr>
            <w:spacing w:before="240" w:line="276" w:lineRule="auto"/>
            <w:rPr>
              <w:rFonts w:cs="Arial"/>
            </w:rPr>
          </w:pPr>
          <w:r w:rsidRPr="004D01BB">
            <w:rPr>
              <w:rFonts w:cs="Arial"/>
              <w:bCs/>
              <w:noProof/>
              <w:szCs w:val="22"/>
            </w:rPr>
            <w:fldChar w:fldCharType="end"/>
          </w:r>
        </w:p>
      </w:sdtContent>
    </w:sdt>
    <w:p w14:paraId="25D45B10" w14:textId="77777777" w:rsidR="00E002DE" w:rsidRDefault="00E002DE" w:rsidP="00E002DE">
      <w:pPr>
        <w:pStyle w:val="Heading1"/>
        <w:sectPr w:rsidR="00E002DE" w:rsidSect="00353DE6">
          <w:headerReference w:type="even" r:id="rId17"/>
          <w:headerReference w:type="default" r:id="rId18"/>
          <w:footerReference w:type="even" r:id="rId19"/>
          <w:footerReference w:type="default" r:id="rId20"/>
          <w:headerReference w:type="first" r:id="rId21"/>
          <w:footerReference w:type="first" r:id="rId22"/>
          <w:pgSz w:w="11906" w:h="16838"/>
          <w:pgMar w:top="709" w:right="1440" w:bottom="1440" w:left="1440" w:header="708" w:footer="708" w:gutter="0"/>
          <w:pgNumType w:fmt="lowerRoman" w:start="1"/>
          <w:cols w:space="708"/>
          <w:docGrid w:linePitch="360"/>
        </w:sectPr>
      </w:pPr>
    </w:p>
    <w:p w14:paraId="3673AEF1" w14:textId="3749D012" w:rsidR="00A73BF1" w:rsidRPr="007A0BF9" w:rsidRDefault="00A73BF1" w:rsidP="00FA1472">
      <w:pPr>
        <w:pStyle w:val="Heading2"/>
      </w:pPr>
      <w:bookmarkStart w:id="1" w:name="_Toc21954197"/>
      <w:r w:rsidRPr="007A0BF9">
        <w:lastRenderedPageBreak/>
        <w:t>List of Tables</w:t>
      </w:r>
      <w:bookmarkEnd w:id="1"/>
      <w:r w:rsidR="00951906">
        <w:br/>
      </w:r>
    </w:p>
    <w:p w14:paraId="5C8460DA" w14:textId="271136ED" w:rsidR="009C0038" w:rsidRPr="004D01BB" w:rsidRDefault="00A73BF1" w:rsidP="004D01BB">
      <w:pPr>
        <w:pStyle w:val="TableofFigures"/>
        <w:tabs>
          <w:tab w:val="right" w:leader="dot" w:pos="9016"/>
        </w:tabs>
        <w:spacing w:line="276" w:lineRule="auto"/>
        <w:rPr>
          <w:rFonts w:asciiTheme="minorHAnsi" w:hAnsiTheme="minorHAnsi" w:cstheme="minorBidi"/>
          <w:b w:val="0"/>
          <w:bCs w:val="0"/>
          <w:noProof/>
          <w:sz w:val="22"/>
          <w:szCs w:val="22"/>
        </w:rPr>
      </w:pPr>
      <w:r w:rsidRPr="004D01BB">
        <w:rPr>
          <w:rFonts w:cs="Arial"/>
          <w:b w:val="0"/>
          <w:sz w:val="22"/>
          <w:szCs w:val="22"/>
        </w:rPr>
        <w:fldChar w:fldCharType="begin"/>
      </w:r>
      <w:r w:rsidRPr="004D01BB">
        <w:rPr>
          <w:rFonts w:cs="Arial"/>
          <w:b w:val="0"/>
          <w:sz w:val="22"/>
          <w:szCs w:val="22"/>
        </w:rPr>
        <w:instrText xml:space="preserve"> TOC \h \z \c "Table" </w:instrText>
      </w:r>
      <w:r w:rsidRPr="004D01BB">
        <w:rPr>
          <w:rFonts w:cs="Arial"/>
          <w:b w:val="0"/>
          <w:sz w:val="22"/>
          <w:szCs w:val="22"/>
        </w:rPr>
        <w:fldChar w:fldCharType="separate"/>
      </w:r>
      <w:hyperlink w:anchor="_Toc516143617" w:history="1">
        <w:r w:rsidR="009C0038" w:rsidRPr="004D01BB">
          <w:rPr>
            <w:rStyle w:val="Hyperlink"/>
            <w:rFonts w:eastAsia="Calibri" w:cs="Arial"/>
            <w:b w:val="0"/>
            <w:noProof/>
            <w:sz w:val="22"/>
            <w:szCs w:val="22"/>
          </w:rPr>
          <w:t>Table 1. Numbers of Traditional Owner</w:t>
        </w:r>
        <w:r w:rsidR="000E30B1">
          <w:rPr>
            <w:rStyle w:val="Hyperlink"/>
            <w:rFonts w:eastAsia="Calibri" w:cs="Arial"/>
            <w:b w:val="0"/>
            <w:noProof/>
            <w:sz w:val="22"/>
            <w:szCs w:val="22"/>
          </w:rPr>
          <w:t>-</w:t>
        </w:r>
        <w:r w:rsidR="009C0038" w:rsidRPr="004D01BB">
          <w:rPr>
            <w:rStyle w:val="Hyperlink"/>
            <w:rFonts w:eastAsia="Calibri" w:cs="Arial"/>
            <w:b w:val="0"/>
            <w:noProof/>
            <w:sz w:val="22"/>
            <w:szCs w:val="22"/>
          </w:rPr>
          <w:t>related targets and actions included within each theme</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_Toc516143617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40</w:t>
        </w:r>
        <w:r w:rsidR="009C0038" w:rsidRPr="004D01BB">
          <w:rPr>
            <w:b w:val="0"/>
            <w:noProof/>
            <w:webHidden/>
            <w:sz w:val="22"/>
            <w:szCs w:val="22"/>
          </w:rPr>
          <w:fldChar w:fldCharType="end"/>
        </w:r>
      </w:hyperlink>
    </w:p>
    <w:p w14:paraId="5D847CEF" w14:textId="71E3A129"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18" w:history="1">
        <w:r w:rsidR="009C0038" w:rsidRPr="004D01BB">
          <w:rPr>
            <w:rStyle w:val="Hyperlink"/>
            <w:rFonts w:cs="Arial"/>
            <w:b w:val="0"/>
            <w:noProof/>
            <w:sz w:val="22"/>
            <w:szCs w:val="22"/>
          </w:rPr>
          <w:t>Table 2. Importance scores from combined individual surveys, group discussions, plus showing each segments scores separately</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_Toc516143618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62</w:t>
        </w:r>
        <w:r w:rsidR="009C0038" w:rsidRPr="004D01BB">
          <w:rPr>
            <w:b w:val="0"/>
            <w:noProof/>
            <w:webHidden/>
            <w:sz w:val="22"/>
            <w:szCs w:val="22"/>
          </w:rPr>
          <w:fldChar w:fldCharType="end"/>
        </w:r>
      </w:hyperlink>
    </w:p>
    <w:p w14:paraId="3EB9D2B0" w14:textId="44AA89F8"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19" w:history="1">
        <w:r w:rsidR="009C0038" w:rsidRPr="004D01BB">
          <w:rPr>
            <w:rStyle w:val="Hyperlink"/>
            <w:rFonts w:cs="Arial"/>
            <w:b w:val="0"/>
            <w:noProof/>
            <w:sz w:val="22"/>
            <w:szCs w:val="22"/>
          </w:rPr>
          <w:t>Table 3. Satisfaction scores from combined individual surveys, group discussions, plus showing each segment scores separately</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_Toc516143619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67</w:t>
        </w:r>
        <w:r w:rsidR="009C0038" w:rsidRPr="004D01BB">
          <w:rPr>
            <w:b w:val="0"/>
            <w:noProof/>
            <w:webHidden/>
            <w:sz w:val="22"/>
            <w:szCs w:val="22"/>
          </w:rPr>
          <w:fldChar w:fldCharType="end"/>
        </w:r>
      </w:hyperlink>
    </w:p>
    <w:p w14:paraId="79D4790F" w14:textId="5D7BD478"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0" w:history="1">
        <w:r w:rsidR="009C0038" w:rsidRPr="004D01BB">
          <w:rPr>
            <w:rStyle w:val="Hyperlink"/>
            <w:rFonts w:cs="Arial"/>
            <w:b w:val="0"/>
            <w:noProof/>
            <w:sz w:val="22"/>
            <w:szCs w:val="22"/>
          </w:rPr>
          <w:t>Table 4. Dissatisfaction index of factors based upon combined individual surveys and group discussions, plus showing each segment index separately, ranked by overall index scores</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_Toc516143620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70</w:t>
        </w:r>
        <w:r w:rsidR="009C0038" w:rsidRPr="004D01BB">
          <w:rPr>
            <w:b w:val="0"/>
            <w:noProof/>
            <w:webHidden/>
            <w:sz w:val="22"/>
            <w:szCs w:val="22"/>
          </w:rPr>
          <w:fldChar w:fldCharType="end"/>
        </w:r>
      </w:hyperlink>
    </w:p>
    <w:p w14:paraId="67352D75" w14:textId="7292F694"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1" w:history="1">
        <w:r w:rsidR="009C0038" w:rsidRPr="004D01BB">
          <w:rPr>
            <w:rStyle w:val="Hyperlink"/>
            <w:rFonts w:cs="Arial"/>
            <w:b w:val="0"/>
            <w:noProof/>
            <w:sz w:val="22"/>
            <w:szCs w:val="22"/>
          </w:rPr>
          <w:t>Table 5. Dissatisfaction index of hubs based upon combined individual surveys and group discussions, plus showing each segment index separately, ranked by overall index scores</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_Toc516143621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73</w:t>
        </w:r>
        <w:r w:rsidR="009C0038" w:rsidRPr="004D01BB">
          <w:rPr>
            <w:b w:val="0"/>
            <w:noProof/>
            <w:webHidden/>
            <w:sz w:val="22"/>
            <w:szCs w:val="22"/>
          </w:rPr>
          <w:fldChar w:fldCharType="end"/>
        </w:r>
      </w:hyperlink>
    </w:p>
    <w:p w14:paraId="7E1DC8D4" w14:textId="0B0A76B1"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2" w:history="1">
        <w:r w:rsidR="009C0038" w:rsidRPr="004D01BB">
          <w:rPr>
            <w:rStyle w:val="Hyperlink"/>
            <w:rFonts w:cs="Arial"/>
            <w:b w:val="0"/>
            <w:noProof/>
            <w:sz w:val="22"/>
            <w:szCs w:val="22"/>
          </w:rPr>
          <w:t>Table 6. Dissatisfaction index for males and females</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_Toc516143622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73</w:t>
        </w:r>
        <w:r w:rsidR="009C0038" w:rsidRPr="004D01BB">
          <w:rPr>
            <w:b w:val="0"/>
            <w:noProof/>
            <w:webHidden/>
            <w:sz w:val="22"/>
            <w:szCs w:val="22"/>
          </w:rPr>
          <w:fldChar w:fldCharType="end"/>
        </w:r>
      </w:hyperlink>
    </w:p>
    <w:p w14:paraId="57AE595C" w14:textId="2B781F92"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3" w:history="1">
        <w:r w:rsidR="009C0038" w:rsidRPr="004D01BB">
          <w:rPr>
            <w:rStyle w:val="Hyperlink"/>
            <w:rFonts w:eastAsia="Calibri" w:cs="Arial"/>
            <w:b w:val="0"/>
            <w:noProof/>
            <w:sz w:val="22"/>
            <w:szCs w:val="22"/>
          </w:rPr>
          <w:t>Table 7. Dissatisfaction index by hub for different geographic regions</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_Toc516143623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74</w:t>
        </w:r>
        <w:r w:rsidR="009C0038" w:rsidRPr="004D01BB">
          <w:rPr>
            <w:b w:val="0"/>
            <w:noProof/>
            <w:webHidden/>
            <w:sz w:val="22"/>
            <w:szCs w:val="22"/>
          </w:rPr>
          <w:fldChar w:fldCharType="end"/>
        </w:r>
      </w:hyperlink>
    </w:p>
    <w:p w14:paraId="56A71170" w14:textId="0DC127C1"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4" w:history="1">
        <w:r w:rsidR="009C0038" w:rsidRPr="004D01BB">
          <w:rPr>
            <w:rStyle w:val="Hyperlink"/>
            <w:rFonts w:eastAsia="Calibri" w:cs="Arial"/>
            <w:b w:val="0"/>
            <w:noProof/>
            <w:sz w:val="22"/>
            <w:szCs w:val="22"/>
          </w:rPr>
          <w:t>Table 8. Factors with highest dissatisfaction index values within each different geographic region (only including those with index value of 50 or higher)</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_Toc516143624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75</w:t>
        </w:r>
        <w:r w:rsidR="009C0038" w:rsidRPr="004D01BB">
          <w:rPr>
            <w:b w:val="0"/>
            <w:noProof/>
            <w:webHidden/>
            <w:sz w:val="22"/>
            <w:szCs w:val="22"/>
          </w:rPr>
          <w:fldChar w:fldCharType="end"/>
        </w:r>
      </w:hyperlink>
    </w:p>
    <w:p w14:paraId="6254C88E" w14:textId="24A8478A"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5" w:history="1">
        <w:r w:rsidR="009C0038" w:rsidRPr="004D01BB">
          <w:rPr>
            <w:rStyle w:val="Hyperlink"/>
            <w:rFonts w:cs="Arial"/>
            <w:b w:val="0"/>
            <w:noProof/>
            <w:sz w:val="22"/>
            <w:szCs w:val="22"/>
          </w:rPr>
          <w:t xml:space="preserve">Table 9. Condition and trend of </w:t>
        </w:r>
        <w:r w:rsidR="000B135F">
          <w:rPr>
            <w:rStyle w:val="Hyperlink"/>
            <w:rFonts w:cs="Arial"/>
            <w:b w:val="0"/>
            <w:noProof/>
            <w:sz w:val="22"/>
            <w:szCs w:val="22"/>
          </w:rPr>
          <w:t>Indigenous heritage</w:t>
        </w:r>
        <w:r w:rsidR="009C0038" w:rsidRPr="004D01BB">
          <w:rPr>
            <w:rStyle w:val="Hyperlink"/>
            <w:rFonts w:cs="Arial"/>
            <w:b w:val="0"/>
            <w:noProof/>
            <w:sz w:val="22"/>
            <w:szCs w:val="22"/>
          </w:rPr>
          <w:t xml:space="preserve"> values (Source: </w:t>
        </w:r>
        <w:r w:rsidR="00F33EC6">
          <w:rPr>
            <w:rStyle w:val="Hyperlink"/>
            <w:rFonts w:cs="Arial"/>
            <w:b w:val="0"/>
            <w:noProof/>
            <w:sz w:val="22"/>
            <w:szCs w:val="22"/>
          </w:rPr>
          <w:t xml:space="preserve">The Great Barrier Marine Park </w:t>
        </w:r>
        <w:r w:rsidR="000D2896">
          <w:rPr>
            <w:rStyle w:val="Hyperlink"/>
            <w:rFonts w:cs="Arial"/>
            <w:b w:val="0"/>
            <w:noProof/>
            <w:sz w:val="22"/>
            <w:szCs w:val="22"/>
          </w:rPr>
          <w:t>A</w:t>
        </w:r>
        <w:r w:rsidR="00F33EC6">
          <w:rPr>
            <w:rStyle w:val="Hyperlink"/>
            <w:rFonts w:cs="Arial"/>
            <w:b w:val="0"/>
            <w:noProof/>
            <w:sz w:val="22"/>
            <w:szCs w:val="22"/>
          </w:rPr>
          <w:t>uthority</w:t>
        </w:r>
        <w:r w:rsidR="009C0038" w:rsidRPr="004D01BB">
          <w:rPr>
            <w:rStyle w:val="Hyperlink"/>
            <w:rFonts w:cs="Arial"/>
            <w:b w:val="0"/>
            <w:noProof/>
            <w:sz w:val="22"/>
            <w:szCs w:val="22"/>
          </w:rPr>
          <w:t xml:space="preserve"> 2015; 2018, p. 13)</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_Toc516143625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78</w:t>
        </w:r>
        <w:r w:rsidR="009C0038" w:rsidRPr="004D01BB">
          <w:rPr>
            <w:b w:val="0"/>
            <w:noProof/>
            <w:webHidden/>
            <w:sz w:val="22"/>
            <w:szCs w:val="22"/>
          </w:rPr>
          <w:fldChar w:fldCharType="end"/>
        </w:r>
      </w:hyperlink>
    </w:p>
    <w:p w14:paraId="699EEBBD" w14:textId="66CD4A81"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6" w:history="1">
        <w:r w:rsidR="009C0038" w:rsidRPr="004D01BB">
          <w:rPr>
            <w:rStyle w:val="Hyperlink"/>
            <w:rFonts w:cs="Arial"/>
            <w:b w:val="0"/>
            <w:noProof/>
            <w:sz w:val="22"/>
            <w:szCs w:val="22"/>
          </w:rPr>
          <w:t>Table 10. Different levels of indicators in use by Traditional Owner groups</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_Toc516143626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82</w:t>
        </w:r>
        <w:r w:rsidR="009C0038" w:rsidRPr="004D01BB">
          <w:rPr>
            <w:b w:val="0"/>
            <w:noProof/>
            <w:webHidden/>
            <w:sz w:val="22"/>
            <w:szCs w:val="22"/>
          </w:rPr>
          <w:fldChar w:fldCharType="end"/>
        </w:r>
      </w:hyperlink>
    </w:p>
    <w:p w14:paraId="10C6B10B" w14:textId="3AFEC9BC"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7" w:history="1">
        <w:r w:rsidR="009C0038" w:rsidRPr="004D01BB">
          <w:rPr>
            <w:rStyle w:val="Hyperlink"/>
            <w:rFonts w:cs="Arial"/>
            <w:b w:val="0"/>
            <w:noProof/>
            <w:sz w:val="22"/>
            <w:szCs w:val="22"/>
          </w:rPr>
          <w:t xml:space="preserve">Table 11. Priority indicators to monitor </w:t>
        </w:r>
        <w:r w:rsidR="000B135F">
          <w:rPr>
            <w:rStyle w:val="Hyperlink"/>
            <w:rFonts w:cs="Arial"/>
            <w:b w:val="0"/>
            <w:noProof/>
            <w:sz w:val="22"/>
            <w:szCs w:val="22"/>
          </w:rPr>
          <w:t>Indigenous heritage</w:t>
        </w:r>
        <w:r w:rsidR="009C0038" w:rsidRPr="004D01BB">
          <w:rPr>
            <w:rStyle w:val="Hyperlink"/>
            <w:rFonts w:cs="Arial"/>
            <w:b w:val="0"/>
            <w:noProof/>
            <w:sz w:val="22"/>
            <w:szCs w:val="22"/>
          </w:rPr>
          <w:t xml:space="preserve"> through our </w:t>
        </w:r>
        <w:r w:rsidR="00DC3415">
          <w:rPr>
            <w:rStyle w:val="Hyperlink"/>
            <w:rFonts w:cs="Arial"/>
            <w:b w:val="0"/>
            <w:i/>
            <w:noProof/>
            <w:sz w:val="22"/>
            <w:szCs w:val="22"/>
          </w:rPr>
          <w:t>Strong peoples – Strong country</w:t>
        </w:r>
        <w:r w:rsidR="009C0038" w:rsidRPr="004D01BB">
          <w:rPr>
            <w:rStyle w:val="Hyperlink"/>
            <w:rFonts w:cs="Arial"/>
            <w:b w:val="0"/>
            <w:noProof/>
            <w:sz w:val="22"/>
            <w:szCs w:val="22"/>
          </w:rPr>
          <w:t xml:space="preserve"> framework</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_Toc516143627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85</w:t>
        </w:r>
        <w:r w:rsidR="009C0038" w:rsidRPr="004D01BB">
          <w:rPr>
            <w:b w:val="0"/>
            <w:noProof/>
            <w:webHidden/>
            <w:sz w:val="22"/>
            <w:szCs w:val="22"/>
          </w:rPr>
          <w:fldChar w:fldCharType="end"/>
        </w:r>
      </w:hyperlink>
    </w:p>
    <w:p w14:paraId="31829E61" w14:textId="082ABC18"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8" w:history="1">
        <w:r w:rsidR="009C0038" w:rsidRPr="004D01BB">
          <w:rPr>
            <w:rStyle w:val="Hyperlink"/>
            <w:rFonts w:cs="Arial"/>
            <w:b w:val="0"/>
            <w:noProof/>
            <w:sz w:val="22"/>
            <w:szCs w:val="22"/>
          </w:rPr>
          <w:t xml:space="preserve">Table 12. </w:t>
        </w:r>
        <w:r w:rsidR="002158E6">
          <w:rPr>
            <w:rStyle w:val="Hyperlink"/>
            <w:rFonts w:cs="Arial"/>
            <w:b w:val="0"/>
            <w:noProof/>
            <w:sz w:val="22"/>
            <w:szCs w:val="22"/>
          </w:rPr>
          <w:t>Recommende</w:t>
        </w:r>
        <w:r w:rsidR="009C0038" w:rsidRPr="004D01BB">
          <w:rPr>
            <w:rStyle w:val="Hyperlink"/>
            <w:rFonts w:cs="Arial"/>
            <w:b w:val="0"/>
            <w:noProof/>
            <w:sz w:val="22"/>
            <w:szCs w:val="22"/>
          </w:rPr>
          <w:t>d survey methods, locations and frequency</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_Toc516143628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89</w:t>
        </w:r>
        <w:r w:rsidR="009C0038" w:rsidRPr="004D01BB">
          <w:rPr>
            <w:b w:val="0"/>
            <w:noProof/>
            <w:webHidden/>
            <w:sz w:val="22"/>
            <w:szCs w:val="22"/>
          </w:rPr>
          <w:fldChar w:fldCharType="end"/>
        </w:r>
      </w:hyperlink>
    </w:p>
    <w:p w14:paraId="7B02CF98" w14:textId="3C7EA12F"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29" w:history="1">
        <w:r w:rsidR="009C0038" w:rsidRPr="004D01BB">
          <w:rPr>
            <w:rStyle w:val="Hyperlink"/>
            <w:rFonts w:cs="Arial"/>
            <w:b w:val="0"/>
            <w:noProof/>
            <w:sz w:val="22"/>
            <w:szCs w:val="22"/>
          </w:rPr>
          <w:t xml:space="preserve">Table 13. Resources required to implement monitoring of </w:t>
        </w:r>
        <w:r w:rsidR="000B135F">
          <w:rPr>
            <w:rStyle w:val="Hyperlink"/>
            <w:rFonts w:cs="Arial"/>
            <w:b w:val="0"/>
            <w:noProof/>
            <w:sz w:val="22"/>
            <w:szCs w:val="22"/>
          </w:rPr>
          <w:t>Indigenous heritage</w:t>
        </w:r>
        <w:r w:rsidR="009C0038" w:rsidRPr="004D01BB">
          <w:rPr>
            <w:rStyle w:val="Hyperlink"/>
            <w:rFonts w:cs="Arial"/>
            <w:b w:val="0"/>
            <w:noProof/>
            <w:sz w:val="22"/>
            <w:szCs w:val="22"/>
          </w:rPr>
          <w:t xml:space="preserve"> based on the </w:t>
        </w:r>
        <w:r w:rsidR="00DC3415">
          <w:rPr>
            <w:rStyle w:val="Hyperlink"/>
            <w:rFonts w:cs="Arial"/>
            <w:b w:val="0"/>
            <w:i/>
            <w:noProof/>
            <w:sz w:val="22"/>
            <w:szCs w:val="22"/>
          </w:rPr>
          <w:t>Strong peoples – Strong country</w:t>
        </w:r>
        <w:r w:rsidR="009C0038" w:rsidRPr="004D01BB">
          <w:rPr>
            <w:rStyle w:val="Hyperlink"/>
            <w:rFonts w:cs="Arial"/>
            <w:b w:val="0"/>
            <w:noProof/>
            <w:sz w:val="22"/>
            <w:szCs w:val="22"/>
          </w:rPr>
          <w:t xml:space="preserve"> framework and indicators</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_Toc516143629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90</w:t>
        </w:r>
        <w:r w:rsidR="009C0038" w:rsidRPr="004D01BB">
          <w:rPr>
            <w:b w:val="0"/>
            <w:noProof/>
            <w:webHidden/>
            <w:sz w:val="22"/>
            <w:szCs w:val="22"/>
          </w:rPr>
          <w:fldChar w:fldCharType="end"/>
        </w:r>
      </w:hyperlink>
    </w:p>
    <w:p w14:paraId="35E2EAB0" w14:textId="0006E5A2" w:rsidR="009C0038" w:rsidRPr="004D01BB" w:rsidRDefault="008924AC" w:rsidP="004D01BB">
      <w:pPr>
        <w:pStyle w:val="TableofFigures"/>
        <w:tabs>
          <w:tab w:val="right" w:leader="dot" w:pos="9016"/>
        </w:tabs>
        <w:spacing w:line="276" w:lineRule="auto"/>
        <w:rPr>
          <w:rFonts w:asciiTheme="minorHAnsi" w:hAnsiTheme="minorHAnsi" w:cstheme="minorBidi"/>
          <w:b w:val="0"/>
          <w:bCs w:val="0"/>
          <w:noProof/>
          <w:sz w:val="22"/>
          <w:szCs w:val="22"/>
        </w:rPr>
      </w:pPr>
      <w:hyperlink w:anchor="_Toc516143630" w:history="1">
        <w:r w:rsidR="009C0038" w:rsidRPr="004D01BB">
          <w:rPr>
            <w:rStyle w:val="Hyperlink"/>
            <w:rFonts w:cs="Arial"/>
            <w:b w:val="0"/>
            <w:noProof/>
            <w:sz w:val="22"/>
            <w:szCs w:val="22"/>
          </w:rPr>
          <w:t xml:space="preserve">Table 14. Components of work required to develop Traditional </w:t>
        </w:r>
        <w:r w:rsidR="00923013">
          <w:rPr>
            <w:rStyle w:val="Hyperlink"/>
            <w:rFonts w:cs="Arial"/>
            <w:b w:val="0"/>
            <w:noProof/>
            <w:sz w:val="22"/>
            <w:szCs w:val="22"/>
          </w:rPr>
          <w:t>Owner-driven</w:t>
        </w:r>
        <w:r w:rsidR="009C0038" w:rsidRPr="004D01BB">
          <w:rPr>
            <w:rStyle w:val="Hyperlink"/>
            <w:rFonts w:cs="Arial"/>
            <w:b w:val="0"/>
            <w:noProof/>
            <w:sz w:val="22"/>
            <w:szCs w:val="22"/>
          </w:rPr>
          <w:t xml:space="preserve"> objective indicators for </w:t>
        </w:r>
        <w:r w:rsidR="000B135F">
          <w:rPr>
            <w:rStyle w:val="Hyperlink"/>
            <w:rFonts w:cs="Arial"/>
            <w:b w:val="0"/>
            <w:noProof/>
            <w:sz w:val="22"/>
            <w:szCs w:val="22"/>
          </w:rPr>
          <w:t>Indigenous heritage</w:t>
        </w:r>
        <w:r w:rsidR="009C0038" w:rsidRPr="004D01BB">
          <w:rPr>
            <w:rStyle w:val="Hyperlink"/>
            <w:rFonts w:cs="Arial"/>
            <w:b w:val="0"/>
            <w:noProof/>
            <w:sz w:val="22"/>
            <w:szCs w:val="22"/>
          </w:rPr>
          <w:t xml:space="preserve"> monitoring and engage Traditional Owners more broadly in monitoring activities across RIMReP</w:t>
        </w:r>
        <w:r w:rsidR="009C0038" w:rsidRPr="004D01BB">
          <w:rPr>
            <w:b w:val="0"/>
            <w:noProof/>
            <w:webHidden/>
            <w:sz w:val="22"/>
            <w:szCs w:val="22"/>
          </w:rPr>
          <w:tab/>
        </w:r>
        <w:r w:rsidR="009C0038" w:rsidRPr="004D01BB">
          <w:rPr>
            <w:b w:val="0"/>
            <w:noProof/>
            <w:webHidden/>
            <w:sz w:val="22"/>
            <w:szCs w:val="22"/>
          </w:rPr>
          <w:fldChar w:fldCharType="begin"/>
        </w:r>
        <w:r w:rsidR="009C0038" w:rsidRPr="004D01BB">
          <w:rPr>
            <w:b w:val="0"/>
            <w:noProof/>
            <w:webHidden/>
            <w:sz w:val="22"/>
            <w:szCs w:val="22"/>
          </w:rPr>
          <w:instrText xml:space="preserve"> PAGEREF _Toc516143630 \h </w:instrText>
        </w:r>
        <w:r w:rsidR="009C0038" w:rsidRPr="004D01BB">
          <w:rPr>
            <w:b w:val="0"/>
            <w:noProof/>
            <w:webHidden/>
            <w:sz w:val="22"/>
            <w:szCs w:val="22"/>
          </w:rPr>
        </w:r>
        <w:r w:rsidR="009C0038" w:rsidRPr="004D01BB">
          <w:rPr>
            <w:b w:val="0"/>
            <w:noProof/>
            <w:webHidden/>
            <w:sz w:val="22"/>
            <w:szCs w:val="22"/>
          </w:rPr>
          <w:fldChar w:fldCharType="separate"/>
        </w:r>
        <w:r w:rsidR="0018724F">
          <w:rPr>
            <w:b w:val="0"/>
            <w:noProof/>
            <w:webHidden/>
            <w:sz w:val="22"/>
            <w:szCs w:val="22"/>
          </w:rPr>
          <w:t>92</w:t>
        </w:r>
        <w:r w:rsidR="009C0038" w:rsidRPr="004D01BB">
          <w:rPr>
            <w:b w:val="0"/>
            <w:noProof/>
            <w:webHidden/>
            <w:sz w:val="22"/>
            <w:szCs w:val="22"/>
          </w:rPr>
          <w:fldChar w:fldCharType="end"/>
        </w:r>
      </w:hyperlink>
    </w:p>
    <w:p w14:paraId="6A159DF7" w14:textId="419F54F1" w:rsidR="00034DCF" w:rsidRPr="00323F6E" w:rsidRDefault="00A73BF1" w:rsidP="00966A32">
      <w:pPr>
        <w:pStyle w:val="Heading2"/>
      </w:pPr>
      <w:r w:rsidRPr="004D01BB">
        <w:rPr>
          <w:sz w:val="22"/>
          <w:szCs w:val="22"/>
        </w:rPr>
        <w:fldChar w:fldCharType="end"/>
      </w:r>
      <w:bookmarkStart w:id="2" w:name="_Toc21954198"/>
      <w:r w:rsidRPr="004D01BB">
        <w:t>List of Figures</w:t>
      </w:r>
      <w:bookmarkEnd w:id="2"/>
      <w:r w:rsidR="00034DCF">
        <w:br/>
      </w:r>
    </w:p>
    <w:p w14:paraId="44EB300F" w14:textId="1DABB21B" w:rsidR="00034DCF" w:rsidRPr="00323F6E" w:rsidRDefault="00A73BF1">
      <w:pPr>
        <w:pStyle w:val="TableofFigures"/>
        <w:tabs>
          <w:tab w:val="right" w:leader="dot" w:pos="9016"/>
        </w:tabs>
        <w:rPr>
          <w:rFonts w:asciiTheme="minorHAnsi" w:hAnsiTheme="minorHAnsi" w:cstheme="minorBidi"/>
          <w:b w:val="0"/>
          <w:bCs w:val="0"/>
          <w:noProof/>
          <w:sz w:val="22"/>
          <w:szCs w:val="22"/>
        </w:rPr>
      </w:pPr>
      <w:r w:rsidRPr="004D01BB">
        <w:rPr>
          <w:rFonts w:cs="Arial"/>
          <w:b w:val="0"/>
          <w:sz w:val="22"/>
          <w:szCs w:val="22"/>
        </w:rPr>
        <w:fldChar w:fldCharType="begin"/>
      </w:r>
      <w:r w:rsidRPr="004D01BB">
        <w:rPr>
          <w:rFonts w:cs="Arial"/>
          <w:b w:val="0"/>
          <w:sz w:val="22"/>
          <w:szCs w:val="22"/>
        </w:rPr>
        <w:instrText xml:space="preserve"> TOC \h \z \c "Figure" </w:instrText>
      </w:r>
      <w:r w:rsidRPr="004D01BB">
        <w:rPr>
          <w:rFonts w:cs="Arial"/>
          <w:b w:val="0"/>
          <w:sz w:val="22"/>
          <w:szCs w:val="22"/>
        </w:rPr>
        <w:fldChar w:fldCharType="separate"/>
      </w:r>
      <w:hyperlink w:anchor="_Toc19534241" w:history="1">
        <w:r w:rsidR="00034DCF" w:rsidRPr="00966A32">
          <w:rPr>
            <w:rStyle w:val="Hyperlink"/>
            <w:rFonts w:cs="Arial"/>
            <w:b w:val="0"/>
            <w:noProof/>
            <w:sz w:val="22"/>
            <w:szCs w:val="22"/>
          </w:rPr>
          <w:t xml:space="preserve">Figure 1. The </w:t>
        </w:r>
        <w:r w:rsidR="00034DCF" w:rsidRPr="00966A32">
          <w:rPr>
            <w:rStyle w:val="Hyperlink"/>
            <w:rFonts w:cs="Arial"/>
            <w:b w:val="0"/>
            <w:i/>
            <w:noProof/>
            <w:sz w:val="22"/>
            <w:szCs w:val="22"/>
          </w:rPr>
          <w:t>Strong peoples – Strong country</w:t>
        </w:r>
        <w:r w:rsidR="00034DCF" w:rsidRPr="00966A32">
          <w:rPr>
            <w:rStyle w:val="Hyperlink"/>
            <w:rFonts w:cs="Arial"/>
            <w:b w:val="0"/>
            <w:noProof/>
            <w:sz w:val="22"/>
            <w:szCs w:val="22"/>
          </w:rPr>
          <w:t xml:space="preserve"> framework for monitoring Indigenous heritage in RIMReP © Mallie Designs, licensed for use by RIMReP partners.</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_Toc19534241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13</w:t>
        </w:r>
        <w:r w:rsidR="00034DCF" w:rsidRPr="00966A32">
          <w:rPr>
            <w:b w:val="0"/>
            <w:noProof/>
            <w:webHidden/>
            <w:sz w:val="22"/>
            <w:szCs w:val="22"/>
          </w:rPr>
          <w:fldChar w:fldCharType="end"/>
        </w:r>
      </w:hyperlink>
    </w:p>
    <w:p w14:paraId="0D9F7848" w14:textId="594D8F20"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42" w:history="1">
        <w:r w:rsidR="00034DCF" w:rsidRPr="00966A32">
          <w:rPr>
            <w:rStyle w:val="Hyperlink"/>
            <w:rFonts w:cs="Arial"/>
            <w:b w:val="0"/>
            <w:noProof/>
            <w:sz w:val="22"/>
            <w:szCs w:val="22"/>
          </w:rPr>
          <w:t>Figure 2. Modified DPSIR Framework showing pathways of management intervention and identifying Traditional Owner concepts of wellbeing to be included Source: (Hedge P et al. 2013, 72)</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_Toc19534242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17</w:t>
        </w:r>
        <w:r w:rsidR="00034DCF" w:rsidRPr="00966A32">
          <w:rPr>
            <w:b w:val="0"/>
            <w:noProof/>
            <w:webHidden/>
            <w:sz w:val="22"/>
            <w:szCs w:val="22"/>
          </w:rPr>
          <w:fldChar w:fldCharType="end"/>
        </w:r>
      </w:hyperlink>
    </w:p>
    <w:p w14:paraId="39D62AEA" w14:textId="5EC4E5AC"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43" w:history="1">
        <w:r w:rsidR="00034DCF" w:rsidRPr="00966A32">
          <w:rPr>
            <w:rStyle w:val="Hyperlink"/>
            <w:rFonts w:cs="Arial"/>
            <w:b w:val="0"/>
            <w:noProof/>
            <w:sz w:val="22"/>
            <w:szCs w:val="22"/>
          </w:rPr>
          <w:t>Figure 3. Reef 2050 Traditional Owner objectives for each outcome (Commonwealth of Australia 2015)</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_Toc19534243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20</w:t>
        </w:r>
        <w:r w:rsidR="00034DCF" w:rsidRPr="00966A32">
          <w:rPr>
            <w:b w:val="0"/>
            <w:noProof/>
            <w:webHidden/>
            <w:sz w:val="22"/>
            <w:szCs w:val="22"/>
          </w:rPr>
          <w:fldChar w:fldCharType="end"/>
        </w:r>
      </w:hyperlink>
    </w:p>
    <w:p w14:paraId="683914CB" w14:textId="1C8F133F"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r:id="rId23" w:anchor="_Toc19534244" w:history="1">
        <w:r w:rsidR="00034DCF" w:rsidRPr="00966A32">
          <w:rPr>
            <w:rStyle w:val="Hyperlink"/>
            <w:rFonts w:cs="Arial"/>
            <w:b w:val="0"/>
            <w:noProof/>
            <w:sz w:val="22"/>
            <w:szCs w:val="22"/>
          </w:rPr>
          <w:t>Figure 4. The two major themes and their categories for participatory evaluation co-produced with the Rainforest Aboriginal peoples (Pert et al. 2015)</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_Toc19534244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21</w:t>
        </w:r>
        <w:r w:rsidR="00034DCF" w:rsidRPr="00966A32">
          <w:rPr>
            <w:b w:val="0"/>
            <w:noProof/>
            <w:webHidden/>
            <w:sz w:val="22"/>
            <w:szCs w:val="22"/>
          </w:rPr>
          <w:fldChar w:fldCharType="end"/>
        </w:r>
      </w:hyperlink>
    </w:p>
    <w:p w14:paraId="70DF9C04" w14:textId="569CE871"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45" w:history="1">
        <w:r w:rsidR="00034DCF" w:rsidRPr="00966A32">
          <w:rPr>
            <w:rStyle w:val="Hyperlink"/>
            <w:rFonts w:cs="Arial"/>
            <w:b w:val="0"/>
            <w:noProof/>
            <w:sz w:val="22"/>
            <w:szCs w:val="22"/>
          </w:rPr>
          <w:t>Figure 5. Demonstrates the co-produced evaluation maps of the Wet Tropics region using the Rainforest Aboriginal peoples keeping strong subthemes (Pert et al. 2015)</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_Toc19534245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22</w:t>
        </w:r>
        <w:r w:rsidR="00034DCF" w:rsidRPr="00966A32">
          <w:rPr>
            <w:b w:val="0"/>
            <w:noProof/>
            <w:webHidden/>
            <w:sz w:val="22"/>
            <w:szCs w:val="22"/>
          </w:rPr>
          <w:fldChar w:fldCharType="end"/>
        </w:r>
      </w:hyperlink>
    </w:p>
    <w:p w14:paraId="4D713159" w14:textId="0AC5D556"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46" w:history="1">
        <w:r w:rsidR="00034DCF" w:rsidRPr="00966A32">
          <w:rPr>
            <w:rStyle w:val="Hyperlink"/>
            <w:rFonts w:cs="Arial"/>
            <w:b w:val="0"/>
            <w:noProof/>
            <w:sz w:val="22"/>
            <w:szCs w:val="22"/>
          </w:rPr>
          <w:t>Figure 6. Preliminary framework created from Nywaigi Traditional Owner Wellbeing research (Greiner et al. 2005)</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_Toc19534246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24</w:t>
        </w:r>
        <w:r w:rsidR="00034DCF" w:rsidRPr="00966A32">
          <w:rPr>
            <w:b w:val="0"/>
            <w:noProof/>
            <w:webHidden/>
            <w:sz w:val="22"/>
            <w:szCs w:val="22"/>
          </w:rPr>
          <w:fldChar w:fldCharType="end"/>
        </w:r>
      </w:hyperlink>
    </w:p>
    <w:p w14:paraId="0A7F12C1" w14:textId="087E97E9"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47" w:history="1">
        <w:r w:rsidR="00034DCF" w:rsidRPr="00966A32">
          <w:rPr>
            <w:rStyle w:val="Hyperlink"/>
            <w:rFonts w:cs="Arial"/>
            <w:b w:val="0"/>
            <w:noProof/>
            <w:sz w:val="22"/>
            <w:szCs w:val="22"/>
          </w:rPr>
          <w:t xml:space="preserve">Figure 7. Final Nywaigi Traditional Owners Wellbeing Framework (Greiner </w:t>
        </w:r>
        <w:r w:rsidR="00034DCF" w:rsidRPr="00966A32">
          <w:rPr>
            <w:rStyle w:val="Hyperlink"/>
            <w:rFonts w:cs="Arial"/>
            <w:b w:val="0"/>
            <w:i/>
            <w:noProof/>
            <w:sz w:val="22"/>
            <w:szCs w:val="22"/>
          </w:rPr>
          <w:t xml:space="preserve">et al. </w:t>
        </w:r>
        <w:r w:rsidR="00034DCF" w:rsidRPr="00966A32">
          <w:rPr>
            <w:rStyle w:val="Hyperlink"/>
            <w:rFonts w:cs="Arial"/>
            <w:b w:val="0"/>
            <w:noProof/>
            <w:sz w:val="22"/>
            <w:szCs w:val="22"/>
          </w:rPr>
          <w:t>2015)</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_Toc19534247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25</w:t>
        </w:r>
        <w:r w:rsidR="00034DCF" w:rsidRPr="00966A32">
          <w:rPr>
            <w:b w:val="0"/>
            <w:noProof/>
            <w:webHidden/>
            <w:sz w:val="22"/>
            <w:szCs w:val="22"/>
          </w:rPr>
          <w:fldChar w:fldCharType="end"/>
        </w:r>
      </w:hyperlink>
    </w:p>
    <w:p w14:paraId="47FF2D69" w14:textId="7692306A"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48" w:history="1">
        <w:r w:rsidR="00034DCF" w:rsidRPr="00966A32">
          <w:rPr>
            <w:rStyle w:val="Hyperlink"/>
            <w:rFonts w:cs="Arial"/>
            <w:b w:val="0"/>
            <w:noProof/>
            <w:sz w:val="22"/>
            <w:szCs w:val="22"/>
          </w:rPr>
          <w:t>Figure 8. Shared Space model for working collaboratively (Cairney et al. 2017)</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_Toc19534248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27</w:t>
        </w:r>
        <w:r w:rsidR="00034DCF" w:rsidRPr="00966A32">
          <w:rPr>
            <w:b w:val="0"/>
            <w:noProof/>
            <w:webHidden/>
            <w:sz w:val="22"/>
            <w:szCs w:val="22"/>
          </w:rPr>
          <w:fldChar w:fldCharType="end"/>
        </w:r>
      </w:hyperlink>
    </w:p>
    <w:p w14:paraId="237DF0EF" w14:textId="615EED6C" w:rsidR="00034DCF" w:rsidRPr="00323F6E" w:rsidRDefault="00034DCF">
      <w:pPr>
        <w:pStyle w:val="TableofFigures"/>
        <w:tabs>
          <w:tab w:val="right" w:leader="dot" w:pos="9016"/>
        </w:tabs>
        <w:rPr>
          <w:rFonts w:asciiTheme="minorHAnsi" w:hAnsiTheme="minorHAnsi" w:cstheme="minorBidi"/>
          <w:b w:val="0"/>
          <w:bCs w:val="0"/>
          <w:noProof/>
          <w:sz w:val="22"/>
          <w:szCs w:val="22"/>
        </w:rPr>
      </w:pPr>
      <w:r w:rsidRPr="00F671E0">
        <w:rPr>
          <w:rFonts w:cs="Arial"/>
          <w:b w:val="0"/>
          <w:noProof/>
          <w:sz w:val="22"/>
          <w:szCs w:val="22"/>
        </w:rPr>
        <w:t>Figure 9. The Interplay Wellbeing Framework (Cairney et al. 2017; see https://old.</w:t>
      </w:r>
      <w:r w:rsidR="00F671E0" w:rsidRPr="00F671E0">
        <w:rPr>
          <w:rFonts w:cs="Arial"/>
          <w:b w:val="0"/>
          <w:noProof/>
          <w:sz w:val="22"/>
          <w:szCs w:val="22"/>
        </w:rPr>
        <w:t>crc-rep.com/wellbeingframework/</w:t>
      </w:r>
      <w:r w:rsidRPr="00F671E0">
        <w:rPr>
          <w:rFonts w:cs="Arial"/>
          <w:b w:val="0"/>
          <w:noProof/>
          <w:sz w:val="22"/>
          <w:szCs w:val="22"/>
        </w:rPr>
        <w:t>to explore further using the visualisation tools)</w:t>
      </w:r>
      <w:r w:rsidRPr="00966A32">
        <w:rPr>
          <w:b w:val="0"/>
          <w:noProof/>
          <w:webHidden/>
          <w:sz w:val="22"/>
          <w:szCs w:val="22"/>
        </w:rPr>
        <w:tab/>
      </w:r>
      <w:r w:rsidRPr="00966A32">
        <w:rPr>
          <w:b w:val="0"/>
          <w:noProof/>
          <w:webHidden/>
          <w:sz w:val="22"/>
          <w:szCs w:val="22"/>
        </w:rPr>
        <w:fldChar w:fldCharType="begin"/>
      </w:r>
      <w:r w:rsidRPr="00966A32">
        <w:rPr>
          <w:b w:val="0"/>
          <w:noProof/>
          <w:webHidden/>
          <w:sz w:val="22"/>
          <w:szCs w:val="22"/>
        </w:rPr>
        <w:instrText xml:space="preserve"> PAGEREF _Toc19534249 \h </w:instrText>
      </w:r>
      <w:r w:rsidRPr="00966A32">
        <w:rPr>
          <w:b w:val="0"/>
          <w:noProof/>
          <w:webHidden/>
          <w:sz w:val="22"/>
          <w:szCs w:val="22"/>
        </w:rPr>
      </w:r>
      <w:r w:rsidRPr="00966A32">
        <w:rPr>
          <w:b w:val="0"/>
          <w:noProof/>
          <w:webHidden/>
          <w:sz w:val="22"/>
          <w:szCs w:val="22"/>
        </w:rPr>
        <w:fldChar w:fldCharType="separate"/>
      </w:r>
      <w:r w:rsidRPr="00966A32">
        <w:rPr>
          <w:b w:val="0"/>
          <w:noProof/>
          <w:webHidden/>
          <w:sz w:val="22"/>
          <w:szCs w:val="22"/>
        </w:rPr>
        <w:t>27</w:t>
      </w:r>
      <w:r w:rsidRPr="00966A32">
        <w:rPr>
          <w:b w:val="0"/>
          <w:noProof/>
          <w:webHidden/>
          <w:sz w:val="22"/>
          <w:szCs w:val="22"/>
        </w:rPr>
        <w:fldChar w:fldCharType="end"/>
      </w:r>
    </w:p>
    <w:p w14:paraId="3190C7DC" w14:textId="411B94C3"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0" w:history="1">
        <w:r w:rsidR="00034DCF" w:rsidRPr="00966A32">
          <w:rPr>
            <w:rStyle w:val="Hyperlink"/>
            <w:rFonts w:cs="Arial"/>
            <w:b w:val="0"/>
            <w:noProof/>
            <w:sz w:val="22"/>
            <w:szCs w:val="22"/>
          </w:rPr>
          <w:t>Figure 10. Conceptual Framework of Aboriginal Child Health, Development, and Wellbeing in an Urban Setting</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_Toc19534250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29</w:t>
        </w:r>
        <w:r w:rsidR="00034DCF" w:rsidRPr="00966A32">
          <w:rPr>
            <w:b w:val="0"/>
            <w:noProof/>
            <w:webHidden/>
            <w:sz w:val="22"/>
            <w:szCs w:val="22"/>
          </w:rPr>
          <w:fldChar w:fldCharType="end"/>
        </w:r>
      </w:hyperlink>
    </w:p>
    <w:p w14:paraId="1A4FFDE5" w14:textId="667B477A"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1" w:history="1">
        <w:r w:rsidR="00034DCF" w:rsidRPr="00966A32">
          <w:rPr>
            <w:rStyle w:val="Hyperlink"/>
            <w:rFonts w:cs="Arial"/>
            <w:b w:val="0"/>
            <w:noProof/>
            <w:sz w:val="22"/>
            <w:szCs w:val="22"/>
          </w:rPr>
          <w:t>Figure 11. Traditional owner ranking of target health over time</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_Toc19534251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31</w:t>
        </w:r>
        <w:r w:rsidR="00034DCF" w:rsidRPr="00966A32">
          <w:rPr>
            <w:b w:val="0"/>
            <w:noProof/>
            <w:webHidden/>
            <w:sz w:val="22"/>
            <w:szCs w:val="22"/>
          </w:rPr>
          <w:fldChar w:fldCharType="end"/>
        </w:r>
      </w:hyperlink>
    </w:p>
    <w:p w14:paraId="09CBEBCC" w14:textId="5AEDE3B4"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2" w:history="1">
        <w:r w:rsidR="00034DCF" w:rsidRPr="00966A32">
          <w:rPr>
            <w:rStyle w:val="Hyperlink"/>
            <w:rFonts w:cs="Arial"/>
            <w:b w:val="0"/>
            <w:noProof/>
            <w:sz w:val="22"/>
            <w:szCs w:val="22"/>
          </w:rPr>
          <w:t>Figure 12. Exploratory Framework of Aboriginal Forces Impacting on Wellbeing</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_Toc19534252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33</w:t>
        </w:r>
        <w:r w:rsidR="00034DCF" w:rsidRPr="00966A32">
          <w:rPr>
            <w:b w:val="0"/>
            <w:noProof/>
            <w:webHidden/>
            <w:sz w:val="22"/>
            <w:szCs w:val="22"/>
          </w:rPr>
          <w:fldChar w:fldCharType="end"/>
        </w:r>
      </w:hyperlink>
    </w:p>
    <w:p w14:paraId="6F21AE06" w14:textId="79555E1E"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3" w:history="1">
        <w:r w:rsidR="00034DCF" w:rsidRPr="00966A32">
          <w:rPr>
            <w:rStyle w:val="Hyperlink"/>
            <w:rFonts w:cs="Arial"/>
            <w:b w:val="0"/>
            <w:noProof/>
            <w:sz w:val="22"/>
            <w:szCs w:val="22"/>
          </w:rPr>
          <w:t>Figure 13. Scoring system used by TORG, Terra Rosa, and the Healthy Rivers to Reef Partnership</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_Toc19534253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35</w:t>
        </w:r>
        <w:r w:rsidR="00034DCF" w:rsidRPr="00966A32">
          <w:rPr>
            <w:b w:val="0"/>
            <w:noProof/>
            <w:webHidden/>
            <w:sz w:val="22"/>
            <w:szCs w:val="22"/>
          </w:rPr>
          <w:fldChar w:fldCharType="end"/>
        </w:r>
      </w:hyperlink>
    </w:p>
    <w:p w14:paraId="7A1E0FDE" w14:textId="3CA26879"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4" w:history="1">
        <w:r w:rsidR="00034DCF" w:rsidRPr="00966A32">
          <w:rPr>
            <w:rStyle w:val="Hyperlink"/>
            <w:rFonts w:cs="Arial"/>
            <w:b w:val="0"/>
            <w:noProof/>
            <w:sz w:val="22"/>
            <w:szCs w:val="22"/>
          </w:rPr>
          <w:t>Figure 14. RIMReP program logic. Each of the three goals has associated development and implementation objectives as well as foundational inputs.</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_Toc19534254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38</w:t>
        </w:r>
        <w:r w:rsidR="00034DCF" w:rsidRPr="00966A32">
          <w:rPr>
            <w:b w:val="0"/>
            <w:noProof/>
            <w:webHidden/>
            <w:sz w:val="22"/>
            <w:szCs w:val="22"/>
          </w:rPr>
          <w:fldChar w:fldCharType="end"/>
        </w:r>
      </w:hyperlink>
    </w:p>
    <w:p w14:paraId="6E53A2DE" w14:textId="0E1DA4F3"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5" w:history="1">
        <w:r w:rsidR="00034DCF" w:rsidRPr="00966A32">
          <w:rPr>
            <w:rStyle w:val="Hyperlink"/>
            <w:rFonts w:cs="Arial"/>
            <w:b w:val="0"/>
            <w:noProof/>
            <w:sz w:val="22"/>
            <w:szCs w:val="22"/>
          </w:rPr>
          <w:t>Figure 15. Levels of Monitoring for Australian Government NRM Programs (Source: Australian Government Regional Land Partnerships MERI Framework at http://www.nrm.gov.au/publications/regional-land-partnerships-meri-framework)</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_Toc19534255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42</w:t>
        </w:r>
        <w:r w:rsidR="00034DCF" w:rsidRPr="00966A32">
          <w:rPr>
            <w:b w:val="0"/>
            <w:noProof/>
            <w:webHidden/>
            <w:sz w:val="22"/>
            <w:szCs w:val="22"/>
          </w:rPr>
          <w:fldChar w:fldCharType="end"/>
        </w:r>
      </w:hyperlink>
    </w:p>
    <w:p w14:paraId="199C1C28" w14:textId="5BE89E99"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6" w:history="1">
        <w:r w:rsidR="00034DCF" w:rsidRPr="00966A32">
          <w:rPr>
            <w:rStyle w:val="Hyperlink"/>
            <w:rFonts w:cs="Arial"/>
            <w:b w:val="0"/>
            <w:noProof/>
            <w:sz w:val="22"/>
            <w:szCs w:val="22"/>
          </w:rPr>
          <w:t xml:space="preserve">Figure 16. Framework for Traditional Owner wellbeing through connections to Country developed from Traditional Owner concepts within the Great Barrier </w:t>
        </w:r>
        <w:r w:rsidR="00FF3EC4" w:rsidRPr="00D26E96">
          <w:rPr>
            <w:rStyle w:val="Hyperlink"/>
            <w:rFonts w:cs="Arial"/>
            <w:b w:val="0"/>
            <w:noProof/>
            <w:sz w:val="22"/>
            <w:szCs w:val="22"/>
          </w:rPr>
          <w:t xml:space="preserve">Reef land and </w:t>
        </w:r>
        <w:r w:rsidR="00832EA7">
          <w:rPr>
            <w:rStyle w:val="Hyperlink"/>
            <w:rFonts w:cs="Arial"/>
            <w:b w:val="0"/>
            <w:noProof/>
            <w:sz w:val="22"/>
            <w:szCs w:val="22"/>
          </w:rPr>
          <w:t>sea country</w:t>
        </w:r>
        <w:r w:rsidR="00034DCF" w:rsidRPr="00966A32">
          <w:rPr>
            <w:rStyle w:val="Hyperlink"/>
            <w:rFonts w:cs="Arial"/>
            <w:b w:val="0"/>
            <w:noProof/>
            <w:sz w:val="22"/>
            <w:szCs w:val="22"/>
          </w:rPr>
          <w:t>. Copyright Mallie Designs.</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_Toc19534256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43</w:t>
        </w:r>
        <w:r w:rsidR="00034DCF" w:rsidRPr="00966A32">
          <w:rPr>
            <w:b w:val="0"/>
            <w:noProof/>
            <w:webHidden/>
            <w:sz w:val="22"/>
            <w:szCs w:val="22"/>
          </w:rPr>
          <w:fldChar w:fldCharType="end"/>
        </w:r>
      </w:hyperlink>
    </w:p>
    <w:p w14:paraId="14F0E79A" w14:textId="2D7D2531"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7" w:history="1">
        <w:r w:rsidR="00034DCF" w:rsidRPr="00966A32">
          <w:rPr>
            <w:rStyle w:val="Hyperlink"/>
            <w:rFonts w:cs="Arial"/>
            <w:b w:val="0"/>
            <w:noProof/>
            <w:sz w:val="22"/>
            <w:szCs w:val="22"/>
          </w:rPr>
          <w:t xml:space="preserve">Figure 17. Regional zoning structure developed by the </w:t>
        </w:r>
        <w:r w:rsidR="00930D6F">
          <w:rPr>
            <w:rStyle w:val="Hyperlink"/>
            <w:rFonts w:cs="Arial"/>
            <w:b w:val="0"/>
            <w:noProof/>
            <w:sz w:val="22"/>
            <w:szCs w:val="22"/>
          </w:rPr>
          <w:t>Indigenous Heritage Expert Group</w:t>
        </w:r>
        <w:r w:rsidR="00034DCF" w:rsidRPr="00966A32">
          <w:rPr>
            <w:rStyle w:val="Hyperlink"/>
            <w:rFonts w:cs="Arial"/>
            <w:b w:val="0"/>
            <w:noProof/>
            <w:sz w:val="22"/>
            <w:szCs w:val="22"/>
          </w:rPr>
          <w:t xml:space="preserve"> for regional classification of Traditional Owners of the land and </w:t>
        </w:r>
        <w:r w:rsidR="00832EA7">
          <w:rPr>
            <w:rStyle w:val="Hyperlink"/>
            <w:rFonts w:cs="Arial"/>
            <w:b w:val="0"/>
            <w:noProof/>
            <w:sz w:val="22"/>
            <w:szCs w:val="22"/>
          </w:rPr>
          <w:t>sea country</w:t>
        </w:r>
        <w:r w:rsidR="00034DCF" w:rsidRPr="00966A32">
          <w:rPr>
            <w:rStyle w:val="Hyperlink"/>
            <w:rFonts w:cs="Arial"/>
            <w:b w:val="0"/>
            <w:noProof/>
            <w:sz w:val="22"/>
            <w:szCs w:val="22"/>
          </w:rPr>
          <w:t xml:space="preserve"> within the Great Barrier Reef catchment</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_Toc19534257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53</w:t>
        </w:r>
        <w:r w:rsidR="00034DCF" w:rsidRPr="00966A32">
          <w:rPr>
            <w:b w:val="0"/>
            <w:noProof/>
            <w:webHidden/>
            <w:sz w:val="22"/>
            <w:szCs w:val="22"/>
          </w:rPr>
          <w:fldChar w:fldCharType="end"/>
        </w:r>
      </w:hyperlink>
    </w:p>
    <w:p w14:paraId="78F1B3D7" w14:textId="2C41268C"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8" w:history="1">
        <w:r w:rsidR="00034DCF" w:rsidRPr="00966A32">
          <w:rPr>
            <w:rStyle w:val="Hyperlink"/>
            <w:rFonts w:cs="Arial"/>
            <w:b w:val="0"/>
            <w:noProof/>
            <w:sz w:val="22"/>
            <w:szCs w:val="22"/>
          </w:rPr>
          <w:t xml:space="preserve">Figure 18. Survey question regarding overall satisfaction level with Traditional Owner wellbeing as epitomised by the term </w:t>
        </w:r>
        <w:r w:rsidR="00034DCF" w:rsidRPr="00966A32">
          <w:rPr>
            <w:rStyle w:val="Hyperlink"/>
            <w:rFonts w:cs="Arial"/>
            <w:b w:val="0"/>
            <w:i/>
            <w:noProof/>
            <w:sz w:val="22"/>
            <w:szCs w:val="22"/>
          </w:rPr>
          <w:t>Strong peoples – Strong country</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_Toc19534258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54</w:t>
        </w:r>
        <w:r w:rsidR="00034DCF" w:rsidRPr="00966A32">
          <w:rPr>
            <w:b w:val="0"/>
            <w:noProof/>
            <w:webHidden/>
            <w:sz w:val="22"/>
            <w:szCs w:val="22"/>
          </w:rPr>
          <w:fldChar w:fldCharType="end"/>
        </w:r>
      </w:hyperlink>
    </w:p>
    <w:p w14:paraId="6B8D4872" w14:textId="7857CED1"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59" w:history="1">
        <w:r w:rsidR="00034DCF" w:rsidRPr="00966A32">
          <w:rPr>
            <w:rStyle w:val="Hyperlink"/>
            <w:rFonts w:cs="Arial"/>
            <w:b w:val="0"/>
            <w:noProof/>
            <w:sz w:val="22"/>
            <w:szCs w:val="22"/>
          </w:rPr>
          <w:t>Figure 19. Scale used within survey question regarding the importance of individual factors</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_Toc19534259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55</w:t>
        </w:r>
        <w:r w:rsidR="00034DCF" w:rsidRPr="00966A32">
          <w:rPr>
            <w:b w:val="0"/>
            <w:noProof/>
            <w:webHidden/>
            <w:sz w:val="22"/>
            <w:szCs w:val="22"/>
          </w:rPr>
          <w:fldChar w:fldCharType="end"/>
        </w:r>
      </w:hyperlink>
    </w:p>
    <w:p w14:paraId="26213BAC" w14:textId="0B6EE5D1"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0" w:history="1">
        <w:r w:rsidR="00034DCF" w:rsidRPr="00966A32">
          <w:rPr>
            <w:rStyle w:val="Hyperlink"/>
            <w:rFonts w:cs="Arial"/>
            <w:b w:val="0"/>
            <w:noProof/>
            <w:sz w:val="22"/>
            <w:szCs w:val="22"/>
          </w:rPr>
          <w:t>Figure 20. Analysis of individual survey respondents by gender</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_Toc19534260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56</w:t>
        </w:r>
        <w:r w:rsidR="00034DCF" w:rsidRPr="00966A32">
          <w:rPr>
            <w:b w:val="0"/>
            <w:noProof/>
            <w:webHidden/>
            <w:sz w:val="22"/>
            <w:szCs w:val="22"/>
          </w:rPr>
          <w:fldChar w:fldCharType="end"/>
        </w:r>
      </w:hyperlink>
    </w:p>
    <w:p w14:paraId="63FAEB81" w14:textId="563A8B40"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1" w:history="1">
        <w:r w:rsidR="00034DCF" w:rsidRPr="00966A32">
          <w:rPr>
            <w:rStyle w:val="Hyperlink"/>
            <w:rFonts w:cs="Arial"/>
            <w:b w:val="0"/>
            <w:noProof/>
            <w:sz w:val="22"/>
            <w:szCs w:val="22"/>
          </w:rPr>
          <w:t>Figure 21. Analysis of individual survey respondents by age group</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_Toc19534261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56</w:t>
        </w:r>
        <w:r w:rsidR="00034DCF" w:rsidRPr="00966A32">
          <w:rPr>
            <w:b w:val="0"/>
            <w:noProof/>
            <w:webHidden/>
            <w:sz w:val="22"/>
            <w:szCs w:val="22"/>
          </w:rPr>
          <w:fldChar w:fldCharType="end"/>
        </w:r>
      </w:hyperlink>
    </w:p>
    <w:p w14:paraId="2C29B2A5" w14:textId="1F7BF1B6"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2" w:history="1">
        <w:r w:rsidR="00034DCF" w:rsidRPr="00966A32">
          <w:rPr>
            <w:rStyle w:val="Hyperlink"/>
            <w:rFonts w:cs="Arial"/>
            <w:b w:val="0"/>
            <w:noProof/>
            <w:sz w:val="22"/>
            <w:szCs w:val="22"/>
          </w:rPr>
          <w:t>Figure 22. Analysis of individual survey respondents by the geographic zone with which they identify</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_Toc19534262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57</w:t>
        </w:r>
        <w:r w:rsidR="00034DCF" w:rsidRPr="00966A32">
          <w:rPr>
            <w:b w:val="0"/>
            <w:noProof/>
            <w:webHidden/>
            <w:sz w:val="22"/>
            <w:szCs w:val="22"/>
          </w:rPr>
          <w:fldChar w:fldCharType="end"/>
        </w:r>
      </w:hyperlink>
    </w:p>
    <w:p w14:paraId="56B7244E" w14:textId="34B704F6"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3" w:history="1">
        <w:r w:rsidR="00034DCF" w:rsidRPr="00966A32">
          <w:rPr>
            <w:rStyle w:val="Hyperlink"/>
            <w:rFonts w:cs="Arial"/>
            <w:b w:val="0"/>
            <w:noProof/>
            <w:sz w:val="22"/>
            <w:szCs w:val="22"/>
          </w:rPr>
          <w:t>Figure 23. Analysis of group survey respondents by the geographic zone with which they identify</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_Toc19534263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58</w:t>
        </w:r>
        <w:r w:rsidR="00034DCF" w:rsidRPr="00966A32">
          <w:rPr>
            <w:b w:val="0"/>
            <w:noProof/>
            <w:webHidden/>
            <w:sz w:val="22"/>
            <w:szCs w:val="22"/>
          </w:rPr>
          <w:fldChar w:fldCharType="end"/>
        </w:r>
      </w:hyperlink>
    </w:p>
    <w:p w14:paraId="4AF89F4C" w14:textId="21F964DD"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4" w:history="1">
        <w:r w:rsidR="00034DCF" w:rsidRPr="00966A32">
          <w:rPr>
            <w:rStyle w:val="Hyperlink"/>
            <w:rFonts w:cs="Arial"/>
            <w:b w:val="0"/>
            <w:noProof/>
            <w:sz w:val="22"/>
            <w:szCs w:val="22"/>
          </w:rPr>
          <w:t>Figure 24. Example of one group’s analysis of the importance of different factors within the Empowerment and Economics hub</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_Toc19534264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59</w:t>
        </w:r>
        <w:r w:rsidR="00034DCF" w:rsidRPr="00966A32">
          <w:rPr>
            <w:b w:val="0"/>
            <w:noProof/>
            <w:webHidden/>
            <w:sz w:val="22"/>
            <w:szCs w:val="22"/>
          </w:rPr>
          <w:fldChar w:fldCharType="end"/>
        </w:r>
      </w:hyperlink>
    </w:p>
    <w:p w14:paraId="3F041414" w14:textId="5315752F"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5" w:history="1">
        <w:r w:rsidR="00034DCF" w:rsidRPr="00966A32">
          <w:rPr>
            <w:rStyle w:val="Hyperlink"/>
            <w:rFonts w:cs="Arial"/>
            <w:b w:val="0"/>
            <w:noProof/>
            <w:sz w:val="22"/>
            <w:szCs w:val="22"/>
          </w:rPr>
          <w:t>Figure 25. Example of one group’s analysis of their satisfaction with different factors within the Empowerment and Economics hub</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_Toc19534265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59</w:t>
        </w:r>
        <w:r w:rsidR="00034DCF" w:rsidRPr="00966A32">
          <w:rPr>
            <w:b w:val="0"/>
            <w:noProof/>
            <w:webHidden/>
            <w:sz w:val="22"/>
            <w:szCs w:val="22"/>
          </w:rPr>
          <w:fldChar w:fldCharType="end"/>
        </w:r>
      </w:hyperlink>
    </w:p>
    <w:p w14:paraId="1A832B92" w14:textId="04CF840E"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6" w:history="1">
        <w:r w:rsidR="00034DCF" w:rsidRPr="00966A32">
          <w:rPr>
            <w:rStyle w:val="Hyperlink"/>
            <w:rFonts w:cs="Arial"/>
            <w:b w:val="0"/>
            <w:noProof/>
            <w:sz w:val="22"/>
            <w:szCs w:val="22"/>
          </w:rPr>
          <w:t>Figure 26. Example of one group’s analysis of their satisfaction with their quality of life overall</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_Toc19534266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60</w:t>
        </w:r>
        <w:r w:rsidR="00034DCF" w:rsidRPr="00966A32">
          <w:rPr>
            <w:b w:val="0"/>
            <w:noProof/>
            <w:webHidden/>
            <w:sz w:val="22"/>
            <w:szCs w:val="22"/>
          </w:rPr>
          <w:fldChar w:fldCharType="end"/>
        </w:r>
      </w:hyperlink>
    </w:p>
    <w:p w14:paraId="352B2D86" w14:textId="52B8DCF6"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7" w:history="1">
        <w:r w:rsidR="00034DCF" w:rsidRPr="00966A32">
          <w:rPr>
            <w:rStyle w:val="Hyperlink"/>
            <w:rFonts w:cs="Arial"/>
            <w:b w:val="0"/>
            <w:noProof/>
            <w:sz w:val="22"/>
            <w:szCs w:val="22"/>
          </w:rPr>
          <w:t>Figure 27. Levels of importance expressed by regional group responses to the survey</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_Toc19534267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61</w:t>
        </w:r>
        <w:r w:rsidR="00034DCF" w:rsidRPr="00966A32">
          <w:rPr>
            <w:b w:val="0"/>
            <w:noProof/>
            <w:webHidden/>
            <w:sz w:val="22"/>
            <w:szCs w:val="22"/>
          </w:rPr>
          <w:fldChar w:fldCharType="end"/>
        </w:r>
      </w:hyperlink>
    </w:p>
    <w:p w14:paraId="547E2AF8" w14:textId="61A54FAE"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8" w:history="1">
        <w:r w:rsidR="00034DCF" w:rsidRPr="00966A32">
          <w:rPr>
            <w:rStyle w:val="Hyperlink"/>
            <w:rFonts w:cs="Arial"/>
            <w:b w:val="0"/>
            <w:noProof/>
            <w:sz w:val="22"/>
            <w:szCs w:val="22"/>
          </w:rPr>
          <w:t>Figure 28. Level of satisfaction expressed by regional group responses to the survey</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_Toc19534268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66</w:t>
        </w:r>
        <w:r w:rsidR="00034DCF" w:rsidRPr="00966A32">
          <w:rPr>
            <w:b w:val="0"/>
            <w:noProof/>
            <w:webHidden/>
            <w:sz w:val="22"/>
            <w:szCs w:val="22"/>
          </w:rPr>
          <w:fldChar w:fldCharType="end"/>
        </w:r>
      </w:hyperlink>
    </w:p>
    <w:p w14:paraId="07435C44" w14:textId="722F30B7" w:rsidR="00034DCF" w:rsidRPr="00323F6E" w:rsidRDefault="008924AC">
      <w:pPr>
        <w:pStyle w:val="TableofFigures"/>
        <w:tabs>
          <w:tab w:val="right" w:leader="dot" w:pos="9016"/>
        </w:tabs>
        <w:rPr>
          <w:rFonts w:asciiTheme="minorHAnsi" w:hAnsiTheme="minorHAnsi" w:cstheme="minorBidi"/>
          <w:b w:val="0"/>
          <w:bCs w:val="0"/>
          <w:noProof/>
          <w:sz w:val="22"/>
          <w:szCs w:val="22"/>
        </w:rPr>
      </w:pPr>
      <w:hyperlink w:anchor="_Toc19534269" w:history="1">
        <w:r w:rsidR="00034DCF" w:rsidRPr="00966A32">
          <w:rPr>
            <w:rStyle w:val="Hyperlink"/>
            <w:rFonts w:cs="Arial"/>
            <w:b w:val="0"/>
            <w:noProof/>
            <w:sz w:val="22"/>
            <w:szCs w:val="22"/>
          </w:rPr>
          <w:t>Figure 29. Three levels of monitoring: Activities/outputs; outcomes; and asset condition. Source. Australian Government 2009. See also http://www.nrm.gov.au/system/files/resources/3e040629-4825-4c3a-8a97-133003e73be2/files/regional-land-meri-framework.pdf</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_Toc19534269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81</w:t>
        </w:r>
        <w:r w:rsidR="00034DCF" w:rsidRPr="00966A32">
          <w:rPr>
            <w:b w:val="0"/>
            <w:noProof/>
            <w:webHidden/>
            <w:sz w:val="22"/>
            <w:szCs w:val="22"/>
          </w:rPr>
          <w:fldChar w:fldCharType="end"/>
        </w:r>
      </w:hyperlink>
    </w:p>
    <w:p w14:paraId="3E374CF5" w14:textId="611A5F64" w:rsidR="00034DCF" w:rsidRDefault="008924AC">
      <w:pPr>
        <w:pStyle w:val="TableofFigures"/>
        <w:tabs>
          <w:tab w:val="right" w:leader="dot" w:pos="9016"/>
        </w:tabs>
        <w:rPr>
          <w:rFonts w:asciiTheme="minorHAnsi" w:hAnsiTheme="minorHAnsi" w:cstheme="minorBidi"/>
          <w:b w:val="0"/>
          <w:bCs w:val="0"/>
          <w:noProof/>
          <w:sz w:val="22"/>
          <w:szCs w:val="22"/>
        </w:rPr>
      </w:pPr>
      <w:hyperlink w:anchor="_Toc19534270" w:history="1">
        <w:r w:rsidR="00034DCF" w:rsidRPr="00966A32">
          <w:rPr>
            <w:rStyle w:val="Hyperlink"/>
            <w:rFonts w:cs="Arial"/>
            <w:b w:val="0"/>
            <w:noProof/>
            <w:sz w:val="22"/>
            <w:szCs w:val="22"/>
          </w:rPr>
          <w:t>Figure 30. Attendees at the Action Group Action Group on Knowledge Systems and Indicators of Wellbeing in New York, April 2018</w:t>
        </w:r>
        <w:r w:rsidR="00034DCF" w:rsidRPr="00966A32">
          <w:rPr>
            <w:b w:val="0"/>
            <w:noProof/>
            <w:webHidden/>
            <w:sz w:val="22"/>
            <w:szCs w:val="22"/>
          </w:rPr>
          <w:tab/>
        </w:r>
        <w:r w:rsidR="00034DCF" w:rsidRPr="00966A32">
          <w:rPr>
            <w:b w:val="0"/>
            <w:noProof/>
            <w:webHidden/>
            <w:sz w:val="22"/>
            <w:szCs w:val="22"/>
          </w:rPr>
          <w:fldChar w:fldCharType="begin"/>
        </w:r>
        <w:r w:rsidR="00034DCF" w:rsidRPr="00966A32">
          <w:rPr>
            <w:b w:val="0"/>
            <w:noProof/>
            <w:webHidden/>
            <w:sz w:val="22"/>
            <w:szCs w:val="22"/>
          </w:rPr>
          <w:instrText xml:space="preserve"> PAGEREF _Toc19534270 \h </w:instrText>
        </w:r>
        <w:r w:rsidR="00034DCF" w:rsidRPr="00966A32">
          <w:rPr>
            <w:b w:val="0"/>
            <w:noProof/>
            <w:webHidden/>
            <w:sz w:val="22"/>
            <w:szCs w:val="22"/>
          </w:rPr>
        </w:r>
        <w:r w:rsidR="00034DCF" w:rsidRPr="00966A32">
          <w:rPr>
            <w:b w:val="0"/>
            <w:noProof/>
            <w:webHidden/>
            <w:sz w:val="22"/>
            <w:szCs w:val="22"/>
          </w:rPr>
          <w:fldChar w:fldCharType="separate"/>
        </w:r>
        <w:r w:rsidR="00034DCF" w:rsidRPr="00966A32">
          <w:rPr>
            <w:b w:val="0"/>
            <w:noProof/>
            <w:webHidden/>
            <w:sz w:val="22"/>
            <w:szCs w:val="22"/>
          </w:rPr>
          <w:t>85</w:t>
        </w:r>
        <w:r w:rsidR="00034DCF" w:rsidRPr="00966A32">
          <w:rPr>
            <w:b w:val="0"/>
            <w:noProof/>
            <w:webHidden/>
            <w:sz w:val="22"/>
            <w:szCs w:val="22"/>
          </w:rPr>
          <w:fldChar w:fldCharType="end"/>
        </w:r>
      </w:hyperlink>
    </w:p>
    <w:p w14:paraId="78F7294D" w14:textId="7421D47F" w:rsidR="00A73BF1" w:rsidRPr="004D01BB" w:rsidRDefault="00A73BF1" w:rsidP="004D01BB">
      <w:pPr>
        <w:pStyle w:val="TableofFigures"/>
        <w:spacing w:line="276" w:lineRule="auto"/>
        <w:rPr>
          <w:rFonts w:cs="Arial"/>
          <w:sz w:val="22"/>
          <w:szCs w:val="22"/>
        </w:rPr>
      </w:pPr>
      <w:r w:rsidRPr="004D01BB">
        <w:rPr>
          <w:rFonts w:cs="Arial"/>
          <w:b w:val="0"/>
          <w:sz w:val="22"/>
          <w:szCs w:val="22"/>
        </w:rPr>
        <w:fldChar w:fldCharType="end"/>
      </w:r>
    </w:p>
    <w:p w14:paraId="1480A52F" w14:textId="77777777" w:rsidR="00E67494" w:rsidRPr="004D01BB" w:rsidRDefault="00E67494" w:rsidP="004D01BB">
      <w:pPr>
        <w:spacing w:before="240" w:line="276" w:lineRule="auto"/>
        <w:rPr>
          <w:rFonts w:eastAsiaTheme="majorEastAsia" w:cs="Arial"/>
          <w:color w:val="4F81BD" w:themeColor="accent1"/>
          <w:sz w:val="28"/>
          <w:szCs w:val="28"/>
        </w:rPr>
      </w:pPr>
      <w:r w:rsidRPr="007A0BF9">
        <w:rPr>
          <w:rFonts w:cs="Arial"/>
        </w:rPr>
        <w:br w:type="page"/>
      </w:r>
    </w:p>
    <w:p w14:paraId="3A69BE44" w14:textId="77777777" w:rsidR="00E67494" w:rsidRPr="007A0BF9" w:rsidRDefault="00E67494" w:rsidP="004D01BB">
      <w:pPr>
        <w:pStyle w:val="Heading2"/>
        <w:spacing w:before="240" w:after="120" w:line="276" w:lineRule="auto"/>
        <w:rPr>
          <w:rFonts w:cs="Arial"/>
        </w:rPr>
      </w:pPr>
      <w:bookmarkStart w:id="3" w:name="_Toc21954199"/>
      <w:r w:rsidRPr="007A0BF9">
        <w:rPr>
          <w:rFonts w:cs="Arial"/>
        </w:rPr>
        <w:lastRenderedPageBreak/>
        <w:t>Acronyms</w:t>
      </w:r>
      <w:bookmarkEnd w:id="3"/>
    </w:p>
    <w:p w14:paraId="12C412DC" w14:textId="635EA1BC" w:rsidR="007A3AC4" w:rsidRPr="007A0BF9" w:rsidRDefault="007A3AC4" w:rsidP="004D01BB">
      <w:pPr>
        <w:tabs>
          <w:tab w:val="left" w:leader="dot" w:pos="1440"/>
        </w:tabs>
        <w:spacing w:before="240" w:line="276" w:lineRule="auto"/>
        <w:jc w:val="both"/>
        <w:rPr>
          <w:rFonts w:cs="Arial"/>
        </w:rPr>
      </w:pPr>
      <w:r w:rsidRPr="007A0BF9">
        <w:rPr>
          <w:rFonts w:cs="Arial"/>
          <w:b/>
          <w:szCs w:val="22"/>
        </w:rPr>
        <w:t>ACCHO</w:t>
      </w:r>
      <w:r w:rsidR="00D07AA5">
        <w:rPr>
          <w:rFonts w:cs="Arial"/>
          <w:szCs w:val="22"/>
        </w:rPr>
        <w:tab/>
      </w:r>
      <w:r w:rsidRPr="007A0BF9">
        <w:rPr>
          <w:rFonts w:cs="Arial"/>
        </w:rPr>
        <w:t>Aboriginal Community Controlled Health Organisation</w:t>
      </w:r>
    </w:p>
    <w:p w14:paraId="07143C4B" w14:textId="159B72A0" w:rsidR="007A3AC4" w:rsidRPr="007A0BF9" w:rsidRDefault="007A3AC4" w:rsidP="004D01BB">
      <w:pPr>
        <w:tabs>
          <w:tab w:val="left" w:leader="dot" w:pos="1440"/>
        </w:tabs>
        <w:spacing w:before="240" w:line="276" w:lineRule="auto"/>
        <w:jc w:val="both"/>
        <w:rPr>
          <w:rFonts w:eastAsia="Times New Roman" w:cs="Arial"/>
          <w:szCs w:val="24"/>
        </w:rPr>
      </w:pPr>
      <w:r w:rsidRPr="004D01BB">
        <w:rPr>
          <w:rFonts w:eastAsia="Times New Roman" w:cs="Arial"/>
          <w:b/>
          <w:szCs w:val="24"/>
        </w:rPr>
        <w:t>CSIRO</w:t>
      </w:r>
      <w:r w:rsidR="00D07AA5">
        <w:rPr>
          <w:rFonts w:eastAsia="Times New Roman" w:cs="Arial"/>
          <w:szCs w:val="24"/>
        </w:rPr>
        <w:tab/>
      </w:r>
      <w:r w:rsidRPr="007A0BF9">
        <w:rPr>
          <w:rFonts w:eastAsia="Times New Roman" w:cs="Arial"/>
          <w:szCs w:val="24"/>
        </w:rPr>
        <w:t>Commonwealth Scientific and Industrial Research Organisation</w:t>
      </w:r>
    </w:p>
    <w:p w14:paraId="2E59CFD4" w14:textId="3246F603" w:rsidR="007A3AC4" w:rsidRPr="007A0BF9" w:rsidRDefault="007A3AC4" w:rsidP="004D01BB">
      <w:pPr>
        <w:tabs>
          <w:tab w:val="left" w:leader="dot" w:pos="1440"/>
        </w:tabs>
        <w:spacing w:before="240" w:line="276" w:lineRule="auto"/>
        <w:jc w:val="both"/>
        <w:rPr>
          <w:rFonts w:eastAsia="Times New Roman" w:cs="Arial"/>
          <w:szCs w:val="24"/>
        </w:rPr>
      </w:pPr>
      <w:r w:rsidRPr="007A0BF9">
        <w:rPr>
          <w:rFonts w:cs="Arial"/>
          <w:b/>
        </w:rPr>
        <w:t>DATSIP</w:t>
      </w:r>
      <w:r w:rsidR="00D07AA5">
        <w:rPr>
          <w:rFonts w:cs="Arial"/>
        </w:rPr>
        <w:tab/>
      </w:r>
      <w:r w:rsidRPr="007A0BF9">
        <w:rPr>
          <w:rFonts w:cs="Arial"/>
        </w:rPr>
        <w:t>Department of Aboriginal and Torres Strait Islander Partnerships</w:t>
      </w:r>
    </w:p>
    <w:p w14:paraId="4686D5E7" w14:textId="6758B1D2" w:rsidR="007A3AC4" w:rsidRPr="004D01BB" w:rsidRDefault="007A3AC4" w:rsidP="004D01BB">
      <w:pPr>
        <w:tabs>
          <w:tab w:val="left" w:leader="dot" w:pos="1440"/>
        </w:tabs>
        <w:spacing w:before="240" w:line="276" w:lineRule="auto"/>
        <w:jc w:val="both"/>
        <w:rPr>
          <w:rFonts w:cs="Arial"/>
        </w:rPr>
      </w:pPr>
      <w:r w:rsidRPr="004D01BB">
        <w:rPr>
          <w:rFonts w:cs="Arial"/>
          <w:b/>
        </w:rPr>
        <w:t>DPSIR</w:t>
      </w:r>
      <w:r w:rsidRPr="004D01BB">
        <w:rPr>
          <w:rFonts w:cs="Arial"/>
        </w:rPr>
        <w:t xml:space="preserve"> </w:t>
      </w:r>
      <w:r w:rsidR="00D07AA5">
        <w:rPr>
          <w:rFonts w:cs="Arial"/>
        </w:rPr>
        <w:tab/>
      </w:r>
      <w:r w:rsidRPr="004D01BB">
        <w:rPr>
          <w:rFonts w:cs="Arial"/>
        </w:rPr>
        <w:t>Driver, Pressure, State, Impact and Response</w:t>
      </w:r>
    </w:p>
    <w:p w14:paraId="3DC8C93F" w14:textId="320DEB95" w:rsidR="007A3AC4" w:rsidRPr="0055671C" w:rsidRDefault="007A3AC4" w:rsidP="004D01BB">
      <w:pPr>
        <w:tabs>
          <w:tab w:val="left" w:leader="dot" w:pos="1440"/>
        </w:tabs>
        <w:spacing w:before="240" w:line="276" w:lineRule="auto"/>
        <w:jc w:val="both"/>
        <w:rPr>
          <w:rFonts w:cs="Arial"/>
        </w:rPr>
      </w:pPr>
      <w:r w:rsidRPr="004D01BB">
        <w:rPr>
          <w:rFonts w:cs="Arial"/>
          <w:b/>
          <w:szCs w:val="22"/>
        </w:rPr>
        <w:t>FPIC</w:t>
      </w:r>
      <w:r w:rsidR="00D07AA5">
        <w:rPr>
          <w:rFonts w:cs="Arial"/>
          <w:szCs w:val="22"/>
        </w:rPr>
        <w:tab/>
      </w:r>
      <w:r w:rsidRPr="0055671C">
        <w:rPr>
          <w:rFonts w:cs="Arial"/>
        </w:rPr>
        <w:t>Free, Prior and Informed Consent</w:t>
      </w:r>
    </w:p>
    <w:p w14:paraId="5ADD56EB" w14:textId="14EC331D" w:rsidR="007A3AC4" w:rsidRPr="004D01BB" w:rsidRDefault="007A3AC4" w:rsidP="004D01BB">
      <w:pPr>
        <w:tabs>
          <w:tab w:val="left" w:leader="dot" w:pos="1440"/>
        </w:tabs>
        <w:spacing w:before="240" w:line="276" w:lineRule="auto"/>
        <w:jc w:val="both"/>
        <w:rPr>
          <w:rFonts w:cs="Arial"/>
        </w:rPr>
      </w:pPr>
      <w:r w:rsidRPr="004D01BB">
        <w:rPr>
          <w:rFonts w:cs="Arial"/>
          <w:b/>
          <w:szCs w:val="22"/>
        </w:rPr>
        <w:t>GAC</w:t>
      </w:r>
      <w:r w:rsidR="00D07AA5">
        <w:rPr>
          <w:rFonts w:cs="Arial"/>
          <w:szCs w:val="22"/>
        </w:rPr>
        <w:tab/>
      </w:r>
      <w:r w:rsidRPr="004D01BB">
        <w:rPr>
          <w:rFonts w:cs="Arial"/>
        </w:rPr>
        <w:t>Girringun Aboriginal Corporation</w:t>
      </w:r>
    </w:p>
    <w:p w14:paraId="785C57D3" w14:textId="53C5AFE6" w:rsidR="007A3AC4" w:rsidRPr="007A0BF9" w:rsidRDefault="007A3AC4" w:rsidP="004D01BB">
      <w:pPr>
        <w:tabs>
          <w:tab w:val="left" w:leader="dot" w:pos="1440"/>
        </w:tabs>
        <w:spacing w:before="240" w:line="276" w:lineRule="auto"/>
        <w:jc w:val="both"/>
        <w:rPr>
          <w:rFonts w:eastAsia="Times New Roman" w:cs="Arial"/>
          <w:szCs w:val="24"/>
        </w:rPr>
      </w:pPr>
      <w:r w:rsidRPr="004D01BB">
        <w:rPr>
          <w:rFonts w:eastAsia="Times New Roman" w:cs="Arial"/>
          <w:b/>
          <w:szCs w:val="24"/>
        </w:rPr>
        <w:t>GBR</w:t>
      </w:r>
      <w:r w:rsidR="00D07AA5">
        <w:rPr>
          <w:rFonts w:eastAsia="Times New Roman" w:cs="Arial"/>
          <w:szCs w:val="24"/>
        </w:rPr>
        <w:tab/>
      </w:r>
      <w:r w:rsidRPr="007A0BF9">
        <w:rPr>
          <w:rFonts w:eastAsia="Times New Roman" w:cs="Arial"/>
          <w:szCs w:val="24"/>
        </w:rPr>
        <w:t>Great Barrier Reef</w:t>
      </w:r>
      <w:r w:rsidR="00292AEC">
        <w:rPr>
          <w:rFonts w:eastAsia="Times New Roman" w:cs="Arial"/>
          <w:szCs w:val="24"/>
        </w:rPr>
        <w:t xml:space="preserve"> </w:t>
      </w:r>
    </w:p>
    <w:p w14:paraId="2DB52DC6" w14:textId="4BC455ED" w:rsidR="007A3AC4" w:rsidRPr="007A0BF9" w:rsidRDefault="007A3AC4" w:rsidP="004D01BB">
      <w:pPr>
        <w:tabs>
          <w:tab w:val="left" w:leader="dot" w:pos="1440"/>
        </w:tabs>
        <w:spacing w:before="240" w:line="276" w:lineRule="auto"/>
        <w:jc w:val="both"/>
        <w:rPr>
          <w:rFonts w:cs="Arial"/>
        </w:rPr>
      </w:pPr>
      <w:r w:rsidRPr="007A0BF9">
        <w:rPr>
          <w:rFonts w:cs="Arial"/>
          <w:b/>
        </w:rPr>
        <w:t>HCP</w:t>
      </w:r>
      <w:r w:rsidR="00D07AA5">
        <w:rPr>
          <w:rFonts w:cs="Arial"/>
        </w:rPr>
        <w:tab/>
      </w:r>
      <w:r w:rsidRPr="007A0BF9">
        <w:rPr>
          <w:rFonts w:cs="Arial"/>
        </w:rPr>
        <w:t>Healthy Country Plan</w:t>
      </w:r>
    </w:p>
    <w:p w14:paraId="1AA9DED9" w14:textId="225238EE" w:rsidR="007A3AC4" w:rsidRPr="007A0BF9" w:rsidRDefault="007A3AC4" w:rsidP="004D01BB">
      <w:pPr>
        <w:tabs>
          <w:tab w:val="left" w:leader="dot" w:pos="1440"/>
        </w:tabs>
        <w:spacing w:before="240" w:line="276" w:lineRule="auto"/>
        <w:jc w:val="both"/>
        <w:rPr>
          <w:rFonts w:eastAsia="Times New Roman" w:cs="Arial"/>
          <w:szCs w:val="24"/>
        </w:rPr>
      </w:pPr>
      <w:r w:rsidRPr="004D01BB">
        <w:rPr>
          <w:rFonts w:eastAsia="Times New Roman" w:cs="Arial"/>
          <w:b/>
          <w:szCs w:val="24"/>
        </w:rPr>
        <w:t>IHEG</w:t>
      </w:r>
      <w:r w:rsidR="00D07AA5">
        <w:rPr>
          <w:rFonts w:eastAsia="Times New Roman" w:cs="Arial"/>
          <w:szCs w:val="24"/>
        </w:rPr>
        <w:tab/>
      </w:r>
      <w:r w:rsidR="00930D6F">
        <w:rPr>
          <w:rFonts w:eastAsia="Times New Roman" w:cs="Arial"/>
          <w:szCs w:val="24"/>
        </w:rPr>
        <w:t>Indigenous Heritage Expert Group</w:t>
      </w:r>
    </w:p>
    <w:p w14:paraId="01D6DD1D" w14:textId="5B0FB59D" w:rsidR="007A3AC4" w:rsidRPr="007A0BF9" w:rsidRDefault="007A3AC4" w:rsidP="004D01BB">
      <w:pPr>
        <w:tabs>
          <w:tab w:val="left" w:leader="dot" w:pos="1440"/>
        </w:tabs>
        <w:spacing w:before="240" w:line="276" w:lineRule="auto"/>
        <w:jc w:val="both"/>
        <w:rPr>
          <w:rFonts w:cs="Arial"/>
          <w:szCs w:val="22"/>
        </w:rPr>
      </w:pPr>
      <w:r w:rsidRPr="007A0BF9">
        <w:rPr>
          <w:rFonts w:cs="Arial"/>
          <w:b/>
        </w:rPr>
        <w:t>IPBES</w:t>
      </w:r>
      <w:r w:rsidR="00D07AA5">
        <w:rPr>
          <w:rFonts w:cs="Arial"/>
        </w:rPr>
        <w:tab/>
      </w:r>
      <w:r w:rsidRPr="007A0BF9">
        <w:rPr>
          <w:rFonts w:cs="Arial"/>
          <w:szCs w:val="22"/>
        </w:rPr>
        <w:t>Intergovernmental Platform on Biodiversity and Ecosystem Services</w:t>
      </w:r>
    </w:p>
    <w:p w14:paraId="2AED5071" w14:textId="17FFB6D4" w:rsidR="007A3AC4" w:rsidRPr="007A0BF9" w:rsidRDefault="007A3AC4" w:rsidP="004D01BB">
      <w:pPr>
        <w:tabs>
          <w:tab w:val="left" w:leader="dot" w:pos="1440"/>
        </w:tabs>
        <w:spacing w:before="240" w:line="276" w:lineRule="auto"/>
        <w:jc w:val="both"/>
        <w:rPr>
          <w:rFonts w:eastAsia="Times New Roman" w:cs="Arial"/>
          <w:szCs w:val="24"/>
        </w:rPr>
      </w:pPr>
      <w:r w:rsidRPr="007A0BF9">
        <w:rPr>
          <w:rFonts w:eastAsia="Times New Roman" w:cs="Arial"/>
          <w:b/>
          <w:szCs w:val="24"/>
        </w:rPr>
        <w:t>JCU</w:t>
      </w:r>
      <w:r w:rsidR="00D07AA5">
        <w:rPr>
          <w:rFonts w:eastAsia="Times New Roman" w:cs="Arial"/>
          <w:szCs w:val="24"/>
        </w:rPr>
        <w:tab/>
      </w:r>
      <w:r w:rsidRPr="007A0BF9">
        <w:rPr>
          <w:rFonts w:eastAsia="Times New Roman" w:cs="Arial"/>
          <w:szCs w:val="24"/>
        </w:rPr>
        <w:t>James Cook University</w:t>
      </w:r>
    </w:p>
    <w:p w14:paraId="6D33CDA7" w14:textId="110D8396" w:rsidR="007A3AC4" w:rsidRPr="007A0BF9" w:rsidRDefault="007A3AC4" w:rsidP="004D01BB">
      <w:pPr>
        <w:tabs>
          <w:tab w:val="left" w:leader="dot" w:pos="1440"/>
        </w:tabs>
        <w:spacing w:before="240" w:line="276" w:lineRule="auto"/>
        <w:jc w:val="both"/>
        <w:rPr>
          <w:rFonts w:cs="Arial"/>
          <w:szCs w:val="22"/>
        </w:rPr>
      </w:pPr>
      <w:r w:rsidRPr="007A0BF9">
        <w:rPr>
          <w:rFonts w:cs="Arial"/>
          <w:b/>
        </w:rPr>
        <w:t>MERI</w:t>
      </w:r>
      <w:r w:rsidR="00D07AA5">
        <w:rPr>
          <w:rFonts w:cs="Arial"/>
        </w:rPr>
        <w:tab/>
      </w:r>
      <w:r w:rsidRPr="007A0BF9">
        <w:rPr>
          <w:rFonts w:cs="Arial"/>
          <w:szCs w:val="22"/>
        </w:rPr>
        <w:t>Monitoring, Evaluation, Reporting and Improvement</w:t>
      </w:r>
    </w:p>
    <w:p w14:paraId="77655EE6" w14:textId="313A6BF2" w:rsidR="007A3AC4" w:rsidRPr="007A0BF9" w:rsidRDefault="007A3AC4" w:rsidP="004D01BB">
      <w:pPr>
        <w:tabs>
          <w:tab w:val="left" w:leader="dot" w:pos="1440"/>
        </w:tabs>
        <w:spacing w:before="240" w:line="276" w:lineRule="auto"/>
        <w:jc w:val="both"/>
        <w:rPr>
          <w:rFonts w:cs="Arial"/>
        </w:rPr>
      </w:pPr>
      <w:r w:rsidRPr="007A0BF9">
        <w:rPr>
          <w:rFonts w:cs="Arial"/>
          <w:b/>
        </w:rPr>
        <w:t>NESP</w:t>
      </w:r>
      <w:r w:rsidR="00D07AA5">
        <w:rPr>
          <w:rFonts w:cs="Arial"/>
        </w:rPr>
        <w:tab/>
      </w:r>
      <w:r w:rsidRPr="007A0BF9">
        <w:rPr>
          <w:rFonts w:cs="Arial"/>
        </w:rPr>
        <w:t xml:space="preserve">National Environmental Science Programme </w:t>
      </w:r>
    </w:p>
    <w:p w14:paraId="06F698AA" w14:textId="7E87DC82" w:rsidR="007A3AC4" w:rsidRPr="007A0BF9" w:rsidRDefault="007A3AC4" w:rsidP="004D01BB">
      <w:pPr>
        <w:tabs>
          <w:tab w:val="left" w:leader="dot" w:pos="1440"/>
        </w:tabs>
        <w:spacing w:before="240" w:line="276" w:lineRule="auto"/>
        <w:jc w:val="both"/>
        <w:rPr>
          <w:rFonts w:eastAsia="Times New Roman" w:cs="Arial"/>
          <w:szCs w:val="24"/>
        </w:rPr>
      </w:pPr>
      <w:r w:rsidRPr="007A0BF9">
        <w:rPr>
          <w:rFonts w:eastAsia="Times New Roman" w:cs="Arial"/>
          <w:b/>
          <w:szCs w:val="24"/>
        </w:rPr>
        <w:t>RIMReP</w:t>
      </w:r>
      <w:r w:rsidR="00D07AA5">
        <w:rPr>
          <w:rFonts w:eastAsia="Times New Roman" w:cs="Arial"/>
          <w:szCs w:val="24"/>
        </w:rPr>
        <w:tab/>
      </w:r>
      <w:r w:rsidRPr="007A0BF9">
        <w:rPr>
          <w:rFonts w:eastAsia="Times New Roman" w:cs="Arial"/>
          <w:szCs w:val="24"/>
        </w:rPr>
        <w:t xml:space="preserve">Reef </w:t>
      </w:r>
      <w:r w:rsidR="00966A32">
        <w:rPr>
          <w:rFonts w:eastAsia="Times New Roman" w:cs="Arial"/>
          <w:szCs w:val="24"/>
        </w:rPr>
        <w:t xml:space="preserve">2050 </w:t>
      </w:r>
      <w:r w:rsidRPr="007A0BF9">
        <w:rPr>
          <w:rFonts w:eastAsia="Times New Roman" w:cs="Arial"/>
          <w:szCs w:val="24"/>
        </w:rPr>
        <w:t xml:space="preserve">Integrated Monitoring and Reporting Program </w:t>
      </w:r>
    </w:p>
    <w:p w14:paraId="3D4B7605" w14:textId="02775094" w:rsidR="007A3AC4" w:rsidRPr="007A0BF9" w:rsidRDefault="007A3AC4" w:rsidP="004D01BB">
      <w:pPr>
        <w:tabs>
          <w:tab w:val="left" w:leader="dot" w:pos="1440"/>
        </w:tabs>
        <w:spacing w:before="240" w:line="276" w:lineRule="auto"/>
        <w:jc w:val="both"/>
        <w:rPr>
          <w:rFonts w:eastAsia="Times New Roman" w:cs="Arial"/>
          <w:szCs w:val="24"/>
        </w:rPr>
      </w:pPr>
      <w:r w:rsidRPr="007A0BF9">
        <w:rPr>
          <w:rFonts w:eastAsia="Times New Roman" w:cs="Arial"/>
          <w:b/>
          <w:szCs w:val="24"/>
        </w:rPr>
        <w:t>RRRC</w:t>
      </w:r>
      <w:r w:rsidR="00D07AA5">
        <w:rPr>
          <w:rFonts w:eastAsia="Times New Roman" w:cs="Arial"/>
          <w:szCs w:val="24"/>
        </w:rPr>
        <w:tab/>
      </w:r>
      <w:r w:rsidRPr="007A0BF9">
        <w:rPr>
          <w:rFonts w:eastAsia="Times New Roman" w:cs="Arial"/>
          <w:szCs w:val="24"/>
        </w:rPr>
        <w:t>Reef and Rainforest Research Centre Limited</w:t>
      </w:r>
    </w:p>
    <w:p w14:paraId="12FB6381" w14:textId="58A3B7AE" w:rsidR="007A3AC4" w:rsidRPr="007A0BF9" w:rsidRDefault="007A3AC4" w:rsidP="004D01BB">
      <w:pPr>
        <w:tabs>
          <w:tab w:val="left" w:leader="dot" w:pos="1440"/>
        </w:tabs>
        <w:spacing w:before="240" w:line="276" w:lineRule="auto"/>
        <w:jc w:val="both"/>
        <w:rPr>
          <w:rFonts w:eastAsia="Times New Roman" w:cs="Arial"/>
          <w:szCs w:val="24"/>
        </w:rPr>
      </w:pPr>
      <w:r w:rsidRPr="007A0BF9">
        <w:rPr>
          <w:rFonts w:eastAsia="Times New Roman" w:cs="Arial"/>
          <w:b/>
          <w:szCs w:val="24"/>
        </w:rPr>
        <w:t>TO</w:t>
      </w:r>
      <w:r w:rsidR="00D07AA5">
        <w:rPr>
          <w:rFonts w:eastAsia="Times New Roman" w:cs="Arial"/>
          <w:szCs w:val="24"/>
        </w:rPr>
        <w:tab/>
      </w:r>
      <w:r w:rsidRPr="007A0BF9">
        <w:rPr>
          <w:rFonts w:eastAsia="Times New Roman" w:cs="Arial"/>
          <w:szCs w:val="24"/>
        </w:rPr>
        <w:t>Traditional Owner</w:t>
      </w:r>
    </w:p>
    <w:p w14:paraId="5124FC7E" w14:textId="1BCA7FCE" w:rsidR="007A3AC4" w:rsidRPr="007A0BF9" w:rsidRDefault="007A3AC4" w:rsidP="004D01BB">
      <w:pPr>
        <w:tabs>
          <w:tab w:val="left" w:leader="dot" w:pos="1440"/>
        </w:tabs>
        <w:spacing w:before="240" w:line="276" w:lineRule="auto"/>
        <w:jc w:val="both"/>
        <w:rPr>
          <w:rFonts w:cs="Arial"/>
        </w:rPr>
      </w:pPr>
      <w:r w:rsidRPr="007A0BF9">
        <w:rPr>
          <w:rFonts w:cs="Arial"/>
          <w:b/>
        </w:rPr>
        <w:t>TORG</w:t>
      </w:r>
      <w:r w:rsidR="00D07AA5">
        <w:rPr>
          <w:rFonts w:cs="Arial"/>
        </w:rPr>
        <w:tab/>
      </w:r>
      <w:r w:rsidRPr="007A0BF9">
        <w:rPr>
          <w:rFonts w:cs="Arial"/>
        </w:rPr>
        <w:t>Traditional Owner Reference Group</w:t>
      </w:r>
    </w:p>
    <w:p w14:paraId="12F74332" w14:textId="4295C366" w:rsidR="007A3AC4" w:rsidRPr="004D01BB" w:rsidRDefault="007A3AC4" w:rsidP="004D01BB">
      <w:pPr>
        <w:tabs>
          <w:tab w:val="left" w:leader="dot" w:pos="1440"/>
        </w:tabs>
        <w:spacing w:before="240" w:line="276" w:lineRule="auto"/>
        <w:jc w:val="both"/>
        <w:rPr>
          <w:rFonts w:eastAsia="Times New Roman" w:cs="Arial"/>
          <w:szCs w:val="24"/>
        </w:rPr>
      </w:pPr>
      <w:r w:rsidRPr="004D01BB">
        <w:rPr>
          <w:rFonts w:eastAsia="Times New Roman" w:cs="Arial"/>
          <w:b/>
          <w:szCs w:val="24"/>
        </w:rPr>
        <w:t>TWQ</w:t>
      </w:r>
      <w:r w:rsidR="00D07AA5">
        <w:rPr>
          <w:rFonts w:eastAsia="Times New Roman" w:cs="Arial"/>
          <w:szCs w:val="24"/>
        </w:rPr>
        <w:tab/>
      </w:r>
      <w:r w:rsidRPr="004D01BB">
        <w:rPr>
          <w:rFonts w:eastAsia="Times New Roman" w:cs="Arial"/>
          <w:szCs w:val="24"/>
        </w:rPr>
        <w:t>Tropical Water Quality</w:t>
      </w:r>
    </w:p>
    <w:p w14:paraId="14031817" w14:textId="0675F76D" w:rsidR="002029D5" w:rsidRPr="004D01BB" w:rsidRDefault="007A3AC4" w:rsidP="004D01BB">
      <w:pPr>
        <w:tabs>
          <w:tab w:val="left" w:leader="dot" w:pos="1440"/>
        </w:tabs>
        <w:spacing w:before="240" w:line="276" w:lineRule="auto"/>
        <w:jc w:val="both"/>
        <w:rPr>
          <w:rFonts w:cs="Arial"/>
          <w:szCs w:val="22"/>
        </w:rPr>
      </w:pPr>
      <w:r w:rsidRPr="004D01BB">
        <w:rPr>
          <w:rFonts w:cs="Arial"/>
          <w:b/>
        </w:rPr>
        <w:t>UMEC</w:t>
      </w:r>
      <w:r w:rsidR="00D07AA5">
        <w:rPr>
          <w:rFonts w:cs="Arial"/>
        </w:rPr>
        <w:tab/>
      </w:r>
      <w:r w:rsidRPr="004D01BB">
        <w:rPr>
          <w:rFonts w:cs="Arial"/>
          <w:szCs w:val="22"/>
        </w:rPr>
        <w:t>The Uunguu Monitoring and Evaluation Committee</w:t>
      </w:r>
    </w:p>
    <w:p w14:paraId="0461DAAB" w14:textId="77777777" w:rsidR="00F95527" w:rsidRPr="004D01BB" w:rsidRDefault="00F95527" w:rsidP="004D01BB">
      <w:pPr>
        <w:pStyle w:val="IntenseQuote"/>
        <w:spacing w:before="240" w:beforeAutospacing="0" w:after="120" w:line="276" w:lineRule="auto"/>
        <w:ind w:left="0"/>
        <w:jc w:val="left"/>
        <w:rPr>
          <w:rFonts w:ascii="Arial" w:hAnsi="Arial" w:cs="Arial"/>
        </w:rPr>
      </w:pPr>
    </w:p>
    <w:p w14:paraId="48C2544C" w14:textId="77777777" w:rsidR="002659D7" w:rsidRDefault="002659D7" w:rsidP="004D01BB"/>
    <w:p w14:paraId="6228BC80" w14:textId="77777777" w:rsidR="002659D7" w:rsidRDefault="002659D7" w:rsidP="004D01BB"/>
    <w:p w14:paraId="489E7835" w14:textId="77777777" w:rsidR="000D2896" w:rsidRDefault="000D2896">
      <w:pPr>
        <w:rPr>
          <w:rFonts w:eastAsiaTheme="majorEastAsia" w:cs="Arial"/>
          <w:b/>
          <w:color w:val="DD8047"/>
          <w:sz w:val="24"/>
          <w:szCs w:val="28"/>
        </w:rPr>
      </w:pPr>
      <w:r>
        <w:rPr>
          <w:rFonts w:cs="Arial"/>
        </w:rPr>
        <w:br w:type="page"/>
      </w:r>
    </w:p>
    <w:p w14:paraId="71AF1DE9" w14:textId="32357A38" w:rsidR="00E67494" w:rsidRPr="007A0BF9" w:rsidRDefault="00E67494" w:rsidP="004D01BB">
      <w:pPr>
        <w:pStyle w:val="Heading2"/>
        <w:spacing w:before="240" w:after="120" w:line="276" w:lineRule="auto"/>
        <w:rPr>
          <w:rFonts w:cs="Arial"/>
        </w:rPr>
      </w:pPr>
      <w:bookmarkStart w:id="4" w:name="_Toc21954200"/>
      <w:r w:rsidRPr="007A0BF9">
        <w:rPr>
          <w:rFonts w:cs="Arial"/>
        </w:rPr>
        <w:lastRenderedPageBreak/>
        <w:t>Conventions</w:t>
      </w:r>
      <w:bookmarkEnd w:id="4"/>
    </w:p>
    <w:p w14:paraId="60E5FAEF" w14:textId="0C89891D" w:rsidR="00E67494" w:rsidRPr="007A0BF9" w:rsidRDefault="00E67494" w:rsidP="004D01BB">
      <w:pPr>
        <w:spacing w:before="240" w:line="276" w:lineRule="auto"/>
        <w:rPr>
          <w:rFonts w:cs="Arial"/>
        </w:rPr>
      </w:pPr>
      <w:r w:rsidRPr="007A0BF9">
        <w:rPr>
          <w:rFonts w:cs="Arial"/>
        </w:rPr>
        <w:t xml:space="preserve">1. Country is capitalised when it refers to specific Country belonging to Traditional Owner groups. Similarly, Culture is capitalised when it refers to specific Culture belonging to Traditional Owner groups. General references to culture and country are lower case. </w:t>
      </w:r>
    </w:p>
    <w:p w14:paraId="1A4FEAA1" w14:textId="77777777" w:rsidR="00E67494" w:rsidRPr="004D01BB" w:rsidRDefault="00E67494" w:rsidP="004D01BB">
      <w:pPr>
        <w:spacing w:before="240" w:line="276" w:lineRule="auto"/>
        <w:rPr>
          <w:rFonts w:cs="Arial"/>
        </w:rPr>
      </w:pPr>
      <w:r w:rsidRPr="004D01BB">
        <w:rPr>
          <w:rFonts w:cs="Arial"/>
        </w:rPr>
        <w:t>2. Elders is capitalised when it refers to senior members of Traditional Owner groups.</w:t>
      </w:r>
    </w:p>
    <w:p w14:paraId="6AD77CA2" w14:textId="006A9E52" w:rsidR="000E3457" w:rsidRPr="004D01BB" w:rsidRDefault="000E3457" w:rsidP="004D01BB">
      <w:pPr>
        <w:spacing w:before="240" w:line="276" w:lineRule="auto"/>
        <w:rPr>
          <w:rFonts w:cs="Arial"/>
        </w:rPr>
      </w:pPr>
      <w:r w:rsidRPr="004D01BB">
        <w:rPr>
          <w:rFonts w:cs="Arial"/>
        </w:rPr>
        <w:t>3. Reef is capitalised when it specifically refers to the Great Barrier Reef.</w:t>
      </w:r>
    </w:p>
    <w:p w14:paraId="1BA6B315" w14:textId="1818F8BD" w:rsidR="00656EE6" w:rsidRPr="004D01BB" w:rsidRDefault="000E3457" w:rsidP="004D01BB">
      <w:pPr>
        <w:spacing w:before="240" w:line="276" w:lineRule="auto"/>
        <w:rPr>
          <w:rFonts w:cs="Arial"/>
        </w:rPr>
      </w:pPr>
      <w:r w:rsidRPr="004D01BB">
        <w:rPr>
          <w:rFonts w:cs="Arial"/>
        </w:rPr>
        <w:t>4</w:t>
      </w:r>
      <w:r w:rsidR="00E67494" w:rsidRPr="004D01BB">
        <w:rPr>
          <w:rFonts w:cs="Arial"/>
        </w:rPr>
        <w:t>. Minimum punctuation style is used in lists and tables i.e. full stops or semi-colons are not used unless somewhere in the list or table column there is an entry with two sentences, in which case full stops appear throughout that column or list; full stops appear at the end of lists.</w:t>
      </w:r>
    </w:p>
    <w:p w14:paraId="65328CA2" w14:textId="39F0649B" w:rsidR="00F95527" w:rsidRPr="004D01BB" w:rsidRDefault="000E3457" w:rsidP="004D01BB">
      <w:pPr>
        <w:spacing w:before="240" w:line="276" w:lineRule="auto"/>
        <w:rPr>
          <w:rFonts w:cs="Arial"/>
        </w:rPr>
      </w:pPr>
      <w:r w:rsidRPr="004D01BB">
        <w:rPr>
          <w:rFonts w:cs="Arial"/>
        </w:rPr>
        <w:t>5</w:t>
      </w:r>
      <w:r w:rsidR="00656EE6" w:rsidRPr="004D01BB">
        <w:rPr>
          <w:rFonts w:cs="Arial"/>
        </w:rPr>
        <w:t xml:space="preserve">. Traditional Owner is used as an acronym only in some Tables in this report. </w:t>
      </w:r>
    </w:p>
    <w:p w14:paraId="46F01BA8" w14:textId="390E9568" w:rsidR="00F95527" w:rsidRPr="004D01BB" w:rsidRDefault="00F95527" w:rsidP="004D01BB">
      <w:pPr>
        <w:spacing w:before="240" w:line="276" w:lineRule="auto"/>
        <w:rPr>
          <w:rFonts w:cs="Arial"/>
        </w:rPr>
      </w:pPr>
      <w:r w:rsidRPr="004D01BB">
        <w:rPr>
          <w:rFonts w:cs="Arial"/>
        </w:rPr>
        <w:br w:type="page"/>
      </w:r>
    </w:p>
    <w:p w14:paraId="7A437197" w14:textId="18FF6AAE" w:rsidR="00BA5048" w:rsidRPr="004D01BB" w:rsidRDefault="00BA5048" w:rsidP="004D01BB">
      <w:pPr>
        <w:pStyle w:val="Heading2"/>
        <w:spacing w:before="240" w:after="120" w:line="276" w:lineRule="auto"/>
        <w:rPr>
          <w:rFonts w:cs="Arial"/>
        </w:rPr>
      </w:pPr>
      <w:bookmarkStart w:id="5" w:name="_Toc21954201"/>
      <w:r w:rsidRPr="004D01BB">
        <w:rPr>
          <w:rFonts w:cs="Arial"/>
        </w:rPr>
        <w:lastRenderedPageBreak/>
        <w:t>Acknowledgements</w:t>
      </w:r>
      <w:bookmarkEnd w:id="5"/>
    </w:p>
    <w:p w14:paraId="4D5B499A" w14:textId="1CA0CE5F" w:rsidR="00F95527" w:rsidRPr="004D01BB" w:rsidRDefault="00F95527" w:rsidP="004D01BB">
      <w:pPr>
        <w:pStyle w:val="BodyText"/>
        <w:spacing w:before="240" w:line="276" w:lineRule="auto"/>
        <w:jc w:val="both"/>
        <w:rPr>
          <w:rFonts w:ascii="Arial" w:hAnsi="Arial" w:cs="Arial"/>
          <w:sz w:val="22"/>
        </w:rPr>
      </w:pPr>
      <w:r w:rsidRPr="004D01BB">
        <w:rPr>
          <w:rFonts w:ascii="Arial" w:hAnsi="Arial" w:cs="Arial"/>
          <w:sz w:val="22"/>
        </w:rPr>
        <w:t xml:space="preserve">The </w:t>
      </w:r>
      <w:r w:rsidR="00930D6F">
        <w:rPr>
          <w:rFonts w:ascii="Arial" w:hAnsi="Arial" w:cs="Arial"/>
          <w:sz w:val="22"/>
        </w:rPr>
        <w:t>Indigenous Heritage Expert Group</w:t>
      </w:r>
      <w:r w:rsidRPr="004D01BB">
        <w:rPr>
          <w:rFonts w:ascii="Arial" w:hAnsi="Arial" w:cs="Arial"/>
          <w:sz w:val="22"/>
        </w:rPr>
        <w:t xml:space="preserve">, and the project support team, acknowledge Aboriginal and Torres Strait Islander Traditional Owners’ continuing </w:t>
      </w:r>
      <w:r w:rsidR="00832EA7">
        <w:rPr>
          <w:rFonts w:ascii="Arial" w:hAnsi="Arial" w:cs="Arial"/>
          <w:sz w:val="22"/>
        </w:rPr>
        <w:t>sea country</w:t>
      </w:r>
      <w:r w:rsidRPr="004D01BB">
        <w:rPr>
          <w:rFonts w:ascii="Arial" w:hAnsi="Arial" w:cs="Arial"/>
          <w:sz w:val="22"/>
        </w:rPr>
        <w:t xml:space="preserve"> management and custodianship of the Great Barrier Reef, as well as their rich cultures, heritage values, enduring connections and shared efforts to care for country for future generations.</w:t>
      </w:r>
    </w:p>
    <w:p w14:paraId="422381C5" w14:textId="5B1A668F" w:rsidR="00F95527" w:rsidRPr="004D01BB" w:rsidRDefault="00F95527" w:rsidP="004D01BB">
      <w:pPr>
        <w:pStyle w:val="BodyText"/>
        <w:spacing w:before="240" w:line="276" w:lineRule="auto"/>
        <w:jc w:val="both"/>
        <w:rPr>
          <w:rFonts w:ascii="Arial" w:hAnsi="Arial" w:cs="Arial"/>
          <w:sz w:val="22"/>
        </w:rPr>
      </w:pPr>
      <w:r w:rsidRPr="004D01BB">
        <w:rPr>
          <w:rFonts w:ascii="Arial" w:hAnsi="Arial" w:cs="Arial"/>
          <w:sz w:val="22"/>
        </w:rPr>
        <w:t xml:space="preserve">Traditional Owners of the Great Barrier Reef have welcomed the recognition of Traditional Owner actions as one of six key priority areas for investment under the Reef 2050 Plan’s Investment Framework. The investment by the Australian </w:t>
      </w:r>
      <w:r w:rsidR="007F37CB">
        <w:rPr>
          <w:rFonts w:ascii="Arial" w:hAnsi="Arial" w:cs="Arial"/>
          <w:sz w:val="22"/>
        </w:rPr>
        <w:t>and Queensland’s government</w:t>
      </w:r>
      <w:r w:rsidR="0089248B">
        <w:rPr>
          <w:rFonts w:ascii="Arial" w:hAnsi="Arial" w:cs="Arial"/>
          <w:sz w:val="22"/>
        </w:rPr>
        <w:t>, as part of the Reef 2050 Integrated Monitoring and Reporting Program,</w:t>
      </w:r>
      <w:r w:rsidR="007F37CB">
        <w:rPr>
          <w:rFonts w:ascii="Arial" w:hAnsi="Arial" w:cs="Arial"/>
          <w:sz w:val="22"/>
        </w:rPr>
        <w:t xml:space="preserve"> </w:t>
      </w:r>
      <w:r w:rsidRPr="004D01BB">
        <w:rPr>
          <w:rFonts w:ascii="Arial" w:hAnsi="Arial" w:cs="Arial"/>
          <w:sz w:val="22"/>
        </w:rPr>
        <w:t xml:space="preserve">and the Australian Institute of Marine Sciences (AIMS) in the </w:t>
      </w:r>
      <w:r w:rsidR="00930D6F">
        <w:rPr>
          <w:rFonts w:ascii="Arial" w:hAnsi="Arial" w:cs="Arial"/>
          <w:sz w:val="22"/>
        </w:rPr>
        <w:t>Indigenous Heritage Expert Group</w:t>
      </w:r>
      <w:r w:rsidRPr="004D01BB">
        <w:rPr>
          <w:rFonts w:ascii="Arial" w:hAnsi="Arial" w:cs="Arial"/>
          <w:sz w:val="22"/>
        </w:rPr>
        <w:t xml:space="preserve"> to contribute to the design of RIMReP</w:t>
      </w:r>
      <w:r w:rsidR="00AA2B98">
        <w:rPr>
          <w:rFonts w:ascii="Arial" w:hAnsi="Arial" w:cs="Arial"/>
          <w:sz w:val="22"/>
        </w:rPr>
        <w:t xml:space="preserve"> </w:t>
      </w:r>
      <w:r w:rsidRPr="004D01BB">
        <w:rPr>
          <w:rFonts w:ascii="Arial" w:hAnsi="Arial" w:cs="Arial"/>
          <w:sz w:val="22"/>
        </w:rPr>
        <w:t>is a positive step towards responding to Traditional Owners rights and interests.</w:t>
      </w:r>
      <w:r w:rsidR="007F37CB" w:rsidRPr="007F37CB">
        <w:rPr>
          <w:rFonts w:cs="Arial"/>
        </w:rPr>
        <w:t xml:space="preserve"> </w:t>
      </w:r>
    </w:p>
    <w:p w14:paraId="673640D3" w14:textId="2E86DD28" w:rsidR="00F95527" w:rsidRPr="004D01BB" w:rsidRDefault="00F95527" w:rsidP="004D01BB">
      <w:pPr>
        <w:pStyle w:val="BodyText"/>
        <w:spacing w:before="240" w:line="276" w:lineRule="auto"/>
        <w:jc w:val="both"/>
        <w:rPr>
          <w:rFonts w:ascii="Arial" w:hAnsi="Arial" w:cs="Arial"/>
          <w:sz w:val="22"/>
        </w:rPr>
      </w:pPr>
      <w:r w:rsidRPr="004D01BB">
        <w:rPr>
          <w:rFonts w:ascii="Arial" w:hAnsi="Arial" w:cs="Arial"/>
          <w:sz w:val="22"/>
        </w:rPr>
        <w:t xml:space="preserve">The </w:t>
      </w:r>
      <w:r w:rsidR="00930D6F">
        <w:rPr>
          <w:rFonts w:ascii="Arial" w:hAnsi="Arial" w:cs="Arial"/>
          <w:sz w:val="22"/>
        </w:rPr>
        <w:t>Indigenous Heritage Expert Group</w:t>
      </w:r>
      <w:r w:rsidR="007C36DF">
        <w:rPr>
          <w:rFonts w:ascii="Arial" w:hAnsi="Arial" w:cs="Arial"/>
          <w:sz w:val="22"/>
        </w:rPr>
        <w:t xml:space="preserve"> (IHEG)</w:t>
      </w:r>
      <w:r w:rsidRPr="004D01BB">
        <w:rPr>
          <w:rFonts w:ascii="Arial" w:hAnsi="Arial" w:cs="Arial"/>
          <w:sz w:val="22"/>
        </w:rPr>
        <w:t>, and project support team, thank the many Traditional Owners who attend the Reef-wide Traditional Owner Workshop from May 1-3</w:t>
      </w:r>
      <w:r w:rsidR="000D0B3E">
        <w:rPr>
          <w:rFonts w:ascii="Arial" w:hAnsi="Arial" w:cs="Arial"/>
          <w:sz w:val="22"/>
        </w:rPr>
        <w:t>,</w:t>
      </w:r>
      <w:r w:rsidRPr="004D01BB">
        <w:rPr>
          <w:rFonts w:ascii="Arial" w:hAnsi="Arial" w:cs="Arial"/>
          <w:sz w:val="22"/>
        </w:rPr>
        <w:t xml:space="preserve"> 2018 for their invaluable contributions and insights. We also acknowledge and greatly appreciate the wonderful collaboration with the Reef and Rainforest Research Centre’s (RRRC) Reef 2050 Traditional Owner Aspirations Project in co-hosting the Reef-wide Traditional Owner Workshop. </w:t>
      </w:r>
    </w:p>
    <w:p w14:paraId="2761CBD3" w14:textId="528D95ED" w:rsidR="00F95527" w:rsidRPr="004D01BB" w:rsidRDefault="00F95527" w:rsidP="004D01BB">
      <w:pPr>
        <w:pStyle w:val="BodyText"/>
        <w:spacing w:before="240" w:line="276" w:lineRule="auto"/>
        <w:jc w:val="both"/>
        <w:rPr>
          <w:rFonts w:ascii="Arial" w:hAnsi="Arial" w:cs="Arial"/>
          <w:sz w:val="22"/>
        </w:rPr>
      </w:pPr>
      <w:r w:rsidRPr="004D01BB">
        <w:rPr>
          <w:rFonts w:ascii="Arial" w:hAnsi="Arial" w:cs="Arial"/>
          <w:sz w:val="22"/>
        </w:rPr>
        <w:t xml:space="preserve">We acknowledge the support of the AIMS team working on RIMReP, and thank them for their ongoing guidance, and for the contributions of the AIMS staff to our Reef-wide Traditional Owner Workshop. We would also like to thank the </w:t>
      </w:r>
      <w:r w:rsidR="000D2896">
        <w:rPr>
          <w:rFonts w:ascii="Arial" w:hAnsi="Arial" w:cs="Arial"/>
          <w:sz w:val="22"/>
        </w:rPr>
        <w:t xml:space="preserve">Authority’s </w:t>
      </w:r>
      <w:r w:rsidRPr="004D01BB">
        <w:rPr>
          <w:rFonts w:ascii="Arial" w:hAnsi="Arial" w:cs="Arial"/>
          <w:sz w:val="22"/>
        </w:rPr>
        <w:t>RIMReP team, for their ongoing help and guidance, and</w:t>
      </w:r>
      <w:r w:rsidR="000D2896" w:rsidRPr="000D2896">
        <w:rPr>
          <w:rFonts w:ascii="Arial" w:hAnsi="Arial" w:cs="Arial"/>
          <w:sz w:val="22"/>
        </w:rPr>
        <w:t xml:space="preserve"> </w:t>
      </w:r>
      <w:r w:rsidRPr="004D01BB">
        <w:rPr>
          <w:rFonts w:ascii="Arial" w:hAnsi="Arial" w:cs="Arial"/>
          <w:sz w:val="22"/>
        </w:rPr>
        <w:t xml:space="preserve">other </w:t>
      </w:r>
      <w:r w:rsidR="00F33EC6">
        <w:rPr>
          <w:rFonts w:ascii="Arial" w:hAnsi="Arial" w:cs="Arial"/>
          <w:sz w:val="22"/>
        </w:rPr>
        <w:t>Authority</w:t>
      </w:r>
      <w:r w:rsidRPr="004D01BB">
        <w:rPr>
          <w:rFonts w:ascii="Arial" w:hAnsi="Arial" w:cs="Arial"/>
          <w:sz w:val="22"/>
        </w:rPr>
        <w:t xml:space="preserve"> staff for their contributions to our Reef-wide Traditional Owner Workshop. Thanks to </w:t>
      </w:r>
      <w:r w:rsidR="000D2896">
        <w:rPr>
          <w:rFonts w:ascii="Arial" w:hAnsi="Arial" w:cs="Arial"/>
          <w:sz w:val="22"/>
        </w:rPr>
        <w:t>the Authority</w:t>
      </w:r>
      <w:r w:rsidRPr="004D01BB">
        <w:rPr>
          <w:rFonts w:ascii="Arial" w:hAnsi="Arial" w:cs="Arial"/>
          <w:sz w:val="22"/>
        </w:rPr>
        <w:t xml:space="preserve">’s </w:t>
      </w:r>
      <w:r w:rsidR="00237D1B">
        <w:rPr>
          <w:rFonts w:ascii="Arial" w:hAnsi="Arial" w:cs="Arial"/>
          <w:sz w:val="22"/>
        </w:rPr>
        <w:t>communications team</w:t>
      </w:r>
      <w:r w:rsidRPr="004D01BB">
        <w:rPr>
          <w:rFonts w:ascii="Arial" w:hAnsi="Arial" w:cs="Arial"/>
          <w:sz w:val="22"/>
        </w:rPr>
        <w:t xml:space="preserve"> for </w:t>
      </w:r>
      <w:r w:rsidR="00237D1B">
        <w:rPr>
          <w:rFonts w:ascii="Arial" w:hAnsi="Arial" w:cs="Arial"/>
          <w:sz w:val="22"/>
        </w:rPr>
        <w:t xml:space="preserve">reviewing our </w:t>
      </w:r>
      <w:r w:rsidRPr="004D01BB">
        <w:rPr>
          <w:rFonts w:ascii="Arial" w:hAnsi="Arial" w:cs="Arial"/>
          <w:sz w:val="22"/>
        </w:rPr>
        <w:t xml:space="preserve">communications products with the Queensland Government and AIMS. </w:t>
      </w:r>
    </w:p>
    <w:p w14:paraId="6DD52A14" w14:textId="3704E2B9" w:rsidR="00F95527" w:rsidRPr="004D01BB" w:rsidRDefault="00F95527" w:rsidP="004D01BB">
      <w:pPr>
        <w:pStyle w:val="BodyText"/>
        <w:spacing w:before="240" w:line="276" w:lineRule="auto"/>
        <w:jc w:val="both"/>
        <w:rPr>
          <w:rFonts w:ascii="Arial" w:hAnsi="Arial" w:cs="Arial"/>
          <w:sz w:val="22"/>
        </w:rPr>
      </w:pPr>
      <w:r w:rsidRPr="004D01BB">
        <w:rPr>
          <w:rFonts w:ascii="Arial" w:hAnsi="Arial" w:cs="Arial"/>
          <w:sz w:val="22"/>
        </w:rPr>
        <w:t xml:space="preserve">The </w:t>
      </w:r>
      <w:r w:rsidR="00930D6F">
        <w:rPr>
          <w:rFonts w:ascii="Arial" w:hAnsi="Arial" w:cs="Arial"/>
          <w:sz w:val="22"/>
        </w:rPr>
        <w:t>Indigenous Heritage Expert Group</w:t>
      </w:r>
      <w:r w:rsidRPr="004D01BB">
        <w:rPr>
          <w:rFonts w:ascii="Arial" w:hAnsi="Arial" w:cs="Arial"/>
          <w:sz w:val="22"/>
        </w:rPr>
        <w:t xml:space="preserve"> and project support team are deeply grateful for Luke Mallie of Mallie Designs for providing the artwork for the </w:t>
      </w:r>
      <w:r w:rsidR="00DC3415">
        <w:rPr>
          <w:rFonts w:ascii="Arial" w:hAnsi="Arial" w:cs="Arial"/>
          <w:b/>
          <w:i/>
          <w:sz w:val="22"/>
        </w:rPr>
        <w:t>Strong peoples – Strong country</w:t>
      </w:r>
      <w:r w:rsidRPr="004D01BB">
        <w:rPr>
          <w:rFonts w:ascii="Arial" w:hAnsi="Arial" w:cs="Arial"/>
          <w:sz w:val="22"/>
        </w:rPr>
        <w:t xml:space="preserve"> framework in a very short time frame. Mallie Designs holds the copyright for this image, which RIMReP partners are licenced to use. We acknowledge and thank Jacqui Smith from Whitespace Design Studio for the graphic design of the brochures that appear in the Attachments. </w:t>
      </w:r>
    </w:p>
    <w:p w14:paraId="25BC2599" w14:textId="371CE520" w:rsidR="00F95527" w:rsidRPr="004D01BB" w:rsidRDefault="00F95527" w:rsidP="004D01BB">
      <w:pPr>
        <w:pStyle w:val="BodyText"/>
        <w:spacing w:before="240" w:line="276" w:lineRule="auto"/>
        <w:jc w:val="both"/>
        <w:rPr>
          <w:rFonts w:ascii="Arial" w:hAnsi="Arial" w:cs="Arial"/>
          <w:sz w:val="22"/>
        </w:rPr>
      </w:pPr>
      <w:r w:rsidRPr="004D01BB">
        <w:rPr>
          <w:rFonts w:ascii="Arial" w:hAnsi="Arial" w:cs="Arial"/>
          <w:sz w:val="22"/>
        </w:rPr>
        <w:t xml:space="preserve">We would like to also thank </w:t>
      </w:r>
      <w:r w:rsidR="00F33EC6">
        <w:rPr>
          <w:rFonts w:ascii="Arial" w:hAnsi="Arial" w:cs="Arial"/>
          <w:sz w:val="22"/>
        </w:rPr>
        <w:t>Authority</w:t>
      </w:r>
      <w:r w:rsidRPr="004D01BB">
        <w:rPr>
          <w:rFonts w:ascii="Arial" w:hAnsi="Arial" w:cs="Arial"/>
          <w:sz w:val="22"/>
        </w:rPr>
        <w:t xml:space="preserve"> </w:t>
      </w:r>
      <w:r w:rsidR="007C36DF">
        <w:rPr>
          <w:rFonts w:ascii="Arial" w:hAnsi="Arial" w:cs="Arial"/>
          <w:sz w:val="22"/>
        </w:rPr>
        <w:t xml:space="preserve">staff </w:t>
      </w:r>
      <w:r w:rsidRPr="004D01BB">
        <w:rPr>
          <w:rFonts w:ascii="Arial" w:hAnsi="Arial" w:cs="Arial"/>
          <w:sz w:val="22"/>
        </w:rPr>
        <w:t>for their insight and constructive feedback on an earlier draft of this report. Their feedback has been taken on board resulting in the re-casting of critical components of our report. We also acknowledge peer reviewers</w:t>
      </w:r>
      <w:r w:rsidR="000D0B3E">
        <w:rPr>
          <w:rFonts w:ascii="Arial" w:hAnsi="Arial" w:cs="Arial"/>
          <w:sz w:val="22"/>
        </w:rPr>
        <w:t xml:space="preserve"> whose</w:t>
      </w:r>
      <w:r w:rsidRPr="004D01BB">
        <w:rPr>
          <w:rFonts w:ascii="Arial" w:hAnsi="Arial" w:cs="Arial"/>
          <w:sz w:val="22"/>
        </w:rPr>
        <w:t xml:space="preserve"> </w:t>
      </w:r>
      <w:r w:rsidR="000D0B3E">
        <w:rPr>
          <w:rFonts w:ascii="Arial" w:hAnsi="Arial" w:cs="Arial"/>
          <w:sz w:val="22"/>
        </w:rPr>
        <w:t>c</w:t>
      </w:r>
      <w:r w:rsidRPr="004D01BB">
        <w:rPr>
          <w:rFonts w:ascii="Arial" w:hAnsi="Arial" w:cs="Arial"/>
          <w:sz w:val="22"/>
        </w:rPr>
        <w:t xml:space="preserve">omments improved this final report.  </w:t>
      </w:r>
    </w:p>
    <w:p w14:paraId="3DFB1A73" w14:textId="77777777" w:rsidR="00F95527" w:rsidRPr="004D01BB" w:rsidRDefault="00F95527" w:rsidP="004D01BB">
      <w:pPr>
        <w:spacing w:before="240" w:line="276" w:lineRule="auto"/>
        <w:rPr>
          <w:rFonts w:cs="Arial"/>
          <w:lang w:val="en-US"/>
        </w:rPr>
      </w:pPr>
      <w:r w:rsidRPr="007A0BF9">
        <w:rPr>
          <w:rFonts w:cs="Arial"/>
        </w:rPr>
        <w:t xml:space="preserve">Finally, we would like to acknowledge and thank the Center for Biodiversity and Conservation at the American Museum of Natural History, and staff Dr </w:t>
      </w:r>
      <w:r w:rsidRPr="007A0BF9">
        <w:rPr>
          <w:rFonts w:cs="Arial"/>
          <w:color w:val="000000"/>
          <w:lang w:val="en-US"/>
        </w:rPr>
        <w:t xml:space="preserve">Puaʻala Pascua, Dr Eleanor Sterling, Dr Hellin Brink, and Dr Felicity Arengo, and their partners Nia Tero, for supporting Ms Chrissy Grant and Dr Leah Talbot to attend the Action Group on Knowledge Systems and Indicators of Wellbeing meeting in New York City from </w:t>
      </w:r>
      <w:r w:rsidRPr="004D01BB">
        <w:rPr>
          <w:rFonts w:cs="Arial"/>
          <w:bCs/>
          <w:szCs w:val="22"/>
          <w:lang w:val="en-US"/>
        </w:rPr>
        <w:t>April 18 – April 23, 2018</w:t>
      </w:r>
      <w:r w:rsidRPr="004D01BB">
        <w:rPr>
          <w:rFonts w:cs="Arial"/>
          <w:bCs/>
          <w:lang w:val="en-US"/>
        </w:rPr>
        <w:t xml:space="preserve">. The opportunity to participate in the ongoing Community of Practice from this meeting is invaluable. </w:t>
      </w:r>
    </w:p>
    <w:p w14:paraId="70D9CE4F" w14:textId="77777777" w:rsidR="00BA5048" w:rsidRPr="004D01BB" w:rsidRDefault="00BA5048" w:rsidP="004D01BB">
      <w:pPr>
        <w:spacing w:before="240" w:line="276" w:lineRule="auto"/>
        <w:rPr>
          <w:rFonts w:cs="Arial"/>
        </w:rPr>
      </w:pPr>
    </w:p>
    <w:p w14:paraId="6ECCA721" w14:textId="158DC76D" w:rsidR="00BA5048" w:rsidRPr="004D01BB" w:rsidRDefault="000179A0" w:rsidP="004D01BB">
      <w:pPr>
        <w:pStyle w:val="Heading2"/>
        <w:spacing w:before="240" w:after="120" w:line="276" w:lineRule="auto"/>
        <w:rPr>
          <w:rFonts w:cs="Arial"/>
        </w:rPr>
      </w:pPr>
      <w:bookmarkStart w:id="6" w:name="_Toc21954202"/>
      <w:r w:rsidRPr="004D01BB">
        <w:rPr>
          <w:rFonts w:cs="Arial"/>
        </w:rPr>
        <w:t xml:space="preserve">Author, Designer and Artist </w:t>
      </w:r>
      <w:r w:rsidR="00BA5048" w:rsidRPr="004D01BB">
        <w:rPr>
          <w:rFonts w:cs="Arial"/>
        </w:rPr>
        <w:t>Contributions</w:t>
      </w:r>
      <w:bookmarkEnd w:id="6"/>
    </w:p>
    <w:p w14:paraId="2F76F106" w14:textId="4EE54B45" w:rsidR="00F95527" w:rsidRPr="004D01BB" w:rsidRDefault="00F95527" w:rsidP="004D01BB">
      <w:pPr>
        <w:spacing w:before="240" w:line="276" w:lineRule="auto"/>
        <w:rPr>
          <w:rFonts w:cs="Arial"/>
          <w:szCs w:val="22"/>
        </w:rPr>
      </w:pPr>
      <w:r w:rsidRPr="004D01BB">
        <w:rPr>
          <w:rFonts w:cs="Arial"/>
          <w:szCs w:val="22"/>
        </w:rPr>
        <w:t>Dr Diane Jarvis, Dr Ro Hill, Ms Rachel Buissereth, Dr Leah Talbot and Dr Cath Moran wrote parts of the report, reviewed literature, and contributed to the co-design and implementation of the Traditional Owner</w:t>
      </w:r>
      <w:r w:rsidR="0025077A">
        <w:rPr>
          <w:rFonts w:cs="Arial"/>
          <w:szCs w:val="22"/>
        </w:rPr>
        <w:t xml:space="preserve"> </w:t>
      </w:r>
      <w:r w:rsidRPr="004D01BB">
        <w:rPr>
          <w:rFonts w:cs="Arial"/>
          <w:szCs w:val="22"/>
        </w:rPr>
        <w:t xml:space="preserve">led research approaches under the leadership of the members of the </w:t>
      </w:r>
      <w:r w:rsidR="00930D6F">
        <w:rPr>
          <w:rFonts w:cs="Arial"/>
          <w:szCs w:val="22"/>
        </w:rPr>
        <w:t>Indigenous Heritage Expert Group</w:t>
      </w:r>
      <w:r w:rsidRPr="004D01BB">
        <w:rPr>
          <w:rFonts w:cs="Arial"/>
          <w:szCs w:val="22"/>
        </w:rPr>
        <w:t>. Diane led the development of the survey, and the collection and analysis of survey data. Ms Rowena Bullio contributed to analysis of data</w:t>
      </w:r>
      <w:r w:rsidR="000179A0" w:rsidRPr="004D01BB">
        <w:rPr>
          <w:rFonts w:cs="Arial"/>
          <w:szCs w:val="22"/>
        </w:rPr>
        <w:t>, and to co-design and implementation of Traditional Owner</w:t>
      </w:r>
      <w:r w:rsidR="0025077A">
        <w:rPr>
          <w:rFonts w:cs="Arial"/>
          <w:szCs w:val="22"/>
        </w:rPr>
        <w:t xml:space="preserve"> </w:t>
      </w:r>
      <w:r w:rsidR="000179A0" w:rsidRPr="004D01BB">
        <w:rPr>
          <w:rFonts w:cs="Arial"/>
          <w:szCs w:val="22"/>
        </w:rPr>
        <w:t>driven approaches</w:t>
      </w:r>
      <w:r w:rsidRPr="004D01BB">
        <w:rPr>
          <w:rFonts w:cs="Arial"/>
          <w:szCs w:val="22"/>
        </w:rPr>
        <w:t>. Dr Cath Moran led the development of the Ethics Application for the research. Ms Chrissy Grant, Chai</w:t>
      </w:r>
      <w:r w:rsidRPr="004D01BB">
        <w:rPr>
          <w:rFonts w:cs="Arial"/>
          <w:b/>
          <w:szCs w:val="22"/>
        </w:rPr>
        <w:t>r</w:t>
      </w:r>
      <w:r w:rsidRPr="004D01BB">
        <w:rPr>
          <w:rFonts w:cs="Arial"/>
          <w:szCs w:val="22"/>
        </w:rPr>
        <w:t xml:space="preserve"> of the </w:t>
      </w:r>
      <w:r w:rsidR="00930D6F">
        <w:rPr>
          <w:rFonts w:cs="Arial"/>
        </w:rPr>
        <w:t>Indigenous Heritage Expert Group</w:t>
      </w:r>
      <w:r w:rsidRPr="007A0BF9">
        <w:rPr>
          <w:rFonts w:cs="Arial"/>
          <w:szCs w:val="22"/>
        </w:rPr>
        <w:t xml:space="preserve"> has provided overall leadership and development of this project, including intellectual and cultural leadership and guidance to the co-design and implementation of the research. </w:t>
      </w:r>
      <w:r w:rsidR="00930D6F">
        <w:rPr>
          <w:rFonts w:cs="Arial"/>
        </w:rPr>
        <w:t>Indigenous Heritage Expert Group</w:t>
      </w:r>
      <w:r w:rsidR="00E951EC">
        <w:rPr>
          <w:rFonts w:cs="Arial"/>
        </w:rPr>
        <w:t xml:space="preserve"> </w:t>
      </w:r>
      <w:r w:rsidRPr="007A0BF9">
        <w:rPr>
          <w:rFonts w:cs="Arial"/>
          <w:szCs w:val="22"/>
        </w:rPr>
        <w:t xml:space="preserve">members  ̶  Mr Duane Fraser, Mr Gavin Singleton, Ms Samarla Deshong, Mr Malcolm Mann, Ms Liz Wren, Prof Allan Dale, Dr Margaret Gooch  </w:t>
      </w:r>
      <w:r w:rsidRPr="004D01BB">
        <w:rPr>
          <w:rFonts w:cs="Arial"/>
          <w:szCs w:val="22"/>
        </w:rPr>
        <w:t>̶   contributed intellectual and cultural leadership to the co-design and implementation of the research. Dr Ro Hill led the project support team, with responsibility for ensuring delivery of project on time, on target and on budget, coordinating the many co-author contributions and finalising the report. Dr Diane Jarvis, Dr Ro Hill, Ms Rachel Buissereth, Dr Leah Talbot</w:t>
      </w:r>
      <w:r w:rsidR="000179A0" w:rsidRPr="004D01BB">
        <w:rPr>
          <w:rFonts w:cs="Arial"/>
          <w:szCs w:val="22"/>
        </w:rPr>
        <w:t>, Ms Rowena Bullio</w:t>
      </w:r>
      <w:r w:rsidRPr="004D01BB">
        <w:rPr>
          <w:rFonts w:cs="Arial"/>
          <w:szCs w:val="22"/>
        </w:rPr>
        <w:t xml:space="preserve"> </w:t>
      </w:r>
      <w:r w:rsidR="000179A0" w:rsidRPr="004D01BB">
        <w:rPr>
          <w:rFonts w:cs="Arial"/>
          <w:szCs w:val="22"/>
        </w:rPr>
        <w:t xml:space="preserve">and Dr Margaret Gooch </w:t>
      </w:r>
      <w:r w:rsidRPr="004D01BB">
        <w:rPr>
          <w:rFonts w:cs="Arial"/>
          <w:szCs w:val="22"/>
        </w:rPr>
        <w:t xml:space="preserve">all contributed to the editing of the report. </w:t>
      </w:r>
    </w:p>
    <w:p w14:paraId="01095138" w14:textId="77777777" w:rsidR="00F95527" w:rsidRPr="004D01BB" w:rsidRDefault="00F95527" w:rsidP="004D01BB">
      <w:pPr>
        <w:spacing w:before="240" w:line="276" w:lineRule="auto"/>
        <w:rPr>
          <w:rFonts w:cs="Arial"/>
          <w:szCs w:val="22"/>
        </w:rPr>
      </w:pPr>
      <w:r w:rsidRPr="004D01BB">
        <w:rPr>
          <w:rFonts w:cs="Arial"/>
          <w:szCs w:val="22"/>
        </w:rPr>
        <w:t>Graphic design (Attachments A-F): Whitespace Design Studio</w:t>
      </w:r>
    </w:p>
    <w:p w14:paraId="5D7D833F" w14:textId="16CE69B6" w:rsidR="00F95527" w:rsidRPr="004D01BB" w:rsidRDefault="00F95527" w:rsidP="004D01BB">
      <w:pPr>
        <w:spacing w:before="240" w:line="276" w:lineRule="auto"/>
        <w:rPr>
          <w:rFonts w:cs="Arial"/>
          <w:szCs w:val="22"/>
        </w:rPr>
      </w:pPr>
      <w:r w:rsidRPr="004D01BB">
        <w:rPr>
          <w:rFonts w:cs="Arial"/>
          <w:szCs w:val="22"/>
        </w:rPr>
        <w:t xml:space="preserve">Artwork for </w:t>
      </w:r>
      <w:r w:rsidR="00DC3415">
        <w:rPr>
          <w:rFonts w:cs="Arial"/>
          <w:b/>
          <w:i/>
          <w:szCs w:val="22"/>
        </w:rPr>
        <w:t>Strong peoples – Strong country</w:t>
      </w:r>
      <w:r w:rsidRPr="004D01BB">
        <w:rPr>
          <w:rFonts w:cs="Arial"/>
          <w:szCs w:val="22"/>
        </w:rPr>
        <w:t xml:space="preserve">: © Luke Mallie, Mallie Designs. Licensed for use by RIMReP partners. </w:t>
      </w:r>
    </w:p>
    <w:p w14:paraId="24B9501C" w14:textId="37732B43" w:rsidR="0075406A" w:rsidRPr="004D01BB" w:rsidRDefault="0075406A" w:rsidP="004D01BB">
      <w:pPr>
        <w:spacing w:before="240" w:line="276" w:lineRule="auto"/>
        <w:rPr>
          <w:rFonts w:cs="Arial"/>
          <w:color w:val="365F91" w:themeColor="accent1" w:themeShade="BF"/>
          <w:sz w:val="36"/>
          <w:szCs w:val="36"/>
        </w:rPr>
      </w:pPr>
      <w:r w:rsidRPr="004D01BB">
        <w:rPr>
          <w:rFonts w:cs="Arial"/>
        </w:rPr>
        <w:br w:type="page"/>
      </w:r>
    </w:p>
    <w:p w14:paraId="43379C16" w14:textId="1E14DAE5" w:rsidR="00E23EEE" w:rsidRPr="004D01BB" w:rsidRDefault="0064129D" w:rsidP="004D01BB">
      <w:pPr>
        <w:pStyle w:val="Heading1"/>
        <w:spacing w:before="240" w:after="120" w:line="276" w:lineRule="auto"/>
        <w:rPr>
          <w:rFonts w:cs="Arial"/>
        </w:rPr>
      </w:pPr>
      <w:bookmarkStart w:id="7" w:name="_Toc21954203"/>
      <w:r>
        <w:rPr>
          <w:rFonts w:cs="Arial"/>
        </w:rPr>
        <w:lastRenderedPageBreak/>
        <w:t>1.0</w:t>
      </w:r>
      <w:r>
        <w:rPr>
          <w:rFonts w:cs="Arial"/>
        </w:rPr>
        <w:tab/>
      </w:r>
      <w:r w:rsidR="00F87F9E" w:rsidRPr="004D01BB">
        <w:rPr>
          <w:rFonts w:cs="Arial"/>
        </w:rPr>
        <w:t>Executive Summary</w:t>
      </w:r>
      <w:bookmarkEnd w:id="7"/>
    </w:p>
    <w:p w14:paraId="586D0D40" w14:textId="233B7E8F" w:rsidR="002F0079" w:rsidRPr="004D01BB" w:rsidRDefault="0047092B" w:rsidP="004D01BB">
      <w:pPr>
        <w:spacing w:before="240" w:line="276" w:lineRule="auto"/>
        <w:rPr>
          <w:rFonts w:cs="Arial"/>
          <w:szCs w:val="22"/>
          <w:lang w:eastAsia="en-US"/>
        </w:rPr>
      </w:pPr>
      <w:r w:rsidRPr="004D01BB">
        <w:rPr>
          <w:rFonts w:cs="Arial"/>
          <w:szCs w:val="22"/>
          <w:lang w:eastAsia="en-US"/>
        </w:rPr>
        <w:t xml:space="preserve">The </w:t>
      </w:r>
      <w:r w:rsidR="00930D6F">
        <w:rPr>
          <w:rFonts w:cs="Arial"/>
          <w:szCs w:val="22"/>
          <w:lang w:eastAsia="en-US"/>
        </w:rPr>
        <w:t>Indigenous Heritage Expert Group</w:t>
      </w:r>
      <w:r w:rsidR="00E951EC">
        <w:rPr>
          <w:rFonts w:cs="Arial"/>
          <w:szCs w:val="22"/>
          <w:lang w:eastAsia="en-US"/>
        </w:rPr>
        <w:t xml:space="preserve"> (</w:t>
      </w:r>
      <w:r w:rsidR="00287E18">
        <w:rPr>
          <w:rFonts w:cs="Arial"/>
          <w:szCs w:val="22"/>
          <w:lang w:eastAsia="en-US"/>
        </w:rPr>
        <w:t>IHEG</w:t>
      </w:r>
      <w:r w:rsidR="00E951EC" w:rsidRPr="0089248B">
        <w:rPr>
          <w:rFonts w:cs="Arial"/>
          <w:szCs w:val="22"/>
          <w:lang w:eastAsia="en-US"/>
        </w:rPr>
        <w:t>)</w:t>
      </w:r>
      <w:r w:rsidR="00917004" w:rsidRPr="0089248B">
        <w:rPr>
          <w:rFonts w:cs="Arial"/>
          <w:szCs w:val="22"/>
          <w:lang w:eastAsia="en-US"/>
        </w:rPr>
        <w:t xml:space="preserve"> was</w:t>
      </w:r>
      <w:r w:rsidRPr="0089248B">
        <w:rPr>
          <w:rFonts w:cs="Arial"/>
          <w:szCs w:val="22"/>
          <w:lang w:eastAsia="en-US"/>
        </w:rPr>
        <w:t xml:space="preserve"> created to </w:t>
      </w:r>
      <w:r w:rsidR="00F928D1" w:rsidRPr="0089248B">
        <w:rPr>
          <w:rFonts w:cs="Arial"/>
          <w:szCs w:val="22"/>
          <w:lang w:eastAsia="en-US"/>
        </w:rPr>
        <w:t>advise</w:t>
      </w:r>
      <w:r w:rsidRPr="0089248B">
        <w:rPr>
          <w:rFonts w:cs="Arial"/>
          <w:szCs w:val="22"/>
          <w:lang w:eastAsia="en-US"/>
        </w:rPr>
        <w:t xml:space="preserve"> on the design of the</w:t>
      </w:r>
      <w:r w:rsidR="00E777EE" w:rsidRPr="0089248B">
        <w:rPr>
          <w:rFonts w:cs="Arial"/>
          <w:szCs w:val="22"/>
          <w:lang w:eastAsia="en-US"/>
        </w:rPr>
        <w:t xml:space="preserve"> </w:t>
      </w:r>
      <w:r w:rsidR="000B135F" w:rsidRPr="0089248B">
        <w:rPr>
          <w:rFonts w:cs="Arial"/>
          <w:szCs w:val="22"/>
          <w:lang w:eastAsia="en-US"/>
        </w:rPr>
        <w:t>Indigenous heritage</w:t>
      </w:r>
      <w:r w:rsidR="00E777EE" w:rsidRPr="0089248B">
        <w:rPr>
          <w:rFonts w:cs="Arial"/>
          <w:szCs w:val="22"/>
          <w:lang w:eastAsia="en-US"/>
        </w:rPr>
        <w:t xml:space="preserve"> theme of the</w:t>
      </w:r>
      <w:r w:rsidRPr="0089248B">
        <w:rPr>
          <w:rFonts w:cs="Arial"/>
          <w:szCs w:val="22"/>
          <w:lang w:eastAsia="en-US"/>
        </w:rPr>
        <w:t xml:space="preserve"> Reef </w:t>
      </w:r>
      <w:r w:rsidR="0062794F">
        <w:rPr>
          <w:rFonts w:cs="Arial"/>
          <w:szCs w:val="22"/>
          <w:lang w:eastAsia="en-US"/>
        </w:rPr>
        <w:t xml:space="preserve">2050 </w:t>
      </w:r>
      <w:r w:rsidRPr="0089248B">
        <w:rPr>
          <w:rFonts w:cs="Arial"/>
          <w:szCs w:val="22"/>
          <w:lang w:eastAsia="en-US"/>
        </w:rPr>
        <w:t>Integrated Monitoring</w:t>
      </w:r>
      <w:r w:rsidR="00EF7B7D" w:rsidRPr="0089248B">
        <w:rPr>
          <w:rFonts w:cs="Arial"/>
          <w:szCs w:val="22"/>
          <w:lang w:eastAsia="en-US"/>
        </w:rPr>
        <w:t xml:space="preserve"> and Reporting Program</w:t>
      </w:r>
      <w:r w:rsidR="00EF7B7D" w:rsidRPr="007A0BF9">
        <w:rPr>
          <w:rFonts w:cs="Arial"/>
          <w:szCs w:val="22"/>
          <w:lang w:eastAsia="en-US"/>
        </w:rPr>
        <w:t xml:space="preserve"> (RIMReP)</w:t>
      </w:r>
      <w:r w:rsidR="00D27B3A" w:rsidRPr="004D01BB">
        <w:rPr>
          <w:rFonts w:cs="Arial"/>
          <w:szCs w:val="22"/>
          <w:lang w:eastAsia="en-US"/>
        </w:rPr>
        <w:t xml:space="preserve"> </w:t>
      </w:r>
      <w:r w:rsidR="0075406A" w:rsidRPr="004D01BB">
        <w:rPr>
          <w:rFonts w:cs="Arial"/>
          <w:szCs w:val="22"/>
          <w:lang w:eastAsia="en-US"/>
        </w:rPr>
        <w:t xml:space="preserve">in a context where </w:t>
      </w:r>
      <w:r w:rsidR="00917004" w:rsidRPr="004D01BB">
        <w:rPr>
          <w:rFonts w:cs="Arial"/>
          <w:szCs w:val="22"/>
          <w:lang w:eastAsia="en-US"/>
        </w:rPr>
        <w:t xml:space="preserve">it has been recognised that </w:t>
      </w:r>
      <w:r w:rsidR="00E777EE" w:rsidRPr="004D01BB">
        <w:rPr>
          <w:rFonts w:cs="Arial"/>
          <w:szCs w:val="22"/>
          <w:lang w:eastAsia="en-US"/>
        </w:rPr>
        <w:t xml:space="preserve">the </w:t>
      </w:r>
      <w:r w:rsidR="0075406A" w:rsidRPr="004D01BB">
        <w:rPr>
          <w:rFonts w:cs="Arial"/>
          <w:szCs w:val="22"/>
          <w:lang w:eastAsia="en-US"/>
        </w:rPr>
        <w:t xml:space="preserve">most striking gap in socio-economic monitoring </w:t>
      </w:r>
      <w:r w:rsidR="00917004" w:rsidRPr="004D01BB">
        <w:rPr>
          <w:rFonts w:cs="Arial"/>
          <w:szCs w:val="22"/>
          <w:lang w:eastAsia="en-US"/>
        </w:rPr>
        <w:t>was</w:t>
      </w:r>
      <w:r w:rsidR="0075406A" w:rsidRPr="004D01BB">
        <w:rPr>
          <w:rFonts w:cs="Arial"/>
          <w:szCs w:val="22"/>
          <w:lang w:eastAsia="en-US"/>
        </w:rPr>
        <w:t xml:space="preserve"> the absence of monitoring</w:t>
      </w:r>
      <w:r w:rsidR="00D27B3A" w:rsidRPr="004D01BB">
        <w:rPr>
          <w:rFonts w:cs="Arial"/>
          <w:szCs w:val="22"/>
          <w:lang w:eastAsia="en-US"/>
        </w:rPr>
        <w:t xml:space="preserve"> </w:t>
      </w:r>
      <w:r w:rsidR="0075406A" w:rsidRPr="004D01BB">
        <w:rPr>
          <w:rFonts w:cs="Arial"/>
          <w:szCs w:val="22"/>
          <w:lang w:eastAsia="en-US"/>
        </w:rPr>
        <w:t>pertaining</w:t>
      </w:r>
      <w:r w:rsidR="00D27B3A" w:rsidRPr="004D01BB">
        <w:rPr>
          <w:rFonts w:cs="Arial"/>
          <w:szCs w:val="22"/>
          <w:lang w:eastAsia="en-US"/>
        </w:rPr>
        <w:t xml:space="preserve"> </w:t>
      </w:r>
      <w:r w:rsidR="0075406A" w:rsidRPr="004D01BB">
        <w:rPr>
          <w:rFonts w:cs="Arial"/>
          <w:szCs w:val="22"/>
          <w:lang w:eastAsia="en-US"/>
        </w:rPr>
        <w:t>to</w:t>
      </w:r>
      <w:r w:rsidR="00D27B3A" w:rsidRPr="004D01BB">
        <w:rPr>
          <w:rFonts w:cs="Arial"/>
          <w:szCs w:val="22"/>
          <w:lang w:eastAsia="en-US"/>
        </w:rPr>
        <w:t xml:space="preserve"> </w:t>
      </w:r>
      <w:r w:rsidR="0075406A" w:rsidRPr="004D01BB">
        <w:rPr>
          <w:rFonts w:cs="Arial"/>
          <w:szCs w:val="22"/>
          <w:lang w:eastAsia="en-US"/>
        </w:rPr>
        <w:t>Traditional</w:t>
      </w:r>
      <w:r w:rsidR="00D27B3A" w:rsidRPr="004D01BB">
        <w:rPr>
          <w:rFonts w:cs="Arial"/>
          <w:szCs w:val="22"/>
          <w:lang w:eastAsia="en-US"/>
        </w:rPr>
        <w:t xml:space="preserve"> </w:t>
      </w:r>
      <w:r w:rsidR="0075406A" w:rsidRPr="004D01BB">
        <w:rPr>
          <w:rFonts w:cs="Arial"/>
          <w:szCs w:val="22"/>
          <w:lang w:eastAsia="en-US"/>
        </w:rPr>
        <w:t>Owner</w:t>
      </w:r>
      <w:r w:rsidR="00D27B3A" w:rsidRPr="004D01BB">
        <w:rPr>
          <w:rFonts w:cs="Arial"/>
          <w:szCs w:val="22"/>
          <w:lang w:eastAsia="en-US"/>
        </w:rPr>
        <w:t xml:space="preserve"> </w:t>
      </w:r>
      <w:r w:rsidR="00643CC1" w:rsidRPr="004D01BB">
        <w:rPr>
          <w:rFonts w:cs="Arial"/>
          <w:szCs w:val="22"/>
          <w:lang w:eastAsia="en-US"/>
        </w:rPr>
        <w:t xml:space="preserve">(TO) </w:t>
      </w:r>
      <w:r w:rsidR="0075406A" w:rsidRPr="004D01BB">
        <w:rPr>
          <w:rFonts w:cs="Arial"/>
          <w:szCs w:val="22"/>
          <w:lang w:eastAsia="en-US"/>
        </w:rPr>
        <w:t>use,</w:t>
      </w:r>
      <w:r w:rsidR="00D27B3A" w:rsidRPr="004D01BB">
        <w:rPr>
          <w:rFonts w:cs="Arial"/>
          <w:szCs w:val="22"/>
          <w:lang w:eastAsia="en-US"/>
        </w:rPr>
        <w:t xml:space="preserve"> </w:t>
      </w:r>
      <w:r w:rsidR="0075406A" w:rsidRPr="004D01BB">
        <w:rPr>
          <w:rFonts w:cs="Arial"/>
          <w:szCs w:val="22"/>
          <w:lang w:eastAsia="en-US"/>
        </w:rPr>
        <w:t>dependency</w:t>
      </w:r>
      <w:r w:rsidR="00D27B3A" w:rsidRPr="004D01BB">
        <w:rPr>
          <w:rFonts w:cs="Arial"/>
          <w:szCs w:val="22"/>
          <w:lang w:eastAsia="en-US"/>
        </w:rPr>
        <w:t xml:space="preserve"> </w:t>
      </w:r>
      <w:r w:rsidR="0075406A" w:rsidRPr="004D01BB">
        <w:rPr>
          <w:rFonts w:cs="Arial"/>
          <w:szCs w:val="22"/>
          <w:lang w:eastAsia="en-US"/>
        </w:rPr>
        <w:t>and</w:t>
      </w:r>
      <w:r w:rsidR="00D27B3A" w:rsidRPr="004D01BB">
        <w:rPr>
          <w:rFonts w:cs="Arial"/>
          <w:szCs w:val="22"/>
          <w:lang w:eastAsia="en-US"/>
        </w:rPr>
        <w:t xml:space="preserve"> </w:t>
      </w:r>
      <w:r w:rsidR="00A138D6" w:rsidRPr="004D01BB">
        <w:rPr>
          <w:rFonts w:cs="Arial"/>
          <w:szCs w:val="22"/>
          <w:lang w:eastAsia="en-US"/>
        </w:rPr>
        <w:t>wellbeing</w:t>
      </w:r>
      <w:r w:rsidR="0075406A" w:rsidRPr="004D01BB">
        <w:rPr>
          <w:rFonts w:cs="Arial"/>
          <w:szCs w:val="22"/>
          <w:lang w:eastAsia="en-US"/>
        </w:rPr>
        <w:t>.</w:t>
      </w:r>
      <w:r w:rsidR="00917004" w:rsidRPr="004D01BB">
        <w:rPr>
          <w:rFonts w:cs="Arial"/>
          <w:szCs w:val="22"/>
          <w:lang w:eastAsia="en-US"/>
        </w:rPr>
        <w:t xml:space="preserve"> </w:t>
      </w:r>
      <w:r w:rsidR="00C5560B">
        <w:rPr>
          <w:rFonts w:cs="Arial"/>
          <w:szCs w:val="22"/>
          <w:lang w:eastAsia="en-US"/>
        </w:rPr>
        <w:t>The IHEG</w:t>
      </w:r>
      <w:r w:rsidR="00E951EC" w:rsidRPr="007A0BF9">
        <w:rPr>
          <w:rFonts w:cs="Arial"/>
          <w:szCs w:val="22"/>
          <w:lang w:eastAsia="en-US"/>
        </w:rPr>
        <w:t xml:space="preserve"> </w:t>
      </w:r>
      <w:r w:rsidR="00917004" w:rsidRPr="007A0BF9">
        <w:rPr>
          <w:rFonts w:cs="Arial"/>
          <w:szCs w:val="22"/>
          <w:lang w:eastAsia="en-US"/>
        </w:rPr>
        <w:t>reviewed a series of Traditional Owner-driven monitoring frameworks implemented throughout Australia.</w:t>
      </w:r>
      <w:r w:rsidR="0075406A" w:rsidRPr="007A0BF9">
        <w:rPr>
          <w:rFonts w:cs="Arial"/>
          <w:szCs w:val="22"/>
          <w:lang w:eastAsia="en-US"/>
        </w:rPr>
        <w:t xml:space="preserve"> </w:t>
      </w:r>
      <w:r w:rsidR="002F0079" w:rsidRPr="007A0BF9">
        <w:rPr>
          <w:rFonts w:cs="Arial"/>
          <w:szCs w:val="22"/>
          <w:lang w:eastAsia="en-US"/>
        </w:rPr>
        <w:t xml:space="preserve">The review is summarised in this report. </w:t>
      </w:r>
      <w:r w:rsidRPr="004D01BB">
        <w:rPr>
          <w:rFonts w:cs="Arial"/>
          <w:szCs w:val="22"/>
          <w:lang w:eastAsia="en-US"/>
        </w:rPr>
        <w:t xml:space="preserve">Many of these frameworks applied an inclusive definition </w:t>
      </w:r>
      <w:r w:rsidR="000A3EB4" w:rsidRPr="004D01BB">
        <w:rPr>
          <w:rFonts w:cs="Arial"/>
          <w:szCs w:val="22"/>
          <w:lang w:eastAsia="en-US"/>
        </w:rPr>
        <w:t xml:space="preserve">of </w:t>
      </w:r>
      <w:r w:rsidR="00A138D6" w:rsidRPr="004D01BB">
        <w:rPr>
          <w:rFonts w:cs="Arial"/>
          <w:szCs w:val="22"/>
          <w:lang w:eastAsia="en-US"/>
        </w:rPr>
        <w:t>wellbeing</w:t>
      </w:r>
      <w:r w:rsidRPr="004D01BB">
        <w:rPr>
          <w:rFonts w:cs="Arial"/>
          <w:szCs w:val="22"/>
          <w:lang w:eastAsia="en-US"/>
        </w:rPr>
        <w:t>, or the personal, physical, social, economic, and environmental factors of human life, as the focus of monitoring.</w:t>
      </w:r>
      <w:r w:rsidR="00D27B3A" w:rsidRPr="004D01BB">
        <w:rPr>
          <w:rFonts w:cs="Arial"/>
          <w:szCs w:val="22"/>
          <w:lang w:eastAsia="en-US"/>
        </w:rPr>
        <w:t xml:space="preserve"> </w:t>
      </w:r>
      <w:r w:rsidRPr="004D01BB">
        <w:rPr>
          <w:rFonts w:cs="Arial"/>
          <w:szCs w:val="22"/>
          <w:lang w:eastAsia="en-US"/>
        </w:rPr>
        <w:t xml:space="preserve">However, </w:t>
      </w:r>
      <w:r w:rsidR="00C5560B">
        <w:rPr>
          <w:rFonts w:cs="Arial"/>
          <w:szCs w:val="22"/>
          <w:lang w:eastAsia="en-US"/>
        </w:rPr>
        <w:t>the IHEG</w:t>
      </w:r>
      <w:r w:rsidR="00E951EC" w:rsidRPr="007A0BF9">
        <w:rPr>
          <w:rFonts w:cs="Arial"/>
          <w:szCs w:val="22"/>
          <w:lang w:eastAsia="en-US"/>
        </w:rPr>
        <w:t xml:space="preserve"> </w:t>
      </w:r>
      <w:r w:rsidRPr="007A0BF9">
        <w:rPr>
          <w:rFonts w:cs="Arial"/>
          <w:szCs w:val="22"/>
          <w:lang w:eastAsia="en-US"/>
        </w:rPr>
        <w:t>determined that the most successful frameworks were biocultural</w:t>
      </w:r>
      <w:r w:rsidR="000A3EB4" w:rsidRPr="007A0BF9">
        <w:rPr>
          <w:rFonts w:cs="Arial"/>
          <w:szCs w:val="22"/>
          <w:lang w:eastAsia="en-US"/>
        </w:rPr>
        <w:t>—connecting</w:t>
      </w:r>
      <w:r w:rsidRPr="007A0BF9">
        <w:rPr>
          <w:rFonts w:cs="Arial"/>
          <w:szCs w:val="22"/>
          <w:lang w:eastAsia="en-US"/>
        </w:rPr>
        <w:t xml:space="preserve"> Indigenous community </w:t>
      </w:r>
      <w:r w:rsidR="00A138D6" w:rsidRPr="007A0BF9">
        <w:rPr>
          <w:rFonts w:cs="Arial"/>
          <w:szCs w:val="22"/>
          <w:lang w:eastAsia="en-US"/>
        </w:rPr>
        <w:t>wellbeing</w:t>
      </w:r>
      <w:r w:rsidRPr="004D01BB">
        <w:rPr>
          <w:rFonts w:cs="Arial"/>
          <w:szCs w:val="22"/>
          <w:lang w:eastAsia="en-US"/>
        </w:rPr>
        <w:t xml:space="preserve"> with </w:t>
      </w:r>
      <w:r w:rsidR="005C76ED">
        <w:rPr>
          <w:rFonts w:cs="Arial"/>
          <w:szCs w:val="22"/>
          <w:lang w:eastAsia="en-US"/>
        </w:rPr>
        <w:t>C</w:t>
      </w:r>
      <w:r w:rsidRPr="004D01BB">
        <w:rPr>
          <w:rFonts w:cs="Arial"/>
          <w:szCs w:val="22"/>
          <w:lang w:eastAsia="en-US"/>
        </w:rPr>
        <w:t xml:space="preserve">ountry </w:t>
      </w:r>
      <w:r w:rsidR="00A138D6" w:rsidRPr="004D01BB">
        <w:rPr>
          <w:rFonts w:cs="Arial"/>
          <w:szCs w:val="22"/>
          <w:lang w:eastAsia="en-US"/>
        </w:rPr>
        <w:t>wellbeing</w:t>
      </w:r>
      <w:r w:rsidRPr="004D01BB">
        <w:rPr>
          <w:rFonts w:cs="Arial"/>
          <w:szCs w:val="22"/>
          <w:lang w:eastAsia="en-US"/>
        </w:rPr>
        <w:t xml:space="preserve"> through stories and statistics. </w:t>
      </w:r>
    </w:p>
    <w:p w14:paraId="69CB2ACF" w14:textId="4AA67B56" w:rsidR="002F0079" w:rsidRPr="004D01BB" w:rsidRDefault="002F0079" w:rsidP="004D01BB">
      <w:pPr>
        <w:spacing w:before="240" w:line="276" w:lineRule="auto"/>
        <w:rPr>
          <w:rFonts w:cs="Arial"/>
          <w:szCs w:val="22"/>
          <w:lang w:eastAsia="en-US"/>
        </w:rPr>
      </w:pPr>
      <w:r w:rsidRPr="004D01BB">
        <w:rPr>
          <w:rFonts w:cs="Arial"/>
          <w:szCs w:val="22"/>
          <w:lang w:eastAsia="en-US"/>
        </w:rPr>
        <w:t xml:space="preserve">For example, the </w:t>
      </w:r>
      <w:r w:rsidRPr="004D01BB">
        <w:rPr>
          <w:rFonts w:cs="Arial"/>
        </w:rPr>
        <w:t xml:space="preserve">methodology used to inform the Mackay-Whitsunday Healthy Rivers to Reef Partnership (MWHR2RP) Report Card for 2015 was useful, empowered the Traditional Owner communities and contributed to their </w:t>
      </w:r>
      <w:r w:rsidR="00D05CC9" w:rsidRPr="004D01BB">
        <w:rPr>
          <w:rFonts w:cs="Arial"/>
        </w:rPr>
        <w:t xml:space="preserve">knowledge of </w:t>
      </w:r>
      <w:r w:rsidRPr="004D01BB">
        <w:rPr>
          <w:rFonts w:cs="Arial"/>
        </w:rPr>
        <w:t xml:space="preserve">cultural heritage </w:t>
      </w:r>
      <w:r w:rsidR="00D05CC9" w:rsidRPr="004D01BB">
        <w:rPr>
          <w:rFonts w:cs="Arial"/>
        </w:rPr>
        <w:t>sites and landscape</w:t>
      </w:r>
      <w:r w:rsidRPr="004D01BB">
        <w:rPr>
          <w:rFonts w:cs="Arial"/>
        </w:rPr>
        <w:t xml:space="preserve">. It also provided a group of Traditional Owners with training and the ability to return to their </w:t>
      </w:r>
      <w:r w:rsidR="00832EA7">
        <w:rPr>
          <w:rFonts w:cs="Arial"/>
        </w:rPr>
        <w:t>c</w:t>
      </w:r>
      <w:r w:rsidRPr="004D01BB">
        <w:rPr>
          <w:rFonts w:cs="Arial"/>
        </w:rPr>
        <w:t xml:space="preserve">ountry – building the capacity of the Traditional Owners on </w:t>
      </w:r>
      <w:r w:rsidR="0025077A">
        <w:rPr>
          <w:rFonts w:cs="Arial"/>
        </w:rPr>
        <w:t>C</w:t>
      </w:r>
      <w:r w:rsidRPr="004D01BB">
        <w:rPr>
          <w:rFonts w:cs="Arial"/>
        </w:rPr>
        <w:t xml:space="preserve">ountry. </w:t>
      </w:r>
    </w:p>
    <w:p w14:paraId="2D2BBA50" w14:textId="1A3EFE27" w:rsidR="0047092B" w:rsidRPr="004D01BB" w:rsidRDefault="002F0079" w:rsidP="004D01BB">
      <w:pPr>
        <w:spacing w:before="240" w:line="276" w:lineRule="auto"/>
        <w:rPr>
          <w:rFonts w:cs="Arial"/>
          <w:szCs w:val="22"/>
          <w:lang w:eastAsia="en-US"/>
        </w:rPr>
      </w:pPr>
      <w:r w:rsidRPr="004D01BB">
        <w:rPr>
          <w:rFonts w:cs="Arial"/>
          <w:szCs w:val="22"/>
          <w:lang w:eastAsia="en-US"/>
        </w:rPr>
        <w:t>Through an</w:t>
      </w:r>
      <w:r w:rsidR="00EF7B7D" w:rsidRPr="004D01BB">
        <w:rPr>
          <w:rFonts w:cs="Arial"/>
          <w:szCs w:val="22"/>
          <w:lang w:eastAsia="en-US"/>
        </w:rPr>
        <w:t>a</w:t>
      </w:r>
      <w:r w:rsidRPr="004D01BB">
        <w:rPr>
          <w:rFonts w:cs="Arial"/>
          <w:szCs w:val="22"/>
          <w:lang w:eastAsia="en-US"/>
        </w:rPr>
        <w:t>lysis of existing frameworks and monitoring methods such as the one developed for the Healthy Rivers to Reef Partnership</w:t>
      </w:r>
      <w:r w:rsidR="0047092B" w:rsidRPr="004D01BB">
        <w:rPr>
          <w:rFonts w:cs="Arial"/>
          <w:szCs w:val="22"/>
          <w:lang w:eastAsia="en-US"/>
        </w:rPr>
        <w:t xml:space="preserve">, </w:t>
      </w:r>
      <w:r w:rsidR="00C5560B">
        <w:rPr>
          <w:rFonts w:cs="Arial"/>
          <w:szCs w:val="22"/>
          <w:lang w:eastAsia="en-US"/>
        </w:rPr>
        <w:t>the IHEG</w:t>
      </w:r>
      <w:r w:rsidR="00E951EC" w:rsidRPr="007A0BF9">
        <w:rPr>
          <w:rFonts w:cs="Arial"/>
          <w:szCs w:val="22"/>
          <w:lang w:eastAsia="en-US"/>
        </w:rPr>
        <w:t xml:space="preserve"> </w:t>
      </w:r>
      <w:r w:rsidR="0047092B" w:rsidRPr="007A0BF9">
        <w:rPr>
          <w:rFonts w:cs="Arial"/>
          <w:szCs w:val="22"/>
          <w:lang w:eastAsia="en-US"/>
        </w:rPr>
        <w:t>developed a unique framework</w:t>
      </w:r>
      <w:r w:rsidR="00D359AB" w:rsidRPr="007A0BF9">
        <w:rPr>
          <w:rFonts w:cs="Arial"/>
          <w:szCs w:val="22"/>
          <w:lang w:eastAsia="en-US"/>
        </w:rPr>
        <w:t xml:space="preserve">, </w:t>
      </w:r>
      <w:r w:rsidR="00DC3415">
        <w:rPr>
          <w:rFonts w:cs="Arial"/>
          <w:b/>
          <w:i/>
          <w:szCs w:val="22"/>
          <w:lang w:eastAsia="en-US"/>
        </w:rPr>
        <w:t>Strong peoples – Strong country</w:t>
      </w:r>
      <w:r w:rsidR="00D359AB" w:rsidRPr="007A0BF9">
        <w:rPr>
          <w:rFonts w:cs="Arial"/>
          <w:i/>
          <w:szCs w:val="22"/>
          <w:lang w:eastAsia="en-US"/>
        </w:rPr>
        <w:t>,</w:t>
      </w:r>
      <w:r w:rsidR="0047092B" w:rsidRPr="007A0BF9">
        <w:rPr>
          <w:rFonts w:cs="Arial"/>
          <w:szCs w:val="22"/>
          <w:lang w:eastAsia="en-US"/>
        </w:rPr>
        <w:t xml:space="preserve"> for </w:t>
      </w:r>
      <w:r w:rsidR="000A3EB4" w:rsidRPr="007A0BF9">
        <w:rPr>
          <w:rFonts w:cs="Arial"/>
          <w:szCs w:val="22"/>
          <w:lang w:eastAsia="en-US"/>
        </w:rPr>
        <w:t>Traditional Owners</w:t>
      </w:r>
      <w:r w:rsidR="00021EAC" w:rsidRPr="004D01BB">
        <w:rPr>
          <w:rFonts w:cs="Arial"/>
          <w:szCs w:val="22"/>
          <w:lang w:eastAsia="en-US"/>
        </w:rPr>
        <w:t xml:space="preserve"> to monitor</w:t>
      </w:r>
      <w:r w:rsidR="00021EAC" w:rsidRPr="004D01BB">
        <w:rPr>
          <w:rFonts w:cs="Arial"/>
          <w:i/>
          <w:szCs w:val="22"/>
          <w:lang w:eastAsia="en-US"/>
        </w:rPr>
        <w:t xml:space="preserve"> </w:t>
      </w:r>
      <w:r w:rsidR="00021EAC" w:rsidRPr="004D01BB">
        <w:rPr>
          <w:rFonts w:cs="Arial"/>
          <w:szCs w:val="22"/>
          <w:lang w:eastAsia="en-US"/>
        </w:rPr>
        <w:t>the Great Barrier Reef</w:t>
      </w:r>
      <w:r w:rsidR="00643CC1" w:rsidRPr="004D01BB">
        <w:rPr>
          <w:rFonts w:cs="Arial"/>
          <w:szCs w:val="22"/>
          <w:lang w:eastAsia="en-US"/>
        </w:rPr>
        <w:t xml:space="preserve"> (</w:t>
      </w:r>
      <w:r w:rsidR="000C0356" w:rsidRPr="004D01BB">
        <w:rPr>
          <w:rFonts w:cs="Arial"/>
          <w:szCs w:val="22"/>
          <w:lang w:eastAsia="en-US"/>
        </w:rPr>
        <w:t>the Reef</w:t>
      </w:r>
      <w:r w:rsidR="00643CC1" w:rsidRPr="004D01BB">
        <w:rPr>
          <w:rFonts w:cs="Arial"/>
          <w:szCs w:val="22"/>
          <w:lang w:eastAsia="en-US"/>
        </w:rPr>
        <w:t>)</w:t>
      </w:r>
      <w:r w:rsidR="00021EAC" w:rsidRPr="004D01BB">
        <w:rPr>
          <w:rFonts w:cs="Arial"/>
          <w:szCs w:val="22"/>
          <w:lang w:eastAsia="en-US"/>
        </w:rPr>
        <w:t>, and its catchments (</w:t>
      </w:r>
      <w:r w:rsidR="00E951EC">
        <w:rPr>
          <w:rFonts w:cs="Arial"/>
          <w:szCs w:val="22"/>
          <w:lang w:eastAsia="en-US"/>
        </w:rPr>
        <w:t xml:space="preserve">herein collectively referred to as the </w:t>
      </w:r>
      <w:r w:rsidR="009B2886" w:rsidRPr="00581107">
        <w:rPr>
          <w:rFonts w:eastAsia="Times New Roman" w:cs="Arial"/>
          <w:szCs w:val="22"/>
        </w:rPr>
        <w:t>Great Barrier Reef</w:t>
      </w:r>
      <w:r w:rsidR="00021EAC" w:rsidRPr="007A0BF9">
        <w:rPr>
          <w:rFonts w:cs="Arial"/>
          <w:szCs w:val="22"/>
          <w:lang w:eastAsia="en-US"/>
        </w:rPr>
        <w:t xml:space="preserve"> region)</w:t>
      </w:r>
      <w:r w:rsidR="00D359AB" w:rsidRPr="007A0BF9">
        <w:rPr>
          <w:rFonts w:cs="Arial"/>
          <w:szCs w:val="22"/>
          <w:lang w:eastAsia="en-US"/>
        </w:rPr>
        <w:t>;</w:t>
      </w:r>
      <w:r w:rsidR="00021EAC" w:rsidRPr="007A0BF9">
        <w:rPr>
          <w:rFonts w:cs="Arial"/>
          <w:szCs w:val="22"/>
          <w:lang w:eastAsia="en-US"/>
        </w:rPr>
        <w:t xml:space="preserve"> and thereby </w:t>
      </w:r>
      <w:r w:rsidR="00D359AB" w:rsidRPr="007A0BF9">
        <w:rPr>
          <w:rFonts w:cs="Arial"/>
          <w:szCs w:val="22"/>
          <w:lang w:eastAsia="en-US"/>
        </w:rPr>
        <w:t xml:space="preserve">track </w:t>
      </w:r>
      <w:r w:rsidR="00335208" w:rsidRPr="007A0BF9">
        <w:rPr>
          <w:rFonts w:cs="Arial"/>
          <w:szCs w:val="22"/>
          <w:lang w:eastAsia="en-US"/>
        </w:rPr>
        <w:t>Traditional Owner</w:t>
      </w:r>
      <w:r w:rsidR="00021EAC" w:rsidRPr="007A0BF9">
        <w:rPr>
          <w:rFonts w:cs="Arial"/>
          <w:szCs w:val="22"/>
          <w:lang w:eastAsia="en-US"/>
        </w:rPr>
        <w:t>s</w:t>
      </w:r>
      <w:r w:rsidR="00335208" w:rsidRPr="004D01BB">
        <w:rPr>
          <w:rFonts w:cs="Arial"/>
          <w:szCs w:val="22"/>
          <w:lang w:eastAsia="en-US"/>
        </w:rPr>
        <w:t>’</w:t>
      </w:r>
      <w:r w:rsidR="00021EAC" w:rsidRPr="004D01BB">
        <w:rPr>
          <w:rFonts w:cs="Arial"/>
          <w:szCs w:val="22"/>
          <w:lang w:eastAsia="en-US"/>
        </w:rPr>
        <w:t xml:space="preserve"> perceptions of the status of </w:t>
      </w:r>
      <w:r w:rsidR="000B135F">
        <w:rPr>
          <w:rFonts w:cs="Arial"/>
          <w:szCs w:val="22"/>
          <w:lang w:eastAsia="en-US"/>
        </w:rPr>
        <w:t>Indigenous heritage</w:t>
      </w:r>
      <w:r w:rsidR="00021EAC" w:rsidRPr="004D01BB">
        <w:rPr>
          <w:rFonts w:cs="Arial"/>
          <w:szCs w:val="22"/>
          <w:lang w:eastAsia="en-US"/>
        </w:rPr>
        <w:t xml:space="preserve">, and progress </w:t>
      </w:r>
      <w:r w:rsidR="00D359AB" w:rsidRPr="004D01BB">
        <w:rPr>
          <w:rFonts w:cs="Arial"/>
          <w:szCs w:val="22"/>
          <w:lang w:eastAsia="en-US"/>
        </w:rPr>
        <w:t>on</w:t>
      </w:r>
      <w:r w:rsidR="00021EAC" w:rsidRPr="004D01BB">
        <w:rPr>
          <w:rFonts w:cs="Arial"/>
          <w:szCs w:val="22"/>
          <w:lang w:eastAsia="en-US"/>
        </w:rPr>
        <w:t xml:space="preserve"> the T</w:t>
      </w:r>
      <w:r w:rsidR="00335208" w:rsidRPr="004D01BB">
        <w:rPr>
          <w:rFonts w:cs="Arial"/>
          <w:szCs w:val="22"/>
          <w:lang w:eastAsia="en-US"/>
        </w:rPr>
        <w:t xml:space="preserve">raditional </w:t>
      </w:r>
      <w:r w:rsidR="00021EAC" w:rsidRPr="004D01BB">
        <w:rPr>
          <w:rFonts w:cs="Arial"/>
          <w:szCs w:val="22"/>
          <w:lang w:eastAsia="en-US"/>
        </w:rPr>
        <w:t>O</w:t>
      </w:r>
      <w:r w:rsidR="00335208" w:rsidRPr="004D01BB">
        <w:rPr>
          <w:rFonts w:cs="Arial"/>
          <w:szCs w:val="22"/>
          <w:lang w:eastAsia="en-US"/>
        </w:rPr>
        <w:t>wner</w:t>
      </w:r>
      <w:r w:rsidR="00021EAC" w:rsidRPr="004D01BB">
        <w:rPr>
          <w:rFonts w:cs="Arial"/>
          <w:szCs w:val="22"/>
          <w:lang w:eastAsia="en-US"/>
        </w:rPr>
        <w:t xml:space="preserve"> obje</w:t>
      </w:r>
      <w:r w:rsidR="0092255C" w:rsidRPr="004D01BB">
        <w:rPr>
          <w:rFonts w:cs="Arial"/>
          <w:szCs w:val="22"/>
          <w:lang w:eastAsia="en-US"/>
        </w:rPr>
        <w:t>ctives, targets and actions in th</w:t>
      </w:r>
      <w:r w:rsidR="00021EAC" w:rsidRPr="004D01BB">
        <w:rPr>
          <w:rFonts w:cs="Arial"/>
          <w:szCs w:val="22"/>
          <w:lang w:eastAsia="en-US"/>
        </w:rPr>
        <w:t xml:space="preserve">e </w:t>
      </w:r>
      <w:r w:rsidR="0092255C" w:rsidRPr="001A46BE">
        <w:rPr>
          <w:rFonts w:eastAsia="Times New Roman" w:cs="Arial"/>
          <w:i/>
          <w:szCs w:val="24"/>
        </w:rPr>
        <w:t>Reef 2050 Long-</w:t>
      </w:r>
      <w:r w:rsidR="000A74EF" w:rsidRPr="001A46BE">
        <w:rPr>
          <w:rFonts w:eastAsia="Times New Roman" w:cs="Arial"/>
          <w:i/>
          <w:szCs w:val="24"/>
        </w:rPr>
        <w:t>T</w:t>
      </w:r>
      <w:r w:rsidR="0092255C" w:rsidRPr="001A46BE">
        <w:rPr>
          <w:rFonts w:eastAsia="Times New Roman" w:cs="Arial"/>
          <w:i/>
          <w:szCs w:val="24"/>
        </w:rPr>
        <w:t>erm Sustainability</w:t>
      </w:r>
      <w:r w:rsidR="0092255C" w:rsidRPr="000A74EF">
        <w:rPr>
          <w:rFonts w:eastAsia="Times New Roman" w:cs="Arial"/>
          <w:i/>
          <w:szCs w:val="24"/>
        </w:rPr>
        <w:t xml:space="preserve"> </w:t>
      </w:r>
      <w:r w:rsidR="0092255C" w:rsidRPr="001A46BE">
        <w:rPr>
          <w:rFonts w:eastAsia="Times New Roman" w:cs="Arial"/>
          <w:i/>
          <w:szCs w:val="24"/>
        </w:rPr>
        <w:t>Plan</w:t>
      </w:r>
      <w:r w:rsidR="0092255C" w:rsidRPr="004D01BB">
        <w:rPr>
          <w:rFonts w:cs="Arial"/>
          <w:szCs w:val="22"/>
          <w:lang w:eastAsia="en-US"/>
        </w:rPr>
        <w:t xml:space="preserve"> (</w:t>
      </w:r>
      <w:r w:rsidR="00021EAC" w:rsidRPr="004D01BB">
        <w:rPr>
          <w:rFonts w:cs="Arial"/>
          <w:szCs w:val="22"/>
          <w:lang w:eastAsia="en-US"/>
        </w:rPr>
        <w:t>Reef 2050 Plan</w:t>
      </w:r>
      <w:r w:rsidR="0092255C" w:rsidRPr="004D01BB">
        <w:rPr>
          <w:rFonts w:cs="Arial"/>
          <w:szCs w:val="22"/>
          <w:lang w:eastAsia="en-US"/>
        </w:rPr>
        <w:t>)</w:t>
      </w:r>
      <w:r w:rsidR="00E84A3C" w:rsidRPr="004D01BB">
        <w:rPr>
          <w:rFonts w:cs="Arial"/>
          <w:szCs w:val="22"/>
          <w:lang w:eastAsia="en-US"/>
        </w:rPr>
        <w:t>. The f</w:t>
      </w:r>
      <w:r w:rsidR="0011321C" w:rsidRPr="004D01BB">
        <w:rPr>
          <w:rFonts w:cs="Arial"/>
          <w:szCs w:val="22"/>
          <w:lang w:eastAsia="en-US"/>
        </w:rPr>
        <w:t>ramework and indicators provide</w:t>
      </w:r>
      <w:r w:rsidR="00E84A3C" w:rsidRPr="004D01BB">
        <w:rPr>
          <w:rFonts w:cs="Arial"/>
          <w:szCs w:val="22"/>
          <w:lang w:eastAsia="en-US"/>
        </w:rPr>
        <w:t xml:space="preserve"> </w:t>
      </w:r>
      <w:r w:rsidR="00EF7B7D" w:rsidRPr="004D01BB">
        <w:rPr>
          <w:rFonts w:cs="Arial"/>
          <w:szCs w:val="22"/>
          <w:lang w:eastAsia="en-US"/>
        </w:rPr>
        <w:t xml:space="preserve">a structure for monitoring </w:t>
      </w:r>
      <w:r w:rsidR="00E84A3C" w:rsidRPr="004D01BB">
        <w:rPr>
          <w:rFonts w:cs="Arial"/>
          <w:szCs w:val="22"/>
          <w:lang w:eastAsia="en-US"/>
        </w:rPr>
        <w:t xml:space="preserve">the condition of the </w:t>
      </w:r>
      <w:r w:rsidR="000B135F">
        <w:rPr>
          <w:rFonts w:cs="Arial"/>
          <w:szCs w:val="22"/>
          <w:lang w:eastAsia="en-US"/>
        </w:rPr>
        <w:t>Indigenous heritage</w:t>
      </w:r>
      <w:r w:rsidR="00E84A3C" w:rsidRPr="004D01BB">
        <w:rPr>
          <w:rFonts w:cs="Arial"/>
          <w:szCs w:val="22"/>
          <w:lang w:eastAsia="en-US"/>
        </w:rPr>
        <w:t xml:space="preserve"> asset, and for </w:t>
      </w:r>
      <w:r w:rsidR="0011321C" w:rsidRPr="004D01BB">
        <w:rPr>
          <w:rFonts w:cs="Arial"/>
          <w:szCs w:val="22"/>
          <w:lang w:eastAsia="en-US"/>
        </w:rPr>
        <w:t xml:space="preserve">monitoring </w:t>
      </w:r>
      <w:r w:rsidR="00E84A3C" w:rsidRPr="004D01BB">
        <w:rPr>
          <w:rFonts w:cs="Arial"/>
          <w:szCs w:val="22"/>
          <w:lang w:eastAsia="en-US"/>
        </w:rPr>
        <w:t>progress on achieving the Reef 2050 T</w:t>
      </w:r>
      <w:r w:rsidR="00335208" w:rsidRPr="004D01BB">
        <w:rPr>
          <w:rFonts w:cs="Arial"/>
          <w:szCs w:val="22"/>
          <w:lang w:eastAsia="en-US"/>
        </w:rPr>
        <w:t xml:space="preserve">raditional </w:t>
      </w:r>
      <w:r w:rsidR="00E84A3C" w:rsidRPr="004D01BB">
        <w:rPr>
          <w:rFonts w:cs="Arial"/>
          <w:szCs w:val="22"/>
          <w:lang w:eastAsia="en-US"/>
        </w:rPr>
        <w:t>O</w:t>
      </w:r>
      <w:r w:rsidR="00335208" w:rsidRPr="004D01BB">
        <w:rPr>
          <w:rFonts w:cs="Arial"/>
          <w:szCs w:val="22"/>
          <w:lang w:eastAsia="en-US"/>
        </w:rPr>
        <w:t>wner</w:t>
      </w:r>
      <w:r w:rsidR="00E84A3C" w:rsidRPr="004D01BB">
        <w:rPr>
          <w:rFonts w:cs="Arial"/>
          <w:szCs w:val="22"/>
          <w:lang w:eastAsia="en-US"/>
        </w:rPr>
        <w:t xml:space="preserve"> </w:t>
      </w:r>
      <w:r w:rsidR="00591089" w:rsidRPr="004D01BB">
        <w:rPr>
          <w:rFonts w:cs="Arial"/>
          <w:szCs w:val="22"/>
          <w:lang w:eastAsia="en-US"/>
        </w:rPr>
        <w:t>objectives, targets and actions.</w:t>
      </w:r>
      <w:r w:rsidR="0047092B" w:rsidRPr="004D01BB">
        <w:rPr>
          <w:rFonts w:cs="Arial"/>
          <w:szCs w:val="22"/>
          <w:lang w:eastAsia="en-US"/>
        </w:rPr>
        <w:t xml:space="preserve"> </w:t>
      </w:r>
    </w:p>
    <w:p w14:paraId="3DAD97BC" w14:textId="20B1C06D" w:rsidR="000A3EB4" w:rsidRPr="004D01BB" w:rsidRDefault="00A03F62" w:rsidP="004D01BB">
      <w:pPr>
        <w:spacing w:before="240" w:line="276" w:lineRule="auto"/>
        <w:rPr>
          <w:rFonts w:cs="Arial"/>
          <w:szCs w:val="22"/>
          <w:lang w:eastAsia="en-US"/>
        </w:rPr>
      </w:pPr>
      <w:r w:rsidRPr="004D01BB">
        <w:rPr>
          <w:rFonts w:cs="Arial"/>
          <w:szCs w:val="22"/>
          <w:lang w:eastAsia="en-US"/>
        </w:rPr>
        <w:t xml:space="preserve">The </w:t>
      </w:r>
      <w:r w:rsidR="00930D6F">
        <w:rPr>
          <w:rFonts w:cs="Arial"/>
        </w:rPr>
        <w:t>Indigenous Heritage Expert Group</w:t>
      </w:r>
      <w:r w:rsidR="0047092B" w:rsidRPr="007A0BF9">
        <w:rPr>
          <w:rFonts w:cs="Arial"/>
          <w:szCs w:val="22"/>
          <w:lang w:eastAsia="en-US"/>
        </w:rPr>
        <w:t xml:space="preserve"> identified </w:t>
      </w:r>
      <w:r w:rsidR="00A622A9" w:rsidRPr="007A0BF9">
        <w:rPr>
          <w:rFonts w:cs="Arial"/>
          <w:szCs w:val="22"/>
          <w:lang w:eastAsia="en-US"/>
        </w:rPr>
        <w:t xml:space="preserve">six key </w:t>
      </w:r>
      <w:r w:rsidR="00E501FC" w:rsidRPr="007A0BF9">
        <w:rPr>
          <w:rFonts w:cs="Arial"/>
          <w:szCs w:val="22"/>
          <w:lang w:eastAsia="en-US"/>
        </w:rPr>
        <w:t>hubs</w:t>
      </w:r>
      <w:r w:rsidR="00A622A9" w:rsidRPr="007A0BF9">
        <w:rPr>
          <w:rFonts w:cs="Arial"/>
          <w:szCs w:val="22"/>
          <w:lang w:eastAsia="en-US"/>
        </w:rPr>
        <w:t xml:space="preserve"> relevant to </w:t>
      </w:r>
      <w:r w:rsidR="00DC3415">
        <w:rPr>
          <w:rFonts w:cs="Arial"/>
          <w:b/>
          <w:i/>
          <w:szCs w:val="22"/>
          <w:lang w:eastAsia="en-US"/>
        </w:rPr>
        <w:t>Strong peoples – Strong country</w:t>
      </w:r>
      <w:r w:rsidR="00AE6F4B" w:rsidRPr="004D01BB">
        <w:rPr>
          <w:rFonts w:cs="Arial"/>
          <w:szCs w:val="22"/>
          <w:lang w:eastAsia="en-US"/>
        </w:rPr>
        <w:t>: C</w:t>
      </w:r>
      <w:r w:rsidR="00BA4A98" w:rsidRPr="004D01BB">
        <w:rPr>
          <w:rFonts w:cs="Arial"/>
          <w:szCs w:val="22"/>
          <w:lang w:eastAsia="en-US"/>
        </w:rPr>
        <w:t>ountry</w:t>
      </w:r>
      <w:r w:rsidR="00A622A9" w:rsidRPr="004D01BB">
        <w:rPr>
          <w:rFonts w:cs="Arial"/>
          <w:szCs w:val="22"/>
          <w:lang w:eastAsia="en-US"/>
        </w:rPr>
        <w:t xml:space="preserve"> health;</w:t>
      </w:r>
      <w:r w:rsidR="000B35D3" w:rsidRPr="004D01BB">
        <w:rPr>
          <w:rFonts w:cs="Arial"/>
          <w:szCs w:val="22"/>
          <w:lang w:eastAsia="en-US"/>
        </w:rPr>
        <w:t xml:space="preserve"> </w:t>
      </w:r>
      <w:r w:rsidR="00AE6F4B" w:rsidRPr="004D01BB">
        <w:rPr>
          <w:rFonts w:cs="Arial"/>
          <w:szCs w:val="22"/>
          <w:lang w:eastAsia="en-US"/>
        </w:rPr>
        <w:t>People’s H</w:t>
      </w:r>
      <w:r w:rsidR="00A622A9" w:rsidRPr="004D01BB">
        <w:rPr>
          <w:rFonts w:cs="Arial"/>
          <w:szCs w:val="22"/>
          <w:lang w:eastAsia="en-US"/>
        </w:rPr>
        <w:t>ealth;</w:t>
      </w:r>
      <w:r w:rsidR="00BA4A98" w:rsidRPr="004D01BB">
        <w:rPr>
          <w:rFonts w:cs="Arial"/>
          <w:szCs w:val="22"/>
          <w:lang w:eastAsia="en-US"/>
        </w:rPr>
        <w:t xml:space="preserve"> </w:t>
      </w:r>
      <w:r w:rsidR="00AE6F4B" w:rsidRPr="004D01BB">
        <w:rPr>
          <w:rFonts w:cs="Arial"/>
          <w:szCs w:val="22"/>
          <w:lang w:eastAsia="en-US"/>
        </w:rPr>
        <w:t>H</w:t>
      </w:r>
      <w:r w:rsidR="005B01E7" w:rsidRPr="004D01BB">
        <w:rPr>
          <w:rFonts w:cs="Arial"/>
          <w:szCs w:val="22"/>
          <w:lang w:eastAsia="en-US"/>
        </w:rPr>
        <w:t>eritage and</w:t>
      </w:r>
      <w:r w:rsidR="00AE6F4B" w:rsidRPr="004D01BB">
        <w:rPr>
          <w:rFonts w:cs="Arial"/>
          <w:szCs w:val="22"/>
          <w:lang w:eastAsia="en-US"/>
        </w:rPr>
        <w:t xml:space="preserve"> Knowledge; Culture and Community; E</w:t>
      </w:r>
      <w:r w:rsidR="00A622A9" w:rsidRPr="004D01BB">
        <w:rPr>
          <w:rFonts w:cs="Arial"/>
          <w:szCs w:val="22"/>
          <w:lang w:eastAsia="en-US"/>
        </w:rPr>
        <w:t>ducation;</w:t>
      </w:r>
      <w:r w:rsidR="00AE6F4B" w:rsidRPr="004D01BB">
        <w:rPr>
          <w:rFonts w:cs="Arial"/>
          <w:szCs w:val="22"/>
          <w:lang w:eastAsia="en-US"/>
        </w:rPr>
        <w:t xml:space="preserve"> E</w:t>
      </w:r>
      <w:r w:rsidR="0047092B" w:rsidRPr="004D01BB">
        <w:rPr>
          <w:rFonts w:cs="Arial"/>
          <w:szCs w:val="22"/>
          <w:lang w:eastAsia="en-US"/>
        </w:rPr>
        <w:t>mpowerment</w:t>
      </w:r>
      <w:r w:rsidR="005B01E7" w:rsidRPr="004D01BB">
        <w:rPr>
          <w:rFonts w:cs="Arial"/>
          <w:szCs w:val="22"/>
          <w:lang w:eastAsia="en-US"/>
        </w:rPr>
        <w:t xml:space="preserve"> and</w:t>
      </w:r>
      <w:r w:rsidR="00AE6F4B" w:rsidRPr="004D01BB">
        <w:rPr>
          <w:rFonts w:cs="Arial"/>
          <w:szCs w:val="22"/>
          <w:lang w:eastAsia="en-US"/>
        </w:rPr>
        <w:t xml:space="preserve"> E</w:t>
      </w:r>
      <w:r w:rsidR="0047092B" w:rsidRPr="004D01BB">
        <w:rPr>
          <w:rFonts w:cs="Arial"/>
          <w:szCs w:val="22"/>
          <w:lang w:eastAsia="en-US"/>
        </w:rPr>
        <w:t>conomic</w:t>
      </w:r>
      <w:r w:rsidR="005B01E7" w:rsidRPr="004D01BB">
        <w:rPr>
          <w:rFonts w:cs="Arial"/>
          <w:szCs w:val="22"/>
          <w:lang w:eastAsia="en-US"/>
        </w:rPr>
        <w:t>s</w:t>
      </w:r>
      <w:r w:rsidR="000A3EB4" w:rsidRPr="004D01BB">
        <w:rPr>
          <w:rFonts w:cs="Arial"/>
          <w:szCs w:val="22"/>
          <w:lang w:eastAsia="en-US"/>
        </w:rPr>
        <w:t xml:space="preserve"> (Figure 1)</w:t>
      </w:r>
      <w:r w:rsidR="00A622A9" w:rsidRPr="004D01BB">
        <w:rPr>
          <w:rFonts w:cs="Arial"/>
          <w:szCs w:val="22"/>
          <w:lang w:eastAsia="en-US"/>
        </w:rPr>
        <w:t xml:space="preserve">. </w:t>
      </w:r>
    </w:p>
    <w:p w14:paraId="0D92ADE4" w14:textId="29DE262C" w:rsidR="00F95527" w:rsidRPr="007A0BF9" w:rsidRDefault="00F95527" w:rsidP="004D01BB">
      <w:pPr>
        <w:spacing w:before="240" w:line="276" w:lineRule="auto"/>
        <w:rPr>
          <w:rFonts w:cs="Arial"/>
          <w:szCs w:val="22"/>
          <w:lang w:eastAsia="en-US"/>
        </w:rPr>
      </w:pPr>
      <w:r w:rsidRPr="004D01BB">
        <w:rPr>
          <w:rFonts w:cs="Arial"/>
          <w:szCs w:val="22"/>
          <w:lang w:eastAsia="en-US"/>
        </w:rPr>
        <w:t xml:space="preserve">Together these hubs encompass Traditional Owners’ understandings of the connections between the people and their </w:t>
      </w:r>
      <w:r w:rsidR="00832EA7">
        <w:rPr>
          <w:rFonts w:cs="Arial"/>
          <w:szCs w:val="22"/>
          <w:lang w:eastAsia="en-US"/>
        </w:rPr>
        <w:t>c</w:t>
      </w:r>
      <w:r w:rsidRPr="004D01BB">
        <w:rPr>
          <w:rFonts w:cs="Arial"/>
          <w:szCs w:val="22"/>
          <w:lang w:eastAsia="en-US"/>
        </w:rPr>
        <w:t xml:space="preserve">ountry across, and underpinned by, the </w:t>
      </w:r>
      <w:r w:rsidR="009B2886" w:rsidRPr="00581107">
        <w:rPr>
          <w:rFonts w:eastAsia="Times New Roman" w:cs="Arial"/>
          <w:szCs w:val="22"/>
        </w:rPr>
        <w:t>Great Barrier Reef</w:t>
      </w:r>
      <w:r w:rsidRPr="007A0BF9">
        <w:rPr>
          <w:rFonts w:cs="Arial"/>
          <w:szCs w:val="22"/>
          <w:lang w:eastAsia="en-US"/>
        </w:rPr>
        <w:t xml:space="preserve"> region. While there is no particular order of where to begin with the hubs, Traditional Owners’ connection to land and </w:t>
      </w:r>
      <w:r w:rsidR="00832EA7">
        <w:rPr>
          <w:rFonts w:cs="Arial"/>
          <w:szCs w:val="22"/>
          <w:lang w:eastAsia="en-US"/>
        </w:rPr>
        <w:t>sea country</w:t>
      </w:r>
      <w:r w:rsidRPr="007A0BF9">
        <w:rPr>
          <w:rFonts w:cs="Arial"/>
          <w:szCs w:val="22"/>
          <w:lang w:eastAsia="en-US"/>
        </w:rPr>
        <w:t xml:space="preserve"> is viewed as being primary to their heritage information. Everything else flows from the important consideration of the Country being healthy, including all other </w:t>
      </w:r>
      <w:r w:rsidR="004413D9" w:rsidRPr="007A0BF9">
        <w:rPr>
          <w:rFonts w:cs="Arial"/>
          <w:szCs w:val="22"/>
          <w:lang w:eastAsia="en-US"/>
        </w:rPr>
        <w:t>influence</w:t>
      </w:r>
      <w:r w:rsidR="00D05CC9" w:rsidRPr="007A0BF9">
        <w:rPr>
          <w:rFonts w:cs="Arial"/>
          <w:szCs w:val="22"/>
          <w:lang w:eastAsia="en-US"/>
        </w:rPr>
        <w:t>s on</w:t>
      </w:r>
      <w:r w:rsidRPr="007A0BF9">
        <w:rPr>
          <w:rFonts w:cs="Arial"/>
          <w:szCs w:val="22"/>
          <w:lang w:eastAsia="en-US"/>
        </w:rPr>
        <w:t xml:space="preserve"> Traditiona</w:t>
      </w:r>
      <w:r w:rsidR="004413D9" w:rsidRPr="004D01BB">
        <w:rPr>
          <w:rFonts w:cs="Arial"/>
          <w:szCs w:val="22"/>
          <w:lang w:eastAsia="en-US"/>
        </w:rPr>
        <w:t>l Owner well-being. Forty-five factors that influence each of</w:t>
      </w:r>
      <w:r w:rsidRPr="004D01BB">
        <w:rPr>
          <w:rFonts w:cs="Arial"/>
          <w:szCs w:val="22"/>
          <w:lang w:eastAsia="en-US"/>
        </w:rPr>
        <w:t xml:space="preserve"> these six hubs were uniquely described using the worldviews of Indigenous peoples in the </w:t>
      </w:r>
      <w:r w:rsidR="00E951EC" w:rsidRPr="00581107">
        <w:rPr>
          <w:rFonts w:eastAsia="Times New Roman" w:cs="Arial"/>
          <w:szCs w:val="22"/>
        </w:rPr>
        <w:t>Great Barrier Reef</w:t>
      </w:r>
      <w:r w:rsidR="00E951EC" w:rsidRPr="00581107">
        <w:rPr>
          <w:rFonts w:cs="Arial"/>
          <w:szCs w:val="22"/>
          <w:lang w:eastAsia="en-US"/>
        </w:rPr>
        <w:t xml:space="preserve"> </w:t>
      </w:r>
      <w:r w:rsidRPr="007A0BF9">
        <w:rPr>
          <w:rFonts w:cs="Arial"/>
          <w:szCs w:val="22"/>
          <w:lang w:eastAsia="en-US"/>
        </w:rPr>
        <w:t>region. For example, education is learning from Elders, training, and a passion to learn; and health includes spirituality, access to traditional medicines, and access to medical services.</w:t>
      </w:r>
    </w:p>
    <w:p w14:paraId="7A4B9E19" w14:textId="097950B5" w:rsidR="00F95527" w:rsidRPr="004D01BB" w:rsidRDefault="00F95527" w:rsidP="004D01BB">
      <w:pPr>
        <w:spacing w:before="240" w:line="276" w:lineRule="auto"/>
        <w:rPr>
          <w:rFonts w:cs="Arial"/>
          <w:szCs w:val="22"/>
          <w:lang w:eastAsia="en-US"/>
        </w:rPr>
      </w:pPr>
    </w:p>
    <w:p w14:paraId="14795CEA" w14:textId="52FCB88A" w:rsidR="00F95527" w:rsidRPr="004D01BB" w:rsidRDefault="00F95527" w:rsidP="004D01BB">
      <w:pPr>
        <w:spacing w:before="240" w:line="276" w:lineRule="auto"/>
        <w:rPr>
          <w:rFonts w:cs="Arial"/>
          <w:szCs w:val="22"/>
          <w:lang w:eastAsia="en-US"/>
        </w:rPr>
      </w:pPr>
      <w:r w:rsidRPr="004D01BB">
        <w:rPr>
          <w:rFonts w:cs="Arial"/>
          <w:szCs w:val="22"/>
          <w:lang w:eastAsia="en-US"/>
        </w:rPr>
        <w:br w:type="page"/>
      </w:r>
    </w:p>
    <w:p w14:paraId="5B98C011" w14:textId="77777777" w:rsidR="00F95527" w:rsidRPr="004D01BB" w:rsidRDefault="00F95527" w:rsidP="004D01BB">
      <w:pPr>
        <w:spacing w:before="240" w:line="276" w:lineRule="auto"/>
        <w:rPr>
          <w:rFonts w:cs="Arial"/>
        </w:rPr>
      </w:pPr>
    </w:p>
    <w:p w14:paraId="45FB6E1B" w14:textId="513F95BA" w:rsidR="00501B5D" w:rsidRPr="004D01BB" w:rsidRDefault="00F95527" w:rsidP="004D01BB">
      <w:pPr>
        <w:pStyle w:val="Caption"/>
        <w:spacing w:before="240" w:line="276" w:lineRule="auto"/>
        <w:rPr>
          <w:rFonts w:ascii="Arial" w:hAnsi="Arial" w:cs="Arial"/>
        </w:rPr>
      </w:pPr>
      <w:r w:rsidRPr="004D01BB">
        <w:rPr>
          <w:rFonts w:ascii="Arial" w:hAnsi="Arial" w:cs="Arial"/>
          <w:noProof/>
          <w:szCs w:val="24"/>
        </w:rPr>
        <w:drawing>
          <wp:inline distT="0" distB="0" distL="0" distR="0" wp14:anchorId="49762E07" wp14:editId="11C9B1A7">
            <wp:extent cx="4748981" cy="4643775"/>
            <wp:effectExtent l="0" t="0" r="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2216"/>
                    <a:stretch/>
                  </pic:blipFill>
                  <pic:spPr bwMode="auto">
                    <a:xfrm>
                      <a:off x="0" y="0"/>
                      <a:ext cx="4753053" cy="4647757"/>
                    </a:xfrm>
                    <a:prstGeom prst="rect">
                      <a:avLst/>
                    </a:prstGeom>
                    <a:noFill/>
                    <a:ln>
                      <a:noFill/>
                    </a:ln>
                    <a:extLst>
                      <a:ext uri="{53640926-AAD7-44D8-BBD7-CCE9431645EC}">
                        <a14:shadowObscured xmlns:a14="http://schemas.microsoft.com/office/drawing/2010/main"/>
                      </a:ext>
                    </a:extLst>
                  </pic:spPr>
                </pic:pic>
              </a:graphicData>
            </a:graphic>
          </wp:inline>
        </w:drawing>
      </w:r>
    </w:p>
    <w:p w14:paraId="5E5809CB" w14:textId="7BA23B33" w:rsidR="00F95527" w:rsidRPr="004D01BB" w:rsidRDefault="00F95527" w:rsidP="004D01BB">
      <w:pPr>
        <w:pStyle w:val="Caption"/>
        <w:spacing w:before="240" w:line="276" w:lineRule="auto"/>
        <w:rPr>
          <w:rFonts w:ascii="Arial" w:hAnsi="Arial" w:cs="Arial"/>
          <w:color w:val="000000" w:themeColor="text1"/>
        </w:rPr>
      </w:pPr>
      <w:bookmarkStart w:id="8" w:name="_Toc19534241"/>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w:t>
      </w:r>
      <w:r w:rsidR="00067ADA" w:rsidRPr="004D01BB">
        <w:rPr>
          <w:rFonts w:ascii="Arial" w:hAnsi="Arial" w:cs="Arial"/>
          <w:noProof/>
          <w:color w:val="000000" w:themeColor="text1"/>
        </w:rPr>
        <w:fldChar w:fldCharType="end"/>
      </w:r>
      <w:r w:rsidR="00050BEA" w:rsidRPr="004D01BB">
        <w:rPr>
          <w:rFonts w:ascii="Arial" w:hAnsi="Arial" w:cs="Arial"/>
          <w:noProof/>
          <w:color w:val="000000" w:themeColor="text1"/>
        </w:rPr>
        <w:t>.</w:t>
      </w:r>
      <w:r w:rsidRPr="004D01BB">
        <w:rPr>
          <w:rFonts w:ascii="Arial" w:hAnsi="Arial" w:cs="Arial"/>
          <w:color w:val="000000" w:themeColor="text1"/>
        </w:rPr>
        <w:t xml:space="preserve"> The </w:t>
      </w:r>
      <w:r w:rsidR="00DC3415">
        <w:rPr>
          <w:rFonts w:ascii="Arial" w:hAnsi="Arial" w:cs="Arial"/>
          <w:i/>
          <w:color w:val="000000" w:themeColor="text1"/>
        </w:rPr>
        <w:t>Strong peoples – Strong country</w:t>
      </w:r>
      <w:r w:rsidRPr="004D01BB">
        <w:rPr>
          <w:rFonts w:ascii="Arial" w:hAnsi="Arial" w:cs="Arial"/>
          <w:color w:val="000000" w:themeColor="text1"/>
        </w:rPr>
        <w:t xml:space="preserve"> framework for monitoring</w:t>
      </w:r>
      <w:r w:rsidR="00050BEA" w:rsidRPr="004D01BB">
        <w:rPr>
          <w:rFonts w:ascii="Arial" w:hAnsi="Arial" w:cs="Arial"/>
          <w:color w:val="000000" w:themeColor="text1"/>
        </w:rPr>
        <w:t xml:space="preserve"> </w:t>
      </w:r>
      <w:r w:rsidR="000B135F">
        <w:rPr>
          <w:rFonts w:ascii="Arial" w:hAnsi="Arial" w:cs="Arial"/>
          <w:color w:val="000000" w:themeColor="text1"/>
        </w:rPr>
        <w:t>Indigenous heritage</w:t>
      </w:r>
      <w:r w:rsidR="00050BEA" w:rsidRPr="004D01BB">
        <w:rPr>
          <w:rFonts w:ascii="Arial" w:hAnsi="Arial" w:cs="Arial"/>
          <w:color w:val="000000" w:themeColor="text1"/>
        </w:rPr>
        <w:t xml:space="preserve"> in RIMReP</w:t>
      </w:r>
      <w:r w:rsidR="009C0038">
        <w:rPr>
          <w:rFonts w:ascii="Arial" w:hAnsi="Arial" w:cs="Arial"/>
          <w:color w:val="000000" w:themeColor="text1"/>
        </w:rPr>
        <w:t xml:space="preserve"> </w:t>
      </w:r>
      <w:r w:rsidRPr="004D01BB">
        <w:rPr>
          <w:rFonts w:ascii="Arial" w:hAnsi="Arial" w:cs="Arial"/>
          <w:b w:val="0"/>
          <w:color w:val="000000" w:themeColor="text1"/>
        </w:rPr>
        <w:t>© Mallie Designs, licensed for use by RIMReP partners.</w:t>
      </w:r>
      <w:bookmarkEnd w:id="8"/>
      <w:r w:rsidRPr="004D01BB">
        <w:rPr>
          <w:rFonts w:ascii="Arial" w:hAnsi="Arial" w:cs="Arial"/>
          <w:color w:val="000000" w:themeColor="text1"/>
        </w:rPr>
        <w:t xml:space="preserve"> </w:t>
      </w:r>
    </w:p>
    <w:p w14:paraId="6AECFC8D" w14:textId="4A5F2B81" w:rsidR="00D359AB" w:rsidRPr="004D01BB" w:rsidRDefault="00F17206" w:rsidP="004D01BB">
      <w:pPr>
        <w:spacing w:before="240" w:line="276" w:lineRule="auto"/>
        <w:rPr>
          <w:rFonts w:cs="Arial"/>
          <w:szCs w:val="22"/>
        </w:rPr>
      </w:pPr>
      <w:r w:rsidRPr="007A0BF9">
        <w:rPr>
          <w:rFonts w:cs="Arial"/>
          <w:szCs w:val="22"/>
        </w:rPr>
        <w:t xml:space="preserve">The intention was to cross-validate the </w:t>
      </w:r>
      <w:r w:rsidR="00DC3415">
        <w:rPr>
          <w:rFonts w:cs="Arial"/>
          <w:b/>
          <w:i/>
          <w:szCs w:val="22"/>
        </w:rPr>
        <w:t>Strong peoples – Strong country</w:t>
      </w:r>
      <w:r w:rsidRPr="007A0BF9">
        <w:rPr>
          <w:rFonts w:cs="Arial"/>
          <w:szCs w:val="22"/>
        </w:rPr>
        <w:t xml:space="preserve"> </w:t>
      </w:r>
      <w:r w:rsidR="00B16E0F" w:rsidRPr="007A0BF9">
        <w:rPr>
          <w:rFonts w:cs="Arial"/>
          <w:szCs w:val="22"/>
        </w:rPr>
        <w:t>Framework</w:t>
      </w:r>
      <w:r w:rsidRPr="007A0BF9">
        <w:rPr>
          <w:rFonts w:cs="Arial"/>
          <w:szCs w:val="22"/>
        </w:rPr>
        <w:t xml:space="preserve"> with statistical tests </w:t>
      </w:r>
      <w:r w:rsidR="00D05CC9" w:rsidRPr="007A0BF9">
        <w:rPr>
          <w:rFonts w:cs="Arial"/>
          <w:szCs w:val="22"/>
        </w:rPr>
        <w:t>(</w:t>
      </w:r>
      <w:r w:rsidRPr="007A0BF9">
        <w:rPr>
          <w:rFonts w:cs="Arial"/>
          <w:szCs w:val="22"/>
        </w:rPr>
        <w:t>of perceived strength of linkages</w:t>
      </w:r>
      <w:r w:rsidR="00D05CC9" w:rsidRPr="007A0BF9">
        <w:rPr>
          <w:rFonts w:cs="Arial"/>
          <w:szCs w:val="22"/>
        </w:rPr>
        <w:t>)</w:t>
      </w:r>
      <w:r w:rsidRPr="004D01BB">
        <w:rPr>
          <w:rFonts w:cs="Arial"/>
          <w:szCs w:val="22"/>
        </w:rPr>
        <w:t xml:space="preserve"> among attendees at a </w:t>
      </w:r>
      <w:r w:rsidR="00FC50F9" w:rsidRPr="004D01BB">
        <w:rPr>
          <w:rFonts w:cs="Arial"/>
          <w:szCs w:val="22"/>
        </w:rPr>
        <w:t>Reef-wide Traditional Owner Workshop</w:t>
      </w:r>
      <w:r w:rsidRPr="004D01BB">
        <w:rPr>
          <w:rFonts w:cs="Arial"/>
          <w:szCs w:val="22"/>
        </w:rPr>
        <w:t xml:space="preserve"> held in</w:t>
      </w:r>
      <w:r w:rsidR="00D359AB" w:rsidRPr="004D01BB">
        <w:rPr>
          <w:rFonts w:cs="Arial"/>
          <w:szCs w:val="22"/>
        </w:rPr>
        <w:t xml:space="preserve"> Cairns on</w:t>
      </w:r>
      <w:r w:rsidRPr="004D01BB">
        <w:rPr>
          <w:rFonts w:cs="Arial"/>
          <w:szCs w:val="22"/>
        </w:rPr>
        <w:t xml:space="preserve"> 1-3 May</w:t>
      </w:r>
      <w:r w:rsidR="00591089" w:rsidRPr="004D01BB">
        <w:rPr>
          <w:rFonts w:cs="Arial"/>
          <w:szCs w:val="22"/>
        </w:rPr>
        <w:t>.</w:t>
      </w:r>
      <w:r w:rsidRPr="004D01BB">
        <w:rPr>
          <w:rFonts w:cs="Arial"/>
          <w:szCs w:val="22"/>
        </w:rPr>
        <w:t xml:space="preserve"> </w:t>
      </w:r>
      <w:r w:rsidR="00591089" w:rsidRPr="004D01BB">
        <w:rPr>
          <w:rFonts w:cs="Arial"/>
          <w:szCs w:val="22"/>
        </w:rPr>
        <w:t>However,</w:t>
      </w:r>
      <w:r w:rsidRPr="004D01BB">
        <w:rPr>
          <w:rFonts w:cs="Arial"/>
          <w:szCs w:val="22"/>
        </w:rPr>
        <w:t xml:space="preserve"> the limited sample size restricted </w:t>
      </w:r>
      <w:r w:rsidR="0011321C" w:rsidRPr="004D01BB">
        <w:rPr>
          <w:rFonts w:cs="Arial"/>
          <w:szCs w:val="22"/>
        </w:rPr>
        <w:t xml:space="preserve">the statistical tests available. Nevertheless, </w:t>
      </w:r>
      <w:r w:rsidRPr="004D01BB">
        <w:rPr>
          <w:rFonts w:cs="Arial"/>
          <w:szCs w:val="22"/>
        </w:rPr>
        <w:t>the indicative results fr</w:t>
      </w:r>
      <w:r w:rsidR="00D05CC9" w:rsidRPr="004D01BB">
        <w:rPr>
          <w:rFonts w:cs="Arial"/>
          <w:szCs w:val="22"/>
        </w:rPr>
        <w:t xml:space="preserve">om our analysis are promising. </w:t>
      </w:r>
      <w:r w:rsidR="00591089" w:rsidRPr="004D01BB">
        <w:rPr>
          <w:rFonts w:cs="Arial"/>
          <w:szCs w:val="22"/>
        </w:rPr>
        <w:t>O</w:t>
      </w:r>
      <w:r w:rsidRPr="004D01BB">
        <w:rPr>
          <w:rFonts w:cs="Arial"/>
          <w:szCs w:val="22"/>
        </w:rPr>
        <w:t xml:space="preserve">verall, the </w:t>
      </w:r>
      <w:r w:rsidRPr="004D01BB">
        <w:rPr>
          <w:rFonts w:cs="Arial"/>
          <w:b/>
          <w:i/>
          <w:szCs w:val="22"/>
        </w:rPr>
        <w:t xml:space="preserve">Strong </w:t>
      </w:r>
      <w:r w:rsidR="00D43C3D">
        <w:rPr>
          <w:rFonts w:cs="Arial"/>
          <w:b/>
          <w:i/>
          <w:szCs w:val="22"/>
        </w:rPr>
        <w:t>p</w:t>
      </w:r>
      <w:r w:rsidRPr="004D01BB">
        <w:rPr>
          <w:rFonts w:cs="Arial"/>
          <w:b/>
          <w:i/>
          <w:szCs w:val="22"/>
        </w:rPr>
        <w:t>eoples –</w:t>
      </w:r>
      <w:r w:rsidR="00D43C3D">
        <w:rPr>
          <w:rFonts w:cs="Arial"/>
          <w:b/>
          <w:i/>
          <w:szCs w:val="22"/>
        </w:rPr>
        <w:t xml:space="preserve"> </w:t>
      </w:r>
      <w:r w:rsidRPr="004D01BB">
        <w:rPr>
          <w:rFonts w:cs="Arial"/>
          <w:b/>
          <w:i/>
          <w:szCs w:val="22"/>
        </w:rPr>
        <w:t xml:space="preserve">Strong </w:t>
      </w:r>
      <w:r w:rsidR="00D43C3D">
        <w:rPr>
          <w:rFonts w:cs="Arial"/>
          <w:b/>
          <w:i/>
          <w:szCs w:val="22"/>
        </w:rPr>
        <w:t>c</w:t>
      </w:r>
      <w:r w:rsidRPr="004D01BB">
        <w:rPr>
          <w:rFonts w:cs="Arial"/>
          <w:b/>
          <w:i/>
          <w:szCs w:val="22"/>
        </w:rPr>
        <w:t>ountry</w:t>
      </w:r>
      <w:r w:rsidRPr="004D01BB">
        <w:rPr>
          <w:rFonts w:cs="Arial"/>
          <w:szCs w:val="22"/>
        </w:rPr>
        <w:t xml:space="preserve"> </w:t>
      </w:r>
      <w:r w:rsidR="00B16E0F" w:rsidRPr="004D01BB">
        <w:rPr>
          <w:rFonts w:cs="Arial"/>
          <w:szCs w:val="22"/>
        </w:rPr>
        <w:t>Framework</w:t>
      </w:r>
      <w:r w:rsidRPr="004D01BB">
        <w:rPr>
          <w:rFonts w:cs="Arial"/>
          <w:szCs w:val="22"/>
        </w:rPr>
        <w:t xml:space="preserve"> was found to provide a good basis for future work.</w:t>
      </w:r>
      <w:r w:rsidRPr="004D01BB" w:rsidDel="00F346AB">
        <w:rPr>
          <w:rStyle w:val="FootnoteReference"/>
          <w:rFonts w:cs="Arial"/>
          <w:szCs w:val="22"/>
        </w:rPr>
        <w:t xml:space="preserve"> </w:t>
      </w:r>
      <w:r w:rsidR="00D359AB" w:rsidRPr="004D01BB">
        <w:rPr>
          <w:rFonts w:cs="Arial"/>
          <w:szCs w:val="22"/>
        </w:rPr>
        <w:t>We mapped the</w:t>
      </w:r>
      <w:r w:rsidR="00D05CC9" w:rsidRPr="004D01BB">
        <w:rPr>
          <w:rFonts w:cs="Arial"/>
          <w:szCs w:val="22"/>
        </w:rPr>
        <w:t xml:space="preserve"> forty-five</w:t>
      </w:r>
      <w:r w:rsidR="00D359AB" w:rsidRPr="004D01BB">
        <w:rPr>
          <w:rFonts w:cs="Arial"/>
          <w:szCs w:val="22"/>
        </w:rPr>
        <w:t xml:space="preserve"> </w:t>
      </w:r>
      <w:r w:rsidR="00D05CC9" w:rsidRPr="004D01BB">
        <w:rPr>
          <w:rFonts w:cs="Arial"/>
          <w:szCs w:val="22"/>
        </w:rPr>
        <w:t>factors</w:t>
      </w:r>
      <w:r w:rsidR="00643CC1" w:rsidRPr="004D01BB">
        <w:rPr>
          <w:rFonts w:cs="Arial"/>
          <w:szCs w:val="22"/>
        </w:rPr>
        <w:t xml:space="preserve"> </w:t>
      </w:r>
      <w:r w:rsidR="00D359AB" w:rsidRPr="004D01BB">
        <w:rPr>
          <w:rFonts w:cs="Arial"/>
          <w:szCs w:val="22"/>
        </w:rPr>
        <w:t xml:space="preserve">against the Reef 2050 </w:t>
      </w:r>
      <w:r w:rsidR="00125CCE" w:rsidRPr="004D01BB">
        <w:rPr>
          <w:rFonts w:cs="Arial"/>
          <w:szCs w:val="22"/>
        </w:rPr>
        <w:t>Traditional Owner</w:t>
      </w:r>
      <w:r w:rsidR="00D359AB" w:rsidRPr="004D01BB">
        <w:rPr>
          <w:rFonts w:cs="Arial"/>
          <w:szCs w:val="22"/>
        </w:rPr>
        <w:t xml:space="preserve"> objectives and actions (Appendix One) and the Draft Aboriginal and Torres Strait Islander Heritage Strategy</w:t>
      </w:r>
      <w:r w:rsidR="00FC50F9" w:rsidRPr="004D01BB">
        <w:rPr>
          <w:rFonts w:cs="Arial"/>
          <w:szCs w:val="22"/>
        </w:rPr>
        <w:t xml:space="preserve"> (the Draft Strategy) </w:t>
      </w:r>
      <w:r w:rsidR="00D359AB" w:rsidRPr="004D01BB">
        <w:rPr>
          <w:rFonts w:cs="Arial"/>
          <w:szCs w:val="22"/>
        </w:rPr>
        <w:t>(Appendix Two) and found the</w:t>
      </w:r>
      <w:r w:rsidR="005D2D69" w:rsidRPr="004D01BB">
        <w:rPr>
          <w:rFonts w:cs="Arial"/>
          <w:szCs w:val="22"/>
        </w:rPr>
        <w:t xml:space="preserve"> framework</w:t>
      </w:r>
      <w:r w:rsidR="00643CC1" w:rsidRPr="004D01BB">
        <w:rPr>
          <w:rFonts w:cs="Arial"/>
          <w:szCs w:val="22"/>
        </w:rPr>
        <w:t xml:space="preserve"> to be </w:t>
      </w:r>
      <w:r w:rsidR="00D359AB" w:rsidRPr="004D01BB">
        <w:rPr>
          <w:rFonts w:cs="Arial"/>
          <w:szCs w:val="22"/>
        </w:rPr>
        <w:t>capable of tracking trends in asset condition.</w:t>
      </w:r>
      <w:r w:rsidR="00E23EEE" w:rsidRPr="004D01BB">
        <w:rPr>
          <w:rFonts w:cs="Arial"/>
          <w:szCs w:val="22"/>
        </w:rPr>
        <w:t xml:space="preserve"> We also identified an opportunity to spatially locate data from each Traditional Owner group, enabling us to map trends across the region, which will make the framework even more useful. </w:t>
      </w:r>
    </w:p>
    <w:p w14:paraId="3423856B" w14:textId="36FD7054" w:rsidR="00D359AB" w:rsidRPr="004D01BB" w:rsidRDefault="00D359AB" w:rsidP="004D01BB">
      <w:pPr>
        <w:spacing w:before="240" w:line="276" w:lineRule="auto"/>
        <w:rPr>
          <w:rFonts w:cs="Arial"/>
          <w:szCs w:val="22"/>
        </w:rPr>
      </w:pPr>
      <w:r w:rsidRPr="004D01BB">
        <w:rPr>
          <w:rFonts w:cs="Arial"/>
          <w:szCs w:val="22"/>
        </w:rPr>
        <w:t xml:space="preserve">We </w:t>
      </w:r>
      <w:r w:rsidR="00997FE6" w:rsidRPr="004D01BB">
        <w:rPr>
          <w:rFonts w:cs="Arial"/>
          <w:szCs w:val="22"/>
        </w:rPr>
        <w:t xml:space="preserve">also </w:t>
      </w:r>
      <w:r w:rsidRPr="004D01BB">
        <w:rPr>
          <w:rFonts w:cs="Arial"/>
          <w:szCs w:val="22"/>
        </w:rPr>
        <w:t xml:space="preserve">undertook an initial data collection at the </w:t>
      </w:r>
      <w:r w:rsidR="00FC50F9" w:rsidRPr="004D01BB">
        <w:rPr>
          <w:rFonts w:cs="Arial"/>
          <w:szCs w:val="22"/>
        </w:rPr>
        <w:t>Reef-wide Traditional Owner Workshop</w:t>
      </w:r>
      <w:r w:rsidR="00122883" w:rsidRPr="004D01BB">
        <w:rPr>
          <w:rFonts w:cs="Arial"/>
          <w:szCs w:val="22"/>
        </w:rPr>
        <w:t xml:space="preserve"> held in Cairns on 1-3 May</w:t>
      </w:r>
      <w:r w:rsidR="001E6109" w:rsidRPr="004D01BB">
        <w:rPr>
          <w:rFonts w:cs="Arial"/>
          <w:szCs w:val="22"/>
        </w:rPr>
        <w:t xml:space="preserve"> 2018</w:t>
      </w:r>
      <w:r w:rsidR="00122883" w:rsidRPr="004D01BB">
        <w:rPr>
          <w:rFonts w:cs="Arial"/>
          <w:szCs w:val="22"/>
        </w:rPr>
        <w:t>. Free, prior and informed consent was sought from Traditional Owners prior to the survey completion, through provision of relevant information and a question on the front page</w:t>
      </w:r>
      <w:r w:rsidR="00EF7B7D" w:rsidRPr="004D01BB">
        <w:rPr>
          <w:rFonts w:cs="Arial"/>
          <w:szCs w:val="22"/>
        </w:rPr>
        <w:t xml:space="preserve"> of a questionnaire</w:t>
      </w:r>
      <w:r w:rsidR="00122883" w:rsidRPr="004D01BB">
        <w:rPr>
          <w:rFonts w:cs="Arial"/>
          <w:szCs w:val="22"/>
        </w:rPr>
        <w:t xml:space="preserve"> for Traditional Owners to tick the box providing their consent. </w:t>
      </w:r>
      <w:r w:rsidRPr="004D01BB">
        <w:rPr>
          <w:rFonts w:cs="Arial"/>
          <w:szCs w:val="22"/>
        </w:rPr>
        <w:t xml:space="preserve">These data have the potential to provide a baseline assessment of the condition of </w:t>
      </w:r>
      <w:r w:rsidR="000B135F">
        <w:rPr>
          <w:rFonts w:cs="Arial"/>
          <w:szCs w:val="22"/>
        </w:rPr>
        <w:t>Indigenous heritage</w:t>
      </w:r>
      <w:r w:rsidRPr="004D01BB">
        <w:rPr>
          <w:rFonts w:cs="Arial"/>
          <w:szCs w:val="22"/>
        </w:rPr>
        <w:t xml:space="preserve"> once the </w:t>
      </w:r>
      <w:r w:rsidR="00FC50F9" w:rsidRPr="004D01BB">
        <w:rPr>
          <w:rFonts w:cs="Arial"/>
          <w:szCs w:val="24"/>
        </w:rPr>
        <w:t>Draft Strategy</w:t>
      </w:r>
      <w:r w:rsidR="00F83C65" w:rsidRPr="004D01BB" w:rsidDel="001E6109">
        <w:rPr>
          <w:rFonts w:cs="Arial"/>
          <w:szCs w:val="22"/>
        </w:rPr>
        <w:t xml:space="preserve"> </w:t>
      </w:r>
      <w:r w:rsidRPr="004D01BB">
        <w:rPr>
          <w:rFonts w:cs="Arial"/>
          <w:szCs w:val="22"/>
        </w:rPr>
        <w:t xml:space="preserve">is finalised, and an appropriate </w:t>
      </w:r>
      <w:r w:rsidR="00923013">
        <w:rPr>
          <w:rFonts w:cs="Arial"/>
          <w:szCs w:val="22"/>
        </w:rPr>
        <w:t>dashboard</w:t>
      </w:r>
      <w:r w:rsidRPr="004D01BB">
        <w:rPr>
          <w:rFonts w:cs="Arial"/>
          <w:szCs w:val="22"/>
        </w:rPr>
        <w:t xml:space="preserve"> </w:t>
      </w:r>
      <w:r w:rsidR="00643CC1" w:rsidRPr="004D01BB">
        <w:rPr>
          <w:rFonts w:cs="Arial"/>
          <w:szCs w:val="22"/>
        </w:rPr>
        <w:t xml:space="preserve">has been </w:t>
      </w:r>
      <w:r w:rsidRPr="004D01BB">
        <w:rPr>
          <w:rFonts w:cs="Arial"/>
          <w:szCs w:val="22"/>
        </w:rPr>
        <w:t xml:space="preserve">developed to support </w:t>
      </w:r>
      <w:r w:rsidR="002F0079" w:rsidRPr="004D01BB">
        <w:rPr>
          <w:rFonts w:cs="Arial"/>
          <w:szCs w:val="22"/>
        </w:rPr>
        <w:t xml:space="preserve">the table presented in </w:t>
      </w:r>
      <w:r w:rsidRPr="004D01BB">
        <w:rPr>
          <w:rFonts w:cs="Arial"/>
          <w:szCs w:val="22"/>
        </w:rPr>
        <w:t xml:space="preserve">Appendix Two. Currently the data demonstrate that </w:t>
      </w:r>
      <w:r w:rsidR="00643CC1" w:rsidRPr="004D01BB">
        <w:rPr>
          <w:rFonts w:cs="Arial"/>
          <w:szCs w:val="22"/>
        </w:rPr>
        <w:t xml:space="preserve">there is </w:t>
      </w:r>
      <w:r w:rsidR="00E23EEE" w:rsidRPr="004D01BB">
        <w:rPr>
          <w:rFonts w:cs="Arial"/>
          <w:szCs w:val="22"/>
        </w:rPr>
        <w:t xml:space="preserve">dissatisfaction with </w:t>
      </w:r>
      <w:r w:rsidRPr="004D01BB">
        <w:rPr>
          <w:rFonts w:cs="Arial"/>
          <w:szCs w:val="22"/>
        </w:rPr>
        <w:t xml:space="preserve">the wellbeing of Traditional Owners of the </w:t>
      </w:r>
      <w:r w:rsidR="000C0356" w:rsidRPr="004D01BB">
        <w:rPr>
          <w:rFonts w:cs="Arial"/>
          <w:szCs w:val="22"/>
        </w:rPr>
        <w:t xml:space="preserve">Great Barrier Reef </w:t>
      </w:r>
      <w:r w:rsidRPr="004D01BB">
        <w:rPr>
          <w:rFonts w:cs="Arial"/>
          <w:szCs w:val="22"/>
        </w:rPr>
        <w:t>land and sea country,</w:t>
      </w:r>
      <w:r w:rsidR="00E23EEE" w:rsidRPr="004D01BB">
        <w:rPr>
          <w:rFonts w:cs="Arial"/>
          <w:szCs w:val="22"/>
        </w:rPr>
        <w:t xml:space="preserve"> and thereby with the status of their </w:t>
      </w:r>
      <w:r w:rsidR="000B135F">
        <w:rPr>
          <w:rFonts w:cs="Arial"/>
          <w:szCs w:val="22"/>
        </w:rPr>
        <w:t>Indigenous heritage</w:t>
      </w:r>
      <w:r w:rsidR="00E23EEE" w:rsidRPr="004D01BB">
        <w:rPr>
          <w:rFonts w:cs="Arial"/>
          <w:szCs w:val="22"/>
        </w:rPr>
        <w:t xml:space="preserve">, </w:t>
      </w:r>
      <w:r w:rsidRPr="004D01BB">
        <w:rPr>
          <w:rFonts w:cs="Arial"/>
          <w:szCs w:val="22"/>
        </w:rPr>
        <w:t xml:space="preserve">mainly </w:t>
      </w:r>
      <w:r w:rsidR="00E23EEE" w:rsidRPr="004D01BB">
        <w:rPr>
          <w:rFonts w:cs="Arial"/>
          <w:szCs w:val="22"/>
        </w:rPr>
        <w:t>relat</w:t>
      </w:r>
      <w:r w:rsidR="00643CC1" w:rsidRPr="004D01BB">
        <w:rPr>
          <w:rFonts w:cs="Arial"/>
          <w:szCs w:val="22"/>
        </w:rPr>
        <w:t>ing</w:t>
      </w:r>
      <w:r w:rsidR="00E23EEE" w:rsidRPr="004D01BB">
        <w:rPr>
          <w:rFonts w:cs="Arial"/>
          <w:szCs w:val="22"/>
        </w:rPr>
        <w:t xml:space="preserve"> to</w:t>
      </w:r>
      <w:r w:rsidRPr="004D01BB">
        <w:rPr>
          <w:rFonts w:cs="Arial"/>
          <w:szCs w:val="22"/>
        </w:rPr>
        <w:t xml:space="preserve"> the Empowerment and Economics </w:t>
      </w:r>
      <w:r w:rsidR="00E501FC" w:rsidRPr="004D01BB">
        <w:rPr>
          <w:rFonts w:cs="Arial"/>
          <w:szCs w:val="22"/>
        </w:rPr>
        <w:t>hub</w:t>
      </w:r>
      <w:r w:rsidRPr="004D01BB">
        <w:rPr>
          <w:rFonts w:cs="Arial"/>
          <w:szCs w:val="22"/>
        </w:rPr>
        <w:t xml:space="preserve">. Thus a clear message is highlighted – to improve </w:t>
      </w:r>
      <w:r w:rsidR="00E23EEE" w:rsidRPr="004D01BB">
        <w:rPr>
          <w:rFonts w:cs="Arial"/>
          <w:szCs w:val="22"/>
        </w:rPr>
        <w:t xml:space="preserve">the condition of </w:t>
      </w:r>
      <w:r w:rsidR="000B135F">
        <w:rPr>
          <w:rFonts w:cs="Arial"/>
          <w:szCs w:val="22"/>
        </w:rPr>
        <w:t>Indigenous heritage</w:t>
      </w:r>
      <w:r w:rsidR="00E23EEE" w:rsidRPr="004D01BB">
        <w:rPr>
          <w:rFonts w:cs="Arial"/>
          <w:szCs w:val="22"/>
        </w:rPr>
        <w:t xml:space="preserve">, </w:t>
      </w:r>
      <w:r w:rsidRPr="004D01BB">
        <w:rPr>
          <w:rFonts w:cs="Arial"/>
          <w:szCs w:val="22"/>
        </w:rPr>
        <w:t xml:space="preserve">future actions should empower </w:t>
      </w:r>
      <w:r w:rsidR="00E23EEE" w:rsidRPr="004D01BB">
        <w:rPr>
          <w:rFonts w:cs="Arial"/>
          <w:szCs w:val="22"/>
        </w:rPr>
        <w:t xml:space="preserve">Traditional Owners, and </w:t>
      </w:r>
      <w:r w:rsidRPr="004D01BB">
        <w:rPr>
          <w:rFonts w:cs="Arial"/>
          <w:szCs w:val="22"/>
        </w:rPr>
        <w:t>improve their economic prospects</w:t>
      </w:r>
      <w:r w:rsidR="00E23EEE" w:rsidRPr="004D01BB">
        <w:rPr>
          <w:rFonts w:cs="Arial"/>
          <w:szCs w:val="22"/>
        </w:rPr>
        <w:t>.</w:t>
      </w:r>
    </w:p>
    <w:p w14:paraId="727232DE" w14:textId="476DC185" w:rsidR="00591089" w:rsidRPr="004D01BB" w:rsidRDefault="00E23EEE" w:rsidP="004D01BB">
      <w:pPr>
        <w:spacing w:before="240" w:line="276" w:lineRule="auto"/>
        <w:rPr>
          <w:rFonts w:cs="Arial"/>
          <w:szCs w:val="22"/>
        </w:rPr>
      </w:pPr>
      <w:r w:rsidRPr="004D01BB">
        <w:rPr>
          <w:rFonts w:cs="Arial"/>
          <w:szCs w:val="22"/>
        </w:rPr>
        <w:t>The project</w:t>
      </w:r>
      <w:r w:rsidR="00591089" w:rsidRPr="004D01BB">
        <w:rPr>
          <w:rFonts w:cs="Arial"/>
          <w:szCs w:val="22"/>
        </w:rPr>
        <w:t xml:space="preserve"> identified that future work is needed to provide </w:t>
      </w:r>
      <w:r w:rsidR="00122883" w:rsidRPr="004D01BB">
        <w:rPr>
          <w:rFonts w:cs="Arial"/>
          <w:szCs w:val="22"/>
        </w:rPr>
        <w:t xml:space="preserve">Traditional Owner-driven </w:t>
      </w:r>
      <w:r w:rsidR="00591089" w:rsidRPr="004D01BB">
        <w:rPr>
          <w:rFonts w:cs="Arial"/>
          <w:szCs w:val="22"/>
        </w:rPr>
        <w:t>objective indicators and to support the potential contributions of Traditional Owners to monito</w:t>
      </w:r>
      <w:r w:rsidR="00EF7B7D" w:rsidRPr="004D01BB">
        <w:rPr>
          <w:rFonts w:cs="Arial"/>
          <w:szCs w:val="22"/>
        </w:rPr>
        <w:t xml:space="preserve">ring of biophysical aspects of </w:t>
      </w:r>
      <w:r w:rsidR="008C7E12">
        <w:rPr>
          <w:rFonts w:cs="Arial"/>
          <w:szCs w:val="22"/>
        </w:rPr>
        <w:t>R</w:t>
      </w:r>
      <w:r w:rsidR="00591089" w:rsidRPr="004D01BB">
        <w:rPr>
          <w:rFonts w:cs="Arial"/>
          <w:szCs w:val="22"/>
        </w:rPr>
        <w:t xml:space="preserve">eef health. </w:t>
      </w:r>
      <w:r w:rsidR="00335208" w:rsidRPr="004D01BB">
        <w:rPr>
          <w:rFonts w:cs="Arial"/>
          <w:szCs w:val="22"/>
        </w:rPr>
        <w:t xml:space="preserve">The current contract between the </w:t>
      </w:r>
      <w:r w:rsidR="00122883" w:rsidRPr="004D01BB">
        <w:rPr>
          <w:rFonts w:cs="Arial"/>
          <w:szCs w:val="22"/>
        </w:rPr>
        <w:t xml:space="preserve">Reef and Rainforest Research Centre and </w:t>
      </w:r>
      <w:r w:rsidR="00335208" w:rsidRPr="004D01BB">
        <w:rPr>
          <w:rFonts w:cs="Arial"/>
          <w:szCs w:val="22"/>
        </w:rPr>
        <w:t>Australian Government’s Department of Environment and Energy</w:t>
      </w:r>
      <w:r w:rsidR="0011321C" w:rsidRPr="004D01BB">
        <w:rPr>
          <w:rFonts w:cs="Arial"/>
          <w:szCs w:val="22"/>
        </w:rPr>
        <w:t xml:space="preserve"> for the</w:t>
      </w:r>
      <w:r w:rsidR="00335208" w:rsidRPr="004D01BB">
        <w:rPr>
          <w:rFonts w:cs="Arial"/>
          <w:szCs w:val="22"/>
        </w:rPr>
        <w:t xml:space="preserve"> </w:t>
      </w:r>
      <w:r w:rsidR="00122883" w:rsidRPr="004D01BB">
        <w:rPr>
          <w:rFonts w:cs="Arial"/>
          <w:szCs w:val="22"/>
        </w:rPr>
        <w:t xml:space="preserve">Reef 2050 Traditional Owner Aspirations Project </w:t>
      </w:r>
      <w:r w:rsidR="00335208" w:rsidRPr="004D01BB">
        <w:rPr>
          <w:rFonts w:cs="Arial"/>
          <w:szCs w:val="22"/>
        </w:rPr>
        <w:t>includes services to “Develop an approach to support Traditional Owner engagement in monitoring, evaluation and reporting activities as part of the Reef 2050 Plan reporting”</w:t>
      </w:r>
      <w:r w:rsidR="0011321C" w:rsidRPr="004D01BB">
        <w:rPr>
          <w:rFonts w:cs="Arial"/>
          <w:szCs w:val="22"/>
        </w:rPr>
        <w:t xml:space="preserve"> with a final report due in </w:t>
      </w:r>
      <w:r w:rsidR="00D05CC9" w:rsidRPr="004D01BB">
        <w:rPr>
          <w:rFonts w:cs="Arial"/>
          <w:szCs w:val="22"/>
        </w:rPr>
        <w:t>December</w:t>
      </w:r>
      <w:r w:rsidR="0011321C" w:rsidRPr="004D01BB">
        <w:rPr>
          <w:rFonts w:cs="Arial"/>
          <w:szCs w:val="22"/>
        </w:rPr>
        <w:t xml:space="preserve"> 2018</w:t>
      </w:r>
      <w:r w:rsidR="00335208" w:rsidRPr="004D01BB">
        <w:rPr>
          <w:rFonts w:cs="Arial"/>
          <w:szCs w:val="22"/>
        </w:rPr>
        <w:t xml:space="preserve">. This project will therefore scope out and cost </w:t>
      </w:r>
      <w:r w:rsidR="00122883" w:rsidRPr="004D01BB">
        <w:rPr>
          <w:rFonts w:cs="Arial"/>
          <w:szCs w:val="22"/>
        </w:rPr>
        <w:t>these further requi</w:t>
      </w:r>
      <w:r w:rsidR="004413D9" w:rsidRPr="004D01BB">
        <w:rPr>
          <w:rFonts w:cs="Arial"/>
          <w:szCs w:val="22"/>
        </w:rPr>
        <w:t>rements, the initial components of which have been identified in Table 14.</w:t>
      </w:r>
    </w:p>
    <w:p w14:paraId="622A7661" w14:textId="6B3324B5" w:rsidR="002F0079" w:rsidRPr="004D01BB" w:rsidRDefault="009772A1" w:rsidP="002659D7">
      <w:pPr>
        <w:spacing w:before="240" w:line="276" w:lineRule="auto"/>
        <w:rPr>
          <w:rFonts w:cs="Arial"/>
          <w:szCs w:val="22"/>
        </w:rPr>
      </w:pPr>
      <w:r w:rsidRPr="004D01BB">
        <w:rPr>
          <w:rFonts w:cs="Arial"/>
          <w:szCs w:val="22"/>
          <w:lang w:eastAsia="en-US"/>
        </w:rPr>
        <w:t xml:space="preserve">The </w:t>
      </w:r>
      <w:r w:rsidR="00930D6F">
        <w:rPr>
          <w:rFonts w:cs="Arial"/>
        </w:rPr>
        <w:t>Indigenous Heritage Expert Group</w:t>
      </w:r>
      <w:r w:rsidRPr="0089248B">
        <w:rPr>
          <w:rFonts w:cs="Arial"/>
          <w:szCs w:val="22"/>
          <w:lang w:eastAsia="en-US"/>
        </w:rPr>
        <w:t xml:space="preserve"> </w:t>
      </w:r>
      <w:r w:rsidR="00F928D1" w:rsidRPr="0089248B">
        <w:rPr>
          <w:rFonts w:cs="Arial"/>
          <w:szCs w:val="22"/>
          <w:lang w:eastAsia="en-US"/>
        </w:rPr>
        <w:t>recommend</w:t>
      </w:r>
      <w:r w:rsidRPr="0089248B">
        <w:rPr>
          <w:rFonts w:cs="Arial"/>
          <w:szCs w:val="22"/>
          <w:lang w:eastAsia="en-US"/>
        </w:rPr>
        <w:t xml:space="preserve">s </w:t>
      </w:r>
      <w:r w:rsidR="002A7740" w:rsidRPr="0089248B">
        <w:rPr>
          <w:rFonts w:cs="Arial"/>
          <w:szCs w:val="22"/>
          <w:lang w:eastAsia="en-US"/>
        </w:rPr>
        <w:t>the adoption of</w:t>
      </w:r>
      <w:r w:rsidR="00E777EE" w:rsidRPr="0089248B">
        <w:rPr>
          <w:rFonts w:cs="Arial"/>
          <w:szCs w:val="22"/>
          <w:lang w:eastAsia="en-US"/>
        </w:rPr>
        <w:t xml:space="preserve"> a future monitoring program</w:t>
      </w:r>
      <w:r w:rsidRPr="001849E7">
        <w:rPr>
          <w:rFonts w:cs="Arial"/>
          <w:szCs w:val="22"/>
          <w:lang w:eastAsia="en-US"/>
        </w:rPr>
        <w:t xml:space="preserve"> that gathers longitudinal data on the subjective view</w:t>
      </w:r>
      <w:r w:rsidRPr="0089248B">
        <w:rPr>
          <w:rFonts w:cs="Arial"/>
          <w:szCs w:val="22"/>
          <w:lang w:eastAsia="en-US"/>
        </w:rPr>
        <w:t xml:space="preserve">s of Traditional Owners of the </w:t>
      </w:r>
      <w:r w:rsidR="00E951EC" w:rsidRPr="0089248B">
        <w:rPr>
          <w:rFonts w:eastAsia="Times New Roman" w:cs="Arial"/>
          <w:szCs w:val="22"/>
        </w:rPr>
        <w:t>Great Barrier Reef</w:t>
      </w:r>
      <w:r w:rsidR="00E951EC" w:rsidRPr="0089248B">
        <w:rPr>
          <w:rFonts w:cs="Arial"/>
          <w:szCs w:val="22"/>
          <w:lang w:eastAsia="en-US"/>
        </w:rPr>
        <w:t xml:space="preserve"> </w:t>
      </w:r>
      <w:r w:rsidR="00122883" w:rsidRPr="0089248B">
        <w:rPr>
          <w:rFonts w:cs="Arial"/>
          <w:szCs w:val="22"/>
          <w:lang w:eastAsia="en-US"/>
        </w:rPr>
        <w:t xml:space="preserve">region </w:t>
      </w:r>
      <w:r w:rsidR="00591089" w:rsidRPr="0089248B">
        <w:rPr>
          <w:rFonts w:cs="Arial"/>
          <w:szCs w:val="22"/>
          <w:lang w:eastAsia="en-US"/>
        </w:rPr>
        <w:t xml:space="preserve">using the </w:t>
      </w:r>
      <w:r w:rsidR="00DC3415" w:rsidRPr="0089248B">
        <w:rPr>
          <w:rFonts w:cs="Arial"/>
          <w:b/>
          <w:i/>
          <w:szCs w:val="22"/>
          <w:lang w:eastAsia="en-US"/>
        </w:rPr>
        <w:t>Strong peoples – Strong country</w:t>
      </w:r>
      <w:r w:rsidR="00122883" w:rsidRPr="0089248B">
        <w:rPr>
          <w:rFonts w:cs="Arial"/>
          <w:szCs w:val="22"/>
          <w:lang w:eastAsia="en-US"/>
        </w:rPr>
        <w:t xml:space="preserve"> </w:t>
      </w:r>
      <w:r w:rsidR="00B16E0F" w:rsidRPr="0089248B">
        <w:rPr>
          <w:rFonts w:cs="Arial"/>
          <w:szCs w:val="22"/>
          <w:lang w:eastAsia="en-US"/>
        </w:rPr>
        <w:t>Framework</w:t>
      </w:r>
      <w:r w:rsidR="00122883" w:rsidRPr="0089248B">
        <w:rPr>
          <w:rFonts w:cs="Arial"/>
          <w:szCs w:val="22"/>
          <w:lang w:eastAsia="en-US"/>
        </w:rPr>
        <w:t xml:space="preserve"> and indicators and provides an annual costing for this</w:t>
      </w:r>
      <w:r w:rsidR="0011321C" w:rsidRPr="0089248B">
        <w:rPr>
          <w:rFonts w:cs="Arial"/>
          <w:szCs w:val="22"/>
          <w:lang w:eastAsia="en-US"/>
        </w:rPr>
        <w:t xml:space="preserve"> (</w:t>
      </w:r>
      <w:r w:rsidR="002F0079" w:rsidRPr="0089248B">
        <w:rPr>
          <w:rFonts w:cs="Arial"/>
          <w:szCs w:val="22"/>
          <w:lang w:eastAsia="en-US"/>
        </w:rPr>
        <w:t xml:space="preserve">Refer to Executive Summary Table 1 – which is the same as </w:t>
      </w:r>
      <w:r w:rsidR="0011321C" w:rsidRPr="0089248B">
        <w:rPr>
          <w:rFonts w:cs="Arial"/>
          <w:szCs w:val="22"/>
          <w:lang w:eastAsia="en-US"/>
        </w:rPr>
        <w:fldChar w:fldCharType="begin"/>
      </w:r>
      <w:r w:rsidR="0011321C" w:rsidRPr="0089248B">
        <w:rPr>
          <w:rFonts w:cs="Arial"/>
          <w:szCs w:val="22"/>
          <w:lang w:eastAsia="en-US"/>
        </w:rPr>
        <w:instrText xml:space="preserve"> REF _Ref515383622 \h </w:instrText>
      </w:r>
      <w:r w:rsidR="008A56F8" w:rsidRPr="0089248B">
        <w:rPr>
          <w:rFonts w:cs="Arial"/>
          <w:szCs w:val="22"/>
          <w:lang w:eastAsia="en-US"/>
        </w:rPr>
        <w:instrText xml:space="preserve"> \* MERGEFORMAT </w:instrText>
      </w:r>
      <w:r w:rsidR="0011321C" w:rsidRPr="0089248B">
        <w:rPr>
          <w:rFonts w:cs="Arial"/>
          <w:szCs w:val="22"/>
          <w:lang w:eastAsia="en-US"/>
        </w:rPr>
      </w:r>
      <w:r w:rsidR="0011321C" w:rsidRPr="0089248B">
        <w:rPr>
          <w:rFonts w:cs="Arial"/>
          <w:szCs w:val="22"/>
          <w:lang w:eastAsia="en-US"/>
        </w:rPr>
        <w:fldChar w:fldCharType="separate"/>
      </w:r>
      <w:r w:rsidR="002659D7" w:rsidRPr="0089248B">
        <w:rPr>
          <w:rFonts w:cs="Arial"/>
        </w:rPr>
        <w:t xml:space="preserve">Table </w:t>
      </w:r>
      <w:r w:rsidR="002659D7" w:rsidRPr="0089248B">
        <w:rPr>
          <w:rFonts w:cs="Arial"/>
          <w:noProof/>
        </w:rPr>
        <w:t>13</w:t>
      </w:r>
      <w:r w:rsidR="0011321C" w:rsidRPr="0089248B">
        <w:rPr>
          <w:rFonts w:cs="Arial"/>
          <w:szCs w:val="22"/>
          <w:lang w:eastAsia="en-US"/>
        </w:rPr>
        <w:fldChar w:fldCharType="end"/>
      </w:r>
      <w:r w:rsidR="002F0079" w:rsidRPr="0089248B">
        <w:rPr>
          <w:rFonts w:cs="Arial"/>
          <w:szCs w:val="22"/>
          <w:lang w:eastAsia="en-US"/>
        </w:rPr>
        <w:t xml:space="preserve"> in the main body of this report</w:t>
      </w:r>
      <w:r w:rsidR="0011321C" w:rsidRPr="0089248B">
        <w:rPr>
          <w:rFonts w:cs="Arial"/>
          <w:szCs w:val="22"/>
          <w:lang w:eastAsia="en-US"/>
        </w:rPr>
        <w:t>)</w:t>
      </w:r>
      <w:r w:rsidR="00122883" w:rsidRPr="0089248B">
        <w:rPr>
          <w:rFonts w:cs="Arial"/>
          <w:szCs w:val="22"/>
          <w:lang w:eastAsia="en-US"/>
        </w:rPr>
        <w:t>.</w:t>
      </w:r>
      <w:r w:rsidR="00591089" w:rsidRPr="0089248B">
        <w:rPr>
          <w:rFonts w:cs="Arial"/>
          <w:szCs w:val="22"/>
          <w:lang w:eastAsia="en-US"/>
        </w:rPr>
        <w:t xml:space="preserve"> </w:t>
      </w:r>
      <w:r w:rsidR="004413D9" w:rsidRPr="0089248B">
        <w:rPr>
          <w:rFonts w:cs="Arial"/>
          <w:szCs w:val="22"/>
          <w:lang w:eastAsia="en-US"/>
        </w:rPr>
        <w:t xml:space="preserve">In addition, </w:t>
      </w:r>
      <w:r w:rsidR="00E951EC" w:rsidRPr="0089248B">
        <w:rPr>
          <w:rFonts w:cs="Arial"/>
          <w:szCs w:val="22"/>
          <w:lang w:eastAsia="en-US"/>
        </w:rPr>
        <w:t xml:space="preserve">the </w:t>
      </w:r>
      <w:r w:rsidR="00C5560B" w:rsidRPr="0089248B">
        <w:rPr>
          <w:rFonts w:cs="Arial"/>
          <w:szCs w:val="22"/>
          <w:lang w:eastAsia="en-US"/>
        </w:rPr>
        <w:t xml:space="preserve">IHEG </w:t>
      </w:r>
      <w:r w:rsidR="00F928D1" w:rsidRPr="0089248B">
        <w:rPr>
          <w:rFonts w:cs="Arial"/>
          <w:szCs w:val="22"/>
          <w:lang w:eastAsia="en-US"/>
        </w:rPr>
        <w:t>recommend</w:t>
      </w:r>
      <w:r w:rsidR="004413D9" w:rsidRPr="0089248B">
        <w:rPr>
          <w:rFonts w:cs="Arial"/>
          <w:szCs w:val="22"/>
          <w:lang w:eastAsia="en-US"/>
        </w:rPr>
        <w:t xml:space="preserve">s further work to develop </w:t>
      </w:r>
      <w:r w:rsidR="00122883" w:rsidRPr="0089248B">
        <w:rPr>
          <w:rFonts w:cs="Arial"/>
          <w:szCs w:val="22"/>
          <w:lang w:eastAsia="en-US"/>
        </w:rPr>
        <w:t xml:space="preserve">objective indicators </w:t>
      </w:r>
      <w:r w:rsidR="004413D9" w:rsidRPr="0089248B">
        <w:rPr>
          <w:rFonts w:cs="Arial"/>
          <w:szCs w:val="22"/>
          <w:lang w:eastAsia="en-US"/>
        </w:rPr>
        <w:t>to</w:t>
      </w:r>
      <w:r w:rsidR="004413D9" w:rsidRPr="007A0BF9">
        <w:rPr>
          <w:rFonts w:cs="Arial"/>
          <w:szCs w:val="22"/>
          <w:lang w:eastAsia="en-US"/>
        </w:rPr>
        <w:t xml:space="preserve"> support this framework, and provides an initial indication of some of the components required to complete this work, while anticipating further details upon co</w:t>
      </w:r>
      <w:r w:rsidR="00122883" w:rsidRPr="007A0BF9">
        <w:rPr>
          <w:rFonts w:cs="Arial"/>
          <w:szCs w:val="22"/>
          <w:lang w:eastAsia="en-US"/>
        </w:rPr>
        <w:t xml:space="preserve">mpletion of the </w:t>
      </w:r>
      <w:r w:rsidR="0011321C" w:rsidRPr="007A0BF9">
        <w:rPr>
          <w:rFonts w:cs="Arial"/>
          <w:szCs w:val="22"/>
          <w:lang w:eastAsia="en-US"/>
        </w:rPr>
        <w:t xml:space="preserve">Reef 2050 </w:t>
      </w:r>
      <w:r w:rsidR="00122883" w:rsidRPr="007A0BF9">
        <w:rPr>
          <w:rFonts w:cs="Arial"/>
          <w:szCs w:val="22"/>
        </w:rPr>
        <w:t xml:space="preserve">Traditional Owner </w:t>
      </w:r>
      <w:r w:rsidR="0011321C" w:rsidRPr="004D01BB">
        <w:rPr>
          <w:rFonts w:cs="Arial"/>
          <w:szCs w:val="22"/>
        </w:rPr>
        <w:t xml:space="preserve">Aspirations Project in </w:t>
      </w:r>
      <w:r w:rsidR="004413D9" w:rsidRPr="004D01BB">
        <w:rPr>
          <w:rFonts w:cs="Arial"/>
          <w:szCs w:val="22"/>
        </w:rPr>
        <w:t>December</w:t>
      </w:r>
      <w:r w:rsidR="0011321C" w:rsidRPr="004D01BB">
        <w:rPr>
          <w:rFonts w:cs="Arial"/>
          <w:szCs w:val="22"/>
        </w:rPr>
        <w:t xml:space="preserve"> 2018.</w:t>
      </w:r>
    </w:p>
    <w:p w14:paraId="06C8BF9F" w14:textId="163B2089" w:rsidR="002F0079" w:rsidRPr="004D01BB" w:rsidRDefault="002F0079" w:rsidP="004D01BB">
      <w:pPr>
        <w:pStyle w:val="Caption"/>
        <w:spacing w:before="240" w:line="276" w:lineRule="auto"/>
        <w:rPr>
          <w:rFonts w:ascii="Arial" w:hAnsi="Arial" w:cs="Arial"/>
          <w:color w:val="000000" w:themeColor="text1"/>
        </w:rPr>
      </w:pPr>
      <w:r w:rsidRPr="004D01BB">
        <w:rPr>
          <w:rFonts w:ascii="Arial" w:hAnsi="Arial" w:cs="Arial"/>
          <w:color w:val="000000" w:themeColor="text1"/>
        </w:rPr>
        <w:t xml:space="preserve">Executive </w:t>
      </w:r>
      <w:r w:rsidR="00F95527" w:rsidRPr="004D01BB">
        <w:rPr>
          <w:rFonts w:ascii="Arial" w:hAnsi="Arial" w:cs="Arial"/>
          <w:color w:val="000000" w:themeColor="text1"/>
        </w:rPr>
        <w:t xml:space="preserve">Summary </w:t>
      </w:r>
      <w:r w:rsidRPr="004D01BB">
        <w:rPr>
          <w:rFonts w:ascii="Arial" w:hAnsi="Arial" w:cs="Arial"/>
          <w:color w:val="000000" w:themeColor="text1"/>
        </w:rPr>
        <w:t>Table 1</w:t>
      </w:r>
      <w:r w:rsidR="00050BEA" w:rsidRPr="004D01BB">
        <w:rPr>
          <w:rFonts w:ascii="Arial" w:hAnsi="Arial" w:cs="Arial"/>
          <w:color w:val="000000" w:themeColor="text1"/>
        </w:rPr>
        <w:t>.</w:t>
      </w:r>
      <w:r w:rsidRPr="004D01BB">
        <w:rPr>
          <w:rFonts w:ascii="Arial" w:hAnsi="Arial" w:cs="Arial"/>
          <w:color w:val="000000" w:themeColor="text1"/>
        </w:rPr>
        <w:t xml:space="preserve"> Resources required to implement monitoring of </w:t>
      </w:r>
      <w:r w:rsidR="000B135F">
        <w:rPr>
          <w:rFonts w:ascii="Arial" w:hAnsi="Arial" w:cs="Arial"/>
          <w:color w:val="000000" w:themeColor="text1"/>
        </w:rPr>
        <w:t>Indigenous heritage</w:t>
      </w:r>
      <w:r w:rsidRPr="004D01BB">
        <w:rPr>
          <w:rFonts w:ascii="Arial" w:hAnsi="Arial" w:cs="Arial"/>
          <w:color w:val="000000" w:themeColor="text1"/>
        </w:rPr>
        <w:t xml:space="preserve"> based on the </w:t>
      </w:r>
      <w:r w:rsidR="00DC3415">
        <w:rPr>
          <w:rFonts w:ascii="Arial" w:hAnsi="Arial" w:cs="Arial"/>
          <w:i/>
          <w:color w:val="000000" w:themeColor="text1"/>
        </w:rPr>
        <w:t>Strong peoples – Strong country</w:t>
      </w:r>
      <w:r w:rsidRPr="004D01BB">
        <w:rPr>
          <w:rFonts w:ascii="Arial" w:hAnsi="Arial" w:cs="Arial"/>
          <w:color w:val="000000" w:themeColor="text1"/>
        </w:rPr>
        <w:t xml:space="preserve"> framework and indicators</w:t>
      </w:r>
    </w:p>
    <w:tbl>
      <w:tblPr>
        <w:tblW w:w="936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3590"/>
        <w:gridCol w:w="3933"/>
        <w:gridCol w:w="1837"/>
      </w:tblGrid>
      <w:tr w:rsidR="002F0079" w:rsidRPr="000C0356" w14:paraId="62CB9DCC" w14:textId="77777777" w:rsidTr="004D01BB">
        <w:trPr>
          <w:trHeight w:val="688"/>
          <w:tblHeader/>
        </w:trPr>
        <w:tc>
          <w:tcPr>
            <w:tcW w:w="3590" w:type="dxa"/>
            <w:shd w:val="clear" w:color="auto" w:fill="auto"/>
            <w:noWrap/>
            <w:vAlign w:val="bottom"/>
            <w:hideMark/>
          </w:tcPr>
          <w:p w14:paraId="5E6BF89F" w14:textId="77777777" w:rsidR="002F0079" w:rsidRPr="004D01BB" w:rsidRDefault="002F0079" w:rsidP="004D01BB">
            <w:pPr>
              <w:spacing w:before="240" w:line="240" w:lineRule="auto"/>
              <w:rPr>
                <w:rFonts w:eastAsia="Times New Roman" w:cs="Arial"/>
                <w:b/>
                <w:bCs/>
                <w:color w:val="000000"/>
                <w:sz w:val="20"/>
                <w:szCs w:val="20"/>
              </w:rPr>
            </w:pPr>
            <w:r w:rsidRPr="004D01BB">
              <w:rPr>
                <w:rFonts w:eastAsia="Times New Roman" w:cs="Arial"/>
                <w:b/>
                <w:bCs/>
                <w:color w:val="000000"/>
                <w:sz w:val="20"/>
                <w:szCs w:val="20"/>
              </w:rPr>
              <w:t>Item</w:t>
            </w:r>
          </w:p>
        </w:tc>
        <w:tc>
          <w:tcPr>
            <w:tcW w:w="3933" w:type="dxa"/>
            <w:shd w:val="clear" w:color="auto" w:fill="auto"/>
            <w:noWrap/>
            <w:vAlign w:val="bottom"/>
            <w:hideMark/>
          </w:tcPr>
          <w:p w14:paraId="6F2DDF00" w14:textId="77777777" w:rsidR="002F0079" w:rsidRPr="004D01BB" w:rsidRDefault="002F0079" w:rsidP="004D01BB">
            <w:pPr>
              <w:spacing w:before="240" w:line="240" w:lineRule="auto"/>
              <w:rPr>
                <w:rFonts w:eastAsia="Times New Roman" w:cs="Arial"/>
                <w:b/>
                <w:bCs/>
                <w:color w:val="000000"/>
                <w:sz w:val="20"/>
                <w:szCs w:val="20"/>
              </w:rPr>
            </w:pPr>
            <w:r w:rsidRPr="004D01BB">
              <w:rPr>
                <w:rFonts w:eastAsia="Times New Roman" w:cs="Arial"/>
                <w:b/>
                <w:bCs/>
                <w:color w:val="000000"/>
                <w:sz w:val="20"/>
                <w:szCs w:val="20"/>
              </w:rPr>
              <w:t>Details (Annual)</w:t>
            </w:r>
          </w:p>
        </w:tc>
        <w:tc>
          <w:tcPr>
            <w:tcW w:w="1837" w:type="dxa"/>
            <w:shd w:val="clear" w:color="auto" w:fill="auto"/>
            <w:noWrap/>
            <w:vAlign w:val="bottom"/>
            <w:hideMark/>
          </w:tcPr>
          <w:p w14:paraId="4DD0EAC6" w14:textId="77777777" w:rsidR="002F0079" w:rsidRPr="004D01BB" w:rsidRDefault="002F0079" w:rsidP="004D01BB">
            <w:pPr>
              <w:spacing w:before="240" w:line="240" w:lineRule="auto"/>
              <w:rPr>
                <w:rFonts w:eastAsia="Times New Roman" w:cs="Arial"/>
                <w:b/>
                <w:bCs/>
                <w:color w:val="000000"/>
                <w:sz w:val="20"/>
                <w:szCs w:val="20"/>
              </w:rPr>
            </w:pPr>
            <w:r w:rsidRPr="004D01BB">
              <w:rPr>
                <w:rFonts w:eastAsia="Times New Roman" w:cs="Arial"/>
                <w:b/>
                <w:bCs/>
                <w:color w:val="000000"/>
                <w:sz w:val="20"/>
                <w:szCs w:val="20"/>
              </w:rPr>
              <w:t>Days/dollars (Annual)</w:t>
            </w:r>
          </w:p>
        </w:tc>
      </w:tr>
      <w:tr w:rsidR="002F0079" w:rsidRPr="000C0356" w14:paraId="1BF5C02B" w14:textId="77777777" w:rsidTr="002F0079">
        <w:trPr>
          <w:trHeight w:val="300"/>
        </w:trPr>
        <w:tc>
          <w:tcPr>
            <w:tcW w:w="3590" w:type="dxa"/>
            <w:shd w:val="clear" w:color="auto" w:fill="auto"/>
            <w:noWrap/>
            <w:vAlign w:val="bottom"/>
            <w:hideMark/>
          </w:tcPr>
          <w:p w14:paraId="38717C38" w14:textId="35E65214" w:rsidR="002F0079" w:rsidRPr="004D01BB" w:rsidRDefault="00930D6F" w:rsidP="004D01BB">
            <w:pPr>
              <w:spacing w:before="240" w:line="240" w:lineRule="auto"/>
              <w:rPr>
                <w:rFonts w:eastAsia="Times New Roman" w:cs="Arial"/>
                <w:color w:val="000000"/>
                <w:sz w:val="20"/>
                <w:szCs w:val="20"/>
              </w:rPr>
            </w:pPr>
            <w:r>
              <w:rPr>
                <w:rFonts w:eastAsia="Times New Roman" w:cs="Arial"/>
                <w:color w:val="000000"/>
                <w:sz w:val="20"/>
                <w:szCs w:val="20"/>
              </w:rPr>
              <w:t>Indigenous Heritage Expert Group</w:t>
            </w:r>
            <w:r w:rsidR="002F0079" w:rsidRPr="004D01BB">
              <w:rPr>
                <w:rFonts w:eastAsia="Times New Roman" w:cs="Arial"/>
                <w:color w:val="000000"/>
                <w:sz w:val="20"/>
                <w:szCs w:val="20"/>
              </w:rPr>
              <w:t xml:space="preserve"> (paid)</w:t>
            </w:r>
          </w:p>
        </w:tc>
        <w:tc>
          <w:tcPr>
            <w:tcW w:w="3933" w:type="dxa"/>
            <w:shd w:val="clear" w:color="auto" w:fill="auto"/>
            <w:noWrap/>
            <w:vAlign w:val="bottom"/>
            <w:hideMark/>
          </w:tcPr>
          <w:p w14:paraId="74B73367"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3 meetings (1-2 days), 9 persons</w:t>
            </w:r>
          </w:p>
        </w:tc>
        <w:tc>
          <w:tcPr>
            <w:tcW w:w="1837" w:type="dxa"/>
            <w:shd w:val="clear" w:color="auto" w:fill="auto"/>
            <w:noWrap/>
            <w:vAlign w:val="bottom"/>
            <w:hideMark/>
          </w:tcPr>
          <w:p w14:paraId="333BE610"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40 days</w:t>
            </w:r>
          </w:p>
        </w:tc>
      </w:tr>
      <w:tr w:rsidR="002F0079" w:rsidRPr="000C0356" w14:paraId="6107F69E" w14:textId="77777777" w:rsidTr="002F0079">
        <w:trPr>
          <w:trHeight w:val="300"/>
        </w:trPr>
        <w:tc>
          <w:tcPr>
            <w:tcW w:w="3590" w:type="dxa"/>
            <w:shd w:val="clear" w:color="auto" w:fill="auto"/>
            <w:noWrap/>
            <w:vAlign w:val="bottom"/>
            <w:hideMark/>
          </w:tcPr>
          <w:p w14:paraId="3DD9E89E"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Indigenous community researchers</w:t>
            </w:r>
          </w:p>
        </w:tc>
        <w:tc>
          <w:tcPr>
            <w:tcW w:w="3933" w:type="dxa"/>
            <w:shd w:val="clear" w:color="auto" w:fill="auto"/>
            <w:noWrap/>
            <w:vAlign w:val="bottom"/>
            <w:hideMark/>
          </w:tcPr>
          <w:p w14:paraId="6BBDDBAC"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Training, data collection, 10 days each, 70 Traditional Owner groups</w:t>
            </w:r>
          </w:p>
        </w:tc>
        <w:tc>
          <w:tcPr>
            <w:tcW w:w="1837" w:type="dxa"/>
            <w:shd w:val="clear" w:color="auto" w:fill="auto"/>
            <w:noWrap/>
            <w:vAlign w:val="bottom"/>
            <w:hideMark/>
          </w:tcPr>
          <w:p w14:paraId="6DA1535D" w14:textId="7BAB2E0E"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700 days</w:t>
            </w:r>
            <w:r w:rsidR="0049400E" w:rsidRPr="004D01BB">
              <w:rPr>
                <w:rStyle w:val="FootnoteReference"/>
                <w:rFonts w:eastAsia="Times New Roman" w:cs="Arial"/>
                <w:color w:val="000000"/>
                <w:sz w:val="20"/>
                <w:szCs w:val="20"/>
              </w:rPr>
              <w:footnoteReference w:id="2"/>
            </w:r>
          </w:p>
        </w:tc>
      </w:tr>
      <w:tr w:rsidR="002F0079" w:rsidRPr="000C0356" w14:paraId="032FBF20" w14:textId="77777777" w:rsidTr="002F0079">
        <w:trPr>
          <w:trHeight w:val="300"/>
        </w:trPr>
        <w:tc>
          <w:tcPr>
            <w:tcW w:w="3590" w:type="dxa"/>
            <w:shd w:val="clear" w:color="auto" w:fill="auto"/>
            <w:noWrap/>
            <w:vAlign w:val="bottom"/>
          </w:tcPr>
          <w:p w14:paraId="098CF188" w14:textId="71DCFA7F" w:rsidR="002F0079" w:rsidRPr="004D01BB" w:rsidRDefault="00930D6F" w:rsidP="004D01BB">
            <w:pPr>
              <w:spacing w:before="240" w:line="240" w:lineRule="auto"/>
              <w:rPr>
                <w:rFonts w:eastAsia="Times New Roman" w:cs="Arial"/>
                <w:color w:val="000000"/>
                <w:sz w:val="20"/>
                <w:szCs w:val="20"/>
              </w:rPr>
            </w:pPr>
            <w:r>
              <w:rPr>
                <w:rFonts w:cs="Arial"/>
                <w:sz w:val="20"/>
                <w:szCs w:val="20"/>
              </w:rPr>
              <w:lastRenderedPageBreak/>
              <w:t>Indigenous Heritage Expert Group</w:t>
            </w:r>
            <w:r w:rsidR="002F0079" w:rsidRPr="004D01BB">
              <w:rPr>
                <w:rFonts w:eastAsia="Times New Roman" w:cs="Arial"/>
                <w:color w:val="000000"/>
                <w:sz w:val="20"/>
                <w:szCs w:val="20"/>
              </w:rPr>
              <w:t xml:space="preserve"> members visit to the communities</w:t>
            </w:r>
          </w:p>
        </w:tc>
        <w:tc>
          <w:tcPr>
            <w:tcW w:w="3933" w:type="dxa"/>
            <w:shd w:val="clear" w:color="auto" w:fill="auto"/>
            <w:noWrap/>
            <w:vAlign w:val="bottom"/>
          </w:tcPr>
          <w:p w14:paraId="7F1A919E"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1 day community meeting to explain the project, including selection of community researchers</w:t>
            </w:r>
          </w:p>
        </w:tc>
        <w:tc>
          <w:tcPr>
            <w:tcW w:w="1837" w:type="dxa"/>
            <w:shd w:val="clear" w:color="auto" w:fill="auto"/>
            <w:noWrap/>
            <w:vAlign w:val="bottom"/>
          </w:tcPr>
          <w:p w14:paraId="395168D6" w14:textId="697AB318"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70 days</w:t>
            </w:r>
            <w:r w:rsidR="0049400E" w:rsidRPr="004D01BB">
              <w:rPr>
                <w:rStyle w:val="FootnoteReference"/>
                <w:rFonts w:eastAsia="Times New Roman" w:cs="Arial"/>
                <w:color w:val="000000"/>
                <w:sz w:val="20"/>
                <w:szCs w:val="20"/>
              </w:rPr>
              <w:footnoteReference w:id="3"/>
            </w:r>
          </w:p>
        </w:tc>
      </w:tr>
      <w:tr w:rsidR="002F0079" w:rsidRPr="000C0356" w14:paraId="20DAE578" w14:textId="77777777" w:rsidTr="002F0079">
        <w:trPr>
          <w:trHeight w:val="300"/>
        </w:trPr>
        <w:tc>
          <w:tcPr>
            <w:tcW w:w="3590" w:type="dxa"/>
            <w:shd w:val="clear" w:color="auto" w:fill="auto"/>
            <w:noWrap/>
            <w:vAlign w:val="bottom"/>
          </w:tcPr>
          <w:p w14:paraId="59C3D8E2"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Costs of community meetings</w:t>
            </w:r>
          </w:p>
        </w:tc>
        <w:tc>
          <w:tcPr>
            <w:tcW w:w="3933" w:type="dxa"/>
            <w:shd w:val="clear" w:color="auto" w:fill="auto"/>
            <w:noWrap/>
            <w:vAlign w:val="bottom"/>
          </w:tcPr>
          <w:p w14:paraId="49644107"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Venue, lunch, travel costs to attend meetings $800 per meeting</w:t>
            </w:r>
          </w:p>
        </w:tc>
        <w:tc>
          <w:tcPr>
            <w:tcW w:w="1837" w:type="dxa"/>
            <w:shd w:val="clear" w:color="auto" w:fill="auto"/>
            <w:noWrap/>
            <w:vAlign w:val="bottom"/>
          </w:tcPr>
          <w:p w14:paraId="261F7BBE" w14:textId="569C0813"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 xml:space="preserve">                           $56,000</w:t>
            </w:r>
            <w:r w:rsidR="0049400E" w:rsidRPr="004D01BB">
              <w:rPr>
                <w:rFonts w:eastAsia="Times New Roman" w:cs="Arial"/>
                <w:color w:val="000000"/>
                <w:sz w:val="20"/>
                <w:szCs w:val="20"/>
                <w:vertAlign w:val="superscript"/>
              </w:rPr>
              <w:t>1</w:t>
            </w:r>
          </w:p>
        </w:tc>
      </w:tr>
      <w:tr w:rsidR="002F0079" w:rsidRPr="000C0356" w14:paraId="22E1E647" w14:textId="77777777" w:rsidTr="002F0079">
        <w:trPr>
          <w:trHeight w:val="300"/>
        </w:trPr>
        <w:tc>
          <w:tcPr>
            <w:tcW w:w="3590" w:type="dxa"/>
            <w:shd w:val="clear" w:color="auto" w:fill="auto"/>
            <w:noWrap/>
            <w:vAlign w:val="bottom"/>
            <w:hideMark/>
          </w:tcPr>
          <w:p w14:paraId="08A1DDFA"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Research support –scientists (1 FTE)</w:t>
            </w:r>
          </w:p>
        </w:tc>
        <w:tc>
          <w:tcPr>
            <w:tcW w:w="3933" w:type="dxa"/>
            <w:shd w:val="clear" w:color="auto" w:fill="auto"/>
            <w:noWrap/>
            <w:vAlign w:val="bottom"/>
            <w:hideMark/>
          </w:tcPr>
          <w:p w14:paraId="44CD67D5" w14:textId="69B8A136"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 xml:space="preserve">Data analysis, training, reporting writing, spatial analysis </w:t>
            </w:r>
            <w:r w:rsidR="0049400E" w:rsidRPr="004D01BB">
              <w:rPr>
                <w:rFonts w:eastAsia="Times New Roman" w:cs="Arial"/>
                <w:color w:val="000000"/>
                <w:sz w:val="20"/>
                <w:szCs w:val="20"/>
              </w:rPr>
              <w:t xml:space="preserve">and </w:t>
            </w:r>
            <w:r w:rsidR="00923013">
              <w:rPr>
                <w:rFonts w:eastAsia="Times New Roman" w:cs="Arial"/>
                <w:color w:val="000000"/>
                <w:sz w:val="20"/>
                <w:szCs w:val="20"/>
              </w:rPr>
              <w:t>dashboard</w:t>
            </w:r>
            <w:r w:rsidR="0049400E" w:rsidRPr="004D01BB">
              <w:rPr>
                <w:rFonts w:eastAsia="Times New Roman" w:cs="Arial"/>
                <w:color w:val="000000"/>
                <w:sz w:val="20"/>
                <w:szCs w:val="20"/>
              </w:rPr>
              <w:t xml:space="preserve"> design</w:t>
            </w:r>
          </w:p>
        </w:tc>
        <w:tc>
          <w:tcPr>
            <w:tcW w:w="1837" w:type="dxa"/>
            <w:shd w:val="clear" w:color="auto" w:fill="auto"/>
            <w:noWrap/>
            <w:vAlign w:val="bottom"/>
            <w:hideMark/>
          </w:tcPr>
          <w:p w14:paraId="17153012"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200 days</w:t>
            </w:r>
          </w:p>
        </w:tc>
      </w:tr>
      <w:tr w:rsidR="002F0079" w:rsidRPr="000C0356" w14:paraId="38A63309" w14:textId="77777777" w:rsidTr="002F0079">
        <w:trPr>
          <w:trHeight w:val="300"/>
        </w:trPr>
        <w:tc>
          <w:tcPr>
            <w:tcW w:w="3590" w:type="dxa"/>
            <w:shd w:val="clear" w:color="auto" w:fill="auto"/>
            <w:noWrap/>
            <w:vAlign w:val="bottom"/>
          </w:tcPr>
          <w:p w14:paraId="4F4BED10"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Research support – spatial analyst</w:t>
            </w:r>
          </w:p>
        </w:tc>
        <w:tc>
          <w:tcPr>
            <w:tcW w:w="3933" w:type="dxa"/>
            <w:shd w:val="clear" w:color="auto" w:fill="auto"/>
            <w:noWrap/>
            <w:vAlign w:val="bottom"/>
          </w:tcPr>
          <w:p w14:paraId="2ED24C4A"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 xml:space="preserve">Mapping of data </w:t>
            </w:r>
          </w:p>
        </w:tc>
        <w:tc>
          <w:tcPr>
            <w:tcW w:w="1837" w:type="dxa"/>
            <w:shd w:val="clear" w:color="auto" w:fill="auto"/>
            <w:noWrap/>
            <w:vAlign w:val="bottom"/>
          </w:tcPr>
          <w:p w14:paraId="54C585AD"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20 days</w:t>
            </w:r>
          </w:p>
        </w:tc>
      </w:tr>
      <w:tr w:rsidR="002F0079" w:rsidRPr="000C0356" w14:paraId="74C88711" w14:textId="77777777" w:rsidTr="002F0079">
        <w:trPr>
          <w:trHeight w:val="300"/>
        </w:trPr>
        <w:tc>
          <w:tcPr>
            <w:tcW w:w="3590" w:type="dxa"/>
            <w:shd w:val="clear" w:color="auto" w:fill="auto"/>
            <w:noWrap/>
            <w:vAlign w:val="bottom"/>
            <w:hideMark/>
          </w:tcPr>
          <w:p w14:paraId="5B00BD67" w14:textId="4483F571" w:rsidR="002F0079" w:rsidRPr="004D01BB" w:rsidRDefault="00930D6F" w:rsidP="004D01BB">
            <w:pPr>
              <w:spacing w:before="240" w:line="240" w:lineRule="auto"/>
              <w:rPr>
                <w:rFonts w:eastAsia="Times New Roman" w:cs="Arial"/>
                <w:color w:val="000000"/>
                <w:sz w:val="20"/>
                <w:szCs w:val="20"/>
              </w:rPr>
            </w:pPr>
            <w:r>
              <w:rPr>
                <w:rFonts w:cs="Arial"/>
                <w:sz w:val="20"/>
                <w:szCs w:val="20"/>
              </w:rPr>
              <w:t>Indigenous Heritage Expert Group</w:t>
            </w:r>
            <w:r w:rsidR="002F0079" w:rsidRPr="004D01BB">
              <w:rPr>
                <w:rFonts w:eastAsia="Times New Roman" w:cs="Arial"/>
                <w:color w:val="000000"/>
                <w:sz w:val="20"/>
                <w:szCs w:val="20"/>
              </w:rPr>
              <w:t xml:space="preserve"> Research Project Officer – full time project leader (1 FTE)</w:t>
            </w:r>
          </w:p>
        </w:tc>
        <w:tc>
          <w:tcPr>
            <w:tcW w:w="3933" w:type="dxa"/>
            <w:shd w:val="clear" w:color="auto" w:fill="auto"/>
            <w:noWrap/>
            <w:vAlign w:val="bottom"/>
            <w:hideMark/>
          </w:tcPr>
          <w:p w14:paraId="466F1027" w14:textId="65E1C255"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 xml:space="preserve">Project leader, training, </w:t>
            </w:r>
            <w:r w:rsidR="00930D6F">
              <w:rPr>
                <w:rFonts w:cs="Arial"/>
                <w:sz w:val="20"/>
                <w:szCs w:val="20"/>
              </w:rPr>
              <w:t>Indigenous Heritage Expert Group</w:t>
            </w:r>
            <w:r w:rsidRPr="004D01BB">
              <w:rPr>
                <w:rFonts w:eastAsia="Times New Roman" w:cs="Arial"/>
                <w:color w:val="000000"/>
                <w:sz w:val="20"/>
                <w:szCs w:val="20"/>
              </w:rPr>
              <w:t xml:space="preserve"> support </w:t>
            </w:r>
          </w:p>
        </w:tc>
        <w:tc>
          <w:tcPr>
            <w:tcW w:w="1837" w:type="dxa"/>
            <w:shd w:val="clear" w:color="auto" w:fill="auto"/>
            <w:noWrap/>
            <w:vAlign w:val="bottom"/>
            <w:hideMark/>
          </w:tcPr>
          <w:p w14:paraId="2DCB8C0C"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 xml:space="preserve">200 days </w:t>
            </w:r>
          </w:p>
        </w:tc>
      </w:tr>
      <w:tr w:rsidR="002F0079" w:rsidRPr="000C0356" w14:paraId="69663835" w14:textId="77777777" w:rsidTr="002F0079">
        <w:trPr>
          <w:trHeight w:val="300"/>
        </w:trPr>
        <w:tc>
          <w:tcPr>
            <w:tcW w:w="3590" w:type="dxa"/>
            <w:shd w:val="clear" w:color="auto" w:fill="auto"/>
            <w:noWrap/>
            <w:vAlign w:val="bottom"/>
            <w:hideMark/>
          </w:tcPr>
          <w:p w14:paraId="4BF287CB"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Research support – project support</w:t>
            </w:r>
          </w:p>
        </w:tc>
        <w:tc>
          <w:tcPr>
            <w:tcW w:w="3933" w:type="dxa"/>
            <w:shd w:val="clear" w:color="auto" w:fill="auto"/>
            <w:noWrap/>
            <w:vAlign w:val="bottom"/>
            <w:hideMark/>
          </w:tcPr>
          <w:p w14:paraId="325050E3"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Logistics of meetings</w:t>
            </w:r>
          </w:p>
        </w:tc>
        <w:tc>
          <w:tcPr>
            <w:tcW w:w="1837" w:type="dxa"/>
            <w:shd w:val="clear" w:color="auto" w:fill="auto"/>
            <w:noWrap/>
            <w:vAlign w:val="bottom"/>
            <w:hideMark/>
          </w:tcPr>
          <w:p w14:paraId="4E3BDBA5"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50 days</w:t>
            </w:r>
          </w:p>
        </w:tc>
      </w:tr>
      <w:tr w:rsidR="002F0079" w:rsidRPr="000C0356" w14:paraId="2965C783" w14:textId="77777777" w:rsidTr="002F0079">
        <w:trPr>
          <w:trHeight w:val="300"/>
        </w:trPr>
        <w:tc>
          <w:tcPr>
            <w:tcW w:w="3590" w:type="dxa"/>
            <w:shd w:val="clear" w:color="auto" w:fill="auto"/>
            <w:noWrap/>
            <w:vAlign w:val="bottom"/>
            <w:hideMark/>
          </w:tcPr>
          <w:p w14:paraId="11873F58"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Travel – Indigenous governance meeting</w:t>
            </w:r>
          </w:p>
        </w:tc>
        <w:tc>
          <w:tcPr>
            <w:tcW w:w="3933" w:type="dxa"/>
            <w:shd w:val="clear" w:color="auto" w:fill="auto"/>
            <w:noWrap/>
            <w:vAlign w:val="bottom"/>
            <w:hideMark/>
          </w:tcPr>
          <w:p w14:paraId="0C95D0A3"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$1,000 per person each for each meeting</w:t>
            </w:r>
          </w:p>
        </w:tc>
        <w:tc>
          <w:tcPr>
            <w:tcW w:w="1837" w:type="dxa"/>
            <w:shd w:val="clear" w:color="auto" w:fill="auto"/>
            <w:noWrap/>
            <w:vAlign w:val="bottom"/>
            <w:hideMark/>
          </w:tcPr>
          <w:p w14:paraId="6A71C37F"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$27,000</w:t>
            </w:r>
          </w:p>
        </w:tc>
      </w:tr>
      <w:tr w:rsidR="002F0079" w:rsidRPr="000C0356" w14:paraId="6BF01E62" w14:textId="77777777" w:rsidTr="002F0079">
        <w:trPr>
          <w:trHeight w:val="300"/>
        </w:trPr>
        <w:tc>
          <w:tcPr>
            <w:tcW w:w="3590" w:type="dxa"/>
            <w:shd w:val="clear" w:color="auto" w:fill="auto"/>
            <w:noWrap/>
            <w:vAlign w:val="bottom"/>
          </w:tcPr>
          <w:p w14:paraId="40A3C767" w14:textId="28C5CDEC"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 xml:space="preserve">Travel – for </w:t>
            </w:r>
            <w:r w:rsidR="00930D6F">
              <w:rPr>
                <w:rFonts w:cs="Arial"/>
                <w:sz w:val="20"/>
                <w:szCs w:val="20"/>
              </w:rPr>
              <w:t>Indigenous Heritage Expert Group</w:t>
            </w:r>
            <w:r w:rsidRPr="004D01BB">
              <w:rPr>
                <w:rFonts w:eastAsia="Times New Roman" w:cs="Arial"/>
                <w:color w:val="000000"/>
                <w:sz w:val="20"/>
                <w:szCs w:val="20"/>
              </w:rPr>
              <w:t xml:space="preserve"> members to the community meetings</w:t>
            </w:r>
          </w:p>
        </w:tc>
        <w:tc>
          <w:tcPr>
            <w:tcW w:w="3933" w:type="dxa"/>
            <w:shd w:val="clear" w:color="auto" w:fill="auto"/>
            <w:noWrap/>
            <w:vAlign w:val="bottom"/>
          </w:tcPr>
          <w:p w14:paraId="662599F3" w14:textId="3CB8F130"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$1</w:t>
            </w:r>
            <w:r w:rsidR="001F0F7B">
              <w:rPr>
                <w:rFonts w:eastAsia="Times New Roman" w:cs="Arial"/>
                <w:color w:val="000000"/>
                <w:sz w:val="20"/>
                <w:szCs w:val="20"/>
              </w:rPr>
              <w:t>,</w:t>
            </w:r>
            <w:r w:rsidRPr="004D01BB">
              <w:rPr>
                <w:rFonts w:eastAsia="Times New Roman" w:cs="Arial"/>
                <w:color w:val="000000"/>
                <w:sz w:val="20"/>
                <w:szCs w:val="20"/>
              </w:rPr>
              <w:t>000 per person per meeting</w:t>
            </w:r>
          </w:p>
        </w:tc>
        <w:tc>
          <w:tcPr>
            <w:tcW w:w="1837" w:type="dxa"/>
            <w:shd w:val="clear" w:color="auto" w:fill="auto"/>
            <w:noWrap/>
            <w:vAlign w:val="bottom"/>
          </w:tcPr>
          <w:p w14:paraId="4B8FEFD2" w14:textId="5D46CCAD"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$70,000</w:t>
            </w:r>
            <w:r w:rsidR="00EE71F6" w:rsidRPr="004D01BB">
              <w:rPr>
                <w:rFonts w:eastAsia="Times New Roman" w:cs="Arial"/>
                <w:color w:val="000000"/>
                <w:sz w:val="20"/>
                <w:szCs w:val="20"/>
                <w:vertAlign w:val="superscript"/>
              </w:rPr>
              <w:t>2</w:t>
            </w:r>
          </w:p>
        </w:tc>
      </w:tr>
      <w:tr w:rsidR="002F0079" w:rsidRPr="000C0356" w14:paraId="566A0E60" w14:textId="77777777" w:rsidTr="002F0079">
        <w:trPr>
          <w:trHeight w:val="300"/>
        </w:trPr>
        <w:tc>
          <w:tcPr>
            <w:tcW w:w="3590" w:type="dxa"/>
            <w:shd w:val="clear" w:color="auto" w:fill="auto"/>
            <w:noWrap/>
            <w:vAlign w:val="bottom"/>
          </w:tcPr>
          <w:p w14:paraId="75CA804C"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Travel – for Indigenous community members to attend training</w:t>
            </w:r>
          </w:p>
        </w:tc>
        <w:tc>
          <w:tcPr>
            <w:tcW w:w="3933" w:type="dxa"/>
            <w:shd w:val="clear" w:color="auto" w:fill="auto"/>
            <w:noWrap/>
            <w:vAlign w:val="bottom"/>
          </w:tcPr>
          <w:p w14:paraId="74A8D69F" w14:textId="2F457CF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$1</w:t>
            </w:r>
            <w:r w:rsidR="00464A6B">
              <w:rPr>
                <w:rFonts w:eastAsia="Times New Roman" w:cs="Arial"/>
                <w:color w:val="000000"/>
                <w:sz w:val="20"/>
                <w:szCs w:val="20"/>
              </w:rPr>
              <w:t>,</w:t>
            </w:r>
            <w:r w:rsidRPr="004D01BB">
              <w:rPr>
                <w:rFonts w:eastAsia="Times New Roman" w:cs="Arial"/>
                <w:color w:val="000000"/>
                <w:sz w:val="20"/>
                <w:szCs w:val="20"/>
              </w:rPr>
              <w:t>000 per person per meeting</w:t>
            </w:r>
          </w:p>
        </w:tc>
        <w:tc>
          <w:tcPr>
            <w:tcW w:w="1837" w:type="dxa"/>
            <w:shd w:val="clear" w:color="auto" w:fill="auto"/>
            <w:noWrap/>
            <w:vAlign w:val="bottom"/>
          </w:tcPr>
          <w:p w14:paraId="0C3E8B13" w14:textId="4736B03D"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$70,000</w:t>
            </w:r>
            <w:r w:rsidR="00EE71F6" w:rsidRPr="004D01BB">
              <w:rPr>
                <w:rFonts w:eastAsia="Times New Roman" w:cs="Arial"/>
                <w:color w:val="000000"/>
                <w:sz w:val="20"/>
                <w:szCs w:val="20"/>
                <w:vertAlign w:val="superscript"/>
              </w:rPr>
              <w:t>2</w:t>
            </w:r>
          </w:p>
        </w:tc>
      </w:tr>
      <w:tr w:rsidR="002F0079" w:rsidRPr="000C0356" w14:paraId="153D46A7" w14:textId="77777777" w:rsidTr="002F0079">
        <w:trPr>
          <w:trHeight w:val="300"/>
        </w:trPr>
        <w:tc>
          <w:tcPr>
            <w:tcW w:w="3590" w:type="dxa"/>
            <w:shd w:val="clear" w:color="auto" w:fill="auto"/>
            <w:noWrap/>
            <w:vAlign w:val="bottom"/>
          </w:tcPr>
          <w:p w14:paraId="3DB654BD"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 xml:space="preserve">Travel – for research project officer to accompany Indigenous </w:t>
            </w:r>
          </w:p>
        </w:tc>
        <w:tc>
          <w:tcPr>
            <w:tcW w:w="3933" w:type="dxa"/>
            <w:shd w:val="clear" w:color="auto" w:fill="auto"/>
            <w:noWrap/>
            <w:vAlign w:val="bottom"/>
          </w:tcPr>
          <w:p w14:paraId="16DDA4AA" w14:textId="12CA30F0"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$1</w:t>
            </w:r>
            <w:r w:rsidR="00464A6B">
              <w:rPr>
                <w:rFonts w:eastAsia="Times New Roman" w:cs="Arial"/>
                <w:color w:val="000000"/>
                <w:sz w:val="20"/>
                <w:szCs w:val="20"/>
              </w:rPr>
              <w:t>,</w:t>
            </w:r>
            <w:r w:rsidRPr="004D01BB">
              <w:rPr>
                <w:rFonts w:eastAsia="Times New Roman" w:cs="Arial"/>
                <w:color w:val="000000"/>
                <w:sz w:val="20"/>
                <w:szCs w:val="20"/>
              </w:rPr>
              <w:t>000 per person per meeting</w:t>
            </w:r>
          </w:p>
        </w:tc>
        <w:tc>
          <w:tcPr>
            <w:tcW w:w="1837" w:type="dxa"/>
            <w:shd w:val="clear" w:color="auto" w:fill="auto"/>
            <w:noWrap/>
            <w:vAlign w:val="bottom"/>
          </w:tcPr>
          <w:p w14:paraId="5002C49B" w14:textId="0026F1C0"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$70,000</w:t>
            </w:r>
            <w:r w:rsidR="00EE71F6" w:rsidRPr="004D01BB">
              <w:rPr>
                <w:rFonts w:eastAsia="Times New Roman" w:cs="Arial"/>
                <w:color w:val="000000"/>
                <w:sz w:val="20"/>
                <w:szCs w:val="20"/>
                <w:vertAlign w:val="superscript"/>
              </w:rPr>
              <w:t>2</w:t>
            </w:r>
          </w:p>
        </w:tc>
      </w:tr>
      <w:tr w:rsidR="002F0079" w:rsidRPr="000C0356" w14:paraId="42958C36" w14:textId="77777777" w:rsidTr="002F0079">
        <w:trPr>
          <w:trHeight w:val="300"/>
        </w:trPr>
        <w:tc>
          <w:tcPr>
            <w:tcW w:w="3590" w:type="dxa"/>
            <w:shd w:val="clear" w:color="auto" w:fill="auto"/>
            <w:noWrap/>
            <w:vAlign w:val="bottom"/>
          </w:tcPr>
          <w:p w14:paraId="6ACC2E10"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Training workshop- venue and accommodation for 2 days</w:t>
            </w:r>
          </w:p>
        </w:tc>
        <w:tc>
          <w:tcPr>
            <w:tcW w:w="3933" w:type="dxa"/>
            <w:shd w:val="clear" w:color="auto" w:fill="auto"/>
            <w:noWrap/>
            <w:vAlign w:val="bottom"/>
          </w:tcPr>
          <w:p w14:paraId="360FFAE6"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Training workshop costs</w:t>
            </w:r>
          </w:p>
        </w:tc>
        <w:tc>
          <w:tcPr>
            <w:tcW w:w="1837" w:type="dxa"/>
            <w:shd w:val="clear" w:color="auto" w:fill="auto"/>
            <w:noWrap/>
            <w:vAlign w:val="bottom"/>
          </w:tcPr>
          <w:p w14:paraId="1E19105D"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$50,000</w:t>
            </w:r>
          </w:p>
        </w:tc>
      </w:tr>
      <w:tr w:rsidR="002F0079" w:rsidRPr="000C0356" w14:paraId="0ED54304" w14:textId="77777777" w:rsidTr="002F0079">
        <w:trPr>
          <w:trHeight w:val="300"/>
        </w:trPr>
        <w:tc>
          <w:tcPr>
            <w:tcW w:w="3590" w:type="dxa"/>
            <w:shd w:val="clear" w:color="auto" w:fill="auto"/>
            <w:noWrap/>
            <w:vAlign w:val="bottom"/>
            <w:hideMark/>
          </w:tcPr>
          <w:p w14:paraId="7E30D7F1"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 xml:space="preserve">Communications, including graphic design support </w:t>
            </w:r>
          </w:p>
        </w:tc>
        <w:tc>
          <w:tcPr>
            <w:tcW w:w="3933" w:type="dxa"/>
            <w:shd w:val="clear" w:color="auto" w:fill="auto"/>
            <w:noWrap/>
            <w:vAlign w:val="bottom"/>
            <w:hideMark/>
          </w:tcPr>
          <w:p w14:paraId="32D94112"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Indigenous designs, printing materials</w:t>
            </w:r>
          </w:p>
        </w:tc>
        <w:tc>
          <w:tcPr>
            <w:tcW w:w="1837" w:type="dxa"/>
            <w:shd w:val="clear" w:color="auto" w:fill="auto"/>
            <w:noWrap/>
            <w:vAlign w:val="bottom"/>
            <w:hideMark/>
          </w:tcPr>
          <w:p w14:paraId="53A22794"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$15,000</w:t>
            </w:r>
          </w:p>
        </w:tc>
      </w:tr>
      <w:tr w:rsidR="002F0079" w:rsidRPr="000C0356" w14:paraId="58373A0D" w14:textId="77777777" w:rsidTr="002F0079">
        <w:trPr>
          <w:trHeight w:val="300"/>
        </w:trPr>
        <w:tc>
          <w:tcPr>
            <w:tcW w:w="3590" w:type="dxa"/>
            <w:shd w:val="clear" w:color="auto" w:fill="auto"/>
            <w:noWrap/>
            <w:vAlign w:val="bottom"/>
            <w:hideMark/>
          </w:tcPr>
          <w:p w14:paraId="2678B9A9"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 xml:space="preserve">Operations  </w:t>
            </w:r>
          </w:p>
        </w:tc>
        <w:tc>
          <w:tcPr>
            <w:tcW w:w="3933" w:type="dxa"/>
            <w:shd w:val="clear" w:color="auto" w:fill="auto"/>
            <w:noWrap/>
            <w:vAlign w:val="bottom"/>
            <w:hideMark/>
          </w:tcPr>
          <w:p w14:paraId="00774DA2"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Software, editing support, other</w:t>
            </w:r>
          </w:p>
        </w:tc>
        <w:tc>
          <w:tcPr>
            <w:tcW w:w="1837" w:type="dxa"/>
            <w:shd w:val="clear" w:color="auto" w:fill="auto"/>
            <w:noWrap/>
            <w:vAlign w:val="bottom"/>
            <w:hideMark/>
          </w:tcPr>
          <w:p w14:paraId="7BE9ED08"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$7,500</w:t>
            </w:r>
          </w:p>
        </w:tc>
      </w:tr>
      <w:tr w:rsidR="002F0079" w:rsidRPr="000C0356" w14:paraId="551634EE" w14:textId="77777777" w:rsidTr="002F0079">
        <w:trPr>
          <w:trHeight w:val="300"/>
        </w:trPr>
        <w:tc>
          <w:tcPr>
            <w:tcW w:w="3590" w:type="dxa"/>
            <w:shd w:val="clear" w:color="auto" w:fill="auto"/>
            <w:noWrap/>
            <w:vAlign w:val="bottom"/>
            <w:hideMark/>
          </w:tcPr>
          <w:p w14:paraId="59BAEA8D"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Meeting venue and catering</w:t>
            </w:r>
          </w:p>
        </w:tc>
        <w:tc>
          <w:tcPr>
            <w:tcW w:w="3933" w:type="dxa"/>
            <w:shd w:val="clear" w:color="auto" w:fill="auto"/>
            <w:noWrap/>
            <w:vAlign w:val="bottom"/>
            <w:hideMark/>
          </w:tcPr>
          <w:p w14:paraId="72C4F74A"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$1,000 per meeting</w:t>
            </w:r>
          </w:p>
        </w:tc>
        <w:tc>
          <w:tcPr>
            <w:tcW w:w="1837" w:type="dxa"/>
            <w:shd w:val="clear" w:color="auto" w:fill="auto"/>
            <w:noWrap/>
            <w:vAlign w:val="bottom"/>
            <w:hideMark/>
          </w:tcPr>
          <w:p w14:paraId="094FCA72"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$3,000</w:t>
            </w:r>
          </w:p>
        </w:tc>
      </w:tr>
      <w:tr w:rsidR="002F0079" w:rsidRPr="000C0356" w14:paraId="295FCA49" w14:textId="77777777" w:rsidTr="002F0079">
        <w:trPr>
          <w:trHeight w:val="300"/>
        </w:trPr>
        <w:tc>
          <w:tcPr>
            <w:tcW w:w="3590" w:type="dxa"/>
            <w:shd w:val="clear" w:color="auto" w:fill="auto"/>
            <w:noWrap/>
            <w:vAlign w:val="bottom"/>
          </w:tcPr>
          <w:p w14:paraId="4FF96D2B"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Community of Practice on Indigenous and Local People’s Indicators</w:t>
            </w:r>
          </w:p>
        </w:tc>
        <w:tc>
          <w:tcPr>
            <w:tcW w:w="3933" w:type="dxa"/>
            <w:shd w:val="clear" w:color="auto" w:fill="auto"/>
            <w:noWrap/>
            <w:vAlign w:val="bottom"/>
          </w:tcPr>
          <w:p w14:paraId="2EDDFB3D" w14:textId="77777777" w:rsidR="002F0079" w:rsidRPr="004D01BB" w:rsidRDefault="002F0079" w:rsidP="004D01BB">
            <w:pPr>
              <w:spacing w:before="240" w:line="240" w:lineRule="auto"/>
              <w:rPr>
                <w:rFonts w:eastAsia="Times New Roman" w:cs="Arial"/>
                <w:color w:val="000000"/>
                <w:sz w:val="20"/>
                <w:szCs w:val="20"/>
              </w:rPr>
            </w:pPr>
            <w:r w:rsidRPr="004D01BB">
              <w:rPr>
                <w:rFonts w:eastAsia="Times New Roman" w:cs="Arial"/>
                <w:color w:val="000000"/>
                <w:sz w:val="20"/>
                <w:szCs w:val="20"/>
              </w:rPr>
              <w:t>Ongoing participation in relevant meetings and dialogues to share resources</w:t>
            </w:r>
          </w:p>
        </w:tc>
        <w:tc>
          <w:tcPr>
            <w:tcW w:w="1837" w:type="dxa"/>
            <w:shd w:val="clear" w:color="auto" w:fill="auto"/>
            <w:noWrap/>
            <w:vAlign w:val="bottom"/>
          </w:tcPr>
          <w:p w14:paraId="14FC2D3A" w14:textId="77777777" w:rsidR="002F0079" w:rsidRPr="004D01BB" w:rsidRDefault="002F0079" w:rsidP="004D01BB">
            <w:pPr>
              <w:spacing w:before="240" w:line="240" w:lineRule="auto"/>
              <w:jc w:val="right"/>
              <w:rPr>
                <w:rFonts w:eastAsia="Times New Roman" w:cs="Arial"/>
                <w:color w:val="000000"/>
                <w:sz w:val="20"/>
                <w:szCs w:val="20"/>
              </w:rPr>
            </w:pPr>
            <w:r w:rsidRPr="004D01BB">
              <w:rPr>
                <w:rFonts w:eastAsia="Times New Roman" w:cs="Arial"/>
                <w:color w:val="000000"/>
                <w:sz w:val="20"/>
                <w:szCs w:val="20"/>
              </w:rPr>
              <w:t>$5000</w:t>
            </w:r>
          </w:p>
        </w:tc>
      </w:tr>
    </w:tbl>
    <w:p w14:paraId="5AE01F8B" w14:textId="77777777" w:rsidR="002F0079" w:rsidRPr="007A0BF9" w:rsidRDefault="002F0079" w:rsidP="004D01BB">
      <w:pPr>
        <w:spacing w:before="240" w:line="276" w:lineRule="auto"/>
        <w:rPr>
          <w:rFonts w:cs="Arial"/>
        </w:rPr>
      </w:pPr>
    </w:p>
    <w:p w14:paraId="0B64E759" w14:textId="5C8E0AED" w:rsidR="00E002DE" w:rsidRDefault="00B27680" w:rsidP="00E002DE">
      <w:pPr>
        <w:spacing w:before="240" w:line="276" w:lineRule="auto"/>
        <w:rPr>
          <w:rFonts w:cs="Arial"/>
          <w:szCs w:val="22"/>
          <w:lang w:eastAsia="en-US"/>
        </w:rPr>
        <w:sectPr w:rsidR="00E002DE" w:rsidSect="00E002DE">
          <w:footerReference w:type="default" r:id="rId25"/>
          <w:pgSz w:w="11906" w:h="16838"/>
          <w:pgMar w:top="1440" w:right="1440" w:bottom="1440" w:left="1440" w:header="708" w:footer="708" w:gutter="0"/>
          <w:pgNumType w:fmt="lowerRoman" w:start="1"/>
          <w:cols w:space="708"/>
          <w:docGrid w:linePitch="360"/>
        </w:sectPr>
      </w:pPr>
      <w:r w:rsidRPr="007A0BF9">
        <w:rPr>
          <w:rFonts w:cs="Arial"/>
          <w:szCs w:val="22"/>
        </w:rPr>
        <w:br w:type="page"/>
      </w:r>
    </w:p>
    <w:p w14:paraId="08DE1894" w14:textId="7CDEEB37" w:rsidR="00F831C4" w:rsidRPr="007A0BF9" w:rsidRDefault="0064129D" w:rsidP="004D01BB">
      <w:pPr>
        <w:pStyle w:val="Heading1"/>
        <w:spacing w:before="240" w:after="120" w:line="276" w:lineRule="auto"/>
        <w:rPr>
          <w:rFonts w:cs="Arial"/>
        </w:rPr>
      </w:pPr>
      <w:bookmarkStart w:id="9" w:name="_Toc21954204"/>
      <w:r>
        <w:rPr>
          <w:rFonts w:cs="Arial"/>
        </w:rPr>
        <w:lastRenderedPageBreak/>
        <w:t>2.0</w:t>
      </w:r>
      <w:r>
        <w:rPr>
          <w:rFonts w:cs="Arial"/>
        </w:rPr>
        <w:tab/>
      </w:r>
      <w:r w:rsidR="009440EA" w:rsidRPr="007A0BF9">
        <w:rPr>
          <w:rFonts w:cs="Arial"/>
        </w:rPr>
        <w:t>Background and Design C</w:t>
      </w:r>
      <w:r w:rsidR="00FE125E" w:rsidRPr="007A0BF9">
        <w:rPr>
          <w:rFonts w:cs="Arial"/>
        </w:rPr>
        <w:t>onsiderations</w:t>
      </w:r>
      <w:bookmarkEnd w:id="9"/>
    </w:p>
    <w:p w14:paraId="3EEF4177" w14:textId="2BAD54E7" w:rsidR="0047092B" w:rsidRPr="007A0BF9" w:rsidRDefault="0064129D" w:rsidP="004D01BB">
      <w:pPr>
        <w:pStyle w:val="Heading2"/>
        <w:spacing w:before="240" w:after="120" w:line="276" w:lineRule="auto"/>
        <w:rPr>
          <w:rFonts w:cs="Arial"/>
        </w:rPr>
      </w:pPr>
      <w:bookmarkStart w:id="10" w:name="_Toc21954205"/>
      <w:r>
        <w:rPr>
          <w:rFonts w:cs="Arial"/>
        </w:rPr>
        <w:t>2.1</w:t>
      </w:r>
      <w:r>
        <w:rPr>
          <w:rFonts w:cs="Arial"/>
        </w:rPr>
        <w:tab/>
      </w:r>
      <w:r w:rsidR="00F72749" w:rsidRPr="007A0BF9">
        <w:rPr>
          <w:rFonts w:cs="Arial"/>
        </w:rPr>
        <w:t xml:space="preserve">Background to </w:t>
      </w:r>
      <w:r w:rsidR="00441EF4" w:rsidRPr="007A0BF9">
        <w:rPr>
          <w:rFonts w:cs="Arial"/>
        </w:rPr>
        <w:t xml:space="preserve">Traditional Owners, </w:t>
      </w:r>
      <w:r w:rsidR="000B135F">
        <w:rPr>
          <w:rFonts w:cs="Arial"/>
        </w:rPr>
        <w:t>Indigenous heritage</w:t>
      </w:r>
      <w:r w:rsidR="0047092B" w:rsidRPr="007A0BF9">
        <w:rPr>
          <w:rFonts w:cs="Arial"/>
        </w:rPr>
        <w:t xml:space="preserve"> and the Reef 2050 Plan</w:t>
      </w:r>
      <w:bookmarkEnd w:id="10"/>
    </w:p>
    <w:p w14:paraId="36CEDE9F" w14:textId="2AE09A1C" w:rsidR="007A0BF9" w:rsidRDefault="0047092B" w:rsidP="004D01BB">
      <w:pPr>
        <w:pStyle w:val="BodyText"/>
        <w:spacing w:before="240" w:line="276" w:lineRule="auto"/>
        <w:rPr>
          <w:rFonts w:ascii="Arial" w:hAnsi="Arial" w:cs="Arial"/>
          <w:sz w:val="22"/>
          <w:szCs w:val="24"/>
        </w:rPr>
      </w:pPr>
      <w:r w:rsidRPr="00CB5A3F">
        <w:rPr>
          <w:rFonts w:ascii="Arial" w:hAnsi="Arial" w:cs="Arial"/>
          <w:sz w:val="22"/>
          <w:szCs w:val="22"/>
        </w:rPr>
        <w:t xml:space="preserve">The </w:t>
      </w:r>
      <w:r w:rsidR="00FA1472" w:rsidRPr="00CB5A3F">
        <w:rPr>
          <w:rFonts w:ascii="Arial" w:eastAsia="Times New Roman" w:hAnsi="Arial" w:cs="Arial"/>
          <w:i/>
          <w:sz w:val="22"/>
          <w:szCs w:val="22"/>
        </w:rPr>
        <w:t>Reef 2050 Long-Term Sustainability Plan</w:t>
      </w:r>
      <w:r w:rsidR="00FA1472" w:rsidRPr="00CB5A3F">
        <w:rPr>
          <w:rFonts w:ascii="Arial" w:hAnsi="Arial" w:cs="Arial"/>
          <w:sz w:val="22"/>
          <w:szCs w:val="22"/>
          <w:lang w:eastAsia="en-US"/>
        </w:rPr>
        <w:t xml:space="preserve"> (</w:t>
      </w:r>
      <w:r w:rsidRPr="00CB5A3F">
        <w:rPr>
          <w:rFonts w:ascii="Arial" w:hAnsi="Arial" w:cs="Arial"/>
          <w:sz w:val="22"/>
          <w:szCs w:val="22"/>
        </w:rPr>
        <w:t>Reef 2050</w:t>
      </w:r>
      <w:r w:rsidR="00CB5A3F">
        <w:rPr>
          <w:rFonts w:ascii="Arial" w:hAnsi="Arial" w:cs="Arial"/>
          <w:sz w:val="22"/>
          <w:szCs w:val="22"/>
        </w:rPr>
        <w:t xml:space="preserve"> Plan</w:t>
      </w:r>
      <w:r w:rsidR="00FA1472">
        <w:rPr>
          <w:rFonts w:ascii="Arial" w:hAnsi="Arial" w:cs="Arial"/>
          <w:sz w:val="22"/>
          <w:szCs w:val="24"/>
        </w:rPr>
        <w:t>)</w:t>
      </w:r>
      <w:r w:rsidRPr="004D01BB">
        <w:rPr>
          <w:rFonts w:ascii="Arial" w:hAnsi="Arial" w:cs="Arial"/>
          <w:sz w:val="22"/>
          <w:szCs w:val="24"/>
        </w:rPr>
        <w:t xml:space="preserve"> formally recognises that </w:t>
      </w:r>
      <w:r w:rsidR="002B6295">
        <w:rPr>
          <w:rFonts w:ascii="Arial" w:hAnsi="Arial" w:cs="Arial"/>
          <w:sz w:val="22"/>
          <w:szCs w:val="24"/>
        </w:rPr>
        <w:t>‘</w:t>
      </w:r>
      <w:r w:rsidRPr="002B6295">
        <w:rPr>
          <w:rFonts w:ascii="Arial" w:hAnsi="Arial" w:cs="Arial"/>
          <w:i/>
          <w:sz w:val="22"/>
          <w:szCs w:val="24"/>
        </w:rPr>
        <w:t xml:space="preserve">Aboriginal and Torres Strait Islander peoples are the Traditional Owners of the </w:t>
      </w:r>
      <w:r w:rsidR="000C0356" w:rsidRPr="002B6295">
        <w:rPr>
          <w:rFonts w:ascii="Arial" w:hAnsi="Arial" w:cs="Arial"/>
          <w:i/>
          <w:sz w:val="22"/>
          <w:szCs w:val="24"/>
        </w:rPr>
        <w:t xml:space="preserve">Great Barrier Reef </w:t>
      </w:r>
      <w:r w:rsidRPr="002B6295">
        <w:rPr>
          <w:rFonts w:ascii="Arial" w:hAnsi="Arial" w:cs="Arial"/>
          <w:i/>
          <w:sz w:val="22"/>
          <w:szCs w:val="24"/>
        </w:rPr>
        <w:t xml:space="preserve">area and have a continuing connection to their land and </w:t>
      </w:r>
      <w:r w:rsidR="00D460CC">
        <w:rPr>
          <w:rFonts w:ascii="Arial" w:hAnsi="Arial" w:cs="Arial"/>
          <w:i/>
          <w:sz w:val="22"/>
          <w:szCs w:val="24"/>
        </w:rPr>
        <w:t>sea country</w:t>
      </w:r>
      <w:r w:rsidR="002B6295">
        <w:rPr>
          <w:rFonts w:ascii="Arial" w:hAnsi="Arial" w:cs="Arial"/>
          <w:sz w:val="22"/>
          <w:szCs w:val="24"/>
        </w:rPr>
        <w:t>’</w:t>
      </w:r>
      <w:r w:rsidRPr="004D01BB">
        <w:rPr>
          <w:rFonts w:ascii="Arial" w:hAnsi="Arial" w:cs="Arial"/>
          <w:sz w:val="22"/>
          <w:szCs w:val="24"/>
        </w:rPr>
        <w:t xml:space="preserve"> </w:t>
      </w:r>
      <w:r w:rsidRPr="004D01BB">
        <w:rPr>
          <w:rFonts w:ascii="Arial" w:hAnsi="Arial" w:cs="Arial"/>
          <w:sz w:val="22"/>
          <w:szCs w:val="24"/>
        </w:rPr>
        <w:fldChar w:fldCharType="begin"/>
      </w:r>
      <w:r w:rsidR="007A5EA4" w:rsidRPr="004D01BB">
        <w:rPr>
          <w:rFonts w:ascii="Arial" w:hAnsi="Arial" w:cs="Arial"/>
          <w:sz w:val="22"/>
          <w:szCs w:val="24"/>
        </w:rPr>
        <w:instrText xml:space="preserve"> ADDIN EN.CITE &lt;EndNote&gt;&lt;Cite&gt;&lt;Author&gt;Commonwealth of Australia&lt;/Author&gt;&lt;Year&gt;2015&lt;/Year&gt;&lt;RecNum&gt;1451&lt;/RecNum&gt;&lt;Pages&gt;ii&lt;/Pages&gt;&lt;DisplayText&gt;(Commonwealth of Australia 2015, ii)&lt;/DisplayText&gt;&lt;record&gt;&lt;rec-number&gt;1451&lt;/rec-number&gt;&lt;foreign-keys&gt;&lt;key app="EN" db-id="a0zaewzpds9xfmeatpvpwwfxzr22xxr59dsp" timestamp="1498688838"&gt;1451&lt;/key&gt;&lt;/foreign-keys&gt;&lt;ref-type name="Government Document"&gt;46&lt;/ref-type&gt;&lt;contributors&gt;&lt;authors&gt;&lt;author&gt;Commonwealth of Australia,&lt;/author&gt;&lt;/authors&gt;&lt;/contributors&gt;&lt;titles&gt;&lt;title&gt;Reef 2050 Long-Term Sustainability Plan&lt;/title&gt;&lt;/titles&gt;&lt;dates&gt;&lt;year&gt;2015&lt;/year&gt;&lt;/dates&gt;&lt;pub-location&gt;Australian Government, Canberra, Australia&lt;/pub-location&gt;&lt;urls&gt;&lt;/urls&gt;&lt;/record&gt;&lt;/Cite&gt;&lt;/EndNote&gt;</w:instrText>
      </w:r>
      <w:r w:rsidRPr="004D01BB">
        <w:rPr>
          <w:rFonts w:ascii="Arial" w:hAnsi="Arial" w:cs="Arial"/>
          <w:sz w:val="22"/>
          <w:szCs w:val="24"/>
        </w:rPr>
        <w:fldChar w:fldCharType="separate"/>
      </w:r>
      <w:r w:rsidR="007A5EA4" w:rsidRPr="004D01BB">
        <w:rPr>
          <w:rFonts w:ascii="Arial" w:hAnsi="Arial" w:cs="Arial"/>
          <w:noProof/>
          <w:sz w:val="22"/>
          <w:szCs w:val="24"/>
        </w:rPr>
        <w:t>(Commonwealth of Australia 2015, ii)</w:t>
      </w:r>
      <w:r w:rsidRPr="004D01BB">
        <w:rPr>
          <w:rFonts w:ascii="Arial" w:hAnsi="Arial" w:cs="Arial"/>
          <w:sz w:val="22"/>
          <w:szCs w:val="24"/>
        </w:rPr>
        <w:fldChar w:fldCharType="end"/>
      </w:r>
      <w:r w:rsidR="005E3CB7" w:rsidRPr="004D01BB">
        <w:rPr>
          <w:rFonts w:ascii="Arial" w:hAnsi="Arial" w:cs="Arial"/>
          <w:sz w:val="22"/>
          <w:szCs w:val="24"/>
        </w:rPr>
        <w:t>.</w:t>
      </w:r>
      <w:r w:rsidR="00D27B3A" w:rsidRPr="004D01BB">
        <w:rPr>
          <w:rFonts w:ascii="Arial" w:hAnsi="Arial" w:cs="Arial"/>
          <w:sz w:val="22"/>
          <w:szCs w:val="24"/>
        </w:rPr>
        <w:t xml:space="preserve"> </w:t>
      </w:r>
      <w:r w:rsidR="005E3CB7" w:rsidRPr="004D01BB">
        <w:rPr>
          <w:rFonts w:ascii="Arial" w:hAnsi="Arial" w:cs="Arial"/>
          <w:sz w:val="22"/>
          <w:szCs w:val="24"/>
        </w:rPr>
        <w:t>Furthermore, the</w:t>
      </w:r>
      <w:r w:rsidR="002F0079" w:rsidRPr="004D01BB">
        <w:rPr>
          <w:rFonts w:ascii="Arial" w:hAnsi="Arial" w:cs="Arial"/>
          <w:sz w:val="22"/>
          <w:szCs w:val="24"/>
        </w:rPr>
        <w:t xml:space="preserve"> Reef 2050</w:t>
      </w:r>
      <w:r w:rsidR="005E3CB7" w:rsidRPr="004D01BB">
        <w:rPr>
          <w:rFonts w:ascii="Arial" w:hAnsi="Arial" w:cs="Arial"/>
          <w:sz w:val="22"/>
          <w:szCs w:val="24"/>
        </w:rPr>
        <w:t xml:space="preserve"> P</w:t>
      </w:r>
      <w:r w:rsidRPr="004D01BB">
        <w:rPr>
          <w:rFonts w:ascii="Arial" w:hAnsi="Arial" w:cs="Arial"/>
          <w:sz w:val="22"/>
          <w:szCs w:val="24"/>
        </w:rPr>
        <w:t xml:space="preserve">lan explicitly recognises that inherent in the effective long-term management of the </w:t>
      </w:r>
      <w:r w:rsidR="000C0356" w:rsidRPr="004D01BB">
        <w:rPr>
          <w:rFonts w:ascii="Arial" w:hAnsi="Arial" w:cs="Arial"/>
          <w:sz w:val="22"/>
          <w:szCs w:val="24"/>
        </w:rPr>
        <w:t xml:space="preserve">Reef </w:t>
      </w:r>
      <w:r w:rsidRPr="004D01BB">
        <w:rPr>
          <w:rFonts w:ascii="Arial" w:hAnsi="Arial" w:cs="Arial"/>
          <w:sz w:val="22"/>
          <w:szCs w:val="24"/>
        </w:rPr>
        <w:t xml:space="preserve">are the cultural and economic aspirations of the Indigenous communities of Queensland where strong connections with </w:t>
      </w:r>
      <w:r w:rsidR="00AE6F4B" w:rsidRPr="004D01BB">
        <w:rPr>
          <w:rFonts w:ascii="Arial" w:hAnsi="Arial" w:cs="Arial"/>
          <w:sz w:val="22"/>
          <w:szCs w:val="24"/>
        </w:rPr>
        <w:t>country</w:t>
      </w:r>
      <w:r w:rsidRPr="004D01BB">
        <w:rPr>
          <w:rFonts w:ascii="Arial" w:hAnsi="Arial" w:cs="Arial"/>
          <w:sz w:val="22"/>
          <w:szCs w:val="24"/>
        </w:rPr>
        <w:t xml:space="preserve"> continue</w:t>
      </w:r>
      <w:r w:rsidR="00CD7914">
        <w:rPr>
          <w:rFonts w:ascii="Arial" w:hAnsi="Arial" w:cs="Arial"/>
          <w:sz w:val="22"/>
          <w:szCs w:val="24"/>
        </w:rPr>
        <w:t>.</w:t>
      </w:r>
    </w:p>
    <w:p w14:paraId="7BAF3CB5" w14:textId="591E70E3" w:rsidR="0047092B" w:rsidRPr="004D01BB" w:rsidRDefault="00D27B3A" w:rsidP="004D01BB">
      <w:pPr>
        <w:pStyle w:val="BodyText"/>
        <w:spacing w:before="240" w:line="276" w:lineRule="auto"/>
        <w:ind w:left="720"/>
        <w:rPr>
          <w:rFonts w:ascii="Arial" w:hAnsi="Arial" w:cs="Arial"/>
          <w:sz w:val="22"/>
          <w:szCs w:val="24"/>
        </w:rPr>
      </w:pPr>
      <w:r w:rsidRPr="004D01BB">
        <w:rPr>
          <w:rFonts w:ascii="Arial" w:hAnsi="Arial" w:cs="Arial"/>
          <w:sz w:val="22"/>
          <w:szCs w:val="24"/>
        </w:rPr>
        <w:t xml:space="preserve"> </w:t>
      </w:r>
      <w:r w:rsidR="007A0BF9">
        <w:rPr>
          <w:rFonts w:ascii="Arial" w:hAnsi="Arial" w:cs="Arial"/>
          <w:sz w:val="22"/>
          <w:szCs w:val="24"/>
        </w:rPr>
        <w:t>‘</w:t>
      </w:r>
      <w:r w:rsidR="0047092B" w:rsidRPr="002B6295">
        <w:rPr>
          <w:rFonts w:ascii="Arial" w:hAnsi="Arial" w:cs="Arial"/>
          <w:i/>
          <w:sz w:val="22"/>
          <w:szCs w:val="24"/>
        </w:rPr>
        <w:t>The cultural and ecological knowledge of Traditional Owners will be essential in delivering this plan</w:t>
      </w:r>
      <w:r w:rsidR="007A0BF9">
        <w:rPr>
          <w:rFonts w:ascii="Arial" w:hAnsi="Arial" w:cs="Arial"/>
          <w:sz w:val="22"/>
          <w:szCs w:val="24"/>
        </w:rPr>
        <w:t>’</w:t>
      </w:r>
      <w:r w:rsidR="0047092B" w:rsidRPr="004D01BB">
        <w:rPr>
          <w:rFonts w:ascii="Arial" w:hAnsi="Arial" w:cs="Arial"/>
          <w:sz w:val="22"/>
          <w:szCs w:val="24"/>
        </w:rPr>
        <w:t xml:space="preserve"> </w:t>
      </w:r>
      <w:r w:rsidR="0047092B" w:rsidRPr="004D01BB">
        <w:rPr>
          <w:rFonts w:ascii="Arial" w:hAnsi="Arial" w:cs="Arial"/>
          <w:sz w:val="22"/>
          <w:szCs w:val="24"/>
        </w:rPr>
        <w:fldChar w:fldCharType="begin"/>
      </w:r>
      <w:r w:rsidR="007A5EA4" w:rsidRPr="004D01BB">
        <w:rPr>
          <w:rFonts w:ascii="Arial" w:hAnsi="Arial" w:cs="Arial"/>
          <w:sz w:val="22"/>
          <w:szCs w:val="24"/>
        </w:rPr>
        <w:instrText xml:space="preserve"> ADDIN EN.CITE &lt;EndNote&gt;&lt;Cite&gt;&lt;Author&gt;Commonwealth of Australia&lt;/Author&gt;&lt;Year&gt;2015&lt;/Year&gt;&lt;RecNum&gt;1451&lt;/RecNum&gt;&lt;Pages&gt;3&lt;/Pages&gt;&lt;DisplayText&gt;(Commonwealth of Australia 2015, 3)&lt;/DisplayText&gt;&lt;record&gt;&lt;rec-number&gt;1451&lt;/rec-number&gt;&lt;foreign-keys&gt;&lt;key app="EN" db-id="a0zaewzpds9xfmeatpvpwwfxzr22xxr59dsp" timestamp="1498688838"&gt;1451&lt;/key&gt;&lt;/foreign-keys&gt;&lt;ref-type name="Government Document"&gt;46&lt;/ref-type&gt;&lt;contributors&gt;&lt;authors&gt;&lt;author&gt;Commonwealth of Australia,&lt;/author&gt;&lt;/authors&gt;&lt;/contributors&gt;&lt;titles&gt;&lt;title&gt;Reef 2050 Long-Term Sustainability Plan&lt;/title&gt;&lt;/titles&gt;&lt;dates&gt;&lt;year&gt;2015&lt;/year&gt;&lt;/dates&gt;&lt;pub-location&gt;Australian Government, Canberra, Australia&lt;/pub-location&gt;&lt;urls&gt;&lt;/urls&gt;&lt;/record&gt;&lt;/Cite&gt;&lt;/EndNote&gt;</w:instrText>
      </w:r>
      <w:r w:rsidR="0047092B" w:rsidRPr="004D01BB">
        <w:rPr>
          <w:rFonts w:ascii="Arial" w:hAnsi="Arial" w:cs="Arial"/>
          <w:sz w:val="22"/>
          <w:szCs w:val="24"/>
        </w:rPr>
        <w:fldChar w:fldCharType="separate"/>
      </w:r>
      <w:r w:rsidR="007A5EA4" w:rsidRPr="004D01BB">
        <w:rPr>
          <w:rFonts w:ascii="Arial" w:hAnsi="Arial" w:cs="Arial"/>
          <w:noProof/>
          <w:sz w:val="22"/>
          <w:szCs w:val="24"/>
        </w:rPr>
        <w:t>(Commonwealth of Australia 2015, 3)</w:t>
      </w:r>
      <w:r w:rsidR="0047092B" w:rsidRPr="004D01BB">
        <w:rPr>
          <w:rFonts w:ascii="Arial" w:hAnsi="Arial" w:cs="Arial"/>
          <w:sz w:val="22"/>
          <w:szCs w:val="24"/>
        </w:rPr>
        <w:fldChar w:fldCharType="end"/>
      </w:r>
    </w:p>
    <w:p w14:paraId="2AABC57F" w14:textId="3EE0F064" w:rsidR="0047092B" w:rsidRPr="004D01BB" w:rsidRDefault="0047092B" w:rsidP="004D01BB">
      <w:pPr>
        <w:pStyle w:val="BodyText"/>
        <w:spacing w:before="240" w:line="276" w:lineRule="auto"/>
        <w:rPr>
          <w:rFonts w:ascii="Arial" w:hAnsi="Arial" w:cs="Arial"/>
          <w:sz w:val="22"/>
          <w:szCs w:val="24"/>
        </w:rPr>
      </w:pPr>
      <w:r w:rsidRPr="004D01BB">
        <w:rPr>
          <w:rFonts w:ascii="Arial" w:hAnsi="Arial" w:cs="Arial"/>
          <w:sz w:val="22"/>
          <w:szCs w:val="24"/>
        </w:rPr>
        <w:t xml:space="preserve">Traditional Owners were broadly engaged in the development of the Reef 2050 Plan, including </w:t>
      </w:r>
      <w:r w:rsidR="00B42681" w:rsidRPr="004D01BB">
        <w:rPr>
          <w:rFonts w:ascii="Arial" w:hAnsi="Arial" w:cs="Arial"/>
          <w:sz w:val="22"/>
          <w:szCs w:val="24"/>
        </w:rPr>
        <w:t xml:space="preserve">in </w:t>
      </w:r>
      <w:r w:rsidRPr="004D01BB">
        <w:rPr>
          <w:rFonts w:ascii="Arial" w:hAnsi="Arial" w:cs="Arial"/>
          <w:sz w:val="22"/>
          <w:szCs w:val="24"/>
        </w:rPr>
        <w:t xml:space="preserve">the development of the various outcomes, objectives, targets and actions encompassed </w:t>
      </w:r>
      <w:r w:rsidR="00B42681" w:rsidRPr="004D01BB">
        <w:rPr>
          <w:rFonts w:ascii="Arial" w:hAnsi="Arial" w:cs="Arial"/>
          <w:sz w:val="22"/>
          <w:szCs w:val="24"/>
        </w:rPr>
        <w:t>there</w:t>
      </w:r>
      <w:r w:rsidRPr="004D01BB">
        <w:rPr>
          <w:rFonts w:ascii="Arial" w:hAnsi="Arial" w:cs="Arial"/>
          <w:sz w:val="22"/>
          <w:szCs w:val="24"/>
        </w:rPr>
        <w:t>in.</w:t>
      </w:r>
      <w:r w:rsidR="00D27B3A" w:rsidRPr="004D01BB">
        <w:rPr>
          <w:rFonts w:ascii="Arial" w:hAnsi="Arial" w:cs="Arial"/>
          <w:sz w:val="22"/>
          <w:szCs w:val="24"/>
        </w:rPr>
        <w:t xml:space="preserve"> </w:t>
      </w:r>
      <w:r w:rsidRPr="004D01BB">
        <w:rPr>
          <w:rFonts w:ascii="Arial" w:hAnsi="Arial" w:cs="Arial"/>
          <w:sz w:val="22"/>
          <w:szCs w:val="24"/>
        </w:rPr>
        <w:t>Specific Traditional Owner</w:t>
      </w:r>
      <w:r w:rsidR="0060311F" w:rsidRPr="004D01BB">
        <w:rPr>
          <w:rFonts w:ascii="Arial" w:hAnsi="Arial" w:cs="Arial"/>
          <w:sz w:val="22"/>
          <w:szCs w:val="24"/>
        </w:rPr>
        <w:t xml:space="preserve"> engagement</w:t>
      </w:r>
      <w:r w:rsidRPr="004D01BB">
        <w:rPr>
          <w:rFonts w:ascii="Arial" w:hAnsi="Arial" w:cs="Arial"/>
          <w:sz w:val="22"/>
          <w:szCs w:val="24"/>
        </w:rPr>
        <w:t xml:space="preserve"> </w:t>
      </w:r>
      <w:r w:rsidR="005E3CB7" w:rsidRPr="004D01BB">
        <w:rPr>
          <w:rFonts w:ascii="Arial" w:hAnsi="Arial" w:cs="Arial"/>
          <w:sz w:val="22"/>
          <w:szCs w:val="24"/>
        </w:rPr>
        <w:t>is</w:t>
      </w:r>
      <w:r w:rsidRPr="004D01BB">
        <w:rPr>
          <w:rFonts w:ascii="Arial" w:hAnsi="Arial" w:cs="Arial"/>
          <w:sz w:val="22"/>
          <w:szCs w:val="24"/>
        </w:rPr>
        <w:t xml:space="preserve"> structured into the Reef 2050 Plan national advisory arrangements</w:t>
      </w:r>
      <w:r w:rsidR="00B42681" w:rsidRPr="004D01BB">
        <w:rPr>
          <w:rFonts w:ascii="Arial" w:hAnsi="Arial" w:cs="Arial"/>
          <w:sz w:val="22"/>
          <w:szCs w:val="24"/>
        </w:rPr>
        <w:t>,</w:t>
      </w:r>
      <w:r w:rsidRPr="004D01BB">
        <w:rPr>
          <w:rFonts w:ascii="Arial" w:hAnsi="Arial" w:cs="Arial"/>
          <w:sz w:val="22"/>
          <w:szCs w:val="24"/>
        </w:rPr>
        <w:t xml:space="preserve"> with representatives nominated from Traditional Owner groups in the</w:t>
      </w:r>
      <w:r w:rsidR="005E3CB7" w:rsidRPr="004D01BB">
        <w:rPr>
          <w:rFonts w:ascii="Arial" w:hAnsi="Arial" w:cs="Arial"/>
          <w:sz w:val="22"/>
          <w:szCs w:val="24"/>
        </w:rPr>
        <w:t xml:space="preserve"> </w:t>
      </w:r>
      <w:r w:rsidR="009B2886" w:rsidRPr="00581107">
        <w:rPr>
          <w:rFonts w:ascii="Arial" w:eastAsia="Times New Roman" w:hAnsi="Arial" w:cs="Arial"/>
          <w:sz w:val="22"/>
          <w:szCs w:val="22"/>
        </w:rPr>
        <w:t>Great Barrier Reef</w:t>
      </w:r>
      <w:r w:rsidR="005E3CB7" w:rsidRPr="004D01BB">
        <w:rPr>
          <w:rFonts w:ascii="Arial" w:hAnsi="Arial" w:cs="Arial"/>
          <w:sz w:val="22"/>
          <w:szCs w:val="24"/>
        </w:rPr>
        <w:t xml:space="preserve"> region</w:t>
      </w:r>
      <w:r w:rsidRPr="004D01BB">
        <w:rPr>
          <w:rFonts w:ascii="Arial" w:hAnsi="Arial" w:cs="Arial"/>
          <w:sz w:val="22"/>
          <w:szCs w:val="24"/>
        </w:rPr>
        <w:t xml:space="preserve"> being within the Reef 2050 Advisory Committee (chaired by </w:t>
      </w:r>
      <w:r w:rsidR="00E777EE" w:rsidRPr="004D01BB">
        <w:rPr>
          <w:rFonts w:ascii="Arial" w:hAnsi="Arial" w:cs="Arial"/>
          <w:sz w:val="22"/>
          <w:szCs w:val="24"/>
        </w:rPr>
        <w:t xml:space="preserve">The Honourable </w:t>
      </w:r>
      <w:r w:rsidRPr="004D01BB">
        <w:rPr>
          <w:rFonts w:ascii="Arial" w:hAnsi="Arial" w:cs="Arial"/>
          <w:sz w:val="22"/>
          <w:szCs w:val="24"/>
        </w:rPr>
        <w:t>Penny Wensley</w:t>
      </w:r>
      <w:r w:rsidR="00E777EE" w:rsidRPr="004D01BB">
        <w:rPr>
          <w:rFonts w:ascii="Arial" w:hAnsi="Arial" w:cs="Arial"/>
          <w:sz w:val="22"/>
          <w:szCs w:val="24"/>
        </w:rPr>
        <w:t xml:space="preserve"> AC</w:t>
      </w:r>
      <w:r w:rsidRPr="004D01BB">
        <w:rPr>
          <w:rFonts w:ascii="Arial" w:hAnsi="Arial" w:cs="Arial"/>
          <w:sz w:val="22"/>
          <w:szCs w:val="24"/>
        </w:rPr>
        <w:t>)</w:t>
      </w:r>
      <w:r w:rsidRPr="004D01BB">
        <w:rPr>
          <w:rStyle w:val="FootnoteReference"/>
          <w:rFonts w:ascii="Arial" w:hAnsi="Arial" w:cs="Arial"/>
          <w:sz w:val="22"/>
          <w:szCs w:val="24"/>
        </w:rPr>
        <w:footnoteReference w:id="4"/>
      </w:r>
      <w:r w:rsidRPr="004D01BB">
        <w:rPr>
          <w:rFonts w:ascii="Arial" w:hAnsi="Arial" w:cs="Arial"/>
          <w:sz w:val="22"/>
          <w:szCs w:val="24"/>
        </w:rPr>
        <w:t>.</w:t>
      </w:r>
      <w:r w:rsidR="00D27B3A" w:rsidRPr="004D01BB">
        <w:rPr>
          <w:rFonts w:ascii="Arial" w:hAnsi="Arial" w:cs="Arial"/>
          <w:sz w:val="22"/>
          <w:szCs w:val="24"/>
        </w:rPr>
        <w:t xml:space="preserve"> </w:t>
      </w:r>
      <w:r w:rsidRPr="004D01BB">
        <w:rPr>
          <w:rFonts w:ascii="Arial" w:hAnsi="Arial" w:cs="Arial"/>
          <w:sz w:val="22"/>
          <w:szCs w:val="24"/>
        </w:rPr>
        <w:t xml:space="preserve">Indigenous actions are embedded right across the Plan’s scope, and Traditional Owners recognise this as a major Reef 2050 Plan achievement </w:t>
      </w:r>
      <w:r w:rsidRPr="004D01BB">
        <w:rPr>
          <w:rFonts w:ascii="Arial" w:hAnsi="Arial" w:cs="Arial"/>
          <w:sz w:val="22"/>
          <w:szCs w:val="24"/>
        </w:rPr>
        <w:fldChar w:fldCharType="begin"/>
      </w:r>
      <w:r w:rsidR="007A5EA4" w:rsidRPr="004D01BB">
        <w:rPr>
          <w:rFonts w:ascii="Arial" w:hAnsi="Arial" w:cs="Arial"/>
          <w:sz w:val="22"/>
          <w:szCs w:val="24"/>
        </w:rPr>
        <w:instrText xml:space="preserve"> ADDIN EN.CITE &lt;EndNote&gt;&lt;Cite&gt;&lt;Author&gt;Dale&lt;/Author&gt;&lt;Year&gt;2016&lt;/Year&gt;&lt;RecNum&gt;1551&lt;/RecNum&gt;&lt;Pages&gt;16&lt;/Pages&gt;&lt;DisplayText&gt;(Dale et al. 2016, 16)&lt;/DisplayText&gt;&lt;record&gt;&lt;rec-number&gt;1551&lt;/rec-number&gt;&lt;foreign-keys&gt;&lt;key app="EN" db-id="a0zaewzpds9xfmeatpvpwwfxzr22xxr59dsp" timestamp="1512202179"&gt;1551&lt;/key&gt;&lt;/foreign-keys&gt;&lt;ref-type name="Report"&gt;27&lt;/ref-type&gt;&lt;contributors&gt;&lt;authors&gt;&lt;author&gt;Dale, Allan&lt;/author&gt;&lt;author&gt;George, Melissa&lt;/author&gt;&lt;author&gt;Hill, Ro&lt;/author&gt;&lt;author&gt;Fraser, Duane&lt;/author&gt;&lt;/authors&gt;&lt;/contributors&gt;&lt;titles&gt;&lt;title&gt;Traditional Owners and Sea Country in the Southern Great Barrier Reef – Which Way Forward?&lt;/title&gt;&lt;/titles&gt;&lt;dates&gt;&lt;year&gt;2016&lt;/year&gt;&lt;/dates&gt;&lt;pub-location&gt;Report to the National Environmental Science Programme. Reef and Rainforest Research Centre Limited, Cairns (50pp.)&lt;/pub-location&gt;&lt;urls&gt;&lt;related-urls&gt;&lt;url&gt;http://nesptropical.edu.au/wp-content/uploads/2016/05/NESP-TWQ-3.9-FINAL-REPORT.pdf&lt;/url&gt;&lt;/related-urls&gt;&lt;/urls&gt;&lt;/record&gt;&lt;/Cite&gt;&lt;/EndNote&gt;</w:instrText>
      </w:r>
      <w:r w:rsidRPr="004D01BB">
        <w:rPr>
          <w:rFonts w:ascii="Arial" w:hAnsi="Arial" w:cs="Arial"/>
          <w:sz w:val="22"/>
          <w:szCs w:val="24"/>
        </w:rPr>
        <w:fldChar w:fldCharType="separate"/>
      </w:r>
      <w:r w:rsidR="007A5EA4" w:rsidRPr="004D01BB">
        <w:rPr>
          <w:rFonts w:ascii="Arial" w:hAnsi="Arial" w:cs="Arial"/>
          <w:noProof/>
          <w:sz w:val="22"/>
          <w:szCs w:val="24"/>
        </w:rPr>
        <w:t>(Dale et al. 2016, 16)</w:t>
      </w:r>
      <w:r w:rsidRPr="004D01BB">
        <w:rPr>
          <w:rFonts w:ascii="Arial" w:hAnsi="Arial" w:cs="Arial"/>
          <w:sz w:val="22"/>
          <w:szCs w:val="24"/>
        </w:rPr>
        <w:fldChar w:fldCharType="end"/>
      </w:r>
      <w:r w:rsidRPr="004D01BB">
        <w:rPr>
          <w:rFonts w:ascii="Arial" w:hAnsi="Arial" w:cs="Arial"/>
          <w:sz w:val="22"/>
          <w:szCs w:val="24"/>
        </w:rPr>
        <w:t>.</w:t>
      </w:r>
      <w:r w:rsidR="005E3CB7" w:rsidRPr="004D01BB">
        <w:rPr>
          <w:rFonts w:ascii="Arial" w:hAnsi="Arial" w:cs="Arial"/>
          <w:sz w:val="22"/>
          <w:szCs w:val="24"/>
        </w:rPr>
        <w:t xml:space="preserve"> The</w:t>
      </w:r>
      <w:r w:rsidRPr="004D01BB">
        <w:rPr>
          <w:rFonts w:ascii="Arial" w:hAnsi="Arial" w:cs="Arial"/>
          <w:sz w:val="22"/>
          <w:szCs w:val="24"/>
        </w:rPr>
        <w:t xml:space="preserve"> importance of Traditional Owner knowledge is explicitly recognised within the Reef 2050 Plan, </w:t>
      </w:r>
      <w:r w:rsidR="005E3CB7" w:rsidRPr="004D01BB">
        <w:rPr>
          <w:rFonts w:ascii="Arial" w:hAnsi="Arial" w:cs="Arial"/>
          <w:sz w:val="22"/>
          <w:szCs w:val="24"/>
        </w:rPr>
        <w:t>through</w:t>
      </w:r>
      <w:r w:rsidRPr="004D01BB">
        <w:rPr>
          <w:rFonts w:ascii="Arial" w:hAnsi="Arial" w:cs="Arial"/>
          <w:sz w:val="22"/>
          <w:szCs w:val="24"/>
        </w:rPr>
        <w:t xml:space="preserve"> the ‘Principles in decision making’ recognising that decisions should be based upon the best available </w:t>
      </w:r>
      <w:r w:rsidR="005E3CB7" w:rsidRPr="004D01BB">
        <w:rPr>
          <w:rFonts w:ascii="Arial" w:hAnsi="Arial" w:cs="Arial"/>
          <w:sz w:val="22"/>
          <w:szCs w:val="24"/>
        </w:rPr>
        <w:t>information</w:t>
      </w:r>
      <w:r w:rsidRPr="004D01BB">
        <w:rPr>
          <w:rFonts w:ascii="Arial" w:hAnsi="Arial" w:cs="Arial"/>
          <w:sz w:val="22"/>
          <w:szCs w:val="24"/>
        </w:rPr>
        <w:t>.</w:t>
      </w:r>
      <w:r w:rsidR="00D27B3A" w:rsidRPr="004D01BB">
        <w:rPr>
          <w:rFonts w:ascii="Arial" w:hAnsi="Arial" w:cs="Arial"/>
          <w:sz w:val="22"/>
          <w:szCs w:val="24"/>
        </w:rPr>
        <w:t xml:space="preserve"> </w:t>
      </w:r>
      <w:r w:rsidRPr="004D01BB">
        <w:rPr>
          <w:rFonts w:ascii="Arial" w:hAnsi="Arial" w:cs="Arial"/>
          <w:sz w:val="22"/>
          <w:szCs w:val="24"/>
        </w:rPr>
        <w:t xml:space="preserve">This requires that decisions are based on the full range of knowledge, including scientific understanding, Traditional Owner and community knowledge </w:t>
      </w:r>
      <w:r w:rsidRPr="004D01BB">
        <w:rPr>
          <w:rFonts w:ascii="Arial" w:hAnsi="Arial" w:cs="Arial"/>
          <w:sz w:val="22"/>
          <w:szCs w:val="24"/>
        </w:rPr>
        <w:fldChar w:fldCharType="begin"/>
      </w:r>
      <w:r w:rsidR="007A5EA4" w:rsidRPr="004D01BB">
        <w:rPr>
          <w:rFonts w:ascii="Arial" w:hAnsi="Arial" w:cs="Arial"/>
          <w:sz w:val="22"/>
          <w:szCs w:val="24"/>
        </w:rPr>
        <w:instrText xml:space="preserve"> ADDIN EN.CITE &lt;EndNote&gt;&lt;Cite&gt;&lt;Author&gt;Commonwealth of Australia&lt;/Author&gt;&lt;Year&gt;2015&lt;/Year&gt;&lt;RecNum&gt;1451&lt;/RecNum&gt;&lt;Pages&gt;35&lt;/Pages&gt;&lt;DisplayText&gt;(Commonwealth of Australia 2015, 35)&lt;/DisplayText&gt;&lt;record&gt;&lt;rec-number&gt;1451&lt;/rec-number&gt;&lt;foreign-keys&gt;&lt;key app="EN" db-id="a0zaewzpds9xfmeatpvpwwfxzr22xxr59dsp" timestamp="1498688838"&gt;1451&lt;/key&gt;&lt;/foreign-keys&gt;&lt;ref-type name="Government Document"&gt;46&lt;/ref-type&gt;&lt;contributors&gt;&lt;authors&gt;&lt;author&gt;Commonwealth of Australia,&lt;/author&gt;&lt;/authors&gt;&lt;/contributors&gt;&lt;titles&gt;&lt;title&gt;Reef 2050 Long-Term Sustainability Plan&lt;/title&gt;&lt;/titles&gt;&lt;dates&gt;&lt;year&gt;2015&lt;/year&gt;&lt;/dates&gt;&lt;pub-location&gt;Australian Government, Canberra, Australia&lt;/pub-location&gt;&lt;urls&gt;&lt;/urls&gt;&lt;/record&gt;&lt;/Cite&gt;&lt;/EndNote&gt;</w:instrText>
      </w:r>
      <w:r w:rsidRPr="004D01BB">
        <w:rPr>
          <w:rFonts w:ascii="Arial" w:hAnsi="Arial" w:cs="Arial"/>
          <w:sz w:val="22"/>
          <w:szCs w:val="24"/>
        </w:rPr>
        <w:fldChar w:fldCharType="separate"/>
      </w:r>
      <w:r w:rsidR="007A5EA4" w:rsidRPr="004D01BB">
        <w:rPr>
          <w:rFonts w:ascii="Arial" w:hAnsi="Arial" w:cs="Arial"/>
          <w:noProof/>
          <w:sz w:val="22"/>
          <w:szCs w:val="24"/>
        </w:rPr>
        <w:t>(Commonwealth of Australia 2015, 35)</w:t>
      </w:r>
      <w:r w:rsidRPr="004D01BB">
        <w:rPr>
          <w:rFonts w:ascii="Arial" w:hAnsi="Arial" w:cs="Arial"/>
          <w:sz w:val="22"/>
          <w:szCs w:val="24"/>
        </w:rPr>
        <w:fldChar w:fldCharType="end"/>
      </w:r>
      <w:r w:rsidRPr="004D01BB">
        <w:rPr>
          <w:rFonts w:ascii="Arial" w:hAnsi="Arial" w:cs="Arial"/>
          <w:sz w:val="22"/>
          <w:szCs w:val="24"/>
        </w:rPr>
        <w:t>.</w:t>
      </w:r>
    </w:p>
    <w:p w14:paraId="6A27560D" w14:textId="1FA6498A" w:rsidR="0047092B" w:rsidRDefault="0047092B" w:rsidP="004D01BB">
      <w:pPr>
        <w:pStyle w:val="BodyText"/>
        <w:spacing w:before="240" w:line="276" w:lineRule="auto"/>
        <w:rPr>
          <w:rFonts w:ascii="Arial" w:hAnsi="Arial" w:cs="Arial"/>
          <w:sz w:val="22"/>
          <w:szCs w:val="24"/>
        </w:rPr>
      </w:pPr>
      <w:r w:rsidRPr="004D01BB">
        <w:rPr>
          <w:rFonts w:ascii="Arial" w:hAnsi="Arial" w:cs="Arial"/>
          <w:sz w:val="22"/>
          <w:szCs w:val="24"/>
        </w:rPr>
        <w:t>Traditional Owner input is now being sought across a range of different fo</w:t>
      </w:r>
      <w:r w:rsidR="002A7740" w:rsidRPr="004D01BB">
        <w:rPr>
          <w:rFonts w:ascii="Arial" w:hAnsi="Arial" w:cs="Arial"/>
          <w:sz w:val="22"/>
          <w:szCs w:val="24"/>
        </w:rPr>
        <w:t>rums</w:t>
      </w:r>
      <w:r w:rsidRPr="004D01BB">
        <w:rPr>
          <w:rFonts w:ascii="Arial" w:hAnsi="Arial" w:cs="Arial"/>
          <w:sz w:val="22"/>
          <w:szCs w:val="24"/>
        </w:rPr>
        <w:t xml:space="preserve"> </w:t>
      </w:r>
      <w:r w:rsidR="005E3CB7" w:rsidRPr="004D01BB">
        <w:rPr>
          <w:rFonts w:ascii="Arial" w:hAnsi="Arial" w:cs="Arial"/>
          <w:sz w:val="22"/>
          <w:szCs w:val="24"/>
        </w:rPr>
        <w:t>in</w:t>
      </w:r>
      <w:r w:rsidRPr="004D01BB">
        <w:rPr>
          <w:rFonts w:ascii="Arial" w:hAnsi="Arial" w:cs="Arial"/>
          <w:sz w:val="22"/>
          <w:szCs w:val="24"/>
        </w:rPr>
        <w:t xml:space="preserve"> the Reef 2050 Plan space</w:t>
      </w:r>
      <w:r w:rsidR="007A0BF9">
        <w:rPr>
          <w:rFonts w:ascii="Arial" w:hAnsi="Arial" w:cs="Arial"/>
          <w:sz w:val="22"/>
          <w:szCs w:val="24"/>
        </w:rPr>
        <w:t>,</w:t>
      </w:r>
      <w:r w:rsidRPr="004D01BB">
        <w:rPr>
          <w:rFonts w:ascii="Arial" w:hAnsi="Arial" w:cs="Arial"/>
          <w:sz w:val="22"/>
          <w:szCs w:val="24"/>
        </w:rPr>
        <w:t xml:space="preserve"> in general</w:t>
      </w:r>
      <w:r w:rsidR="007A0BF9">
        <w:rPr>
          <w:rFonts w:ascii="Arial" w:hAnsi="Arial" w:cs="Arial"/>
          <w:sz w:val="22"/>
          <w:szCs w:val="24"/>
        </w:rPr>
        <w:t>,</w:t>
      </w:r>
      <w:r w:rsidRPr="004D01BB">
        <w:rPr>
          <w:rFonts w:ascii="Arial" w:hAnsi="Arial" w:cs="Arial"/>
          <w:sz w:val="22"/>
          <w:szCs w:val="24"/>
        </w:rPr>
        <w:t xml:space="preserve"> and with regard to </w:t>
      </w:r>
      <w:r w:rsidR="007A0BF9">
        <w:rPr>
          <w:rFonts w:ascii="Arial" w:hAnsi="Arial" w:cs="Arial"/>
          <w:sz w:val="22"/>
          <w:szCs w:val="24"/>
        </w:rPr>
        <w:t xml:space="preserve">the </w:t>
      </w:r>
      <w:r w:rsidRPr="00FA1472">
        <w:rPr>
          <w:rFonts w:ascii="Arial" w:hAnsi="Arial" w:cs="Arial"/>
          <w:sz w:val="22"/>
          <w:szCs w:val="24"/>
        </w:rPr>
        <w:t>R</w:t>
      </w:r>
      <w:r w:rsidR="007A0BF9" w:rsidRPr="00FA1472">
        <w:rPr>
          <w:rFonts w:ascii="Arial" w:hAnsi="Arial" w:cs="Arial"/>
          <w:sz w:val="22"/>
          <w:szCs w:val="24"/>
        </w:rPr>
        <w:t xml:space="preserve">eef </w:t>
      </w:r>
      <w:r w:rsidR="00237D1B" w:rsidRPr="00FA1472">
        <w:rPr>
          <w:rFonts w:ascii="Arial" w:hAnsi="Arial" w:cs="Arial"/>
          <w:sz w:val="22"/>
          <w:szCs w:val="24"/>
        </w:rPr>
        <w:t xml:space="preserve">2050 </w:t>
      </w:r>
      <w:r w:rsidRPr="00FA1472">
        <w:rPr>
          <w:rFonts w:ascii="Arial" w:hAnsi="Arial" w:cs="Arial"/>
          <w:sz w:val="22"/>
          <w:szCs w:val="24"/>
        </w:rPr>
        <w:t>I</w:t>
      </w:r>
      <w:r w:rsidR="007A0BF9" w:rsidRPr="00FA1472">
        <w:rPr>
          <w:rFonts w:ascii="Arial" w:hAnsi="Arial" w:cs="Arial"/>
          <w:sz w:val="22"/>
          <w:szCs w:val="24"/>
        </w:rPr>
        <w:t xml:space="preserve">ntegrated </w:t>
      </w:r>
      <w:r w:rsidRPr="00FA1472">
        <w:rPr>
          <w:rFonts w:ascii="Arial" w:hAnsi="Arial" w:cs="Arial"/>
          <w:sz w:val="22"/>
          <w:szCs w:val="24"/>
        </w:rPr>
        <w:t>M</w:t>
      </w:r>
      <w:r w:rsidR="007A0BF9" w:rsidRPr="00FA1472">
        <w:rPr>
          <w:rFonts w:ascii="Arial" w:hAnsi="Arial" w:cs="Arial"/>
          <w:sz w:val="22"/>
          <w:szCs w:val="24"/>
        </w:rPr>
        <w:t xml:space="preserve">onitoring and </w:t>
      </w:r>
      <w:r w:rsidRPr="00FA1472">
        <w:rPr>
          <w:rFonts w:ascii="Arial" w:hAnsi="Arial" w:cs="Arial"/>
          <w:sz w:val="22"/>
          <w:szCs w:val="24"/>
        </w:rPr>
        <w:t>Re</w:t>
      </w:r>
      <w:r w:rsidR="007A0BF9" w:rsidRPr="00FA1472">
        <w:rPr>
          <w:rFonts w:ascii="Arial" w:hAnsi="Arial" w:cs="Arial"/>
          <w:sz w:val="22"/>
          <w:szCs w:val="24"/>
        </w:rPr>
        <w:t xml:space="preserve">porting </w:t>
      </w:r>
      <w:r w:rsidRPr="00FA1472">
        <w:rPr>
          <w:rFonts w:ascii="Arial" w:hAnsi="Arial" w:cs="Arial"/>
          <w:sz w:val="22"/>
          <w:szCs w:val="24"/>
        </w:rPr>
        <w:t>P</w:t>
      </w:r>
      <w:r w:rsidR="007A0BF9" w:rsidRPr="00FA1472">
        <w:rPr>
          <w:rFonts w:ascii="Arial" w:hAnsi="Arial" w:cs="Arial"/>
          <w:sz w:val="22"/>
          <w:szCs w:val="24"/>
        </w:rPr>
        <w:t>rogram (RIMReP)</w:t>
      </w:r>
      <w:r w:rsidRPr="004D01BB">
        <w:rPr>
          <w:rFonts w:ascii="Arial" w:hAnsi="Arial" w:cs="Arial"/>
          <w:sz w:val="22"/>
          <w:szCs w:val="24"/>
        </w:rPr>
        <w:t xml:space="preserve"> specifically.</w:t>
      </w:r>
      <w:r w:rsidR="00D27B3A" w:rsidRPr="004D01BB">
        <w:rPr>
          <w:rFonts w:ascii="Arial" w:hAnsi="Arial" w:cs="Arial"/>
          <w:sz w:val="22"/>
          <w:szCs w:val="24"/>
        </w:rPr>
        <w:t xml:space="preserve"> </w:t>
      </w:r>
      <w:r w:rsidRPr="004D01BB">
        <w:rPr>
          <w:rFonts w:ascii="Arial" w:hAnsi="Arial" w:cs="Arial"/>
          <w:sz w:val="22"/>
          <w:szCs w:val="24"/>
        </w:rPr>
        <w:t xml:space="preserve">The contribution of Indigenous knowledge in addition to scientific input across </w:t>
      </w:r>
      <w:r w:rsidR="00601BA6" w:rsidRPr="004D01BB">
        <w:rPr>
          <w:rFonts w:ascii="Arial" w:hAnsi="Arial" w:cs="Arial"/>
          <w:sz w:val="22"/>
          <w:szCs w:val="24"/>
        </w:rPr>
        <w:t xml:space="preserve">all the core areas of RIMReP </w:t>
      </w:r>
      <w:r w:rsidRPr="004D01BB">
        <w:rPr>
          <w:rFonts w:ascii="Arial" w:hAnsi="Arial" w:cs="Arial"/>
          <w:sz w:val="22"/>
          <w:szCs w:val="24"/>
        </w:rPr>
        <w:t xml:space="preserve">is recognised as vital for the development of a holistic response to the complex issues relating </w:t>
      </w:r>
      <w:r w:rsidR="005E3CB7" w:rsidRPr="004D01BB">
        <w:rPr>
          <w:rFonts w:ascii="Arial" w:hAnsi="Arial" w:cs="Arial"/>
          <w:sz w:val="22"/>
          <w:szCs w:val="24"/>
        </w:rPr>
        <w:t xml:space="preserve">to the </w:t>
      </w:r>
      <w:r w:rsidR="000C0356" w:rsidRPr="004D01BB">
        <w:rPr>
          <w:rFonts w:ascii="Arial" w:hAnsi="Arial" w:cs="Arial"/>
          <w:sz w:val="22"/>
          <w:szCs w:val="24"/>
        </w:rPr>
        <w:t xml:space="preserve">Reef </w:t>
      </w:r>
      <w:r w:rsidR="005E3CB7" w:rsidRPr="004D01BB">
        <w:rPr>
          <w:rFonts w:ascii="Arial" w:hAnsi="Arial" w:cs="Arial"/>
          <w:sz w:val="22"/>
          <w:szCs w:val="24"/>
        </w:rPr>
        <w:t xml:space="preserve">and </w:t>
      </w:r>
      <w:r w:rsidR="00E777EE" w:rsidRPr="004D01BB">
        <w:rPr>
          <w:rFonts w:ascii="Arial" w:hAnsi="Arial" w:cs="Arial"/>
          <w:sz w:val="22"/>
          <w:szCs w:val="24"/>
        </w:rPr>
        <w:t xml:space="preserve">its </w:t>
      </w:r>
      <w:r w:rsidR="005E3CB7" w:rsidRPr="004D01BB">
        <w:rPr>
          <w:rFonts w:ascii="Arial" w:hAnsi="Arial" w:cs="Arial"/>
          <w:sz w:val="22"/>
          <w:szCs w:val="24"/>
        </w:rPr>
        <w:t xml:space="preserve">catchments. </w:t>
      </w:r>
      <w:r w:rsidRPr="004D01BB">
        <w:rPr>
          <w:rFonts w:ascii="Arial" w:hAnsi="Arial" w:cs="Arial"/>
          <w:sz w:val="22"/>
          <w:szCs w:val="24"/>
        </w:rPr>
        <w:t xml:space="preserve">This context underpins our focus on a broad interpretation of </w:t>
      </w:r>
      <w:r w:rsidR="000B135F">
        <w:rPr>
          <w:rFonts w:ascii="Arial" w:hAnsi="Arial" w:cs="Arial"/>
          <w:sz w:val="22"/>
          <w:szCs w:val="24"/>
        </w:rPr>
        <w:t>Indigenous heritage</w:t>
      </w:r>
      <w:r w:rsidR="005E3CB7" w:rsidRPr="004D01BB">
        <w:rPr>
          <w:rFonts w:ascii="Arial" w:hAnsi="Arial" w:cs="Arial"/>
          <w:sz w:val="22"/>
          <w:szCs w:val="24"/>
        </w:rPr>
        <w:t xml:space="preserve">, consistent with the </w:t>
      </w:r>
      <w:r w:rsidR="00601BA6" w:rsidRPr="004D01BB">
        <w:rPr>
          <w:rFonts w:ascii="Arial" w:hAnsi="Arial" w:cs="Arial"/>
          <w:sz w:val="22"/>
          <w:szCs w:val="24"/>
        </w:rPr>
        <w:t>Great Barrier Reef Marine Park Authority’s (</w:t>
      </w:r>
      <w:r w:rsidR="000D2896">
        <w:rPr>
          <w:rFonts w:ascii="Arial" w:hAnsi="Arial" w:cs="Arial"/>
          <w:sz w:val="22"/>
          <w:szCs w:val="24"/>
        </w:rPr>
        <w:t>the Authority’s</w:t>
      </w:r>
      <w:r w:rsidR="00601BA6" w:rsidRPr="004D01BB">
        <w:rPr>
          <w:rFonts w:ascii="Arial" w:hAnsi="Arial" w:cs="Arial"/>
          <w:sz w:val="22"/>
          <w:szCs w:val="24"/>
        </w:rPr>
        <w:t xml:space="preserve">) </w:t>
      </w:r>
      <w:r w:rsidR="00FC50F9" w:rsidRPr="004D01BB">
        <w:rPr>
          <w:rFonts w:ascii="Arial" w:hAnsi="Arial" w:cs="Arial"/>
          <w:sz w:val="22"/>
          <w:szCs w:val="24"/>
        </w:rPr>
        <w:t>Draft Strategy</w:t>
      </w:r>
      <w:r w:rsidR="00D87F8A" w:rsidRPr="004D01BB">
        <w:rPr>
          <w:rFonts w:ascii="Arial" w:hAnsi="Arial" w:cs="Arial"/>
          <w:sz w:val="22"/>
          <w:szCs w:val="24"/>
        </w:rPr>
        <w:t xml:space="preserve">. </w:t>
      </w:r>
      <w:r w:rsidR="000D2896">
        <w:rPr>
          <w:rFonts w:ascii="Arial" w:hAnsi="Arial" w:cs="Arial"/>
          <w:sz w:val="22"/>
          <w:szCs w:val="24"/>
        </w:rPr>
        <w:t>The Authority</w:t>
      </w:r>
      <w:r w:rsidR="00D87F8A" w:rsidRPr="004D01BB">
        <w:rPr>
          <w:rFonts w:ascii="Arial" w:hAnsi="Arial" w:cs="Arial"/>
          <w:sz w:val="22"/>
          <w:szCs w:val="24"/>
        </w:rPr>
        <w:t xml:space="preserve">’s interpretation of </w:t>
      </w:r>
      <w:r w:rsidR="000B135F">
        <w:rPr>
          <w:rFonts w:ascii="Arial" w:hAnsi="Arial" w:cs="Arial"/>
          <w:sz w:val="22"/>
          <w:szCs w:val="24"/>
        </w:rPr>
        <w:t>Indigenous heritage</w:t>
      </w:r>
      <w:r w:rsidR="00D87F8A" w:rsidRPr="004D01BB">
        <w:rPr>
          <w:rFonts w:ascii="Arial" w:hAnsi="Arial" w:cs="Arial"/>
          <w:sz w:val="22"/>
          <w:szCs w:val="24"/>
        </w:rPr>
        <w:t xml:space="preserve"> </w:t>
      </w:r>
      <w:r w:rsidR="00B42681" w:rsidRPr="004D01BB">
        <w:rPr>
          <w:rFonts w:ascii="Arial" w:hAnsi="Arial" w:cs="Arial"/>
          <w:sz w:val="22"/>
          <w:szCs w:val="24"/>
        </w:rPr>
        <w:t xml:space="preserve">includes </w:t>
      </w:r>
      <w:r w:rsidRPr="004D01BB">
        <w:rPr>
          <w:rFonts w:ascii="Arial" w:hAnsi="Arial" w:cs="Arial"/>
          <w:sz w:val="22"/>
          <w:szCs w:val="24"/>
        </w:rPr>
        <w:t xml:space="preserve">consideration </w:t>
      </w:r>
      <w:r w:rsidR="00B42681" w:rsidRPr="004D01BB">
        <w:rPr>
          <w:rFonts w:ascii="Arial" w:hAnsi="Arial" w:cs="Arial"/>
          <w:sz w:val="22"/>
          <w:szCs w:val="24"/>
        </w:rPr>
        <w:t xml:space="preserve">and </w:t>
      </w:r>
      <w:r w:rsidRPr="004D01BB">
        <w:rPr>
          <w:rFonts w:ascii="Arial" w:hAnsi="Arial" w:cs="Arial"/>
          <w:sz w:val="22"/>
          <w:szCs w:val="24"/>
        </w:rPr>
        <w:t>monitoring of all aspects of Traditional Owner connections to</w:t>
      </w:r>
      <w:r w:rsidR="005E3CB7" w:rsidRPr="004D01BB">
        <w:rPr>
          <w:rFonts w:ascii="Arial" w:hAnsi="Arial" w:cs="Arial"/>
          <w:sz w:val="22"/>
          <w:szCs w:val="24"/>
        </w:rPr>
        <w:t xml:space="preserve"> </w:t>
      </w:r>
      <w:r w:rsidR="000C0356" w:rsidRPr="004D01BB">
        <w:rPr>
          <w:rFonts w:ascii="Arial" w:hAnsi="Arial" w:cs="Arial"/>
          <w:sz w:val="22"/>
          <w:szCs w:val="24"/>
        </w:rPr>
        <w:t xml:space="preserve">Great Barrier Reef </w:t>
      </w:r>
      <w:r w:rsidRPr="004D01BB">
        <w:rPr>
          <w:rFonts w:ascii="Arial" w:hAnsi="Arial" w:cs="Arial"/>
          <w:sz w:val="22"/>
          <w:szCs w:val="24"/>
        </w:rPr>
        <w:t xml:space="preserve">land and sea </w:t>
      </w:r>
      <w:r w:rsidR="00A62FDB">
        <w:rPr>
          <w:rFonts w:ascii="Arial" w:hAnsi="Arial" w:cs="Arial"/>
          <w:sz w:val="22"/>
          <w:szCs w:val="24"/>
        </w:rPr>
        <w:t>C</w:t>
      </w:r>
      <w:r w:rsidR="00D87F8A" w:rsidRPr="004D01BB">
        <w:rPr>
          <w:rFonts w:ascii="Arial" w:hAnsi="Arial" w:cs="Arial"/>
          <w:sz w:val="22"/>
          <w:szCs w:val="24"/>
        </w:rPr>
        <w:t xml:space="preserve">ountry. </w:t>
      </w:r>
      <w:r w:rsidR="002F0079" w:rsidRPr="004D01BB">
        <w:rPr>
          <w:rFonts w:ascii="Arial" w:hAnsi="Arial" w:cs="Arial"/>
          <w:sz w:val="22"/>
          <w:szCs w:val="24"/>
        </w:rPr>
        <w:t xml:space="preserve">The RIMReP </w:t>
      </w:r>
      <w:r w:rsidR="00930D6F">
        <w:rPr>
          <w:rFonts w:ascii="Arial" w:hAnsi="Arial" w:cs="Arial"/>
          <w:sz w:val="22"/>
        </w:rPr>
        <w:t>Indigenous Heritage Expert Group</w:t>
      </w:r>
      <w:r w:rsidR="002F0079" w:rsidRPr="004D01BB">
        <w:rPr>
          <w:rFonts w:ascii="Arial" w:hAnsi="Arial" w:cs="Arial"/>
          <w:sz w:val="22"/>
          <w:szCs w:val="24"/>
        </w:rPr>
        <w:t xml:space="preserve"> also considered monitoring the relevant objectives, targets and actions in the Reef 2050 Plan</w:t>
      </w:r>
      <w:r w:rsidR="009C0038">
        <w:rPr>
          <w:rFonts w:ascii="Arial" w:hAnsi="Arial" w:cs="Arial"/>
          <w:sz w:val="22"/>
          <w:szCs w:val="24"/>
        </w:rPr>
        <w:t>.</w:t>
      </w:r>
    </w:p>
    <w:p w14:paraId="0B63769B" w14:textId="77777777" w:rsidR="009C0038" w:rsidRPr="004D01BB" w:rsidRDefault="009C0038" w:rsidP="004D01BB">
      <w:pPr>
        <w:pStyle w:val="BodyText"/>
        <w:spacing w:before="240" w:line="276" w:lineRule="auto"/>
        <w:rPr>
          <w:rFonts w:ascii="Arial" w:hAnsi="Arial" w:cs="Arial"/>
          <w:szCs w:val="24"/>
        </w:rPr>
      </w:pPr>
    </w:p>
    <w:p w14:paraId="021D0DDD" w14:textId="59743311" w:rsidR="00F72749" w:rsidRPr="007A0BF9" w:rsidRDefault="0064129D" w:rsidP="004D01BB">
      <w:pPr>
        <w:pStyle w:val="Heading2"/>
        <w:spacing w:before="240" w:after="120" w:line="276" w:lineRule="auto"/>
        <w:rPr>
          <w:rFonts w:cs="Arial"/>
        </w:rPr>
      </w:pPr>
      <w:bookmarkStart w:id="11" w:name="_Toc21954206"/>
      <w:r>
        <w:rPr>
          <w:rFonts w:cs="Arial"/>
        </w:rPr>
        <w:t>2.2</w:t>
      </w:r>
      <w:r>
        <w:rPr>
          <w:rFonts w:cs="Arial"/>
        </w:rPr>
        <w:tab/>
      </w:r>
      <w:r w:rsidR="00F72749" w:rsidRPr="007A0BF9">
        <w:rPr>
          <w:rFonts w:cs="Arial"/>
        </w:rPr>
        <w:t>Design Considerations</w:t>
      </w:r>
      <w:bookmarkEnd w:id="11"/>
    </w:p>
    <w:p w14:paraId="103094EC" w14:textId="646DE560" w:rsidR="00917004"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To achieve the RIMReP vision, program design must integrate information from across the expert groups and identify cause-and-effect links </w:t>
      </w:r>
      <w:r w:rsidRPr="004D01BB">
        <w:rPr>
          <w:rFonts w:ascii="Arial" w:hAnsi="Arial" w:cs="Arial"/>
          <w:sz w:val="22"/>
        </w:rPr>
        <w:fldChar w:fldCharType="begin"/>
      </w:r>
      <w:r w:rsidR="007A5EA4" w:rsidRPr="004D01BB">
        <w:rPr>
          <w:rFonts w:ascii="Arial" w:hAnsi="Arial" w:cs="Arial"/>
          <w:sz w:val="22"/>
        </w:rPr>
        <w:instrText xml:space="preserve"> ADDIN EN.CITE &lt;EndNote&gt;&lt;Cite&gt;&lt;Author&gt;Great Barrier Reef Marine Park Authority &amp;amp; Queensland Government&lt;/Author&gt;&lt;Year&gt;2015&lt;/Year&gt;&lt;RecNum&gt;1154&lt;/RecNum&gt;&lt;Pages&gt;10&lt;/Pages&gt;&lt;DisplayText&gt;(Great Barrier Reef Marine Park Authority &amp;amp; Queensland Government 2015, 10)&lt;/DisplayText&gt;&lt;record&gt;&lt;rec-number&gt;1154&lt;/rec-number&gt;&lt;foreign-keys&gt;&lt;key app="EN" db-id="d5z5r5tssz2t5oepev9pravaxv5r02wt9pse" timestamp="1513641989"&gt;1154&lt;/key&gt;&lt;/foreign-keys&gt;&lt;ref-type name="Report"&gt;27&lt;/ref-type&gt;&lt;contributors&gt;&lt;authors&gt;&lt;author&gt;Great Barrier Reef Marine Park Authority &amp;amp; Queensland Government,&lt;/author&gt;&lt;/authors&gt;&lt;secondary-authors&gt;&lt;author&gt;Great Barrierr Reef Marine Park Authority&lt;/author&gt;&lt;/secondary-authors&gt;&lt;/contributors&gt;&lt;titles&gt;&lt;title&gt;Reef 2050 Integrated Monitoring and Reporting Program Strategy&lt;/title&gt;&lt;/titles&gt;&lt;dates&gt;&lt;year&gt;2015&lt;/year&gt;&lt;/dates&gt;&lt;pub-location&gt;Townsville. Retrieved from https://issuu.com/gbrmpa/docs/rimrep_program_strategy_booklet.&lt;/pub-location&gt;&lt;urls&gt;&lt;/urls&gt;&lt;/record&gt;&lt;/Cite&gt;&lt;/EndNote&gt;</w:instrText>
      </w:r>
      <w:r w:rsidRPr="004D01BB">
        <w:rPr>
          <w:rFonts w:ascii="Arial" w:hAnsi="Arial" w:cs="Arial"/>
          <w:sz w:val="22"/>
        </w:rPr>
        <w:fldChar w:fldCharType="separate"/>
      </w:r>
      <w:r w:rsidR="007A5EA4" w:rsidRPr="004D01BB">
        <w:rPr>
          <w:rFonts w:ascii="Arial" w:hAnsi="Arial" w:cs="Arial"/>
          <w:noProof/>
          <w:sz w:val="22"/>
        </w:rPr>
        <w:t xml:space="preserve">(Great Barrier Reef Marine Park Authority </w:t>
      </w:r>
      <w:r w:rsidR="007A0BF9">
        <w:rPr>
          <w:rFonts w:ascii="Arial" w:hAnsi="Arial" w:cs="Arial"/>
          <w:noProof/>
          <w:sz w:val="22"/>
        </w:rPr>
        <w:t>and</w:t>
      </w:r>
      <w:r w:rsidR="007A5EA4" w:rsidRPr="004D01BB">
        <w:rPr>
          <w:rFonts w:ascii="Arial" w:hAnsi="Arial" w:cs="Arial"/>
          <w:noProof/>
          <w:sz w:val="22"/>
        </w:rPr>
        <w:t xml:space="preserve"> Queensland Government 2015, 10)</w:t>
      </w:r>
      <w:r w:rsidRPr="004D01BB">
        <w:rPr>
          <w:rFonts w:ascii="Arial" w:hAnsi="Arial" w:cs="Arial"/>
          <w:sz w:val="22"/>
        </w:rPr>
        <w:fldChar w:fldCharType="end"/>
      </w:r>
      <w:r w:rsidRPr="004D01BB">
        <w:rPr>
          <w:rFonts w:ascii="Arial" w:hAnsi="Arial" w:cs="Arial"/>
          <w:sz w:val="22"/>
        </w:rPr>
        <w:t xml:space="preserve">. </w:t>
      </w:r>
      <w:r w:rsidR="00917004" w:rsidRPr="004D01BB">
        <w:rPr>
          <w:rFonts w:ascii="Arial" w:hAnsi="Arial" w:cs="Arial"/>
          <w:sz w:val="22"/>
        </w:rPr>
        <w:t xml:space="preserve">Despite the recognition of Traditional Owner roles </w:t>
      </w:r>
      <w:r w:rsidR="007C73C6" w:rsidRPr="004D01BB">
        <w:rPr>
          <w:rFonts w:ascii="Arial" w:hAnsi="Arial" w:cs="Arial"/>
          <w:sz w:val="22"/>
        </w:rPr>
        <w:t>in the</w:t>
      </w:r>
      <w:r w:rsidR="00917004" w:rsidRPr="004D01BB">
        <w:rPr>
          <w:rFonts w:ascii="Arial" w:hAnsi="Arial" w:cs="Arial"/>
          <w:sz w:val="22"/>
        </w:rPr>
        <w:t xml:space="preserve"> Reef 2050 Plan and the </w:t>
      </w:r>
      <w:r w:rsidR="009B2886" w:rsidRPr="00581107">
        <w:rPr>
          <w:rFonts w:ascii="Arial" w:eastAsia="Times New Roman" w:hAnsi="Arial" w:cs="Arial"/>
          <w:sz w:val="22"/>
          <w:szCs w:val="22"/>
        </w:rPr>
        <w:t>Great Barrier Reef</w:t>
      </w:r>
      <w:r w:rsidR="00917004" w:rsidRPr="004D01BB">
        <w:rPr>
          <w:rFonts w:ascii="Arial" w:hAnsi="Arial" w:cs="Arial"/>
          <w:sz w:val="22"/>
        </w:rPr>
        <w:t xml:space="preserve"> region mo</w:t>
      </w:r>
      <w:r w:rsidR="00E8446C" w:rsidRPr="004D01BB">
        <w:rPr>
          <w:rFonts w:ascii="Arial" w:hAnsi="Arial" w:cs="Arial"/>
          <w:sz w:val="22"/>
        </w:rPr>
        <w:t>re broadly, Addison et al. (2015</w:t>
      </w:r>
      <w:r w:rsidR="00E92206" w:rsidRPr="004D01BB">
        <w:rPr>
          <w:rFonts w:ascii="Arial" w:hAnsi="Arial" w:cs="Arial"/>
          <w:sz w:val="22"/>
        </w:rPr>
        <w:t>, 109</w:t>
      </w:r>
      <w:r w:rsidR="00917004" w:rsidRPr="004D01BB">
        <w:rPr>
          <w:rFonts w:ascii="Arial" w:hAnsi="Arial" w:cs="Arial"/>
          <w:sz w:val="22"/>
        </w:rPr>
        <w:t>) found that ‘</w:t>
      </w:r>
      <w:r w:rsidR="00F83C65" w:rsidRPr="004D01BB">
        <w:rPr>
          <w:rFonts w:ascii="Arial" w:hAnsi="Arial" w:cs="Arial"/>
          <w:sz w:val="22"/>
        </w:rPr>
        <w:t>t</w:t>
      </w:r>
      <w:r w:rsidR="007C73C6" w:rsidRPr="004D01BB">
        <w:rPr>
          <w:rFonts w:ascii="Arial" w:hAnsi="Arial" w:cs="Arial"/>
          <w:sz w:val="22"/>
        </w:rPr>
        <w:t xml:space="preserve">he </w:t>
      </w:r>
      <w:r w:rsidR="00917004" w:rsidRPr="004D01BB">
        <w:rPr>
          <w:rFonts w:ascii="Arial" w:hAnsi="Arial" w:cs="Arial"/>
          <w:sz w:val="22"/>
        </w:rPr>
        <w:t>most striking gap in socio-economic monitoring is the absence of dedicated and co-ordinated monitoring</w:t>
      </w:r>
      <w:r w:rsidR="00D27B3A" w:rsidRPr="004D01BB">
        <w:rPr>
          <w:rFonts w:ascii="Arial" w:hAnsi="Arial" w:cs="Arial"/>
          <w:sz w:val="22"/>
        </w:rPr>
        <w:t xml:space="preserve"> </w:t>
      </w:r>
      <w:r w:rsidR="00917004" w:rsidRPr="004D01BB">
        <w:rPr>
          <w:rFonts w:ascii="Arial" w:hAnsi="Arial" w:cs="Arial"/>
          <w:sz w:val="22"/>
        </w:rPr>
        <w:t>pertaining</w:t>
      </w:r>
      <w:r w:rsidR="00D27B3A" w:rsidRPr="004D01BB">
        <w:rPr>
          <w:rFonts w:ascii="Arial" w:hAnsi="Arial" w:cs="Arial"/>
          <w:sz w:val="22"/>
        </w:rPr>
        <w:t xml:space="preserve"> </w:t>
      </w:r>
      <w:r w:rsidR="00917004" w:rsidRPr="004D01BB">
        <w:rPr>
          <w:rFonts w:ascii="Arial" w:hAnsi="Arial" w:cs="Arial"/>
          <w:sz w:val="22"/>
        </w:rPr>
        <w:t>to</w:t>
      </w:r>
      <w:r w:rsidR="00D27B3A" w:rsidRPr="004D01BB">
        <w:rPr>
          <w:rFonts w:ascii="Arial" w:hAnsi="Arial" w:cs="Arial"/>
          <w:sz w:val="22"/>
        </w:rPr>
        <w:t xml:space="preserve"> </w:t>
      </w:r>
      <w:r w:rsidR="00917004" w:rsidRPr="004D01BB">
        <w:rPr>
          <w:rFonts w:ascii="Arial" w:hAnsi="Arial" w:cs="Arial"/>
          <w:sz w:val="22"/>
        </w:rPr>
        <w:t>Traditional</w:t>
      </w:r>
      <w:r w:rsidR="00D27B3A" w:rsidRPr="004D01BB">
        <w:rPr>
          <w:rFonts w:ascii="Arial" w:hAnsi="Arial" w:cs="Arial"/>
          <w:sz w:val="22"/>
        </w:rPr>
        <w:t xml:space="preserve"> </w:t>
      </w:r>
      <w:r w:rsidR="00917004" w:rsidRPr="004D01BB">
        <w:rPr>
          <w:rFonts w:ascii="Arial" w:hAnsi="Arial" w:cs="Arial"/>
          <w:sz w:val="22"/>
        </w:rPr>
        <w:t>Owner</w:t>
      </w:r>
      <w:r w:rsidR="00D27B3A" w:rsidRPr="004D01BB">
        <w:rPr>
          <w:rFonts w:ascii="Arial" w:hAnsi="Arial" w:cs="Arial"/>
          <w:sz w:val="22"/>
        </w:rPr>
        <w:t xml:space="preserve"> </w:t>
      </w:r>
      <w:r w:rsidR="00917004" w:rsidRPr="004D01BB">
        <w:rPr>
          <w:rFonts w:ascii="Arial" w:hAnsi="Arial" w:cs="Arial"/>
          <w:sz w:val="22"/>
        </w:rPr>
        <w:t>use,</w:t>
      </w:r>
      <w:r w:rsidR="00D27B3A" w:rsidRPr="004D01BB">
        <w:rPr>
          <w:rFonts w:ascii="Arial" w:hAnsi="Arial" w:cs="Arial"/>
          <w:sz w:val="22"/>
        </w:rPr>
        <w:t xml:space="preserve"> </w:t>
      </w:r>
      <w:r w:rsidR="00917004" w:rsidRPr="004D01BB">
        <w:rPr>
          <w:rFonts w:ascii="Arial" w:hAnsi="Arial" w:cs="Arial"/>
          <w:sz w:val="22"/>
        </w:rPr>
        <w:t>dependency</w:t>
      </w:r>
      <w:r w:rsidR="00D27B3A" w:rsidRPr="004D01BB">
        <w:rPr>
          <w:rFonts w:ascii="Arial" w:hAnsi="Arial" w:cs="Arial"/>
          <w:sz w:val="22"/>
        </w:rPr>
        <w:t xml:space="preserve"> </w:t>
      </w:r>
      <w:r w:rsidR="00917004" w:rsidRPr="004D01BB">
        <w:rPr>
          <w:rFonts w:ascii="Arial" w:hAnsi="Arial" w:cs="Arial"/>
          <w:sz w:val="22"/>
        </w:rPr>
        <w:t>and</w:t>
      </w:r>
      <w:r w:rsidR="00D27B3A" w:rsidRPr="004D01BB">
        <w:rPr>
          <w:rFonts w:ascii="Arial" w:hAnsi="Arial" w:cs="Arial"/>
          <w:sz w:val="22"/>
        </w:rPr>
        <w:t xml:space="preserve"> </w:t>
      </w:r>
      <w:r w:rsidR="00A138D6" w:rsidRPr="004D01BB">
        <w:rPr>
          <w:rFonts w:ascii="Arial" w:hAnsi="Arial" w:cs="Arial"/>
          <w:sz w:val="22"/>
        </w:rPr>
        <w:t>wellbeing</w:t>
      </w:r>
      <w:r w:rsidR="007A0BF9">
        <w:rPr>
          <w:rFonts w:ascii="Arial" w:hAnsi="Arial" w:cs="Arial"/>
          <w:sz w:val="22"/>
        </w:rPr>
        <w:t>’</w:t>
      </w:r>
      <w:r w:rsidR="00917004" w:rsidRPr="004D01BB">
        <w:rPr>
          <w:rFonts w:ascii="Arial" w:hAnsi="Arial" w:cs="Arial"/>
          <w:sz w:val="22"/>
        </w:rPr>
        <w:t>.</w:t>
      </w:r>
      <w:r w:rsidR="00D27B3A" w:rsidRPr="004D01BB">
        <w:rPr>
          <w:rFonts w:ascii="Arial" w:hAnsi="Arial" w:cs="Arial"/>
          <w:sz w:val="22"/>
        </w:rPr>
        <w:t xml:space="preserve"> </w:t>
      </w:r>
      <w:r w:rsidRPr="004D01BB">
        <w:rPr>
          <w:rFonts w:ascii="Arial" w:hAnsi="Arial" w:cs="Arial"/>
          <w:sz w:val="22"/>
        </w:rPr>
        <w:t>Specific research, monitoring and modelling approach</w:t>
      </w:r>
      <w:r w:rsidR="00917004" w:rsidRPr="004D01BB">
        <w:rPr>
          <w:rFonts w:ascii="Arial" w:hAnsi="Arial" w:cs="Arial"/>
          <w:sz w:val="22"/>
        </w:rPr>
        <w:t>es are key to understanding the</w:t>
      </w:r>
      <w:r w:rsidRPr="004D01BB">
        <w:rPr>
          <w:rFonts w:ascii="Arial" w:hAnsi="Arial" w:cs="Arial"/>
          <w:sz w:val="22"/>
        </w:rPr>
        <w:t xml:space="preserve"> complex and dynamic system</w:t>
      </w:r>
      <w:r w:rsidR="00917004" w:rsidRPr="004D01BB">
        <w:rPr>
          <w:rFonts w:ascii="Arial" w:hAnsi="Arial" w:cs="Arial"/>
          <w:sz w:val="22"/>
        </w:rPr>
        <w:t xml:space="preserve"> of the </w:t>
      </w:r>
      <w:r w:rsidR="000C0356" w:rsidRPr="004D01BB">
        <w:rPr>
          <w:rFonts w:ascii="Arial" w:hAnsi="Arial" w:cs="Arial"/>
          <w:sz w:val="22"/>
        </w:rPr>
        <w:t>Reef</w:t>
      </w:r>
      <w:r w:rsidR="00917004" w:rsidRPr="004D01BB">
        <w:rPr>
          <w:rFonts w:ascii="Arial" w:hAnsi="Arial" w:cs="Arial"/>
          <w:sz w:val="22"/>
        </w:rPr>
        <w:t>, and more specifically the contributions of Traditional Owners who have been in the region for millennia</w:t>
      </w:r>
      <w:r w:rsidRPr="004D01BB">
        <w:rPr>
          <w:rFonts w:ascii="Arial" w:hAnsi="Arial" w:cs="Arial"/>
          <w:sz w:val="22"/>
        </w:rPr>
        <w:t xml:space="preserve">. </w:t>
      </w:r>
    </w:p>
    <w:p w14:paraId="14F85B21" w14:textId="7AFFBC73" w:rsidR="00F72749" w:rsidRPr="004D01BB" w:rsidRDefault="00F72749" w:rsidP="002659D7">
      <w:pPr>
        <w:pStyle w:val="BodyText"/>
        <w:spacing w:before="240" w:line="276" w:lineRule="auto"/>
        <w:rPr>
          <w:rFonts w:ascii="Arial" w:hAnsi="Arial" w:cs="Arial"/>
          <w:sz w:val="22"/>
        </w:rPr>
      </w:pPr>
      <w:r w:rsidRPr="004D01BB">
        <w:rPr>
          <w:rFonts w:ascii="Arial" w:hAnsi="Arial" w:cs="Arial"/>
          <w:sz w:val="22"/>
        </w:rPr>
        <w:t xml:space="preserve">The expert groups </w:t>
      </w:r>
      <w:r w:rsidR="005E3CB7" w:rsidRPr="004D01BB">
        <w:rPr>
          <w:rFonts w:ascii="Arial" w:hAnsi="Arial" w:cs="Arial"/>
          <w:sz w:val="22"/>
        </w:rPr>
        <w:t>are tasked with</w:t>
      </w:r>
      <w:r w:rsidRPr="004D01BB">
        <w:rPr>
          <w:rFonts w:ascii="Arial" w:hAnsi="Arial" w:cs="Arial"/>
          <w:sz w:val="22"/>
        </w:rPr>
        <w:t xml:space="preserve"> identify</w:t>
      </w:r>
      <w:r w:rsidR="005E3CB7" w:rsidRPr="004D01BB">
        <w:rPr>
          <w:rFonts w:ascii="Arial" w:hAnsi="Arial" w:cs="Arial"/>
          <w:sz w:val="22"/>
        </w:rPr>
        <w:t>ing</w:t>
      </w:r>
      <w:r w:rsidRPr="004D01BB">
        <w:rPr>
          <w:rFonts w:ascii="Arial" w:hAnsi="Arial" w:cs="Arial"/>
          <w:sz w:val="22"/>
        </w:rPr>
        <w:t xml:space="preserve"> strategic indicators of condition</w:t>
      </w:r>
      <w:r w:rsidR="00E777EE" w:rsidRPr="004D01BB">
        <w:rPr>
          <w:rFonts w:ascii="Arial" w:hAnsi="Arial" w:cs="Arial"/>
          <w:sz w:val="22"/>
        </w:rPr>
        <w:t>,</w:t>
      </w:r>
      <w:r w:rsidRPr="004D01BB">
        <w:rPr>
          <w:rFonts w:ascii="Arial" w:hAnsi="Arial" w:cs="Arial"/>
          <w:sz w:val="22"/>
        </w:rPr>
        <w:t xml:space="preserve"> trends </w:t>
      </w:r>
      <w:r w:rsidR="00E777EE" w:rsidRPr="004D01BB">
        <w:rPr>
          <w:rFonts w:ascii="Arial" w:hAnsi="Arial" w:cs="Arial"/>
          <w:sz w:val="22"/>
        </w:rPr>
        <w:t>of heritage values and their attributes and the relationship with</w:t>
      </w:r>
      <w:r w:rsidRPr="004D01BB">
        <w:rPr>
          <w:rFonts w:ascii="Arial" w:hAnsi="Arial" w:cs="Arial"/>
          <w:sz w:val="22"/>
        </w:rPr>
        <w:t xml:space="preserve"> system pressures and drivers to inform management actions and ensure effective </w:t>
      </w:r>
      <w:r w:rsidR="007A0BF9">
        <w:rPr>
          <w:rFonts w:ascii="Arial" w:hAnsi="Arial" w:cs="Arial"/>
          <w:sz w:val="22"/>
        </w:rPr>
        <w:t xml:space="preserve">and </w:t>
      </w:r>
      <w:r w:rsidRPr="004D01BB">
        <w:rPr>
          <w:rFonts w:ascii="Arial" w:hAnsi="Arial" w:cs="Arial"/>
          <w:sz w:val="22"/>
        </w:rPr>
        <w:t xml:space="preserve">integrated monitoring and reporting. Linking monitoring and adaptive management processes empowers communities to share and generate information that will contribute to the overall management </w:t>
      </w:r>
      <w:r w:rsidRPr="004D01BB">
        <w:rPr>
          <w:rFonts w:ascii="Arial" w:hAnsi="Arial" w:cs="Arial"/>
          <w:sz w:val="22"/>
        </w:rPr>
        <w:fldChar w:fldCharType="begin"/>
      </w:r>
      <w:r w:rsidR="004E130E" w:rsidRPr="004D01BB">
        <w:rPr>
          <w:rFonts w:ascii="Arial" w:hAnsi="Arial" w:cs="Arial"/>
          <w:sz w:val="22"/>
        </w:rPr>
        <w:instrText xml:space="preserve"> ADDIN EN.CITE &lt;EndNote&gt;&lt;Cite&gt;&lt;Author&gt;Commonwealth of Australia.&lt;/Author&gt;&lt;Year&gt;2015&lt;/Year&gt;&lt;RecNum&gt;1157&lt;/RecNum&gt;&lt;DisplayText&gt;(Commonwealth of Australia. 2015)&lt;/DisplayText&gt;&lt;record&gt;&lt;rec-number&gt;1157&lt;/rec-number&gt;&lt;foreign-keys&gt;&lt;key app="EN" db-id="d5z5r5tssz2t5oepev9pravaxv5r02wt9pse" timestamp="1513648511"&gt;1157&lt;/key&gt;&lt;/foreign-keys&gt;&lt;ref-type name="Report"&gt;27&lt;/ref-type&gt;&lt;contributors&gt;&lt;authors&gt;&lt;author&gt;Commonwealth of Australia.,&lt;/author&gt;&lt;/authors&gt;&lt;/contributors&gt;&lt;titles&gt;&lt;title&gt;Reef 2050 Long-Term Sustainability Plan&lt;/title&gt;&lt;/titles&gt;&lt;dates&gt;&lt;year&gt;2015&lt;/year&gt;&lt;/dates&gt;&lt;pub-location&gt;Canberra, Australia.&lt;/pub-location&gt;&lt;publisher&gt;Australian Government&lt;/publisher&gt;&lt;urls&gt;&lt;/urls&gt;&lt;/record&gt;&lt;/Cite&gt;&lt;/EndNote&gt;</w:instrText>
      </w:r>
      <w:r w:rsidRPr="004D01BB">
        <w:rPr>
          <w:rFonts w:ascii="Arial" w:hAnsi="Arial" w:cs="Arial"/>
          <w:sz w:val="22"/>
        </w:rPr>
        <w:fldChar w:fldCharType="separate"/>
      </w:r>
      <w:r w:rsidR="004E130E" w:rsidRPr="004D01BB">
        <w:rPr>
          <w:rFonts w:ascii="Arial" w:hAnsi="Arial" w:cs="Arial"/>
          <w:noProof/>
          <w:sz w:val="22"/>
        </w:rPr>
        <w:t>(Commonwealth of Australia. 2015)</w:t>
      </w:r>
      <w:r w:rsidRPr="004D01BB">
        <w:rPr>
          <w:rFonts w:ascii="Arial" w:hAnsi="Arial" w:cs="Arial"/>
          <w:sz w:val="22"/>
        </w:rPr>
        <w:fldChar w:fldCharType="end"/>
      </w:r>
      <w:r w:rsidRPr="004D01BB">
        <w:rPr>
          <w:rFonts w:ascii="Arial" w:hAnsi="Arial" w:cs="Arial"/>
          <w:sz w:val="22"/>
        </w:rPr>
        <w:t>. The Driver, Pressure, State, Impact and Response (DPSIR) Framework strengthens the program and underpins the Great Barrier Reef Regional Strategic Assessment (</w:t>
      </w:r>
      <w:r w:rsidRPr="004D01BB">
        <w:rPr>
          <w:rFonts w:ascii="Arial" w:hAnsi="Arial" w:cs="Arial"/>
          <w:sz w:val="22"/>
        </w:rPr>
        <w:fldChar w:fldCharType="begin"/>
      </w:r>
      <w:r w:rsidRPr="004D01BB">
        <w:rPr>
          <w:rFonts w:ascii="Arial" w:hAnsi="Arial" w:cs="Arial"/>
          <w:sz w:val="22"/>
        </w:rPr>
        <w:instrText xml:space="preserve"> REF _Ref505695397 \h  \* MERGEFORMAT </w:instrText>
      </w:r>
      <w:r w:rsidRPr="004D01BB">
        <w:rPr>
          <w:rFonts w:ascii="Arial" w:hAnsi="Arial" w:cs="Arial"/>
          <w:sz w:val="22"/>
        </w:rPr>
      </w:r>
      <w:r w:rsidRPr="004D01BB">
        <w:rPr>
          <w:rFonts w:ascii="Arial" w:hAnsi="Arial" w:cs="Arial"/>
          <w:sz w:val="22"/>
        </w:rPr>
        <w:fldChar w:fldCharType="separate"/>
      </w:r>
      <w:r w:rsidR="002659D7" w:rsidRPr="004D01BB">
        <w:rPr>
          <w:rFonts w:ascii="Arial" w:hAnsi="Arial" w:cs="Arial"/>
          <w:sz w:val="22"/>
        </w:rPr>
        <w:t xml:space="preserve">Figure </w:t>
      </w:r>
      <w:r w:rsidR="002659D7" w:rsidRPr="004D01BB">
        <w:rPr>
          <w:rFonts w:ascii="Arial" w:hAnsi="Arial" w:cs="Arial"/>
          <w:noProof/>
          <w:sz w:val="22"/>
        </w:rPr>
        <w:t>2</w:t>
      </w:r>
      <w:r w:rsidRPr="004D01BB">
        <w:rPr>
          <w:rFonts w:ascii="Arial" w:hAnsi="Arial" w:cs="Arial"/>
          <w:sz w:val="22"/>
        </w:rPr>
        <w:fldChar w:fldCharType="end"/>
      </w:r>
      <w:r w:rsidRPr="004D01BB">
        <w:rPr>
          <w:rFonts w:ascii="Arial" w:hAnsi="Arial" w:cs="Arial"/>
          <w:sz w:val="22"/>
        </w:rPr>
        <w:t xml:space="preserve">) </w:t>
      </w:r>
      <w:r w:rsidRPr="004D01BB">
        <w:rPr>
          <w:rFonts w:ascii="Arial" w:hAnsi="Arial" w:cs="Arial"/>
          <w:sz w:val="22"/>
        </w:rPr>
        <w:fldChar w:fldCharType="begin"/>
      </w:r>
      <w:r w:rsidR="007A5EA4" w:rsidRPr="004D01BB">
        <w:rPr>
          <w:rFonts w:ascii="Arial" w:hAnsi="Arial" w:cs="Arial"/>
          <w:sz w:val="22"/>
        </w:rPr>
        <w:instrText xml:space="preserve"> ADDIN EN.CITE &lt;EndNote&gt;&lt;Cite&gt;&lt;Author&gt;Great Barrier Reef Marine Park Authority &amp;amp; Queensland Government&lt;/Author&gt;&lt;Year&gt;2015&lt;/Year&gt;&lt;RecNum&gt;1154&lt;/RecNum&gt;&lt;Pages&gt;10&lt;/Pages&gt;&lt;DisplayText&gt;(Great Barrier Reef Marine Park Authority &amp;amp; Queensland Government 2015, 10)&lt;/DisplayText&gt;&lt;record&gt;&lt;rec-number&gt;1154&lt;/rec-number&gt;&lt;foreign-keys&gt;&lt;key app="EN" db-id="d5z5r5tssz2t5oepev9pravaxv5r02wt9pse" timestamp="1513641989"&gt;1154&lt;/key&gt;&lt;/foreign-keys&gt;&lt;ref-type name="Report"&gt;27&lt;/ref-type&gt;&lt;contributors&gt;&lt;authors&gt;&lt;author&gt;Great Barrier Reef Marine Park Authority &amp;amp; Queensland Government,&lt;/author&gt;&lt;/authors&gt;&lt;secondary-authors&gt;&lt;author&gt;Great Barrierr Reef Marine Park Authority&lt;/author&gt;&lt;/secondary-authors&gt;&lt;/contributors&gt;&lt;titles&gt;&lt;title&gt;Reef 2050 Integrated Monitoring and Reporting Program Strategy&lt;/title&gt;&lt;/titles&gt;&lt;dates&gt;&lt;year&gt;2015&lt;/year&gt;&lt;/dates&gt;&lt;pub-location&gt;Townsville. Retrieved from https://issuu.com/gbrmpa/docs/rimrep_program_strategy_booklet.&lt;/pub-location&gt;&lt;urls&gt;&lt;/urls&gt;&lt;/record&gt;&lt;/Cite&gt;&lt;/EndNote&gt;</w:instrText>
      </w:r>
      <w:r w:rsidRPr="004D01BB">
        <w:rPr>
          <w:rFonts w:ascii="Arial" w:hAnsi="Arial" w:cs="Arial"/>
          <w:sz w:val="22"/>
        </w:rPr>
        <w:fldChar w:fldCharType="separate"/>
      </w:r>
      <w:r w:rsidR="007A5EA4" w:rsidRPr="004D01BB">
        <w:rPr>
          <w:rFonts w:ascii="Arial" w:hAnsi="Arial" w:cs="Arial"/>
          <w:noProof/>
          <w:sz w:val="22"/>
        </w:rPr>
        <w:t xml:space="preserve">(Great Barrier Reef Marine Park Authority </w:t>
      </w:r>
      <w:r w:rsidR="007A0BF9">
        <w:rPr>
          <w:rFonts w:ascii="Arial" w:hAnsi="Arial" w:cs="Arial"/>
          <w:noProof/>
          <w:sz w:val="22"/>
        </w:rPr>
        <w:t>and</w:t>
      </w:r>
      <w:r w:rsidR="007A5EA4" w:rsidRPr="004D01BB">
        <w:rPr>
          <w:rFonts w:ascii="Arial" w:hAnsi="Arial" w:cs="Arial"/>
          <w:noProof/>
          <w:sz w:val="22"/>
        </w:rPr>
        <w:t xml:space="preserve"> Queensland Government 2015, 10)</w:t>
      </w:r>
      <w:r w:rsidRPr="004D01BB">
        <w:rPr>
          <w:rFonts w:ascii="Arial" w:hAnsi="Arial" w:cs="Arial"/>
          <w:sz w:val="22"/>
        </w:rPr>
        <w:fldChar w:fldCharType="end"/>
      </w:r>
      <w:r w:rsidRPr="004D01BB">
        <w:rPr>
          <w:rFonts w:ascii="Arial" w:hAnsi="Arial" w:cs="Arial"/>
          <w:sz w:val="22"/>
        </w:rPr>
        <w:t xml:space="preserve">. </w:t>
      </w:r>
    </w:p>
    <w:p w14:paraId="16CCD057" w14:textId="388F9760" w:rsidR="00F72749" w:rsidRPr="007A0BF9" w:rsidRDefault="005D2D69" w:rsidP="004D01BB">
      <w:pPr>
        <w:spacing w:before="240" w:line="276" w:lineRule="auto"/>
        <w:rPr>
          <w:rFonts w:cs="Arial"/>
          <w:sz w:val="24"/>
          <w:szCs w:val="24"/>
        </w:rPr>
      </w:pPr>
      <w:r w:rsidRPr="007A0BF9">
        <w:rPr>
          <w:rFonts w:cs="Arial"/>
          <w:noProof/>
          <w:sz w:val="24"/>
          <w:szCs w:val="24"/>
        </w:rPr>
        <mc:AlternateContent>
          <mc:Choice Requires="wps">
            <w:drawing>
              <wp:anchor distT="45720" distB="45720" distL="114300" distR="114300" simplePos="0" relativeHeight="251658245" behindDoc="0" locked="0" layoutInCell="1" allowOverlap="1" wp14:anchorId="7243AD44" wp14:editId="7814F2EF">
                <wp:simplePos x="0" y="0"/>
                <wp:positionH relativeFrom="column">
                  <wp:posOffset>3741258</wp:posOffset>
                </wp:positionH>
                <wp:positionV relativeFrom="paragraph">
                  <wp:posOffset>970768</wp:posOffset>
                </wp:positionV>
                <wp:extent cx="1091821" cy="1404620"/>
                <wp:effectExtent l="0" t="0" r="0" b="254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1821" cy="1404620"/>
                        </a:xfrm>
                        <a:prstGeom prst="rect">
                          <a:avLst/>
                        </a:prstGeom>
                        <a:solidFill>
                          <a:srgbClr val="FFFFFF"/>
                        </a:solidFill>
                        <a:ln w="9525">
                          <a:noFill/>
                          <a:miter lim="800000"/>
                          <a:headEnd/>
                          <a:tailEnd/>
                        </a:ln>
                      </wps:spPr>
                      <wps:txbx>
                        <w:txbxContent>
                          <w:p w14:paraId="685B7075" w14:textId="62C65C44" w:rsidR="004F52CE" w:rsidRPr="009C0038" w:rsidRDefault="004F52CE">
                            <w:pPr>
                              <w:rPr>
                                <w:sz w:val="20"/>
                                <w:szCs w:val="20"/>
                              </w:rPr>
                            </w:pPr>
                            <w:r w:rsidRPr="009C0038">
                              <w:rPr>
                                <w:sz w:val="20"/>
                                <w:szCs w:val="20"/>
                              </w:rPr>
                              <w:t>Feb 2017</w:t>
                            </w:r>
                            <w:r w:rsidRPr="009C0038">
                              <w:rPr>
                                <w:sz w:val="20"/>
                                <w:szCs w:val="20"/>
                              </w:rPr>
                              <w:br/>
                            </w:r>
                            <w:r>
                              <w:rPr>
                                <w:rFonts w:cs="Arial"/>
                                <w:sz w:val="20"/>
                                <w:szCs w:val="20"/>
                              </w:rPr>
                              <w:t>IHEG</w:t>
                            </w:r>
                            <w:r w:rsidRPr="009C0038">
                              <w:rPr>
                                <w:sz w:val="20"/>
                                <w:szCs w:val="20"/>
                              </w:rPr>
                              <w:t xml:space="preserve"> requested Traditional Owner-driven concepts of Traditional Owner wellbeing be used here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243AD44" id="_x0000_t202" coordsize="21600,21600" o:spt="202" path="m,l,21600r21600,l21600,xe">
                <v:stroke joinstyle="miter"/>
                <v:path gradientshapeok="t" o:connecttype="rect"/>
              </v:shapetype>
              <v:shape id="Text Box 2" o:spid="_x0000_s1026" type="#_x0000_t202" style="position:absolute;margin-left:294.6pt;margin-top:76.45pt;width:85.95pt;height:110.6pt;z-index:251658245;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" stroked="f">
                <v:textbox style="mso-fit-shape-to-text:t">
                  <w:txbxContent>
                    <w:p w14:paraId="685B7075" w14:textId="62C65C44" w:rsidR="004F52CE" w:rsidRPr="009C0038" w:rsidRDefault="004F52CE">
                      <w:pPr>
                        <w:rPr>
                          <w:sz w:val="20"/>
                          <w:szCs w:val="20"/>
                        </w:rPr>
                      </w:pPr>
                      <w:r w:rsidRPr="009C0038">
                        <w:rPr>
                          <w:sz w:val="20"/>
                          <w:szCs w:val="20"/>
                        </w:rPr>
                        <w:t>Feb 2017</w:t>
                      </w:r>
                      <w:r w:rsidRPr="009C0038">
                        <w:rPr>
                          <w:sz w:val="20"/>
                          <w:szCs w:val="20"/>
                        </w:rPr>
                        <w:br/>
                      </w:r>
                      <w:r>
                        <w:rPr>
                          <w:rFonts w:cs="Arial"/>
                          <w:sz w:val="20"/>
                          <w:szCs w:val="20"/>
                        </w:rPr>
                        <w:t>IHEG</w:t>
                      </w:r>
                      <w:r w:rsidRPr="009C0038">
                        <w:rPr>
                          <w:sz w:val="20"/>
                          <w:szCs w:val="20"/>
                        </w:rPr>
                        <w:t xml:space="preserve"> requested Traditional Owner-driven concepts of Traditional Owner wellbeing be used here</w:t>
                      </w:r>
                    </w:p>
                  </w:txbxContent>
                </v:textbox>
              </v:shape>
            </w:pict>
          </mc:Fallback>
        </mc:AlternateContent>
      </w:r>
      <w:r w:rsidR="00F72749" w:rsidRPr="007A0BF9">
        <w:rPr>
          <w:rFonts w:cs="Arial"/>
          <w:noProof/>
          <w:sz w:val="24"/>
          <w:szCs w:val="24"/>
        </w:rPr>
        <w:drawing>
          <wp:inline distT="0" distB="0" distL="0" distR="0" wp14:anchorId="74305C1D" wp14:editId="4587C4FD">
            <wp:extent cx="4571365" cy="2618842"/>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t="15360" b="8255"/>
                    <a:stretch/>
                  </pic:blipFill>
                  <pic:spPr bwMode="auto">
                    <a:xfrm>
                      <a:off x="0" y="0"/>
                      <a:ext cx="4572638" cy="2619571"/>
                    </a:xfrm>
                    <a:prstGeom prst="rect">
                      <a:avLst/>
                    </a:prstGeom>
                    <a:ln>
                      <a:noFill/>
                    </a:ln>
                    <a:extLst>
                      <a:ext uri="{53640926-AAD7-44D8-BBD7-CCE9431645EC}">
                        <a14:shadowObscured xmlns:a14="http://schemas.microsoft.com/office/drawing/2010/main"/>
                      </a:ext>
                    </a:extLst>
                  </pic:spPr>
                </pic:pic>
              </a:graphicData>
            </a:graphic>
          </wp:inline>
        </w:drawing>
      </w:r>
    </w:p>
    <w:p w14:paraId="13E4F8A3" w14:textId="4807BDD2" w:rsidR="00F72749" w:rsidRPr="004D01BB" w:rsidRDefault="00F72749" w:rsidP="004D01BB">
      <w:pPr>
        <w:pStyle w:val="Caption"/>
        <w:spacing w:before="240" w:line="276" w:lineRule="auto"/>
        <w:rPr>
          <w:rFonts w:ascii="Arial" w:hAnsi="Arial" w:cs="Arial"/>
          <w:b w:val="0"/>
          <w:sz w:val="16"/>
          <w:szCs w:val="16"/>
        </w:rPr>
      </w:pPr>
      <w:bookmarkStart w:id="12" w:name="_Ref505695397"/>
      <w:bookmarkStart w:id="13" w:name="_Toc505951736"/>
      <w:bookmarkStart w:id="14" w:name="_Toc19534242"/>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w:t>
      </w:r>
      <w:r w:rsidR="00067ADA" w:rsidRPr="004D01BB">
        <w:rPr>
          <w:rFonts w:ascii="Arial" w:hAnsi="Arial" w:cs="Arial"/>
          <w:noProof/>
          <w:color w:val="000000" w:themeColor="text1"/>
        </w:rPr>
        <w:fldChar w:fldCharType="end"/>
      </w:r>
      <w:bookmarkEnd w:id="12"/>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 xml:space="preserve">Modified DPSIR Framework showing pathways of management intervention and identifying Traditional Owner concepts of </w:t>
      </w:r>
      <w:r w:rsidR="00A138D6" w:rsidRPr="004D01BB">
        <w:rPr>
          <w:rFonts w:ascii="Arial" w:hAnsi="Arial" w:cs="Arial"/>
          <w:color w:val="000000" w:themeColor="text1"/>
        </w:rPr>
        <w:t>wellbeing</w:t>
      </w:r>
      <w:r w:rsidRPr="004D01BB">
        <w:rPr>
          <w:rFonts w:ascii="Arial" w:hAnsi="Arial" w:cs="Arial"/>
          <w:color w:val="000000" w:themeColor="text1"/>
        </w:rPr>
        <w:t xml:space="preserve"> to be included</w:t>
      </w:r>
      <w:bookmarkEnd w:id="13"/>
      <w:r w:rsidR="00050BEA" w:rsidRPr="004D01BB">
        <w:rPr>
          <w:rFonts w:ascii="Arial" w:hAnsi="Arial" w:cs="Arial"/>
          <w:color w:val="000000" w:themeColor="text1"/>
        </w:rPr>
        <w:t xml:space="preserve"> </w:t>
      </w:r>
      <w:r w:rsidRPr="004D01BB">
        <w:rPr>
          <w:rFonts w:ascii="Arial" w:hAnsi="Arial" w:cs="Arial"/>
          <w:b w:val="0"/>
          <w:color w:val="000000" w:themeColor="text1"/>
          <w:szCs w:val="20"/>
        </w:rPr>
        <w:t xml:space="preserve">Source: </w:t>
      </w:r>
      <w:r w:rsidRPr="004D01BB">
        <w:rPr>
          <w:rFonts w:ascii="Arial" w:hAnsi="Arial" w:cs="Arial"/>
          <w:b w:val="0"/>
          <w:color w:val="000000" w:themeColor="text1"/>
          <w:szCs w:val="20"/>
        </w:rPr>
        <w:fldChar w:fldCharType="begin"/>
      </w:r>
      <w:r w:rsidR="004E130E" w:rsidRPr="004D01BB">
        <w:rPr>
          <w:rFonts w:ascii="Arial" w:hAnsi="Arial" w:cs="Arial"/>
          <w:b w:val="0"/>
          <w:color w:val="000000" w:themeColor="text1"/>
          <w:szCs w:val="20"/>
        </w:rPr>
        <w:instrText xml:space="preserve"> ADDIN EN.CITE &lt;EndNote&gt;&lt;Cite&gt;&lt;Author&gt;Hedge P&lt;/Author&gt;&lt;Year&gt;2013&lt;/Year&gt;&lt;RecNum&gt;1155&lt;/RecNum&gt;&lt;Pages&gt;72&lt;/Pages&gt;&lt;DisplayText&gt;(Hedge P et al. 2013, 72)&lt;/DisplayText&gt;&lt;record&gt;&lt;rec-number&gt;1155&lt;/rec-number&gt;&lt;foreign-keys&gt;&lt;key app="EN" db-id="d5z5r5tssz2t5oepev9pravaxv5r02wt9pse" timestamp="1513646665"&gt;1155&lt;/key&gt;&lt;/foreign-keys&gt;&lt;ref-type name="Report"&gt;27&lt;/ref-type&gt;&lt;contributors&gt;&lt;authors&gt;&lt;author&gt;Hedge P, &lt;/author&gt;&lt;author&gt;Molloy F, &lt;/author&gt;&lt;author&gt;Sweatman H, &lt;/author&gt;&lt;author&gt;Hayes K, &lt;/author&gt;&lt;author&gt;Dambacher J, &lt;/author&gt;&lt;author&gt;Chandler J, &lt;/author&gt;&lt;author&gt;Gooch M, &lt;/author&gt;&lt;author&gt;Chinn A, &lt;/author&gt;&lt;author&gt;Bax N, &lt;/author&gt;&lt;author&gt;Walshe. T.&lt;/author&gt;&lt;/authors&gt;&lt;/contributors&gt;&lt;titles&gt;&lt;title&gt;An integrated monitoring framework for the Great Barrier Reef World Heritage Area&lt;/title&gt;&lt;/titles&gt;&lt;dates&gt;&lt;year&gt;2013&lt;/year&gt;&lt;/dates&gt;&lt;pub-location&gt;Canberra&lt;/pub-location&gt;&lt;publisher&gt;Department of the Environment&lt;/publisher&gt;&lt;urls&gt;&lt;/urls&gt;&lt;/record&gt;&lt;/Cite&gt;&lt;/EndNote&gt;</w:instrText>
      </w:r>
      <w:r w:rsidRPr="004D01BB">
        <w:rPr>
          <w:rFonts w:ascii="Arial" w:hAnsi="Arial" w:cs="Arial"/>
          <w:b w:val="0"/>
          <w:color w:val="000000" w:themeColor="text1"/>
          <w:szCs w:val="20"/>
        </w:rPr>
        <w:fldChar w:fldCharType="separate"/>
      </w:r>
      <w:r w:rsidR="004E130E" w:rsidRPr="004D01BB">
        <w:rPr>
          <w:rFonts w:ascii="Arial" w:hAnsi="Arial" w:cs="Arial"/>
          <w:b w:val="0"/>
          <w:noProof/>
          <w:color w:val="000000" w:themeColor="text1"/>
          <w:szCs w:val="20"/>
        </w:rPr>
        <w:t>(Hedge P et al. 2013, 72)</w:t>
      </w:r>
      <w:bookmarkEnd w:id="14"/>
      <w:r w:rsidRPr="004D01BB">
        <w:rPr>
          <w:rFonts w:ascii="Arial" w:hAnsi="Arial" w:cs="Arial"/>
          <w:b w:val="0"/>
          <w:color w:val="000000" w:themeColor="text1"/>
          <w:szCs w:val="20"/>
        </w:rPr>
        <w:fldChar w:fldCharType="end"/>
      </w:r>
      <w:r w:rsidR="00C85DCC">
        <w:rPr>
          <w:rFonts w:ascii="Arial" w:hAnsi="Arial" w:cs="Arial"/>
          <w:b w:val="0"/>
          <w:color w:val="000000" w:themeColor="text1"/>
          <w:szCs w:val="20"/>
        </w:rPr>
        <w:t>.</w:t>
      </w:r>
    </w:p>
    <w:p w14:paraId="2E287A1E" w14:textId="68231AAE"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The DPSIR Framework is important for understanding causal relationships between the drivers (the direct and indirect effects) and the impacts and/or pressures on </w:t>
      </w:r>
      <w:r w:rsidR="002F0079" w:rsidRPr="004D01BB">
        <w:rPr>
          <w:rFonts w:ascii="Arial" w:hAnsi="Arial" w:cs="Arial"/>
          <w:sz w:val="22"/>
        </w:rPr>
        <w:t xml:space="preserve">the </w:t>
      </w:r>
      <w:r w:rsidR="000C0356" w:rsidRPr="004D01BB">
        <w:rPr>
          <w:rFonts w:ascii="Arial" w:hAnsi="Arial" w:cs="Arial"/>
          <w:sz w:val="22"/>
        </w:rPr>
        <w:t xml:space="preserve">Great Barrier Reef </w:t>
      </w:r>
      <w:r w:rsidRPr="004D01BB">
        <w:rPr>
          <w:rFonts w:ascii="Arial" w:hAnsi="Arial" w:cs="Arial"/>
          <w:sz w:val="22"/>
        </w:rPr>
        <w:t xml:space="preserve">system, and in turn helping to inform its management. Climate change, economic growth, population growth, technological developments and societal attitudes, for example, are all identified as key drivers </w:t>
      </w:r>
      <w:r w:rsidRPr="004D01BB">
        <w:rPr>
          <w:rFonts w:ascii="Arial" w:hAnsi="Arial" w:cs="Arial"/>
          <w:sz w:val="22"/>
        </w:rPr>
        <w:fldChar w:fldCharType="begin"/>
      </w:r>
      <w:r w:rsidR="007A5EA4" w:rsidRPr="004D01BB">
        <w:rPr>
          <w:rFonts w:ascii="Arial" w:hAnsi="Arial" w:cs="Arial"/>
          <w:sz w:val="22"/>
        </w:rPr>
        <w:instrText xml:space="preserve"> ADDIN EN.CITE &lt;EndNote&gt;&lt;Cite&gt;&lt;Author&gt;Commonwealth of Australia.&lt;/Author&gt;&lt;Year&gt;2015&lt;/Year&gt;&lt;RecNum&gt;1157&lt;/RecNum&gt;&lt;Pages&gt;70&lt;/Pages&gt;&lt;DisplayText&gt;(Commonwealth of Australia. 2015, 70)&lt;/DisplayText&gt;&lt;record&gt;&lt;rec-number&gt;1157&lt;/rec-number&gt;&lt;foreign-keys&gt;&lt;key app="EN" db-id="d5z5r5tssz2t5oepev9pravaxv5r02wt9pse" timestamp="1513648511"&gt;1157&lt;/key&gt;&lt;/foreign-keys&gt;&lt;ref-type name="Report"&gt;27&lt;/ref-type&gt;&lt;contributors&gt;&lt;authors&gt;&lt;author&gt;Commonwealth of Australia.,&lt;/author&gt;&lt;/authors&gt;&lt;/contributors&gt;&lt;titles&gt;&lt;title&gt;Reef 2050 Long-Term Sustainability Plan&lt;/title&gt;&lt;/titles&gt;&lt;dates&gt;&lt;year&gt;2015&lt;/year&gt;&lt;/dates&gt;&lt;pub-location&gt;Canberra, Australia.&lt;/pub-location&gt;&lt;publisher&gt;Australian Government&lt;/publisher&gt;&lt;urls&gt;&lt;/urls&gt;&lt;/record&gt;&lt;/Cite&gt;&lt;/EndNote&gt;</w:instrText>
      </w:r>
      <w:r w:rsidRPr="004D01BB">
        <w:rPr>
          <w:rFonts w:ascii="Arial" w:hAnsi="Arial" w:cs="Arial"/>
          <w:sz w:val="22"/>
        </w:rPr>
        <w:fldChar w:fldCharType="separate"/>
      </w:r>
      <w:r w:rsidR="007A5EA4" w:rsidRPr="004D01BB">
        <w:rPr>
          <w:rFonts w:ascii="Arial" w:hAnsi="Arial" w:cs="Arial"/>
          <w:noProof/>
          <w:sz w:val="22"/>
        </w:rPr>
        <w:t>(Commonwealth of Australia</w:t>
      </w:r>
      <w:r w:rsidR="00997FE6" w:rsidRPr="004D01BB">
        <w:rPr>
          <w:rFonts w:ascii="Arial" w:hAnsi="Arial" w:cs="Arial"/>
          <w:noProof/>
          <w:sz w:val="22"/>
        </w:rPr>
        <w:t xml:space="preserve"> </w:t>
      </w:r>
      <w:r w:rsidR="007A5EA4" w:rsidRPr="004D01BB">
        <w:rPr>
          <w:rFonts w:ascii="Arial" w:hAnsi="Arial" w:cs="Arial"/>
          <w:noProof/>
          <w:sz w:val="22"/>
        </w:rPr>
        <w:t>2015, 70)</w:t>
      </w:r>
      <w:r w:rsidRPr="004D01BB">
        <w:rPr>
          <w:rFonts w:ascii="Arial" w:hAnsi="Arial" w:cs="Arial"/>
          <w:sz w:val="22"/>
        </w:rPr>
        <w:fldChar w:fldCharType="end"/>
      </w:r>
      <w:r w:rsidRPr="004D01BB">
        <w:rPr>
          <w:rFonts w:ascii="Arial" w:hAnsi="Arial" w:cs="Arial"/>
          <w:sz w:val="22"/>
        </w:rPr>
        <w:t xml:space="preserve">. Understanding influences on </w:t>
      </w:r>
      <w:r w:rsidR="002F0079" w:rsidRPr="004D01BB">
        <w:rPr>
          <w:rFonts w:ascii="Arial" w:hAnsi="Arial" w:cs="Arial"/>
          <w:sz w:val="22"/>
        </w:rPr>
        <w:t xml:space="preserve">the </w:t>
      </w:r>
      <w:r w:rsidR="000C0356" w:rsidRPr="004D01BB">
        <w:rPr>
          <w:rFonts w:ascii="Arial" w:hAnsi="Arial" w:cs="Arial"/>
          <w:sz w:val="22"/>
        </w:rPr>
        <w:t xml:space="preserve">Reef </w:t>
      </w:r>
      <w:r w:rsidRPr="004D01BB">
        <w:rPr>
          <w:rFonts w:ascii="Arial" w:hAnsi="Arial" w:cs="Arial"/>
          <w:sz w:val="22"/>
        </w:rPr>
        <w:t>from the drivers and pressures provides insights t</w:t>
      </w:r>
      <w:r w:rsidR="00E777EE" w:rsidRPr="004D01BB">
        <w:rPr>
          <w:rFonts w:ascii="Arial" w:hAnsi="Arial" w:cs="Arial"/>
          <w:sz w:val="22"/>
        </w:rPr>
        <w:t xml:space="preserve">o the state or condition of </w:t>
      </w:r>
      <w:r w:rsidR="002F0079" w:rsidRPr="004D01BB">
        <w:rPr>
          <w:rFonts w:ascii="Arial" w:hAnsi="Arial" w:cs="Arial"/>
          <w:sz w:val="22"/>
        </w:rPr>
        <w:t xml:space="preserve">the </w:t>
      </w:r>
      <w:r w:rsidR="000C0356" w:rsidRPr="004D01BB">
        <w:rPr>
          <w:rFonts w:ascii="Arial" w:hAnsi="Arial" w:cs="Arial"/>
          <w:sz w:val="22"/>
        </w:rPr>
        <w:t xml:space="preserve">Great Barrier Reef </w:t>
      </w:r>
      <w:r w:rsidRPr="004D01BB">
        <w:rPr>
          <w:rFonts w:ascii="Arial" w:hAnsi="Arial" w:cs="Arial"/>
          <w:sz w:val="22"/>
        </w:rPr>
        <w:t xml:space="preserve">system (including the environmental and human systems). Therefore, if a driver such as climate change is affecting </w:t>
      </w:r>
      <w:r w:rsidR="002F0079" w:rsidRPr="004D01BB">
        <w:rPr>
          <w:rFonts w:ascii="Arial" w:hAnsi="Arial" w:cs="Arial"/>
          <w:sz w:val="22"/>
        </w:rPr>
        <w:t xml:space="preserve">the </w:t>
      </w:r>
      <w:r w:rsidR="000C0356" w:rsidRPr="004D01BB">
        <w:rPr>
          <w:rFonts w:ascii="Arial" w:hAnsi="Arial" w:cs="Arial"/>
          <w:sz w:val="22"/>
        </w:rPr>
        <w:t>Reef</w:t>
      </w:r>
      <w:r w:rsidRPr="004D01BB">
        <w:rPr>
          <w:rFonts w:ascii="Arial" w:hAnsi="Arial" w:cs="Arial"/>
          <w:sz w:val="22"/>
        </w:rPr>
        <w:t xml:space="preserve">, identifying associated potential impacts and/or pressures, such as increased water temperatures, could help to explain human systems influences that interact with </w:t>
      </w:r>
      <w:r w:rsidR="002F0079" w:rsidRPr="004D01BB">
        <w:rPr>
          <w:rFonts w:ascii="Arial" w:hAnsi="Arial" w:cs="Arial"/>
          <w:sz w:val="22"/>
        </w:rPr>
        <w:t xml:space="preserve">the </w:t>
      </w:r>
      <w:r w:rsidR="000C0356" w:rsidRPr="004D01BB">
        <w:rPr>
          <w:rFonts w:ascii="Arial" w:hAnsi="Arial" w:cs="Arial"/>
          <w:sz w:val="22"/>
        </w:rPr>
        <w:t xml:space="preserve">Great Barrier Reef </w:t>
      </w:r>
      <w:r w:rsidRPr="004D01BB">
        <w:rPr>
          <w:rFonts w:ascii="Arial" w:hAnsi="Arial" w:cs="Arial"/>
          <w:sz w:val="22"/>
        </w:rPr>
        <w:t xml:space="preserve">system, and enable opportunities for mitigation, avoidance, restoration and education about the system to emerge. Understanding feedback responses and causal relationships assists in developing </w:t>
      </w:r>
      <w:r w:rsidRPr="004D01BB">
        <w:rPr>
          <w:rFonts w:ascii="Arial" w:hAnsi="Arial" w:cs="Arial"/>
          <w:sz w:val="22"/>
        </w:rPr>
        <w:lastRenderedPageBreak/>
        <w:t xml:space="preserve">effective management responses that respond directly to system drivers and pressures. </w:t>
      </w:r>
      <w:r w:rsidR="005E3CB7" w:rsidRPr="004D01BB">
        <w:rPr>
          <w:rFonts w:ascii="Arial" w:hAnsi="Arial" w:cs="Arial"/>
          <w:sz w:val="22"/>
        </w:rPr>
        <w:t>These responses and</w:t>
      </w:r>
      <w:r w:rsidRPr="004D01BB">
        <w:rPr>
          <w:rFonts w:ascii="Arial" w:hAnsi="Arial" w:cs="Arial"/>
          <w:sz w:val="22"/>
        </w:rPr>
        <w:t xml:space="preserve"> impacts </w:t>
      </w:r>
      <w:r w:rsidR="005E3CB7" w:rsidRPr="004D01BB">
        <w:rPr>
          <w:rFonts w:ascii="Arial" w:hAnsi="Arial" w:cs="Arial"/>
          <w:sz w:val="22"/>
        </w:rPr>
        <w:t xml:space="preserve">in turn affect </w:t>
      </w:r>
      <w:r w:rsidRPr="004D01BB">
        <w:rPr>
          <w:rFonts w:ascii="Arial" w:hAnsi="Arial" w:cs="Arial"/>
          <w:sz w:val="22"/>
        </w:rPr>
        <w:t>human systems</w:t>
      </w:r>
      <w:r w:rsidR="005E3CB7" w:rsidRPr="004D01BB">
        <w:rPr>
          <w:rFonts w:ascii="Arial" w:hAnsi="Arial" w:cs="Arial"/>
          <w:sz w:val="22"/>
        </w:rPr>
        <w:t xml:space="preserve"> </w:t>
      </w:r>
      <w:r w:rsidR="0038120D" w:rsidRPr="004D01BB">
        <w:rPr>
          <w:rFonts w:ascii="Arial" w:hAnsi="Arial" w:cs="Arial"/>
          <w:sz w:val="22"/>
        </w:rPr>
        <w:t>with</w:t>
      </w:r>
      <w:r w:rsidRPr="004D01BB">
        <w:rPr>
          <w:rFonts w:ascii="Arial" w:hAnsi="Arial" w:cs="Arial"/>
          <w:sz w:val="22"/>
        </w:rPr>
        <w:t xml:space="preserve"> direct and indirect consequences for human </w:t>
      </w:r>
      <w:r w:rsidR="00A138D6" w:rsidRPr="004D01BB">
        <w:rPr>
          <w:rFonts w:ascii="Arial" w:hAnsi="Arial" w:cs="Arial"/>
          <w:sz w:val="22"/>
        </w:rPr>
        <w:t>wellbeing</w:t>
      </w:r>
      <w:r w:rsidR="005E3CB7" w:rsidRPr="004D01BB">
        <w:rPr>
          <w:rFonts w:ascii="Arial" w:hAnsi="Arial" w:cs="Arial"/>
          <w:sz w:val="22"/>
        </w:rPr>
        <w:t xml:space="preserve"> (</w:t>
      </w:r>
      <w:r w:rsidR="007A0BF9">
        <w:rPr>
          <w:rFonts w:ascii="Arial" w:hAnsi="Arial" w:cs="Arial"/>
          <w:sz w:val="22"/>
        </w:rPr>
        <w:t>s</w:t>
      </w:r>
      <w:r w:rsidR="00601BA6" w:rsidRPr="004D01BB">
        <w:rPr>
          <w:rFonts w:ascii="Arial" w:hAnsi="Arial" w:cs="Arial"/>
          <w:sz w:val="22"/>
        </w:rPr>
        <w:t xml:space="preserve">ee </w:t>
      </w:r>
      <w:r w:rsidR="005E3CB7" w:rsidRPr="004D01BB">
        <w:rPr>
          <w:rFonts w:ascii="Arial" w:hAnsi="Arial" w:cs="Arial"/>
          <w:sz w:val="22"/>
        </w:rPr>
        <w:t>Figure 2)</w:t>
      </w:r>
      <w:r w:rsidRPr="004D01BB">
        <w:rPr>
          <w:rFonts w:ascii="Arial" w:hAnsi="Arial" w:cs="Arial"/>
          <w:sz w:val="22"/>
        </w:rPr>
        <w:t xml:space="preserve">. </w:t>
      </w:r>
    </w:p>
    <w:p w14:paraId="37ADF913" w14:textId="50F66D4C" w:rsidR="00050BEA" w:rsidRPr="00621346" w:rsidRDefault="00F72749" w:rsidP="00621346">
      <w:pPr>
        <w:pStyle w:val="BodyText"/>
        <w:spacing w:before="240" w:line="276" w:lineRule="auto"/>
        <w:rPr>
          <w:rFonts w:ascii="Arial" w:hAnsi="Arial" w:cs="Arial"/>
        </w:rPr>
      </w:pPr>
      <w:r w:rsidRPr="004D01BB">
        <w:rPr>
          <w:rFonts w:ascii="Arial" w:hAnsi="Arial" w:cs="Arial"/>
          <w:sz w:val="22"/>
        </w:rPr>
        <w:t xml:space="preserve">Traditional Owners identify that their concepts of </w:t>
      </w:r>
      <w:r w:rsidR="00A138D6" w:rsidRPr="004D01BB">
        <w:rPr>
          <w:rFonts w:ascii="Arial" w:hAnsi="Arial" w:cs="Arial"/>
          <w:sz w:val="22"/>
        </w:rPr>
        <w:t>wellbeing</w:t>
      </w:r>
      <w:r w:rsidR="00954313" w:rsidRPr="004D01BB">
        <w:rPr>
          <w:rFonts w:ascii="Arial" w:hAnsi="Arial" w:cs="Arial"/>
          <w:sz w:val="22"/>
        </w:rPr>
        <w:t xml:space="preserve">, </w:t>
      </w:r>
      <w:r w:rsidR="003727FF" w:rsidRPr="004D01BB">
        <w:rPr>
          <w:rFonts w:ascii="Arial" w:hAnsi="Arial" w:cs="Arial"/>
          <w:sz w:val="22"/>
        </w:rPr>
        <w:t>recognised</w:t>
      </w:r>
      <w:r w:rsidR="00954313" w:rsidRPr="004D01BB">
        <w:rPr>
          <w:rFonts w:ascii="Arial" w:hAnsi="Arial" w:cs="Arial"/>
          <w:sz w:val="22"/>
        </w:rPr>
        <w:t xml:space="preserve"> as the key impact area in the DPSIR </w:t>
      </w:r>
      <w:r w:rsidR="00B16E0F" w:rsidRPr="004D01BB">
        <w:rPr>
          <w:rFonts w:ascii="Arial" w:hAnsi="Arial" w:cs="Arial"/>
          <w:sz w:val="22"/>
        </w:rPr>
        <w:t>Framework</w:t>
      </w:r>
      <w:r w:rsidR="00954313" w:rsidRPr="004D01BB">
        <w:rPr>
          <w:rFonts w:ascii="Arial" w:hAnsi="Arial" w:cs="Arial"/>
          <w:sz w:val="22"/>
        </w:rPr>
        <w:t>,</w:t>
      </w:r>
      <w:r w:rsidRPr="004D01BB">
        <w:rPr>
          <w:rFonts w:ascii="Arial" w:hAnsi="Arial" w:cs="Arial"/>
          <w:sz w:val="22"/>
        </w:rPr>
        <w:t xml:space="preserve"> are critical </w:t>
      </w:r>
      <w:r w:rsidR="0038120D" w:rsidRPr="004D01BB">
        <w:rPr>
          <w:rFonts w:ascii="Arial" w:hAnsi="Arial" w:cs="Arial"/>
          <w:sz w:val="22"/>
        </w:rPr>
        <w:t xml:space="preserve">to framing a monitoring </w:t>
      </w:r>
      <w:r w:rsidRPr="004D01BB">
        <w:rPr>
          <w:rFonts w:ascii="Arial" w:hAnsi="Arial" w:cs="Arial"/>
          <w:sz w:val="22"/>
        </w:rPr>
        <w:t xml:space="preserve">system </w:t>
      </w:r>
      <w:r w:rsidR="0038120D" w:rsidRPr="004D01BB">
        <w:rPr>
          <w:rFonts w:ascii="Arial" w:hAnsi="Arial" w:cs="Arial"/>
          <w:sz w:val="22"/>
        </w:rPr>
        <w:t>capable of tracking progress towards</w:t>
      </w:r>
      <w:r w:rsidRPr="004D01BB">
        <w:rPr>
          <w:rFonts w:ascii="Arial" w:hAnsi="Arial" w:cs="Arial"/>
          <w:sz w:val="22"/>
        </w:rPr>
        <w:t xml:space="preserve"> </w:t>
      </w:r>
      <w:r w:rsidR="00601BA6" w:rsidRPr="004D01BB">
        <w:rPr>
          <w:rFonts w:ascii="Arial" w:hAnsi="Arial" w:cs="Arial"/>
          <w:sz w:val="22"/>
        </w:rPr>
        <w:t xml:space="preserve">the </w:t>
      </w:r>
      <w:r w:rsidRPr="004D01BB">
        <w:rPr>
          <w:rFonts w:ascii="Arial" w:hAnsi="Arial" w:cs="Arial"/>
          <w:sz w:val="22"/>
        </w:rPr>
        <w:t>protect</w:t>
      </w:r>
      <w:r w:rsidR="00601BA6" w:rsidRPr="004D01BB">
        <w:rPr>
          <w:rFonts w:ascii="Arial" w:hAnsi="Arial" w:cs="Arial"/>
          <w:sz w:val="22"/>
        </w:rPr>
        <w:t>ion of</w:t>
      </w:r>
      <w:r w:rsidRPr="004D01BB">
        <w:rPr>
          <w:rFonts w:ascii="Arial" w:hAnsi="Arial" w:cs="Arial"/>
          <w:sz w:val="22"/>
        </w:rPr>
        <w:t xml:space="preserve"> their </w:t>
      </w:r>
      <w:r w:rsidR="000B135F">
        <w:rPr>
          <w:rFonts w:ascii="Arial" w:hAnsi="Arial" w:cs="Arial"/>
          <w:sz w:val="22"/>
        </w:rPr>
        <w:t>Indigenous heritage</w:t>
      </w:r>
      <w:r w:rsidRPr="004D01BB">
        <w:rPr>
          <w:rFonts w:ascii="Arial" w:hAnsi="Arial" w:cs="Arial"/>
          <w:sz w:val="22"/>
        </w:rPr>
        <w:t xml:space="preserve">. In a workshop in February 2017, Traditional Owners agreed that they should take a leadership role in designing and developing components of the program that incorporate Traditional Owner </w:t>
      </w:r>
      <w:r w:rsidR="00A138D6" w:rsidRPr="004D01BB">
        <w:rPr>
          <w:rFonts w:ascii="Arial" w:hAnsi="Arial" w:cs="Arial"/>
          <w:sz w:val="22"/>
        </w:rPr>
        <w:t>wellbeing</w:t>
      </w:r>
      <w:r w:rsidRPr="004D01BB">
        <w:rPr>
          <w:rFonts w:ascii="Arial" w:hAnsi="Arial" w:cs="Arial"/>
          <w:sz w:val="22"/>
        </w:rPr>
        <w:t xml:space="preserve">, which resulted in the </w:t>
      </w:r>
      <w:r w:rsidR="0038120D" w:rsidRPr="004D01BB">
        <w:rPr>
          <w:rFonts w:ascii="Arial" w:hAnsi="Arial" w:cs="Arial"/>
          <w:sz w:val="22"/>
        </w:rPr>
        <w:t>formation of a</w:t>
      </w:r>
      <w:r w:rsidR="007A0BF9">
        <w:rPr>
          <w:rFonts w:ascii="Arial" w:hAnsi="Arial" w:cs="Arial"/>
          <w:sz w:val="22"/>
        </w:rPr>
        <w:t>n</w:t>
      </w:r>
      <w:r w:rsidR="0038120D" w:rsidRPr="004D01BB">
        <w:rPr>
          <w:rFonts w:ascii="Arial" w:hAnsi="Arial" w:cs="Arial"/>
          <w:sz w:val="22"/>
        </w:rPr>
        <w:t xml:space="preserve"> </w:t>
      </w:r>
      <w:r w:rsidR="00930D6F">
        <w:rPr>
          <w:rFonts w:ascii="Arial" w:hAnsi="Arial" w:cs="Arial"/>
          <w:sz w:val="22"/>
        </w:rPr>
        <w:t>Indigenous Heritage Expert Group</w:t>
      </w:r>
      <w:r w:rsidR="007A0BF9">
        <w:rPr>
          <w:rFonts w:ascii="Arial" w:hAnsi="Arial" w:cs="Arial"/>
          <w:sz w:val="22"/>
        </w:rPr>
        <w:t>, comprised predominantly of Traditional Owners</w:t>
      </w:r>
      <w:r w:rsidRPr="004D01BB">
        <w:rPr>
          <w:rFonts w:ascii="Arial" w:hAnsi="Arial" w:cs="Arial"/>
          <w:sz w:val="22"/>
        </w:rPr>
        <w:t>. There was also clear direction</w:t>
      </w:r>
      <w:r w:rsidR="0038120D" w:rsidRPr="004D01BB">
        <w:rPr>
          <w:rFonts w:ascii="Arial" w:hAnsi="Arial" w:cs="Arial"/>
          <w:sz w:val="22"/>
        </w:rPr>
        <w:t xml:space="preserve"> that </w:t>
      </w:r>
      <w:r w:rsidR="000C0356" w:rsidRPr="004D01BB">
        <w:rPr>
          <w:rFonts w:ascii="Arial" w:hAnsi="Arial" w:cs="Arial"/>
          <w:sz w:val="22"/>
        </w:rPr>
        <w:t xml:space="preserve">Great Barrier Reef </w:t>
      </w:r>
      <w:r w:rsidRPr="004D01BB">
        <w:rPr>
          <w:rFonts w:ascii="Arial" w:hAnsi="Arial" w:cs="Arial"/>
          <w:sz w:val="22"/>
        </w:rPr>
        <w:t xml:space="preserve">Traditional Owners needed support to develop their concepts of Traditional Owner </w:t>
      </w:r>
      <w:r w:rsidR="00A138D6" w:rsidRPr="004D01BB">
        <w:rPr>
          <w:rFonts w:ascii="Arial" w:hAnsi="Arial" w:cs="Arial"/>
          <w:sz w:val="22"/>
        </w:rPr>
        <w:t>wellbeing</w:t>
      </w:r>
      <w:r w:rsidRPr="004D01BB">
        <w:rPr>
          <w:rFonts w:ascii="Arial" w:hAnsi="Arial" w:cs="Arial"/>
          <w:sz w:val="22"/>
        </w:rPr>
        <w:t xml:space="preserve">. </w:t>
      </w:r>
      <w:r w:rsidR="0038120D" w:rsidRPr="004D01BB">
        <w:rPr>
          <w:rFonts w:ascii="Arial" w:hAnsi="Arial" w:cs="Arial"/>
          <w:sz w:val="22"/>
        </w:rPr>
        <w:t xml:space="preserve">A team of non-Indigenous and Indigenous scientists from </w:t>
      </w:r>
      <w:r w:rsidR="00255A73" w:rsidRPr="004D01BB">
        <w:rPr>
          <w:rFonts w:ascii="Arial" w:hAnsi="Arial" w:cs="Arial"/>
          <w:sz w:val="22"/>
        </w:rPr>
        <w:t>the Commonwealth Scientific and Industrial Research Organisation (</w:t>
      </w:r>
      <w:r w:rsidR="0038120D" w:rsidRPr="004D01BB">
        <w:rPr>
          <w:rFonts w:ascii="Arial" w:hAnsi="Arial" w:cs="Arial"/>
          <w:sz w:val="22"/>
        </w:rPr>
        <w:t>CSIRO</w:t>
      </w:r>
      <w:r w:rsidR="00255A73" w:rsidRPr="004D01BB">
        <w:rPr>
          <w:rFonts w:ascii="Arial" w:hAnsi="Arial" w:cs="Arial"/>
          <w:sz w:val="22"/>
        </w:rPr>
        <w:t>)</w:t>
      </w:r>
      <w:r w:rsidR="0038120D" w:rsidRPr="004D01BB">
        <w:rPr>
          <w:rFonts w:ascii="Arial" w:hAnsi="Arial" w:cs="Arial"/>
          <w:sz w:val="22"/>
        </w:rPr>
        <w:t xml:space="preserve"> and </w:t>
      </w:r>
      <w:r w:rsidR="00255A73" w:rsidRPr="004D01BB">
        <w:rPr>
          <w:rFonts w:ascii="Arial" w:hAnsi="Arial" w:cs="Arial"/>
          <w:sz w:val="22"/>
        </w:rPr>
        <w:t>James Cook University (</w:t>
      </w:r>
      <w:r w:rsidR="0038120D" w:rsidRPr="004D01BB">
        <w:rPr>
          <w:rFonts w:ascii="Arial" w:hAnsi="Arial" w:cs="Arial"/>
          <w:sz w:val="22"/>
        </w:rPr>
        <w:t>JCU</w:t>
      </w:r>
      <w:r w:rsidR="00255A73" w:rsidRPr="004D01BB">
        <w:rPr>
          <w:rFonts w:ascii="Arial" w:hAnsi="Arial" w:cs="Arial"/>
          <w:sz w:val="22"/>
        </w:rPr>
        <w:t>)</w:t>
      </w:r>
      <w:r w:rsidR="0038120D" w:rsidRPr="004D01BB">
        <w:rPr>
          <w:rFonts w:ascii="Arial" w:hAnsi="Arial" w:cs="Arial"/>
          <w:sz w:val="22"/>
        </w:rPr>
        <w:t xml:space="preserve"> has been providing this support. The project support team was tasked by the </w:t>
      </w:r>
      <w:r w:rsidR="00930D6F">
        <w:rPr>
          <w:rFonts w:ascii="Arial" w:hAnsi="Arial" w:cs="Arial"/>
          <w:sz w:val="22"/>
        </w:rPr>
        <w:t>Indigenous Heritage Expert Group</w:t>
      </w:r>
      <w:r w:rsidR="0038120D" w:rsidRPr="004D01BB">
        <w:rPr>
          <w:rFonts w:ascii="Arial" w:hAnsi="Arial" w:cs="Arial"/>
          <w:sz w:val="22"/>
        </w:rPr>
        <w:t xml:space="preserve"> </w:t>
      </w:r>
      <w:r w:rsidR="001171E0" w:rsidRPr="004D01BB">
        <w:rPr>
          <w:rFonts w:ascii="Arial" w:hAnsi="Arial" w:cs="Arial"/>
          <w:sz w:val="22"/>
        </w:rPr>
        <w:t>to aid the design of</w:t>
      </w:r>
      <w:r w:rsidR="001E2EC3" w:rsidRPr="004D01BB">
        <w:rPr>
          <w:rFonts w:ascii="Arial" w:hAnsi="Arial" w:cs="Arial"/>
          <w:sz w:val="22"/>
        </w:rPr>
        <w:t xml:space="preserve"> a research approach based on Traditional Owner-driven methodologies, and undertaking</w:t>
      </w:r>
      <w:r w:rsidR="0038120D" w:rsidRPr="004D01BB">
        <w:rPr>
          <w:rFonts w:ascii="Arial" w:hAnsi="Arial" w:cs="Arial"/>
          <w:sz w:val="22"/>
        </w:rPr>
        <w:t xml:space="preserve"> a review of Traditional Owner-driven monitoring frameworks as the starting point for the </w:t>
      </w:r>
      <w:r w:rsidR="00C5560B">
        <w:rPr>
          <w:rFonts w:ascii="Arial" w:hAnsi="Arial" w:cs="Arial"/>
          <w:sz w:val="22"/>
        </w:rPr>
        <w:t>IHEG</w:t>
      </w:r>
      <w:r w:rsidR="00E951EC" w:rsidRPr="004D01BB">
        <w:rPr>
          <w:rFonts w:ascii="Arial" w:hAnsi="Arial" w:cs="Arial"/>
          <w:sz w:val="22"/>
        </w:rPr>
        <w:t xml:space="preserve">’s </w:t>
      </w:r>
      <w:r w:rsidR="0038120D" w:rsidRPr="004D01BB">
        <w:rPr>
          <w:rFonts w:ascii="Arial" w:hAnsi="Arial" w:cs="Arial"/>
          <w:sz w:val="22"/>
        </w:rPr>
        <w:t xml:space="preserve">deliberations. </w:t>
      </w:r>
      <w:r w:rsidR="001E2EC3" w:rsidRPr="004D01BB">
        <w:rPr>
          <w:rFonts w:ascii="Arial" w:hAnsi="Arial" w:cs="Arial"/>
          <w:sz w:val="22"/>
        </w:rPr>
        <w:t xml:space="preserve">The first step in design work was </w:t>
      </w:r>
      <w:r w:rsidR="001171E0" w:rsidRPr="004D01BB">
        <w:rPr>
          <w:rFonts w:ascii="Arial" w:hAnsi="Arial" w:cs="Arial"/>
          <w:sz w:val="22"/>
        </w:rPr>
        <w:t>preparing</w:t>
      </w:r>
      <w:r w:rsidR="001E2EC3" w:rsidRPr="004D01BB">
        <w:rPr>
          <w:rFonts w:ascii="Arial" w:hAnsi="Arial" w:cs="Arial"/>
          <w:sz w:val="22"/>
        </w:rPr>
        <w:t xml:space="preserve"> an Ethics Application, detailing the Traditional Owner-driven research approach, </w:t>
      </w:r>
      <w:r w:rsidR="001171E0" w:rsidRPr="004D01BB">
        <w:rPr>
          <w:rFonts w:ascii="Arial" w:hAnsi="Arial" w:cs="Arial"/>
          <w:sz w:val="22"/>
        </w:rPr>
        <w:t>arranging</w:t>
      </w:r>
      <w:r w:rsidR="001E2EC3" w:rsidRPr="004D01BB">
        <w:rPr>
          <w:rFonts w:ascii="Arial" w:hAnsi="Arial" w:cs="Arial"/>
          <w:sz w:val="22"/>
        </w:rPr>
        <w:t xml:space="preserve"> the protection of Indigenous Intellectual and Cultural Rights, and </w:t>
      </w:r>
      <w:r w:rsidR="001171E0" w:rsidRPr="004D01BB">
        <w:rPr>
          <w:rFonts w:ascii="Arial" w:hAnsi="Arial" w:cs="Arial"/>
          <w:sz w:val="22"/>
        </w:rPr>
        <w:t>ensuring</w:t>
      </w:r>
      <w:r w:rsidR="001E2EC3" w:rsidRPr="004D01BB">
        <w:rPr>
          <w:rFonts w:ascii="Arial" w:hAnsi="Arial" w:cs="Arial"/>
          <w:sz w:val="22"/>
        </w:rPr>
        <w:t xml:space="preserve"> Free, Prior and Informed Consent (FPIC) was obtained for the use of any information gathered from Traditional Owners. Ethics Clearance was obtained </w:t>
      </w:r>
      <w:r w:rsidR="00747FF7" w:rsidRPr="004D01BB">
        <w:rPr>
          <w:rFonts w:ascii="Arial" w:hAnsi="Arial" w:cs="Arial"/>
          <w:sz w:val="22"/>
        </w:rPr>
        <w:t xml:space="preserve">from the </w:t>
      </w:r>
      <w:r w:rsidR="001E2EC3" w:rsidRPr="004D01BB">
        <w:rPr>
          <w:rFonts w:ascii="Arial" w:hAnsi="Arial" w:cs="Arial"/>
          <w:sz w:val="22"/>
        </w:rPr>
        <w:t>CSIRO Social and Interdisciplinary Science Human Research Ethics Committee in August 2017.</w:t>
      </w:r>
      <w:bookmarkStart w:id="15" w:name="_Toc505951830"/>
    </w:p>
    <w:p w14:paraId="286B9154" w14:textId="234C943C" w:rsidR="00F72749" w:rsidRPr="007A0BF9" w:rsidRDefault="0064129D" w:rsidP="004D01BB">
      <w:pPr>
        <w:pStyle w:val="Heading2"/>
        <w:spacing w:before="240" w:after="120" w:line="276" w:lineRule="auto"/>
        <w:rPr>
          <w:rFonts w:cs="Arial"/>
        </w:rPr>
      </w:pPr>
      <w:bookmarkStart w:id="16" w:name="_Toc21954207"/>
      <w:r>
        <w:rPr>
          <w:rFonts w:cs="Arial"/>
        </w:rPr>
        <w:t>2.3</w:t>
      </w:r>
      <w:r>
        <w:rPr>
          <w:rFonts w:cs="Arial"/>
        </w:rPr>
        <w:tab/>
      </w:r>
      <w:r w:rsidR="009903D3" w:rsidRPr="007A0BF9">
        <w:rPr>
          <w:rFonts w:cs="Arial"/>
        </w:rPr>
        <w:t>Review of Traditional Owner-d</w:t>
      </w:r>
      <w:r w:rsidR="00F72749" w:rsidRPr="007A0BF9">
        <w:rPr>
          <w:rFonts w:cs="Arial"/>
        </w:rPr>
        <w:t>riven Frameworks</w:t>
      </w:r>
      <w:bookmarkEnd w:id="15"/>
      <w:bookmarkEnd w:id="16"/>
    </w:p>
    <w:p w14:paraId="41B2FB90" w14:textId="08C7B7BC" w:rsidR="00F72749" w:rsidRPr="007A0BF9" w:rsidRDefault="0064129D" w:rsidP="004D01BB">
      <w:pPr>
        <w:pStyle w:val="Heading3"/>
        <w:spacing w:before="240" w:after="120" w:line="276" w:lineRule="auto"/>
        <w:rPr>
          <w:rFonts w:cs="Arial"/>
        </w:rPr>
      </w:pPr>
      <w:bookmarkStart w:id="17" w:name="_Toc505951831"/>
      <w:bookmarkStart w:id="18" w:name="_Toc21954208"/>
      <w:r>
        <w:rPr>
          <w:rFonts w:cs="Arial"/>
        </w:rPr>
        <w:t>2.3.1</w:t>
      </w:r>
      <w:r>
        <w:rPr>
          <w:rFonts w:cs="Arial"/>
        </w:rPr>
        <w:tab/>
      </w:r>
      <w:r w:rsidR="00F72749" w:rsidRPr="007A0BF9">
        <w:rPr>
          <w:rFonts w:cs="Arial"/>
        </w:rPr>
        <w:t>Introduction</w:t>
      </w:r>
      <w:bookmarkEnd w:id="17"/>
      <w:bookmarkEnd w:id="18"/>
      <w:r w:rsidR="00F72749" w:rsidRPr="007A0BF9">
        <w:rPr>
          <w:rFonts w:cs="Arial"/>
        </w:rPr>
        <w:t xml:space="preserve"> </w:t>
      </w:r>
    </w:p>
    <w:p w14:paraId="23F98A7E" w14:textId="22E19FC1" w:rsidR="00FA64E5" w:rsidRPr="004D01BB" w:rsidRDefault="00F72749"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The term </w:t>
      </w:r>
      <w:r w:rsidR="007A0BF9">
        <w:rPr>
          <w:rFonts w:ascii="Arial" w:hAnsi="Arial" w:cs="Arial"/>
          <w:sz w:val="22"/>
          <w:szCs w:val="22"/>
        </w:rPr>
        <w:t>‘</w:t>
      </w:r>
      <w:r w:rsidRPr="004D01BB">
        <w:rPr>
          <w:rFonts w:ascii="Arial" w:hAnsi="Arial" w:cs="Arial"/>
          <w:sz w:val="22"/>
          <w:szCs w:val="22"/>
        </w:rPr>
        <w:t>Traditional Owner</w:t>
      </w:r>
      <w:r w:rsidR="00FA64E5" w:rsidRPr="004D01BB">
        <w:rPr>
          <w:rFonts w:ascii="Arial" w:hAnsi="Arial" w:cs="Arial"/>
          <w:sz w:val="22"/>
          <w:szCs w:val="22"/>
        </w:rPr>
        <w:t>-</w:t>
      </w:r>
      <w:r w:rsidR="009903D3" w:rsidRPr="004D01BB">
        <w:rPr>
          <w:rFonts w:ascii="Arial" w:hAnsi="Arial" w:cs="Arial"/>
          <w:sz w:val="22"/>
          <w:szCs w:val="22"/>
        </w:rPr>
        <w:t>driven f</w:t>
      </w:r>
      <w:r w:rsidRPr="004D01BB">
        <w:rPr>
          <w:rFonts w:ascii="Arial" w:hAnsi="Arial" w:cs="Arial"/>
          <w:sz w:val="22"/>
          <w:szCs w:val="22"/>
        </w:rPr>
        <w:t>rameworks</w:t>
      </w:r>
      <w:r w:rsidR="002C69CB">
        <w:rPr>
          <w:rFonts w:ascii="Arial" w:hAnsi="Arial" w:cs="Arial"/>
          <w:sz w:val="22"/>
          <w:szCs w:val="22"/>
        </w:rPr>
        <w:t>’</w:t>
      </w:r>
      <w:r w:rsidRPr="004D01BB">
        <w:rPr>
          <w:rFonts w:ascii="Arial" w:hAnsi="Arial" w:cs="Arial"/>
          <w:sz w:val="22"/>
          <w:szCs w:val="22"/>
        </w:rPr>
        <w:t xml:space="preserve"> refers here to research methodologies where Traditional Owners are active </w:t>
      </w:r>
      <w:r w:rsidR="001171E0" w:rsidRPr="004D01BB">
        <w:rPr>
          <w:rFonts w:ascii="Arial" w:hAnsi="Arial" w:cs="Arial"/>
          <w:sz w:val="22"/>
          <w:szCs w:val="22"/>
        </w:rPr>
        <w:t>decision-makers and drivers throughout the study</w:t>
      </w:r>
      <w:r w:rsidRPr="004D01BB">
        <w:rPr>
          <w:rFonts w:ascii="Arial" w:hAnsi="Arial" w:cs="Arial"/>
          <w:sz w:val="22"/>
          <w:szCs w:val="22"/>
        </w:rPr>
        <w:t xml:space="preserve">. Conducting research with Traditional Owners in </w:t>
      </w:r>
      <w:r w:rsidR="0038120D" w:rsidRPr="004D01BB">
        <w:rPr>
          <w:rFonts w:ascii="Arial" w:hAnsi="Arial" w:cs="Arial"/>
          <w:sz w:val="22"/>
          <w:szCs w:val="22"/>
        </w:rPr>
        <w:t>the</w:t>
      </w:r>
      <w:r w:rsidRPr="004D01BB">
        <w:rPr>
          <w:rFonts w:ascii="Arial" w:hAnsi="Arial" w:cs="Arial"/>
          <w:sz w:val="22"/>
          <w:szCs w:val="22"/>
        </w:rPr>
        <w:t xml:space="preserve"> driving and decision-making role has been found to increase agency and ownership of projects related to Ind</w:t>
      </w:r>
      <w:r w:rsidR="00C93B3F" w:rsidRPr="004D01BB">
        <w:rPr>
          <w:rFonts w:ascii="Arial" w:hAnsi="Arial" w:cs="Arial"/>
          <w:sz w:val="22"/>
          <w:szCs w:val="22"/>
        </w:rPr>
        <w:t>igenous communities in Australia.</w:t>
      </w:r>
      <w:r w:rsidRPr="004D01BB">
        <w:rPr>
          <w:rFonts w:ascii="Arial" w:hAnsi="Arial" w:cs="Arial"/>
          <w:sz w:val="22"/>
          <w:szCs w:val="22"/>
        </w:rPr>
        <w:t xml:space="preserve"> Our review did not identify a formal definition or set of criteria for </w:t>
      </w:r>
      <w:r w:rsidR="007A0BF9">
        <w:rPr>
          <w:rFonts w:ascii="Arial" w:hAnsi="Arial" w:cs="Arial"/>
          <w:sz w:val="22"/>
          <w:szCs w:val="22"/>
        </w:rPr>
        <w:t>‘</w:t>
      </w:r>
      <w:r w:rsidRPr="004D01BB">
        <w:rPr>
          <w:rFonts w:ascii="Arial" w:hAnsi="Arial" w:cs="Arial"/>
          <w:sz w:val="22"/>
          <w:szCs w:val="22"/>
        </w:rPr>
        <w:t>Traditional Owner</w:t>
      </w:r>
      <w:r w:rsidR="00FA64E5" w:rsidRPr="004D01BB">
        <w:rPr>
          <w:rFonts w:ascii="Arial" w:hAnsi="Arial" w:cs="Arial"/>
          <w:sz w:val="22"/>
          <w:szCs w:val="22"/>
        </w:rPr>
        <w:t>-</w:t>
      </w:r>
      <w:r w:rsidR="009903D3" w:rsidRPr="004D01BB">
        <w:rPr>
          <w:rFonts w:ascii="Arial" w:hAnsi="Arial" w:cs="Arial"/>
          <w:sz w:val="22"/>
          <w:szCs w:val="22"/>
        </w:rPr>
        <w:t>d</w:t>
      </w:r>
      <w:r w:rsidRPr="004D01BB">
        <w:rPr>
          <w:rFonts w:ascii="Arial" w:hAnsi="Arial" w:cs="Arial"/>
          <w:sz w:val="22"/>
          <w:szCs w:val="22"/>
        </w:rPr>
        <w:t>riven</w:t>
      </w:r>
      <w:r w:rsidR="007A0BF9">
        <w:rPr>
          <w:rFonts w:ascii="Arial" w:hAnsi="Arial" w:cs="Arial"/>
          <w:sz w:val="22"/>
          <w:szCs w:val="22"/>
        </w:rPr>
        <w:t>’</w:t>
      </w:r>
      <w:r w:rsidRPr="004D01BB">
        <w:rPr>
          <w:rFonts w:ascii="Arial" w:hAnsi="Arial" w:cs="Arial"/>
          <w:sz w:val="22"/>
          <w:szCs w:val="22"/>
        </w:rPr>
        <w:t>. Here we consider a range of approaches from methodologies</w:t>
      </w:r>
      <w:r w:rsidR="00FA64E5" w:rsidRPr="004D01BB">
        <w:rPr>
          <w:rFonts w:ascii="Arial" w:hAnsi="Arial" w:cs="Arial"/>
          <w:sz w:val="22"/>
          <w:szCs w:val="22"/>
        </w:rPr>
        <w:t>:</w:t>
      </w:r>
      <w:r w:rsidRPr="004D01BB">
        <w:rPr>
          <w:rFonts w:ascii="Arial" w:hAnsi="Arial" w:cs="Arial"/>
          <w:sz w:val="22"/>
          <w:szCs w:val="22"/>
        </w:rPr>
        <w:t xml:space="preserve"> </w:t>
      </w:r>
    </w:p>
    <w:p w14:paraId="7FEFC17E" w14:textId="4AA91AB4" w:rsidR="00FA64E5" w:rsidRPr="004D01BB" w:rsidRDefault="009903D3" w:rsidP="004D01BB">
      <w:pPr>
        <w:pStyle w:val="BodyText"/>
        <w:numPr>
          <w:ilvl w:val="0"/>
          <w:numId w:val="3"/>
        </w:numPr>
        <w:spacing w:before="240" w:line="276" w:lineRule="auto"/>
        <w:jc w:val="both"/>
        <w:rPr>
          <w:rFonts w:ascii="Arial" w:hAnsi="Arial" w:cs="Arial"/>
          <w:sz w:val="22"/>
          <w:szCs w:val="22"/>
        </w:rPr>
      </w:pPr>
      <w:r w:rsidRPr="004D01BB">
        <w:rPr>
          <w:rFonts w:ascii="Arial" w:hAnsi="Arial" w:cs="Arial"/>
          <w:sz w:val="22"/>
          <w:szCs w:val="22"/>
        </w:rPr>
        <w:t>t</w:t>
      </w:r>
      <w:r w:rsidR="00F72749" w:rsidRPr="004D01BB">
        <w:rPr>
          <w:rFonts w:ascii="Arial" w:hAnsi="Arial" w:cs="Arial"/>
          <w:sz w:val="22"/>
          <w:szCs w:val="22"/>
        </w:rPr>
        <w:t>hat are exclusively developed and conducted by Traditional Owners</w:t>
      </w:r>
      <w:r w:rsidR="007A0BF9">
        <w:rPr>
          <w:rFonts w:ascii="Arial" w:hAnsi="Arial" w:cs="Arial"/>
          <w:sz w:val="22"/>
          <w:szCs w:val="22"/>
        </w:rPr>
        <w:t>;</w:t>
      </w:r>
      <w:r w:rsidR="00F72749" w:rsidRPr="004D01BB">
        <w:rPr>
          <w:rFonts w:ascii="Arial" w:hAnsi="Arial" w:cs="Arial"/>
          <w:sz w:val="22"/>
          <w:szCs w:val="22"/>
        </w:rPr>
        <w:t xml:space="preserve"> </w:t>
      </w:r>
    </w:p>
    <w:p w14:paraId="6B53E832" w14:textId="152E930F" w:rsidR="00FA64E5" w:rsidRPr="004D01BB" w:rsidRDefault="009903D3" w:rsidP="004D01BB">
      <w:pPr>
        <w:pStyle w:val="BodyText"/>
        <w:numPr>
          <w:ilvl w:val="0"/>
          <w:numId w:val="3"/>
        </w:numPr>
        <w:spacing w:before="240" w:line="276" w:lineRule="auto"/>
        <w:jc w:val="both"/>
        <w:rPr>
          <w:rFonts w:ascii="Arial" w:hAnsi="Arial" w:cs="Arial"/>
          <w:sz w:val="22"/>
          <w:szCs w:val="22"/>
        </w:rPr>
      </w:pPr>
      <w:r w:rsidRPr="004D01BB">
        <w:rPr>
          <w:rFonts w:ascii="Arial" w:hAnsi="Arial" w:cs="Arial"/>
          <w:sz w:val="22"/>
          <w:szCs w:val="22"/>
        </w:rPr>
        <w:t>w</w:t>
      </w:r>
      <w:r w:rsidR="00F72749" w:rsidRPr="004D01BB">
        <w:rPr>
          <w:rFonts w:ascii="Arial" w:hAnsi="Arial" w:cs="Arial"/>
          <w:sz w:val="22"/>
          <w:szCs w:val="22"/>
        </w:rPr>
        <w:t xml:space="preserve">hich have Traditional Owner steering </w:t>
      </w:r>
      <w:r w:rsidR="007A0BF9" w:rsidRPr="004D01BB">
        <w:rPr>
          <w:rFonts w:ascii="Arial" w:hAnsi="Arial" w:cs="Arial"/>
          <w:sz w:val="22"/>
          <w:szCs w:val="22"/>
        </w:rPr>
        <w:t>groups</w:t>
      </w:r>
      <w:r w:rsidR="007A0BF9">
        <w:rPr>
          <w:rFonts w:ascii="Arial" w:hAnsi="Arial" w:cs="Arial"/>
          <w:sz w:val="22"/>
          <w:szCs w:val="22"/>
        </w:rPr>
        <w:t>; and</w:t>
      </w:r>
    </w:p>
    <w:p w14:paraId="74D6313B" w14:textId="43E4DC18" w:rsidR="00FA64E5" w:rsidRPr="004D01BB" w:rsidRDefault="009903D3" w:rsidP="004D01BB">
      <w:pPr>
        <w:pStyle w:val="BodyText"/>
        <w:numPr>
          <w:ilvl w:val="0"/>
          <w:numId w:val="3"/>
        </w:numPr>
        <w:spacing w:before="240" w:line="276" w:lineRule="auto"/>
        <w:jc w:val="both"/>
        <w:rPr>
          <w:rFonts w:ascii="Arial" w:hAnsi="Arial" w:cs="Arial"/>
          <w:sz w:val="22"/>
          <w:szCs w:val="22"/>
        </w:rPr>
      </w:pPr>
      <w:r w:rsidRPr="004D01BB">
        <w:rPr>
          <w:rFonts w:ascii="Arial" w:hAnsi="Arial" w:cs="Arial"/>
          <w:sz w:val="22"/>
          <w:szCs w:val="22"/>
        </w:rPr>
        <w:t>t</w:t>
      </w:r>
      <w:r w:rsidR="00E23EEE" w:rsidRPr="004D01BB">
        <w:rPr>
          <w:rFonts w:ascii="Arial" w:hAnsi="Arial" w:cs="Arial"/>
          <w:sz w:val="22"/>
          <w:szCs w:val="22"/>
        </w:rPr>
        <w:t>hat</w:t>
      </w:r>
      <w:r w:rsidR="00686DD0" w:rsidRPr="004D01BB">
        <w:rPr>
          <w:rFonts w:ascii="Arial" w:hAnsi="Arial" w:cs="Arial"/>
          <w:sz w:val="22"/>
          <w:szCs w:val="22"/>
        </w:rPr>
        <w:t xml:space="preserve"> </w:t>
      </w:r>
      <w:r w:rsidR="00F72749" w:rsidRPr="004D01BB">
        <w:rPr>
          <w:rFonts w:ascii="Arial" w:hAnsi="Arial" w:cs="Arial"/>
          <w:sz w:val="22"/>
          <w:szCs w:val="22"/>
        </w:rPr>
        <w:t>have Traditional Owners working along</w:t>
      </w:r>
      <w:r w:rsidRPr="004D01BB">
        <w:rPr>
          <w:rFonts w:ascii="Arial" w:hAnsi="Arial" w:cs="Arial"/>
          <w:sz w:val="22"/>
          <w:szCs w:val="22"/>
        </w:rPr>
        <w:t>side non-Indigenous researchers.</w:t>
      </w:r>
    </w:p>
    <w:p w14:paraId="0A69980F" w14:textId="086B864A" w:rsidR="00F72749" w:rsidRPr="004D01BB" w:rsidRDefault="00F72749" w:rsidP="004D01BB">
      <w:pPr>
        <w:pStyle w:val="BodyText"/>
        <w:spacing w:before="240" w:line="276" w:lineRule="auto"/>
        <w:jc w:val="both"/>
        <w:rPr>
          <w:rFonts w:ascii="Arial" w:hAnsi="Arial" w:cs="Arial"/>
          <w:sz w:val="22"/>
          <w:szCs w:val="22"/>
        </w:rPr>
      </w:pPr>
      <w:r w:rsidRPr="004D01BB">
        <w:rPr>
          <w:rFonts w:ascii="Arial" w:hAnsi="Arial" w:cs="Arial"/>
          <w:sz w:val="22"/>
          <w:szCs w:val="22"/>
        </w:rPr>
        <w:t xml:space="preserve">These </w:t>
      </w:r>
      <w:r w:rsidR="001E2EC3" w:rsidRPr="004D01BB">
        <w:rPr>
          <w:rFonts w:ascii="Arial" w:hAnsi="Arial" w:cs="Arial"/>
          <w:sz w:val="22"/>
          <w:szCs w:val="22"/>
        </w:rPr>
        <w:t xml:space="preserve">types of Traditional Owner-driven </w:t>
      </w:r>
      <w:r w:rsidRPr="004D01BB">
        <w:rPr>
          <w:rFonts w:ascii="Arial" w:hAnsi="Arial" w:cs="Arial"/>
          <w:sz w:val="22"/>
          <w:szCs w:val="22"/>
        </w:rPr>
        <w:t xml:space="preserve">projects are often conducted and funded by an external party or Indigenous association for the benefit and social advancement of Indigenous groups. </w:t>
      </w:r>
    </w:p>
    <w:p w14:paraId="0F19AF99" w14:textId="6839E55A" w:rsidR="00C93B3F" w:rsidRPr="004D01BB" w:rsidRDefault="00F72749" w:rsidP="004D01BB">
      <w:pPr>
        <w:pStyle w:val="BodyText"/>
        <w:spacing w:before="240" w:line="276" w:lineRule="auto"/>
        <w:rPr>
          <w:rFonts w:ascii="Arial" w:hAnsi="Arial" w:cs="Arial"/>
          <w:color w:val="auto"/>
          <w:sz w:val="22"/>
          <w:szCs w:val="22"/>
        </w:rPr>
      </w:pPr>
      <w:r w:rsidRPr="004D01BB">
        <w:rPr>
          <w:rFonts w:ascii="Arial" w:hAnsi="Arial" w:cs="Arial"/>
          <w:sz w:val="22"/>
          <w:szCs w:val="22"/>
        </w:rPr>
        <w:t xml:space="preserve">Many previously developed Traditional Owner </w:t>
      </w:r>
      <w:r w:rsidR="00B16E0F" w:rsidRPr="004D01BB">
        <w:rPr>
          <w:rFonts w:ascii="Arial" w:hAnsi="Arial" w:cs="Arial"/>
          <w:sz w:val="22"/>
          <w:szCs w:val="22"/>
        </w:rPr>
        <w:t>framework</w:t>
      </w:r>
      <w:r w:rsidRPr="004D01BB">
        <w:rPr>
          <w:rFonts w:ascii="Arial" w:hAnsi="Arial" w:cs="Arial"/>
          <w:sz w:val="22"/>
          <w:szCs w:val="22"/>
        </w:rPr>
        <w:t>s have explored ecosystem</w:t>
      </w:r>
      <w:r w:rsidR="00594818" w:rsidRPr="004D01BB">
        <w:rPr>
          <w:rFonts w:ascii="Arial" w:hAnsi="Arial" w:cs="Arial"/>
          <w:sz w:val="22"/>
          <w:szCs w:val="22"/>
        </w:rPr>
        <w:t>-focused</w:t>
      </w:r>
      <w:r w:rsidRPr="004D01BB">
        <w:rPr>
          <w:rFonts w:ascii="Arial" w:hAnsi="Arial" w:cs="Arial"/>
          <w:sz w:val="22"/>
          <w:szCs w:val="22"/>
        </w:rPr>
        <w:t xml:space="preserve"> assessment, management, and monitoring</w:t>
      </w:r>
      <w:r w:rsidR="008F7E3A" w:rsidRPr="004D01BB">
        <w:rPr>
          <w:rFonts w:ascii="Arial" w:hAnsi="Arial" w:cs="Arial"/>
          <w:sz w:val="22"/>
          <w:szCs w:val="22"/>
        </w:rPr>
        <w:t xml:space="preserve"> methodologies</w:t>
      </w:r>
      <w:r w:rsidR="00E23EEE" w:rsidRPr="004D01BB">
        <w:rPr>
          <w:rFonts w:ascii="Arial" w:hAnsi="Arial" w:cs="Arial"/>
          <w:sz w:val="22"/>
          <w:szCs w:val="22"/>
        </w:rPr>
        <w:t xml:space="preserve"> (Austin et al. 2017; Pert et al. 2015).</w:t>
      </w:r>
      <w:r w:rsidR="008F7E3A" w:rsidRPr="004D01BB">
        <w:rPr>
          <w:rFonts w:ascii="Arial" w:hAnsi="Arial" w:cs="Arial"/>
          <w:sz w:val="22"/>
          <w:szCs w:val="22"/>
        </w:rPr>
        <w:t xml:space="preserve"> </w:t>
      </w:r>
      <w:r w:rsidRPr="004D01BB">
        <w:rPr>
          <w:rFonts w:ascii="Arial" w:hAnsi="Arial" w:cs="Arial"/>
          <w:sz w:val="22"/>
          <w:szCs w:val="22"/>
        </w:rPr>
        <w:t xml:space="preserve">While these methodologies are important in conserving the environment, they </w:t>
      </w:r>
      <w:r w:rsidR="00594818" w:rsidRPr="004D01BB">
        <w:rPr>
          <w:rFonts w:ascii="Arial" w:hAnsi="Arial" w:cs="Arial"/>
          <w:sz w:val="22"/>
          <w:szCs w:val="22"/>
        </w:rPr>
        <w:t>do not provide a holistic approach to monitoring the people-</w:t>
      </w:r>
      <w:r w:rsidR="00AE6F4B" w:rsidRPr="004D01BB">
        <w:rPr>
          <w:rFonts w:ascii="Arial" w:hAnsi="Arial" w:cs="Arial"/>
          <w:sz w:val="22"/>
          <w:szCs w:val="22"/>
        </w:rPr>
        <w:t>Country</w:t>
      </w:r>
      <w:r w:rsidR="00594818" w:rsidRPr="004D01BB">
        <w:rPr>
          <w:rFonts w:ascii="Arial" w:hAnsi="Arial" w:cs="Arial"/>
          <w:sz w:val="22"/>
          <w:szCs w:val="22"/>
        </w:rPr>
        <w:t xml:space="preserve"> connections that are important</w:t>
      </w:r>
      <w:r w:rsidRPr="004D01BB">
        <w:rPr>
          <w:rFonts w:ascii="Arial" w:hAnsi="Arial" w:cs="Arial"/>
          <w:sz w:val="22"/>
          <w:szCs w:val="22"/>
        </w:rPr>
        <w:t xml:space="preserve"> </w:t>
      </w:r>
      <w:r w:rsidR="00594818" w:rsidRPr="004D01BB">
        <w:rPr>
          <w:rFonts w:ascii="Arial" w:hAnsi="Arial" w:cs="Arial"/>
          <w:sz w:val="22"/>
          <w:szCs w:val="22"/>
        </w:rPr>
        <w:t xml:space="preserve">for </w:t>
      </w:r>
      <w:r w:rsidRPr="004D01BB">
        <w:rPr>
          <w:rFonts w:ascii="Arial" w:hAnsi="Arial" w:cs="Arial"/>
          <w:sz w:val="22"/>
          <w:szCs w:val="22"/>
        </w:rPr>
        <w:t>Indigenous communities.</w:t>
      </w:r>
      <w:r w:rsidRPr="004D01BB">
        <w:rPr>
          <w:rFonts w:ascii="Arial" w:hAnsi="Arial" w:cs="Arial"/>
          <w:color w:val="auto"/>
          <w:sz w:val="22"/>
          <w:szCs w:val="22"/>
        </w:rPr>
        <w:t xml:space="preserve"> Recent interdisciplinary studies on sustainability have identified a strong relationship between </w:t>
      </w:r>
      <w:r w:rsidR="000F0360" w:rsidRPr="004D01BB">
        <w:rPr>
          <w:rFonts w:ascii="Arial" w:hAnsi="Arial" w:cs="Arial"/>
          <w:color w:val="auto"/>
          <w:sz w:val="22"/>
          <w:szCs w:val="22"/>
        </w:rPr>
        <w:t xml:space="preserve">different framings of </w:t>
      </w:r>
      <w:r w:rsidR="00A138D6" w:rsidRPr="004D01BB">
        <w:rPr>
          <w:rFonts w:ascii="Arial" w:hAnsi="Arial" w:cs="Arial"/>
          <w:color w:val="auto"/>
          <w:sz w:val="22"/>
          <w:szCs w:val="22"/>
        </w:rPr>
        <w:t>wellbeing</w:t>
      </w:r>
      <w:r w:rsidRPr="004D01BB">
        <w:rPr>
          <w:rFonts w:ascii="Arial" w:hAnsi="Arial" w:cs="Arial"/>
          <w:color w:val="auto"/>
          <w:sz w:val="22"/>
          <w:szCs w:val="22"/>
        </w:rPr>
        <w:t xml:space="preserve"> </w:t>
      </w:r>
      <w:r w:rsidR="000F0360" w:rsidRPr="004D01BB">
        <w:rPr>
          <w:rFonts w:ascii="Arial" w:hAnsi="Arial" w:cs="Arial"/>
          <w:color w:val="auto"/>
          <w:sz w:val="22"/>
          <w:szCs w:val="22"/>
        </w:rPr>
        <w:t xml:space="preserve">reflecting diverse knowledge systems and world views of Indigenous peoples and local communities, </w:t>
      </w:r>
      <w:r w:rsidRPr="004D01BB">
        <w:rPr>
          <w:rFonts w:ascii="Arial" w:hAnsi="Arial" w:cs="Arial"/>
          <w:color w:val="auto"/>
          <w:sz w:val="22"/>
          <w:szCs w:val="22"/>
        </w:rPr>
        <w:t xml:space="preserve">and their ecosystems </w:t>
      </w:r>
      <w:r w:rsidRPr="004D01BB">
        <w:rPr>
          <w:rFonts w:ascii="Arial" w:hAnsi="Arial" w:cs="Arial"/>
          <w:color w:val="auto"/>
          <w:sz w:val="22"/>
          <w:szCs w:val="22"/>
        </w:rPr>
        <w:fldChar w:fldCharType="begin">
          <w:fldData xml:space="preserve">PEVuZE5vdGU+PENpdGU+PEF1dGhvcj5Ew61hejwvQXV0aG9yPjxZZWFyPjIwMTg8L1llYXI+PFJl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</w:fldData>
        </w:fldChar>
      </w:r>
      <w:r w:rsidR="004E130E" w:rsidRPr="004D01BB">
        <w:rPr>
          <w:rFonts w:ascii="Arial" w:hAnsi="Arial" w:cs="Arial"/>
          <w:color w:val="auto"/>
          <w:sz w:val="22"/>
          <w:szCs w:val="22"/>
        </w:rPr>
        <w:instrText xml:space="preserve"> ADDIN EN.CITE </w:instrText>
      </w:r>
      <w:r w:rsidR="004E130E" w:rsidRPr="004D01BB">
        <w:rPr>
          <w:rFonts w:ascii="Arial" w:hAnsi="Arial" w:cs="Arial"/>
          <w:color w:val="auto"/>
          <w:sz w:val="22"/>
          <w:szCs w:val="22"/>
        </w:rPr>
        <w:fldChar w:fldCharType="begin">
          <w:fldData xml:space="preserve">PEVuZE5vdGU+PENpdGU+PEF1dGhvcj5Ew61hejwvQXV0aG9yPjxZZWFyPjIwMTg8L1llYXI+PFJl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</w:fldData>
        </w:fldChar>
      </w:r>
      <w:r w:rsidR="004E130E" w:rsidRPr="004D01BB">
        <w:rPr>
          <w:rFonts w:ascii="Arial" w:hAnsi="Arial" w:cs="Arial"/>
          <w:color w:val="auto"/>
          <w:sz w:val="22"/>
          <w:szCs w:val="22"/>
        </w:rPr>
        <w:instrText xml:space="preserve"> ADDIN EN.CITE.DATA </w:instrText>
      </w:r>
      <w:r w:rsidR="004E130E" w:rsidRPr="004D01BB">
        <w:rPr>
          <w:rFonts w:ascii="Arial" w:hAnsi="Arial" w:cs="Arial"/>
          <w:color w:val="auto"/>
          <w:sz w:val="22"/>
          <w:szCs w:val="22"/>
        </w:rPr>
      </w:r>
      <w:r w:rsidR="004E130E" w:rsidRPr="004D01BB">
        <w:rPr>
          <w:rFonts w:ascii="Arial" w:hAnsi="Arial" w:cs="Arial"/>
          <w:color w:val="auto"/>
          <w:sz w:val="22"/>
          <w:szCs w:val="22"/>
        </w:rPr>
        <w:fldChar w:fldCharType="end"/>
      </w:r>
      <w:r w:rsidRPr="004D01BB">
        <w:rPr>
          <w:rFonts w:ascii="Arial" w:hAnsi="Arial" w:cs="Arial"/>
          <w:color w:val="auto"/>
          <w:sz w:val="22"/>
          <w:szCs w:val="22"/>
        </w:rPr>
      </w:r>
      <w:r w:rsidRPr="004D01BB">
        <w:rPr>
          <w:rFonts w:ascii="Arial" w:hAnsi="Arial" w:cs="Arial"/>
          <w:color w:val="auto"/>
          <w:sz w:val="22"/>
          <w:szCs w:val="22"/>
        </w:rPr>
        <w:fldChar w:fldCharType="separate"/>
      </w:r>
      <w:r w:rsidR="004E130E" w:rsidRPr="004D01BB">
        <w:rPr>
          <w:rFonts w:ascii="Arial" w:hAnsi="Arial" w:cs="Arial"/>
          <w:noProof/>
          <w:color w:val="auto"/>
          <w:sz w:val="22"/>
          <w:szCs w:val="22"/>
        </w:rPr>
        <w:t>(Díaz et al. 2018a, Díaz et al. 2018b, Sterling et al. 2017)</w:t>
      </w:r>
      <w:r w:rsidRPr="004D01BB">
        <w:rPr>
          <w:rFonts w:ascii="Arial" w:hAnsi="Arial" w:cs="Arial"/>
          <w:color w:val="auto"/>
          <w:sz w:val="22"/>
          <w:szCs w:val="22"/>
        </w:rPr>
        <w:fldChar w:fldCharType="end"/>
      </w:r>
      <w:r w:rsidRPr="004D01BB">
        <w:rPr>
          <w:rFonts w:ascii="Arial" w:hAnsi="Arial" w:cs="Arial"/>
          <w:color w:val="auto"/>
          <w:sz w:val="22"/>
          <w:szCs w:val="22"/>
        </w:rPr>
        <w:t>.</w:t>
      </w:r>
      <w:r w:rsidR="00D27B3A" w:rsidRPr="004D01BB">
        <w:rPr>
          <w:rFonts w:ascii="Arial" w:hAnsi="Arial" w:cs="Arial"/>
          <w:color w:val="auto"/>
          <w:sz w:val="22"/>
          <w:szCs w:val="22"/>
        </w:rPr>
        <w:t xml:space="preserve"> </w:t>
      </w:r>
    </w:p>
    <w:p w14:paraId="0FFB3BA3" w14:textId="34EFDB7D" w:rsidR="00F72749" w:rsidRPr="004D01BB" w:rsidRDefault="007A0BF9" w:rsidP="004D01BB">
      <w:pPr>
        <w:pStyle w:val="BodyText"/>
        <w:spacing w:before="240" w:line="276" w:lineRule="auto"/>
        <w:rPr>
          <w:rFonts w:ascii="Arial" w:hAnsi="Arial" w:cs="Arial"/>
          <w:color w:val="auto"/>
          <w:sz w:val="22"/>
          <w:szCs w:val="22"/>
        </w:rPr>
      </w:pPr>
      <w:r>
        <w:rPr>
          <w:rFonts w:ascii="Arial" w:hAnsi="Arial" w:cs="Arial"/>
          <w:sz w:val="22"/>
          <w:szCs w:val="22"/>
        </w:rPr>
        <w:t>‘</w:t>
      </w:r>
      <w:r w:rsidR="000F0360" w:rsidRPr="004D01BB">
        <w:rPr>
          <w:rFonts w:ascii="Arial" w:hAnsi="Arial" w:cs="Arial"/>
          <w:sz w:val="22"/>
          <w:szCs w:val="22"/>
        </w:rPr>
        <w:t>Quality of life</w:t>
      </w:r>
      <w:r>
        <w:rPr>
          <w:rFonts w:ascii="Arial" w:hAnsi="Arial" w:cs="Arial"/>
          <w:sz w:val="22"/>
          <w:szCs w:val="22"/>
        </w:rPr>
        <w:t>’</w:t>
      </w:r>
      <w:r w:rsidR="000F0360" w:rsidRPr="004D01BB">
        <w:rPr>
          <w:rFonts w:ascii="Arial" w:hAnsi="Arial" w:cs="Arial"/>
          <w:sz w:val="22"/>
          <w:szCs w:val="22"/>
        </w:rPr>
        <w:t xml:space="preserve"> </w:t>
      </w:r>
      <w:r w:rsidR="00F72749" w:rsidRPr="004D01BB">
        <w:rPr>
          <w:rFonts w:ascii="Arial" w:hAnsi="Arial" w:cs="Arial"/>
          <w:sz w:val="22"/>
          <w:szCs w:val="22"/>
        </w:rPr>
        <w:t xml:space="preserve">is </w:t>
      </w:r>
      <w:r w:rsidR="000F0360" w:rsidRPr="004D01BB">
        <w:rPr>
          <w:rFonts w:ascii="Arial" w:hAnsi="Arial" w:cs="Arial"/>
          <w:sz w:val="22"/>
          <w:szCs w:val="22"/>
        </w:rPr>
        <w:t>the term introduced by the conceptual framework of the Intergovernmental Platform on Biodi</w:t>
      </w:r>
      <w:r w:rsidR="002B6295">
        <w:rPr>
          <w:rFonts w:ascii="Arial" w:hAnsi="Arial" w:cs="Arial"/>
          <w:sz w:val="22"/>
          <w:szCs w:val="22"/>
        </w:rPr>
        <w:t>versity and Ecosystem Services</w:t>
      </w:r>
      <w:r w:rsidR="000F0360" w:rsidRPr="004D01BB">
        <w:rPr>
          <w:rFonts w:ascii="Arial" w:hAnsi="Arial" w:cs="Arial"/>
          <w:sz w:val="22"/>
          <w:szCs w:val="22"/>
        </w:rPr>
        <w:t xml:space="preserve"> to encapsulate these broader framings that essentially equate with the concept of “</w:t>
      </w:r>
      <w:r w:rsidR="00A138D6" w:rsidRPr="004D01BB">
        <w:rPr>
          <w:rFonts w:ascii="Arial" w:hAnsi="Arial" w:cs="Arial"/>
          <w:sz w:val="22"/>
          <w:szCs w:val="22"/>
        </w:rPr>
        <w:t>wellbeing</w:t>
      </w:r>
      <w:r w:rsidR="000F0360" w:rsidRPr="004D01BB">
        <w:rPr>
          <w:rFonts w:ascii="Arial" w:hAnsi="Arial" w:cs="Arial"/>
          <w:sz w:val="22"/>
          <w:szCs w:val="22"/>
        </w:rPr>
        <w:t xml:space="preserve">”. Quality of life/human </w:t>
      </w:r>
      <w:r w:rsidR="00A138D6" w:rsidRPr="004D01BB">
        <w:rPr>
          <w:rFonts w:ascii="Arial" w:hAnsi="Arial" w:cs="Arial"/>
          <w:sz w:val="22"/>
          <w:szCs w:val="22"/>
        </w:rPr>
        <w:t>wellbeing</w:t>
      </w:r>
      <w:r w:rsidR="000F0360" w:rsidRPr="004D01BB">
        <w:rPr>
          <w:rFonts w:ascii="Arial" w:hAnsi="Arial" w:cs="Arial"/>
          <w:sz w:val="22"/>
          <w:szCs w:val="22"/>
        </w:rPr>
        <w:t xml:space="preserve"> includes </w:t>
      </w:r>
      <w:r w:rsidR="002B6295">
        <w:rPr>
          <w:rFonts w:ascii="Arial" w:hAnsi="Arial" w:cs="Arial"/>
          <w:sz w:val="22"/>
          <w:szCs w:val="22"/>
        </w:rPr>
        <w:t>internal factors (for example,</w:t>
      </w:r>
      <w:r w:rsidR="00F72749" w:rsidRPr="004D01BB">
        <w:rPr>
          <w:rFonts w:ascii="Arial" w:hAnsi="Arial" w:cs="Arial"/>
          <w:sz w:val="22"/>
          <w:szCs w:val="22"/>
        </w:rPr>
        <w:t xml:space="preserve"> personal, physical, and mental health) as well as external factors (</w:t>
      </w:r>
      <w:r w:rsidR="002B6295">
        <w:rPr>
          <w:rFonts w:ascii="Arial" w:hAnsi="Arial" w:cs="Arial"/>
          <w:sz w:val="22"/>
          <w:szCs w:val="22"/>
        </w:rPr>
        <w:t>for example,</w:t>
      </w:r>
      <w:r w:rsidR="00F72749" w:rsidRPr="004D01BB">
        <w:rPr>
          <w:rFonts w:ascii="Arial" w:hAnsi="Arial" w:cs="Arial"/>
          <w:sz w:val="22"/>
          <w:szCs w:val="22"/>
        </w:rPr>
        <w:t xml:space="preserve"> social, cultural, ecological, and economic</w:t>
      </w:r>
      <w:r w:rsidR="008F7E3A" w:rsidRPr="004D01BB">
        <w:rPr>
          <w:rFonts w:ascii="Arial" w:hAnsi="Arial" w:cs="Arial"/>
          <w:color w:val="auto"/>
          <w:sz w:val="22"/>
          <w:szCs w:val="22"/>
        </w:rPr>
        <w:t xml:space="preserve"> environment) </w:t>
      </w:r>
      <w:r w:rsidR="008F7E3A" w:rsidRPr="004D01BB">
        <w:rPr>
          <w:rFonts w:ascii="Arial" w:hAnsi="Arial" w:cs="Arial"/>
          <w:color w:val="auto"/>
          <w:sz w:val="22"/>
          <w:szCs w:val="22"/>
        </w:rPr>
        <w:fldChar w:fldCharType="begin">
          <w:fldData xml:space="preserve">PEVuZE5vdGU+PENpdGU+PEF1dGhvcj5HcmVpbmVyPC9BdXRob3I+PFllYXI+MjAwNTwvWWVhcj48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</w:fldData>
        </w:fldChar>
      </w:r>
      <w:r w:rsidR="007A5EA4" w:rsidRPr="004D01BB">
        <w:rPr>
          <w:rFonts w:ascii="Arial" w:hAnsi="Arial" w:cs="Arial"/>
          <w:color w:val="auto"/>
          <w:sz w:val="22"/>
          <w:szCs w:val="22"/>
        </w:rPr>
        <w:instrText xml:space="preserve"> ADDIN EN.CITE </w:instrText>
      </w:r>
      <w:r w:rsidR="007A5EA4" w:rsidRPr="004D01BB">
        <w:rPr>
          <w:rFonts w:ascii="Arial" w:hAnsi="Arial" w:cs="Arial"/>
          <w:color w:val="auto"/>
          <w:sz w:val="22"/>
          <w:szCs w:val="22"/>
        </w:rPr>
        <w:fldChar w:fldCharType="begin">
          <w:fldData xml:space="preserve">PEVuZE5vdGU+PENpdGU+PEF1dGhvcj5HcmVpbmVyPC9BdXRob3I+PFllYXI+MjAwNTwvWWVhcj48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</w:fldData>
        </w:fldChar>
      </w:r>
      <w:r w:rsidR="007A5EA4" w:rsidRPr="004D01BB">
        <w:rPr>
          <w:rFonts w:ascii="Arial" w:hAnsi="Arial" w:cs="Arial"/>
          <w:color w:val="auto"/>
          <w:sz w:val="22"/>
          <w:szCs w:val="22"/>
        </w:rPr>
        <w:instrText xml:space="preserve"> ADDIN EN.CITE.DATA </w:instrText>
      </w:r>
      <w:r w:rsidR="007A5EA4" w:rsidRPr="004D01BB">
        <w:rPr>
          <w:rFonts w:ascii="Arial" w:hAnsi="Arial" w:cs="Arial"/>
          <w:color w:val="auto"/>
          <w:sz w:val="22"/>
          <w:szCs w:val="22"/>
        </w:rPr>
      </w:r>
      <w:r w:rsidR="007A5EA4" w:rsidRPr="004D01BB">
        <w:rPr>
          <w:rFonts w:ascii="Arial" w:hAnsi="Arial" w:cs="Arial"/>
          <w:color w:val="auto"/>
          <w:sz w:val="22"/>
          <w:szCs w:val="22"/>
        </w:rPr>
        <w:fldChar w:fldCharType="end"/>
      </w:r>
      <w:r w:rsidR="008F7E3A" w:rsidRPr="004D01BB">
        <w:rPr>
          <w:rFonts w:ascii="Arial" w:hAnsi="Arial" w:cs="Arial"/>
          <w:color w:val="auto"/>
          <w:sz w:val="22"/>
          <w:szCs w:val="22"/>
        </w:rPr>
      </w:r>
      <w:r w:rsidR="008F7E3A" w:rsidRPr="004D01BB">
        <w:rPr>
          <w:rFonts w:ascii="Arial" w:hAnsi="Arial" w:cs="Arial"/>
          <w:color w:val="auto"/>
          <w:sz w:val="22"/>
          <w:szCs w:val="22"/>
        </w:rPr>
        <w:fldChar w:fldCharType="separate"/>
      </w:r>
      <w:r w:rsidR="008F7E3A" w:rsidRPr="004D01BB">
        <w:rPr>
          <w:rFonts w:ascii="Arial" w:hAnsi="Arial" w:cs="Arial"/>
          <w:noProof/>
          <w:color w:val="auto"/>
          <w:sz w:val="22"/>
          <w:szCs w:val="22"/>
        </w:rPr>
        <w:t>(Greiner et al. 2005, Cairney et al. 2017, Prout 2012, Sterling et al. 2017)</w:t>
      </w:r>
      <w:r w:rsidR="008F7E3A" w:rsidRPr="004D01BB">
        <w:rPr>
          <w:rFonts w:ascii="Arial" w:hAnsi="Arial" w:cs="Arial"/>
          <w:color w:val="auto"/>
          <w:sz w:val="22"/>
          <w:szCs w:val="22"/>
        </w:rPr>
        <w:fldChar w:fldCharType="end"/>
      </w:r>
      <w:r w:rsidR="00F72749" w:rsidRPr="004D01BB">
        <w:rPr>
          <w:rFonts w:ascii="Arial" w:hAnsi="Arial" w:cs="Arial"/>
          <w:color w:val="auto"/>
          <w:sz w:val="22"/>
          <w:szCs w:val="22"/>
        </w:rPr>
        <w:t xml:space="preserve">. More specifically, the health of the </w:t>
      </w:r>
      <w:r w:rsidR="000C0356" w:rsidRPr="004D01BB">
        <w:rPr>
          <w:rFonts w:ascii="Arial" w:hAnsi="Arial" w:cs="Arial"/>
          <w:color w:val="auto"/>
          <w:sz w:val="22"/>
          <w:szCs w:val="22"/>
        </w:rPr>
        <w:t xml:space="preserve">Reef </w:t>
      </w:r>
      <w:r w:rsidR="00F72749" w:rsidRPr="004D01BB">
        <w:rPr>
          <w:rFonts w:ascii="Arial" w:hAnsi="Arial" w:cs="Arial"/>
          <w:color w:val="auto"/>
          <w:sz w:val="22"/>
          <w:szCs w:val="22"/>
        </w:rPr>
        <w:t>is continually connected to Traditional Owners through social, cultural</w:t>
      </w:r>
      <w:r w:rsidR="008F7E3A" w:rsidRPr="004D01BB">
        <w:rPr>
          <w:rFonts w:ascii="Arial" w:hAnsi="Arial" w:cs="Arial"/>
          <w:color w:val="auto"/>
          <w:sz w:val="22"/>
          <w:szCs w:val="22"/>
        </w:rPr>
        <w:t>,</w:t>
      </w:r>
      <w:r w:rsidR="00F72749" w:rsidRPr="004D01BB">
        <w:rPr>
          <w:rFonts w:ascii="Arial" w:hAnsi="Arial" w:cs="Arial"/>
          <w:color w:val="auto"/>
          <w:sz w:val="22"/>
          <w:szCs w:val="22"/>
        </w:rPr>
        <w:t xml:space="preserve"> institutional, and economic factors </w:t>
      </w:r>
      <w:r w:rsidR="00F72749" w:rsidRPr="004D01BB">
        <w:rPr>
          <w:rFonts w:ascii="Arial" w:hAnsi="Arial" w:cs="Arial"/>
          <w:color w:val="auto"/>
          <w:sz w:val="22"/>
          <w:szCs w:val="22"/>
        </w:rPr>
        <w:fldChar w:fldCharType="begin">
          <w:fldData xml:space="preserve">PEVuZE5vdGU+PENpdGU+PEF1dGhvcj5Hb29jaDwvQXV0aG9yPjxZZWFyPjIwMTc8L1llYXI+PFJl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</w:fldData>
        </w:fldChar>
      </w:r>
      <w:r w:rsidR="004E130E" w:rsidRPr="004D01BB">
        <w:rPr>
          <w:rFonts w:ascii="Arial" w:hAnsi="Arial" w:cs="Arial"/>
          <w:color w:val="auto"/>
          <w:sz w:val="22"/>
          <w:szCs w:val="22"/>
        </w:rPr>
        <w:instrText xml:space="preserve"> ADDIN EN.CITE </w:instrText>
      </w:r>
      <w:r w:rsidR="004E130E" w:rsidRPr="004D01BB">
        <w:rPr>
          <w:rFonts w:ascii="Arial" w:hAnsi="Arial" w:cs="Arial"/>
          <w:color w:val="auto"/>
          <w:sz w:val="22"/>
          <w:szCs w:val="22"/>
        </w:rPr>
        <w:fldChar w:fldCharType="begin">
          <w:fldData xml:space="preserve">PEVuZE5vdGU+PENpdGU+PEF1dGhvcj5Hb29jaDwvQXV0aG9yPjxZZWFyPjIwMTc8L1llYXI+PFJl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</w:fldData>
        </w:fldChar>
      </w:r>
      <w:r w:rsidR="004E130E" w:rsidRPr="004D01BB">
        <w:rPr>
          <w:rFonts w:ascii="Arial" w:hAnsi="Arial" w:cs="Arial"/>
          <w:color w:val="auto"/>
          <w:sz w:val="22"/>
          <w:szCs w:val="22"/>
        </w:rPr>
        <w:instrText xml:space="preserve"> ADDIN EN.CITE.DATA </w:instrText>
      </w:r>
      <w:r w:rsidR="004E130E" w:rsidRPr="004D01BB">
        <w:rPr>
          <w:rFonts w:ascii="Arial" w:hAnsi="Arial" w:cs="Arial"/>
          <w:color w:val="auto"/>
          <w:sz w:val="22"/>
          <w:szCs w:val="22"/>
        </w:rPr>
      </w:r>
      <w:r w:rsidR="004E130E" w:rsidRPr="004D01BB">
        <w:rPr>
          <w:rFonts w:ascii="Arial" w:hAnsi="Arial" w:cs="Arial"/>
          <w:color w:val="auto"/>
          <w:sz w:val="22"/>
          <w:szCs w:val="22"/>
        </w:rPr>
        <w:fldChar w:fldCharType="end"/>
      </w:r>
      <w:r w:rsidR="00F72749" w:rsidRPr="004D01BB">
        <w:rPr>
          <w:rFonts w:ascii="Arial" w:hAnsi="Arial" w:cs="Arial"/>
          <w:color w:val="auto"/>
          <w:sz w:val="22"/>
          <w:szCs w:val="22"/>
        </w:rPr>
      </w:r>
      <w:r w:rsidR="00F72749" w:rsidRPr="004D01BB">
        <w:rPr>
          <w:rFonts w:ascii="Arial" w:hAnsi="Arial" w:cs="Arial"/>
          <w:color w:val="auto"/>
          <w:sz w:val="22"/>
          <w:szCs w:val="22"/>
        </w:rPr>
        <w:fldChar w:fldCharType="separate"/>
      </w:r>
      <w:r w:rsidR="004E130E" w:rsidRPr="004D01BB">
        <w:rPr>
          <w:rFonts w:ascii="Arial" w:hAnsi="Arial" w:cs="Arial"/>
          <w:noProof/>
          <w:color w:val="auto"/>
          <w:sz w:val="22"/>
          <w:szCs w:val="22"/>
        </w:rPr>
        <w:t>(Gooch et al. 2017)</w:t>
      </w:r>
      <w:r w:rsidR="00F72749" w:rsidRPr="004D01BB">
        <w:rPr>
          <w:rFonts w:ascii="Arial" w:hAnsi="Arial" w:cs="Arial"/>
          <w:color w:val="auto"/>
          <w:sz w:val="22"/>
          <w:szCs w:val="22"/>
        </w:rPr>
        <w:fldChar w:fldCharType="end"/>
      </w:r>
      <w:r w:rsidR="00F72749" w:rsidRPr="004D01BB">
        <w:rPr>
          <w:rFonts w:ascii="Arial" w:hAnsi="Arial" w:cs="Arial"/>
          <w:color w:val="auto"/>
          <w:sz w:val="22"/>
          <w:szCs w:val="22"/>
        </w:rPr>
        <w:t>.</w:t>
      </w:r>
      <w:r w:rsidR="00D27B3A" w:rsidRPr="004D01BB">
        <w:rPr>
          <w:rFonts w:ascii="Arial" w:hAnsi="Arial" w:cs="Arial"/>
          <w:color w:val="auto"/>
          <w:sz w:val="22"/>
          <w:szCs w:val="22"/>
        </w:rPr>
        <w:t xml:space="preserve"> </w:t>
      </w:r>
    </w:p>
    <w:p w14:paraId="342B9AEE" w14:textId="6B90364B" w:rsidR="00F72749" w:rsidRPr="004D01BB" w:rsidRDefault="00F72749" w:rsidP="002659D7">
      <w:pPr>
        <w:pStyle w:val="FigureTableSource"/>
        <w:spacing w:before="240" w:after="120" w:line="276" w:lineRule="auto"/>
        <w:rPr>
          <w:rFonts w:ascii="Arial" w:hAnsi="Arial" w:cs="Arial"/>
          <w:sz w:val="22"/>
          <w:szCs w:val="22"/>
        </w:rPr>
      </w:pPr>
      <w:r w:rsidRPr="004D01BB">
        <w:rPr>
          <w:rFonts w:ascii="Arial" w:hAnsi="Arial" w:cs="Arial"/>
          <w:sz w:val="22"/>
          <w:szCs w:val="22"/>
        </w:rPr>
        <w:t xml:space="preserve">Therefore, an innovative, multi-scale, collaborative approach recognising the connection between ecosystems and </w:t>
      </w:r>
      <w:r w:rsidR="000F0360" w:rsidRPr="004D01BB">
        <w:rPr>
          <w:rFonts w:ascii="Arial" w:hAnsi="Arial" w:cs="Arial"/>
          <w:sz w:val="22"/>
          <w:szCs w:val="22"/>
        </w:rPr>
        <w:t>quality of life</w:t>
      </w:r>
      <w:r w:rsidRPr="004D01BB">
        <w:rPr>
          <w:rFonts w:ascii="Arial" w:hAnsi="Arial" w:cs="Arial"/>
          <w:sz w:val="22"/>
          <w:szCs w:val="22"/>
        </w:rPr>
        <w:t xml:space="preserve"> is necessary to understanding and monitoring biocultural dimensions. Biocultural approaches help bridge the gap between local outcomes and larger national policy, and hold more traction with Indigenous groups</w:t>
      </w:r>
      <w:r w:rsidR="00847099" w:rsidRPr="004D01BB">
        <w:rPr>
          <w:rFonts w:ascii="Arial" w:hAnsi="Arial" w:cs="Arial"/>
          <w:sz w:val="22"/>
          <w:szCs w:val="22"/>
        </w:rPr>
        <w:t xml:space="preserve"> </w:t>
      </w:r>
      <w:r w:rsidRPr="004D01BB">
        <w:rPr>
          <w:rFonts w:ascii="Arial" w:hAnsi="Arial" w:cs="Arial"/>
          <w:sz w:val="22"/>
          <w:szCs w:val="22"/>
        </w:rPr>
        <w:t>who were closely involved in establishing the biocultural goals within Reef 2050 Plan</w:t>
      </w:r>
      <w:r w:rsidR="00D27B3A" w:rsidRPr="004D01BB">
        <w:rPr>
          <w:rFonts w:ascii="Arial" w:hAnsi="Arial" w:cs="Arial"/>
          <w:sz w:val="22"/>
          <w:szCs w:val="22"/>
        </w:rPr>
        <w:t xml:space="preserve"> </w:t>
      </w:r>
      <w:r w:rsidRPr="004D01BB">
        <w:rPr>
          <w:rFonts w:ascii="Arial" w:hAnsi="Arial" w:cs="Arial"/>
          <w:sz w:val="22"/>
          <w:szCs w:val="22"/>
        </w:rPr>
        <w:fldChar w:fldCharType="begin">
          <w:fldData xml:space="preserve">PEVuZE5vdGU+PENpdGU+PEF1dGhvcj5TdGVybGluZzwvQXV0aG9yPjxZZWFyPjIwMTc8L1llYXI+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</w:fldData>
        </w:fldChar>
      </w:r>
      <w:r w:rsidR="004E130E" w:rsidRPr="004D01BB">
        <w:rPr>
          <w:rFonts w:ascii="Arial" w:hAnsi="Arial" w:cs="Arial"/>
          <w:sz w:val="22"/>
          <w:szCs w:val="22"/>
        </w:rPr>
        <w:instrText xml:space="preserve"> ADDIN EN.CITE </w:instrText>
      </w:r>
      <w:r w:rsidR="004E130E" w:rsidRPr="004D01BB">
        <w:rPr>
          <w:rFonts w:ascii="Arial" w:hAnsi="Arial" w:cs="Arial"/>
          <w:sz w:val="22"/>
          <w:szCs w:val="22"/>
        </w:rPr>
        <w:fldChar w:fldCharType="begin">
          <w:fldData xml:space="preserve">PEVuZE5vdGU+PENpdGU+PEF1dGhvcj5TdGVybGluZzwvQXV0aG9yPjxZZWFyPjIwMTc8L1llYXI+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</w:fldData>
        </w:fldChar>
      </w:r>
      <w:r w:rsidR="004E130E" w:rsidRPr="004D01BB">
        <w:rPr>
          <w:rFonts w:ascii="Arial" w:hAnsi="Arial" w:cs="Arial"/>
          <w:sz w:val="22"/>
          <w:szCs w:val="22"/>
        </w:rPr>
        <w:instrText xml:space="preserve"> ADDIN EN.CITE.DATA </w:instrText>
      </w:r>
      <w:r w:rsidR="004E130E" w:rsidRPr="004D01BB">
        <w:rPr>
          <w:rFonts w:ascii="Arial" w:hAnsi="Arial" w:cs="Arial"/>
          <w:sz w:val="22"/>
          <w:szCs w:val="22"/>
        </w:rPr>
      </w:r>
      <w:r w:rsidR="004E130E" w:rsidRPr="004D01BB">
        <w:rPr>
          <w:rFonts w:ascii="Arial" w:hAnsi="Arial" w:cs="Arial"/>
          <w:sz w:val="22"/>
          <w:szCs w:val="22"/>
        </w:rPr>
        <w:fldChar w:fldCharType="end"/>
      </w:r>
      <w:r w:rsidRPr="004D01BB">
        <w:rPr>
          <w:rFonts w:ascii="Arial" w:hAnsi="Arial" w:cs="Arial"/>
          <w:sz w:val="22"/>
          <w:szCs w:val="22"/>
        </w:rPr>
      </w:r>
      <w:r w:rsidRPr="004D01BB">
        <w:rPr>
          <w:rFonts w:ascii="Arial" w:hAnsi="Arial" w:cs="Arial"/>
          <w:sz w:val="22"/>
          <w:szCs w:val="22"/>
        </w:rPr>
        <w:fldChar w:fldCharType="separate"/>
      </w:r>
      <w:r w:rsidR="004E130E" w:rsidRPr="004D01BB">
        <w:rPr>
          <w:rFonts w:ascii="Arial" w:hAnsi="Arial" w:cs="Arial"/>
          <w:noProof/>
          <w:sz w:val="22"/>
          <w:szCs w:val="22"/>
        </w:rPr>
        <w:t>(Sterling et al. 2017, Díaz et al. 2018a, Pert et al. 2015)</w:t>
      </w:r>
      <w:r w:rsidRPr="004D01BB">
        <w:rPr>
          <w:rFonts w:ascii="Arial" w:hAnsi="Arial" w:cs="Arial"/>
          <w:sz w:val="22"/>
          <w:szCs w:val="22"/>
        </w:rPr>
        <w:fldChar w:fldCharType="end"/>
      </w:r>
      <w:r w:rsidRPr="004D01BB">
        <w:rPr>
          <w:rFonts w:ascii="Arial" w:hAnsi="Arial" w:cs="Arial"/>
          <w:sz w:val="22"/>
          <w:szCs w:val="22"/>
        </w:rPr>
        <w:t xml:space="preserve">. </w:t>
      </w:r>
      <w:r w:rsidRPr="004D01BB">
        <w:rPr>
          <w:rFonts w:ascii="Arial" w:hAnsi="Arial" w:cs="Arial"/>
          <w:color w:val="auto"/>
          <w:sz w:val="22"/>
          <w:szCs w:val="22"/>
        </w:rPr>
        <w:fldChar w:fldCharType="begin"/>
      </w:r>
      <w:r w:rsidRPr="004D01BB">
        <w:rPr>
          <w:rFonts w:ascii="Arial" w:hAnsi="Arial" w:cs="Arial"/>
          <w:color w:val="auto"/>
          <w:sz w:val="22"/>
          <w:szCs w:val="22"/>
        </w:rPr>
        <w:instrText xml:space="preserve"> REF _Ref505329944 \h </w:instrText>
      </w:r>
      <w:r w:rsidR="00BE1A8A" w:rsidRPr="004D01BB">
        <w:rPr>
          <w:rFonts w:ascii="Arial" w:hAnsi="Arial" w:cs="Arial"/>
          <w:color w:val="auto"/>
          <w:sz w:val="22"/>
          <w:szCs w:val="22"/>
        </w:rPr>
        <w:instrText xml:space="preserve"> \* MERGEFORMAT </w:instrText>
      </w:r>
      <w:r w:rsidRPr="004D01BB">
        <w:rPr>
          <w:rFonts w:ascii="Arial" w:hAnsi="Arial" w:cs="Arial"/>
          <w:color w:val="auto"/>
          <w:sz w:val="22"/>
          <w:szCs w:val="22"/>
        </w:rPr>
      </w:r>
      <w:r w:rsidRPr="004D01BB">
        <w:rPr>
          <w:rFonts w:ascii="Arial" w:hAnsi="Arial" w:cs="Arial"/>
          <w:color w:val="auto"/>
          <w:sz w:val="22"/>
          <w:szCs w:val="22"/>
        </w:rPr>
        <w:fldChar w:fldCharType="separate"/>
      </w:r>
      <w:r w:rsidR="002659D7" w:rsidRPr="004D01BB">
        <w:rPr>
          <w:rFonts w:ascii="Arial" w:hAnsi="Arial" w:cs="Arial"/>
          <w:sz w:val="22"/>
          <w:szCs w:val="22"/>
        </w:rPr>
        <w:t xml:space="preserve">Figure </w:t>
      </w:r>
      <w:r w:rsidR="002659D7" w:rsidRPr="004D01BB">
        <w:rPr>
          <w:rFonts w:ascii="Arial" w:hAnsi="Arial" w:cs="Arial"/>
          <w:noProof/>
          <w:sz w:val="22"/>
          <w:szCs w:val="22"/>
        </w:rPr>
        <w:t>3</w:t>
      </w:r>
      <w:r w:rsidRPr="004D01BB">
        <w:rPr>
          <w:rFonts w:ascii="Arial" w:hAnsi="Arial" w:cs="Arial"/>
          <w:color w:val="auto"/>
          <w:sz w:val="22"/>
          <w:szCs w:val="22"/>
        </w:rPr>
        <w:fldChar w:fldCharType="end"/>
      </w:r>
      <w:r w:rsidRPr="004D01BB">
        <w:rPr>
          <w:rFonts w:ascii="Arial" w:hAnsi="Arial" w:cs="Arial"/>
          <w:color w:val="auto"/>
          <w:sz w:val="22"/>
          <w:szCs w:val="22"/>
        </w:rPr>
        <w:t xml:space="preserve"> lists the Traditional Owner objectives in the Reef 2050 Plan which have a significant impact on the he</w:t>
      </w:r>
      <w:r w:rsidR="00E777EE" w:rsidRPr="004D01BB">
        <w:rPr>
          <w:rFonts w:ascii="Arial" w:hAnsi="Arial" w:cs="Arial"/>
          <w:color w:val="auto"/>
          <w:sz w:val="22"/>
          <w:szCs w:val="22"/>
        </w:rPr>
        <w:t xml:space="preserve">alth and sustainability of </w:t>
      </w:r>
      <w:r w:rsidR="002F0079" w:rsidRPr="004D01BB">
        <w:rPr>
          <w:rFonts w:ascii="Arial" w:hAnsi="Arial" w:cs="Arial"/>
          <w:color w:val="auto"/>
          <w:sz w:val="22"/>
          <w:szCs w:val="22"/>
        </w:rPr>
        <w:t xml:space="preserve">the </w:t>
      </w:r>
      <w:r w:rsidR="000C0356" w:rsidRPr="004D01BB">
        <w:rPr>
          <w:rFonts w:ascii="Arial" w:hAnsi="Arial" w:cs="Arial"/>
          <w:color w:val="auto"/>
          <w:sz w:val="22"/>
          <w:szCs w:val="22"/>
        </w:rPr>
        <w:t xml:space="preserve">Reef </w:t>
      </w:r>
      <w:r w:rsidRPr="004D01BB">
        <w:rPr>
          <w:rFonts w:ascii="Arial" w:hAnsi="Arial" w:cs="Arial"/>
          <w:color w:val="auto"/>
          <w:sz w:val="22"/>
          <w:szCs w:val="22"/>
        </w:rPr>
        <w:t xml:space="preserve">as well as the </w:t>
      </w:r>
      <w:r w:rsidR="00A138D6" w:rsidRPr="004D01BB">
        <w:rPr>
          <w:rFonts w:ascii="Arial" w:hAnsi="Arial" w:cs="Arial"/>
          <w:color w:val="auto"/>
          <w:sz w:val="22"/>
          <w:szCs w:val="22"/>
        </w:rPr>
        <w:t>wellbeing</w:t>
      </w:r>
      <w:r w:rsidRPr="004D01BB">
        <w:rPr>
          <w:rFonts w:ascii="Arial" w:hAnsi="Arial" w:cs="Arial"/>
          <w:color w:val="auto"/>
          <w:sz w:val="22"/>
          <w:szCs w:val="22"/>
        </w:rPr>
        <w:t xml:space="preserve"> of Indigenous communities. </w:t>
      </w:r>
      <w:r w:rsidRPr="004D01BB">
        <w:rPr>
          <w:rFonts w:ascii="Arial" w:hAnsi="Arial" w:cs="Arial"/>
          <w:sz w:val="22"/>
          <w:szCs w:val="22"/>
        </w:rPr>
        <w:t>These goals emphasis</w:t>
      </w:r>
      <w:r w:rsidR="00847099" w:rsidRPr="004D01BB">
        <w:rPr>
          <w:rFonts w:ascii="Arial" w:hAnsi="Arial" w:cs="Arial"/>
          <w:sz w:val="22"/>
          <w:szCs w:val="22"/>
        </w:rPr>
        <w:t>e</w:t>
      </w:r>
      <w:r w:rsidRPr="004D01BB">
        <w:rPr>
          <w:rFonts w:ascii="Arial" w:hAnsi="Arial" w:cs="Arial"/>
          <w:sz w:val="22"/>
          <w:szCs w:val="22"/>
        </w:rPr>
        <w:t xml:space="preserve"> biocultural dimensions of the </w:t>
      </w:r>
      <w:r w:rsidR="000C0356" w:rsidRPr="004D01BB">
        <w:rPr>
          <w:rFonts w:ascii="Arial" w:hAnsi="Arial" w:cs="Arial"/>
          <w:sz w:val="22"/>
          <w:szCs w:val="22"/>
        </w:rPr>
        <w:t xml:space="preserve">Reef </w:t>
      </w:r>
      <w:r w:rsidR="00BE1A8A" w:rsidRPr="004D01BB">
        <w:rPr>
          <w:rFonts w:ascii="Arial" w:hAnsi="Arial" w:cs="Arial"/>
          <w:sz w:val="22"/>
          <w:szCs w:val="22"/>
        </w:rPr>
        <w:fldChar w:fldCharType="begin"/>
      </w:r>
      <w:r w:rsidR="00BE1A8A" w:rsidRPr="004D01BB">
        <w:rPr>
          <w:rFonts w:ascii="Arial" w:hAnsi="Arial" w:cs="Arial"/>
          <w:sz w:val="22"/>
          <w:szCs w:val="22"/>
        </w:rPr>
        <w:instrText xml:space="preserve"> ADDIN EN.CITE &lt;EndNote&gt;&lt;Cite&gt;&lt;Author&gt;Commonwealth of Australia&lt;/Author&gt;&lt;Year&gt;2015&lt;/Year&gt;&lt;RecNum&gt;1451&lt;/RecNum&gt;&lt;DisplayText&gt;(Commonwealth of Australia 2015)&lt;/DisplayText&gt;&lt;record&gt;&lt;rec-number&gt;1451&lt;/rec-number&gt;&lt;foreign-keys&gt;&lt;key app="EN" db-id="a0zaewzpds9xfmeatpvpwwfxzr22xxr59dsp" timestamp="1498688838"&gt;1451&lt;/key&gt;&lt;/foreign-keys&gt;&lt;ref-type name="Government Document"&gt;46&lt;/ref-type&gt;&lt;contributors&gt;&lt;authors&gt;&lt;author&gt;Commonwealth of Australia,&lt;/author&gt;&lt;/authors&gt;&lt;/contributors&gt;&lt;titles&gt;&lt;title&gt;Reef 2050 Long-Term Sustainability Plan&lt;/title&gt;&lt;/titles&gt;&lt;dates&gt;&lt;year&gt;2015&lt;/year&gt;&lt;/dates&gt;&lt;pub-location&gt;Australian Government, Canberra, Australia&lt;/pub-location&gt;&lt;urls&gt;&lt;/urls&gt;&lt;/record&gt;&lt;/Cite&gt;&lt;/EndNote&gt;</w:instrText>
      </w:r>
      <w:r w:rsidR="00BE1A8A" w:rsidRPr="004D01BB">
        <w:rPr>
          <w:rFonts w:ascii="Arial" w:hAnsi="Arial" w:cs="Arial"/>
          <w:sz w:val="22"/>
          <w:szCs w:val="22"/>
        </w:rPr>
        <w:fldChar w:fldCharType="separate"/>
      </w:r>
      <w:r w:rsidR="00BE1A8A" w:rsidRPr="004D01BB">
        <w:rPr>
          <w:rFonts w:ascii="Arial" w:hAnsi="Arial" w:cs="Arial"/>
          <w:noProof/>
          <w:sz w:val="22"/>
          <w:szCs w:val="22"/>
        </w:rPr>
        <w:t>(Commonwealth of Australia 2015)</w:t>
      </w:r>
      <w:r w:rsidR="00BE1A8A" w:rsidRPr="004D01BB">
        <w:rPr>
          <w:rFonts w:ascii="Arial" w:hAnsi="Arial" w:cs="Arial"/>
          <w:sz w:val="22"/>
          <w:szCs w:val="22"/>
        </w:rPr>
        <w:fldChar w:fldCharType="end"/>
      </w:r>
      <w:r w:rsidR="00DA62C9" w:rsidRPr="004D01BB">
        <w:rPr>
          <w:rFonts w:ascii="Arial" w:hAnsi="Arial" w:cs="Arial"/>
          <w:sz w:val="22"/>
          <w:szCs w:val="22"/>
        </w:rPr>
        <w:t>.</w:t>
      </w:r>
    </w:p>
    <w:p w14:paraId="07E37794" w14:textId="77777777" w:rsidR="00F72749" w:rsidRPr="004D01BB" w:rsidRDefault="00F72749" w:rsidP="004D01BB">
      <w:pPr>
        <w:pStyle w:val="BodyText"/>
        <w:keepNext/>
        <w:spacing w:before="240" w:line="276" w:lineRule="auto"/>
        <w:rPr>
          <w:rFonts w:ascii="Arial" w:hAnsi="Arial" w:cs="Arial"/>
        </w:rPr>
      </w:pPr>
      <w:r w:rsidRPr="004D01BB">
        <w:rPr>
          <w:rFonts w:ascii="Arial" w:hAnsi="Arial" w:cs="Arial"/>
          <w:noProof/>
          <w:color w:val="auto"/>
        </w:rPr>
        <w:drawing>
          <wp:inline distT="0" distB="0" distL="0" distR="0" wp14:anchorId="16560DCE" wp14:editId="08DA1F30">
            <wp:extent cx="5486400" cy="3200400"/>
            <wp:effectExtent l="38100" t="19050" r="38100" b="19050"/>
            <wp:docPr id="64" name="Diagram 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3C6F1772" w14:textId="5C2EC414" w:rsidR="00F72749" w:rsidRPr="004D01BB" w:rsidRDefault="00F72749" w:rsidP="004D01BB">
      <w:pPr>
        <w:pStyle w:val="Caption"/>
        <w:spacing w:before="240" w:line="276" w:lineRule="auto"/>
        <w:rPr>
          <w:rFonts w:ascii="Arial" w:hAnsi="Arial" w:cs="Arial"/>
          <w:color w:val="000000" w:themeColor="text1"/>
        </w:rPr>
      </w:pPr>
      <w:bookmarkStart w:id="19" w:name="_Ref505329944"/>
      <w:bookmarkStart w:id="20" w:name="_Ref505329937"/>
      <w:bookmarkStart w:id="21" w:name="_Toc505951737"/>
      <w:bookmarkStart w:id="22" w:name="_Toc19534243"/>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3</w:t>
      </w:r>
      <w:r w:rsidR="00067ADA" w:rsidRPr="004D01BB">
        <w:rPr>
          <w:rFonts w:ascii="Arial" w:hAnsi="Arial" w:cs="Arial"/>
          <w:noProof/>
          <w:color w:val="000000" w:themeColor="text1"/>
        </w:rPr>
        <w:fldChar w:fldCharType="end"/>
      </w:r>
      <w:bookmarkEnd w:id="19"/>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Reef 2050 Traditional Owner objectives for each outcome</w:t>
      </w:r>
      <w:bookmarkEnd w:id="20"/>
      <w:bookmarkEnd w:id="21"/>
      <w:r w:rsidR="00BE1A8A" w:rsidRPr="004D01BB">
        <w:rPr>
          <w:rFonts w:ascii="Arial" w:hAnsi="Arial" w:cs="Arial"/>
          <w:color w:val="000000" w:themeColor="text1"/>
        </w:rPr>
        <w:t xml:space="preserve"> (Commonwealth of Australia 2015)</w:t>
      </w:r>
      <w:bookmarkEnd w:id="22"/>
      <w:r w:rsidR="00C85DCC">
        <w:rPr>
          <w:rFonts w:ascii="Arial" w:hAnsi="Arial" w:cs="Arial"/>
          <w:color w:val="000000" w:themeColor="text1"/>
        </w:rPr>
        <w:t>.</w:t>
      </w:r>
    </w:p>
    <w:p w14:paraId="0793068E" w14:textId="5A274AF5"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lastRenderedPageBreak/>
        <w:t>Non-biocultural frameworks focus on variables such as climate, biodiversity, market system, and politics without recognising Indigenous worldviews</w:t>
      </w:r>
      <w:r w:rsidR="000F0360" w:rsidRPr="004D01BB">
        <w:rPr>
          <w:rFonts w:ascii="Arial" w:hAnsi="Arial" w:cs="Arial"/>
          <w:sz w:val="22"/>
        </w:rPr>
        <w:t xml:space="preserve"> and holistic understandings of people-nature</w:t>
      </w:r>
      <w:r w:rsidRPr="004D01BB">
        <w:rPr>
          <w:rFonts w:ascii="Arial" w:hAnsi="Arial" w:cs="Arial"/>
          <w:sz w:val="22"/>
        </w:rPr>
        <w:t xml:space="preserve"> </w:t>
      </w:r>
      <w:r w:rsidRPr="004D01BB">
        <w:rPr>
          <w:rFonts w:ascii="Arial" w:hAnsi="Arial" w:cs="Arial"/>
          <w:sz w:val="22"/>
        </w:rPr>
        <w:fldChar w:fldCharType="begin">
          <w:fldData xml:space="preserve">PEVuZE5vdGU+PENpdGU+PEF1dGhvcj5TdGVybGluZzwvQXV0aG9yPjxZZWFyPjIwMTc8L1llYXI+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</w:fldData>
        </w:fldChar>
      </w:r>
      <w:r w:rsidR="004E130E" w:rsidRPr="004D01BB">
        <w:rPr>
          <w:rFonts w:ascii="Arial" w:hAnsi="Arial" w:cs="Arial"/>
          <w:sz w:val="22"/>
        </w:rPr>
        <w:instrText xml:space="preserve"> ADDIN EN.CITE </w:instrText>
      </w:r>
      <w:r w:rsidR="004E130E" w:rsidRPr="004D01BB">
        <w:rPr>
          <w:rFonts w:ascii="Arial" w:hAnsi="Arial" w:cs="Arial"/>
          <w:sz w:val="22"/>
        </w:rPr>
        <w:fldChar w:fldCharType="begin">
          <w:fldData xml:space="preserve">PEVuZE5vdGU+PENpdGU+PEF1dGhvcj5TdGVybGluZzwvQXV0aG9yPjxZZWFyPjIwMTc8L1llYXI+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</w:fldData>
        </w:fldChar>
      </w:r>
      <w:r w:rsidR="004E130E" w:rsidRPr="004D01BB">
        <w:rPr>
          <w:rFonts w:ascii="Arial" w:hAnsi="Arial" w:cs="Arial"/>
          <w:sz w:val="22"/>
        </w:rPr>
        <w:instrText xml:space="preserve"> ADDIN EN.CITE.DATA </w:instrText>
      </w:r>
      <w:r w:rsidR="004E130E" w:rsidRPr="004D01BB">
        <w:rPr>
          <w:rFonts w:ascii="Arial" w:hAnsi="Arial" w:cs="Arial"/>
          <w:sz w:val="22"/>
        </w:rPr>
      </w:r>
      <w:r w:rsidR="004E130E" w:rsidRPr="004D01BB">
        <w:rPr>
          <w:rFonts w:ascii="Arial" w:hAnsi="Arial" w:cs="Arial"/>
          <w:sz w:val="22"/>
        </w:rPr>
        <w:fldChar w:fldCharType="end"/>
      </w:r>
      <w:r w:rsidRPr="004D01BB">
        <w:rPr>
          <w:rFonts w:ascii="Arial" w:hAnsi="Arial" w:cs="Arial"/>
          <w:sz w:val="22"/>
        </w:rPr>
      </w:r>
      <w:r w:rsidRPr="004D01BB">
        <w:rPr>
          <w:rFonts w:ascii="Arial" w:hAnsi="Arial" w:cs="Arial"/>
          <w:sz w:val="22"/>
        </w:rPr>
        <w:fldChar w:fldCharType="separate"/>
      </w:r>
      <w:r w:rsidR="004E130E" w:rsidRPr="004D01BB">
        <w:rPr>
          <w:rFonts w:ascii="Arial" w:hAnsi="Arial" w:cs="Arial"/>
          <w:noProof/>
          <w:sz w:val="22"/>
        </w:rPr>
        <w:t>(Sterling et al. 2017)</w:t>
      </w:r>
      <w:r w:rsidRPr="004D01BB">
        <w:rPr>
          <w:rFonts w:ascii="Arial" w:hAnsi="Arial" w:cs="Arial"/>
          <w:sz w:val="22"/>
        </w:rPr>
        <w:fldChar w:fldCharType="end"/>
      </w:r>
      <w:r w:rsidRPr="004D01BB">
        <w:rPr>
          <w:rFonts w:ascii="Arial" w:hAnsi="Arial" w:cs="Arial"/>
          <w:sz w:val="22"/>
        </w:rPr>
        <w:t xml:space="preserve">. When </w:t>
      </w:r>
      <w:r w:rsidR="000F0360" w:rsidRPr="004D01BB">
        <w:rPr>
          <w:rFonts w:ascii="Arial" w:hAnsi="Arial" w:cs="Arial"/>
          <w:sz w:val="22"/>
        </w:rPr>
        <w:t xml:space="preserve">these </w:t>
      </w:r>
      <w:r w:rsidR="00847099" w:rsidRPr="004D01BB">
        <w:rPr>
          <w:rFonts w:ascii="Arial" w:hAnsi="Arial" w:cs="Arial"/>
          <w:sz w:val="22"/>
        </w:rPr>
        <w:t xml:space="preserve">non-inclusive </w:t>
      </w:r>
      <w:r w:rsidR="000F0360" w:rsidRPr="004D01BB">
        <w:rPr>
          <w:rFonts w:ascii="Arial" w:hAnsi="Arial" w:cs="Arial"/>
          <w:sz w:val="22"/>
        </w:rPr>
        <w:t xml:space="preserve">frameworks are </w:t>
      </w:r>
      <w:r w:rsidRPr="004D01BB">
        <w:rPr>
          <w:rFonts w:ascii="Arial" w:hAnsi="Arial" w:cs="Arial"/>
          <w:sz w:val="22"/>
        </w:rPr>
        <w:t xml:space="preserve">applied, Indigenous communities are measured against culturally irrelevant standards, </w:t>
      </w:r>
      <w:r w:rsidR="000F0360" w:rsidRPr="004D01BB">
        <w:rPr>
          <w:rFonts w:ascii="Arial" w:hAnsi="Arial" w:cs="Arial"/>
          <w:sz w:val="22"/>
        </w:rPr>
        <w:t xml:space="preserve">generating </w:t>
      </w:r>
      <w:r w:rsidRPr="004D01BB">
        <w:rPr>
          <w:rFonts w:ascii="Arial" w:hAnsi="Arial" w:cs="Arial"/>
          <w:sz w:val="22"/>
        </w:rPr>
        <w:t xml:space="preserve">a feeling of helplessness, </w:t>
      </w:r>
      <w:r w:rsidR="001171E0" w:rsidRPr="004D01BB">
        <w:rPr>
          <w:rFonts w:ascii="Arial" w:hAnsi="Arial" w:cs="Arial"/>
          <w:sz w:val="22"/>
        </w:rPr>
        <w:t xml:space="preserve">and </w:t>
      </w:r>
      <w:r w:rsidRPr="004D01BB">
        <w:rPr>
          <w:rFonts w:ascii="Arial" w:hAnsi="Arial" w:cs="Arial"/>
          <w:sz w:val="22"/>
        </w:rPr>
        <w:t xml:space="preserve">often </w:t>
      </w:r>
      <w:r w:rsidR="000F0360" w:rsidRPr="004D01BB">
        <w:rPr>
          <w:rFonts w:ascii="Arial" w:hAnsi="Arial" w:cs="Arial"/>
          <w:sz w:val="22"/>
        </w:rPr>
        <w:t xml:space="preserve">leading to a </w:t>
      </w:r>
      <w:r w:rsidRPr="004D01BB">
        <w:rPr>
          <w:rFonts w:ascii="Arial" w:hAnsi="Arial" w:cs="Arial"/>
          <w:sz w:val="22"/>
        </w:rPr>
        <w:t>reject</w:t>
      </w:r>
      <w:r w:rsidR="000F0360" w:rsidRPr="004D01BB">
        <w:rPr>
          <w:rFonts w:ascii="Arial" w:hAnsi="Arial" w:cs="Arial"/>
          <w:sz w:val="22"/>
        </w:rPr>
        <w:t>ion of</w:t>
      </w:r>
      <w:r w:rsidRPr="004D01BB">
        <w:rPr>
          <w:rFonts w:ascii="Arial" w:hAnsi="Arial" w:cs="Arial"/>
          <w:sz w:val="22"/>
        </w:rPr>
        <w:t xml:space="preserve"> the framework altogether. Alternatively, inclusive frameworks grounded in Indigenous values take the time to understand the local context, opinions, community members, and </w:t>
      </w:r>
      <w:r w:rsidR="001E2EC3" w:rsidRPr="004D01BB">
        <w:rPr>
          <w:rFonts w:ascii="Arial" w:hAnsi="Arial" w:cs="Arial"/>
          <w:sz w:val="22"/>
        </w:rPr>
        <w:t>internal community governance</w:t>
      </w:r>
      <w:r w:rsidRPr="004D01BB">
        <w:rPr>
          <w:rFonts w:ascii="Arial" w:hAnsi="Arial" w:cs="Arial"/>
          <w:sz w:val="22"/>
        </w:rPr>
        <w:t xml:space="preserve"> structures. These framewo</w:t>
      </w:r>
      <w:r w:rsidR="00747FF7" w:rsidRPr="004D01BB">
        <w:rPr>
          <w:rFonts w:ascii="Arial" w:hAnsi="Arial" w:cs="Arial"/>
          <w:sz w:val="22"/>
        </w:rPr>
        <w:t>rks are rare because culturally-</w:t>
      </w:r>
      <w:r w:rsidRPr="004D01BB">
        <w:rPr>
          <w:rFonts w:ascii="Arial" w:hAnsi="Arial" w:cs="Arial"/>
          <w:sz w:val="22"/>
        </w:rPr>
        <w:t xml:space="preserve">based worldviews are often intangible and difficult to measure </w:t>
      </w:r>
      <w:r w:rsidRPr="004D01BB">
        <w:rPr>
          <w:rFonts w:ascii="Arial" w:hAnsi="Arial" w:cs="Arial"/>
          <w:sz w:val="22"/>
        </w:rPr>
        <w:fldChar w:fldCharType="begin"/>
      </w:r>
      <w:r w:rsidR="004E130E" w:rsidRPr="004D01BB">
        <w:rPr>
          <w:rFonts w:ascii="Arial" w:hAnsi="Arial" w:cs="Arial"/>
          <w:sz w:val="22"/>
        </w:rPr>
        <w:instrText xml:space="preserve"> ADDIN EN.CITE &lt;EndNote&gt;&lt;Cite&gt;&lt;Author&gt;Pert&lt;/Author&gt;&lt;Year&gt;2015&lt;/Year&gt;&lt;RecNum&gt;6&lt;/RecNum&gt;&lt;DisplayText&gt;(Pert et al. 2015)&lt;/DisplayText&gt;&lt;record&gt;&lt;rec-number&gt;6&lt;/rec-number&gt;&lt;foreign-keys&gt;&lt;key app="EN" db-id="waevzdvamzzwarepz9tvwz0309p9rt92pz5r" timestamp="1517483764"&gt;6&lt;/key&gt;&lt;/foreign-keys&gt;&lt;ref-type name="Journal Article"&gt;17&lt;/ref-type&gt;&lt;contributors&gt;&lt;authors&gt;&lt;author&gt;Pert, Petina L.&lt;/author&gt;&lt;author&gt;Hill, Rosemary&lt;/author&gt;&lt;author&gt;Maclean, Kirsten&lt;/author&gt;&lt;author&gt;Dale, Allan&lt;/author&gt;&lt;author&gt;Rist, Phil&lt;/author&gt;&lt;author&gt;Schmider, Joann&lt;/author&gt;&lt;author&gt;Talbot, Leah&lt;/author&gt;&lt;author&gt;Tawake, Lavenie&lt;/author&gt;&lt;/authors&gt;&lt;/contributors&gt;&lt;titles&gt;&lt;title&gt;Mapping cultural ecosystem services with rainforest aboriginal peoples: Integrating biocultural diversity, governance and social variation&lt;/title&gt;&lt;secondary-title&gt;Ecosystem Services&lt;/secondary-title&gt;&lt;/titles&gt;&lt;pages&gt;41-56&lt;/pages&gt;&lt;volume&gt;13&lt;/volume&gt;&lt;keywords&gt;&lt;keyword&gt;Cultural ecosystem services&lt;/keyword&gt;&lt;keyword&gt;Health rating&lt;/keyword&gt;&lt;keyword&gt;Indicator&lt;/keyword&gt;&lt;keyword&gt;Indigenous&lt;/keyword&gt;&lt;/keywords&gt;&lt;dates&gt;&lt;year&gt;2015&lt;/year&gt;&lt;/dates&gt;&lt;publisher&gt;Elsevier&lt;/publisher&gt;&lt;isbn&gt;22120416 (ISSN)&lt;/isbn&gt;&lt;urls&gt;&lt;related-urls&gt;&lt;url&gt;https://www.sciencedirect.com/science/article/pii/S2212041614001296?via%3Dihub&lt;/url&gt;&lt;/related-urls&gt;&lt;/urls&gt;&lt;electronic-resource-num&gt;10.1016/j.ecoser.2014.10.012&lt;/electronic-resource-num&gt;&lt;/record&gt;&lt;/Cite&gt;&lt;/EndNote&gt;</w:instrText>
      </w:r>
      <w:r w:rsidRPr="004D01BB">
        <w:rPr>
          <w:rFonts w:ascii="Arial" w:hAnsi="Arial" w:cs="Arial"/>
          <w:sz w:val="22"/>
        </w:rPr>
        <w:fldChar w:fldCharType="separate"/>
      </w:r>
      <w:r w:rsidR="004E130E" w:rsidRPr="004D01BB">
        <w:rPr>
          <w:rFonts w:ascii="Arial" w:hAnsi="Arial" w:cs="Arial"/>
          <w:noProof/>
          <w:sz w:val="22"/>
        </w:rPr>
        <w:t>(Pert et al. 2015)</w:t>
      </w:r>
      <w:r w:rsidRPr="004D01BB">
        <w:rPr>
          <w:rFonts w:ascii="Arial" w:hAnsi="Arial" w:cs="Arial"/>
          <w:sz w:val="22"/>
        </w:rPr>
        <w:fldChar w:fldCharType="end"/>
      </w:r>
      <w:r w:rsidRPr="004D01BB">
        <w:rPr>
          <w:rFonts w:ascii="Arial" w:hAnsi="Arial" w:cs="Arial"/>
          <w:sz w:val="22"/>
        </w:rPr>
        <w:t>. Yet a biocultural framework is the most successful at increasing the efficacy and efficiency of local and global policy</w:t>
      </w:r>
      <w:r w:rsidR="007B48D3" w:rsidRPr="004D01BB">
        <w:rPr>
          <w:rFonts w:ascii="Arial" w:hAnsi="Arial" w:cs="Arial"/>
          <w:sz w:val="22"/>
        </w:rPr>
        <w:t xml:space="preserve"> (Sterling et al. 2017)</w:t>
      </w:r>
      <w:r w:rsidRPr="004D01BB">
        <w:rPr>
          <w:rFonts w:ascii="Arial" w:hAnsi="Arial" w:cs="Arial"/>
          <w:sz w:val="22"/>
        </w:rPr>
        <w:t xml:space="preserve">. </w:t>
      </w:r>
    </w:p>
    <w:p w14:paraId="2E6F2BD6" w14:textId="0F4C2764"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The following literature re</w:t>
      </w:r>
      <w:r w:rsidR="009903D3" w:rsidRPr="004D01BB">
        <w:rPr>
          <w:rFonts w:ascii="Arial" w:hAnsi="Arial" w:cs="Arial"/>
          <w:sz w:val="22"/>
        </w:rPr>
        <w:t>view examines Traditional Owner-</w:t>
      </w:r>
      <w:r w:rsidR="0038031C" w:rsidRPr="004D01BB">
        <w:rPr>
          <w:rFonts w:ascii="Arial" w:hAnsi="Arial" w:cs="Arial"/>
          <w:sz w:val="22"/>
        </w:rPr>
        <w:t>d</w:t>
      </w:r>
      <w:r w:rsidRPr="004D01BB">
        <w:rPr>
          <w:rFonts w:ascii="Arial" w:hAnsi="Arial" w:cs="Arial"/>
          <w:sz w:val="22"/>
        </w:rPr>
        <w:t xml:space="preserve">riven frameworks developed with various Indigenous groups in Australia. The literature review examines frameworks focused on </w:t>
      </w:r>
      <w:r w:rsidR="00A138D6" w:rsidRPr="004D01BB">
        <w:rPr>
          <w:rFonts w:ascii="Arial" w:hAnsi="Arial" w:cs="Arial"/>
          <w:sz w:val="22"/>
        </w:rPr>
        <w:t>wellbeing</w:t>
      </w:r>
      <w:r w:rsidRPr="004D01BB">
        <w:rPr>
          <w:rFonts w:ascii="Arial" w:hAnsi="Arial" w:cs="Arial"/>
          <w:sz w:val="22"/>
        </w:rPr>
        <w:t xml:space="preserve"> as well as those which aim to manage</w:t>
      </w:r>
      <w:r w:rsidR="00847099" w:rsidRPr="004D01BB">
        <w:rPr>
          <w:rFonts w:ascii="Arial" w:hAnsi="Arial" w:cs="Arial"/>
          <w:sz w:val="22"/>
        </w:rPr>
        <w:t xml:space="preserve"> and monitor</w:t>
      </w:r>
      <w:r w:rsidRPr="004D01BB">
        <w:rPr>
          <w:rFonts w:ascii="Arial" w:hAnsi="Arial" w:cs="Arial"/>
          <w:sz w:val="22"/>
        </w:rPr>
        <w:t xml:space="preserve"> ecosystems. These frameworks were chosen as positive examples because they were developed through collaborative processes with Traditional Owners, aimed to benefit Indigenous societies, or succeeded </w:t>
      </w:r>
      <w:r w:rsidR="00997FE6" w:rsidRPr="004D01BB">
        <w:rPr>
          <w:rFonts w:ascii="Arial" w:hAnsi="Arial" w:cs="Arial"/>
          <w:sz w:val="22"/>
        </w:rPr>
        <w:t>in</w:t>
      </w:r>
      <w:r w:rsidRPr="004D01BB">
        <w:rPr>
          <w:rFonts w:ascii="Arial" w:hAnsi="Arial" w:cs="Arial"/>
          <w:sz w:val="22"/>
        </w:rPr>
        <w:t xml:space="preserve"> collaboratively monitor</w:t>
      </w:r>
      <w:r w:rsidR="00997FE6" w:rsidRPr="004D01BB">
        <w:rPr>
          <w:rFonts w:ascii="Arial" w:hAnsi="Arial" w:cs="Arial"/>
          <w:sz w:val="22"/>
        </w:rPr>
        <w:t>ing</w:t>
      </w:r>
      <w:r w:rsidRPr="004D01BB">
        <w:rPr>
          <w:rFonts w:ascii="Arial" w:hAnsi="Arial" w:cs="Arial"/>
          <w:sz w:val="22"/>
        </w:rPr>
        <w:t xml:space="preserve"> and manag</w:t>
      </w:r>
      <w:r w:rsidR="00997FE6" w:rsidRPr="004D01BB">
        <w:rPr>
          <w:rFonts w:ascii="Arial" w:hAnsi="Arial" w:cs="Arial"/>
          <w:sz w:val="22"/>
        </w:rPr>
        <w:t>ing</w:t>
      </w:r>
      <w:r w:rsidRPr="004D01BB">
        <w:rPr>
          <w:rFonts w:ascii="Arial" w:hAnsi="Arial" w:cs="Arial"/>
          <w:sz w:val="22"/>
        </w:rPr>
        <w:t xml:space="preserve"> </w:t>
      </w:r>
      <w:r w:rsidR="001171E0" w:rsidRPr="004D01BB">
        <w:rPr>
          <w:rFonts w:ascii="Arial" w:hAnsi="Arial" w:cs="Arial"/>
          <w:sz w:val="22"/>
        </w:rPr>
        <w:t xml:space="preserve">ecosystems </w:t>
      </w:r>
      <w:r w:rsidRPr="004D01BB">
        <w:rPr>
          <w:rFonts w:ascii="Arial" w:hAnsi="Arial" w:cs="Arial"/>
          <w:sz w:val="22"/>
        </w:rPr>
        <w:t>with Indigenous communities.</w:t>
      </w:r>
    </w:p>
    <w:p w14:paraId="3F89E864" w14:textId="16738C6F" w:rsidR="00F72749" w:rsidRPr="007A0BF9" w:rsidRDefault="0064129D" w:rsidP="004D01BB">
      <w:pPr>
        <w:pStyle w:val="Heading3"/>
        <w:spacing w:before="240" w:after="120" w:line="276" w:lineRule="auto"/>
        <w:rPr>
          <w:rFonts w:cs="Arial"/>
        </w:rPr>
      </w:pPr>
      <w:bookmarkStart w:id="23" w:name="_Toc21954209"/>
      <w:r>
        <w:rPr>
          <w:rFonts w:cs="Arial"/>
        </w:rPr>
        <w:t>2.3.2</w:t>
      </w:r>
      <w:r>
        <w:rPr>
          <w:rFonts w:cs="Arial"/>
        </w:rPr>
        <w:tab/>
      </w:r>
      <w:r w:rsidR="00F72749" w:rsidRPr="007A0BF9">
        <w:rPr>
          <w:rFonts w:cs="Arial"/>
        </w:rPr>
        <w:t>Co-Management Mapping Framework in the Wet Tropics developed by Pert et al. (2015)</w:t>
      </w:r>
      <w:bookmarkEnd w:id="23"/>
      <w:r w:rsidR="00F72749" w:rsidRPr="007A0BF9">
        <w:rPr>
          <w:rFonts w:cs="Arial"/>
        </w:rPr>
        <w:t xml:space="preserve"> </w:t>
      </w:r>
    </w:p>
    <w:p w14:paraId="28A52091" w14:textId="1B907167"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North</w:t>
      </w:r>
      <w:r w:rsidR="007A0BF9">
        <w:rPr>
          <w:rFonts w:ascii="Arial" w:hAnsi="Arial" w:cs="Arial"/>
          <w:sz w:val="22"/>
        </w:rPr>
        <w:t>-</w:t>
      </w:r>
      <w:r w:rsidRPr="004D01BB">
        <w:rPr>
          <w:rFonts w:ascii="Arial" w:hAnsi="Arial" w:cs="Arial"/>
          <w:sz w:val="22"/>
        </w:rPr>
        <w:t xml:space="preserve">east Queensland is </w:t>
      </w:r>
      <w:r w:rsidR="007B48D3" w:rsidRPr="004D01BB">
        <w:rPr>
          <w:rFonts w:ascii="Arial" w:hAnsi="Arial" w:cs="Arial"/>
          <w:sz w:val="22"/>
        </w:rPr>
        <w:t>globally significant</w:t>
      </w:r>
      <w:r w:rsidRPr="004D01BB">
        <w:rPr>
          <w:rFonts w:ascii="Arial" w:hAnsi="Arial" w:cs="Arial"/>
          <w:sz w:val="22"/>
        </w:rPr>
        <w:t xml:space="preserve"> for its unique ecosystem where </w:t>
      </w:r>
      <w:r w:rsidR="001E2EC3" w:rsidRPr="004D01BB">
        <w:rPr>
          <w:rFonts w:ascii="Arial" w:hAnsi="Arial" w:cs="Arial"/>
          <w:sz w:val="22"/>
        </w:rPr>
        <w:t>two World H</w:t>
      </w:r>
      <w:r w:rsidR="007B48D3" w:rsidRPr="004D01BB">
        <w:rPr>
          <w:rFonts w:ascii="Arial" w:hAnsi="Arial" w:cs="Arial"/>
          <w:sz w:val="22"/>
        </w:rPr>
        <w:t xml:space="preserve">eritage </w:t>
      </w:r>
      <w:r w:rsidR="001E2EC3" w:rsidRPr="004D01BB">
        <w:rPr>
          <w:rFonts w:ascii="Arial" w:hAnsi="Arial" w:cs="Arial"/>
          <w:sz w:val="22"/>
        </w:rPr>
        <w:t>A</w:t>
      </w:r>
      <w:r w:rsidR="007B48D3" w:rsidRPr="004D01BB">
        <w:rPr>
          <w:rFonts w:ascii="Arial" w:hAnsi="Arial" w:cs="Arial"/>
          <w:sz w:val="22"/>
        </w:rPr>
        <w:t>reas</w:t>
      </w:r>
      <w:r w:rsidR="007A0BF9" w:rsidRPr="007A0BF9">
        <w:rPr>
          <w:rFonts w:ascii="Arial" w:hAnsi="Arial" w:cs="Arial"/>
          <w:sz w:val="22"/>
        </w:rPr>
        <w:t xml:space="preserve"> </w:t>
      </w:r>
      <w:r w:rsidR="007A0BF9" w:rsidRPr="00D431C6">
        <w:rPr>
          <w:rFonts w:ascii="Arial" w:hAnsi="Arial" w:cs="Arial"/>
          <w:sz w:val="22"/>
        </w:rPr>
        <w:t>meet</w:t>
      </w:r>
      <w:r w:rsidR="007A0BF9">
        <w:rPr>
          <w:rFonts w:ascii="Arial" w:hAnsi="Arial" w:cs="Arial"/>
          <w:sz w:val="22"/>
        </w:rPr>
        <w:t xml:space="preserve"> —</w:t>
      </w:r>
      <w:r w:rsidR="007B48D3" w:rsidRPr="004D01BB">
        <w:rPr>
          <w:rFonts w:ascii="Arial" w:hAnsi="Arial" w:cs="Arial"/>
          <w:sz w:val="22"/>
        </w:rPr>
        <w:t xml:space="preserve"> </w:t>
      </w:r>
      <w:r w:rsidRPr="004D01BB">
        <w:rPr>
          <w:rFonts w:ascii="Arial" w:hAnsi="Arial" w:cs="Arial"/>
          <w:sz w:val="22"/>
        </w:rPr>
        <w:t xml:space="preserve">the </w:t>
      </w:r>
      <w:r w:rsidR="000C0356" w:rsidRPr="004D01BB">
        <w:rPr>
          <w:rFonts w:ascii="Arial" w:hAnsi="Arial" w:cs="Arial"/>
          <w:sz w:val="22"/>
        </w:rPr>
        <w:t xml:space="preserve">Great Barrier Reef </w:t>
      </w:r>
      <w:r w:rsidR="007B48D3" w:rsidRPr="004D01BB">
        <w:rPr>
          <w:rFonts w:ascii="Arial" w:hAnsi="Arial" w:cs="Arial"/>
          <w:sz w:val="22"/>
        </w:rPr>
        <w:t xml:space="preserve">and the </w:t>
      </w:r>
      <w:r w:rsidRPr="004D01BB">
        <w:rPr>
          <w:rFonts w:ascii="Arial" w:hAnsi="Arial" w:cs="Arial"/>
          <w:sz w:val="22"/>
        </w:rPr>
        <w:t>Wet Tropics</w:t>
      </w:r>
      <w:r w:rsidR="001E2EC3" w:rsidRPr="004D01BB">
        <w:rPr>
          <w:rFonts w:ascii="Arial" w:hAnsi="Arial" w:cs="Arial"/>
          <w:sz w:val="22"/>
        </w:rPr>
        <w:t>. Management of these World H</w:t>
      </w:r>
      <w:r w:rsidRPr="004D01BB">
        <w:rPr>
          <w:rFonts w:ascii="Arial" w:hAnsi="Arial" w:cs="Arial"/>
          <w:sz w:val="22"/>
        </w:rPr>
        <w:t xml:space="preserve">eritage </w:t>
      </w:r>
      <w:r w:rsidR="001E2EC3" w:rsidRPr="004D01BB">
        <w:rPr>
          <w:rFonts w:ascii="Arial" w:hAnsi="Arial" w:cs="Arial"/>
          <w:sz w:val="22"/>
        </w:rPr>
        <w:t xml:space="preserve">Areas </w:t>
      </w:r>
      <w:r w:rsidRPr="004D01BB">
        <w:rPr>
          <w:rFonts w:ascii="Arial" w:hAnsi="Arial" w:cs="Arial"/>
          <w:sz w:val="22"/>
        </w:rPr>
        <w:t xml:space="preserve">and the ecosystem services provided by them are </w:t>
      </w:r>
      <w:r w:rsidR="007B48D3" w:rsidRPr="004D01BB">
        <w:rPr>
          <w:rFonts w:ascii="Arial" w:hAnsi="Arial" w:cs="Arial"/>
          <w:sz w:val="22"/>
        </w:rPr>
        <w:t>substantially</w:t>
      </w:r>
      <w:r w:rsidRPr="004D01BB">
        <w:rPr>
          <w:rFonts w:ascii="Arial" w:hAnsi="Arial" w:cs="Arial"/>
          <w:sz w:val="22"/>
        </w:rPr>
        <w:t xml:space="preserve"> undertaken by government programs and policies.</w:t>
      </w:r>
      <w:r w:rsidR="00D27B3A" w:rsidRPr="004D01BB">
        <w:rPr>
          <w:rFonts w:ascii="Arial" w:hAnsi="Arial" w:cs="Arial"/>
          <w:sz w:val="22"/>
        </w:rPr>
        <w:t xml:space="preserve"> </w:t>
      </w:r>
      <w:r w:rsidRPr="004D01BB">
        <w:rPr>
          <w:rFonts w:ascii="Arial" w:hAnsi="Arial" w:cs="Arial"/>
          <w:sz w:val="22"/>
        </w:rPr>
        <w:t>However, cultural ecosystem services are notoriously intangible and have been limited to tourism and recreational activities. Without proper monitoring and management</w:t>
      </w:r>
      <w:r w:rsidR="00847099" w:rsidRPr="004D01BB">
        <w:rPr>
          <w:rFonts w:ascii="Arial" w:hAnsi="Arial" w:cs="Arial"/>
          <w:sz w:val="22"/>
        </w:rPr>
        <w:t>,</w:t>
      </w:r>
      <w:r w:rsidRPr="004D01BB">
        <w:rPr>
          <w:rFonts w:ascii="Arial" w:hAnsi="Arial" w:cs="Arial"/>
          <w:sz w:val="22"/>
        </w:rPr>
        <w:t xml:space="preserve"> biocultural factors essential to the </w:t>
      </w:r>
      <w:r w:rsidR="00A138D6" w:rsidRPr="004D01BB">
        <w:rPr>
          <w:rFonts w:ascii="Arial" w:hAnsi="Arial" w:cs="Arial"/>
          <w:sz w:val="22"/>
        </w:rPr>
        <w:t>wellbeing</w:t>
      </w:r>
      <w:r w:rsidRPr="004D01BB">
        <w:rPr>
          <w:rFonts w:ascii="Arial" w:hAnsi="Arial" w:cs="Arial"/>
          <w:sz w:val="22"/>
        </w:rPr>
        <w:t xml:space="preserve"> of the ecosystem and cultural diversity will be forgotten</w:t>
      </w:r>
      <w:r w:rsidR="002C7877" w:rsidRPr="004D01BB">
        <w:rPr>
          <w:rFonts w:ascii="Arial" w:hAnsi="Arial" w:cs="Arial"/>
          <w:sz w:val="22"/>
        </w:rPr>
        <w:t xml:space="preserve"> (Pert et al. 2015).</w:t>
      </w:r>
    </w:p>
    <w:p w14:paraId="61DF2527" w14:textId="12F79B54" w:rsidR="00F72749" w:rsidRPr="004D01BB" w:rsidRDefault="00747FF7" w:rsidP="004D01BB">
      <w:pPr>
        <w:pStyle w:val="BodyText"/>
        <w:spacing w:before="240" w:line="276" w:lineRule="auto"/>
        <w:rPr>
          <w:rFonts w:ascii="Arial" w:hAnsi="Arial" w:cs="Arial"/>
          <w:sz w:val="22"/>
        </w:rPr>
      </w:pPr>
      <w:r w:rsidRPr="004D01BB">
        <w:rPr>
          <w:rFonts w:ascii="Arial" w:hAnsi="Arial" w:cs="Arial"/>
          <w:sz w:val="22"/>
        </w:rPr>
        <w:t>The following study</w:t>
      </w:r>
      <w:r w:rsidR="007A0BF9">
        <w:rPr>
          <w:rFonts w:ascii="Arial" w:hAnsi="Arial" w:cs="Arial"/>
          <w:sz w:val="22"/>
        </w:rPr>
        <w:t>,</w:t>
      </w:r>
      <w:r w:rsidRPr="004D01BB">
        <w:rPr>
          <w:rFonts w:ascii="Arial" w:hAnsi="Arial" w:cs="Arial"/>
          <w:sz w:val="22"/>
        </w:rPr>
        <w:t xml:space="preserve"> </w:t>
      </w:r>
      <w:r w:rsidR="00F72749" w:rsidRPr="004D01BB">
        <w:rPr>
          <w:rFonts w:ascii="Arial" w:hAnsi="Arial" w:cs="Arial"/>
          <w:sz w:val="22"/>
        </w:rPr>
        <w:t>conducted by CSIRO in North</w:t>
      </w:r>
      <w:r w:rsidR="001849BA">
        <w:rPr>
          <w:rFonts w:ascii="Arial" w:hAnsi="Arial" w:cs="Arial"/>
          <w:sz w:val="22"/>
        </w:rPr>
        <w:t>-</w:t>
      </w:r>
      <w:r w:rsidR="0038031C" w:rsidRPr="004D01BB">
        <w:rPr>
          <w:rFonts w:ascii="Arial" w:hAnsi="Arial" w:cs="Arial"/>
          <w:sz w:val="22"/>
        </w:rPr>
        <w:t>east</w:t>
      </w:r>
      <w:r w:rsidR="00F72749" w:rsidRPr="004D01BB">
        <w:rPr>
          <w:rFonts w:ascii="Arial" w:hAnsi="Arial" w:cs="Arial"/>
          <w:sz w:val="22"/>
        </w:rPr>
        <w:t xml:space="preserve"> Queensland, aimed to work collaboratively with the “Rainforest </w:t>
      </w:r>
      <w:r w:rsidR="001E2EC3" w:rsidRPr="004D01BB">
        <w:rPr>
          <w:rFonts w:ascii="Arial" w:hAnsi="Arial" w:cs="Arial"/>
          <w:sz w:val="22"/>
        </w:rPr>
        <w:t>Aboriginal P</w:t>
      </w:r>
      <w:r w:rsidR="00F72749" w:rsidRPr="004D01BB">
        <w:rPr>
          <w:rFonts w:ascii="Arial" w:hAnsi="Arial" w:cs="Arial"/>
          <w:sz w:val="22"/>
        </w:rPr>
        <w:t>eop</w:t>
      </w:r>
      <w:r w:rsidR="00E777EE" w:rsidRPr="004D01BB">
        <w:rPr>
          <w:rFonts w:ascii="Arial" w:hAnsi="Arial" w:cs="Arial"/>
          <w:sz w:val="22"/>
        </w:rPr>
        <w:t>les” local to the Wet Tropics r</w:t>
      </w:r>
      <w:r w:rsidR="00F72749" w:rsidRPr="004D01BB">
        <w:rPr>
          <w:rFonts w:ascii="Arial" w:hAnsi="Arial" w:cs="Arial"/>
          <w:sz w:val="22"/>
        </w:rPr>
        <w:t xml:space="preserve">egion and create a mapping, monitoring, and management framework </w:t>
      </w:r>
      <w:r w:rsidR="00847099" w:rsidRPr="004D01BB">
        <w:rPr>
          <w:rFonts w:ascii="Arial" w:hAnsi="Arial" w:cs="Arial"/>
          <w:sz w:val="22"/>
        </w:rPr>
        <w:t xml:space="preserve">using </w:t>
      </w:r>
      <w:r w:rsidR="00F72749" w:rsidRPr="004D01BB">
        <w:rPr>
          <w:rFonts w:ascii="Arial" w:hAnsi="Arial" w:cs="Arial"/>
          <w:sz w:val="22"/>
        </w:rPr>
        <w:t xml:space="preserve">significant biocultural values. </w:t>
      </w:r>
      <w:r w:rsidR="00DC091B" w:rsidRPr="004D01BB">
        <w:rPr>
          <w:rFonts w:ascii="Arial" w:hAnsi="Arial" w:cs="Arial"/>
          <w:sz w:val="22"/>
        </w:rPr>
        <w:t xml:space="preserve">CSIRO worked with the Girrigun Aboriginal Corporation which </w:t>
      </w:r>
      <w:r w:rsidR="007B48D3" w:rsidRPr="004D01BB">
        <w:rPr>
          <w:rFonts w:ascii="Arial" w:hAnsi="Arial" w:cs="Arial"/>
          <w:sz w:val="22"/>
        </w:rPr>
        <w:t>brings together</w:t>
      </w:r>
      <w:r w:rsidR="00F72749" w:rsidRPr="004D01BB">
        <w:rPr>
          <w:rFonts w:ascii="Arial" w:hAnsi="Arial" w:cs="Arial"/>
          <w:sz w:val="22"/>
        </w:rPr>
        <w:t xml:space="preserve"> nine tribal groups and their estates</w:t>
      </w:r>
      <w:r w:rsidR="007B48D3" w:rsidRPr="004D01BB">
        <w:rPr>
          <w:rFonts w:ascii="Arial" w:hAnsi="Arial" w:cs="Arial"/>
          <w:sz w:val="22"/>
        </w:rPr>
        <w:t xml:space="preserve">: </w:t>
      </w:r>
      <w:r w:rsidR="00F72749" w:rsidRPr="004D01BB">
        <w:rPr>
          <w:rFonts w:ascii="Arial" w:hAnsi="Arial" w:cs="Arial"/>
          <w:sz w:val="22"/>
        </w:rPr>
        <w:t xml:space="preserve">the Bandjin, Djiru, Nywaigi, Girramay, Gulnay, Warrgamay, Gugu Badhun, Jirribal, and Warungnu. </w:t>
      </w:r>
      <w:r w:rsidR="00DC091B" w:rsidRPr="004D01BB">
        <w:rPr>
          <w:rFonts w:ascii="Arial" w:hAnsi="Arial" w:cs="Arial"/>
          <w:sz w:val="22"/>
        </w:rPr>
        <w:t>Thus, the southern subset of the Wet Tropics region</w:t>
      </w:r>
      <w:r w:rsidR="007A0BF9">
        <w:rPr>
          <w:rFonts w:ascii="Arial" w:hAnsi="Arial" w:cs="Arial"/>
          <w:sz w:val="22"/>
        </w:rPr>
        <w:t>,</w:t>
      </w:r>
      <w:r w:rsidR="00DC091B" w:rsidRPr="004D01BB">
        <w:rPr>
          <w:rFonts w:ascii="Arial" w:hAnsi="Arial" w:cs="Arial"/>
          <w:sz w:val="22"/>
        </w:rPr>
        <w:t xml:space="preserve"> between Paluma and Mission Beach</w:t>
      </w:r>
      <w:r w:rsidR="007A0BF9">
        <w:rPr>
          <w:rFonts w:ascii="Arial" w:hAnsi="Arial" w:cs="Arial"/>
          <w:sz w:val="22"/>
        </w:rPr>
        <w:t>,</w:t>
      </w:r>
      <w:r w:rsidR="00DC091B" w:rsidRPr="004D01BB">
        <w:rPr>
          <w:rFonts w:ascii="Arial" w:hAnsi="Arial" w:cs="Arial"/>
          <w:sz w:val="22"/>
        </w:rPr>
        <w:t xml:space="preserve"> was chosen as a nested smaller study site, in addition to the region-wide study. A participatory co-research method was adopted at the start of the project. </w:t>
      </w:r>
      <w:r w:rsidR="00F72749" w:rsidRPr="004D01BB">
        <w:rPr>
          <w:rFonts w:ascii="Arial" w:hAnsi="Arial" w:cs="Arial"/>
          <w:sz w:val="22"/>
        </w:rPr>
        <w:t>This ensured that there was mutual interest</w:t>
      </w:r>
      <w:r w:rsidR="007B48D3" w:rsidRPr="004D01BB">
        <w:rPr>
          <w:rFonts w:ascii="Arial" w:hAnsi="Arial" w:cs="Arial"/>
          <w:sz w:val="22"/>
        </w:rPr>
        <w:t>, goals and benefits</w:t>
      </w:r>
      <w:r w:rsidR="00F72749" w:rsidRPr="004D01BB">
        <w:rPr>
          <w:rFonts w:ascii="Arial" w:hAnsi="Arial" w:cs="Arial"/>
          <w:sz w:val="22"/>
        </w:rPr>
        <w:t xml:space="preserve"> </w:t>
      </w:r>
      <w:r w:rsidR="007B48D3" w:rsidRPr="004D01BB">
        <w:rPr>
          <w:rFonts w:ascii="Arial" w:hAnsi="Arial" w:cs="Arial"/>
          <w:sz w:val="22"/>
        </w:rPr>
        <w:t>from</w:t>
      </w:r>
      <w:r w:rsidR="00F72749" w:rsidRPr="004D01BB">
        <w:rPr>
          <w:rFonts w:ascii="Arial" w:hAnsi="Arial" w:cs="Arial"/>
          <w:sz w:val="22"/>
        </w:rPr>
        <w:t xml:space="preserve"> the project. All organisations agreed to co-research</w:t>
      </w:r>
      <w:r w:rsidR="00DC091B" w:rsidRPr="004D01BB">
        <w:rPr>
          <w:rFonts w:ascii="Arial" w:hAnsi="Arial" w:cs="Arial"/>
          <w:sz w:val="22"/>
        </w:rPr>
        <w:t xml:space="preserve"> methodologies</w:t>
      </w:r>
      <w:r w:rsidR="00F72749" w:rsidRPr="004D01BB">
        <w:rPr>
          <w:rFonts w:ascii="Arial" w:hAnsi="Arial" w:cs="Arial"/>
          <w:sz w:val="22"/>
        </w:rPr>
        <w:t xml:space="preserve">, categories and indicators were co-produced, participatory evaluation was conducted throughout </w:t>
      </w:r>
      <w:r w:rsidR="00872D3C" w:rsidRPr="004D01BB">
        <w:rPr>
          <w:rFonts w:ascii="Arial" w:hAnsi="Arial" w:cs="Arial"/>
          <w:sz w:val="22"/>
        </w:rPr>
        <w:t xml:space="preserve">Rainforest Aboriginal </w:t>
      </w:r>
      <w:r w:rsidR="00F72749" w:rsidRPr="004D01BB">
        <w:rPr>
          <w:rFonts w:ascii="Arial" w:hAnsi="Arial" w:cs="Arial"/>
          <w:sz w:val="22"/>
        </w:rPr>
        <w:t xml:space="preserve">communities, and analysis, interpretation of results, and report writing occurred collaboratively. </w:t>
      </w:r>
    </w:p>
    <w:p w14:paraId="48A13823" w14:textId="2250ABDB" w:rsidR="00F72749" w:rsidRPr="004D01BB" w:rsidRDefault="005B5784" w:rsidP="004D01BB">
      <w:pPr>
        <w:pStyle w:val="BodyText"/>
        <w:spacing w:before="240" w:line="276" w:lineRule="auto"/>
        <w:rPr>
          <w:rFonts w:ascii="Arial" w:hAnsi="Arial" w:cs="Arial"/>
          <w:sz w:val="22"/>
        </w:rPr>
      </w:pPr>
      <w:r w:rsidRPr="004D01BB">
        <w:rPr>
          <w:rFonts w:ascii="Arial" w:hAnsi="Arial" w:cs="Arial"/>
          <w:noProof/>
          <w:szCs w:val="24"/>
        </w:rPr>
        <mc:AlternateContent>
          <mc:Choice Requires="wpg">
            <w:drawing>
              <wp:anchor distT="0" distB="0" distL="114300" distR="114300" simplePos="0" relativeHeight="251658241" behindDoc="0" locked="0" layoutInCell="1" allowOverlap="1" wp14:anchorId="1ECF3E5B" wp14:editId="33097EF4">
                <wp:simplePos x="0" y="0"/>
                <wp:positionH relativeFrom="page">
                  <wp:align>left</wp:align>
                </wp:positionH>
                <wp:positionV relativeFrom="paragraph">
                  <wp:posOffset>2229321</wp:posOffset>
                </wp:positionV>
                <wp:extent cx="7239000" cy="2352675"/>
                <wp:effectExtent l="0" t="0" r="0" b="9525"/>
                <wp:wrapSquare wrapText="bothSides"/>
                <wp:docPr id="61" name="Group 61"/>
                <wp:cNvGraphicFramePr/>
                <a:graphic xmlns:a="http://schemas.openxmlformats.org/drawingml/2006/main">
                  <a:graphicData uri="http://schemas.microsoft.com/office/word/2010/wordprocessingGroup">
                    <wpg:wgp>
                      <wpg:cNvGrpSpPr/>
                      <wpg:grpSpPr>
                        <a:xfrm>
                          <a:off x="0" y="0"/>
                          <a:ext cx="7239000" cy="2352675"/>
                          <a:chOff x="0" y="0"/>
                          <a:chExt cx="7239000" cy="2352675"/>
                        </a:xfrm>
                      </wpg:grpSpPr>
                      <wpg:graphicFrame>
                        <wpg:cNvPr id="60" name="Diagram 60"/>
                        <wpg:cNvFrPr/>
                        <wpg:xfrm>
                          <a:off x="0" y="47625"/>
                          <a:ext cx="4162425" cy="2305050"/>
                        </wpg:xfrm>
                        <a:graphic>
                          <a:graphicData uri="http://schemas.openxmlformats.org/drawingml/2006/diagram">
                            <dgm:relIds xmlns:dgm="http://schemas.openxmlformats.org/drawingml/2006/diagram" xmlns:r="http://schemas.openxmlformats.org/officeDocument/2006/relationships" r:dm="rId32" r:lo="rId33" r:qs="rId34" r:cs="rId35"/>
                          </a:graphicData>
                        </a:graphic>
                      </wpg:graphicFrame>
                      <wpg:graphicFrame>
                        <wpg:cNvPr id="59" name="Diagram 59"/>
                        <wpg:cNvFrPr/>
                        <wpg:xfrm>
                          <a:off x="3209925" y="0"/>
                          <a:ext cx="4029075" cy="2352675"/>
                        </wpg:xfrm>
                        <a:graphic>
                          <a:graphicData uri="http://schemas.openxmlformats.org/drawingml/2006/diagram">
                            <dgm:relIds xmlns:dgm="http://schemas.openxmlformats.org/drawingml/2006/diagram" xmlns:r="http://schemas.openxmlformats.org/officeDocument/2006/relationships" r:dm="rId37" r:lo="rId38" r:qs="rId39" r:cs="rId40"/>
                          </a:graphicData>
                        </a:graphic>
                      </wpg:graphicFrame>
                    </wpg:wgp>
                  </a:graphicData>
                </a:graphic>
                <wp14:sizeRelV relativeFrom="margin">
                  <wp14:pctHeight>0</wp14:pctHeight>
                </wp14:sizeRelV>
              </wp:anchor>
            </w:drawing>
          </mc:Choice>
          <mc:Fallback>
            <w:pict>
              <v:group w14:anchorId="1AB96AE5" id="Group 61" o:spid="_x0000_s1026" style="position:absolute;margin-left:0;margin-top:175.55pt;width:570pt;height:185.25pt;z-index:251658241;mso-position-horizontal:left;mso-position-horizontal-relative:page;mso-height-relative:margin" coordsize="72390,23526" o:gfxdata="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60" o:spid="_x0000_s1027" type="#_x0000_t75" style="position:absolute;left:9570;top:365;width:22555;height:2328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">
                  <v:imagedata r:id="rId42" o:title=""/>
                  <o:lock v:ext="edit" aspectratio="f"/>
                </v:shape>
                <v:shape id="Diagram 59" o:spid="_x0000_s1028" type="#_x0000_t75" style="position:absolute;left:40782;top:-121;width:22921;height:2377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">
                  <v:imagedata r:id="rId43" o:title=""/>
                  <o:lock v:ext="edit" aspectratio="f"/>
                </v:shape>
                <w10:wrap type="square" anchorx="page"/>
              </v:group>
            </w:pict>
          </mc:Fallback>
        </mc:AlternateContent>
      </w:r>
      <w:r w:rsidR="00F72749" w:rsidRPr="004D01BB">
        <w:rPr>
          <w:rFonts w:ascii="Arial" w:hAnsi="Arial" w:cs="Arial"/>
          <w:sz w:val="22"/>
        </w:rPr>
        <w:t xml:space="preserve">The project progressed in five phases. The first phase identified additional stakeholders necessary to the process of ecosystem management. In the second phase, co-research agreements were established with chosen stakeholders. These organisations were asked to ensure proper engagement with </w:t>
      </w:r>
      <w:r w:rsidR="00671FB4" w:rsidRPr="004D01BB">
        <w:rPr>
          <w:rFonts w:ascii="Arial" w:hAnsi="Arial" w:cs="Arial"/>
          <w:sz w:val="22"/>
        </w:rPr>
        <w:t xml:space="preserve">the </w:t>
      </w:r>
      <w:r w:rsidR="00F72749" w:rsidRPr="004D01BB">
        <w:rPr>
          <w:rFonts w:ascii="Arial" w:hAnsi="Arial" w:cs="Arial"/>
          <w:sz w:val="22"/>
        </w:rPr>
        <w:t>Indigenous people</w:t>
      </w:r>
      <w:r w:rsidR="00671FB4" w:rsidRPr="004D01BB">
        <w:rPr>
          <w:rFonts w:ascii="Arial" w:hAnsi="Arial" w:cs="Arial"/>
          <w:sz w:val="22"/>
        </w:rPr>
        <w:t>s</w:t>
      </w:r>
      <w:r w:rsidR="00F72749" w:rsidRPr="004D01BB">
        <w:rPr>
          <w:rFonts w:ascii="Arial" w:hAnsi="Arial" w:cs="Arial"/>
          <w:sz w:val="22"/>
        </w:rPr>
        <w:t xml:space="preserve"> </w:t>
      </w:r>
      <w:r w:rsidR="00671FB4" w:rsidRPr="004D01BB">
        <w:rPr>
          <w:rFonts w:ascii="Arial" w:hAnsi="Arial" w:cs="Arial"/>
          <w:sz w:val="22"/>
        </w:rPr>
        <w:t xml:space="preserve">as well as </w:t>
      </w:r>
      <w:r w:rsidR="00F72749" w:rsidRPr="004D01BB">
        <w:rPr>
          <w:rFonts w:ascii="Arial" w:hAnsi="Arial" w:cs="Arial"/>
          <w:sz w:val="22"/>
        </w:rPr>
        <w:t xml:space="preserve">the protection of intellectual and cultural property throughout the research process. The third phase co-produced categories through context analysis of the environment and surrounding communities. These categories were selected to represent the complex biocultural environment and were confirmed through participatory workshops with stakeholders and community members. Two main themes were co-produced: </w:t>
      </w:r>
      <w:r w:rsidR="00F72749" w:rsidRPr="004D01BB">
        <w:rPr>
          <w:rFonts w:ascii="Arial" w:hAnsi="Arial" w:cs="Arial"/>
          <w:i/>
          <w:sz w:val="22"/>
        </w:rPr>
        <w:t>Rainforest Aboriginal peoples keeping strong</w:t>
      </w:r>
      <w:r w:rsidR="00F72749" w:rsidRPr="004D01BB">
        <w:rPr>
          <w:rFonts w:ascii="Arial" w:hAnsi="Arial" w:cs="Arial"/>
          <w:sz w:val="22"/>
        </w:rPr>
        <w:t xml:space="preserve"> and </w:t>
      </w:r>
      <w:r w:rsidR="00F72749" w:rsidRPr="004D01BB">
        <w:rPr>
          <w:rFonts w:ascii="Arial" w:hAnsi="Arial" w:cs="Arial"/>
          <w:i/>
          <w:sz w:val="22"/>
        </w:rPr>
        <w:t>Keeping engagement with non-Aboriginal people strong</w:t>
      </w:r>
      <w:r w:rsidR="00F72749" w:rsidRPr="004D01BB">
        <w:rPr>
          <w:rFonts w:ascii="Arial" w:hAnsi="Arial" w:cs="Arial"/>
          <w:sz w:val="22"/>
        </w:rPr>
        <w:t xml:space="preserve">. Each of these two major themes have subthemes shown in </w:t>
      </w:r>
      <w:r w:rsidR="00F72749" w:rsidRPr="004D01BB">
        <w:rPr>
          <w:rFonts w:ascii="Arial" w:hAnsi="Arial" w:cs="Arial"/>
          <w:sz w:val="22"/>
        </w:rPr>
        <w:fldChar w:fldCharType="begin"/>
      </w:r>
      <w:r w:rsidR="00F72749" w:rsidRPr="004D01BB">
        <w:rPr>
          <w:rFonts w:ascii="Arial" w:hAnsi="Arial" w:cs="Arial"/>
          <w:sz w:val="22"/>
        </w:rPr>
        <w:instrText xml:space="preserve"> REF _Ref505257784 \h  \* MERGEFORMAT </w:instrText>
      </w:r>
      <w:r w:rsidR="00F72749" w:rsidRPr="004D01BB">
        <w:rPr>
          <w:rFonts w:ascii="Arial" w:hAnsi="Arial" w:cs="Arial"/>
          <w:sz w:val="22"/>
        </w:rPr>
      </w:r>
      <w:r w:rsidR="00F72749" w:rsidRPr="004D01BB">
        <w:rPr>
          <w:rFonts w:ascii="Arial" w:hAnsi="Arial" w:cs="Arial"/>
          <w:sz w:val="22"/>
        </w:rPr>
        <w:fldChar w:fldCharType="separate"/>
      </w:r>
      <w:r w:rsidR="002659D7" w:rsidRPr="004D01BB">
        <w:rPr>
          <w:rFonts w:ascii="Arial" w:hAnsi="Arial" w:cs="Arial"/>
          <w:sz w:val="22"/>
        </w:rPr>
        <w:t xml:space="preserve">Figure </w:t>
      </w:r>
      <w:r w:rsidR="002659D7">
        <w:rPr>
          <w:rFonts w:ascii="Arial" w:hAnsi="Arial" w:cs="Arial"/>
          <w:b/>
          <w:noProof/>
          <w:sz w:val="20"/>
        </w:rPr>
        <w:t>4</w:t>
      </w:r>
      <w:r w:rsidR="00F72749" w:rsidRPr="004D01BB">
        <w:rPr>
          <w:rFonts w:ascii="Arial" w:hAnsi="Arial" w:cs="Arial"/>
          <w:sz w:val="22"/>
        </w:rPr>
        <w:fldChar w:fldCharType="end"/>
      </w:r>
      <w:r w:rsidR="00F72749" w:rsidRPr="004D01BB">
        <w:rPr>
          <w:rFonts w:ascii="Arial" w:hAnsi="Arial" w:cs="Arial"/>
          <w:sz w:val="22"/>
        </w:rPr>
        <w:t xml:space="preserve">. </w:t>
      </w:r>
    </w:p>
    <w:p w14:paraId="6BF370ED" w14:textId="4C62C76C" w:rsidR="00F72749" w:rsidRPr="004D01BB" w:rsidRDefault="00F72749" w:rsidP="004D01BB">
      <w:pPr>
        <w:pStyle w:val="BodyText"/>
        <w:spacing w:before="240" w:line="276" w:lineRule="auto"/>
        <w:rPr>
          <w:rFonts w:ascii="Arial" w:hAnsi="Arial" w:cs="Arial"/>
        </w:rPr>
      </w:pPr>
    </w:p>
    <w:p w14:paraId="7540289C" w14:textId="22F8494D" w:rsidR="00F72749" w:rsidRPr="004D01BB" w:rsidRDefault="00050BEA" w:rsidP="004D01BB">
      <w:pPr>
        <w:pStyle w:val="FigureTableSource"/>
        <w:spacing w:before="240" w:after="120" w:line="276" w:lineRule="auto"/>
        <w:rPr>
          <w:rFonts w:ascii="Arial" w:hAnsi="Arial" w:cs="Arial"/>
        </w:rPr>
      </w:pPr>
      <w:r w:rsidRPr="004D01BB">
        <w:rPr>
          <w:rFonts w:ascii="Arial" w:hAnsi="Arial" w:cs="Arial"/>
          <w:noProof/>
        </w:rPr>
        <mc:AlternateContent>
          <mc:Choice Requires="wps">
            <w:drawing>
              <wp:anchor distT="0" distB="0" distL="114300" distR="114300" simplePos="0" relativeHeight="251658240" behindDoc="0" locked="0" layoutInCell="1" allowOverlap="1" wp14:anchorId="213379E1" wp14:editId="336679A9">
                <wp:simplePos x="0" y="0"/>
                <wp:positionH relativeFrom="margin">
                  <wp:align>left</wp:align>
                </wp:positionH>
                <wp:positionV relativeFrom="paragraph">
                  <wp:posOffset>197323</wp:posOffset>
                </wp:positionV>
                <wp:extent cx="5581650" cy="495300"/>
                <wp:effectExtent l="0" t="0" r="0" b="0"/>
                <wp:wrapSquare wrapText="bothSides"/>
                <wp:docPr id="62" name="Text Box 62"/>
                <wp:cNvGraphicFramePr/>
                <a:graphic xmlns:a="http://schemas.openxmlformats.org/drawingml/2006/main">
                  <a:graphicData uri="http://schemas.microsoft.com/office/word/2010/wordprocessingShape">
                    <wps:wsp>
                      <wps:cNvSpPr txBox="1"/>
                      <wps:spPr>
                        <a:xfrm>
                          <a:off x="0" y="0"/>
                          <a:ext cx="5581650" cy="495300"/>
                        </a:xfrm>
                        <a:prstGeom prst="rect">
                          <a:avLst/>
                        </a:prstGeom>
                        <a:solidFill>
                          <a:prstClr val="white"/>
                        </a:solidFill>
                        <a:ln>
                          <a:noFill/>
                        </a:ln>
                        <a:effectLst/>
                      </wps:spPr>
                      <wps:txbx>
                        <w:txbxContent>
                          <w:p w14:paraId="6742005E" w14:textId="02616B1D" w:rsidR="004F52CE" w:rsidRPr="004D01BB" w:rsidRDefault="004F52CE" w:rsidP="002C7877">
                            <w:pPr>
                              <w:pStyle w:val="FigureTableSource"/>
                              <w:rPr>
                                <w:rFonts w:ascii="Arial" w:hAnsi="Arial" w:cs="Arial"/>
                                <w:b/>
                                <w:sz w:val="20"/>
                              </w:rPr>
                            </w:pPr>
                            <w:bookmarkStart w:id="24" w:name="_Ref505257784"/>
                            <w:bookmarkStart w:id="25" w:name="_Toc505951738"/>
                            <w:bookmarkStart w:id="26" w:name="_Toc19534244"/>
                            <w:r w:rsidRPr="004D01BB">
                              <w:rPr>
                                <w:rFonts w:ascii="Arial" w:hAnsi="Arial" w:cs="Arial"/>
                                <w:b/>
                                <w:sz w:val="20"/>
                              </w:rPr>
                              <w:t xml:space="preserve">Figure </w:t>
                            </w:r>
                            <w:r w:rsidRPr="004D01BB">
                              <w:rPr>
                                <w:rFonts w:ascii="Arial" w:hAnsi="Arial" w:cs="Arial"/>
                                <w:b/>
                                <w:sz w:val="20"/>
                              </w:rPr>
                              <w:fldChar w:fldCharType="begin"/>
                            </w:r>
                            <w:r w:rsidRPr="004D01BB">
                              <w:rPr>
                                <w:rFonts w:ascii="Arial" w:hAnsi="Arial" w:cs="Arial"/>
                                <w:b/>
                                <w:sz w:val="20"/>
                              </w:rPr>
                              <w:instrText xml:space="preserve"> SEQ Figure \* ARABIC </w:instrText>
                            </w:r>
                            <w:r w:rsidRPr="004D01BB">
                              <w:rPr>
                                <w:rFonts w:ascii="Arial" w:hAnsi="Arial" w:cs="Arial"/>
                                <w:b/>
                                <w:sz w:val="20"/>
                              </w:rPr>
                              <w:fldChar w:fldCharType="separate"/>
                            </w:r>
                            <w:r>
                              <w:rPr>
                                <w:rFonts w:ascii="Arial" w:hAnsi="Arial" w:cs="Arial"/>
                                <w:b/>
                                <w:noProof/>
                                <w:sz w:val="20"/>
                              </w:rPr>
                              <w:t>4</w:t>
                            </w:r>
                            <w:r w:rsidRPr="004D01BB">
                              <w:rPr>
                                <w:rFonts w:ascii="Arial" w:hAnsi="Arial" w:cs="Arial"/>
                                <w:b/>
                                <w:noProof/>
                                <w:sz w:val="20"/>
                              </w:rPr>
                              <w:fldChar w:fldCharType="end"/>
                            </w:r>
                            <w:bookmarkEnd w:id="24"/>
                            <w:r>
                              <w:rPr>
                                <w:rFonts w:ascii="Arial" w:hAnsi="Arial" w:cs="Arial"/>
                                <w:b/>
                                <w:noProof/>
                                <w:sz w:val="20"/>
                              </w:rPr>
                              <w:t>.</w:t>
                            </w:r>
                            <w:r w:rsidRPr="004D01BB">
                              <w:rPr>
                                <w:rFonts w:ascii="Arial" w:hAnsi="Arial" w:cs="Arial"/>
                                <w:b/>
                                <w:noProof/>
                                <w:sz w:val="20"/>
                              </w:rPr>
                              <w:t xml:space="preserve"> </w:t>
                            </w:r>
                            <w:r w:rsidRPr="004D01BB">
                              <w:rPr>
                                <w:rFonts w:ascii="Arial" w:hAnsi="Arial" w:cs="Arial"/>
                                <w:b/>
                                <w:sz w:val="20"/>
                              </w:rPr>
                              <w:t>The two major themes and their categories for participatory evaluation co-produced with the Rainforest Aboriginal peoples</w:t>
                            </w:r>
                            <w:bookmarkEnd w:id="25"/>
                            <w:r w:rsidRPr="004D01BB">
                              <w:rPr>
                                <w:rFonts w:ascii="Arial" w:hAnsi="Arial" w:cs="Arial"/>
                                <w:b/>
                                <w:sz w:val="20"/>
                              </w:rPr>
                              <w:t xml:space="preserve"> </w:t>
                            </w:r>
                            <w:r w:rsidRPr="004D01BB">
                              <w:rPr>
                                <w:rFonts w:ascii="Arial" w:hAnsi="Arial" w:cs="Arial"/>
                                <w:b/>
                                <w:sz w:val="20"/>
                              </w:rPr>
                              <w:fldChar w:fldCharType="begin"/>
                            </w:r>
                            <w:r w:rsidRPr="004D01BB">
                              <w:rPr>
                                <w:rFonts w:ascii="Arial" w:hAnsi="Arial" w:cs="Arial"/>
                                <w:b/>
                                <w:sz w:val="20"/>
                              </w:rPr>
                              <w:instrText xml:space="preserve"> ADDIN EN.CITE &lt;EndNote&gt;&lt;Cite&gt;&lt;Author&gt;Pert&lt;/Author&gt;&lt;Year&gt;2015&lt;/Year&gt;&lt;RecNum&gt;6&lt;/RecNum&gt;&lt;DisplayText&gt;(Pert et al. 2015)&lt;/DisplayText&gt;&lt;record&gt;&lt;rec-number&gt;6&lt;/rec-number&gt;&lt;foreign-keys&gt;&lt;key app="EN" db-id="waevzdvamzzwarepz9tvwz0309p9rt92pz5r" timestamp="1517483764"&gt;6&lt;/key&gt;&lt;/foreign-keys&gt;&lt;ref-type name="Journal Article"&gt;17&lt;/ref-type&gt;&lt;contributors&gt;&lt;authors&gt;&lt;author&gt;Pert, Petina L.&lt;/author&gt;&lt;author&gt;Hill, Rosemary&lt;/author&gt;&lt;author&gt;Maclean, Kirsten&lt;/author&gt;&lt;author&gt;Dale, Allan&lt;/author&gt;&lt;author&gt;Rist, Phil&lt;/author&gt;&lt;author&gt;Schmider, Joann&lt;/author&gt;&lt;author&gt;Talbot, Leah&lt;/author&gt;&lt;author&gt;Tawake, Lavenie&lt;/author&gt;&lt;/authors&gt;&lt;/contributors&gt;&lt;titles&gt;&lt;title&gt;Mapping cultural ecosystem services with rainforest aboriginal peoples: Integrating biocultural diversity, governance and social variation&lt;/title&gt;&lt;secondary-title&gt;Ecosystem Services&lt;/secondary-title&gt;&lt;/titles&gt;&lt;pages&gt;41-56&lt;/pages&gt;&lt;volume&gt;13&lt;/volume&gt;&lt;keywords&gt;&lt;keyword&gt;Cultural ecosystem services&lt;/keyword&gt;&lt;keyword&gt;Health rating&lt;/keyword&gt;&lt;keyword&gt;Indicator&lt;/keyword&gt;&lt;keyword&gt;Indigenous&lt;/keyword&gt;&lt;/keywords&gt;&lt;dates&gt;&lt;year&gt;2015&lt;/year&gt;&lt;/dates&gt;&lt;publisher&gt;Elsevier&lt;/publisher&gt;&lt;isbn&gt;22120416 (ISSN)&lt;/isbn&gt;&lt;urls&gt;&lt;related-urls&gt;&lt;url&gt;https://www.sciencedirect.com/science/article/pii/S2212041614001296?via%3Dihub&lt;/url&gt;&lt;/related-urls&gt;&lt;/urls&gt;&lt;electronic-resource-num&gt;10.1016/j.ecoser.2014.10.012&lt;/electronic-resource-num&gt;&lt;/record&gt;&lt;/Cite&gt;&lt;/EndNote&gt;</w:instrText>
                            </w:r>
                            <w:r w:rsidRPr="004D01BB">
                              <w:rPr>
                                <w:rFonts w:ascii="Arial" w:hAnsi="Arial" w:cs="Arial"/>
                                <w:b/>
                                <w:sz w:val="20"/>
                              </w:rPr>
                              <w:fldChar w:fldCharType="separate"/>
                            </w:r>
                            <w:r w:rsidRPr="004D01BB">
                              <w:rPr>
                                <w:rFonts w:ascii="Arial" w:hAnsi="Arial" w:cs="Arial"/>
                                <w:b/>
                                <w:noProof/>
                                <w:sz w:val="20"/>
                              </w:rPr>
                              <w:t>(Pert et al. 2015)</w:t>
                            </w:r>
                            <w:bookmarkEnd w:id="26"/>
                            <w:r w:rsidRPr="004D01BB">
                              <w:rPr>
                                <w:rFonts w:ascii="Arial" w:hAnsi="Arial" w:cs="Arial"/>
                                <w:b/>
                                <w:sz w:val="20"/>
                              </w:rPr>
                              <w:fldChar w:fldCharType="end"/>
                            </w:r>
                            <w:r>
                              <w:rPr>
                                <w:rFonts w:ascii="Arial" w:hAnsi="Arial" w:cs="Arial"/>
                                <w:b/>
                                <w:sz w:val="20"/>
                              </w:rPr>
                              <w:t>.</w:t>
                            </w:r>
                          </w:p>
                          <w:p w14:paraId="6A09A01A" w14:textId="4861B3F8" w:rsidR="004F52CE" w:rsidRPr="002C4933" w:rsidRDefault="004F52CE" w:rsidP="006F623E">
                            <w:pPr>
                              <w:pStyle w:val="Caption"/>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3379E1" id="Text Box 62" o:spid="_x0000_s1027" type="#_x0000_t202" style="position:absolute;margin-left:0;margin-top:15.55pt;width:439.5pt;height:39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" stroked="f">
                <v:textbox inset="0,0,0,0">
                  <w:txbxContent>
                    <w:p w14:paraId="6742005E" w14:textId="02616B1D" w:rsidR="004F52CE" w:rsidRPr="004D01BB" w:rsidRDefault="004F52CE" w:rsidP="002C7877">
                      <w:pPr>
                        <w:pStyle w:val="FigureTableSource"/>
                        <w:rPr>
                          <w:rFonts w:ascii="Arial" w:hAnsi="Arial" w:cs="Arial"/>
                          <w:b/>
                          <w:sz w:val="20"/>
                        </w:rPr>
                      </w:pPr>
                      <w:bookmarkStart w:id="27" w:name="_Ref505257784"/>
                      <w:bookmarkStart w:id="28" w:name="_Toc505951738"/>
                      <w:bookmarkStart w:id="29" w:name="_Toc19534244"/>
                      <w:r w:rsidRPr="004D01BB">
                        <w:rPr>
                          <w:rFonts w:ascii="Arial" w:hAnsi="Arial" w:cs="Arial"/>
                          <w:b/>
                          <w:sz w:val="20"/>
                        </w:rPr>
                        <w:t xml:space="preserve">Figure </w:t>
                      </w:r>
                      <w:r w:rsidRPr="004D01BB">
                        <w:rPr>
                          <w:rFonts w:ascii="Arial" w:hAnsi="Arial" w:cs="Arial"/>
                          <w:b/>
                          <w:sz w:val="20"/>
                        </w:rPr>
                        <w:fldChar w:fldCharType="begin"/>
                      </w:r>
                      <w:r w:rsidRPr="004D01BB">
                        <w:rPr>
                          <w:rFonts w:ascii="Arial" w:hAnsi="Arial" w:cs="Arial"/>
                          <w:b/>
                          <w:sz w:val="20"/>
                        </w:rPr>
                        <w:instrText xml:space="preserve"> SEQ Figure \* ARABIC </w:instrText>
                      </w:r>
                      <w:r w:rsidRPr="004D01BB">
                        <w:rPr>
                          <w:rFonts w:ascii="Arial" w:hAnsi="Arial" w:cs="Arial"/>
                          <w:b/>
                          <w:sz w:val="20"/>
                        </w:rPr>
                        <w:fldChar w:fldCharType="separate"/>
                      </w:r>
                      <w:r>
                        <w:rPr>
                          <w:rFonts w:ascii="Arial" w:hAnsi="Arial" w:cs="Arial"/>
                          <w:b/>
                          <w:noProof/>
                          <w:sz w:val="20"/>
                        </w:rPr>
                        <w:t>4</w:t>
                      </w:r>
                      <w:r w:rsidRPr="004D01BB">
                        <w:rPr>
                          <w:rFonts w:ascii="Arial" w:hAnsi="Arial" w:cs="Arial"/>
                          <w:b/>
                          <w:noProof/>
                          <w:sz w:val="20"/>
                        </w:rPr>
                        <w:fldChar w:fldCharType="end"/>
                      </w:r>
                      <w:bookmarkEnd w:id="27"/>
                      <w:r>
                        <w:rPr>
                          <w:rFonts w:ascii="Arial" w:hAnsi="Arial" w:cs="Arial"/>
                          <w:b/>
                          <w:noProof/>
                          <w:sz w:val="20"/>
                        </w:rPr>
                        <w:t>.</w:t>
                      </w:r>
                      <w:r w:rsidRPr="004D01BB">
                        <w:rPr>
                          <w:rFonts w:ascii="Arial" w:hAnsi="Arial" w:cs="Arial"/>
                          <w:b/>
                          <w:noProof/>
                          <w:sz w:val="20"/>
                        </w:rPr>
                        <w:t xml:space="preserve"> </w:t>
                      </w:r>
                      <w:r w:rsidRPr="004D01BB">
                        <w:rPr>
                          <w:rFonts w:ascii="Arial" w:hAnsi="Arial" w:cs="Arial"/>
                          <w:b/>
                          <w:sz w:val="20"/>
                        </w:rPr>
                        <w:t>The two major themes and their categories for participatory evaluation co-produced with the Rainforest Aboriginal peoples</w:t>
                      </w:r>
                      <w:bookmarkEnd w:id="28"/>
                      <w:r w:rsidRPr="004D01BB">
                        <w:rPr>
                          <w:rFonts w:ascii="Arial" w:hAnsi="Arial" w:cs="Arial"/>
                          <w:b/>
                          <w:sz w:val="20"/>
                        </w:rPr>
                        <w:t xml:space="preserve"> </w:t>
                      </w:r>
                      <w:r w:rsidRPr="004D01BB">
                        <w:rPr>
                          <w:rFonts w:ascii="Arial" w:hAnsi="Arial" w:cs="Arial"/>
                          <w:b/>
                          <w:sz w:val="20"/>
                        </w:rPr>
                        <w:fldChar w:fldCharType="begin"/>
                      </w:r>
                      <w:r w:rsidRPr="004D01BB">
                        <w:rPr>
                          <w:rFonts w:ascii="Arial" w:hAnsi="Arial" w:cs="Arial"/>
                          <w:b/>
                          <w:sz w:val="20"/>
                        </w:rPr>
                        <w:instrText xml:space="preserve"> ADDIN EN.CITE &lt;EndNote&gt;&lt;Cite&gt;&lt;Author&gt;Pert&lt;/Author&gt;&lt;Year&gt;2015&lt;/Year&gt;&lt;RecNum&gt;6&lt;/RecNum&gt;&lt;DisplayText&gt;(Pert et al. 2015)&lt;/DisplayText&gt;&lt;record&gt;&lt;rec-number&gt;6&lt;/rec-number&gt;&lt;foreign-keys&gt;&lt;key app="EN" db-id="waevzdvamzzwarepz9tvwz0309p9rt92pz5r" timestamp="1517483764"&gt;6&lt;/key&gt;&lt;/foreign-keys&gt;&lt;ref-type name="Journal Article"&gt;17&lt;/ref-type&gt;&lt;contributors&gt;&lt;authors&gt;&lt;author&gt;Pert, Petina L.&lt;/author&gt;&lt;author&gt;Hill, Rosemary&lt;/author&gt;&lt;author&gt;Maclean, Kirsten&lt;/author&gt;&lt;author&gt;Dale, Allan&lt;/author&gt;&lt;author&gt;Rist, Phil&lt;/author&gt;&lt;author&gt;Schmider, Joann&lt;/author&gt;&lt;author&gt;Talbot, Leah&lt;/author&gt;&lt;author&gt;Tawake, Lavenie&lt;/author&gt;&lt;/authors&gt;&lt;/contributors&gt;&lt;titles&gt;&lt;title&gt;Mapping cultural ecosystem services with rainforest aboriginal peoples: Integrating biocultural diversity, governance and social variation&lt;/title&gt;&lt;secondary-title&gt;Ecosystem Services&lt;/secondary-title&gt;&lt;/titles&gt;&lt;pages&gt;41-56&lt;/pages&gt;&lt;volume&gt;13&lt;/volume&gt;&lt;keywords&gt;&lt;keyword&gt;Cultural ecosystem services&lt;/keyword&gt;&lt;keyword&gt;Health rating&lt;/keyword&gt;&lt;keyword&gt;Indicator&lt;/keyword&gt;&lt;keyword&gt;Indigenous&lt;/keyword&gt;&lt;/keywords&gt;&lt;dates&gt;&lt;year&gt;2015&lt;/year&gt;&lt;/dates&gt;&lt;publisher&gt;Elsevier&lt;/publisher&gt;&lt;isbn&gt;22120416 (ISSN)&lt;/isbn&gt;&lt;urls&gt;&lt;related-urls&gt;&lt;url&gt;https://www.sciencedirect.com/science/article/pii/S2212041614001296?via%3Dihub&lt;/url&gt;&lt;/related-urls&gt;&lt;/urls&gt;&lt;electronic-resource-num&gt;10.1016/j.ecoser.2014.10.012&lt;/electronic-resource-num&gt;&lt;/record&gt;&lt;/Cite&gt;&lt;/EndNote&gt;</w:instrText>
                      </w:r>
                      <w:r w:rsidRPr="004D01BB">
                        <w:rPr>
                          <w:rFonts w:ascii="Arial" w:hAnsi="Arial" w:cs="Arial"/>
                          <w:b/>
                          <w:sz w:val="20"/>
                        </w:rPr>
                        <w:fldChar w:fldCharType="separate"/>
                      </w:r>
                      <w:r w:rsidRPr="004D01BB">
                        <w:rPr>
                          <w:rFonts w:ascii="Arial" w:hAnsi="Arial" w:cs="Arial"/>
                          <w:b/>
                          <w:noProof/>
                          <w:sz w:val="20"/>
                        </w:rPr>
                        <w:t>(Pert et al. 2015)</w:t>
                      </w:r>
                      <w:bookmarkEnd w:id="29"/>
                      <w:r w:rsidRPr="004D01BB">
                        <w:rPr>
                          <w:rFonts w:ascii="Arial" w:hAnsi="Arial" w:cs="Arial"/>
                          <w:b/>
                          <w:sz w:val="20"/>
                        </w:rPr>
                        <w:fldChar w:fldCharType="end"/>
                      </w:r>
                      <w:r>
                        <w:rPr>
                          <w:rFonts w:ascii="Arial" w:hAnsi="Arial" w:cs="Arial"/>
                          <w:b/>
                          <w:sz w:val="20"/>
                        </w:rPr>
                        <w:t>.</w:t>
                      </w:r>
                    </w:p>
                    <w:p w14:paraId="6A09A01A" w14:textId="4861B3F8" w:rsidR="004F52CE" w:rsidRPr="002C4933" w:rsidRDefault="004F52CE" w:rsidP="006F623E">
                      <w:pPr>
                        <w:pStyle w:val="Caption"/>
                      </w:pPr>
                    </w:p>
                  </w:txbxContent>
                </v:textbox>
                <w10:wrap type="square" anchorx="margin"/>
              </v:shape>
            </w:pict>
          </mc:Fallback>
        </mc:AlternateContent>
      </w:r>
      <w:r w:rsidR="00F72749" w:rsidRPr="004D01BB">
        <w:rPr>
          <w:rFonts w:ascii="Arial" w:hAnsi="Arial" w:cs="Arial"/>
        </w:rPr>
        <w:tab/>
      </w:r>
    </w:p>
    <w:p w14:paraId="15274E89" w14:textId="4A1F1578" w:rsidR="00F72749" w:rsidRPr="004D01BB" w:rsidRDefault="00F72749" w:rsidP="002659D7">
      <w:pPr>
        <w:pStyle w:val="BodyText"/>
        <w:spacing w:before="240" w:line="276" w:lineRule="auto"/>
        <w:rPr>
          <w:rFonts w:ascii="Arial" w:hAnsi="Arial" w:cs="Arial"/>
          <w:sz w:val="22"/>
        </w:rPr>
      </w:pPr>
      <w:r w:rsidRPr="004D01BB">
        <w:rPr>
          <w:rFonts w:ascii="Arial" w:hAnsi="Arial" w:cs="Arial"/>
          <w:sz w:val="22"/>
        </w:rPr>
        <w:t>The final two phases of the project engaged Rainforest Aboriginal community organisations in a participatory evaluation of the s</w:t>
      </w:r>
      <w:r w:rsidR="002C7877" w:rsidRPr="004D01BB">
        <w:rPr>
          <w:rFonts w:ascii="Arial" w:hAnsi="Arial" w:cs="Arial"/>
          <w:sz w:val="22"/>
        </w:rPr>
        <w:t>tudy site based on these themes. Indicators were developed accord</w:t>
      </w:r>
      <w:r w:rsidR="00671FB4" w:rsidRPr="004D01BB">
        <w:rPr>
          <w:rFonts w:ascii="Arial" w:hAnsi="Arial" w:cs="Arial"/>
          <w:sz w:val="22"/>
        </w:rPr>
        <w:t>ing</w:t>
      </w:r>
      <w:r w:rsidR="002C7877" w:rsidRPr="004D01BB">
        <w:rPr>
          <w:rFonts w:ascii="Arial" w:hAnsi="Arial" w:cs="Arial"/>
          <w:sz w:val="22"/>
        </w:rPr>
        <w:t xml:space="preserve"> to three aspects deemed important: </w:t>
      </w:r>
      <w:r w:rsidR="00E777EE" w:rsidRPr="004D01BB">
        <w:rPr>
          <w:rFonts w:ascii="Arial" w:hAnsi="Arial" w:cs="Arial"/>
          <w:sz w:val="22"/>
        </w:rPr>
        <w:t xml:space="preserve">(i) </w:t>
      </w:r>
      <w:r w:rsidR="002C7877" w:rsidRPr="004D01BB">
        <w:rPr>
          <w:rFonts w:ascii="Arial" w:hAnsi="Arial" w:cs="Arial"/>
          <w:sz w:val="22"/>
        </w:rPr>
        <w:t>s</w:t>
      </w:r>
      <w:r w:rsidRPr="004D01BB">
        <w:rPr>
          <w:rFonts w:ascii="Arial" w:hAnsi="Arial" w:cs="Arial"/>
          <w:sz w:val="22"/>
        </w:rPr>
        <w:t>tructures, the process of setting things up, starting organ</w:t>
      </w:r>
      <w:r w:rsidR="002C7877" w:rsidRPr="004D01BB">
        <w:rPr>
          <w:rFonts w:ascii="Arial" w:hAnsi="Arial" w:cs="Arial"/>
          <w:sz w:val="22"/>
        </w:rPr>
        <w:t xml:space="preserve">isations, and making new laws; </w:t>
      </w:r>
      <w:r w:rsidR="00E777EE" w:rsidRPr="004D01BB">
        <w:rPr>
          <w:rFonts w:ascii="Arial" w:hAnsi="Arial" w:cs="Arial"/>
          <w:sz w:val="22"/>
        </w:rPr>
        <w:t xml:space="preserve">(ii) </w:t>
      </w:r>
      <w:r w:rsidR="002C7877" w:rsidRPr="004D01BB">
        <w:rPr>
          <w:rFonts w:ascii="Arial" w:hAnsi="Arial" w:cs="Arial"/>
          <w:sz w:val="22"/>
        </w:rPr>
        <w:t>p</w:t>
      </w:r>
      <w:r w:rsidRPr="004D01BB">
        <w:rPr>
          <w:rFonts w:ascii="Arial" w:hAnsi="Arial" w:cs="Arial"/>
          <w:sz w:val="22"/>
        </w:rPr>
        <w:t>rocesses, the process of doing things, making pla</w:t>
      </w:r>
      <w:r w:rsidR="002C7877" w:rsidRPr="004D01BB">
        <w:rPr>
          <w:rFonts w:ascii="Arial" w:hAnsi="Arial" w:cs="Arial"/>
          <w:sz w:val="22"/>
        </w:rPr>
        <w:t xml:space="preserve">ns, and starting projects; and </w:t>
      </w:r>
      <w:r w:rsidR="00E777EE" w:rsidRPr="004D01BB">
        <w:rPr>
          <w:rFonts w:ascii="Arial" w:hAnsi="Arial" w:cs="Arial"/>
          <w:sz w:val="22"/>
        </w:rPr>
        <w:t xml:space="preserve">(iii) </w:t>
      </w:r>
      <w:r w:rsidR="002C7877" w:rsidRPr="004D01BB">
        <w:rPr>
          <w:rFonts w:ascii="Arial" w:hAnsi="Arial" w:cs="Arial"/>
          <w:sz w:val="22"/>
        </w:rPr>
        <w:t>r</w:t>
      </w:r>
      <w:r w:rsidRPr="004D01BB">
        <w:rPr>
          <w:rFonts w:ascii="Arial" w:hAnsi="Arial" w:cs="Arial"/>
          <w:sz w:val="22"/>
        </w:rPr>
        <w:t xml:space="preserve">esults, the actual deliverables, good relationships, and healthy </w:t>
      </w:r>
      <w:r w:rsidR="0096493F">
        <w:rPr>
          <w:rFonts w:ascii="Arial" w:hAnsi="Arial" w:cs="Arial"/>
          <w:sz w:val="22"/>
        </w:rPr>
        <w:t>C</w:t>
      </w:r>
      <w:r w:rsidRPr="004D01BB">
        <w:rPr>
          <w:rFonts w:ascii="Arial" w:hAnsi="Arial" w:cs="Arial"/>
          <w:sz w:val="22"/>
        </w:rPr>
        <w:t>ountry</w:t>
      </w:r>
      <w:r w:rsidR="002C7877" w:rsidRPr="004D01BB">
        <w:rPr>
          <w:rFonts w:ascii="Arial" w:hAnsi="Arial" w:cs="Arial"/>
          <w:sz w:val="22"/>
        </w:rPr>
        <w:t>.</w:t>
      </w:r>
      <w:r w:rsidRPr="004D01BB">
        <w:rPr>
          <w:rFonts w:ascii="Arial" w:hAnsi="Arial" w:cs="Arial"/>
          <w:sz w:val="22"/>
        </w:rPr>
        <w:t xml:space="preserve"> The evaluation was represented using a combination of a traffic light and mapping system. Workshop participants and evaluators could identify a single region on a map, and rate an indicator based on a sub-theme. </w:t>
      </w:r>
      <w:r w:rsidRPr="004D01BB">
        <w:rPr>
          <w:rFonts w:ascii="Arial" w:hAnsi="Arial" w:cs="Arial"/>
          <w:sz w:val="22"/>
        </w:rPr>
        <w:fldChar w:fldCharType="begin"/>
      </w:r>
      <w:r w:rsidRPr="004D01BB">
        <w:rPr>
          <w:rFonts w:ascii="Arial" w:hAnsi="Arial" w:cs="Arial"/>
          <w:sz w:val="22"/>
        </w:rPr>
        <w:instrText xml:space="preserve"> REF _Ref505258520 \h </w:instrText>
      </w:r>
      <w:r w:rsidR="00E92206" w:rsidRPr="004D01BB">
        <w:rPr>
          <w:rFonts w:ascii="Arial" w:hAnsi="Arial" w:cs="Arial"/>
          <w:sz w:val="22"/>
        </w:rPr>
        <w:instrText xml:space="preserve"> \* MERGEFORMAT </w:instrText>
      </w:r>
      <w:r w:rsidRPr="004D01BB">
        <w:rPr>
          <w:rFonts w:ascii="Arial" w:hAnsi="Arial" w:cs="Arial"/>
          <w:sz w:val="22"/>
        </w:rPr>
      </w:r>
      <w:r w:rsidRPr="004D01BB">
        <w:rPr>
          <w:rFonts w:ascii="Arial" w:hAnsi="Arial" w:cs="Arial"/>
          <w:sz w:val="22"/>
        </w:rPr>
        <w:fldChar w:fldCharType="separate"/>
      </w:r>
      <w:r w:rsidR="002659D7" w:rsidRPr="004D01BB">
        <w:rPr>
          <w:rFonts w:ascii="Arial" w:hAnsi="Arial" w:cs="Arial"/>
          <w:sz w:val="22"/>
        </w:rPr>
        <w:t xml:space="preserve">Figure </w:t>
      </w:r>
      <w:r w:rsidR="002659D7" w:rsidRPr="004D01BB">
        <w:rPr>
          <w:rFonts w:ascii="Arial" w:hAnsi="Arial" w:cs="Arial"/>
          <w:noProof/>
          <w:sz w:val="22"/>
        </w:rPr>
        <w:t>5</w:t>
      </w:r>
      <w:r w:rsidRPr="004D01BB">
        <w:rPr>
          <w:rFonts w:ascii="Arial" w:hAnsi="Arial" w:cs="Arial"/>
          <w:sz w:val="22"/>
        </w:rPr>
        <w:fldChar w:fldCharType="end"/>
      </w:r>
      <w:r w:rsidRPr="004D01BB">
        <w:rPr>
          <w:rFonts w:ascii="Arial" w:hAnsi="Arial" w:cs="Arial"/>
          <w:sz w:val="22"/>
        </w:rPr>
        <w:t xml:space="preserve"> demonstrates the resulting evaluation maps. </w:t>
      </w:r>
    </w:p>
    <w:p w14:paraId="3EFD4B83" w14:textId="10F15188" w:rsidR="002C7877" w:rsidRPr="004D01BB" w:rsidRDefault="002C7877" w:rsidP="002659D7">
      <w:pPr>
        <w:pStyle w:val="BodyText"/>
        <w:spacing w:before="240" w:line="276" w:lineRule="auto"/>
        <w:rPr>
          <w:rFonts w:ascii="Arial" w:hAnsi="Arial" w:cs="Arial"/>
          <w:sz w:val="22"/>
        </w:rPr>
      </w:pPr>
      <w:r w:rsidRPr="004D01BB">
        <w:rPr>
          <w:rFonts w:ascii="Arial" w:hAnsi="Arial" w:cs="Arial"/>
          <w:sz w:val="22"/>
        </w:rPr>
        <w:t>The maps created a visual representation of cultural</w:t>
      </w:r>
      <w:r w:rsidR="00E777EE" w:rsidRPr="004D01BB">
        <w:rPr>
          <w:rFonts w:ascii="Arial" w:hAnsi="Arial" w:cs="Arial"/>
          <w:sz w:val="22"/>
        </w:rPr>
        <w:t xml:space="preserve"> ecosystems in the Wet Tropics r</w:t>
      </w:r>
      <w:r w:rsidRPr="004D01BB">
        <w:rPr>
          <w:rFonts w:ascii="Arial" w:hAnsi="Arial" w:cs="Arial"/>
          <w:sz w:val="22"/>
        </w:rPr>
        <w:t xml:space="preserve">egion which can be translated </w:t>
      </w:r>
      <w:r w:rsidR="00E777EE" w:rsidRPr="004D01BB">
        <w:rPr>
          <w:rFonts w:ascii="Arial" w:hAnsi="Arial" w:cs="Arial"/>
          <w:sz w:val="22"/>
        </w:rPr>
        <w:t>both qualitatively and</w:t>
      </w:r>
      <w:r w:rsidRPr="004D01BB">
        <w:rPr>
          <w:rFonts w:ascii="Arial" w:hAnsi="Arial" w:cs="Arial"/>
          <w:sz w:val="22"/>
        </w:rPr>
        <w:t xml:space="preserve"> quantitatively. While some maps presented healthy </w:t>
      </w:r>
      <w:r w:rsidR="00721655">
        <w:rPr>
          <w:rFonts w:ascii="Arial" w:hAnsi="Arial" w:cs="Arial"/>
          <w:sz w:val="22"/>
        </w:rPr>
        <w:t>C</w:t>
      </w:r>
      <w:r w:rsidRPr="004D01BB">
        <w:rPr>
          <w:rFonts w:ascii="Arial" w:hAnsi="Arial" w:cs="Arial"/>
          <w:sz w:val="22"/>
        </w:rPr>
        <w:t xml:space="preserve">ountries (such as the map in </w:t>
      </w:r>
      <w:r w:rsidRPr="004D01BB">
        <w:rPr>
          <w:rFonts w:ascii="Arial" w:hAnsi="Arial" w:cs="Arial"/>
          <w:sz w:val="22"/>
        </w:rPr>
        <w:fldChar w:fldCharType="begin"/>
      </w:r>
      <w:r w:rsidRPr="004D01BB">
        <w:rPr>
          <w:rFonts w:ascii="Arial" w:hAnsi="Arial" w:cs="Arial"/>
          <w:sz w:val="22"/>
        </w:rPr>
        <w:instrText xml:space="preserve"> REF _Ref505258520 \h </w:instrText>
      </w:r>
      <w:r w:rsidR="00E92206" w:rsidRPr="004D01BB">
        <w:rPr>
          <w:rFonts w:ascii="Arial" w:hAnsi="Arial" w:cs="Arial"/>
          <w:sz w:val="22"/>
        </w:rPr>
        <w:instrText xml:space="preserve"> \* MERGEFORMAT </w:instrText>
      </w:r>
      <w:r w:rsidRPr="004D01BB">
        <w:rPr>
          <w:rFonts w:ascii="Arial" w:hAnsi="Arial" w:cs="Arial"/>
          <w:sz w:val="22"/>
        </w:rPr>
      </w:r>
      <w:r w:rsidRPr="004D01BB">
        <w:rPr>
          <w:rFonts w:ascii="Arial" w:hAnsi="Arial" w:cs="Arial"/>
          <w:sz w:val="22"/>
        </w:rPr>
        <w:fldChar w:fldCharType="separate"/>
      </w:r>
      <w:r w:rsidR="002659D7" w:rsidRPr="004D01BB">
        <w:rPr>
          <w:rFonts w:ascii="Arial" w:hAnsi="Arial" w:cs="Arial"/>
          <w:sz w:val="22"/>
        </w:rPr>
        <w:t xml:space="preserve">Figure </w:t>
      </w:r>
      <w:r w:rsidR="002659D7" w:rsidRPr="004D01BB">
        <w:rPr>
          <w:rFonts w:ascii="Arial" w:hAnsi="Arial" w:cs="Arial"/>
          <w:noProof/>
          <w:sz w:val="22"/>
        </w:rPr>
        <w:t>5</w:t>
      </w:r>
      <w:r w:rsidRPr="004D01BB">
        <w:rPr>
          <w:rFonts w:ascii="Arial" w:hAnsi="Arial" w:cs="Arial"/>
          <w:sz w:val="22"/>
        </w:rPr>
        <w:fldChar w:fldCharType="end"/>
      </w:r>
      <w:r w:rsidRPr="004D01BB">
        <w:rPr>
          <w:rFonts w:ascii="Arial" w:hAnsi="Arial" w:cs="Arial"/>
          <w:sz w:val="22"/>
        </w:rPr>
        <w:t xml:space="preserve">), other maps demonstrated a very sick </w:t>
      </w:r>
      <w:r w:rsidR="00721655">
        <w:rPr>
          <w:rFonts w:ascii="Arial" w:hAnsi="Arial" w:cs="Arial"/>
          <w:sz w:val="22"/>
        </w:rPr>
        <w:t>C</w:t>
      </w:r>
      <w:r w:rsidRPr="004D01BB">
        <w:rPr>
          <w:rFonts w:ascii="Arial" w:hAnsi="Arial" w:cs="Arial"/>
          <w:sz w:val="22"/>
        </w:rPr>
        <w:t xml:space="preserve">ountry in subthemes that dealt with structures for keeping engagement with non-Aboriginal people strong. In particular, the entire study site evaluated for the </w:t>
      </w:r>
      <w:r w:rsidR="007A0BF9">
        <w:rPr>
          <w:rFonts w:ascii="Arial" w:hAnsi="Arial" w:cs="Arial"/>
          <w:sz w:val="22"/>
        </w:rPr>
        <w:t>‘</w:t>
      </w:r>
      <w:r w:rsidRPr="004D01BB">
        <w:rPr>
          <w:rFonts w:ascii="Arial" w:hAnsi="Arial" w:cs="Arial"/>
          <w:sz w:val="22"/>
        </w:rPr>
        <w:t>Regimes for joint management</w:t>
      </w:r>
      <w:r w:rsidR="007A0BF9">
        <w:rPr>
          <w:rFonts w:ascii="Arial" w:hAnsi="Arial" w:cs="Arial"/>
          <w:sz w:val="22"/>
        </w:rPr>
        <w:t>’,</w:t>
      </w:r>
      <w:r w:rsidR="007A0BF9" w:rsidRPr="004D01BB">
        <w:rPr>
          <w:rFonts w:ascii="Arial" w:hAnsi="Arial" w:cs="Arial"/>
          <w:sz w:val="22"/>
        </w:rPr>
        <w:t xml:space="preserve"> </w:t>
      </w:r>
      <w:r w:rsidRPr="004D01BB">
        <w:rPr>
          <w:rFonts w:ascii="Arial" w:hAnsi="Arial" w:cs="Arial"/>
          <w:sz w:val="22"/>
        </w:rPr>
        <w:t xml:space="preserve">such as proper legislation and policy and a clearly defined government role, </w:t>
      </w:r>
      <w:r w:rsidR="00671FB4" w:rsidRPr="004D01BB">
        <w:rPr>
          <w:rFonts w:ascii="Arial" w:hAnsi="Arial" w:cs="Arial"/>
          <w:sz w:val="22"/>
        </w:rPr>
        <w:t xml:space="preserve">and </w:t>
      </w:r>
      <w:r w:rsidRPr="004D01BB">
        <w:rPr>
          <w:rFonts w:ascii="Arial" w:hAnsi="Arial" w:cs="Arial"/>
          <w:sz w:val="22"/>
        </w:rPr>
        <w:t xml:space="preserve">was rated as </w:t>
      </w:r>
      <w:r w:rsidR="007A0BF9">
        <w:rPr>
          <w:rFonts w:ascii="Arial" w:hAnsi="Arial" w:cs="Arial"/>
          <w:sz w:val="22"/>
        </w:rPr>
        <w:t>‘</w:t>
      </w:r>
      <w:r w:rsidRPr="004D01BB">
        <w:rPr>
          <w:rFonts w:ascii="Arial" w:hAnsi="Arial" w:cs="Arial"/>
          <w:sz w:val="22"/>
        </w:rPr>
        <w:t>Very sick</w:t>
      </w:r>
      <w:r w:rsidR="007A0BF9">
        <w:rPr>
          <w:rFonts w:ascii="Arial" w:hAnsi="Arial" w:cs="Arial"/>
          <w:sz w:val="22"/>
        </w:rPr>
        <w:t>’</w:t>
      </w:r>
      <w:r w:rsidRPr="004D01BB">
        <w:rPr>
          <w:rFonts w:ascii="Arial" w:hAnsi="Arial" w:cs="Arial"/>
          <w:sz w:val="22"/>
        </w:rPr>
        <w:t xml:space="preserve">. </w:t>
      </w:r>
    </w:p>
    <w:p w14:paraId="1FFC95E5" w14:textId="77777777" w:rsidR="00F72749" w:rsidRPr="004D01BB" w:rsidRDefault="00F72749" w:rsidP="004D01BB">
      <w:pPr>
        <w:pStyle w:val="BodyText"/>
        <w:spacing w:before="240" w:line="276" w:lineRule="auto"/>
        <w:rPr>
          <w:rFonts w:ascii="Arial" w:hAnsi="Arial" w:cs="Arial"/>
        </w:rPr>
      </w:pPr>
    </w:p>
    <w:p w14:paraId="380F278B" w14:textId="4EC2CBAF" w:rsidR="00F72749" w:rsidRPr="004D01BB" w:rsidRDefault="008924AC" w:rsidP="004D01BB">
      <w:pPr>
        <w:pStyle w:val="BodyText"/>
        <w:keepNext/>
        <w:spacing w:before="240" w:line="276" w:lineRule="auto"/>
        <w:rPr>
          <w:rFonts w:ascii="Arial" w:hAnsi="Arial" w:cs="Arial"/>
        </w:rPr>
      </w:pPr>
      <w:r>
        <w:rPr>
          <w:rFonts w:ascii="Arial" w:hAnsi="Arial" w:cs="Arial"/>
          <w:noProof/>
        </w:rPr>
        <w:lastRenderedPageBreak/>
        <w:pict w14:anchorId="12F3A3DF">
          <v:shape id="_x0000_i1025" type="#_x0000_t75" style="width:450.8pt;height:299.2pt">
            <v:imagedata r:id="rId44" o:title="draft1"/>
          </v:shape>
        </w:pict>
      </w:r>
    </w:p>
    <w:p w14:paraId="386CBF90" w14:textId="19FC6C52" w:rsidR="00F72749" w:rsidRPr="004D01BB" w:rsidRDefault="00F72749" w:rsidP="004D01BB">
      <w:pPr>
        <w:pStyle w:val="Caption"/>
        <w:spacing w:before="240" w:line="276" w:lineRule="auto"/>
        <w:rPr>
          <w:rFonts w:ascii="Arial" w:hAnsi="Arial" w:cs="Arial"/>
          <w:color w:val="000000" w:themeColor="text1"/>
        </w:rPr>
      </w:pPr>
      <w:bookmarkStart w:id="30" w:name="_Ref505258520"/>
      <w:bookmarkStart w:id="31" w:name="_Toc505951739"/>
      <w:bookmarkStart w:id="32" w:name="_Toc19534245"/>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5</w:t>
      </w:r>
      <w:r w:rsidR="00067ADA" w:rsidRPr="004D01BB">
        <w:rPr>
          <w:rFonts w:ascii="Arial" w:hAnsi="Arial" w:cs="Arial"/>
          <w:noProof/>
          <w:color w:val="000000" w:themeColor="text1"/>
        </w:rPr>
        <w:fldChar w:fldCharType="end"/>
      </w:r>
      <w:bookmarkEnd w:id="30"/>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00671FB4" w:rsidRPr="004D01BB">
        <w:rPr>
          <w:rFonts w:ascii="Arial" w:hAnsi="Arial" w:cs="Arial"/>
          <w:color w:val="000000" w:themeColor="text1"/>
        </w:rPr>
        <w:t>D</w:t>
      </w:r>
      <w:r w:rsidRPr="004D01BB">
        <w:rPr>
          <w:rFonts w:ascii="Arial" w:hAnsi="Arial" w:cs="Arial"/>
          <w:color w:val="000000" w:themeColor="text1"/>
        </w:rPr>
        <w:t>emonstrates the co-produced evaluation maps of the Wet Tropics region using the Rainforest Aboriginal peoples keeping strong subthemes</w:t>
      </w:r>
      <w:bookmarkEnd w:id="31"/>
      <w:r w:rsidR="002C7877" w:rsidRPr="004D01BB">
        <w:rPr>
          <w:rFonts w:ascii="Arial" w:hAnsi="Arial" w:cs="Arial"/>
          <w:color w:val="000000" w:themeColor="text1"/>
        </w:rPr>
        <w:t xml:space="preserve"> (Pert et al. 2015)</w:t>
      </w:r>
      <w:bookmarkEnd w:id="32"/>
      <w:r w:rsidR="00C85DCC">
        <w:rPr>
          <w:rFonts w:ascii="Arial" w:hAnsi="Arial" w:cs="Arial"/>
          <w:color w:val="000000" w:themeColor="text1"/>
        </w:rPr>
        <w:t>.</w:t>
      </w:r>
    </w:p>
    <w:p w14:paraId="356EE487" w14:textId="4617D43C"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From the maps created, the G</w:t>
      </w:r>
      <w:r w:rsidR="007A0BF9">
        <w:rPr>
          <w:rFonts w:ascii="Arial" w:hAnsi="Arial" w:cs="Arial"/>
          <w:sz w:val="22"/>
        </w:rPr>
        <w:t xml:space="preserve">irrigun </w:t>
      </w:r>
      <w:r w:rsidRPr="004D01BB">
        <w:rPr>
          <w:rFonts w:ascii="Arial" w:hAnsi="Arial" w:cs="Arial"/>
          <w:sz w:val="22"/>
        </w:rPr>
        <w:t>A</w:t>
      </w:r>
      <w:r w:rsidR="007A0BF9">
        <w:rPr>
          <w:rFonts w:ascii="Arial" w:hAnsi="Arial" w:cs="Arial"/>
          <w:sz w:val="22"/>
        </w:rPr>
        <w:t xml:space="preserve">boriginal </w:t>
      </w:r>
      <w:r w:rsidRPr="004D01BB">
        <w:rPr>
          <w:rFonts w:ascii="Arial" w:hAnsi="Arial" w:cs="Arial"/>
          <w:sz w:val="22"/>
        </w:rPr>
        <w:t>C</w:t>
      </w:r>
      <w:r w:rsidR="007A0BF9">
        <w:rPr>
          <w:rFonts w:ascii="Arial" w:hAnsi="Arial" w:cs="Arial"/>
          <w:sz w:val="22"/>
        </w:rPr>
        <w:t>orporation</w:t>
      </w:r>
      <w:r w:rsidRPr="004D01BB">
        <w:rPr>
          <w:rFonts w:ascii="Arial" w:hAnsi="Arial" w:cs="Arial"/>
          <w:sz w:val="22"/>
        </w:rPr>
        <w:t xml:space="preserve"> identified those themes requiring greater focus, more intense management, and monitoring in the coming years. In addition, tangible evidence could be provided to government entities regarding the policies and interventions that would be the most productive in the various areas. The co-research process, by involving Indigenous peoples as well as Indigenous community organisations, formed relationships necessary to make tangible change in the community and surrounding ecosystem. While the framework developed by this study acts as a potential methodology for future research, the participatory co-research principles on which the study is based acts as a guide for any future actions with Indigenous organisations. The production of this mapping framework occurred over many years, emphasising the idea that proper collaborative research, where all levels are co-produced, </w:t>
      </w:r>
      <w:r w:rsidR="002C7877" w:rsidRPr="004D01BB">
        <w:rPr>
          <w:rFonts w:ascii="Arial" w:hAnsi="Arial" w:cs="Arial"/>
          <w:sz w:val="22"/>
        </w:rPr>
        <w:t xml:space="preserve">requires taking </w:t>
      </w:r>
      <w:r w:rsidRPr="004D01BB">
        <w:rPr>
          <w:rFonts w:ascii="Arial" w:hAnsi="Arial" w:cs="Arial"/>
          <w:sz w:val="22"/>
        </w:rPr>
        <w:t xml:space="preserve">the time to understand communities and form relationships. </w:t>
      </w:r>
    </w:p>
    <w:p w14:paraId="7A41F0F9" w14:textId="7F5700C8" w:rsidR="00F72749" w:rsidRPr="007A0BF9" w:rsidRDefault="0064129D" w:rsidP="004D01BB">
      <w:pPr>
        <w:pStyle w:val="Heading3"/>
        <w:spacing w:before="240" w:after="120" w:line="276" w:lineRule="auto"/>
        <w:rPr>
          <w:rFonts w:cs="Arial"/>
        </w:rPr>
      </w:pPr>
      <w:bookmarkStart w:id="33" w:name="_Toc21954210"/>
      <w:r>
        <w:rPr>
          <w:rFonts w:cs="Arial"/>
        </w:rPr>
        <w:t>2.3.3</w:t>
      </w:r>
      <w:r>
        <w:rPr>
          <w:rFonts w:cs="Arial"/>
        </w:rPr>
        <w:tab/>
      </w:r>
      <w:r w:rsidR="00A138D6" w:rsidRPr="007A0BF9">
        <w:rPr>
          <w:rFonts w:cs="Arial"/>
        </w:rPr>
        <w:t>Wellbeing</w:t>
      </w:r>
      <w:r w:rsidR="00F72749" w:rsidRPr="007A0BF9">
        <w:rPr>
          <w:rFonts w:cs="Arial"/>
        </w:rPr>
        <w:t xml:space="preserve"> of Nywaigi Traditional Owners developed by Greiner et al. (2005)</w:t>
      </w:r>
      <w:bookmarkEnd w:id="33"/>
    </w:p>
    <w:p w14:paraId="4EC669CE" w14:textId="722CC6F0"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The Nywaigi </w:t>
      </w:r>
      <w:r w:rsidR="00B16E0F" w:rsidRPr="004D01BB">
        <w:rPr>
          <w:rFonts w:ascii="Arial" w:hAnsi="Arial" w:cs="Arial"/>
          <w:sz w:val="22"/>
        </w:rPr>
        <w:t>Framework</w:t>
      </w:r>
      <w:r w:rsidRPr="004D01BB">
        <w:rPr>
          <w:rFonts w:ascii="Arial" w:hAnsi="Arial" w:cs="Arial"/>
          <w:sz w:val="22"/>
        </w:rPr>
        <w:t xml:space="preserve"> was developed </w:t>
      </w:r>
      <w:r w:rsidR="002C7877" w:rsidRPr="004D01BB">
        <w:rPr>
          <w:rFonts w:ascii="Arial" w:hAnsi="Arial" w:cs="Arial"/>
          <w:sz w:val="22"/>
        </w:rPr>
        <w:t xml:space="preserve">by Greiner et al. (2005) </w:t>
      </w:r>
      <w:r w:rsidRPr="004D01BB">
        <w:rPr>
          <w:rFonts w:ascii="Arial" w:hAnsi="Arial" w:cs="Arial"/>
          <w:sz w:val="22"/>
        </w:rPr>
        <w:t xml:space="preserve">when community information was required to inform water resource management and related public policy. It was discovered that there was a severe lack of knowledge about Nywaigi communities making it difficult to supply accurate and relevant information. Consequently, this project commenced to monitor, evaluate, and manage </w:t>
      </w:r>
      <w:r w:rsidR="00A138D6" w:rsidRPr="004D01BB">
        <w:rPr>
          <w:rFonts w:ascii="Arial" w:hAnsi="Arial" w:cs="Arial"/>
          <w:sz w:val="22"/>
        </w:rPr>
        <w:t>wellbeing</w:t>
      </w:r>
      <w:r w:rsidRPr="004D01BB">
        <w:rPr>
          <w:rFonts w:ascii="Arial" w:hAnsi="Arial" w:cs="Arial"/>
          <w:sz w:val="22"/>
        </w:rPr>
        <w:t xml:space="preserve"> in Nywaigi communities. The project was undertaken by a group of CSIRO researchers based in Townville, Queensland, who worked under the guidance of the </w:t>
      </w:r>
      <w:r w:rsidR="007A0BF9" w:rsidRPr="00BB7C13">
        <w:rPr>
          <w:rFonts w:ascii="Arial" w:hAnsi="Arial" w:cs="Arial"/>
          <w:sz w:val="22"/>
        </w:rPr>
        <w:t>G</w:t>
      </w:r>
      <w:r w:rsidR="007A0BF9">
        <w:rPr>
          <w:rFonts w:ascii="Arial" w:hAnsi="Arial" w:cs="Arial"/>
          <w:sz w:val="22"/>
        </w:rPr>
        <w:t xml:space="preserve">irrigun </w:t>
      </w:r>
      <w:r w:rsidR="007A0BF9" w:rsidRPr="00BB7C13">
        <w:rPr>
          <w:rFonts w:ascii="Arial" w:hAnsi="Arial" w:cs="Arial"/>
          <w:sz w:val="22"/>
        </w:rPr>
        <w:t>A</w:t>
      </w:r>
      <w:r w:rsidR="007A0BF9">
        <w:rPr>
          <w:rFonts w:ascii="Arial" w:hAnsi="Arial" w:cs="Arial"/>
          <w:sz w:val="22"/>
        </w:rPr>
        <w:t xml:space="preserve">boriginal </w:t>
      </w:r>
      <w:r w:rsidR="007A0BF9" w:rsidRPr="00BB7C13">
        <w:rPr>
          <w:rFonts w:ascii="Arial" w:hAnsi="Arial" w:cs="Arial"/>
          <w:sz w:val="22"/>
        </w:rPr>
        <w:t>C</w:t>
      </w:r>
      <w:r w:rsidR="007A0BF9">
        <w:rPr>
          <w:rFonts w:ascii="Arial" w:hAnsi="Arial" w:cs="Arial"/>
          <w:sz w:val="22"/>
        </w:rPr>
        <w:t>orporation</w:t>
      </w:r>
      <w:r w:rsidRPr="004D01BB">
        <w:rPr>
          <w:rFonts w:ascii="Arial" w:hAnsi="Arial" w:cs="Arial"/>
          <w:sz w:val="22"/>
        </w:rPr>
        <w:t>, Nywaigi Land Corpora</w:t>
      </w:r>
      <w:r w:rsidR="002C7877" w:rsidRPr="004D01BB">
        <w:rPr>
          <w:rFonts w:ascii="Arial" w:hAnsi="Arial" w:cs="Arial"/>
          <w:sz w:val="22"/>
        </w:rPr>
        <w:t xml:space="preserve">tions, and a Traditional Owner Steering </w:t>
      </w:r>
      <w:r w:rsidR="002A033D" w:rsidRPr="004D01BB">
        <w:rPr>
          <w:rFonts w:ascii="Arial" w:hAnsi="Arial" w:cs="Arial"/>
          <w:sz w:val="22"/>
        </w:rPr>
        <w:t>G</w:t>
      </w:r>
      <w:r w:rsidRPr="004D01BB">
        <w:rPr>
          <w:rFonts w:ascii="Arial" w:hAnsi="Arial" w:cs="Arial"/>
          <w:sz w:val="22"/>
        </w:rPr>
        <w:t xml:space="preserve">roup. The research occurred in three stages: a review of previous </w:t>
      </w:r>
      <w:r w:rsidR="00A138D6" w:rsidRPr="004D01BB">
        <w:rPr>
          <w:rFonts w:ascii="Arial" w:hAnsi="Arial" w:cs="Arial"/>
          <w:sz w:val="22"/>
        </w:rPr>
        <w:t>wellbeing</w:t>
      </w:r>
      <w:r w:rsidRPr="004D01BB">
        <w:rPr>
          <w:rFonts w:ascii="Arial" w:hAnsi="Arial" w:cs="Arial"/>
          <w:sz w:val="22"/>
        </w:rPr>
        <w:t xml:space="preserve"> methodologies, development of a methodology, and a </w:t>
      </w:r>
      <w:r w:rsidR="00A138D6" w:rsidRPr="004D01BB">
        <w:rPr>
          <w:rFonts w:ascii="Arial" w:hAnsi="Arial" w:cs="Arial"/>
          <w:sz w:val="22"/>
        </w:rPr>
        <w:t>wellbeing</w:t>
      </w:r>
      <w:r w:rsidRPr="004D01BB">
        <w:rPr>
          <w:rFonts w:ascii="Arial" w:hAnsi="Arial" w:cs="Arial"/>
          <w:sz w:val="22"/>
        </w:rPr>
        <w:t xml:space="preserve"> survey. </w:t>
      </w:r>
    </w:p>
    <w:p w14:paraId="2CD5ECAA" w14:textId="33073A70" w:rsidR="00F72749" w:rsidRPr="004D01BB" w:rsidRDefault="00DC091B" w:rsidP="002659D7">
      <w:pPr>
        <w:pStyle w:val="BodyText"/>
        <w:spacing w:before="240" w:line="276" w:lineRule="auto"/>
        <w:rPr>
          <w:rFonts w:ascii="Arial" w:hAnsi="Arial" w:cs="Arial"/>
          <w:sz w:val="22"/>
        </w:rPr>
      </w:pPr>
      <w:r w:rsidRPr="004D01BB">
        <w:rPr>
          <w:rFonts w:ascii="Arial" w:hAnsi="Arial" w:cs="Arial"/>
          <w:sz w:val="22"/>
        </w:rPr>
        <w:t xml:space="preserve">The </w:t>
      </w:r>
      <w:r w:rsidR="00C5560B">
        <w:rPr>
          <w:rFonts w:ascii="Arial" w:hAnsi="Arial" w:cs="Arial"/>
          <w:sz w:val="22"/>
        </w:rPr>
        <w:t>IHEG</w:t>
      </w:r>
      <w:r w:rsidRPr="004D01BB">
        <w:rPr>
          <w:rFonts w:ascii="Arial" w:hAnsi="Arial" w:cs="Arial"/>
          <w:sz w:val="22"/>
        </w:rPr>
        <w:t>’s literature review</w:t>
      </w:r>
      <w:r w:rsidR="00F72749" w:rsidRPr="004D01BB">
        <w:rPr>
          <w:rFonts w:ascii="Arial" w:hAnsi="Arial" w:cs="Arial"/>
          <w:sz w:val="22"/>
        </w:rPr>
        <w:t xml:space="preserve"> first examined philosophical approaches to </w:t>
      </w:r>
      <w:r w:rsidR="00A138D6" w:rsidRPr="004D01BB">
        <w:rPr>
          <w:rFonts w:ascii="Arial" w:hAnsi="Arial" w:cs="Arial"/>
          <w:sz w:val="22"/>
        </w:rPr>
        <w:t>wellbeing</w:t>
      </w:r>
      <w:r w:rsidR="00F72749" w:rsidRPr="004D01BB">
        <w:rPr>
          <w:rFonts w:ascii="Arial" w:hAnsi="Arial" w:cs="Arial"/>
          <w:sz w:val="22"/>
        </w:rPr>
        <w:t xml:space="preserve"> including a normative approach and a subjective approach. Next, keeping subjective and normative approaches in mind, researchers explored a </w:t>
      </w:r>
      <w:r w:rsidR="00A138D6" w:rsidRPr="004D01BB">
        <w:rPr>
          <w:rFonts w:ascii="Arial" w:hAnsi="Arial" w:cs="Arial"/>
          <w:sz w:val="22"/>
        </w:rPr>
        <w:t>wellbeing</w:t>
      </w:r>
      <w:r w:rsidR="00F72749" w:rsidRPr="004D01BB">
        <w:rPr>
          <w:rFonts w:ascii="Arial" w:hAnsi="Arial" w:cs="Arial"/>
          <w:sz w:val="22"/>
        </w:rPr>
        <w:t xml:space="preserve"> model developed by the United Nations as well as other non-</w:t>
      </w:r>
      <w:r w:rsidR="00A138D6" w:rsidRPr="004D01BB">
        <w:rPr>
          <w:rFonts w:ascii="Arial" w:hAnsi="Arial" w:cs="Arial"/>
          <w:sz w:val="22"/>
        </w:rPr>
        <w:t>wellbeing</w:t>
      </w:r>
      <w:r w:rsidR="00F72749" w:rsidRPr="004D01BB">
        <w:rPr>
          <w:rFonts w:ascii="Arial" w:hAnsi="Arial" w:cs="Arial"/>
          <w:sz w:val="22"/>
        </w:rPr>
        <w:t xml:space="preserve"> frameworks. By examining the similarities and differences between philosophical models and applied frameworks, researchers created a preliminary eight-pronged framework with loose definitions of each factor (</w:t>
      </w:r>
      <w:r w:rsidR="00FA1219" w:rsidRPr="004D01BB">
        <w:rPr>
          <w:rFonts w:ascii="Arial" w:hAnsi="Arial" w:cs="Arial"/>
          <w:sz w:val="22"/>
        </w:rPr>
        <w:fldChar w:fldCharType="begin"/>
      </w:r>
      <w:r w:rsidR="00FA1219" w:rsidRPr="004D01BB">
        <w:rPr>
          <w:rFonts w:ascii="Arial" w:hAnsi="Arial" w:cs="Arial"/>
          <w:sz w:val="22"/>
        </w:rPr>
        <w:instrText xml:space="preserve"> REF _Ref505075791 </w:instrText>
      </w:r>
      <w:r w:rsidR="00E92206" w:rsidRPr="004D01BB">
        <w:rPr>
          <w:rFonts w:ascii="Arial" w:hAnsi="Arial" w:cs="Arial"/>
          <w:sz w:val="22"/>
        </w:rPr>
        <w:instrText xml:space="preserve"> \* MERGEFORMAT </w:instrText>
      </w:r>
      <w:r w:rsidR="00FA1219" w:rsidRPr="004D01BB">
        <w:rPr>
          <w:rFonts w:ascii="Arial" w:hAnsi="Arial" w:cs="Arial"/>
          <w:sz w:val="22"/>
        </w:rPr>
        <w:fldChar w:fldCharType="separate"/>
      </w:r>
      <w:r w:rsidR="002659D7" w:rsidRPr="004D01BB">
        <w:rPr>
          <w:rFonts w:ascii="Arial" w:hAnsi="Arial" w:cs="Arial"/>
          <w:sz w:val="22"/>
        </w:rPr>
        <w:t xml:space="preserve">Figure </w:t>
      </w:r>
      <w:r w:rsidR="002659D7" w:rsidRPr="004D01BB">
        <w:rPr>
          <w:rFonts w:ascii="Arial" w:hAnsi="Arial" w:cs="Arial"/>
          <w:noProof/>
          <w:sz w:val="22"/>
        </w:rPr>
        <w:t>6</w:t>
      </w:r>
      <w:r w:rsidR="00FA1219" w:rsidRPr="004D01BB">
        <w:rPr>
          <w:rFonts w:ascii="Arial" w:hAnsi="Arial" w:cs="Arial"/>
          <w:noProof/>
          <w:sz w:val="22"/>
        </w:rPr>
        <w:fldChar w:fldCharType="end"/>
      </w:r>
      <w:r w:rsidR="00F72749" w:rsidRPr="004D01BB">
        <w:rPr>
          <w:rFonts w:ascii="Arial" w:hAnsi="Arial" w:cs="Arial"/>
          <w:sz w:val="22"/>
        </w:rPr>
        <w:t xml:space="preserve">). </w:t>
      </w:r>
    </w:p>
    <w:p w14:paraId="25E4EDA8" w14:textId="77777777" w:rsidR="00F72749" w:rsidRPr="004D01BB" w:rsidRDefault="00F72749" w:rsidP="004D01BB">
      <w:pPr>
        <w:pStyle w:val="Caption"/>
        <w:spacing w:before="240" w:line="276" w:lineRule="auto"/>
        <w:rPr>
          <w:rFonts w:ascii="Arial" w:hAnsi="Arial" w:cs="Arial"/>
        </w:rPr>
      </w:pPr>
      <w:r w:rsidRPr="004D01BB">
        <w:rPr>
          <w:rFonts w:ascii="Arial" w:hAnsi="Arial" w:cs="Arial"/>
          <w:noProof/>
        </w:rPr>
        <w:drawing>
          <wp:inline distT="0" distB="0" distL="0" distR="0" wp14:anchorId="3423AEAB" wp14:editId="57F09822">
            <wp:extent cx="5448300" cy="4067175"/>
            <wp:effectExtent l="0" t="0" r="0" b="9525"/>
            <wp:docPr id="55" name="Picture 55" descr="C:\Users\BUI021\AppData\Local\Microsoft\Windows\INetCache\Content.Word\3.PreNywag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BUI021\AppData\Local\Microsoft\Windows\INetCache\Content.Word\3.PreNywagi.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48300" cy="4067175"/>
                    </a:xfrm>
                    <a:prstGeom prst="rect">
                      <a:avLst/>
                    </a:prstGeom>
                    <a:noFill/>
                    <a:ln>
                      <a:noFill/>
                    </a:ln>
                  </pic:spPr>
                </pic:pic>
              </a:graphicData>
            </a:graphic>
          </wp:inline>
        </w:drawing>
      </w:r>
    </w:p>
    <w:p w14:paraId="5A7E0CD6" w14:textId="780B3B81" w:rsidR="00F72749" w:rsidRPr="004D01BB" w:rsidRDefault="00F72749" w:rsidP="004D01BB">
      <w:pPr>
        <w:pStyle w:val="Caption"/>
        <w:spacing w:before="240" w:line="276" w:lineRule="auto"/>
        <w:rPr>
          <w:rFonts w:ascii="Arial" w:hAnsi="Arial" w:cs="Arial"/>
          <w:color w:val="000000" w:themeColor="text1"/>
        </w:rPr>
      </w:pPr>
      <w:bookmarkStart w:id="34" w:name="_Ref505075791"/>
      <w:bookmarkStart w:id="35" w:name="_Toc505951740"/>
      <w:bookmarkStart w:id="36" w:name="_Toc19534246"/>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6</w:t>
      </w:r>
      <w:r w:rsidR="00067ADA" w:rsidRPr="004D01BB">
        <w:rPr>
          <w:rFonts w:ascii="Arial" w:hAnsi="Arial" w:cs="Arial"/>
          <w:noProof/>
          <w:color w:val="000000" w:themeColor="text1"/>
        </w:rPr>
        <w:fldChar w:fldCharType="end"/>
      </w:r>
      <w:bookmarkEnd w:id="34"/>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 xml:space="preserve">Preliminary framework created from Nywaigi Traditional Owner </w:t>
      </w:r>
      <w:r w:rsidR="00A138D6" w:rsidRPr="004D01BB">
        <w:rPr>
          <w:rFonts w:ascii="Arial" w:hAnsi="Arial" w:cs="Arial"/>
          <w:color w:val="000000" w:themeColor="text1"/>
        </w:rPr>
        <w:t>Wellbeing</w:t>
      </w:r>
      <w:r w:rsidRPr="004D01BB">
        <w:rPr>
          <w:rFonts w:ascii="Arial" w:hAnsi="Arial" w:cs="Arial"/>
          <w:color w:val="000000" w:themeColor="text1"/>
        </w:rPr>
        <w:t xml:space="preserve"> research</w:t>
      </w:r>
      <w:bookmarkEnd w:id="35"/>
      <w:r w:rsidRPr="004D01BB">
        <w:rPr>
          <w:rFonts w:ascii="Arial" w:hAnsi="Arial" w:cs="Arial"/>
          <w:color w:val="000000" w:themeColor="text1"/>
        </w:rPr>
        <w:t xml:space="preserve"> </w:t>
      </w:r>
      <w:r w:rsidR="00131D2A" w:rsidRPr="004D01BB">
        <w:rPr>
          <w:rFonts w:ascii="Arial" w:hAnsi="Arial" w:cs="Arial"/>
          <w:color w:val="000000" w:themeColor="text1"/>
        </w:rPr>
        <w:t>(Greiner et al. 2005)</w:t>
      </w:r>
      <w:bookmarkEnd w:id="36"/>
      <w:r w:rsidR="00C85DCC">
        <w:rPr>
          <w:rFonts w:ascii="Arial" w:hAnsi="Arial" w:cs="Arial"/>
          <w:color w:val="000000" w:themeColor="text1"/>
        </w:rPr>
        <w:t>.</w:t>
      </w:r>
    </w:p>
    <w:p w14:paraId="38E725BC" w14:textId="1E3614FD"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In the second phase, </w:t>
      </w:r>
      <w:r w:rsidR="00E22F9C" w:rsidRPr="004D01BB">
        <w:rPr>
          <w:rFonts w:ascii="Arial" w:hAnsi="Arial" w:cs="Arial"/>
          <w:sz w:val="22"/>
        </w:rPr>
        <w:t>the research team</w:t>
      </w:r>
      <w:r w:rsidRPr="004D01BB">
        <w:rPr>
          <w:rFonts w:ascii="Arial" w:hAnsi="Arial" w:cs="Arial"/>
          <w:sz w:val="22"/>
        </w:rPr>
        <w:t xml:space="preserve"> reached out to Nywaigi community members in Townsville, Ingham, Cardwell, Palm Island, and Cairns. Members in each location were invited to participate in the refinement of the framework through focus groups. A total of 58 people participated in 12 focus group discussions. Participants ranged from 12</w:t>
      </w:r>
      <w:r w:rsidR="00DC091B" w:rsidRPr="004D01BB">
        <w:rPr>
          <w:rFonts w:ascii="Arial" w:hAnsi="Arial" w:cs="Arial"/>
          <w:sz w:val="22"/>
        </w:rPr>
        <w:t xml:space="preserve"> years old</w:t>
      </w:r>
      <w:r w:rsidRPr="004D01BB">
        <w:rPr>
          <w:rFonts w:ascii="Arial" w:hAnsi="Arial" w:cs="Arial"/>
          <w:sz w:val="22"/>
        </w:rPr>
        <w:t xml:space="preserve"> to above 50 years of age and held various roles in the </w:t>
      </w:r>
      <w:r w:rsidRPr="004D01BB">
        <w:rPr>
          <w:rFonts w:ascii="Arial" w:hAnsi="Arial" w:cs="Arial"/>
          <w:sz w:val="22"/>
        </w:rPr>
        <w:lastRenderedPageBreak/>
        <w:t xml:space="preserve">community. The focus group began with an introduction </w:t>
      </w:r>
      <w:r w:rsidR="00747FF7" w:rsidRPr="004D01BB">
        <w:rPr>
          <w:rFonts w:ascii="Arial" w:hAnsi="Arial" w:cs="Arial"/>
          <w:sz w:val="22"/>
        </w:rPr>
        <w:t>about</w:t>
      </w:r>
      <w:r w:rsidRPr="004D01BB">
        <w:rPr>
          <w:rFonts w:ascii="Arial" w:hAnsi="Arial" w:cs="Arial"/>
          <w:sz w:val="22"/>
        </w:rPr>
        <w:t xml:space="preserve"> the research, then</w:t>
      </w:r>
      <w:r w:rsidR="00DC091B" w:rsidRPr="004D01BB">
        <w:rPr>
          <w:rFonts w:ascii="Arial" w:hAnsi="Arial" w:cs="Arial"/>
          <w:sz w:val="22"/>
        </w:rPr>
        <w:t xml:space="preserve"> participants </w:t>
      </w:r>
      <w:r w:rsidRPr="004D01BB">
        <w:rPr>
          <w:rFonts w:ascii="Arial" w:hAnsi="Arial" w:cs="Arial"/>
          <w:sz w:val="22"/>
        </w:rPr>
        <w:t xml:space="preserve">were shown a photo of </w:t>
      </w:r>
      <w:r w:rsidR="00E777EE" w:rsidRPr="004D01BB">
        <w:rPr>
          <w:rFonts w:ascii="Arial" w:hAnsi="Arial" w:cs="Arial"/>
          <w:sz w:val="22"/>
        </w:rPr>
        <w:t xml:space="preserve">a </w:t>
      </w:r>
      <w:r w:rsidRPr="004D01BB">
        <w:rPr>
          <w:rFonts w:ascii="Arial" w:hAnsi="Arial" w:cs="Arial"/>
          <w:sz w:val="22"/>
        </w:rPr>
        <w:t xml:space="preserve">preliminary </w:t>
      </w:r>
      <w:r w:rsidR="00A138D6" w:rsidRPr="004D01BB">
        <w:rPr>
          <w:rFonts w:ascii="Arial" w:hAnsi="Arial" w:cs="Arial"/>
          <w:sz w:val="22"/>
        </w:rPr>
        <w:t>wellbeing</w:t>
      </w:r>
      <w:r w:rsidRPr="004D01BB">
        <w:rPr>
          <w:rFonts w:ascii="Arial" w:hAnsi="Arial" w:cs="Arial"/>
          <w:sz w:val="22"/>
        </w:rPr>
        <w:t xml:space="preserve"> framework. This framework was then </w:t>
      </w:r>
      <w:r w:rsidR="00313984" w:rsidRPr="004D01BB">
        <w:rPr>
          <w:rFonts w:ascii="Arial" w:hAnsi="Arial" w:cs="Arial"/>
          <w:sz w:val="22"/>
        </w:rPr>
        <w:t>removed,</w:t>
      </w:r>
      <w:r w:rsidRPr="004D01BB">
        <w:rPr>
          <w:rFonts w:ascii="Arial" w:hAnsi="Arial" w:cs="Arial"/>
          <w:sz w:val="22"/>
        </w:rPr>
        <w:t xml:space="preserve"> and participants were asked to create their own </w:t>
      </w:r>
      <w:r w:rsidR="00A138D6" w:rsidRPr="004D01BB">
        <w:rPr>
          <w:rFonts w:ascii="Arial" w:hAnsi="Arial" w:cs="Arial"/>
          <w:sz w:val="22"/>
        </w:rPr>
        <w:t>wellbeing</w:t>
      </w:r>
      <w:r w:rsidRPr="004D01BB">
        <w:rPr>
          <w:rFonts w:ascii="Arial" w:hAnsi="Arial" w:cs="Arial"/>
          <w:sz w:val="22"/>
        </w:rPr>
        <w:t xml:space="preserve"> framework. With guidance, each group created a diagram and described each of the factors. Once this exercise was completed, participants were asked to identify the three most important domains on the </w:t>
      </w:r>
      <w:r w:rsidR="00A138D6" w:rsidRPr="004D01BB">
        <w:rPr>
          <w:rFonts w:ascii="Arial" w:hAnsi="Arial" w:cs="Arial"/>
          <w:sz w:val="22"/>
        </w:rPr>
        <w:t>wellbeing</w:t>
      </w:r>
      <w:r w:rsidRPr="004D01BB">
        <w:rPr>
          <w:rFonts w:ascii="Arial" w:hAnsi="Arial" w:cs="Arial"/>
          <w:sz w:val="22"/>
        </w:rPr>
        <w:t xml:space="preserve"> framework. Discussions during this time often included stories from community members, as well as discussions of past, current, and future policies affecting the community. To end the workshop, researchers reviewed the exercise, summarised key points, and participants completed a short survey about their sense of </w:t>
      </w:r>
      <w:r w:rsidR="00A138D6" w:rsidRPr="004D01BB">
        <w:rPr>
          <w:rFonts w:ascii="Arial" w:hAnsi="Arial" w:cs="Arial"/>
          <w:sz w:val="22"/>
        </w:rPr>
        <w:t>wellbeing</w:t>
      </w:r>
      <w:r w:rsidRPr="004D01BB">
        <w:rPr>
          <w:rFonts w:ascii="Arial" w:hAnsi="Arial" w:cs="Arial"/>
          <w:sz w:val="22"/>
        </w:rPr>
        <w:t xml:space="preserve"> and belonging in Australian society. The aim of the survey was to create a quantitative assessment of community health to standardise and integrate </w:t>
      </w:r>
      <w:r w:rsidR="00A138D6" w:rsidRPr="004D01BB">
        <w:rPr>
          <w:rFonts w:ascii="Arial" w:hAnsi="Arial" w:cs="Arial"/>
          <w:sz w:val="22"/>
        </w:rPr>
        <w:t>wellbeing</w:t>
      </w:r>
      <w:r w:rsidRPr="004D01BB">
        <w:rPr>
          <w:rFonts w:ascii="Arial" w:hAnsi="Arial" w:cs="Arial"/>
          <w:sz w:val="22"/>
        </w:rPr>
        <w:t xml:space="preserve"> across Nywaigi communities. </w:t>
      </w:r>
    </w:p>
    <w:p w14:paraId="169F7F75" w14:textId="07A14A73" w:rsidR="00F72749" w:rsidRPr="004D01BB" w:rsidRDefault="00F72749" w:rsidP="002659D7">
      <w:pPr>
        <w:pStyle w:val="BodyText"/>
        <w:spacing w:before="240" w:line="276" w:lineRule="auto"/>
        <w:rPr>
          <w:rFonts w:ascii="Arial" w:hAnsi="Arial" w:cs="Arial"/>
          <w:sz w:val="22"/>
        </w:rPr>
      </w:pPr>
      <w:r w:rsidRPr="004D01BB">
        <w:rPr>
          <w:rFonts w:ascii="Arial" w:hAnsi="Arial" w:cs="Arial"/>
          <w:sz w:val="22"/>
        </w:rPr>
        <w:t xml:space="preserve">The results of the workshops showed that Indigenous groups found health, family and community, and </w:t>
      </w:r>
      <w:r w:rsidR="00AE6F4B" w:rsidRPr="004D01BB">
        <w:rPr>
          <w:rFonts w:ascii="Arial" w:hAnsi="Arial" w:cs="Arial"/>
          <w:sz w:val="22"/>
        </w:rPr>
        <w:t>Country and C</w:t>
      </w:r>
      <w:r w:rsidR="007C31F1" w:rsidRPr="004D01BB">
        <w:rPr>
          <w:rFonts w:ascii="Arial" w:hAnsi="Arial" w:cs="Arial"/>
          <w:sz w:val="22"/>
        </w:rPr>
        <w:t>ulture</w:t>
      </w:r>
      <w:r w:rsidRPr="004D01BB">
        <w:rPr>
          <w:rFonts w:ascii="Arial" w:hAnsi="Arial" w:cs="Arial"/>
          <w:sz w:val="22"/>
        </w:rPr>
        <w:t xml:space="preserve"> to be the most important factors affecting </w:t>
      </w:r>
      <w:r w:rsidR="00A138D6" w:rsidRPr="004D01BB">
        <w:rPr>
          <w:rFonts w:ascii="Arial" w:hAnsi="Arial" w:cs="Arial"/>
          <w:sz w:val="22"/>
        </w:rPr>
        <w:t>wellbeing</w:t>
      </w:r>
      <w:r w:rsidRPr="004D01BB">
        <w:rPr>
          <w:rFonts w:ascii="Arial" w:hAnsi="Arial" w:cs="Arial"/>
          <w:sz w:val="22"/>
        </w:rPr>
        <w:t>. However, focus groups defined each factor differently, making each map specific to that community.</w:t>
      </w:r>
      <w:r w:rsidR="00D27B3A" w:rsidRPr="004D01BB">
        <w:rPr>
          <w:rFonts w:ascii="Arial" w:hAnsi="Arial" w:cs="Arial"/>
          <w:sz w:val="22"/>
        </w:rPr>
        <w:t xml:space="preserve"> </w:t>
      </w:r>
      <w:r w:rsidRPr="004D01BB">
        <w:rPr>
          <w:rFonts w:ascii="Arial" w:hAnsi="Arial" w:cs="Arial"/>
          <w:sz w:val="22"/>
        </w:rPr>
        <w:t>Researchers consolidated these maps, editing the factor names and descriptions to reflect the results of the focus groups (</w:t>
      </w:r>
      <w:r w:rsidR="00FA1219" w:rsidRPr="004D01BB">
        <w:rPr>
          <w:rFonts w:ascii="Arial" w:hAnsi="Arial" w:cs="Arial"/>
          <w:sz w:val="22"/>
        </w:rPr>
        <w:fldChar w:fldCharType="begin"/>
      </w:r>
      <w:r w:rsidR="00FA1219" w:rsidRPr="004D01BB">
        <w:rPr>
          <w:rFonts w:ascii="Arial" w:hAnsi="Arial" w:cs="Arial"/>
          <w:sz w:val="22"/>
        </w:rPr>
        <w:instrText xml:space="preserve"> REF _Ref505075824 </w:instrText>
      </w:r>
      <w:r w:rsidR="00E92206" w:rsidRPr="004D01BB">
        <w:rPr>
          <w:rFonts w:ascii="Arial" w:hAnsi="Arial" w:cs="Arial"/>
          <w:sz w:val="22"/>
        </w:rPr>
        <w:instrText xml:space="preserve"> \* MERGEFORMAT </w:instrText>
      </w:r>
      <w:r w:rsidR="00FA1219" w:rsidRPr="004D01BB">
        <w:rPr>
          <w:rFonts w:ascii="Arial" w:hAnsi="Arial" w:cs="Arial"/>
          <w:sz w:val="22"/>
        </w:rPr>
        <w:fldChar w:fldCharType="separate"/>
      </w:r>
      <w:r w:rsidR="002659D7" w:rsidRPr="004D01BB">
        <w:rPr>
          <w:rFonts w:ascii="Arial" w:hAnsi="Arial" w:cs="Arial"/>
          <w:sz w:val="22"/>
        </w:rPr>
        <w:t xml:space="preserve">Figure </w:t>
      </w:r>
      <w:r w:rsidR="002659D7" w:rsidRPr="004D01BB">
        <w:rPr>
          <w:rFonts w:ascii="Arial" w:hAnsi="Arial" w:cs="Arial"/>
          <w:noProof/>
          <w:sz w:val="22"/>
        </w:rPr>
        <w:t>7</w:t>
      </w:r>
      <w:r w:rsidR="00FA1219" w:rsidRPr="004D01BB">
        <w:rPr>
          <w:rFonts w:ascii="Arial" w:hAnsi="Arial" w:cs="Arial"/>
          <w:noProof/>
          <w:sz w:val="22"/>
        </w:rPr>
        <w:fldChar w:fldCharType="end"/>
      </w:r>
      <w:r w:rsidRPr="004D01BB">
        <w:rPr>
          <w:rFonts w:ascii="Arial" w:hAnsi="Arial" w:cs="Arial"/>
          <w:sz w:val="22"/>
        </w:rPr>
        <w:t xml:space="preserve">). In this diagram, the thickness of the lines was used to demonstrate the importance of each factor. </w:t>
      </w:r>
    </w:p>
    <w:p w14:paraId="36A2D838" w14:textId="7A73BDD9" w:rsidR="00F72749" w:rsidRPr="002B6295" w:rsidRDefault="00313984" w:rsidP="002B6295">
      <w:pPr>
        <w:pStyle w:val="BodyText"/>
        <w:spacing w:before="240" w:line="276" w:lineRule="auto"/>
        <w:rPr>
          <w:rFonts w:ascii="Arial" w:hAnsi="Arial" w:cs="Arial"/>
          <w:b/>
          <w:color w:val="000000" w:themeColor="text1"/>
          <w:sz w:val="20"/>
          <w:szCs w:val="20"/>
        </w:rPr>
      </w:pPr>
      <w:bookmarkStart w:id="37" w:name="_Toc19534247"/>
      <w:r w:rsidRPr="002B6295">
        <w:rPr>
          <w:rFonts w:ascii="Arial" w:hAnsi="Arial" w:cs="Arial"/>
          <w:b/>
          <w:noProof/>
          <w:sz w:val="20"/>
          <w:szCs w:val="20"/>
        </w:rPr>
        <w:drawing>
          <wp:anchor distT="0" distB="0" distL="114300" distR="114300" simplePos="0" relativeHeight="251658242" behindDoc="1" locked="0" layoutInCell="1" allowOverlap="1" wp14:anchorId="4B3132E7" wp14:editId="10F5011E">
            <wp:simplePos x="0" y="0"/>
            <wp:positionH relativeFrom="column">
              <wp:posOffset>-80645</wp:posOffset>
            </wp:positionH>
            <wp:positionV relativeFrom="paragraph">
              <wp:posOffset>201295</wp:posOffset>
            </wp:positionV>
            <wp:extent cx="6106795" cy="4137660"/>
            <wp:effectExtent l="0" t="0" r="8255" b="0"/>
            <wp:wrapTight wrapText="bothSides">
              <wp:wrapPolygon edited="0">
                <wp:start x="0" y="0"/>
                <wp:lineTo x="0" y="21481"/>
                <wp:lineTo x="21562" y="21481"/>
                <wp:lineTo x="21562" y="0"/>
                <wp:lineTo x="0" y="0"/>
              </wp:wrapPolygon>
            </wp:wrapTight>
            <wp:docPr id="10" name="Picture 10"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106795" cy="4137660"/>
                    </a:xfrm>
                    <a:prstGeom prst="rect">
                      <a:avLst/>
                    </a:prstGeom>
                    <a:noFill/>
                    <a:ln>
                      <a:noFill/>
                    </a:ln>
                  </pic:spPr>
                </pic:pic>
              </a:graphicData>
            </a:graphic>
          </wp:anchor>
        </w:drawing>
      </w:r>
      <w:bookmarkStart w:id="38" w:name="_Ref505075824"/>
      <w:bookmarkStart w:id="39" w:name="_Toc505951741"/>
      <w:r w:rsidR="00F72749" w:rsidRPr="002B6295">
        <w:rPr>
          <w:rFonts w:ascii="Arial" w:hAnsi="Arial" w:cs="Arial"/>
          <w:b/>
          <w:color w:val="000000" w:themeColor="text1"/>
          <w:sz w:val="20"/>
          <w:szCs w:val="20"/>
        </w:rPr>
        <w:t xml:space="preserve">Figure </w:t>
      </w:r>
      <w:r w:rsidR="00067ADA" w:rsidRPr="002B6295">
        <w:rPr>
          <w:rFonts w:ascii="Arial" w:hAnsi="Arial" w:cs="Arial"/>
          <w:b/>
          <w:color w:val="000000" w:themeColor="text1"/>
          <w:sz w:val="20"/>
          <w:szCs w:val="20"/>
        </w:rPr>
        <w:fldChar w:fldCharType="begin"/>
      </w:r>
      <w:r w:rsidR="00067ADA" w:rsidRPr="002B6295">
        <w:rPr>
          <w:rFonts w:ascii="Arial" w:hAnsi="Arial" w:cs="Arial"/>
          <w:b/>
          <w:color w:val="000000" w:themeColor="text1"/>
          <w:sz w:val="20"/>
          <w:szCs w:val="20"/>
        </w:rPr>
        <w:instrText xml:space="preserve"> SEQ Figure \* ARABIC </w:instrText>
      </w:r>
      <w:r w:rsidR="00067ADA" w:rsidRPr="002B6295">
        <w:rPr>
          <w:rFonts w:ascii="Arial" w:hAnsi="Arial" w:cs="Arial"/>
          <w:b/>
          <w:color w:val="000000" w:themeColor="text1"/>
          <w:sz w:val="20"/>
          <w:szCs w:val="20"/>
        </w:rPr>
        <w:fldChar w:fldCharType="separate"/>
      </w:r>
      <w:r w:rsidR="002659D7" w:rsidRPr="002B6295">
        <w:rPr>
          <w:rFonts w:ascii="Arial" w:hAnsi="Arial" w:cs="Arial"/>
          <w:b/>
          <w:noProof/>
          <w:color w:val="000000" w:themeColor="text1"/>
          <w:sz w:val="20"/>
          <w:szCs w:val="20"/>
        </w:rPr>
        <w:t>7</w:t>
      </w:r>
      <w:r w:rsidR="00067ADA" w:rsidRPr="002B6295">
        <w:rPr>
          <w:rFonts w:ascii="Arial" w:hAnsi="Arial" w:cs="Arial"/>
          <w:b/>
          <w:noProof/>
          <w:color w:val="000000" w:themeColor="text1"/>
          <w:sz w:val="20"/>
          <w:szCs w:val="20"/>
        </w:rPr>
        <w:fldChar w:fldCharType="end"/>
      </w:r>
      <w:bookmarkEnd w:id="38"/>
      <w:r w:rsidR="00050BEA" w:rsidRPr="002B6295">
        <w:rPr>
          <w:rFonts w:ascii="Arial" w:hAnsi="Arial" w:cs="Arial"/>
          <w:b/>
          <w:noProof/>
          <w:color w:val="000000" w:themeColor="text1"/>
          <w:sz w:val="20"/>
          <w:szCs w:val="20"/>
        </w:rPr>
        <w:t>.</w:t>
      </w:r>
      <w:r w:rsidR="00D27B3A" w:rsidRPr="002B6295">
        <w:rPr>
          <w:rFonts w:ascii="Arial" w:hAnsi="Arial" w:cs="Arial"/>
          <w:b/>
          <w:noProof/>
          <w:color w:val="000000" w:themeColor="text1"/>
          <w:sz w:val="20"/>
          <w:szCs w:val="20"/>
        </w:rPr>
        <w:t xml:space="preserve"> </w:t>
      </w:r>
      <w:r w:rsidR="00F72749" w:rsidRPr="002B6295">
        <w:rPr>
          <w:rFonts w:ascii="Arial" w:hAnsi="Arial" w:cs="Arial"/>
          <w:b/>
          <w:color w:val="000000" w:themeColor="text1"/>
          <w:sz w:val="20"/>
          <w:szCs w:val="20"/>
        </w:rPr>
        <w:t xml:space="preserve">Final Nywaigi Traditional Owners </w:t>
      </w:r>
      <w:r w:rsidR="00A138D6" w:rsidRPr="002B6295">
        <w:rPr>
          <w:rFonts w:ascii="Arial" w:hAnsi="Arial" w:cs="Arial"/>
          <w:b/>
          <w:color w:val="000000" w:themeColor="text1"/>
          <w:sz w:val="20"/>
          <w:szCs w:val="20"/>
        </w:rPr>
        <w:t>Wellbeing</w:t>
      </w:r>
      <w:r w:rsidR="00F72749" w:rsidRPr="002B6295">
        <w:rPr>
          <w:rFonts w:ascii="Arial" w:hAnsi="Arial" w:cs="Arial"/>
          <w:b/>
          <w:color w:val="000000" w:themeColor="text1"/>
          <w:sz w:val="20"/>
          <w:szCs w:val="20"/>
        </w:rPr>
        <w:t xml:space="preserve"> Framework</w:t>
      </w:r>
      <w:bookmarkEnd w:id="39"/>
      <w:r w:rsidR="00AA25C5" w:rsidRPr="002B6295">
        <w:rPr>
          <w:rFonts w:ascii="Arial" w:hAnsi="Arial" w:cs="Arial"/>
          <w:b/>
          <w:color w:val="000000" w:themeColor="text1"/>
          <w:sz w:val="20"/>
          <w:szCs w:val="20"/>
        </w:rPr>
        <w:t xml:space="preserve"> (Greiner </w:t>
      </w:r>
      <w:r w:rsidR="00AA25C5" w:rsidRPr="002B6295">
        <w:rPr>
          <w:rFonts w:ascii="Arial" w:hAnsi="Arial" w:cs="Arial"/>
          <w:b/>
          <w:i/>
          <w:color w:val="000000" w:themeColor="text1"/>
          <w:sz w:val="20"/>
          <w:szCs w:val="20"/>
        </w:rPr>
        <w:t xml:space="preserve">et al. </w:t>
      </w:r>
      <w:r w:rsidR="00AA25C5" w:rsidRPr="002B6295">
        <w:rPr>
          <w:rFonts w:ascii="Arial" w:hAnsi="Arial" w:cs="Arial"/>
          <w:b/>
          <w:color w:val="000000" w:themeColor="text1"/>
          <w:sz w:val="20"/>
          <w:szCs w:val="20"/>
        </w:rPr>
        <w:t>2015)</w:t>
      </w:r>
      <w:bookmarkEnd w:id="37"/>
      <w:r w:rsidR="00C85DCC">
        <w:rPr>
          <w:rFonts w:ascii="Arial" w:hAnsi="Arial" w:cs="Arial"/>
          <w:b/>
          <w:color w:val="000000" w:themeColor="text1"/>
          <w:sz w:val="20"/>
          <w:szCs w:val="20"/>
        </w:rPr>
        <w:t>.</w:t>
      </w:r>
    </w:p>
    <w:p w14:paraId="54FA5504" w14:textId="24FFB507" w:rsidR="00050BEA"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The methodology used in the Nywaigi </w:t>
      </w:r>
      <w:r w:rsidR="00B16E0F" w:rsidRPr="004D01BB">
        <w:rPr>
          <w:rFonts w:ascii="Arial" w:hAnsi="Arial" w:cs="Arial"/>
          <w:sz w:val="22"/>
        </w:rPr>
        <w:t>Framework</w:t>
      </w:r>
      <w:r w:rsidRPr="004D01BB">
        <w:rPr>
          <w:rFonts w:ascii="Arial" w:hAnsi="Arial" w:cs="Arial"/>
          <w:sz w:val="22"/>
        </w:rPr>
        <w:t xml:space="preserve"> is a positive example of researchers working closely with Indigenous groups and with a Steering Group in place to drive the process. Due to the presence of Traditional Owners at every step of this process, research was conducted in a recursive, transparent relationship with Indigenous partners. Focus groups were designed to make Nywaigi community members feel comfortable enough to share cultural knowledge without steering their responses with non-Indigenous or even </w:t>
      </w:r>
      <w:r w:rsidR="00621346">
        <w:rPr>
          <w:rFonts w:ascii="Arial" w:hAnsi="Arial" w:cs="Arial"/>
          <w:sz w:val="22"/>
        </w:rPr>
        <w:t xml:space="preserve">other-Indigenous perspectives. </w:t>
      </w:r>
    </w:p>
    <w:p w14:paraId="2B9BF706" w14:textId="4D63CD6B" w:rsidR="00F72749" w:rsidRPr="007A0BF9" w:rsidRDefault="0064129D" w:rsidP="004D01BB">
      <w:pPr>
        <w:pStyle w:val="Heading3"/>
        <w:spacing w:before="240" w:after="120" w:line="276" w:lineRule="auto"/>
        <w:rPr>
          <w:rFonts w:cs="Arial"/>
        </w:rPr>
      </w:pPr>
      <w:bookmarkStart w:id="40" w:name="_Ref505700398"/>
      <w:bookmarkStart w:id="41" w:name="_Toc21954211"/>
      <w:r>
        <w:rPr>
          <w:rFonts w:cs="Arial"/>
        </w:rPr>
        <w:t>2.3.4</w:t>
      </w:r>
      <w:r>
        <w:rPr>
          <w:rFonts w:cs="Arial"/>
        </w:rPr>
        <w:tab/>
      </w:r>
      <w:r w:rsidR="00F72749" w:rsidRPr="007A0BF9">
        <w:rPr>
          <w:rFonts w:cs="Arial"/>
        </w:rPr>
        <w:t xml:space="preserve">Interplay </w:t>
      </w:r>
      <w:r w:rsidR="00A138D6" w:rsidRPr="007A0BF9">
        <w:rPr>
          <w:rFonts w:cs="Arial"/>
        </w:rPr>
        <w:t>Wellbeing</w:t>
      </w:r>
      <w:r w:rsidR="00F72749" w:rsidRPr="007A0BF9">
        <w:rPr>
          <w:rFonts w:cs="Arial"/>
        </w:rPr>
        <w:t xml:space="preserve"> Framework developed by Cairney et al. (2017)</w:t>
      </w:r>
      <w:bookmarkEnd w:id="40"/>
      <w:bookmarkEnd w:id="41"/>
    </w:p>
    <w:p w14:paraId="19606BD0" w14:textId="5BB0DF0B"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The Interplay </w:t>
      </w:r>
      <w:r w:rsidR="00A138D6" w:rsidRPr="004D01BB">
        <w:rPr>
          <w:rFonts w:ascii="Arial" w:hAnsi="Arial" w:cs="Arial"/>
          <w:sz w:val="22"/>
        </w:rPr>
        <w:t>Wellbeing</w:t>
      </w:r>
      <w:r w:rsidRPr="004D01BB">
        <w:rPr>
          <w:rFonts w:ascii="Arial" w:hAnsi="Arial" w:cs="Arial"/>
          <w:sz w:val="22"/>
        </w:rPr>
        <w:t xml:space="preserve"> Framework was created to assess the </w:t>
      </w:r>
      <w:r w:rsidR="00A138D6" w:rsidRPr="004D01BB">
        <w:rPr>
          <w:rFonts w:ascii="Arial" w:hAnsi="Arial" w:cs="Arial"/>
          <w:sz w:val="22"/>
        </w:rPr>
        <w:t>wellbeing</w:t>
      </w:r>
      <w:r w:rsidRPr="004D01BB">
        <w:rPr>
          <w:rFonts w:ascii="Arial" w:hAnsi="Arial" w:cs="Arial"/>
          <w:sz w:val="22"/>
        </w:rPr>
        <w:t xml:space="preserve"> of Indigenous communities in remote Australia</w:t>
      </w:r>
      <w:r w:rsidR="00AA25C5" w:rsidRPr="004D01BB">
        <w:rPr>
          <w:rFonts w:ascii="Arial" w:hAnsi="Arial" w:cs="Arial"/>
          <w:sz w:val="22"/>
        </w:rPr>
        <w:t>,</w:t>
      </w:r>
      <w:r w:rsidRPr="004D01BB">
        <w:rPr>
          <w:rFonts w:ascii="Arial" w:hAnsi="Arial" w:cs="Arial"/>
          <w:sz w:val="22"/>
        </w:rPr>
        <w:t xml:space="preserve"> using </w:t>
      </w:r>
      <w:r w:rsidR="00AA25C5" w:rsidRPr="004D01BB">
        <w:rPr>
          <w:rFonts w:ascii="Arial" w:hAnsi="Arial" w:cs="Arial"/>
          <w:sz w:val="22"/>
        </w:rPr>
        <w:t>factors</w:t>
      </w:r>
      <w:r w:rsidRPr="004D01BB">
        <w:rPr>
          <w:rFonts w:ascii="Arial" w:hAnsi="Arial" w:cs="Arial"/>
          <w:sz w:val="22"/>
        </w:rPr>
        <w:t xml:space="preserve"> relevant to Indigenous societies</w:t>
      </w:r>
      <w:r w:rsidR="00AA25C5" w:rsidRPr="004D01BB">
        <w:rPr>
          <w:rFonts w:ascii="Arial" w:hAnsi="Arial" w:cs="Arial"/>
          <w:sz w:val="22"/>
        </w:rPr>
        <w:t xml:space="preserve"> as well as government policy settings</w:t>
      </w:r>
      <w:r w:rsidRPr="004D01BB">
        <w:rPr>
          <w:rFonts w:ascii="Arial" w:hAnsi="Arial" w:cs="Arial"/>
          <w:sz w:val="22"/>
        </w:rPr>
        <w:t xml:space="preserve">. Current community assessments often use economic success as an indicator for community </w:t>
      </w:r>
      <w:r w:rsidR="00A138D6" w:rsidRPr="004D01BB">
        <w:rPr>
          <w:rFonts w:ascii="Arial" w:hAnsi="Arial" w:cs="Arial"/>
          <w:sz w:val="22"/>
        </w:rPr>
        <w:t>wellbeing</w:t>
      </w:r>
      <w:r w:rsidRPr="004D01BB">
        <w:rPr>
          <w:rFonts w:ascii="Arial" w:hAnsi="Arial" w:cs="Arial"/>
          <w:sz w:val="22"/>
        </w:rPr>
        <w:t>, without considering Indigenous cultural values such as learning, livelihoods, and the environment. The</w:t>
      </w:r>
      <w:r w:rsidR="00AA25C5" w:rsidRPr="004D01BB">
        <w:rPr>
          <w:rFonts w:ascii="Arial" w:hAnsi="Arial" w:cs="Arial"/>
          <w:sz w:val="22"/>
        </w:rPr>
        <w:t xml:space="preserve">se partial frameworks reflect government policies, including for example the </w:t>
      </w:r>
      <w:r w:rsidR="00773B50">
        <w:rPr>
          <w:rFonts w:ascii="Arial" w:hAnsi="Arial" w:cs="Arial"/>
          <w:sz w:val="22"/>
        </w:rPr>
        <w:t>‘</w:t>
      </w:r>
      <w:r w:rsidR="00AA25C5" w:rsidRPr="004D01BB">
        <w:rPr>
          <w:rFonts w:ascii="Arial" w:hAnsi="Arial" w:cs="Arial"/>
          <w:sz w:val="22"/>
        </w:rPr>
        <w:t>close the gap</w:t>
      </w:r>
      <w:r w:rsidR="00773B50">
        <w:rPr>
          <w:rFonts w:ascii="Arial" w:hAnsi="Arial" w:cs="Arial"/>
          <w:sz w:val="22"/>
        </w:rPr>
        <w:t>’</w:t>
      </w:r>
      <w:r w:rsidR="00773B50" w:rsidRPr="004D01BB">
        <w:rPr>
          <w:rFonts w:ascii="Arial" w:hAnsi="Arial" w:cs="Arial"/>
          <w:sz w:val="22"/>
        </w:rPr>
        <w:t xml:space="preserve"> </w:t>
      </w:r>
      <w:r w:rsidR="00AA25C5" w:rsidRPr="004D01BB">
        <w:rPr>
          <w:rFonts w:ascii="Arial" w:hAnsi="Arial" w:cs="Arial"/>
          <w:sz w:val="22"/>
        </w:rPr>
        <w:t>initiative</w:t>
      </w:r>
      <w:r w:rsidRPr="004D01BB">
        <w:rPr>
          <w:rFonts w:ascii="Arial" w:hAnsi="Arial" w:cs="Arial"/>
          <w:sz w:val="22"/>
        </w:rPr>
        <w:t xml:space="preserve">. The Interplay </w:t>
      </w:r>
      <w:r w:rsidR="00A138D6" w:rsidRPr="004D01BB">
        <w:rPr>
          <w:rFonts w:ascii="Arial" w:hAnsi="Arial" w:cs="Arial"/>
          <w:sz w:val="22"/>
        </w:rPr>
        <w:t>Wellbeing</w:t>
      </w:r>
      <w:r w:rsidRPr="004D01BB">
        <w:rPr>
          <w:rFonts w:ascii="Arial" w:hAnsi="Arial" w:cs="Arial"/>
          <w:sz w:val="22"/>
        </w:rPr>
        <w:t xml:space="preserve"> Framework connects a culture based in storytelling and arts with a statistics-based society to open avenues for more effective </w:t>
      </w:r>
      <w:r w:rsidR="00AA25C5" w:rsidRPr="004D01BB">
        <w:rPr>
          <w:rFonts w:ascii="Arial" w:hAnsi="Arial" w:cs="Arial"/>
          <w:sz w:val="22"/>
        </w:rPr>
        <w:t xml:space="preserve">connection between government </w:t>
      </w:r>
      <w:r w:rsidRPr="004D01BB">
        <w:rPr>
          <w:rFonts w:ascii="Arial" w:hAnsi="Arial" w:cs="Arial"/>
          <w:sz w:val="22"/>
        </w:rPr>
        <w:t xml:space="preserve">policy and community </w:t>
      </w:r>
      <w:r w:rsidR="00AA25C5" w:rsidRPr="004D01BB">
        <w:rPr>
          <w:rFonts w:ascii="Arial" w:hAnsi="Arial" w:cs="Arial"/>
          <w:sz w:val="22"/>
        </w:rPr>
        <w:t>roles (Cairney et al</w:t>
      </w:r>
      <w:r w:rsidRPr="004D01BB">
        <w:rPr>
          <w:rFonts w:ascii="Arial" w:hAnsi="Arial" w:cs="Arial"/>
          <w:sz w:val="22"/>
        </w:rPr>
        <w:t xml:space="preserve">. </w:t>
      </w:r>
      <w:r w:rsidR="00AA25C5" w:rsidRPr="004D01BB">
        <w:rPr>
          <w:rFonts w:ascii="Arial" w:hAnsi="Arial" w:cs="Arial"/>
          <w:sz w:val="22"/>
        </w:rPr>
        <w:t>2017).</w:t>
      </w:r>
    </w:p>
    <w:p w14:paraId="2314BABE" w14:textId="1AAEFFD3"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This research was conducted for the Cooperative Research Centre for Remote Economic Participation. Traditional Owners and Indigenous researchers were embedded into the project at its onset. Indigenous peoples con</w:t>
      </w:r>
      <w:r w:rsidR="00AA25C5" w:rsidRPr="004D01BB">
        <w:rPr>
          <w:rFonts w:ascii="Arial" w:hAnsi="Arial" w:cs="Arial"/>
          <w:sz w:val="22"/>
        </w:rPr>
        <w:t>stituted 50</w:t>
      </w:r>
      <w:r w:rsidR="00773B50">
        <w:rPr>
          <w:rFonts w:ascii="Arial" w:hAnsi="Arial" w:cs="Arial"/>
          <w:sz w:val="22"/>
        </w:rPr>
        <w:t xml:space="preserve"> per cent</w:t>
      </w:r>
      <w:r w:rsidR="00AA25C5" w:rsidRPr="004D01BB">
        <w:rPr>
          <w:rFonts w:ascii="Arial" w:hAnsi="Arial" w:cs="Arial"/>
          <w:sz w:val="22"/>
        </w:rPr>
        <w:t xml:space="preserve"> of management and Steering G</w:t>
      </w:r>
      <w:r w:rsidRPr="004D01BB">
        <w:rPr>
          <w:rFonts w:ascii="Arial" w:hAnsi="Arial" w:cs="Arial"/>
          <w:sz w:val="22"/>
        </w:rPr>
        <w:t>roups, 94</w:t>
      </w:r>
      <w:r w:rsidR="00773B50">
        <w:rPr>
          <w:rFonts w:ascii="Arial" w:hAnsi="Arial" w:cs="Arial"/>
          <w:sz w:val="22"/>
        </w:rPr>
        <w:t xml:space="preserve"> per cent</w:t>
      </w:r>
      <w:r w:rsidRPr="004D01BB">
        <w:rPr>
          <w:rFonts w:ascii="Arial" w:hAnsi="Arial" w:cs="Arial"/>
          <w:sz w:val="22"/>
        </w:rPr>
        <w:t xml:space="preserve"> of field researchers, and two authors on the published report. Through thi</w:t>
      </w:r>
      <w:r w:rsidR="00E777EE" w:rsidRPr="004D01BB">
        <w:rPr>
          <w:rFonts w:ascii="Arial" w:hAnsi="Arial" w:cs="Arial"/>
          <w:sz w:val="22"/>
        </w:rPr>
        <w:t>s engagement, Indigenous people</w:t>
      </w:r>
      <w:r w:rsidRPr="004D01BB">
        <w:rPr>
          <w:rFonts w:ascii="Arial" w:hAnsi="Arial" w:cs="Arial"/>
          <w:sz w:val="22"/>
        </w:rPr>
        <w:t xml:space="preserve"> had ownership of the project at all levels of the research. </w:t>
      </w:r>
    </w:p>
    <w:p w14:paraId="5DEE0194" w14:textId="1E9A00C2" w:rsidR="00AA25C5" w:rsidRPr="004D01BB" w:rsidRDefault="00F72749" w:rsidP="002659D7">
      <w:pPr>
        <w:pStyle w:val="FigureTableSource"/>
        <w:spacing w:before="240" w:after="120" w:line="276" w:lineRule="auto"/>
        <w:rPr>
          <w:rFonts w:ascii="Arial" w:hAnsi="Arial" w:cs="Arial"/>
          <w:sz w:val="22"/>
          <w:szCs w:val="24"/>
        </w:rPr>
      </w:pPr>
      <w:r w:rsidRPr="004D01BB">
        <w:rPr>
          <w:rFonts w:ascii="Arial" w:hAnsi="Arial" w:cs="Arial"/>
          <w:sz w:val="22"/>
          <w:szCs w:val="24"/>
        </w:rPr>
        <w:t xml:space="preserve">The </w:t>
      </w:r>
      <w:r w:rsidR="00B16E0F" w:rsidRPr="004D01BB">
        <w:rPr>
          <w:rFonts w:ascii="Arial" w:hAnsi="Arial" w:cs="Arial"/>
          <w:sz w:val="22"/>
          <w:szCs w:val="24"/>
        </w:rPr>
        <w:t xml:space="preserve">Interplay Wellbeing </w:t>
      </w:r>
      <w:r w:rsidRPr="004D01BB">
        <w:rPr>
          <w:rFonts w:ascii="Arial" w:hAnsi="Arial" w:cs="Arial"/>
          <w:sz w:val="22"/>
          <w:szCs w:val="24"/>
        </w:rPr>
        <w:t xml:space="preserve">Framework was first developed in a three-phase research project called the Interplay Project. First, a literature review was conducted to learn more about </w:t>
      </w:r>
      <w:r w:rsidRPr="0089248B">
        <w:rPr>
          <w:rFonts w:ascii="Arial" w:hAnsi="Arial" w:cs="Arial"/>
          <w:sz w:val="22"/>
          <w:szCs w:val="24"/>
        </w:rPr>
        <w:t xml:space="preserve">Indigenous values, </w:t>
      </w:r>
      <w:r w:rsidR="00F928D1" w:rsidRPr="0089248B">
        <w:rPr>
          <w:rFonts w:ascii="Arial" w:hAnsi="Arial" w:cs="Arial"/>
          <w:sz w:val="22"/>
          <w:szCs w:val="24"/>
        </w:rPr>
        <w:t>recommend</w:t>
      </w:r>
      <w:r w:rsidRPr="0089248B">
        <w:rPr>
          <w:rFonts w:ascii="Arial" w:hAnsi="Arial" w:cs="Arial"/>
          <w:sz w:val="22"/>
          <w:szCs w:val="24"/>
        </w:rPr>
        <w:t xml:space="preserve"> what might be essential factors in a </w:t>
      </w:r>
      <w:r w:rsidR="007C6714" w:rsidRPr="0089248B">
        <w:rPr>
          <w:rFonts w:ascii="Arial" w:hAnsi="Arial" w:cs="Arial"/>
          <w:sz w:val="22"/>
          <w:szCs w:val="24"/>
        </w:rPr>
        <w:t>wellbeing framework</w:t>
      </w:r>
      <w:r w:rsidRPr="0089248B">
        <w:rPr>
          <w:rFonts w:ascii="Arial" w:hAnsi="Arial" w:cs="Arial"/>
          <w:sz w:val="22"/>
          <w:szCs w:val="24"/>
        </w:rPr>
        <w:t xml:space="preserve">, and inform how best to conduct research in partnership with Indigenous peoples. </w:t>
      </w:r>
      <w:r w:rsidR="00F928D1" w:rsidRPr="0089248B">
        <w:rPr>
          <w:rFonts w:ascii="Arial" w:hAnsi="Arial" w:cs="Arial"/>
          <w:sz w:val="22"/>
          <w:szCs w:val="24"/>
        </w:rPr>
        <w:t>Recommend</w:t>
      </w:r>
      <w:r w:rsidRPr="0089248B">
        <w:rPr>
          <w:rFonts w:ascii="Arial" w:hAnsi="Arial" w:cs="Arial"/>
          <w:sz w:val="22"/>
          <w:szCs w:val="24"/>
        </w:rPr>
        <w:t>ations from the literature review included focusing on interrelationships and accepting broader</w:t>
      </w:r>
      <w:r w:rsidRPr="004D01BB">
        <w:rPr>
          <w:rFonts w:ascii="Arial" w:hAnsi="Arial" w:cs="Arial"/>
          <w:sz w:val="22"/>
          <w:szCs w:val="24"/>
        </w:rPr>
        <w:t xml:space="preserve"> definitions of education, employment, and health. Next, the Interplay Project developed a </w:t>
      </w:r>
      <w:r w:rsidR="00773B50">
        <w:rPr>
          <w:rFonts w:ascii="Arial" w:hAnsi="Arial" w:cs="Arial"/>
          <w:sz w:val="22"/>
          <w:szCs w:val="24"/>
        </w:rPr>
        <w:t>‘</w:t>
      </w:r>
      <w:r w:rsidRPr="004D01BB">
        <w:rPr>
          <w:rFonts w:ascii="Arial" w:hAnsi="Arial" w:cs="Arial"/>
          <w:sz w:val="22"/>
          <w:szCs w:val="24"/>
        </w:rPr>
        <w:t>Shared Space</w:t>
      </w:r>
      <w:r w:rsidR="00773B50">
        <w:rPr>
          <w:rFonts w:ascii="Arial" w:hAnsi="Arial" w:cs="Arial"/>
          <w:sz w:val="22"/>
          <w:szCs w:val="24"/>
        </w:rPr>
        <w:t>’</w:t>
      </w:r>
      <w:r w:rsidRPr="004D01BB">
        <w:rPr>
          <w:rFonts w:ascii="Arial" w:hAnsi="Arial" w:cs="Arial"/>
          <w:sz w:val="22"/>
          <w:szCs w:val="24"/>
        </w:rPr>
        <w:t xml:space="preserve"> where community, government, and science were equal partners throughout the research project (</w:t>
      </w:r>
      <w:r w:rsidR="00A622A9" w:rsidRPr="004D01BB">
        <w:rPr>
          <w:rFonts w:ascii="Arial" w:hAnsi="Arial" w:cs="Arial"/>
          <w:sz w:val="22"/>
          <w:szCs w:val="24"/>
        </w:rPr>
        <w:fldChar w:fldCharType="begin"/>
      </w:r>
      <w:r w:rsidR="00A622A9" w:rsidRPr="004D01BB">
        <w:rPr>
          <w:rFonts w:ascii="Arial" w:hAnsi="Arial" w:cs="Arial"/>
          <w:sz w:val="22"/>
          <w:szCs w:val="24"/>
        </w:rPr>
        <w:instrText xml:space="preserve"> REF _Ref505075836 </w:instrText>
      </w:r>
      <w:r w:rsidR="007C31F1" w:rsidRPr="004D01BB">
        <w:rPr>
          <w:rFonts w:ascii="Arial" w:hAnsi="Arial" w:cs="Arial"/>
          <w:sz w:val="22"/>
          <w:szCs w:val="24"/>
        </w:rPr>
        <w:instrText xml:space="preserve"> \* MERGEFORMAT </w:instrText>
      </w:r>
      <w:r w:rsidR="00A622A9" w:rsidRPr="004D01BB">
        <w:rPr>
          <w:rFonts w:ascii="Arial" w:hAnsi="Arial" w:cs="Arial"/>
          <w:sz w:val="22"/>
          <w:szCs w:val="24"/>
        </w:rPr>
        <w:fldChar w:fldCharType="separate"/>
      </w:r>
      <w:r w:rsidR="002659D7" w:rsidRPr="004D01BB">
        <w:rPr>
          <w:rFonts w:ascii="Arial" w:hAnsi="Arial" w:cs="Arial"/>
          <w:sz w:val="22"/>
          <w:szCs w:val="24"/>
        </w:rPr>
        <w:t xml:space="preserve">Figure </w:t>
      </w:r>
      <w:r w:rsidR="002659D7" w:rsidRPr="004D01BB">
        <w:rPr>
          <w:rFonts w:ascii="Arial" w:hAnsi="Arial" w:cs="Arial"/>
          <w:noProof/>
          <w:sz w:val="22"/>
          <w:szCs w:val="24"/>
        </w:rPr>
        <w:t>8</w:t>
      </w:r>
      <w:r w:rsidR="00A622A9" w:rsidRPr="004D01BB">
        <w:rPr>
          <w:rFonts w:ascii="Arial" w:hAnsi="Arial" w:cs="Arial"/>
          <w:noProof/>
          <w:sz w:val="22"/>
          <w:szCs w:val="24"/>
        </w:rPr>
        <w:fldChar w:fldCharType="end"/>
      </w:r>
      <w:r w:rsidRPr="004D01BB">
        <w:rPr>
          <w:rFonts w:ascii="Arial" w:hAnsi="Arial" w:cs="Arial"/>
          <w:sz w:val="22"/>
          <w:szCs w:val="24"/>
        </w:rPr>
        <w:t xml:space="preserve">). The </w:t>
      </w:r>
      <w:r w:rsidR="00773B50">
        <w:rPr>
          <w:rFonts w:ascii="Arial" w:hAnsi="Arial" w:cs="Arial"/>
          <w:sz w:val="22"/>
          <w:szCs w:val="24"/>
        </w:rPr>
        <w:t>‘</w:t>
      </w:r>
      <w:r w:rsidRPr="004D01BB">
        <w:rPr>
          <w:rFonts w:ascii="Arial" w:hAnsi="Arial" w:cs="Arial"/>
          <w:sz w:val="22"/>
          <w:szCs w:val="24"/>
        </w:rPr>
        <w:t>Shared Space</w:t>
      </w:r>
      <w:r w:rsidR="00773B50">
        <w:rPr>
          <w:rFonts w:ascii="Arial" w:hAnsi="Arial" w:cs="Arial"/>
          <w:sz w:val="22"/>
          <w:szCs w:val="24"/>
        </w:rPr>
        <w:t xml:space="preserve">’ </w:t>
      </w:r>
      <w:r w:rsidRPr="004D01BB">
        <w:rPr>
          <w:rFonts w:ascii="Arial" w:hAnsi="Arial" w:cs="Arial"/>
          <w:sz w:val="22"/>
          <w:szCs w:val="24"/>
        </w:rPr>
        <w:t xml:space="preserve">also encouraged thorough discussion of differences and disagreements between groups. Finally, </w:t>
      </w:r>
      <w:r w:rsidR="00FE36E2" w:rsidRPr="004D01BB">
        <w:rPr>
          <w:rFonts w:ascii="Arial" w:hAnsi="Arial" w:cs="Arial"/>
          <w:sz w:val="22"/>
          <w:szCs w:val="24"/>
        </w:rPr>
        <w:t xml:space="preserve">a grass roots community consultation process </w:t>
      </w:r>
      <w:r w:rsidRPr="004D01BB">
        <w:rPr>
          <w:rFonts w:ascii="Arial" w:hAnsi="Arial" w:cs="Arial"/>
          <w:sz w:val="22"/>
          <w:szCs w:val="24"/>
        </w:rPr>
        <w:t>engaged with Indigenous communities through interviews and community visits. These community consultations informed the language to be used in the framework and following interviews</w:t>
      </w:r>
      <w:r w:rsidR="00AA25C5" w:rsidRPr="004D01BB">
        <w:rPr>
          <w:rFonts w:ascii="Arial" w:hAnsi="Arial" w:cs="Arial"/>
          <w:sz w:val="22"/>
          <w:szCs w:val="24"/>
        </w:rPr>
        <w:t xml:space="preserve"> </w:t>
      </w:r>
      <w:r w:rsidR="00AA25C5" w:rsidRPr="004D01BB">
        <w:rPr>
          <w:rFonts w:ascii="Arial" w:hAnsi="Arial" w:cs="Arial"/>
          <w:sz w:val="22"/>
          <w:szCs w:val="24"/>
        </w:rPr>
        <w:fldChar w:fldCharType="begin"/>
      </w:r>
      <w:r w:rsidR="00AA25C5" w:rsidRPr="004D01BB">
        <w:rPr>
          <w:rFonts w:ascii="Arial" w:hAnsi="Arial" w:cs="Arial"/>
          <w:sz w:val="22"/>
          <w:szCs w:val="24"/>
        </w:rPr>
        <w:instrText xml:space="preserve"> ADDIN EN.CITE &lt;EndNote&gt;&lt;Cite&gt;&lt;Author&gt;Cairney&lt;/Author&gt;&lt;Year&gt;2017&lt;/Year&gt;&lt;RecNum&gt;10&lt;/RecNum&gt;&lt;DisplayText&gt;(Cairney et al. 2017)&lt;/DisplayText&gt;&lt;record&gt;&lt;rec-number&gt;10&lt;/rec-number&gt;&lt;foreign-keys&gt;&lt;key app="EN" db-id="waevzdvamzzwarepz9tvwz0309p9rt92pz5r" timestamp="1517483764"&gt;10&lt;/key&gt;&lt;/foreign-keys&gt;&lt;ref-type name="Journal Article"&gt;17&lt;/ref-type&gt;&lt;contributors&gt;&lt;authors&gt;&lt;author&gt;Cairney, Sheree&lt;/author&gt;&lt;author&gt;Abbott, Tammy&lt;/author&gt;&lt;author&gt;Quinn, Stephen&lt;/author&gt;&lt;author&gt;Yamaguchi, Jessica&lt;/author&gt;&lt;author&gt;Wilson, Byron&lt;/author&gt;&lt;author&gt;Wakerman, John&lt;/author&gt;&lt;/authors&gt;&lt;/contributors&gt;&lt;titles&gt;&lt;title&gt;Interplay wellbeing framework: A collaborative methodology &amp;apos;bringing together stories and numbers&amp;apos; to quantify Aboriginal cultural values in remote Australia&lt;/title&gt;&lt;secondary-title&gt;International Journal for Equity in Health&lt;/secondary-title&gt;&lt;/titles&gt;&lt;pages&gt;1-13&lt;/pages&gt;&lt;volume&gt;16&lt;/volume&gt;&lt;keywords&gt;&lt;keyword&gt;Aboriginal&lt;/keyword&gt;&lt;keyword&gt;Aboriginal literacy&lt;/keyword&gt;&lt;keyword&gt;Culture&lt;/keyword&gt;&lt;keyword&gt;Empowerment&lt;/keyword&gt;&lt;keyword&gt;Framework&lt;/keyword&gt;&lt;keyword&gt;Indigenous&lt;/keyword&gt;&lt;keyword&gt;Policy&lt;/keyword&gt;&lt;keyword&gt;Stories&lt;/keyword&gt;&lt;keyword&gt;Wellbeing&lt;/keyword&gt;&lt;/keywords&gt;&lt;dates&gt;&lt;year&gt;2017&lt;/year&gt;&lt;/dates&gt;&lt;publisher&gt;International Journal for Equity in Health&lt;/publisher&gt;&lt;urls&gt;&lt;related-urls&gt;&lt;url&gt;https://equityhealthj.biomedcentral.com/track/pdf/10.1186/s12939-017-0563-5?site=equityhealthj.biomedcentral.com&lt;/url&gt;&lt;/related-urls&gt;&lt;/urls&gt;&lt;electronic-resource-num&gt;10.1186/s12939-017-0563-5&lt;/electronic-resource-num&gt;&lt;/record&gt;&lt;/Cite&gt;&lt;/EndNote&gt;</w:instrText>
      </w:r>
      <w:r w:rsidR="00AA25C5" w:rsidRPr="004D01BB">
        <w:rPr>
          <w:rFonts w:ascii="Arial" w:hAnsi="Arial" w:cs="Arial"/>
          <w:sz w:val="22"/>
          <w:szCs w:val="24"/>
        </w:rPr>
        <w:fldChar w:fldCharType="separate"/>
      </w:r>
      <w:r w:rsidR="00AA25C5" w:rsidRPr="004D01BB">
        <w:rPr>
          <w:rFonts w:ascii="Arial" w:hAnsi="Arial" w:cs="Arial"/>
          <w:noProof/>
          <w:sz w:val="22"/>
          <w:szCs w:val="24"/>
        </w:rPr>
        <w:t>(Cairney et al. 2017)</w:t>
      </w:r>
      <w:r w:rsidR="00AA25C5" w:rsidRPr="004D01BB">
        <w:rPr>
          <w:rFonts w:ascii="Arial" w:hAnsi="Arial" w:cs="Arial"/>
          <w:sz w:val="22"/>
          <w:szCs w:val="24"/>
        </w:rPr>
        <w:fldChar w:fldCharType="end"/>
      </w:r>
      <w:r w:rsidR="007C31F1" w:rsidRPr="004D01BB">
        <w:rPr>
          <w:rFonts w:ascii="Arial" w:hAnsi="Arial" w:cs="Arial"/>
          <w:sz w:val="22"/>
          <w:szCs w:val="24"/>
        </w:rPr>
        <w:t>.</w:t>
      </w:r>
    </w:p>
    <w:p w14:paraId="539C8C88" w14:textId="435F2310" w:rsidR="00BE1A8A" w:rsidRPr="004D01BB" w:rsidRDefault="00BE1A8A" w:rsidP="004D01BB">
      <w:pPr>
        <w:pStyle w:val="BodyText"/>
        <w:keepNext/>
        <w:rPr>
          <w:rFonts w:ascii="Arial" w:hAnsi="Arial" w:cs="Arial"/>
          <w:sz w:val="22"/>
        </w:rPr>
      </w:pPr>
      <w:r w:rsidRPr="004D01BB">
        <w:rPr>
          <w:rFonts w:ascii="Arial" w:hAnsi="Arial" w:cs="Arial"/>
          <w:sz w:val="22"/>
        </w:rPr>
        <w:t xml:space="preserve">From this process, the Interplay </w:t>
      </w:r>
      <w:r w:rsidR="00A138D6" w:rsidRPr="004D01BB">
        <w:rPr>
          <w:rFonts w:ascii="Arial" w:hAnsi="Arial" w:cs="Arial"/>
          <w:sz w:val="22"/>
        </w:rPr>
        <w:t>Wellbeing</w:t>
      </w:r>
      <w:r w:rsidRPr="004D01BB">
        <w:rPr>
          <w:rFonts w:ascii="Arial" w:hAnsi="Arial" w:cs="Arial"/>
          <w:sz w:val="22"/>
        </w:rPr>
        <w:t xml:space="preserve"> Framework was created (</w:t>
      </w:r>
      <w:r w:rsidR="00FA1219" w:rsidRPr="004D01BB">
        <w:rPr>
          <w:rFonts w:ascii="Arial" w:hAnsi="Arial" w:cs="Arial"/>
          <w:sz w:val="22"/>
        </w:rPr>
        <w:fldChar w:fldCharType="begin"/>
      </w:r>
      <w:r w:rsidR="00FA1219" w:rsidRPr="004D01BB">
        <w:rPr>
          <w:rFonts w:ascii="Arial" w:hAnsi="Arial" w:cs="Arial"/>
          <w:sz w:val="22"/>
        </w:rPr>
        <w:instrText xml:space="preserve"> REF _Ref505075844 </w:instrText>
      </w:r>
      <w:r w:rsidR="00E92206" w:rsidRPr="004D01BB">
        <w:rPr>
          <w:rFonts w:ascii="Arial" w:hAnsi="Arial" w:cs="Arial"/>
          <w:sz w:val="22"/>
        </w:rPr>
        <w:instrText xml:space="preserve"> \* MERGEFORMAT </w:instrText>
      </w:r>
      <w:r w:rsidR="00FA1219" w:rsidRPr="004D01BB">
        <w:rPr>
          <w:rFonts w:ascii="Arial" w:hAnsi="Arial" w:cs="Arial"/>
          <w:sz w:val="22"/>
        </w:rPr>
        <w:fldChar w:fldCharType="separate"/>
      </w:r>
      <w:r w:rsidR="002659D7" w:rsidRPr="004D01BB">
        <w:rPr>
          <w:rFonts w:ascii="Arial" w:hAnsi="Arial" w:cs="Arial"/>
          <w:sz w:val="22"/>
        </w:rPr>
        <w:t>Figure</w:t>
      </w:r>
      <w:r w:rsidR="002659D7" w:rsidRPr="004D01BB">
        <w:rPr>
          <w:rFonts w:ascii="Arial" w:hAnsi="Arial" w:cs="Arial"/>
          <w:noProof/>
          <w:sz w:val="22"/>
        </w:rPr>
        <w:t xml:space="preserve"> </w:t>
      </w:r>
      <w:r w:rsidR="002659D7">
        <w:rPr>
          <w:rFonts w:ascii="Arial" w:hAnsi="Arial" w:cs="Arial"/>
          <w:noProof/>
          <w:color w:val="000000" w:themeColor="text1"/>
        </w:rPr>
        <w:t>9</w:t>
      </w:r>
      <w:r w:rsidR="00FA1219" w:rsidRPr="004D01BB">
        <w:rPr>
          <w:rFonts w:ascii="Arial" w:hAnsi="Arial" w:cs="Arial"/>
          <w:noProof/>
          <w:sz w:val="22"/>
        </w:rPr>
        <w:fldChar w:fldCharType="end"/>
      </w:r>
      <w:r w:rsidRPr="004D01BB">
        <w:rPr>
          <w:rFonts w:ascii="Arial" w:hAnsi="Arial" w:cs="Arial"/>
          <w:sz w:val="22"/>
        </w:rPr>
        <w:t xml:space="preserve">). The framework ultimately combined the views represented through the consultations and literature reviews. All decisions made for this framework were conducted within the Shared Space. Consequently, the framework contains three government priorities: Education, Work, and Health, identified from the </w:t>
      </w:r>
      <w:r w:rsidR="00773B50">
        <w:rPr>
          <w:rFonts w:ascii="Arial" w:hAnsi="Arial" w:cs="Arial"/>
          <w:sz w:val="22"/>
        </w:rPr>
        <w:t>‘</w:t>
      </w:r>
      <w:r w:rsidRPr="004D01BB">
        <w:rPr>
          <w:rFonts w:ascii="Arial" w:hAnsi="Arial" w:cs="Arial"/>
          <w:sz w:val="22"/>
        </w:rPr>
        <w:t>Closing the Gap</w:t>
      </w:r>
      <w:r w:rsidR="00773B50">
        <w:rPr>
          <w:rFonts w:ascii="Arial" w:hAnsi="Arial" w:cs="Arial"/>
          <w:sz w:val="22"/>
        </w:rPr>
        <w:t>’</w:t>
      </w:r>
      <w:r w:rsidRPr="004D01BB">
        <w:rPr>
          <w:rFonts w:ascii="Arial" w:hAnsi="Arial" w:cs="Arial"/>
          <w:sz w:val="22"/>
        </w:rPr>
        <w:t xml:space="preserve"> policies, as well as three Indigenous priorities: Community, Empowerment, and Culture. The framework was then tested for statistical power. </w:t>
      </w:r>
      <w:r w:rsidR="00313984" w:rsidRPr="004D01BB">
        <w:rPr>
          <w:rFonts w:ascii="Arial" w:hAnsi="Arial" w:cs="Arial"/>
          <w:sz w:val="22"/>
        </w:rPr>
        <w:t xml:space="preserve">There were </w:t>
      </w:r>
      <w:r w:rsidRPr="004D01BB">
        <w:rPr>
          <w:rFonts w:ascii="Arial" w:hAnsi="Arial" w:cs="Arial"/>
          <w:sz w:val="22"/>
        </w:rPr>
        <w:t xml:space="preserve">838 </w:t>
      </w:r>
      <w:r w:rsidR="002461EE" w:rsidRPr="004D01BB">
        <w:rPr>
          <w:rFonts w:ascii="Arial" w:hAnsi="Arial" w:cs="Arial"/>
          <w:sz w:val="22"/>
        </w:rPr>
        <w:t xml:space="preserve">Indigenous </w:t>
      </w:r>
      <w:r w:rsidR="005D2D69" w:rsidRPr="004D01BB">
        <w:rPr>
          <w:rFonts w:ascii="Arial" w:hAnsi="Arial" w:cs="Arial"/>
          <w:sz w:val="22"/>
        </w:rPr>
        <w:t>people</w:t>
      </w:r>
      <w:r w:rsidRPr="004D01BB">
        <w:rPr>
          <w:rFonts w:ascii="Arial" w:hAnsi="Arial" w:cs="Arial"/>
          <w:sz w:val="22"/>
        </w:rPr>
        <w:t xml:space="preserve"> surveyed from four </w:t>
      </w:r>
      <w:r w:rsidR="00773B50">
        <w:rPr>
          <w:rFonts w:ascii="Arial" w:hAnsi="Arial" w:cs="Arial"/>
          <w:sz w:val="22"/>
        </w:rPr>
        <w:t>‘</w:t>
      </w:r>
      <w:r w:rsidRPr="004D01BB">
        <w:rPr>
          <w:rFonts w:ascii="Arial" w:hAnsi="Arial" w:cs="Arial"/>
          <w:sz w:val="22"/>
        </w:rPr>
        <w:t>Remote</w:t>
      </w:r>
      <w:r w:rsidR="00773B50">
        <w:rPr>
          <w:rFonts w:ascii="Arial" w:hAnsi="Arial" w:cs="Arial"/>
          <w:sz w:val="22"/>
        </w:rPr>
        <w:t>’</w:t>
      </w:r>
      <w:r w:rsidRPr="004D01BB">
        <w:rPr>
          <w:rFonts w:ascii="Arial" w:hAnsi="Arial" w:cs="Arial"/>
          <w:sz w:val="22"/>
        </w:rPr>
        <w:t xml:space="preserve"> or </w:t>
      </w:r>
      <w:r w:rsidR="00773B50">
        <w:rPr>
          <w:rFonts w:ascii="Arial" w:hAnsi="Arial" w:cs="Arial"/>
          <w:sz w:val="22"/>
        </w:rPr>
        <w:t>‘</w:t>
      </w:r>
      <w:r w:rsidRPr="004D01BB">
        <w:rPr>
          <w:rFonts w:ascii="Arial" w:hAnsi="Arial" w:cs="Arial"/>
          <w:sz w:val="22"/>
        </w:rPr>
        <w:t>Very remote</w:t>
      </w:r>
      <w:r w:rsidR="00773B50">
        <w:rPr>
          <w:rFonts w:ascii="Arial" w:hAnsi="Arial" w:cs="Arial"/>
          <w:sz w:val="22"/>
        </w:rPr>
        <w:t>’</w:t>
      </w:r>
      <w:r w:rsidRPr="004D01BB">
        <w:rPr>
          <w:rFonts w:ascii="Arial" w:hAnsi="Arial" w:cs="Arial"/>
          <w:sz w:val="22"/>
        </w:rPr>
        <w:t xml:space="preserve"> areas of Northern Territory and Western Australia. The survey was developed alongside Aboriginal community researchers and reviewed by important Indigenous community organisations. Special attention was paid to the language in each </w:t>
      </w:r>
      <w:r w:rsidR="00313984" w:rsidRPr="004D01BB">
        <w:rPr>
          <w:rFonts w:ascii="Arial" w:hAnsi="Arial" w:cs="Arial"/>
          <w:sz w:val="22"/>
        </w:rPr>
        <w:t>question,</w:t>
      </w:r>
      <w:r w:rsidRPr="004D01BB">
        <w:rPr>
          <w:rFonts w:ascii="Arial" w:hAnsi="Arial" w:cs="Arial"/>
          <w:sz w:val="22"/>
        </w:rPr>
        <w:t xml:space="preserve"> so the meaning remained consistent in a cross-cultural setting. The final survey used Likert scale questions which could be checked for significance. All surveys were administered in</w:t>
      </w:r>
      <w:r w:rsidR="00D27B3A" w:rsidRPr="004D01BB">
        <w:rPr>
          <w:rFonts w:ascii="Arial" w:hAnsi="Arial" w:cs="Arial"/>
          <w:sz w:val="22"/>
        </w:rPr>
        <w:t xml:space="preserve"> </w:t>
      </w:r>
      <w:r w:rsidRPr="004D01BB">
        <w:rPr>
          <w:rFonts w:ascii="Arial" w:hAnsi="Arial" w:cs="Arial"/>
          <w:sz w:val="22"/>
        </w:rPr>
        <w:t xml:space="preserve">English (with translators available) on tablets and took between 45 </w:t>
      </w:r>
      <w:r w:rsidR="00773B50">
        <w:rPr>
          <w:rFonts w:ascii="Arial" w:hAnsi="Arial" w:cs="Arial"/>
          <w:sz w:val="22"/>
        </w:rPr>
        <w:t>and</w:t>
      </w:r>
      <w:r w:rsidRPr="004D01BB">
        <w:rPr>
          <w:rFonts w:ascii="Arial" w:hAnsi="Arial" w:cs="Arial"/>
          <w:sz w:val="22"/>
        </w:rPr>
        <w:t xml:space="preserve"> 60 minutes to complete.</w:t>
      </w:r>
    </w:p>
    <w:p w14:paraId="6D4CDCFE" w14:textId="420EFA13" w:rsidR="00F72749" w:rsidRPr="004D01BB" w:rsidRDefault="00F72749" w:rsidP="004D01BB">
      <w:pPr>
        <w:pStyle w:val="BodyText"/>
        <w:spacing w:before="240" w:line="276" w:lineRule="auto"/>
        <w:rPr>
          <w:rFonts w:ascii="Arial" w:hAnsi="Arial" w:cs="Arial"/>
          <w:sz w:val="22"/>
        </w:rPr>
      </w:pPr>
    </w:p>
    <w:p w14:paraId="38C6F189" w14:textId="77777777" w:rsidR="00F72749" w:rsidRPr="004D01BB" w:rsidRDefault="00F72749" w:rsidP="004D01BB">
      <w:pPr>
        <w:pStyle w:val="BodyText"/>
        <w:keepNext/>
        <w:spacing w:before="240" w:line="276" w:lineRule="auto"/>
        <w:rPr>
          <w:rFonts w:ascii="Arial" w:hAnsi="Arial" w:cs="Arial"/>
        </w:rPr>
      </w:pPr>
      <w:r w:rsidRPr="004D01BB">
        <w:rPr>
          <w:rFonts w:ascii="Arial" w:hAnsi="Arial" w:cs="Arial"/>
          <w:noProof/>
        </w:rPr>
        <w:lastRenderedPageBreak/>
        <w:drawing>
          <wp:inline distT="0" distB="0" distL="0" distR="0" wp14:anchorId="0E4F3AEE" wp14:editId="6DCFF326">
            <wp:extent cx="3514725" cy="2478339"/>
            <wp:effectExtent l="0" t="0" r="0" b="0"/>
            <wp:docPr id="9" name="Picture 9"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520666" cy="2482528"/>
                    </a:xfrm>
                    <a:prstGeom prst="rect">
                      <a:avLst/>
                    </a:prstGeom>
                    <a:noFill/>
                    <a:ln>
                      <a:noFill/>
                    </a:ln>
                  </pic:spPr>
                </pic:pic>
              </a:graphicData>
            </a:graphic>
          </wp:inline>
        </w:drawing>
      </w:r>
    </w:p>
    <w:p w14:paraId="432CF8F3" w14:textId="47E14370" w:rsidR="00F72749" w:rsidRPr="004D01BB" w:rsidRDefault="00F72749" w:rsidP="004D01BB">
      <w:pPr>
        <w:pStyle w:val="Caption"/>
        <w:spacing w:before="240" w:line="276" w:lineRule="auto"/>
        <w:rPr>
          <w:rFonts w:ascii="Arial" w:hAnsi="Arial" w:cs="Arial"/>
          <w:color w:val="000000" w:themeColor="text1"/>
        </w:rPr>
      </w:pPr>
      <w:bookmarkStart w:id="42" w:name="_Ref505075836"/>
      <w:bookmarkStart w:id="43" w:name="_Toc505951742"/>
      <w:bookmarkStart w:id="44" w:name="_Toc19534248"/>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8</w:t>
      </w:r>
      <w:r w:rsidR="00067ADA" w:rsidRPr="004D01BB">
        <w:rPr>
          <w:rFonts w:ascii="Arial" w:hAnsi="Arial" w:cs="Arial"/>
          <w:noProof/>
          <w:color w:val="000000" w:themeColor="text1"/>
        </w:rPr>
        <w:fldChar w:fldCharType="end"/>
      </w:r>
      <w:bookmarkEnd w:id="42"/>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Shared Space model for working collaboratively</w:t>
      </w:r>
      <w:bookmarkEnd w:id="43"/>
      <w:r w:rsidR="007C31F1" w:rsidRPr="004D01BB">
        <w:rPr>
          <w:rFonts w:ascii="Arial" w:hAnsi="Arial" w:cs="Arial"/>
          <w:color w:val="000000" w:themeColor="text1"/>
        </w:rPr>
        <w:t xml:space="preserve"> (Cairney et al. 2017)</w:t>
      </w:r>
      <w:bookmarkEnd w:id="44"/>
      <w:r w:rsidR="00C85DCC">
        <w:rPr>
          <w:rFonts w:ascii="Arial" w:hAnsi="Arial" w:cs="Arial"/>
          <w:color w:val="000000" w:themeColor="text1"/>
        </w:rPr>
        <w:t>.</w:t>
      </w:r>
    </w:p>
    <w:p w14:paraId="7B7EC65B" w14:textId="77777777" w:rsidR="009602A7" w:rsidRPr="007A0BF9" w:rsidRDefault="009602A7" w:rsidP="004D01BB">
      <w:pPr>
        <w:spacing w:before="240" w:line="276" w:lineRule="auto"/>
        <w:rPr>
          <w:rFonts w:cs="Arial"/>
        </w:rPr>
      </w:pPr>
    </w:p>
    <w:p w14:paraId="30D6BDBD" w14:textId="6A8DD6BC" w:rsidR="009602A7" w:rsidRPr="004D01BB" w:rsidRDefault="00FA2BE5" w:rsidP="004D01BB">
      <w:pPr>
        <w:pStyle w:val="FigureTableSource"/>
        <w:spacing w:before="240" w:after="120" w:line="276" w:lineRule="auto"/>
        <w:rPr>
          <w:rFonts w:ascii="Arial" w:hAnsi="Arial" w:cs="Arial"/>
        </w:rPr>
      </w:pPr>
      <w:r w:rsidRPr="004D01BB">
        <w:rPr>
          <w:rFonts w:ascii="Arial" w:hAnsi="Arial" w:cs="Arial"/>
          <w:noProof/>
        </w:rPr>
        <w:drawing>
          <wp:inline distT="0" distB="0" distL="0" distR="0" wp14:anchorId="33232B3E" wp14:editId="01A72A63">
            <wp:extent cx="4551539" cy="3753293"/>
            <wp:effectExtent l="0" t="0" r="190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558032" cy="3758648"/>
                    </a:xfrm>
                    <a:prstGeom prst="rect">
                      <a:avLst/>
                    </a:prstGeom>
                  </pic:spPr>
                </pic:pic>
              </a:graphicData>
            </a:graphic>
          </wp:inline>
        </w:drawing>
      </w:r>
      <w:bookmarkStart w:id="45" w:name="_Ref505075844"/>
      <w:bookmarkStart w:id="46" w:name="_Toc505951743"/>
    </w:p>
    <w:p w14:paraId="57A21C94" w14:textId="3FB738C5" w:rsidR="00BE1A8A" w:rsidRPr="004D01BB" w:rsidRDefault="00F72749" w:rsidP="004D01BB">
      <w:pPr>
        <w:pStyle w:val="Caption"/>
        <w:spacing w:before="240" w:line="276" w:lineRule="auto"/>
        <w:rPr>
          <w:rFonts w:ascii="Arial" w:hAnsi="Arial" w:cs="Arial"/>
          <w:color w:val="000000" w:themeColor="text1"/>
        </w:rPr>
      </w:pPr>
      <w:bookmarkStart w:id="47" w:name="_Toc19534249"/>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9</w:t>
      </w:r>
      <w:r w:rsidR="00067ADA" w:rsidRPr="004D01BB">
        <w:rPr>
          <w:rFonts w:ascii="Arial" w:hAnsi="Arial" w:cs="Arial"/>
          <w:noProof/>
          <w:color w:val="000000" w:themeColor="text1"/>
        </w:rPr>
        <w:fldChar w:fldCharType="end"/>
      </w:r>
      <w:bookmarkEnd w:id="45"/>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 xml:space="preserve">The Interplay </w:t>
      </w:r>
      <w:r w:rsidR="00A138D6" w:rsidRPr="004D01BB">
        <w:rPr>
          <w:rFonts w:ascii="Arial" w:hAnsi="Arial" w:cs="Arial"/>
          <w:color w:val="000000" w:themeColor="text1"/>
        </w:rPr>
        <w:t>Wellbeing</w:t>
      </w:r>
      <w:r w:rsidRPr="004D01BB">
        <w:rPr>
          <w:rFonts w:ascii="Arial" w:hAnsi="Arial" w:cs="Arial"/>
          <w:color w:val="000000" w:themeColor="text1"/>
        </w:rPr>
        <w:t xml:space="preserve"> Framework</w:t>
      </w:r>
      <w:bookmarkEnd w:id="46"/>
      <w:r w:rsidR="00BE1A8A" w:rsidRPr="004D01BB">
        <w:rPr>
          <w:rFonts w:ascii="Arial" w:hAnsi="Arial" w:cs="Arial"/>
          <w:b w:val="0"/>
          <w:color w:val="000000" w:themeColor="text1"/>
        </w:rPr>
        <w:t xml:space="preserve"> (Cairney et al. 2017</w:t>
      </w:r>
      <w:r w:rsidR="0011633E" w:rsidRPr="004D01BB">
        <w:rPr>
          <w:rFonts w:ascii="Arial" w:hAnsi="Arial" w:cs="Arial"/>
          <w:b w:val="0"/>
          <w:color w:val="000000" w:themeColor="text1"/>
        </w:rPr>
        <w:t xml:space="preserve">; see </w:t>
      </w:r>
      <w:hyperlink r:id="rId49" w:history="1">
        <w:r w:rsidR="0011633E" w:rsidRPr="004D01BB">
          <w:rPr>
            <w:rStyle w:val="Hyperlink"/>
            <w:rFonts w:ascii="Arial" w:hAnsi="Arial" w:cs="Arial"/>
            <w:b w:val="0"/>
            <w:color w:val="000000" w:themeColor="text1"/>
          </w:rPr>
          <w:t>https://old.crc-rep.com/wellbeingframework/</w:t>
        </w:r>
      </w:hyperlink>
      <w:r w:rsidR="0011633E" w:rsidRPr="004D01BB">
        <w:rPr>
          <w:rFonts w:ascii="Arial" w:hAnsi="Arial" w:cs="Arial"/>
          <w:b w:val="0"/>
          <w:color w:val="000000" w:themeColor="text1"/>
        </w:rPr>
        <w:t xml:space="preserve"> to explore further using the visualisation tools</w:t>
      </w:r>
      <w:r w:rsidR="00BE1A8A" w:rsidRPr="004D01BB">
        <w:rPr>
          <w:rFonts w:ascii="Arial" w:hAnsi="Arial" w:cs="Arial"/>
          <w:b w:val="0"/>
          <w:color w:val="000000" w:themeColor="text1"/>
        </w:rPr>
        <w:t>)</w:t>
      </w:r>
      <w:bookmarkEnd w:id="47"/>
      <w:r w:rsidR="00C85DCC">
        <w:rPr>
          <w:rFonts w:ascii="Arial" w:hAnsi="Arial" w:cs="Arial"/>
          <w:b w:val="0"/>
          <w:color w:val="000000" w:themeColor="text1"/>
        </w:rPr>
        <w:t>.</w:t>
      </w:r>
    </w:p>
    <w:p w14:paraId="119F3C2C" w14:textId="77777777" w:rsidR="0011633E" w:rsidRPr="004D01BB" w:rsidRDefault="0011633E" w:rsidP="004D01BB">
      <w:pPr>
        <w:pStyle w:val="BodyText"/>
        <w:spacing w:before="240" w:line="276" w:lineRule="auto"/>
        <w:rPr>
          <w:rFonts w:ascii="Arial" w:hAnsi="Arial" w:cs="Arial"/>
        </w:rPr>
      </w:pPr>
    </w:p>
    <w:p w14:paraId="4F615111" w14:textId="3D9C0E09"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Results </w:t>
      </w:r>
      <w:r w:rsidR="007B186F" w:rsidRPr="004D01BB">
        <w:rPr>
          <w:rFonts w:ascii="Arial" w:hAnsi="Arial" w:cs="Arial"/>
          <w:sz w:val="22"/>
        </w:rPr>
        <w:t xml:space="preserve">of the statistical analysis of the surveys confirmed </w:t>
      </w:r>
      <w:r w:rsidRPr="004D01BB">
        <w:rPr>
          <w:rFonts w:ascii="Arial" w:hAnsi="Arial" w:cs="Arial"/>
          <w:sz w:val="22"/>
        </w:rPr>
        <w:t xml:space="preserve">the interconnectedness of the Interplay </w:t>
      </w:r>
      <w:r w:rsidR="00FE36E2" w:rsidRPr="004D01BB">
        <w:rPr>
          <w:rFonts w:ascii="Arial" w:hAnsi="Arial" w:cs="Arial"/>
          <w:sz w:val="22"/>
        </w:rPr>
        <w:t xml:space="preserve">Wellbeing </w:t>
      </w:r>
      <w:r w:rsidRPr="004D01BB">
        <w:rPr>
          <w:rFonts w:ascii="Arial" w:hAnsi="Arial" w:cs="Arial"/>
          <w:sz w:val="22"/>
        </w:rPr>
        <w:t xml:space="preserve">Framework and </w:t>
      </w:r>
      <w:r w:rsidR="007B186F" w:rsidRPr="004D01BB">
        <w:rPr>
          <w:rFonts w:ascii="Arial" w:hAnsi="Arial" w:cs="Arial"/>
          <w:sz w:val="22"/>
        </w:rPr>
        <w:t xml:space="preserve">shared </w:t>
      </w:r>
      <w:r w:rsidRPr="004D01BB">
        <w:rPr>
          <w:rFonts w:ascii="Arial" w:hAnsi="Arial" w:cs="Arial"/>
          <w:sz w:val="22"/>
        </w:rPr>
        <w:t xml:space="preserve">Aboriginal worldviews represented through consultations and literature reviews. While education, work, and health </w:t>
      </w:r>
      <w:r w:rsidR="00766B23" w:rsidRPr="004D01BB">
        <w:rPr>
          <w:rFonts w:ascii="Arial" w:hAnsi="Arial" w:cs="Arial"/>
          <w:sz w:val="22"/>
        </w:rPr>
        <w:t>did contribute to wellbeing</w:t>
      </w:r>
      <w:r w:rsidRPr="004D01BB">
        <w:rPr>
          <w:rFonts w:ascii="Arial" w:hAnsi="Arial" w:cs="Arial"/>
          <w:sz w:val="22"/>
        </w:rPr>
        <w:t xml:space="preserve">, statistical analysis demonstrated that culture, empowerment, and community were </w:t>
      </w:r>
      <w:r w:rsidR="007B186F" w:rsidRPr="004D01BB">
        <w:rPr>
          <w:rFonts w:ascii="Arial" w:hAnsi="Arial" w:cs="Arial"/>
          <w:sz w:val="22"/>
        </w:rPr>
        <w:t xml:space="preserve">perceived by Aboriginal people as </w:t>
      </w:r>
      <w:r w:rsidRPr="004D01BB">
        <w:rPr>
          <w:rFonts w:ascii="Arial" w:hAnsi="Arial" w:cs="Arial"/>
          <w:sz w:val="22"/>
        </w:rPr>
        <w:t>essential to the</w:t>
      </w:r>
      <w:r w:rsidR="007B186F" w:rsidRPr="004D01BB">
        <w:rPr>
          <w:rFonts w:ascii="Arial" w:hAnsi="Arial" w:cs="Arial"/>
          <w:sz w:val="22"/>
        </w:rPr>
        <w:t>ir</w:t>
      </w:r>
      <w:r w:rsidRPr="004D01BB">
        <w:rPr>
          <w:rFonts w:ascii="Arial" w:hAnsi="Arial" w:cs="Arial"/>
          <w:sz w:val="22"/>
        </w:rPr>
        <w:t xml:space="preserve"> success and </w:t>
      </w:r>
      <w:r w:rsidR="00A138D6" w:rsidRPr="004D01BB">
        <w:rPr>
          <w:rFonts w:ascii="Arial" w:hAnsi="Arial" w:cs="Arial"/>
          <w:sz w:val="22"/>
        </w:rPr>
        <w:t>wellbeing</w:t>
      </w:r>
      <w:r w:rsidRPr="004D01BB">
        <w:rPr>
          <w:rFonts w:ascii="Arial" w:hAnsi="Arial" w:cs="Arial"/>
          <w:sz w:val="22"/>
        </w:rPr>
        <w:t>.</w:t>
      </w:r>
    </w:p>
    <w:p w14:paraId="636FDEB4" w14:textId="2092AE17"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Overall the study was successful in creating a </w:t>
      </w:r>
      <w:r w:rsidR="00A138D6" w:rsidRPr="004D01BB">
        <w:rPr>
          <w:rFonts w:ascii="Arial" w:hAnsi="Arial" w:cs="Arial"/>
          <w:sz w:val="22"/>
        </w:rPr>
        <w:t>wellbeing</w:t>
      </w:r>
      <w:r w:rsidRPr="004D01BB">
        <w:rPr>
          <w:rFonts w:ascii="Arial" w:hAnsi="Arial" w:cs="Arial"/>
          <w:sz w:val="22"/>
        </w:rPr>
        <w:t xml:space="preserve"> framework that represented significant cultural beliefs of Indigenous peoples living in remote communities</w:t>
      </w:r>
      <w:r w:rsidR="007B186F" w:rsidRPr="004D01BB">
        <w:rPr>
          <w:rFonts w:ascii="Arial" w:hAnsi="Arial" w:cs="Arial"/>
          <w:sz w:val="22"/>
        </w:rPr>
        <w:t xml:space="preserve">, together with factors of </w:t>
      </w:r>
      <w:r w:rsidR="00766B23" w:rsidRPr="004D01BB">
        <w:rPr>
          <w:rFonts w:ascii="Arial" w:hAnsi="Arial" w:cs="Arial"/>
          <w:sz w:val="22"/>
        </w:rPr>
        <w:t>government significance</w:t>
      </w:r>
      <w:r w:rsidRPr="004D01BB">
        <w:rPr>
          <w:rFonts w:ascii="Arial" w:hAnsi="Arial" w:cs="Arial"/>
          <w:sz w:val="22"/>
        </w:rPr>
        <w:t xml:space="preserve">. The </w:t>
      </w:r>
      <w:r w:rsidR="00773B50">
        <w:rPr>
          <w:rFonts w:ascii="Arial" w:hAnsi="Arial" w:cs="Arial"/>
          <w:sz w:val="22"/>
        </w:rPr>
        <w:t>‘</w:t>
      </w:r>
      <w:r w:rsidRPr="004D01BB">
        <w:rPr>
          <w:rFonts w:ascii="Arial" w:hAnsi="Arial" w:cs="Arial"/>
          <w:sz w:val="22"/>
        </w:rPr>
        <w:t>Shared Space</w:t>
      </w:r>
      <w:r w:rsidR="00773B50">
        <w:rPr>
          <w:rFonts w:ascii="Arial" w:hAnsi="Arial" w:cs="Arial"/>
          <w:sz w:val="22"/>
        </w:rPr>
        <w:t>’</w:t>
      </w:r>
      <w:r w:rsidRPr="004D01BB">
        <w:rPr>
          <w:rFonts w:ascii="Arial" w:hAnsi="Arial" w:cs="Arial"/>
          <w:sz w:val="22"/>
        </w:rPr>
        <w:t xml:space="preserve"> model allowed research to be conducted in a top-down and bottom-up approach simultaneously. Research participants were required to meet in the middle at all points during the study. This extremely high level of participation from Traditional Owners informed the process greatly. The Interplay </w:t>
      </w:r>
      <w:r w:rsidR="00FE36E2" w:rsidRPr="004D01BB">
        <w:rPr>
          <w:rFonts w:ascii="Arial" w:hAnsi="Arial" w:cs="Arial"/>
          <w:sz w:val="22"/>
        </w:rPr>
        <w:t xml:space="preserve">Wellbeing </w:t>
      </w:r>
      <w:r w:rsidRPr="004D01BB">
        <w:rPr>
          <w:rFonts w:ascii="Arial" w:hAnsi="Arial" w:cs="Arial"/>
          <w:sz w:val="22"/>
        </w:rPr>
        <w:t xml:space="preserve">Framework also uniquely makes cultural </w:t>
      </w:r>
      <w:r w:rsidR="00FE36E2" w:rsidRPr="004D01BB">
        <w:rPr>
          <w:rFonts w:ascii="Arial" w:hAnsi="Arial" w:cs="Arial"/>
          <w:sz w:val="22"/>
        </w:rPr>
        <w:t xml:space="preserve">values </w:t>
      </w:r>
      <w:r w:rsidRPr="004D01BB">
        <w:rPr>
          <w:rFonts w:ascii="Arial" w:hAnsi="Arial" w:cs="Arial"/>
          <w:sz w:val="22"/>
        </w:rPr>
        <w:t xml:space="preserve">tangible and provided statistical evidence </w:t>
      </w:r>
      <w:r w:rsidR="007B186F" w:rsidRPr="004D01BB">
        <w:rPr>
          <w:rFonts w:ascii="Arial" w:hAnsi="Arial" w:cs="Arial"/>
          <w:sz w:val="22"/>
        </w:rPr>
        <w:t xml:space="preserve">to support </w:t>
      </w:r>
      <w:r w:rsidRPr="004D01BB">
        <w:rPr>
          <w:rFonts w:ascii="Arial" w:hAnsi="Arial" w:cs="Arial"/>
          <w:sz w:val="22"/>
        </w:rPr>
        <w:t xml:space="preserve">government policy. </w:t>
      </w:r>
    </w:p>
    <w:p w14:paraId="5DACEB06" w14:textId="7556FB7A" w:rsidR="007B186F" w:rsidRPr="00621346" w:rsidRDefault="00F72749" w:rsidP="004D01BB">
      <w:pPr>
        <w:pStyle w:val="BodyText"/>
        <w:spacing w:before="240" w:line="276" w:lineRule="auto"/>
        <w:rPr>
          <w:rFonts w:ascii="Arial" w:hAnsi="Arial" w:cs="Arial"/>
          <w:sz w:val="22"/>
        </w:rPr>
      </w:pPr>
      <w:r w:rsidRPr="004D01BB">
        <w:rPr>
          <w:rFonts w:ascii="Arial" w:hAnsi="Arial" w:cs="Arial"/>
          <w:sz w:val="22"/>
        </w:rPr>
        <w:t xml:space="preserve">Unlike the Nywaigi </w:t>
      </w:r>
      <w:r w:rsidR="00B16E0F" w:rsidRPr="004D01BB">
        <w:rPr>
          <w:rFonts w:ascii="Arial" w:hAnsi="Arial" w:cs="Arial"/>
          <w:sz w:val="22"/>
        </w:rPr>
        <w:t>Framework</w:t>
      </w:r>
      <w:r w:rsidRPr="004D01BB">
        <w:rPr>
          <w:rFonts w:ascii="Arial" w:hAnsi="Arial" w:cs="Arial"/>
          <w:sz w:val="22"/>
        </w:rPr>
        <w:t xml:space="preserve">, this framework was not specific to any particular Indigenous group and assumed some level of conformity between Indigenous peoples in remote areas of Australia. Creating a framework that was unique to an area or particular Indigenous group could have demonstrated stronger relationships between the factors chosen and </w:t>
      </w:r>
      <w:r w:rsidR="00A138D6" w:rsidRPr="004D01BB">
        <w:rPr>
          <w:rFonts w:ascii="Arial" w:hAnsi="Arial" w:cs="Arial"/>
          <w:sz w:val="22"/>
        </w:rPr>
        <w:t>wellbeing</w:t>
      </w:r>
      <w:r w:rsidRPr="004D01BB">
        <w:rPr>
          <w:rFonts w:ascii="Arial" w:hAnsi="Arial" w:cs="Arial"/>
          <w:sz w:val="22"/>
        </w:rPr>
        <w:t xml:space="preserve">, and informed government policy for specific regions more accurately. Additionally, the </w:t>
      </w:r>
      <w:r w:rsidR="00B16E0F" w:rsidRPr="004D01BB">
        <w:rPr>
          <w:rFonts w:ascii="Arial" w:hAnsi="Arial" w:cs="Arial"/>
          <w:sz w:val="22"/>
        </w:rPr>
        <w:t>project</w:t>
      </w:r>
      <w:r w:rsidRPr="004D01BB">
        <w:rPr>
          <w:rFonts w:ascii="Arial" w:hAnsi="Arial" w:cs="Arial"/>
          <w:sz w:val="22"/>
        </w:rPr>
        <w:t xml:space="preserve"> administered all the surveys through tablets. While tablets eased the collection of data from nearly a thousand participants, it likely stifled the range of responses and the types of people who c</w:t>
      </w:r>
      <w:r w:rsidR="00621346">
        <w:rPr>
          <w:rFonts w:ascii="Arial" w:hAnsi="Arial" w:cs="Arial"/>
          <w:sz w:val="22"/>
        </w:rPr>
        <w:t>ould participate in this study.</w:t>
      </w:r>
    </w:p>
    <w:p w14:paraId="2E4FB5F6" w14:textId="1211985F" w:rsidR="00F72749" w:rsidRPr="007A0BF9" w:rsidRDefault="0064129D" w:rsidP="004D01BB">
      <w:pPr>
        <w:pStyle w:val="Heading3"/>
        <w:spacing w:before="240" w:after="120" w:line="276" w:lineRule="auto"/>
        <w:rPr>
          <w:rFonts w:cs="Arial"/>
        </w:rPr>
      </w:pPr>
      <w:bookmarkStart w:id="48" w:name="_Toc21954212"/>
      <w:r>
        <w:rPr>
          <w:rFonts w:cs="Arial"/>
        </w:rPr>
        <w:t>2.3.5</w:t>
      </w:r>
      <w:r>
        <w:rPr>
          <w:rFonts w:cs="Arial"/>
        </w:rPr>
        <w:tab/>
      </w:r>
      <w:r w:rsidR="00F72749" w:rsidRPr="007A0BF9">
        <w:rPr>
          <w:rFonts w:cs="Arial"/>
        </w:rPr>
        <w:t xml:space="preserve">Aboriginal Child Health and </w:t>
      </w:r>
      <w:r w:rsidR="00A138D6" w:rsidRPr="007A0BF9">
        <w:rPr>
          <w:rFonts w:cs="Arial"/>
        </w:rPr>
        <w:t>Wellbeing</w:t>
      </w:r>
      <w:r w:rsidR="00F72749" w:rsidRPr="007A0BF9">
        <w:rPr>
          <w:rFonts w:cs="Arial"/>
        </w:rPr>
        <w:t xml:space="preserve"> Framework developed by Priest et al. (2012)</w:t>
      </w:r>
      <w:bookmarkEnd w:id="48"/>
    </w:p>
    <w:p w14:paraId="43045A4F" w14:textId="3A919EF5"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Research on Indigenous </w:t>
      </w:r>
      <w:r w:rsidR="00A138D6" w:rsidRPr="004D01BB">
        <w:rPr>
          <w:rFonts w:ascii="Arial" w:hAnsi="Arial" w:cs="Arial"/>
          <w:sz w:val="22"/>
        </w:rPr>
        <w:t>wellbeing</w:t>
      </w:r>
      <w:r w:rsidRPr="004D01BB">
        <w:rPr>
          <w:rFonts w:ascii="Arial" w:hAnsi="Arial" w:cs="Arial"/>
          <w:sz w:val="22"/>
        </w:rPr>
        <w:t xml:space="preserve"> tends to focus on Aboriginal communities as a whole. Additionally, projects are often conducted in remote areas due to the misconception that Indigenous health and </w:t>
      </w:r>
      <w:r w:rsidR="00A138D6" w:rsidRPr="004D01BB">
        <w:rPr>
          <w:rFonts w:ascii="Arial" w:hAnsi="Arial" w:cs="Arial"/>
          <w:sz w:val="22"/>
        </w:rPr>
        <w:t>wellbeing</w:t>
      </w:r>
      <w:r w:rsidRPr="004D01BB">
        <w:rPr>
          <w:rFonts w:ascii="Arial" w:hAnsi="Arial" w:cs="Arial"/>
          <w:sz w:val="22"/>
        </w:rPr>
        <w:t xml:space="preserve"> in suburban or rural areas is worse than in urban centres. The following study was conducted to narrow the scope of </w:t>
      </w:r>
      <w:r w:rsidR="00A138D6" w:rsidRPr="004D01BB">
        <w:rPr>
          <w:rFonts w:ascii="Arial" w:hAnsi="Arial" w:cs="Arial"/>
          <w:sz w:val="22"/>
        </w:rPr>
        <w:t>wellbeing</w:t>
      </w:r>
      <w:r w:rsidRPr="004D01BB">
        <w:rPr>
          <w:rFonts w:ascii="Arial" w:hAnsi="Arial" w:cs="Arial"/>
          <w:sz w:val="22"/>
        </w:rPr>
        <w:t xml:space="preserve"> research to Indigenous children in an urban setting</w:t>
      </w:r>
      <w:r w:rsidR="00D27B3A" w:rsidRPr="004D01BB">
        <w:rPr>
          <w:rFonts w:ascii="Arial" w:hAnsi="Arial" w:cs="Arial"/>
          <w:sz w:val="22"/>
        </w:rPr>
        <w:t xml:space="preserve"> </w:t>
      </w:r>
      <w:r w:rsidR="007B186F" w:rsidRPr="004D01BB">
        <w:rPr>
          <w:rFonts w:ascii="Arial" w:hAnsi="Arial" w:cs="Arial"/>
          <w:sz w:val="22"/>
        </w:rPr>
        <w:t>(Priest et al. 2012)</w:t>
      </w:r>
      <w:r w:rsidRPr="004D01BB">
        <w:rPr>
          <w:rFonts w:ascii="Arial" w:hAnsi="Arial" w:cs="Arial"/>
          <w:sz w:val="22"/>
        </w:rPr>
        <w:t xml:space="preserve">. </w:t>
      </w:r>
    </w:p>
    <w:p w14:paraId="19096E88" w14:textId="1FFD99BF"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Unlike the previously explored frameworks, this study used interviews to create a framework</w:t>
      </w:r>
      <w:r w:rsidR="00E777EE" w:rsidRPr="004D01BB">
        <w:rPr>
          <w:rFonts w:ascii="Arial" w:hAnsi="Arial" w:cs="Arial"/>
          <w:sz w:val="22"/>
        </w:rPr>
        <w:t>,</w:t>
      </w:r>
      <w:r w:rsidRPr="004D01BB">
        <w:rPr>
          <w:rFonts w:ascii="Arial" w:hAnsi="Arial" w:cs="Arial"/>
          <w:sz w:val="22"/>
        </w:rPr>
        <w:t xml:space="preserve"> as opposed to using interviews to confirm a</w:t>
      </w:r>
      <w:r w:rsidR="00701E8B" w:rsidRPr="004D01BB">
        <w:rPr>
          <w:rFonts w:ascii="Arial" w:hAnsi="Arial" w:cs="Arial"/>
          <w:sz w:val="22"/>
        </w:rPr>
        <w:t>n already developed</w:t>
      </w:r>
      <w:r w:rsidRPr="004D01BB">
        <w:rPr>
          <w:rFonts w:ascii="Arial" w:hAnsi="Arial" w:cs="Arial"/>
          <w:sz w:val="22"/>
        </w:rPr>
        <w:t xml:space="preserve"> framework based on literature review. The methods and progress of this project was guided by constructivist grounded theory, which states that knowledge is mutually constructed. Therefore, researchers aimed to conduct collaborative participatory research, where expertise from researchers and Indigenous community members was considered. This mirrored the </w:t>
      </w:r>
      <w:r w:rsidR="00773B50">
        <w:rPr>
          <w:rFonts w:ascii="Arial" w:hAnsi="Arial" w:cs="Arial"/>
          <w:sz w:val="22"/>
        </w:rPr>
        <w:t>‘</w:t>
      </w:r>
      <w:r w:rsidRPr="004D01BB">
        <w:rPr>
          <w:rFonts w:ascii="Arial" w:hAnsi="Arial" w:cs="Arial"/>
          <w:sz w:val="22"/>
        </w:rPr>
        <w:t>Shared Space</w:t>
      </w:r>
      <w:r w:rsidR="00773B50">
        <w:rPr>
          <w:rFonts w:ascii="Arial" w:hAnsi="Arial" w:cs="Arial"/>
          <w:sz w:val="22"/>
        </w:rPr>
        <w:t>’</w:t>
      </w:r>
      <w:r w:rsidR="00773B50" w:rsidRPr="004D01BB">
        <w:rPr>
          <w:rFonts w:ascii="Arial" w:hAnsi="Arial" w:cs="Arial"/>
          <w:sz w:val="22"/>
        </w:rPr>
        <w:t xml:space="preserve"> </w:t>
      </w:r>
      <w:r w:rsidRPr="004D01BB">
        <w:rPr>
          <w:rFonts w:ascii="Arial" w:hAnsi="Arial" w:cs="Arial"/>
          <w:sz w:val="22"/>
        </w:rPr>
        <w:t xml:space="preserve">created in the Interplay Project. </w:t>
      </w:r>
    </w:p>
    <w:p w14:paraId="19E2051D" w14:textId="22DF33D2" w:rsidR="00F72749" w:rsidRPr="004D01BB" w:rsidRDefault="00F72749" w:rsidP="002659D7">
      <w:pPr>
        <w:pStyle w:val="BodyText"/>
        <w:spacing w:before="240" w:line="276" w:lineRule="auto"/>
        <w:rPr>
          <w:rFonts w:ascii="Arial" w:hAnsi="Arial" w:cs="Arial"/>
          <w:sz w:val="22"/>
        </w:rPr>
      </w:pPr>
      <w:r w:rsidRPr="004D01BB">
        <w:rPr>
          <w:rFonts w:ascii="Arial" w:hAnsi="Arial" w:cs="Arial"/>
          <w:sz w:val="22"/>
        </w:rPr>
        <w:t xml:space="preserve">Before beginning the interview process, researchers consulted with an Aboriginal Community Controlled Health Service. A formal project was agreed upon with four Indigenous women as project advisors. Next, interview participants, close relatives of Indigenous children living in urban centres, were selected using a snowball sampling method. This created some sampling bias but made the results specific to three </w:t>
      </w:r>
      <w:r w:rsidRPr="004D01BB">
        <w:rPr>
          <w:rFonts w:ascii="Arial" w:hAnsi="Arial" w:cs="Arial"/>
          <w:sz w:val="22"/>
        </w:rPr>
        <w:lastRenderedPageBreak/>
        <w:t xml:space="preserve">local Aboriginal community organisations: an urban health service, an early childhood centre, and the state peak health body. Interviews were conducted in the participant’s home in the presence of an Indigenous co-interviewer, and questions were phrased in an open-ended manner </w:t>
      </w:r>
      <w:r w:rsidR="00773B50">
        <w:rPr>
          <w:rFonts w:ascii="Arial" w:hAnsi="Arial" w:cs="Arial"/>
          <w:sz w:val="22"/>
        </w:rPr>
        <w:t>(for example, w</w:t>
      </w:r>
      <w:r w:rsidRPr="004D01BB">
        <w:rPr>
          <w:rFonts w:ascii="Arial" w:hAnsi="Arial" w:cs="Arial"/>
          <w:sz w:val="22"/>
        </w:rPr>
        <w:t xml:space="preserve">hat is </w:t>
      </w:r>
      <w:r w:rsidR="00A138D6" w:rsidRPr="004D01BB">
        <w:rPr>
          <w:rFonts w:ascii="Arial" w:hAnsi="Arial" w:cs="Arial"/>
          <w:sz w:val="22"/>
        </w:rPr>
        <w:t>wellbeing</w:t>
      </w:r>
      <w:r w:rsidRPr="004D01BB">
        <w:rPr>
          <w:rFonts w:ascii="Arial" w:hAnsi="Arial" w:cs="Arial"/>
          <w:sz w:val="22"/>
        </w:rPr>
        <w:t xml:space="preserve"> for an Aboriginal child?</w:t>
      </w:r>
      <w:r w:rsidR="00773B50">
        <w:rPr>
          <w:rFonts w:ascii="Arial" w:hAnsi="Arial" w:cs="Arial"/>
          <w:sz w:val="22"/>
        </w:rPr>
        <w:t>;</w:t>
      </w:r>
      <w:r w:rsidRPr="004D01BB">
        <w:rPr>
          <w:rFonts w:ascii="Arial" w:hAnsi="Arial" w:cs="Arial"/>
          <w:sz w:val="22"/>
        </w:rPr>
        <w:t xml:space="preserve"> </w:t>
      </w:r>
      <w:r w:rsidR="00773B50">
        <w:rPr>
          <w:rFonts w:ascii="Arial" w:hAnsi="Arial" w:cs="Arial"/>
          <w:sz w:val="22"/>
        </w:rPr>
        <w:t>h</w:t>
      </w:r>
      <w:r w:rsidRPr="004D01BB">
        <w:rPr>
          <w:rFonts w:ascii="Arial" w:hAnsi="Arial" w:cs="Arial"/>
          <w:sz w:val="22"/>
        </w:rPr>
        <w:t>ow would you describe a healthy Aboriginal child?</w:t>
      </w:r>
      <w:r w:rsidR="00773B50">
        <w:rPr>
          <w:rFonts w:ascii="Arial" w:hAnsi="Arial" w:cs="Arial"/>
          <w:sz w:val="22"/>
        </w:rPr>
        <w:t>).</w:t>
      </w:r>
      <w:r w:rsidRPr="004D01BB">
        <w:rPr>
          <w:rFonts w:ascii="Arial" w:hAnsi="Arial" w:cs="Arial"/>
          <w:sz w:val="22"/>
        </w:rPr>
        <w:t xml:space="preserve"> The first 15 interviews were then </w:t>
      </w:r>
      <w:r w:rsidR="009602A7" w:rsidRPr="004D01BB">
        <w:rPr>
          <w:rFonts w:ascii="Arial" w:hAnsi="Arial" w:cs="Arial"/>
          <w:sz w:val="22"/>
        </w:rPr>
        <w:t>transcribed,</w:t>
      </w:r>
      <w:r w:rsidRPr="004D01BB">
        <w:rPr>
          <w:rFonts w:ascii="Arial" w:hAnsi="Arial" w:cs="Arial"/>
          <w:sz w:val="22"/>
        </w:rPr>
        <w:t xml:space="preserve"> and important themes were identified using line-by-line coding in NVivo. Ten more interviews then allowed researchers to explore gaps and trends in the data. As themes were identified, discussions between Indigenous project advisors and researchers informed the creation of the framework (</w:t>
      </w:r>
      <w:r w:rsidR="00FA1219" w:rsidRPr="004D01BB">
        <w:rPr>
          <w:rFonts w:ascii="Arial" w:hAnsi="Arial" w:cs="Arial"/>
          <w:sz w:val="22"/>
        </w:rPr>
        <w:fldChar w:fldCharType="begin"/>
      </w:r>
      <w:r w:rsidR="00FA1219" w:rsidRPr="004D01BB">
        <w:rPr>
          <w:rFonts w:ascii="Arial" w:hAnsi="Arial" w:cs="Arial"/>
          <w:sz w:val="22"/>
        </w:rPr>
        <w:instrText xml:space="preserve"> REF _Ref505075854 </w:instrText>
      </w:r>
      <w:r w:rsidR="00E92206" w:rsidRPr="004D01BB">
        <w:rPr>
          <w:rFonts w:ascii="Arial" w:hAnsi="Arial" w:cs="Arial"/>
          <w:sz w:val="22"/>
        </w:rPr>
        <w:instrText xml:space="preserve"> \* MERGEFORMAT </w:instrText>
      </w:r>
      <w:r w:rsidR="00FA1219" w:rsidRPr="004D01BB">
        <w:rPr>
          <w:rFonts w:ascii="Arial" w:hAnsi="Arial" w:cs="Arial"/>
          <w:sz w:val="22"/>
        </w:rPr>
        <w:fldChar w:fldCharType="separate"/>
      </w:r>
      <w:r w:rsidR="002659D7" w:rsidRPr="004D01BB">
        <w:rPr>
          <w:rFonts w:ascii="Arial" w:hAnsi="Arial" w:cs="Arial"/>
          <w:sz w:val="22"/>
        </w:rPr>
        <w:t xml:space="preserve">Figure </w:t>
      </w:r>
      <w:r w:rsidR="002659D7" w:rsidRPr="004D01BB">
        <w:rPr>
          <w:rFonts w:ascii="Arial" w:hAnsi="Arial" w:cs="Arial"/>
          <w:noProof/>
          <w:sz w:val="22"/>
        </w:rPr>
        <w:t>10</w:t>
      </w:r>
      <w:r w:rsidR="00FA1219" w:rsidRPr="004D01BB">
        <w:rPr>
          <w:rFonts w:ascii="Arial" w:hAnsi="Arial" w:cs="Arial"/>
          <w:noProof/>
          <w:sz w:val="22"/>
        </w:rPr>
        <w:fldChar w:fldCharType="end"/>
      </w:r>
      <w:r w:rsidRPr="004D01BB">
        <w:rPr>
          <w:rFonts w:ascii="Arial" w:hAnsi="Arial" w:cs="Arial"/>
          <w:sz w:val="22"/>
        </w:rPr>
        <w:t xml:space="preserve">). </w:t>
      </w:r>
    </w:p>
    <w:p w14:paraId="39804BF2" w14:textId="07D71499" w:rsidR="00050BEA" w:rsidRPr="004D01BB" w:rsidRDefault="00773B50" w:rsidP="004D01BB">
      <w:pPr>
        <w:pStyle w:val="BodyText"/>
        <w:spacing w:before="240" w:line="276" w:lineRule="auto"/>
        <w:rPr>
          <w:rFonts w:ascii="Arial" w:hAnsi="Arial" w:cs="Arial"/>
        </w:rPr>
      </w:pPr>
      <w:r w:rsidRPr="004D01BB">
        <w:rPr>
          <w:rFonts w:ascii="Arial" w:hAnsi="Arial" w:cs="Arial"/>
          <w:noProof/>
          <w:color w:val="FF0000"/>
        </w:rPr>
        <w:drawing>
          <wp:anchor distT="0" distB="0" distL="114300" distR="114300" simplePos="0" relativeHeight="251658243" behindDoc="0" locked="0" layoutInCell="1" allowOverlap="1" wp14:anchorId="08FD1FF0" wp14:editId="172CDB19">
            <wp:simplePos x="0" y="0"/>
            <wp:positionH relativeFrom="margin">
              <wp:posOffset>-381000</wp:posOffset>
            </wp:positionH>
            <wp:positionV relativeFrom="paragraph">
              <wp:posOffset>402590</wp:posOffset>
            </wp:positionV>
            <wp:extent cx="6278622" cy="4895850"/>
            <wp:effectExtent l="0" t="0" r="8255" b="0"/>
            <wp:wrapNone/>
            <wp:docPr id="2" name="Picture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280056" cy="489696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66A7975" w14:textId="40829311" w:rsidR="007B186F" w:rsidRPr="004D01BB" w:rsidRDefault="007B186F" w:rsidP="004D01BB">
      <w:pPr>
        <w:pStyle w:val="BodyText"/>
        <w:spacing w:before="240" w:line="276" w:lineRule="auto"/>
        <w:rPr>
          <w:rFonts w:ascii="Arial" w:hAnsi="Arial" w:cs="Arial"/>
        </w:rPr>
      </w:pPr>
    </w:p>
    <w:p w14:paraId="0DC229B7" w14:textId="521448A5" w:rsidR="007B186F" w:rsidRPr="004D01BB" w:rsidRDefault="007B186F" w:rsidP="004D01BB">
      <w:pPr>
        <w:pStyle w:val="BodyText"/>
        <w:spacing w:before="240" w:line="276" w:lineRule="auto"/>
        <w:rPr>
          <w:rFonts w:ascii="Arial" w:hAnsi="Arial" w:cs="Arial"/>
        </w:rPr>
      </w:pPr>
    </w:p>
    <w:p w14:paraId="6CC70B66" w14:textId="43676E01" w:rsidR="007B186F" w:rsidRPr="004D01BB" w:rsidRDefault="007B186F" w:rsidP="004D01BB">
      <w:pPr>
        <w:pStyle w:val="BodyText"/>
        <w:spacing w:before="240" w:line="276" w:lineRule="auto"/>
        <w:rPr>
          <w:rFonts w:ascii="Arial" w:hAnsi="Arial" w:cs="Arial"/>
        </w:rPr>
      </w:pPr>
    </w:p>
    <w:p w14:paraId="2B0D318E" w14:textId="62451C8A" w:rsidR="007B186F" w:rsidRPr="004D01BB" w:rsidRDefault="007B186F" w:rsidP="004D01BB">
      <w:pPr>
        <w:pStyle w:val="BodyText"/>
        <w:spacing w:before="240" w:line="276" w:lineRule="auto"/>
        <w:rPr>
          <w:rFonts w:ascii="Arial" w:hAnsi="Arial" w:cs="Arial"/>
        </w:rPr>
      </w:pPr>
    </w:p>
    <w:p w14:paraId="3432E4D6" w14:textId="01ADE2BF" w:rsidR="007B186F" w:rsidRPr="004D01BB" w:rsidRDefault="007B186F" w:rsidP="004D01BB">
      <w:pPr>
        <w:pStyle w:val="BodyText"/>
        <w:spacing w:before="240" w:line="276" w:lineRule="auto"/>
        <w:rPr>
          <w:rFonts w:ascii="Arial" w:hAnsi="Arial" w:cs="Arial"/>
        </w:rPr>
      </w:pPr>
    </w:p>
    <w:p w14:paraId="1F81ADD3" w14:textId="77777777" w:rsidR="007B186F" w:rsidRPr="004D01BB" w:rsidRDefault="007B186F" w:rsidP="004D01BB">
      <w:pPr>
        <w:pStyle w:val="BodyText"/>
        <w:spacing w:before="240" w:line="276" w:lineRule="auto"/>
        <w:rPr>
          <w:rFonts w:ascii="Arial" w:hAnsi="Arial" w:cs="Arial"/>
        </w:rPr>
      </w:pPr>
    </w:p>
    <w:p w14:paraId="4CF64773" w14:textId="77777777" w:rsidR="007B186F" w:rsidRPr="004D01BB" w:rsidRDefault="007B186F" w:rsidP="004D01BB">
      <w:pPr>
        <w:pStyle w:val="BodyText"/>
        <w:spacing w:before="240" w:line="276" w:lineRule="auto"/>
        <w:rPr>
          <w:rFonts w:ascii="Arial" w:hAnsi="Arial" w:cs="Arial"/>
        </w:rPr>
      </w:pPr>
    </w:p>
    <w:p w14:paraId="1F1FF1C7" w14:textId="6352B869" w:rsidR="007B186F" w:rsidRPr="004D01BB" w:rsidRDefault="007B186F" w:rsidP="004D01BB">
      <w:pPr>
        <w:pStyle w:val="BodyText"/>
        <w:spacing w:before="240" w:line="276" w:lineRule="auto"/>
        <w:rPr>
          <w:rFonts w:ascii="Arial" w:hAnsi="Arial" w:cs="Arial"/>
        </w:rPr>
      </w:pPr>
    </w:p>
    <w:p w14:paraId="278B2175" w14:textId="56A2C4DD" w:rsidR="007B186F" w:rsidRPr="004D01BB" w:rsidRDefault="007B186F" w:rsidP="004D01BB">
      <w:pPr>
        <w:pStyle w:val="BodyText"/>
        <w:spacing w:before="240" w:line="276" w:lineRule="auto"/>
        <w:rPr>
          <w:rFonts w:ascii="Arial" w:hAnsi="Arial" w:cs="Arial"/>
        </w:rPr>
      </w:pPr>
    </w:p>
    <w:p w14:paraId="1F8F47E5" w14:textId="4F704932" w:rsidR="007B186F" w:rsidRPr="004D01BB" w:rsidRDefault="007B186F" w:rsidP="004D01BB">
      <w:pPr>
        <w:pStyle w:val="BodyText"/>
        <w:spacing w:before="240" w:line="276" w:lineRule="auto"/>
        <w:rPr>
          <w:rFonts w:ascii="Arial" w:hAnsi="Arial" w:cs="Arial"/>
        </w:rPr>
      </w:pPr>
    </w:p>
    <w:p w14:paraId="56C5CD1E" w14:textId="77777777" w:rsidR="007B186F" w:rsidRPr="004D01BB" w:rsidRDefault="007B186F" w:rsidP="004D01BB">
      <w:pPr>
        <w:pStyle w:val="BodyText"/>
        <w:spacing w:before="240" w:line="276" w:lineRule="auto"/>
        <w:rPr>
          <w:rFonts w:ascii="Arial" w:hAnsi="Arial" w:cs="Arial"/>
        </w:rPr>
      </w:pPr>
    </w:p>
    <w:p w14:paraId="7D5AE930" w14:textId="77777777" w:rsidR="007B186F" w:rsidRPr="004D01BB" w:rsidRDefault="007B186F" w:rsidP="004D01BB">
      <w:pPr>
        <w:pStyle w:val="BodyText"/>
        <w:spacing w:before="240" w:line="276" w:lineRule="auto"/>
        <w:rPr>
          <w:rFonts w:ascii="Arial" w:hAnsi="Arial" w:cs="Arial"/>
        </w:rPr>
      </w:pPr>
    </w:p>
    <w:p w14:paraId="50163B1F" w14:textId="77777777" w:rsidR="007B186F" w:rsidRPr="004D01BB" w:rsidRDefault="007B186F" w:rsidP="004D01BB">
      <w:pPr>
        <w:pStyle w:val="BodyText"/>
        <w:spacing w:before="240" w:line="276" w:lineRule="auto"/>
        <w:rPr>
          <w:rFonts w:ascii="Arial" w:hAnsi="Arial" w:cs="Arial"/>
        </w:rPr>
      </w:pPr>
    </w:p>
    <w:p w14:paraId="0EEAFBBC" w14:textId="05665F7F" w:rsidR="00F72749" w:rsidRPr="004D01BB" w:rsidRDefault="00F72749" w:rsidP="004D01BB">
      <w:pPr>
        <w:pStyle w:val="BodyText"/>
        <w:keepNext/>
        <w:spacing w:before="240" w:line="276" w:lineRule="auto"/>
        <w:rPr>
          <w:rFonts w:ascii="Arial" w:hAnsi="Arial" w:cs="Arial"/>
        </w:rPr>
      </w:pPr>
    </w:p>
    <w:p w14:paraId="67C818BC" w14:textId="012AD111" w:rsidR="00F72749" w:rsidRPr="004D01BB" w:rsidRDefault="00F72749" w:rsidP="004D01BB">
      <w:pPr>
        <w:pStyle w:val="Caption"/>
        <w:spacing w:before="240" w:line="276" w:lineRule="auto"/>
        <w:rPr>
          <w:rFonts w:ascii="Arial" w:hAnsi="Arial" w:cs="Arial"/>
          <w:color w:val="000000" w:themeColor="text1"/>
        </w:rPr>
      </w:pPr>
      <w:bookmarkStart w:id="49" w:name="_Ref505075854"/>
      <w:bookmarkStart w:id="50" w:name="_Toc505951744"/>
      <w:bookmarkStart w:id="51" w:name="_Toc19534250"/>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10</w:t>
      </w:r>
      <w:r w:rsidR="00067ADA" w:rsidRPr="004D01BB">
        <w:rPr>
          <w:rFonts w:ascii="Arial" w:hAnsi="Arial" w:cs="Arial"/>
          <w:noProof/>
          <w:color w:val="000000" w:themeColor="text1"/>
        </w:rPr>
        <w:fldChar w:fldCharType="end"/>
      </w:r>
      <w:bookmarkEnd w:id="49"/>
      <w:r w:rsidR="00050BEA" w:rsidRPr="004D01BB">
        <w:rPr>
          <w:rFonts w:ascii="Arial" w:hAnsi="Arial" w:cs="Arial"/>
          <w:noProof/>
          <w:color w:val="000000" w:themeColor="text1"/>
        </w:rPr>
        <w:t>.</w:t>
      </w:r>
      <w:r w:rsidRPr="004D01BB">
        <w:rPr>
          <w:rFonts w:ascii="Arial" w:hAnsi="Arial" w:cs="Arial"/>
          <w:color w:val="000000" w:themeColor="text1"/>
        </w:rPr>
        <w:t xml:space="preserve"> Conceptual Framework of Aboriginal Child Health, Development, and </w:t>
      </w:r>
      <w:r w:rsidR="00A138D6" w:rsidRPr="004D01BB">
        <w:rPr>
          <w:rFonts w:ascii="Arial" w:hAnsi="Arial" w:cs="Arial"/>
          <w:color w:val="000000" w:themeColor="text1"/>
        </w:rPr>
        <w:t>Wellbeing</w:t>
      </w:r>
      <w:r w:rsidRPr="004D01BB">
        <w:rPr>
          <w:rFonts w:ascii="Arial" w:hAnsi="Arial" w:cs="Arial"/>
          <w:color w:val="000000" w:themeColor="text1"/>
        </w:rPr>
        <w:t xml:space="preserve"> in an Urban Setting</w:t>
      </w:r>
      <w:bookmarkEnd w:id="50"/>
      <w:bookmarkEnd w:id="51"/>
      <w:r w:rsidR="00C85DCC">
        <w:rPr>
          <w:rFonts w:ascii="Arial" w:hAnsi="Arial" w:cs="Arial"/>
          <w:color w:val="000000" w:themeColor="text1"/>
        </w:rPr>
        <w:t>.</w:t>
      </w:r>
    </w:p>
    <w:p w14:paraId="7FE6EBA0" w14:textId="77777777" w:rsidR="007B186F" w:rsidRPr="004D01BB" w:rsidRDefault="007B186F" w:rsidP="004D01BB">
      <w:pPr>
        <w:pStyle w:val="BodyText"/>
        <w:spacing w:before="240" w:line="276" w:lineRule="auto"/>
        <w:rPr>
          <w:rFonts w:ascii="Arial" w:hAnsi="Arial" w:cs="Arial"/>
          <w:color w:val="000000" w:themeColor="text1"/>
        </w:rPr>
      </w:pPr>
    </w:p>
    <w:p w14:paraId="18A07D96" w14:textId="77777777" w:rsidR="00773B50" w:rsidRDefault="00773B50">
      <w:pPr>
        <w:rPr>
          <w:rFonts w:eastAsia="Calibri" w:cs="Arial"/>
          <w:color w:val="000000" w:themeColor="text1"/>
        </w:rPr>
      </w:pPr>
      <w:r>
        <w:rPr>
          <w:rFonts w:cs="Arial"/>
          <w:color w:val="000000" w:themeColor="text1"/>
        </w:rPr>
        <w:br w:type="page"/>
      </w:r>
    </w:p>
    <w:p w14:paraId="29632632" w14:textId="1E82EE14" w:rsidR="009602A7" w:rsidRPr="004D01BB" w:rsidRDefault="00F72749" w:rsidP="00621346">
      <w:pPr>
        <w:pStyle w:val="BodyText"/>
        <w:spacing w:before="240" w:line="276" w:lineRule="auto"/>
        <w:rPr>
          <w:rFonts w:ascii="Arial" w:hAnsi="Arial" w:cs="Arial"/>
          <w:color w:val="000000" w:themeColor="text1"/>
          <w:sz w:val="22"/>
        </w:rPr>
      </w:pPr>
      <w:r w:rsidRPr="004D01BB">
        <w:rPr>
          <w:rFonts w:ascii="Arial" w:hAnsi="Arial" w:cs="Arial"/>
          <w:color w:val="000000" w:themeColor="text1"/>
          <w:sz w:val="22"/>
        </w:rPr>
        <w:lastRenderedPageBreak/>
        <w:t xml:space="preserve">The resulting framework was structured differently from the web frameworks in the </w:t>
      </w:r>
      <w:r w:rsidR="009602A7" w:rsidRPr="004D01BB">
        <w:rPr>
          <w:rFonts w:ascii="Arial" w:hAnsi="Arial" w:cs="Arial"/>
          <w:color w:val="000000" w:themeColor="text1"/>
          <w:sz w:val="22"/>
        </w:rPr>
        <w:t>Nywaigi</w:t>
      </w:r>
      <w:r w:rsidR="00FE36E2" w:rsidRPr="004D01BB">
        <w:rPr>
          <w:rFonts w:ascii="Arial" w:hAnsi="Arial" w:cs="Arial"/>
          <w:color w:val="000000" w:themeColor="text1"/>
          <w:sz w:val="22"/>
        </w:rPr>
        <w:t xml:space="preserve"> framework</w:t>
      </w:r>
      <w:r w:rsidRPr="004D01BB">
        <w:rPr>
          <w:rFonts w:ascii="Arial" w:hAnsi="Arial" w:cs="Arial"/>
          <w:color w:val="000000" w:themeColor="text1"/>
          <w:sz w:val="22"/>
        </w:rPr>
        <w:t xml:space="preserve"> and Interplay</w:t>
      </w:r>
      <w:r w:rsidR="00FE36E2" w:rsidRPr="004D01BB">
        <w:rPr>
          <w:rFonts w:ascii="Arial" w:hAnsi="Arial" w:cs="Arial"/>
          <w:color w:val="000000" w:themeColor="text1"/>
          <w:sz w:val="22"/>
        </w:rPr>
        <w:t xml:space="preserve"> Wellbeing</w:t>
      </w:r>
      <w:r w:rsidRPr="004D01BB">
        <w:rPr>
          <w:rFonts w:ascii="Arial" w:hAnsi="Arial" w:cs="Arial"/>
          <w:color w:val="000000" w:themeColor="text1"/>
          <w:sz w:val="22"/>
        </w:rPr>
        <w:t xml:space="preserve"> </w:t>
      </w:r>
      <w:r w:rsidR="00FE36E2" w:rsidRPr="004D01BB">
        <w:rPr>
          <w:rFonts w:ascii="Arial" w:hAnsi="Arial" w:cs="Arial"/>
          <w:color w:val="000000" w:themeColor="text1"/>
          <w:sz w:val="22"/>
        </w:rPr>
        <w:t>F</w:t>
      </w:r>
      <w:r w:rsidRPr="004D01BB">
        <w:rPr>
          <w:rFonts w:ascii="Arial" w:hAnsi="Arial" w:cs="Arial"/>
          <w:color w:val="000000" w:themeColor="text1"/>
          <w:sz w:val="22"/>
        </w:rPr>
        <w:t xml:space="preserve">ramework, yet Indigenous cultural views are still present. Members of the study chose a nested diagram which demonstrated how values interact with each other. A strong child is surrounded by a strong environment and strong culture. While other studies focus on the creation of the framework as the research process, this study focused on the interviewing process which informed the </w:t>
      </w:r>
      <w:r w:rsidR="007B186F" w:rsidRPr="004D01BB">
        <w:rPr>
          <w:rFonts w:ascii="Arial" w:hAnsi="Arial" w:cs="Arial"/>
          <w:color w:val="000000" w:themeColor="text1"/>
          <w:sz w:val="22"/>
        </w:rPr>
        <w:t xml:space="preserve">creation of the </w:t>
      </w:r>
      <w:r w:rsidRPr="004D01BB">
        <w:rPr>
          <w:rFonts w:ascii="Arial" w:hAnsi="Arial" w:cs="Arial"/>
          <w:color w:val="000000" w:themeColor="text1"/>
          <w:sz w:val="22"/>
        </w:rPr>
        <w:t xml:space="preserve">framework. </w:t>
      </w:r>
      <w:r w:rsidR="00701E8B" w:rsidRPr="004D01BB">
        <w:rPr>
          <w:rFonts w:ascii="Arial" w:hAnsi="Arial" w:cs="Arial"/>
          <w:color w:val="000000" w:themeColor="text1"/>
          <w:sz w:val="22"/>
        </w:rPr>
        <w:t>The</w:t>
      </w:r>
      <w:r w:rsidRPr="004D01BB">
        <w:rPr>
          <w:rFonts w:ascii="Arial" w:hAnsi="Arial" w:cs="Arial"/>
          <w:color w:val="000000" w:themeColor="text1"/>
          <w:sz w:val="22"/>
        </w:rPr>
        <w:t xml:space="preserve"> collaborative participatory research process</w:t>
      </w:r>
      <w:r w:rsidR="00701E8B" w:rsidRPr="004D01BB">
        <w:rPr>
          <w:rFonts w:ascii="Arial" w:hAnsi="Arial" w:cs="Arial"/>
          <w:color w:val="000000" w:themeColor="text1"/>
          <w:sz w:val="22"/>
        </w:rPr>
        <w:t xml:space="preserve"> allowed</w:t>
      </w:r>
      <w:r w:rsidRPr="004D01BB">
        <w:rPr>
          <w:rFonts w:ascii="Arial" w:hAnsi="Arial" w:cs="Arial"/>
          <w:color w:val="000000" w:themeColor="text1"/>
          <w:sz w:val="22"/>
        </w:rPr>
        <w:t xml:space="preserve"> Indigenous people </w:t>
      </w:r>
      <w:r w:rsidR="00701E8B" w:rsidRPr="004D01BB">
        <w:rPr>
          <w:rFonts w:ascii="Arial" w:hAnsi="Arial" w:cs="Arial"/>
          <w:color w:val="000000" w:themeColor="text1"/>
          <w:sz w:val="22"/>
        </w:rPr>
        <w:t xml:space="preserve">to be </w:t>
      </w:r>
      <w:r w:rsidRPr="004D01BB">
        <w:rPr>
          <w:rFonts w:ascii="Arial" w:hAnsi="Arial" w:cs="Arial"/>
          <w:color w:val="000000" w:themeColor="text1"/>
          <w:sz w:val="22"/>
        </w:rPr>
        <w:t xml:space="preserve">agents within all levels of the interview and analysis process. The result was a distinctive </w:t>
      </w:r>
      <w:r w:rsidR="00A138D6" w:rsidRPr="004D01BB">
        <w:rPr>
          <w:rFonts w:ascii="Arial" w:hAnsi="Arial" w:cs="Arial"/>
          <w:color w:val="000000" w:themeColor="text1"/>
          <w:sz w:val="22"/>
        </w:rPr>
        <w:t>wellbeing</w:t>
      </w:r>
      <w:r w:rsidRPr="004D01BB">
        <w:rPr>
          <w:rFonts w:ascii="Arial" w:hAnsi="Arial" w:cs="Arial"/>
          <w:color w:val="000000" w:themeColor="text1"/>
          <w:sz w:val="22"/>
        </w:rPr>
        <w:t xml:space="preserve"> framework for Koori Kids living in urban areas. The specificity of this framework makes it ideal for </w:t>
      </w:r>
      <w:r w:rsidR="00621346">
        <w:rPr>
          <w:rFonts w:ascii="Arial" w:hAnsi="Arial" w:cs="Arial"/>
          <w:color w:val="000000" w:themeColor="text1"/>
          <w:sz w:val="22"/>
        </w:rPr>
        <w:t xml:space="preserve">future policy and social work. </w:t>
      </w:r>
    </w:p>
    <w:p w14:paraId="5477E070" w14:textId="7F13E96D" w:rsidR="00F72749" w:rsidRPr="007A0BF9" w:rsidRDefault="0064129D" w:rsidP="004D01BB">
      <w:pPr>
        <w:pStyle w:val="Heading3"/>
        <w:spacing w:before="240" w:after="120" w:line="276" w:lineRule="auto"/>
        <w:rPr>
          <w:rFonts w:cs="Arial"/>
        </w:rPr>
      </w:pPr>
      <w:bookmarkStart w:id="52" w:name="_Toc21954213"/>
      <w:r>
        <w:rPr>
          <w:rFonts w:cs="Arial"/>
        </w:rPr>
        <w:t>2.3.6</w:t>
      </w:r>
      <w:r>
        <w:rPr>
          <w:rFonts w:cs="Arial"/>
        </w:rPr>
        <w:tab/>
      </w:r>
      <w:r w:rsidR="00F72749" w:rsidRPr="007A0BF9">
        <w:rPr>
          <w:rFonts w:cs="Arial"/>
        </w:rPr>
        <w:t>The Uunguu Monitoring and Evaluation Plan conducted by Austin et al. (2017)</w:t>
      </w:r>
      <w:bookmarkEnd w:id="52"/>
      <w:r w:rsidR="00F72749" w:rsidRPr="007A0BF9">
        <w:rPr>
          <w:rFonts w:cs="Arial"/>
        </w:rPr>
        <w:t xml:space="preserve"> </w:t>
      </w:r>
    </w:p>
    <w:p w14:paraId="15EA036E" w14:textId="6A7B948C" w:rsidR="00F72749" w:rsidRPr="004D01BB" w:rsidRDefault="00F72749" w:rsidP="004D01BB">
      <w:pPr>
        <w:pStyle w:val="FigureTableSource"/>
        <w:spacing w:before="240" w:after="120" w:line="276" w:lineRule="auto"/>
        <w:rPr>
          <w:rFonts w:ascii="Arial" w:hAnsi="Arial" w:cs="Arial"/>
          <w:sz w:val="22"/>
          <w:szCs w:val="22"/>
        </w:rPr>
      </w:pPr>
      <w:r w:rsidRPr="004D01BB">
        <w:rPr>
          <w:rFonts w:ascii="Arial" w:hAnsi="Arial" w:cs="Arial"/>
          <w:sz w:val="22"/>
          <w:szCs w:val="22"/>
        </w:rPr>
        <w:t xml:space="preserve">The Uunguu Monitoring and Evaluation Plan, while not a </w:t>
      </w:r>
      <w:r w:rsidR="00A138D6" w:rsidRPr="004D01BB">
        <w:rPr>
          <w:rFonts w:ascii="Arial" w:hAnsi="Arial" w:cs="Arial"/>
          <w:sz w:val="22"/>
          <w:szCs w:val="22"/>
        </w:rPr>
        <w:t>wellbeing</w:t>
      </w:r>
      <w:r w:rsidRPr="004D01BB">
        <w:rPr>
          <w:rFonts w:ascii="Arial" w:hAnsi="Arial" w:cs="Arial"/>
          <w:sz w:val="22"/>
          <w:szCs w:val="22"/>
        </w:rPr>
        <w:t xml:space="preserve"> framework, was founded on a recursive relationship essential to the productivity and collaboration of Indigenous and non-Indigenous groups. This study was conducted to assess the Wunambal Gaambera Healthy Country Plan at its halfway point in 2015. Through this assessmen</w:t>
      </w:r>
      <w:r w:rsidR="007B186F" w:rsidRPr="004D01BB">
        <w:rPr>
          <w:rFonts w:ascii="Arial" w:hAnsi="Arial" w:cs="Arial"/>
          <w:sz w:val="22"/>
          <w:szCs w:val="22"/>
        </w:rPr>
        <w:t>t, the Healthy Country Plan</w:t>
      </w:r>
      <w:r w:rsidRPr="004D01BB">
        <w:rPr>
          <w:rFonts w:ascii="Arial" w:hAnsi="Arial" w:cs="Arial"/>
          <w:sz w:val="22"/>
          <w:szCs w:val="22"/>
        </w:rPr>
        <w:t xml:space="preserve"> could be adapted to reach its goals more effectively and examined for salience after changes in policy and finance</w:t>
      </w:r>
      <w:r w:rsidR="007B186F" w:rsidRPr="004D01BB">
        <w:rPr>
          <w:rFonts w:ascii="Arial" w:hAnsi="Arial" w:cs="Arial"/>
          <w:sz w:val="22"/>
          <w:szCs w:val="22"/>
        </w:rPr>
        <w:t xml:space="preserve"> </w:t>
      </w:r>
      <w:r w:rsidR="007B186F" w:rsidRPr="004D01BB">
        <w:rPr>
          <w:rFonts w:ascii="Arial" w:hAnsi="Arial" w:cs="Arial"/>
          <w:sz w:val="22"/>
          <w:szCs w:val="22"/>
        </w:rPr>
        <w:fldChar w:fldCharType="begin"/>
      </w:r>
      <w:r w:rsidR="007B186F" w:rsidRPr="004D01BB">
        <w:rPr>
          <w:rFonts w:ascii="Arial" w:hAnsi="Arial" w:cs="Arial"/>
          <w:sz w:val="22"/>
          <w:szCs w:val="22"/>
        </w:rPr>
        <w:instrText xml:space="preserve"> ADDIN EN.CITE &lt;EndNote&gt;&lt;Cite&gt;&lt;Author&gt;Austin&lt;/Author&gt;&lt;Year&gt;2017&lt;/Year&gt;&lt;RecNum&gt;2&lt;/RecNum&gt;&lt;DisplayText&gt;(Austin et al. 2017)&lt;/DisplayText&gt;&lt;record&gt;&lt;rec-number&gt;2&lt;/rec-number&gt;&lt;foreign-keys&gt;&lt;key app="EN" db-id="waevzdvamzzwarepz9tvwz0309p9rt92pz5r" timestamp="1517483764"&gt;2&lt;/key&gt;&lt;/foreign-keys&gt;&lt;ref-type name="Journal Article"&gt;17&lt;/ref-type&gt;&lt;contributors&gt;&lt;authors&gt;&lt;author&gt;Austin, Beau J.&lt;/author&gt;&lt;author&gt;Vigilante, Tom&lt;/author&gt;&lt;author&gt;Cowell, Stuart&lt;/author&gt;&lt;author&gt;Dutton, Ian M.&lt;/author&gt;&lt;author&gt;Djanghara, Dorothy&lt;/author&gt;&lt;author&gt;Mangolomara, Scholastica&lt;/author&gt;&lt;author&gt;Puermora, Bernard&lt;/author&gt;&lt;author&gt;Bundamurra, Albert&lt;/author&gt;&lt;author&gt;Clement, Zerika&lt;/author&gt;&lt;/authors&gt;&lt;/contributors&gt;&lt;titles&gt;&lt;title&gt;The Uunguu Monitoring and Evaluation Committee: Intercultural Governance of a Land and Sea Management Programme in the Kimberley, Australia&lt;/title&gt;&lt;secondary-title&gt;Ecological Management and Restoration&lt;/secondary-title&gt;&lt;/titles&gt;&lt;pages&gt;124-133&lt;/pages&gt;&lt;volume&gt;18&lt;/volume&gt;&lt;keywords&gt;&lt;keyword&gt;Kimberley&lt;/keyword&gt;&lt;keyword&gt;evaluation&lt;/keyword&gt;&lt;keyword&gt;indigenous people&lt;/keyword&gt;&lt;keyword&gt;management effectiveness&lt;/keyword&gt;&lt;keyword&gt;planning&lt;/keyword&gt;&lt;/keywords&gt;&lt;dates&gt;&lt;year&gt;2017&lt;/year&gt;&lt;/dates&gt;&lt;isbn&gt;14427001&lt;/isbn&gt;&lt;accession-num&gt;123107984&lt;/accession-num&gt;&lt;urls&gt;&lt;related-urls&gt;&lt;url&gt;http://onlinelibrary.wiley.com/doi/10.1111/emr.12257/abstract?systemMessage=Please+be+advised+that+we+experienced+an+unexpected+issue+that+occurred+on+Saturday+and+Sunday+January+20th+and+21st+that+caused+the+site+to+be+down+for+an+extended+period+of+time+and+affected+the+ability+of+users+to+access+content+on+Wiley+Online+Library.+This+issue+has+now+been+fully+resolved.++We+apologize+for+any+inconvenience+this+may+have+caused+and+are+working+to+ensure+that+we+can+alert+you+immediately+of+any+unplanned+periods+of+downtime+or+disruption+in+the+future.&lt;/url&gt;&lt;/related-urls&gt;&lt;/urls&gt;&lt;electronic-resource-num&gt;10.1111/emr.12257&lt;/electronic-resource-num&gt;&lt;/record&gt;&lt;/Cite&gt;&lt;/EndNote&gt;</w:instrText>
      </w:r>
      <w:r w:rsidR="007B186F" w:rsidRPr="004D01BB">
        <w:rPr>
          <w:rFonts w:ascii="Arial" w:hAnsi="Arial" w:cs="Arial"/>
          <w:sz w:val="22"/>
          <w:szCs w:val="22"/>
        </w:rPr>
        <w:fldChar w:fldCharType="separate"/>
      </w:r>
      <w:r w:rsidR="007B186F" w:rsidRPr="004D01BB">
        <w:rPr>
          <w:rFonts w:ascii="Arial" w:hAnsi="Arial" w:cs="Arial"/>
          <w:noProof/>
          <w:sz w:val="22"/>
          <w:szCs w:val="22"/>
        </w:rPr>
        <w:t>(Austin et al. 2017)</w:t>
      </w:r>
      <w:r w:rsidR="007B186F" w:rsidRPr="004D01BB">
        <w:rPr>
          <w:rFonts w:ascii="Arial" w:hAnsi="Arial" w:cs="Arial"/>
          <w:sz w:val="22"/>
          <w:szCs w:val="22"/>
        </w:rPr>
        <w:fldChar w:fldCharType="end"/>
      </w:r>
      <w:r w:rsidRPr="004D01BB">
        <w:rPr>
          <w:rFonts w:ascii="Arial" w:hAnsi="Arial" w:cs="Arial"/>
          <w:sz w:val="22"/>
          <w:szCs w:val="22"/>
        </w:rPr>
        <w:t>.</w:t>
      </w:r>
    </w:p>
    <w:p w14:paraId="4D92452A" w14:textId="6F860AA0" w:rsidR="00F72749" w:rsidRPr="004D01BB" w:rsidRDefault="00F72749" w:rsidP="004D01BB">
      <w:pPr>
        <w:pStyle w:val="BodyText"/>
        <w:spacing w:before="240" w:line="276" w:lineRule="auto"/>
        <w:rPr>
          <w:rFonts w:ascii="Arial" w:hAnsi="Arial" w:cs="Arial"/>
          <w:sz w:val="22"/>
          <w:szCs w:val="22"/>
        </w:rPr>
      </w:pPr>
      <w:r w:rsidRPr="004D01BB">
        <w:rPr>
          <w:rFonts w:ascii="Arial" w:hAnsi="Arial" w:cs="Arial"/>
          <w:sz w:val="22"/>
          <w:szCs w:val="22"/>
        </w:rPr>
        <w:t xml:space="preserve">Similar to the </w:t>
      </w:r>
      <w:r w:rsidR="00773B50">
        <w:rPr>
          <w:rFonts w:ascii="Arial" w:hAnsi="Arial" w:cs="Arial"/>
          <w:sz w:val="22"/>
          <w:szCs w:val="22"/>
        </w:rPr>
        <w:t>‘</w:t>
      </w:r>
      <w:r w:rsidRPr="004D01BB">
        <w:rPr>
          <w:rFonts w:ascii="Arial" w:hAnsi="Arial" w:cs="Arial"/>
          <w:sz w:val="22"/>
          <w:szCs w:val="22"/>
        </w:rPr>
        <w:t>Shared Space</w:t>
      </w:r>
      <w:r w:rsidR="00773B50">
        <w:rPr>
          <w:rFonts w:ascii="Arial" w:hAnsi="Arial" w:cs="Arial"/>
          <w:sz w:val="22"/>
          <w:szCs w:val="22"/>
        </w:rPr>
        <w:t>’</w:t>
      </w:r>
      <w:r w:rsidR="00773B50" w:rsidRPr="004D01BB">
        <w:rPr>
          <w:rFonts w:ascii="Arial" w:hAnsi="Arial" w:cs="Arial"/>
          <w:sz w:val="22"/>
          <w:szCs w:val="22"/>
        </w:rPr>
        <w:t xml:space="preserve"> </w:t>
      </w:r>
      <w:r w:rsidRPr="004D01BB">
        <w:rPr>
          <w:rFonts w:ascii="Arial" w:hAnsi="Arial" w:cs="Arial"/>
          <w:sz w:val="22"/>
          <w:szCs w:val="22"/>
        </w:rPr>
        <w:t xml:space="preserve">model and constructivist grounded theory, all stakeholders were given the opportunity to participate in the evaluation and feedback of the plan and all participants were given an equal weight in the reporting process. The Uunguu Monitoring and Evaluation Committee, consisting of members of the </w:t>
      </w:r>
      <w:r w:rsidR="00773B50" w:rsidRPr="008341D3">
        <w:rPr>
          <w:rFonts w:ascii="Arial" w:hAnsi="Arial" w:cs="Arial"/>
          <w:sz w:val="22"/>
          <w:szCs w:val="22"/>
        </w:rPr>
        <w:t>Healthy Country Plan</w:t>
      </w:r>
      <w:r w:rsidR="00773B50" w:rsidRPr="004D01BB" w:rsidDel="00773B50">
        <w:rPr>
          <w:rFonts w:ascii="Arial" w:hAnsi="Arial" w:cs="Arial"/>
          <w:sz w:val="22"/>
          <w:szCs w:val="22"/>
        </w:rPr>
        <w:t xml:space="preserve"> </w:t>
      </w:r>
      <w:r w:rsidR="007B186F" w:rsidRPr="004D01BB">
        <w:rPr>
          <w:rFonts w:ascii="Arial" w:hAnsi="Arial" w:cs="Arial"/>
          <w:sz w:val="22"/>
          <w:szCs w:val="22"/>
        </w:rPr>
        <w:t>team</w:t>
      </w:r>
      <w:r w:rsidRPr="004D01BB">
        <w:rPr>
          <w:rFonts w:ascii="Arial" w:hAnsi="Arial" w:cs="Arial"/>
          <w:sz w:val="22"/>
          <w:szCs w:val="22"/>
        </w:rPr>
        <w:t xml:space="preserve">, Bush Heritage Australia, Charles Darwin University, anthropologists, ecologists, and planning experts, was created. This ensured that data could be analysed from all possible angles and that the </w:t>
      </w:r>
      <w:r w:rsidR="00773B50" w:rsidRPr="008341D3">
        <w:rPr>
          <w:rFonts w:ascii="Arial" w:hAnsi="Arial" w:cs="Arial"/>
          <w:sz w:val="22"/>
          <w:szCs w:val="22"/>
        </w:rPr>
        <w:t>Healthy Country Plan</w:t>
      </w:r>
      <w:r w:rsidR="00773B50" w:rsidRPr="004D01BB" w:rsidDel="00773B50">
        <w:rPr>
          <w:rFonts w:ascii="Arial" w:hAnsi="Arial" w:cs="Arial"/>
          <w:sz w:val="22"/>
          <w:szCs w:val="22"/>
        </w:rPr>
        <w:t xml:space="preserve"> </w:t>
      </w:r>
      <w:r w:rsidRPr="004D01BB">
        <w:rPr>
          <w:rFonts w:ascii="Arial" w:hAnsi="Arial" w:cs="Arial"/>
          <w:sz w:val="22"/>
          <w:szCs w:val="22"/>
        </w:rPr>
        <w:t xml:space="preserve">was reviewed by both internal and external parties. The information provided in the evaluation process was also supplied by different sectors to reduce bias. </w:t>
      </w:r>
      <w:r w:rsidR="00773B50" w:rsidRPr="008341D3">
        <w:rPr>
          <w:rFonts w:ascii="Arial" w:hAnsi="Arial" w:cs="Arial"/>
          <w:sz w:val="22"/>
          <w:szCs w:val="22"/>
        </w:rPr>
        <w:t>Healthy Country Plan</w:t>
      </w:r>
      <w:r w:rsidR="00773B50" w:rsidRPr="004D01BB" w:rsidDel="00773B50">
        <w:rPr>
          <w:rFonts w:ascii="Arial" w:hAnsi="Arial" w:cs="Arial"/>
          <w:sz w:val="22"/>
          <w:szCs w:val="22"/>
        </w:rPr>
        <w:t xml:space="preserve"> </w:t>
      </w:r>
      <w:r w:rsidRPr="004D01BB">
        <w:rPr>
          <w:rFonts w:ascii="Arial" w:hAnsi="Arial" w:cs="Arial"/>
          <w:sz w:val="22"/>
          <w:szCs w:val="22"/>
        </w:rPr>
        <w:t xml:space="preserve">reports, surveys conducted by Traditional Owners to local community members, an external evaluation, and a self-evaluation were all used by </w:t>
      </w:r>
      <w:r w:rsidR="00773B50" w:rsidRPr="008341D3">
        <w:rPr>
          <w:rFonts w:ascii="Arial" w:hAnsi="Arial" w:cs="Arial"/>
          <w:sz w:val="22"/>
          <w:szCs w:val="22"/>
        </w:rPr>
        <w:t>Uunguu Monitoring and Evaluation Committee</w:t>
      </w:r>
      <w:r w:rsidR="00773B50" w:rsidRPr="004D01BB" w:rsidDel="00773B50">
        <w:rPr>
          <w:rFonts w:ascii="Arial" w:hAnsi="Arial" w:cs="Arial"/>
          <w:sz w:val="22"/>
          <w:szCs w:val="22"/>
        </w:rPr>
        <w:t xml:space="preserve"> </w:t>
      </w:r>
      <w:r w:rsidRPr="004D01BB">
        <w:rPr>
          <w:rFonts w:ascii="Arial" w:hAnsi="Arial" w:cs="Arial"/>
          <w:sz w:val="22"/>
          <w:szCs w:val="22"/>
        </w:rPr>
        <w:t xml:space="preserve">to assess the efficacy of the </w:t>
      </w:r>
      <w:r w:rsidR="00773B50" w:rsidRPr="008341D3">
        <w:rPr>
          <w:rFonts w:ascii="Arial" w:hAnsi="Arial" w:cs="Arial"/>
          <w:sz w:val="22"/>
          <w:szCs w:val="22"/>
        </w:rPr>
        <w:t>Healthy Country Plan</w:t>
      </w:r>
      <w:r w:rsidRPr="004D01BB">
        <w:rPr>
          <w:rFonts w:ascii="Arial" w:hAnsi="Arial" w:cs="Arial"/>
          <w:sz w:val="22"/>
          <w:szCs w:val="22"/>
        </w:rPr>
        <w:t xml:space="preserve">. Finally, </w:t>
      </w:r>
      <w:r w:rsidR="00773B50">
        <w:rPr>
          <w:rFonts w:ascii="Arial" w:hAnsi="Arial" w:cs="Arial"/>
          <w:sz w:val="22"/>
          <w:szCs w:val="22"/>
        </w:rPr>
        <w:t>the Committee</w:t>
      </w:r>
      <w:r w:rsidRPr="004D01BB">
        <w:rPr>
          <w:rFonts w:ascii="Arial" w:hAnsi="Arial" w:cs="Arial"/>
          <w:sz w:val="22"/>
          <w:szCs w:val="22"/>
        </w:rPr>
        <w:t xml:space="preserve">, as an organisation, did not have control over future decisions made on country and were not considered a governing power. Rather, they aimed to integrate knowledge from the bottom-up and create a comprehensive picture of the state of the </w:t>
      </w:r>
      <w:r w:rsidR="00773B50" w:rsidRPr="008341D3">
        <w:rPr>
          <w:rFonts w:ascii="Arial" w:hAnsi="Arial" w:cs="Arial"/>
          <w:sz w:val="22"/>
          <w:szCs w:val="22"/>
        </w:rPr>
        <w:t>Healthy Country Plan</w:t>
      </w:r>
      <w:r w:rsidRPr="004D01BB">
        <w:rPr>
          <w:rFonts w:ascii="Arial" w:hAnsi="Arial" w:cs="Arial"/>
          <w:sz w:val="22"/>
          <w:szCs w:val="22"/>
        </w:rPr>
        <w:t xml:space="preserve">. </w:t>
      </w:r>
    </w:p>
    <w:p w14:paraId="7F742A8E" w14:textId="102374B5" w:rsidR="00F72749" w:rsidRPr="004D01BB" w:rsidRDefault="00F72749" w:rsidP="002659D7">
      <w:pPr>
        <w:pStyle w:val="BodyText"/>
        <w:spacing w:before="240" w:line="276" w:lineRule="auto"/>
        <w:rPr>
          <w:rFonts w:ascii="Arial" w:hAnsi="Arial" w:cs="Arial"/>
          <w:sz w:val="22"/>
          <w:szCs w:val="22"/>
        </w:rPr>
      </w:pPr>
      <w:r w:rsidRPr="004D01BB">
        <w:rPr>
          <w:rFonts w:ascii="Arial" w:hAnsi="Arial" w:cs="Arial"/>
          <w:sz w:val="22"/>
          <w:szCs w:val="22"/>
        </w:rPr>
        <w:t xml:space="preserve">The data from each knowledge sector was collected using different reporting methods. The Healthy Country Report used a conventional table to describe the percent progress and status of specific </w:t>
      </w:r>
      <w:r w:rsidR="00773B50">
        <w:rPr>
          <w:rFonts w:ascii="Arial" w:hAnsi="Arial" w:cs="Arial"/>
          <w:sz w:val="22"/>
          <w:szCs w:val="22"/>
        </w:rPr>
        <w:t>Healthy Country Plan</w:t>
      </w:r>
      <w:r w:rsidR="00773B50" w:rsidRPr="004D01BB">
        <w:rPr>
          <w:rFonts w:ascii="Arial" w:hAnsi="Arial" w:cs="Arial"/>
          <w:sz w:val="22"/>
          <w:szCs w:val="22"/>
        </w:rPr>
        <w:t xml:space="preserve"> </w:t>
      </w:r>
      <w:r w:rsidRPr="004D01BB">
        <w:rPr>
          <w:rFonts w:ascii="Arial" w:hAnsi="Arial" w:cs="Arial"/>
          <w:sz w:val="22"/>
          <w:szCs w:val="22"/>
        </w:rPr>
        <w:t xml:space="preserve">goals, while Traditional Owners used a traffic light reporting system with time periods to gauge how the land had improved since the inception of the </w:t>
      </w:r>
      <w:r w:rsidR="00773B50" w:rsidRPr="008341D3">
        <w:rPr>
          <w:rFonts w:ascii="Arial" w:hAnsi="Arial" w:cs="Arial"/>
          <w:sz w:val="22"/>
          <w:szCs w:val="22"/>
        </w:rPr>
        <w:t>Healthy Country Plan</w:t>
      </w:r>
      <w:r w:rsidR="00773B50" w:rsidRPr="004D01BB" w:rsidDel="00773B50">
        <w:rPr>
          <w:rFonts w:ascii="Arial" w:hAnsi="Arial" w:cs="Arial"/>
          <w:sz w:val="22"/>
          <w:szCs w:val="22"/>
        </w:rPr>
        <w:t xml:space="preserve"> </w:t>
      </w:r>
      <w:r w:rsidRPr="004D01BB">
        <w:rPr>
          <w:rFonts w:ascii="Arial" w:hAnsi="Arial" w:cs="Arial"/>
          <w:sz w:val="22"/>
          <w:szCs w:val="22"/>
        </w:rPr>
        <w:t>(</w:t>
      </w:r>
      <w:r w:rsidRPr="004D01BB">
        <w:rPr>
          <w:rFonts w:ascii="Arial" w:hAnsi="Arial" w:cs="Arial"/>
          <w:sz w:val="22"/>
          <w:szCs w:val="22"/>
        </w:rPr>
        <w:fldChar w:fldCharType="begin"/>
      </w:r>
      <w:r w:rsidRPr="004D01BB">
        <w:rPr>
          <w:rFonts w:ascii="Arial" w:hAnsi="Arial" w:cs="Arial"/>
          <w:sz w:val="22"/>
          <w:szCs w:val="22"/>
        </w:rPr>
        <w:instrText xml:space="preserve"> REF _Ref505091304 \h </w:instrText>
      </w:r>
      <w:r w:rsidR="00AE26F7" w:rsidRPr="004D01BB">
        <w:rPr>
          <w:rFonts w:ascii="Arial" w:hAnsi="Arial" w:cs="Arial"/>
          <w:sz w:val="22"/>
          <w:szCs w:val="22"/>
        </w:rPr>
        <w:instrText xml:space="preserve"> \* MERGEFORMAT </w:instrText>
      </w:r>
      <w:r w:rsidRPr="004D01BB">
        <w:rPr>
          <w:rFonts w:ascii="Arial" w:hAnsi="Arial" w:cs="Arial"/>
          <w:sz w:val="22"/>
          <w:szCs w:val="22"/>
        </w:rPr>
      </w:r>
      <w:r w:rsidRPr="004D01BB">
        <w:rPr>
          <w:rFonts w:ascii="Arial" w:hAnsi="Arial" w:cs="Arial"/>
          <w:sz w:val="22"/>
          <w:szCs w:val="22"/>
        </w:rPr>
        <w:fldChar w:fldCharType="separate"/>
      </w:r>
      <w:r w:rsidR="002659D7" w:rsidRPr="004D01BB">
        <w:rPr>
          <w:rFonts w:ascii="Arial" w:hAnsi="Arial" w:cs="Arial"/>
          <w:sz w:val="22"/>
          <w:szCs w:val="22"/>
        </w:rPr>
        <w:t xml:space="preserve">Figure </w:t>
      </w:r>
      <w:r w:rsidR="002659D7" w:rsidRPr="004D01BB">
        <w:rPr>
          <w:rFonts w:ascii="Arial" w:hAnsi="Arial" w:cs="Arial"/>
          <w:noProof/>
          <w:sz w:val="22"/>
          <w:szCs w:val="22"/>
        </w:rPr>
        <w:t>11</w:t>
      </w:r>
      <w:r w:rsidRPr="004D01BB">
        <w:rPr>
          <w:rFonts w:ascii="Arial" w:hAnsi="Arial" w:cs="Arial"/>
          <w:sz w:val="22"/>
          <w:szCs w:val="22"/>
        </w:rPr>
        <w:fldChar w:fldCharType="end"/>
      </w:r>
      <w:r w:rsidRPr="004D01BB">
        <w:rPr>
          <w:rFonts w:ascii="Arial" w:hAnsi="Arial" w:cs="Arial"/>
          <w:sz w:val="22"/>
          <w:szCs w:val="22"/>
        </w:rPr>
        <w:t>). The external contractor gave a report outlining major achievements and areas for improvement and the internal assessment used a Target viability structure.</w:t>
      </w:r>
      <w:r w:rsidR="00D27B3A" w:rsidRPr="004D01BB">
        <w:rPr>
          <w:rFonts w:ascii="Arial" w:hAnsi="Arial" w:cs="Arial"/>
          <w:sz w:val="22"/>
          <w:szCs w:val="22"/>
        </w:rPr>
        <w:t xml:space="preserve"> </w:t>
      </w:r>
      <w:r w:rsidRPr="004D01BB">
        <w:rPr>
          <w:rFonts w:ascii="Arial" w:hAnsi="Arial" w:cs="Arial"/>
          <w:sz w:val="22"/>
          <w:szCs w:val="22"/>
        </w:rPr>
        <w:t xml:space="preserve">Using these various reports, </w:t>
      </w:r>
      <w:r w:rsidR="00773B50" w:rsidRPr="008341D3">
        <w:rPr>
          <w:rFonts w:ascii="Arial" w:hAnsi="Arial" w:cs="Arial"/>
          <w:sz w:val="22"/>
          <w:szCs w:val="22"/>
        </w:rPr>
        <w:t>Uunguu Monitoring and Evaluation Committee</w:t>
      </w:r>
      <w:r w:rsidR="00773B50" w:rsidRPr="004D01BB" w:rsidDel="00773B50">
        <w:rPr>
          <w:rFonts w:ascii="Arial" w:hAnsi="Arial" w:cs="Arial"/>
          <w:sz w:val="22"/>
          <w:szCs w:val="22"/>
        </w:rPr>
        <w:t xml:space="preserve"> </w:t>
      </w:r>
      <w:r w:rsidRPr="004D01BB">
        <w:rPr>
          <w:rFonts w:ascii="Arial" w:hAnsi="Arial" w:cs="Arial"/>
          <w:sz w:val="22"/>
          <w:szCs w:val="22"/>
        </w:rPr>
        <w:t xml:space="preserve">generated a holistic picture of the </w:t>
      </w:r>
      <w:r w:rsidR="00773B50" w:rsidRPr="008341D3">
        <w:rPr>
          <w:rFonts w:ascii="Arial" w:hAnsi="Arial" w:cs="Arial"/>
          <w:sz w:val="22"/>
          <w:szCs w:val="22"/>
        </w:rPr>
        <w:t>Healthy Country Plan</w:t>
      </w:r>
      <w:r w:rsidR="00773B50">
        <w:rPr>
          <w:rFonts w:ascii="Arial" w:hAnsi="Arial" w:cs="Arial"/>
          <w:sz w:val="22"/>
          <w:szCs w:val="22"/>
        </w:rPr>
        <w:t>s</w:t>
      </w:r>
      <w:r w:rsidR="00773B50" w:rsidRPr="004D01BB" w:rsidDel="00773B50">
        <w:rPr>
          <w:rFonts w:ascii="Arial" w:hAnsi="Arial" w:cs="Arial"/>
          <w:sz w:val="22"/>
          <w:szCs w:val="22"/>
        </w:rPr>
        <w:t xml:space="preserve"> </w:t>
      </w:r>
      <w:r w:rsidR="007B186F" w:rsidRPr="004D01BB">
        <w:rPr>
          <w:rFonts w:ascii="Arial" w:hAnsi="Arial" w:cs="Arial"/>
          <w:sz w:val="22"/>
          <w:szCs w:val="22"/>
        </w:rPr>
        <w:t xml:space="preserve">progress </w:t>
      </w:r>
      <w:r w:rsidRPr="004D01BB">
        <w:rPr>
          <w:rFonts w:ascii="Arial" w:hAnsi="Arial" w:cs="Arial"/>
          <w:sz w:val="22"/>
          <w:szCs w:val="22"/>
        </w:rPr>
        <w:t xml:space="preserve">and assessed which goals would and would not be met by the target year from several angles. </w:t>
      </w:r>
    </w:p>
    <w:p w14:paraId="269182AC" w14:textId="77777777" w:rsidR="00F72749" w:rsidRPr="004D01BB" w:rsidRDefault="00F72749" w:rsidP="004D01BB">
      <w:pPr>
        <w:pStyle w:val="BodyText"/>
        <w:keepNext/>
        <w:spacing w:before="240" w:line="276" w:lineRule="auto"/>
        <w:rPr>
          <w:rFonts w:ascii="Arial" w:hAnsi="Arial" w:cs="Arial"/>
        </w:rPr>
      </w:pPr>
      <w:r w:rsidRPr="004D01BB">
        <w:rPr>
          <w:rFonts w:ascii="Arial" w:hAnsi="Arial" w:cs="Arial"/>
          <w:noProof/>
        </w:rPr>
        <w:drawing>
          <wp:inline distT="0" distB="0" distL="0" distR="0" wp14:anchorId="4A2850B0" wp14:editId="07AC48A8">
            <wp:extent cx="3600450" cy="4078531"/>
            <wp:effectExtent l="0" t="0" r="0" b="0"/>
            <wp:docPr id="56" name="Picture 56" descr="../Desktop/Screen%20Shot%202018-01-30%20at%2015.58.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ktop/Screen%20Shot%202018-01-30%20at%2015.58.12.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11858" cy="4091454"/>
                    </a:xfrm>
                    <a:prstGeom prst="rect">
                      <a:avLst/>
                    </a:prstGeom>
                    <a:noFill/>
                    <a:ln>
                      <a:noFill/>
                    </a:ln>
                  </pic:spPr>
                </pic:pic>
              </a:graphicData>
            </a:graphic>
          </wp:inline>
        </w:drawing>
      </w:r>
    </w:p>
    <w:p w14:paraId="374EC857" w14:textId="47265B49" w:rsidR="00F72749" w:rsidRPr="004D01BB" w:rsidRDefault="00F72749" w:rsidP="004D01BB">
      <w:pPr>
        <w:pStyle w:val="Caption"/>
        <w:spacing w:before="240" w:line="276" w:lineRule="auto"/>
        <w:rPr>
          <w:rFonts w:ascii="Arial" w:hAnsi="Arial" w:cs="Arial"/>
          <w:color w:val="000000" w:themeColor="text1"/>
        </w:rPr>
      </w:pPr>
      <w:bookmarkStart w:id="53" w:name="_Ref505091304"/>
      <w:bookmarkStart w:id="54" w:name="_Ref505091298"/>
      <w:bookmarkStart w:id="55" w:name="_Toc505951745"/>
      <w:bookmarkStart w:id="56" w:name="_Toc19534251"/>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11</w:t>
      </w:r>
      <w:r w:rsidR="00067ADA" w:rsidRPr="004D01BB">
        <w:rPr>
          <w:rFonts w:ascii="Arial" w:hAnsi="Arial" w:cs="Arial"/>
          <w:noProof/>
          <w:color w:val="000000" w:themeColor="text1"/>
        </w:rPr>
        <w:fldChar w:fldCharType="end"/>
      </w:r>
      <w:bookmarkEnd w:id="53"/>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Traditional owner ranking of target health over time</w:t>
      </w:r>
      <w:bookmarkEnd w:id="54"/>
      <w:bookmarkEnd w:id="55"/>
      <w:bookmarkEnd w:id="56"/>
      <w:r w:rsidR="00C85DCC">
        <w:rPr>
          <w:rFonts w:ascii="Arial" w:hAnsi="Arial" w:cs="Arial"/>
          <w:color w:val="000000" w:themeColor="text1"/>
        </w:rPr>
        <w:t>.</w:t>
      </w:r>
    </w:p>
    <w:p w14:paraId="56835126" w14:textId="43AB5BD0" w:rsidR="00050BEA"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The Uunguu Monitoring and Evaluation Plan stands out compared to other monitoring and management programs because of the comprehensive involvement of all stakeholders in the project. The project describes </w:t>
      </w:r>
      <w:r w:rsidR="007B186F" w:rsidRPr="004D01BB">
        <w:rPr>
          <w:rFonts w:ascii="Arial" w:hAnsi="Arial" w:cs="Arial"/>
          <w:sz w:val="22"/>
        </w:rPr>
        <w:t xml:space="preserve">respectful </w:t>
      </w:r>
      <w:r w:rsidRPr="004D01BB">
        <w:rPr>
          <w:rFonts w:ascii="Arial" w:hAnsi="Arial" w:cs="Arial"/>
          <w:sz w:val="22"/>
        </w:rPr>
        <w:t xml:space="preserve">co-production and </w:t>
      </w:r>
      <w:r w:rsidR="007B186F" w:rsidRPr="004D01BB">
        <w:rPr>
          <w:rFonts w:ascii="Arial" w:hAnsi="Arial" w:cs="Arial"/>
          <w:sz w:val="22"/>
        </w:rPr>
        <w:t>reciprocity</w:t>
      </w:r>
      <w:r w:rsidRPr="004D01BB">
        <w:rPr>
          <w:rFonts w:ascii="Arial" w:hAnsi="Arial" w:cs="Arial"/>
          <w:sz w:val="22"/>
        </w:rPr>
        <w:t xml:space="preserve"> between Indigenous and non-Indigenous people. Additionally, the </w:t>
      </w:r>
      <w:r w:rsidR="00997FE6" w:rsidRPr="004D01BB">
        <w:rPr>
          <w:rFonts w:ascii="Arial" w:hAnsi="Arial" w:cs="Arial"/>
          <w:sz w:val="22"/>
        </w:rPr>
        <w:t xml:space="preserve">variety of </w:t>
      </w:r>
      <w:r w:rsidRPr="004D01BB">
        <w:rPr>
          <w:rFonts w:ascii="Arial" w:hAnsi="Arial" w:cs="Arial"/>
          <w:sz w:val="22"/>
        </w:rPr>
        <w:t>methods remove</w:t>
      </w:r>
      <w:r w:rsidR="00C4086D">
        <w:rPr>
          <w:rFonts w:ascii="Arial" w:hAnsi="Arial" w:cs="Arial"/>
          <w:sz w:val="22"/>
        </w:rPr>
        <w:t>d</w:t>
      </w:r>
      <w:r w:rsidRPr="004D01BB">
        <w:rPr>
          <w:rFonts w:ascii="Arial" w:hAnsi="Arial" w:cs="Arial"/>
          <w:sz w:val="22"/>
        </w:rPr>
        <w:t xml:space="preserve"> any</w:t>
      </w:r>
      <w:r w:rsidR="007B186F" w:rsidRPr="004D01BB">
        <w:rPr>
          <w:rFonts w:ascii="Arial" w:hAnsi="Arial" w:cs="Arial"/>
          <w:sz w:val="22"/>
        </w:rPr>
        <w:t xml:space="preserve"> cultural</w:t>
      </w:r>
      <w:r w:rsidRPr="004D01BB">
        <w:rPr>
          <w:rFonts w:ascii="Arial" w:hAnsi="Arial" w:cs="Arial"/>
          <w:sz w:val="22"/>
        </w:rPr>
        <w:t xml:space="preserve"> bias that could be formed from information gathered, as well as who the information was analysed by, and how</w:t>
      </w:r>
      <w:r w:rsidR="000E3457" w:rsidRPr="004D01BB">
        <w:rPr>
          <w:rFonts w:ascii="Arial" w:hAnsi="Arial" w:cs="Arial"/>
          <w:sz w:val="22"/>
        </w:rPr>
        <w:t xml:space="preserve"> the information was analysed. </w:t>
      </w:r>
    </w:p>
    <w:p w14:paraId="113C4E4D" w14:textId="6B2B6CF7" w:rsidR="00F72749" w:rsidRPr="007A0BF9" w:rsidRDefault="0064129D" w:rsidP="004D01BB">
      <w:pPr>
        <w:pStyle w:val="Heading3"/>
        <w:spacing w:before="240" w:after="120" w:line="276" w:lineRule="auto"/>
        <w:rPr>
          <w:rFonts w:cs="Arial"/>
        </w:rPr>
      </w:pPr>
      <w:bookmarkStart w:id="57" w:name="_Toc21954214"/>
      <w:r>
        <w:rPr>
          <w:rFonts w:cs="Arial"/>
        </w:rPr>
        <w:t>2.3.7</w:t>
      </w:r>
      <w:r>
        <w:rPr>
          <w:rFonts w:cs="Arial"/>
        </w:rPr>
        <w:tab/>
      </w:r>
      <w:r w:rsidR="00F72749" w:rsidRPr="007A0BF9">
        <w:rPr>
          <w:rFonts w:cs="Arial"/>
        </w:rPr>
        <w:t xml:space="preserve">Exploratory Framework for Aboriginal Victorian peoples’ </w:t>
      </w:r>
      <w:r w:rsidR="00A138D6" w:rsidRPr="007A0BF9">
        <w:rPr>
          <w:rFonts w:cs="Arial"/>
        </w:rPr>
        <w:t>wellbeing</w:t>
      </w:r>
      <w:r w:rsidR="00F72749" w:rsidRPr="007A0BF9">
        <w:rPr>
          <w:rFonts w:cs="Arial"/>
        </w:rPr>
        <w:t xml:space="preserve"> created by Kingsley et al. (2013)</w:t>
      </w:r>
      <w:bookmarkEnd w:id="57"/>
    </w:p>
    <w:p w14:paraId="5194A548" w14:textId="4E2E5586" w:rsidR="00F72749" w:rsidRPr="004D01BB" w:rsidRDefault="00F72749" w:rsidP="004D01BB">
      <w:pPr>
        <w:pStyle w:val="FigureTableSource"/>
        <w:spacing w:before="240" w:after="120" w:line="276" w:lineRule="auto"/>
        <w:rPr>
          <w:rFonts w:ascii="Arial" w:hAnsi="Arial" w:cs="Arial"/>
          <w:sz w:val="22"/>
          <w:szCs w:val="24"/>
        </w:rPr>
      </w:pPr>
      <w:r w:rsidRPr="004D01BB">
        <w:rPr>
          <w:rFonts w:ascii="Arial" w:hAnsi="Arial" w:cs="Arial"/>
          <w:sz w:val="22"/>
          <w:szCs w:val="24"/>
        </w:rPr>
        <w:t>The following framework was developed by a non-Indigenous person through eight years of ethnographic research with Indigenous Australians in Victoria, Australia. While the results were informed by research with Indigenous people, Indigenous communities were not integral to the production of the framework.</w:t>
      </w:r>
      <w:r w:rsidR="00D27B3A" w:rsidRPr="004D01BB">
        <w:rPr>
          <w:rFonts w:ascii="Arial" w:hAnsi="Arial" w:cs="Arial"/>
          <w:sz w:val="22"/>
          <w:szCs w:val="24"/>
        </w:rPr>
        <w:t xml:space="preserve"> </w:t>
      </w:r>
      <w:r w:rsidRPr="004D01BB">
        <w:rPr>
          <w:rFonts w:ascii="Arial" w:hAnsi="Arial" w:cs="Arial"/>
          <w:sz w:val="22"/>
          <w:szCs w:val="24"/>
        </w:rPr>
        <w:t>We include it as an interesting example with a fresh angle on the field.</w:t>
      </w:r>
    </w:p>
    <w:p w14:paraId="4E9595AB" w14:textId="277910CC"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t xml:space="preserve">A group of researchers, based at the School of Health and Social Development and Deakin University and the Melbourne School of Population Health and University of Melbourne conducted a thorough literature review of Indigenous values, human </w:t>
      </w:r>
      <w:r w:rsidR="00A138D6" w:rsidRPr="004D01BB">
        <w:rPr>
          <w:rFonts w:ascii="Arial" w:hAnsi="Arial" w:cs="Arial"/>
          <w:sz w:val="22"/>
        </w:rPr>
        <w:t>wellbeing</w:t>
      </w:r>
      <w:r w:rsidRPr="004D01BB">
        <w:rPr>
          <w:rFonts w:ascii="Arial" w:hAnsi="Arial" w:cs="Arial"/>
          <w:sz w:val="22"/>
        </w:rPr>
        <w:t xml:space="preserve">, Indigenous </w:t>
      </w:r>
      <w:r w:rsidR="00A138D6" w:rsidRPr="004D01BB">
        <w:rPr>
          <w:rFonts w:ascii="Arial" w:hAnsi="Arial" w:cs="Arial"/>
          <w:sz w:val="22"/>
        </w:rPr>
        <w:t>wellbeing</w:t>
      </w:r>
      <w:r w:rsidRPr="004D01BB">
        <w:rPr>
          <w:rFonts w:ascii="Arial" w:hAnsi="Arial" w:cs="Arial"/>
          <w:sz w:val="22"/>
        </w:rPr>
        <w:t xml:space="preserve">, and the relationship between Country and </w:t>
      </w:r>
      <w:r w:rsidR="00A138D6" w:rsidRPr="004D01BB">
        <w:rPr>
          <w:rFonts w:ascii="Arial" w:hAnsi="Arial" w:cs="Arial"/>
          <w:sz w:val="22"/>
        </w:rPr>
        <w:t>wellbeing</w:t>
      </w:r>
      <w:r w:rsidRPr="004D01BB">
        <w:rPr>
          <w:rFonts w:ascii="Arial" w:hAnsi="Arial" w:cs="Arial"/>
          <w:sz w:val="22"/>
        </w:rPr>
        <w:t xml:space="preserve">. Throughout these literature reviews, researchers confirmed theories and themes with previously published research on local Indigenous peoples and publishing materials from Indigenous groups in Victoria. </w:t>
      </w:r>
    </w:p>
    <w:p w14:paraId="5B9BAB25" w14:textId="03240253" w:rsidR="00F72749" w:rsidRPr="004D01BB" w:rsidRDefault="00F72749" w:rsidP="004D01BB">
      <w:pPr>
        <w:pStyle w:val="BodyText"/>
        <w:spacing w:before="240" w:line="276" w:lineRule="auto"/>
        <w:rPr>
          <w:rFonts w:ascii="Arial" w:hAnsi="Arial" w:cs="Arial"/>
          <w:sz w:val="22"/>
        </w:rPr>
      </w:pPr>
      <w:r w:rsidRPr="004D01BB">
        <w:rPr>
          <w:rFonts w:ascii="Arial" w:hAnsi="Arial" w:cs="Arial"/>
          <w:sz w:val="22"/>
        </w:rPr>
        <w:lastRenderedPageBreak/>
        <w:t xml:space="preserve">After becoming familiar with the literature surrounding </w:t>
      </w:r>
      <w:r w:rsidR="00A138D6" w:rsidRPr="004D01BB">
        <w:rPr>
          <w:rFonts w:ascii="Arial" w:hAnsi="Arial" w:cs="Arial"/>
          <w:sz w:val="22"/>
        </w:rPr>
        <w:t>wellbeing</w:t>
      </w:r>
      <w:r w:rsidRPr="004D01BB">
        <w:rPr>
          <w:rFonts w:ascii="Arial" w:hAnsi="Arial" w:cs="Arial"/>
          <w:sz w:val="22"/>
        </w:rPr>
        <w:t xml:space="preserve"> frameworks, researchers examined three </w:t>
      </w:r>
      <w:r w:rsidR="00A138D6" w:rsidRPr="004D01BB">
        <w:rPr>
          <w:rFonts w:ascii="Arial" w:hAnsi="Arial" w:cs="Arial"/>
          <w:sz w:val="22"/>
        </w:rPr>
        <w:t>wellbeing</w:t>
      </w:r>
      <w:r w:rsidRPr="004D01BB">
        <w:rPr>
          <w:rFonts w:ascii="Arial" w:hAnsi="Arial" w:cs="Arial"/>
          <w:sz w:val="22"/>
        </w:rPr>
        <w:t xml:space="preserve"> models before creating their own. Their research on </w:t>
      </w:r>
      <w:r w:rsidR="00A138D6" w:rsidRPr="004D01BB">
        <w:rPr>
          <w:rFonts w:ascii="Arial" w:hAnsi="Arial" w:cs="Arial"/>
          <w:sz w:val="22"/>
        </w:rPr>
        <w:t>wellbeing</w:t>
      </w:r>
      <w:r w:rsidRPr="004D01BB">
        <w:rPr>
          <w:rFonts w:ascii="Arial" w:hAnsi="Arial" w:cs="Arial"/>
          <w:sz w:val="22"/>
        </w:rPr>
        <w:t xml:space="preserve"> models was not limited to those created by Indigenous groups in Australia. The first model examined was the “Mandala of Health” developed in 1985 by health practitioners to highlight factors outside of human biology which may affect human health. The “Mandala of Health” includes factors such as culture, community, family, spirit, body, and mind. Another model examined was the Rumbalara Aboriginal Cooperative holistic model of Indigenous </w:t>
      </w:r>
      <w:r w:rsidR="00A138D6" w:rsidRPr="004D01BB">
        <w:rPr>
          <w:rFonts w:ascii="Arial" w:hAnsi="Arial" w:cs="Arial"/>
          <w:sz w:val="22"/>
        </w:rPr>
        <w:t>Wellbeing</w:t>
      </w:r>
      <w:r w:rsidRPr="004D01BB">
        <w:rPr>
          <w:rFonts w:ascii="Arial" w:hAnsi="Arial" w:cs="Arial"/>
          <w:sz w:val="22"/>
        </w:rPr>
        <w:t xml:space="preserve">. This model, created by an Aboriginal Community Controlled Health Organisation (ACCHO) in 2008, is an Indigenous-led project specific to the Rumbalara community. In this framework, Sense of Control, History, Threats, Relationship with Mainstream, and Connectedness were all identified as important factors to </w:t>
      </w:r>
      <w:r w:rsidR="00A138D6" w:rsidRPr="004D01BB">
        <w:rPr>
          <w:rFonts w:ascii="Arial" w:hAnsi="Arial" w:cs="Arial"/>
          <w:sz w:val="22"/>
        </w:rPr>
        <w:t>wellbeing</w:t>
      </w:r>
      <w:r w:rsidRPr="004D01BB">
        <w:rPr>
          <w:rFonts w:ascii="Arial" w:hAnsi="Arial" w:cs="Arial"/>
          <w:sz w:val="22"/>
        </w:rPr>
        <w:t xml:space="preserve">. Like the Nywaigi </w:t>
      </w:r>
      <w:r w:rsidR="00B16E0F" w:rsidRPr="004D01BB">
        <w:rPr>
          <w:rFonts w:ascii="Arial" w:hAnsi="Arial" w:cs="Arial"/>
          <w:sz w:val="22"/>
        </w:rPr>
        <w:t>Framework</w:t>
      </w:r>
      <w:r w:rsidRPr="004D01BB">
        <w:rPr>
          <w:rFonts w:ascii="Arial" w:hAnsi="Arial" w:cs="Arial"/>
          <w:sz w:val="22"/>
        </w:rPr>
        <w:t xml:space="preserve">, each of these factors were defined uniquely to the Rumbalara. Lastly, researchers explored the Butterfly Model of Health for an Ecosystem Context which identifies factors that have a significant impact on a person’s life as opposed to </w:t>
      </w:r>
      <w:r w:rsidR="00A138D6" w:rsidRPr="004D01BB">
        <w:rPr>
          <w:rFonts w:ascii="Arial" w:hAnsi="Arial" w:cs="Arial"/>
          <w:sz w:val="22"/>
        </w:rPr>
        <w:t>wellbeing</w:t>
      </w:r>
      <w:r w:rsidRPr="004D01BB">
        <w:rPr>
          <w:rFonts w:ascii="Arial" w:hAnsi="Arial" w:cs="Arial"/>
          <w:sz w:val="22"/>
        </w:rPr>
        <w:t>. Despite this, it connects similar elements (the biophysical environment and the socioeconomic environment) which have been identified in previous frameworks.</w:t>
      </w:r>
    </w:p>
    <w:p w14:paraId="7E01851A" w14:textId="78A0425D" w:rsidR="00F72749" w:rsidRPr="004D01BB" w:rsidRDefault="00F72749" w:rsidP="002659D7">
      <w:pPr>
        <w:pStyle w:val="BodyText"/>
        <w:spacing w:before="240" w:line="276" w:lineRule="auto"/>
        <w:rPr>
          <w:rFonts w:ascii="Arial" w:hAnsi="Arial" w:cs="Arial"/>
        </w:rPr>
      </w:pPr>
      <w:r w:rsidRPr="004D01BB">
        <w:rPr>
          <w:rFonts w:ascii="Arial" w:hAnsi="Arial" w:cs="Arial"/>
          <w:sz w:val="22"/>
        </w:rPr>
        <w:t xml:space="preserve">The benefit of examining several frameworks outside of Indigenous </w:t>
      </w:r>
      <w:r w:rsidR="00A138D6" w:rsidRPr="004D01BB">
        <w:rPr>
          <w:rFonts w:ascii="Arial" w:hAnsi="Arial" w:cs="Arial"/>
          <w:sz w:val="22"/>
        </w:rPr>
        <w:t>wellbeing</w:t>
      </w:r>
      <w:r w:rsidRPr="004D01BB">
        <w:rPr>
          <w:rFonts w:ascii="Arial" w:hAnsi="Arial" w:cs="Arial"/>
          <w:sz w:val="22"/>
        </w:rPr>
        <w:t xml:space="preserve"> is that overlapping concepts were artistically represented in three different ways. The Mandala used a concentric circle model, the Rumbalara used a web, and the Butterfly Model used a Venn diagram. Even with these options, the lead researcher on the project designed a completely new layout for the Exploratory Framework for Aboriginal Victorian peoples’ </w:t>
      </w:r>
      <w:r w:rsidR="00A138D6" w:rsidRPr="004D01BB">
        <w:rPr>
          <w:rFonts w:ascii="Arial" w:hAnsi="Arial" w:cs="Arial"/>
          <w:sz w:val="22"/>
        </w:rPr>
        <w:t>wellbeing</w:t>
      </w:r>
      <w:r w:rsidRPr="004D01BB">
        <w:rPr>
          <w:rFonts w:ascii="Arial" w:hAnsi="Arial" w:cs="Arial"/>
          <w:sz w:val="22"/>
        </w:rPr>
        <w:t xml:space="preserve"> (</w:t>
      </w:r>
      <w:r w:rsidR="00FA1219" w:rsidRPr="004D01BB">
        <w:rPr>
          <w:rFonts w:ascii="Arial" w:hAnsi="Arial" w:cs="Arial"/>
          <w:sz w:val="22"/>
        </w:rPr>
        <w:fldChar w:fldCharType="begin"/>
      </w:r>
      <w:r w:rsidR="00FA1219" w:rsidRPr="004D01BB">
        <w:rPr>
          <w:rFonts w:ascii="Arial" w:hAnsi="Arial" w:cs="Arial"/>
          <w:sz w:val="22"/>
        </w:rPr>
        <w:instrText xml:space="preserve"> REF _Ref505075868 </w:instrText>
      </w:r>
      <w:r w:rsidR="00AE26F7" w:rsidRPr="004D01BB">
        <w:rPr>
          <w:rFonts w:ascii="Arial" w:hAnsi="Arial" w:cs="Arial"/>
          <w:sz w:val="22"/>
        </w:rPr>
        <w:instrText xml:space="preserve"> \* MERGEFORMAT </w:instrText>
      </w:r>
      <w:r w:rsidR="00FA1219" w:rsidRPr="004D01BB">
        <w:rPr>
          <w:rFonts w:ascii="Arial" w:hAnsi="Arial" w:cs="Arial"/>
          <w:sz w:val="22"/>
        </w:rPr>
        <w:fldChar w:fldCharType="separate"/>
      </w:r>
      <w:r w:rsidR="002659D7" w:rsidRPr="004D01BB">
        <w:rPr>
          <w:rFonts w:ascii="Arial" w:hAnsi="Arial" w:cs="Arial"/>
          <w:sz w:val="22"/>
        </w:rPr>
        <w:t xml:space="preserve">Figure </w:t>
      </w:r>
      <w:r w:rsidR="002659D7" w:rsidRPr="004D01BB">
        <w:rPr>
          <w:rFonts w:ascii="Arial" w:hAnsi="Arial" w:cs="Arial"/>
          <w:noProof/>
          <w:sz w:val="22"/>
        </w:rPr>
        <w:t>12</w:t>
      </w:r>
      <w:r w:rsidR="00FA1219" w:rsidRPr="004D01BB">
        <w:rPr>
          <w:rFonts w:ascii="Arial" w:hAnsi="Arial" w:cs="Arial"/>
          <w:noProof/>
          <w:sz w:val="22"/>
        </w:rPr>
        <w:fldChar w:fldCharType="end"/>
      </w:r>
      <w:r w:rsidRPr="004D01BB">
        <w:rPr>
          <w:rFonts w:ascii="Arial" w:hAnsi="Arial" w:cs="Arial"/>
          <w:sz w:val="22"/>
        </w:rPr>
        <w:t xml:space="preserve">). This framework is especially unique because it uses a tree as an analogy. The tree depicts factors which “root” </w:t>
      </w:r>
      <w:r w:rsidR="00A138D6" w:rsidRPr="004D01BB">
        <w:rPr>
          <w:rFonts w:ascii="Arial" w:hAnsi="Arial" w:cs="Arial"/>
          <w:sz w:val="22"/>
        </w:rPr>
        <w:t>wellbeing</w:t>
      </w:r>
      <w:r w:rsidRPr="004D01BB">
        <w:rPr>
          <w:rFonts w:ascii="Arial" w:hAnsi="Arial" w:cs="Arial"/>
          <w:sz w:val="22"/>
        </w:rPr>
        <w:t xml:space="preserve"> (e.g. Country) and “grow” </w:t>
      </w:r>
      <w:r w:rsidR="00A138D6" w:rsidRPr="004D01BB">
        <w:rPr>
          <w:rFonts w:ascii="Arial" w:hAnsi="Arial" w:cs="Arial"/>
          <w:sz w:val="22"/>
        </w:rPr>
        <w:t>wellbeing</w:t>
      </w:r>
      <w:r w:rsidRPr="004D01BB">
        <w:rPr>
          <w:rFonts w:ascii="Arial" w:hAnsi="Arial" w:cs="Arial"/>
          <w:sz w:val="22"/>
        </w:rPr>
        <w:t xml:space="preserve"> (e.g. Caring for Country) as well as what downward or western forces affect the growth of Indigenous </w:t>
      </w:r>
      <w:r w:rsidR="00A138D6" w:rsidRPr="004D01BB">
        <w:rPr>
          <w:rFonts w:ascii="Arial" w:hAnsi="Arial" w:cs="Arial"/>
          <w:sz w:val="22"/>
        </w:rPr>
        <w:t>wellbeing</w:t>
      </w:r>
      <w:r w:rsidRPr="004D01BB">
        <w:rPr>
          <w:rFonts w:ascii="Arial" w:hAnsi="Arial" w:cs="Arial"/>
          <w:sz w:val="22"/>
        </w:rPr>
        <w:t xml:space="preserve"> (e.g. Politics, Racism). This framework encourages a sense of creativity or innovation when developing a new framework and offers an example of other designs which demonstrate Indigenous </w:t>
      </w:r>
      <w:r w:rsidR="00A138D6" w:rsidRPr="004D01BB">
        <w:rPr>
          <w:rFonts w:ascii="Arial" w:hAnsi="Arial" w:cs="Arial"/>
          <w:sz w:val="22"/>
        </w:rPr>
        <w:t>wellbeing</w:t>
      </w:r>
      <w:r w:rsidRPr="004D01BB">
        <w:rPr>
          <w:rFonts w:ascii="Arial" w:hAnsi="Arial" w:cs="Arial"/>
          <w:sz w:val="22"/>
        </w:rPr>
        <w:t>.</w:t>
      </w:r>
      <w:r w:rsidRPr="004D01BB">
        <w:rPr>
          <w:rFonts w:ascii="Arial" w:hAnsi="Arial" w:cs="Arial"/>
        </w:rPr>
        <w:t xml:space="preserve"> </w:t>
      </w:r>
    </w:p>
    <w:p w14:paraId="1B5C2E68" w14:textId="77777777" w:rsidR="00F72749" w:rsidRPr="004D01BB" w:rsidRDefault="00F72749" w:rsidP="004D01BB">
      <w:pPr>
        <w:pStyle w:val="BodyText"/>
        <w:spacing w:before="240" w:line="276" w:lineRule="auto"/>
        <w:rPr>
          <w:rFonts w:ascii="Arial" w:hAnsi="Arial" w:cs="Arial"/>
        </w:rPr>
      </w:pPr>
    </w:p>
    <w:p w14:paraId="3A6D1E47" w14:textId="77777777" w:rsidR="00F72749" w:rsidRPr="004D01BB" w:rsidRDefault="00F72749" w:rsidP="004D01BB">
      <w:pPr>
        <w:pStyle w:val="BodyText"/>
        <w:keepNext/>
        <w:spacing w:before="240" w:line="276" w:lineRule="auto"/>
        <w:rPr>
          <w:rFonts w:ascii="Arial" w:hAnsi="Arial" w:cs="Arial"/>
        </w:rPr>
      </w:pPr>
      <w:r w:rsidRPr="004D01BB">
        <w:rPr>
          <w:rFonts w:ascii="Arial" w:hAnsi="Arial" w:cs="Arial"/>
          <w:noProof/>
        </w:rPr>
        <w:drawing>
          <wp:inline distT="0" distB="0" distL="0" distR="0" wp14:anchorId="776C0AE7" wp14:editId="27461E92">
            <wp:extent cx="4012109" cy="6464595"/>
            <wp:effectExtent l="0" t="0" r="7620" b="0"/>
            <wp:docPr id="5" name="Picture 5"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015885" cy="6470679"/>
                    </a:xfrm>
                    <a:prstGeom prst="rect">
                      <a:avLst/>
                    </a:prstGeom>
                    <a:noFill/>
                    <a:ln>
                      <a:noFill/>
                    </a:ln>
                  </pic:spPr>
                </pic:pic>
              </a:graphicData>
            </a:graphic>
          </wp:inline>
        </w:drawing>
      </w:r>
    </w:p>
    <w:p w14:paraId="072F631C" w14:textId="611354A0" w:rsidR="00F72749" w:rsidRPr="004D01BB" w:rsidRDefault="00F72749" w:rsidP="004D01BB">
      <w:pPr>
        <w:pStyle w:val="Caption"/>
        <w:spacing w:before="240" w:line="276" w:lineRule="auto"/>
        <w:rPr>
          <w:rFonts w:ascii="Arial" w:hAnsi="Arial" w:cs="Arial"/>
          <w:color w:val="000000" w:themeColor="text1"/>
        </w:rPr>
      </w:pPr>
      <w:bookmarkStart w:id="58" w:name="_Ref505075868"/>
      <w:bookmarkStart w:id="59" w:name="_Toc505951746"/>
      <w:bookmarkStart w:id="60" w:name="_Toc19534252"/>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12</w:t>
      </w:r>
      <w:r w:rsidR="00067ADA" w:rsidRPr="004D01BB">
        <w:rPr>
          <w:rFonts w:ascii="Arial" w:hAnsi="Arial" w:cs="Arial"/>
          <w:noProof/>
          <w:color w:val="000000" w:themeColor="text1"/>
        </w:rPr>
        <w:fldChar w:fldCharType="end"/>
      </w:r>
      <w:bookmarkEnd w:id="58"/>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 xml:space="preserve">Exploratory Framework of Aboriginal Forces Impacting on </w:t>
      </w:r>
      <w:bookmarkEnd w:id="59"/>
      <w:r w:rsidR="00A138D6" w:rsidRPr="004D01BB">
        <w:rPr>
          <w:rFonts w:ascii="Arial" w:hAnsi="Arial" w:cs="Arial"/>
          <w:color w:val="000000" w:themeColor="text1"/>
        </w:rPr>
        <w:t>Wellbeing</w:t>
      </w:r>
      <w:bookmarkEnd w:id="60"/>
      <w:r w:rsidR="00C85DCC">
        <w:rPr>
          <w:rFonts w:ascii="Arial" w:hAnsi="Arial" w:cs="Arial"/>
          <w:color w:val="000000" w:themeColor="text1"/>
        </w:rPr>
        <w:t>.</w:t>
      </w:r>
    </w:p>
    <w:p w14:paraId="239404D0" w14:textId="77777777" w:rsidR="002B6295" w:rsidRDefault="002B6295" w:rsidP="002B6295"/>
    <w:p w14:paraId="55F4F072" w14:textId="1E4827E5" w:rsidR="00F72749" w:rsidRPr="007A0BF9" w:rsidRDefault="0064129D" w:rsidP="004D01BB">
      <w:pPr>
        <w:pStyle w:val="Heading3"/>
        <w:spacing w:before="240" w:after="120" w:line="276" w:lineRule="auto"/>
        <w:rPr>
          <w:rFonts w:cs="Arial"/>
        </w:rPr>
      </w:pPr>
      <w:bookmarkStart w:id="61" w:name="_Toc21954215"/>
      <w:r>
        <w:rPr>
          <w:rFonts w:cs="Arial"/>
        </w:rPr>
        <w:t>2.3.8</w:t>
      </w:r>
      <w:r>
        <w:rPr>
          <w:rFonts w:cs="Arial"/>
        </w:rPr>
        <w:tab/>
      </w:r>
      <w:r w:rsidR="00747FF7" w:rsidRPr="007A0BF9">
        <w:rPr>
          <w:rFonts w:cs="Arial"/>
        </w:rPr>
        <w:t>Mackay-Whitsunday Healthy Rivers to Reef Partnership</w:t>
      </w:r>
      <w:bookmarkEnd w:id="61"/>
    </w:p>
    <w:p w14:paraId="30B93582" w14:textId="003F7B0B" w:rsidR="00F72749" w:rsidRPr="004D01BB" w:rsidRDefault="00CD35A3" w:rsidP="004D01BB">
      <w:pPr>
        <w:pStyle w:val="FigureTableSource"/>
        <w:spacing w:before="240" w:after="120" w:line="276" w:lineRule="auto"/>
        <w:rPr>
          <w:rFonts w:ascii="Arial" w:hAnsi="Arial" w:cs="Arial"/>
          <w:sz w:val="22"/>
          <w:szCs w:val="22"/>
        </w:rPr>
      </w:pPr>
      <w:r w:rsidRPr="004D01BB">
        <w:rPr>
          <w:rFonts w:ascii="Arial" w:hAnsi="Arial" w:cs="Arial"/>
          <w:sz w:val="22"/>
          <w:szCs w:val="22"/>
        </w:rPr>
        <w:t xml:space="preserve">The </w:t>
      </w:r>
      <w:r w:rsidR="00747FF7" w:rsidRPr="004D01BB">
        <w:rPr>
          <w:rFonts w:ascii="Arial" w:hAnsi="Arial" w:cs="Arial"/>
          <w:sz w:val="22"/>
          <w:szCs w:val="22"/>
        </w:rPr>
        <w:t xml:space="preserve">Mackay-Whitsunday </w:t>
      </w:r>
      <w:r w:rsidRPr="004D01BB">
        <w:rPr>
          <w:rFonts w:ascii="Arial" w:hAnsi="Arial" w:cs="Arial"/>
          <w:sz w:val="22"/>
          <w:szCs w:val="22"/>
        </w:rPr>
        <w:t>Healthy River</w:t>
      </w:r>
      <w:r w:rsidR="00747FF7" w:rsidRPr="004D01BB">
        <w:rPr>
          <w:rFonts w:ascii="Arial" w:hAnsi="Arial" w:cs="Arial"/>
          <w:sz w:val="22"/>
          <w:szCs w:val="22"/>
        </w:rPr>
        <w:t xml:space="preserve">s to Reef Partnership </w:t>
      </w:r>
      <w:r w:rsidRPr="004D01BB">
        <w:rPr>
          <w:rFonts w:ascii="Arial" w:hAnsi="Arial" w:cs="Arial"/>
          <w:sz w:val="22"/>
          <w:szCs w:val="22"/>
        </w:rPr>
        <w:t xml:space="preserve">was founded to monitor and manage </w:t>
      </w:r>
      <w:r w:rsidR="000E3457" w:rsidRPr="004D01BB">
        <w:rPr>
          <w:rFonts w:ascii="Arial" w:hAnsi="Arial" w:cs="Arial"/>
          <w:sz w:val="22"/>
          <w:szCs w:val="22"/>
        </w:rPr>
        <w:t>the Reef</w:t>
      </w:r>
      <w:r w:rsidRPr="004D01BB">
        <w:rPr>
          <w:rFonts w:ascii="Arial" w:hAnsi="Arial" w:cs="Arial"/>
          <w:sz w:val="22"/>
          <w:szCs w:val="22"/>
        </w:rPr>
        <w:t xml:space="preserve"> and river systems in the Mackay-Whitsu</w:t>
      </w:r>
      <w:r w:rsidR="007C6714" w:rsidRPr="004D01BB">
        <w:rPr>
          <w:rFonts w:ascii="Arial" w:hAnsi="Arial" w:cs="Arial"/>
          <w:sz w:val="22"/>
          <w:szCs w:val="22"/>
        </w:rPr>
        <w:t>nday Region of Queensland. The Partnership pa</w:t>
      </w:r>
      <w:r w:rsidRPr="004D01BB">
        <w:rPr>
          <w:rFonts w:ascii="Arial" w:hAnsi="Arial" w:cs="Arial"/>
          <w:sz w:val="22"/>
          <w:szCs w:val="22"/>
        </w:rPr>
        <w:t xml:space="preserve">nel, made up of stakeholders from mining, agriculture, reef catchments, government, fishing, etc.; was founded on ideals of rigorous science, honesty, community education, communication, and continuous improvement of </w:t>
      </w:r>
      <w:r w:rsidR="002F0079" w:rsidRPr="004D01BB">
        <w:rPr>
          <w:rFonts w:ascii="Arial" w:hAnsi="Arial" w:cs="Arial"/>
          <w:sz w:val="22"/>
          <w:szCs w:val="22"/>
        </w:rPr>
        <w:t xml:space="preserve">the </w:t>
      </w:r>
      <w:r w:rsidR="009B2886" w:rsidRPr="00581107">
        <w:rPr>
          <w:rFonts w:ascii="Arial" w:eastAsia="Times New Roman" w:hAnsi="Arial" w:cs="Arial"/>
          <w:sz w:val="22"/>
          <w:szCs w:val="22"/>
        </w:rPr>
        <w:t>Great Barrier Reef</w:t>
      </w:r>
      <w:r w:rsidRPr="004D01BB">
        <w:rPr>
          <w:rFonts w:ascii="Arial" w:hAnsi="Arial" w:cs="Arial"/>
          <w:sz w:val="22"/>
          <w:szCs w:val="22"/>
        </w:rPr>
        <w:t xml:space="preserve"> </w:t>
      </w:r>
      <w:r w:rsidR="00766B23" w:rsidRPr="004D01BB">
        <w:rPr>
          <w:rFonts w:ascii="Arial" w:hAnsi="Arial" w:cs="Arial"/>
          <w:sz w:val="22"/>
          <w:szCs w:val="22"/>
        </w:rPr>
        <w:t>region</w:t>
      </w:r>
      <w:r w:rsidRPr="004D01BB">
        <w:rPr>
          <w:rFonts w:ascii="Arial" w:hAnsi="Arial" w:cs="Arial"/>
          <w:sz w:val="22"/>
          <w:szCs w:val="22"/>
        </w:rPr>
        <w:t xml:space="preserve">. The project began by assembling various partners and donors to fund the 2014 </w:t>
      </w:r>
      <w:r w:rsidR="00773B50">
        <w:rPr>
          <w:rFonts w:ascii="Arial" w:hAnsi="Arial" w:cs="Arial"/>
          <w:sz w:val="22"/>
          <w:szCs w:val="22"/>
        </w:rPr>
        <w:t>‘</w:t>
      </w:r>
      <w:r w:rsidRPr="004D01BB">
        <w:rPr>
          <w:rFonts w:ascii="Arial" w:hAnsi="Arial" w:cs="Arial"/>
          <w:sz w:val="22"/>
          <w:szCs w:val="22"/>
        </w:rPr>
        <w:t>Reef Report Card</w:t>
      </w:r>
      <w:r w:rsidR="00773B50">
        <w:rPr>
          <w:rFonts w:ascii="Arial" w:hAnsi="Arial" w:cs="Arial"/>
          <w:sz w:val="22"/>
          <w:szCs w:val="22"/>
        </w:rPr>
        <w:t>’</w:t>
      </w:r>
      <w:r w:rsidR="00773B50" w:rsidRPr="004D01BB">
        <w:rPr>
          <w:rFonts w:ascii="Arial" w:hAnsi="Arial" w:cs="Arial"/>
          <w:sz w:val="22"/>
          <w:szCs w:val="22"/>
        </w:rPr>
        <w:t xml:space="preserve">. </w:t>
      </w:r>
      <w:r w:rsidRPr="004D01BB">
        <w:rPr>
          <w:rFonts w:ascii="Arial" w:hAnsi="Arial" w:cs="Arial"/>
          <w:sz w:val="22"/>
          <w:szCs w:val="22"/>
        </w:rPr>
        <w:t>The Report Card contained an assessment o</w:t>
      </w:r>
      <w:r w:rsidR="00E473C8">
        <w:rPr>
          <w:rFonts w:ascii="Arial" w:hAnsi="Arial" w:cs="Arial"/>
          <w:sz w:val="22"/>
          <w:szCs w:val="22"/>
        </w:rPr>
        <w:t>f</w:t>
      </w:r>
      <w:r w:rsidRPr="004D01BB">
        <w:rPr>
          <w:rFonts w:ascii="Arial" w:hAnsi="Arial" w:cs="Arial"/>
          <w:sz w:val="22"/>
          <w:szCs w:val="22"/>
        </w:rPr>
        <w:t xml:space="preserve"> the environmental, economic, social, and community stewardship factors affecting the health of the estuarine and marine systems</w:t>
      </w:r>
      <w:r w:rsidR="00FE36E2" w:rsidRPr="004D01BB">
        <w:rPr>
          <w:rFonts w:ascii="Arial" w:hAnsi="Arial" w:cs="Arial"/>
          <w:sz w:val="22"/>
          <w:szCs w:val="22"/>
        </w:rPr>
        <w:t xml:space="preserve"> in</w:t>
      </w:r>
      <w:r w:rsidRPr="004D01BB">
        <w:rPr>
          <w:rFonts w:ascii="Arial" w:hAnsi="Arial" w:cs="Arial"/>
          <w:sz w:val="22"/>
          <w:szCs w:val="22"/>
        </w:rPr>
        <w:t xml:space="preserve"> the area. Once the assessment methodologies and funding was in place, </w:t>
      </w:r>
      <w:r w:rsidR="00747FF7" w:rsidRPr="004D01BB">
        <w:rPr>
          <w:rFonts w:ascii="Arial" w:hAnsi="Arial" w:cs="Arial"/>
          <w:sz w:val="22"/>
          <w:szCs w:val="22"/>
        </w:rPr>
        <w:t xml:space="preserve">The </w:t>
      </w:r>
      <w:r w:rsidR="00773B50" w:rsidRPr="008341D3">
        <w:rPr>
          <w:rFonts w:ascii="Arial" w:hAnsi="Arial" w:cs="Arial"/>
          <w:sz w:val="22"/>
          <w:szCs w:val="22"/>
        </w:rPr>
        <w:t xml:space="preserve">Mackay-Whitsunday Healthy Rivers to Reef Partnership </w:t>
      </w:r>
      <w:r w:rsidRPr="004D01BB">
        <w:rPr>
          <w:rFonts w:ascii="Arial" w:hAnsi="Arial" w:cs="Arial"/>
          <w:sz w:val="22"/>
          <w:szCs w:val="22"/>
        </w:rPr>
        <w:t>engaged Traditional Owners in the 2015 assessment of the Rivers-to-Reef</w:t>
      </w:r>
      <w:r w:rsidR="00C75CAF" w:rsidRPr="004D01BB">
        <w:rPr>
          <w:rFonts w:ascii="Arial" w:hAnsi="Arial" w:cs="Arial"/>
          <w:sz w:val="22"/>
          <w:szCs w:val="22"/>
        </w:rPr>
        <w:t xml:space="preserve"> </w:t>
      </w:r>
      <w:r w:rsidR="00C75CAF" w:rsidRPr="004D01BB">
        <w:rPr>
          <w:rFonts w:ascii="Arial" w:hAnsi="Arial" w:cs="Arial"/>
          <w:sz w:val="22"/>
          <w:szCs w:val="22"/>
        </w:rPr>
        <w:fldChar w:fldCharType="begin"/>
      </w:r>
      <w:r w:rsidR="00C75CAF" w:rsidRPr="004D01BB">
        <w:rPr>
          <w:rFonts w:ascii="Arial" w:hAnsi="Arial" w:cs="Arial"/>
          <w:sz w:val="22"/>
          <w:szCs w:val="22"/>
        </w:rPr>
        <w:instrText xml:space="preserve"> ADDIN EN.CITE &lt;EndNote&gt;&lt;Cite&gt;&lt;Year&gt;2017&lt;/Year&gt;&lt;RecNum&gt;13&lt;/RecNum&gt;&lt;DisplayText&gt;(Healthy Rivers to Reef Partnership 2017)&lt;/DisplayText&gt;&lt;record&gt;&lt;rec-number&gt;13&lt;/rec-number&gt;&lt;foreign-keys&gt;&lt;key app="EN" db-id="waevzdvamzzwarepz9tvwz0309p9rt92pz5r" timestamp="1517532165"&gt;13&lt;/key&gt;&lt;/foreign-keys&gt;&lt;ref-type name="Web Page"&gt;12&lt;/ref-type&gt;&lt;contributors&gt;&lt;authors&gt;&lt;author&gt;Healthy Rivers to Reef Partnership,&lt;/author&gt;&lt;/authors&gt;&lt;/contributors&gt;&lt;titles&gt;&lt;title&gt;Cultural Heritage Assessments&lt;/title&gt;&lt;/titles&gt;&lt;dates&gt;&lt;year&gt;2017&lt;/year&gt;&lt;/dates&gt;&lt;urls&gt;&lt;related-urls&gt;&lt;url&gt;healthyriverstoreef.com.au/reportcard/cultural-hertiage-assessments/&lt;/url&gt;&lt;/related-urls&gt;&lt;/urls&gt;&lt;/record&gt;&lt;/Cite&gt;&lt;/EndNote&gt;</w:instrText>
      </w:r>
      <w:r w:rsidR="00C75CAF" w:rsidRPr="004D01BB">
        <w:rPr>
          <w:rFonts w:ascii="Arial" w:hAnsi="Arial" w:cs="Arial"/>
          <w:sz w:val="22"/>
          <w:szCs w:val="22"/>
        </w:rPr>
        <w:fldChar w:fldCharType="separate"/>
      </w:r>
      <w:r w:rsidR="00C75CAF" w:rsidRPr="004D01BB">
        <w:rPr>
          <w:rFonts w:ascii="Arial" w:hAnsi="Arial" w:cs="Arial"/>
          <w:noProof/>
          <w:sz w:val="22"/>
          <w:szCs w:val="22"/>
        </w:rPr>
        <w:t>(</w:t>
      </w:r>
      <w:r w:rsidR="00747FF7" w:rsidRPr="004D01BB">
        <w:rPr>
          <w:rFonts w:ascii="Arial" w:hAnsi="Arial" w:cs="Arial"/>
          <w:noProof/>
          <w:sz w:val="22"/>
          <w:szCs w:val="22"/>
        </w:rPr>
        <w:t xml:space="preserve">Mackay-Whitsunday </w:t>
      </w:r>
      <w:r w:rsidR="00C75CAF" w:rsidRPr="004D01BB">
        <w:rPr>
          <w:rFonts w:ascii="Arial" w:hAnsi="Arial" w:cs="Arial"/>
          <w:noProof/>
          <w:sz w:val="22"/>
          <w:szCs w:val="22"/>
        </w:rPr>
        <w:t>Healthy Rivers to Reef Partnership 2017)</w:t>
      </w:r>
      <w:r w:rsidR="00C75CAF" w:rsidRPr="004D01BB">
        <w:rPr>
          <w:rFonts w:ascii="Arial" w:hAnsi="Arial" w:cs="Arial"/>
          <w:sz w:val="22"/>
          <w:szCs w:val="22"/>
        </w:rPr>
        <w:fldChar w:fldCharType="end"/>
      </w:r>
      <w:r w:rsidR="00F72749" w:rsidRPr="004D01BB">
        <w:rPr>
          <w:rFonts w:ascii="Arial" w:hAnsi="Arial" w:cs="Arial"/>
          <w:sz w:val="22"/>
          <w:szCs w:val="22"/>
        </w:rPr>
        <w:t xml:space="preserve">. </w:t>
      </w:r>
    </w:p>
    <w:p w14:paraId="4C468BE0" w14:textId="32388350" w:rsidR="00F72749" w:rsidRPr="004D01BB" w:rsidRDefault="00CD35A3" w:rsidP="004D01BB">
      <w:pPr>
        <w:pStyle w:val="BodyText"/>
        <w:spacing w:before="240" w:line="276" w:lineRule="auto"/>
        <w:rPr>
          <w:rFonts w:ascii="Arial" w:hAnsi="Arial" w:cs="Arial"/>
          <w:sz w:val="22"/>
          <w:szCs w:val="22"/>
        </w:rPr>
      </w:pPr>
      <w:r w:rsidRPr="004D01BB">
        <w:rPr>
          <w:rFonts w:ascii="Arial" w:hAnsi="Arial" w:cs="Arial"/>
          <w:sz w:val="22"/>
          <w:szCs w:val="22"/>
        </w:rPr>
        <w:t xml:space="preserve">For the 2015 Rivers-to-Reef assessment, </w:t>
      </w:r>
      <w:r w:rsidR="00773B50">
        <w:rPr>
          <w:rFonts w:ascii="Arial" w:hAnsi="Arial" w:cs="Arial"/>
          <w:sz w:val="22"/>
          <w:szCs w:val="22"/>
        </w:rPr>
        <w:t>t</w:t>
      </w:r>
      <w:r w:rsidR="00747FF7" w:rsidRPr="004D01BB">
        <w:rPr>
          <w:rFonts w:ascii="Arial" w:hAnsi="Arial" w:cs="Arial"/>
          <w:sz w:val="22"/>
          <w:szCs w:val="22"/>
        </w:rPr>
        <w:t xml:space="preserve">he </w:t>
      </w:r>
      <w:r w:rsidR="00773B50" w:rsidRPr="008341D3">
        <w:rPr>
          <w:rFonts w:ascii="Arial" w:hAnsi="Arial" w:cs="Arial"/>
          <w:sz w:val="22"/>
          <w:szCs w:val="22"/>
        </w:rPr>
        <w:t xml:space="preserve">Mackay-Whitsunday Healthy Rivers to Reef Partnership </w:t>
      </w:r>
      <w:r w:rsidRPr="004D01BB">
        <w:rPr>
          <w:rFonts w:ascii="Arial" w:hAnsi="Arial" w:cs="Arial"/>
          <w:sz w:val="22"/>
          <w:szCs w:val="22"/>
        </w:rPr>
        <w:t>panel partnered with the external consulting firm Terra Rosa and the</w:t>
      </w:r>
      <w:r w:rsidR="00673C00">
        <w:rPr>
          <w:rFonts w:ascii="Arial" w:hAnsi="Arial" w:cs="Arial"/>
          <w:sz w:val="22"/>
          <w:szCs w:val="22"/>
        </w:rPr>
        <w:t xml:space="preserve"> Traditional Owner Reference Group</w:t>
      </w:r>
      <w:r w:rsidRPr="004D01BB">
        <w:rPr>
          <w:rFonts w:ascii="Arial" w:hAnsi="Arial" w:cs="Arial"/>
          <w:sz w:val="22"/>
          <w:szCs w:val="22"/>
        </w:rPr>
        <w:t xml:space="preserve"> </w:t>
      </w:r>
      <w:r w:rsidR="00673C00">
        <w:rPr>
          <w:rFonts w:ascii="Arial" w:hAnsi="Arial" w:cs="Arial"/>
          <w:sz w:val="22"/>
          <w:szCs w:val="22"/>
        </w:rPr>
        <w:t xml:space="preserve">(TORG) </w:t>
      </w:r>
      <w:r w:rsidRPr="004D01BB">
        <w:rPr>
          <w:rFonts w:ascii="Arial" w:hAnsi="Arial" w:cs="Arial"/>
          <w:sz w:val="22"/>
          <w:szCs w:val="22"/>
        </w:rPr>
        <w:t xml:space="preserve">in the Mackay, Whitsunday, and Isaac region to conduct an Indigenous cultural heritage assessment of relevant sites in the area. The firm Terra Rosa was chosen because of their previous assessments of the Gladstone Ports. Similarly, the </w:t>
      </w:r>
      <w:r w:rsidR="00773B50" w:rsidRPr="008341D3">
        <w:rPr>
          <w:rFonts w:ascii="Arial" w:hAnsi="Arial" w:cs="Arial"/>
          <w:sz w:val="22"/>
          <w:szCs w:val="22"/>
        </w:rPr>
        <w:t>T</w:t>
      </w:r>
      <w:r w:rsidR="00673C00">
        <w:rPr>
          <w:rFonts w:ascii="Arial" w:hAnsi="Arial" w:cs="Arial"/>
          <w:sz w:val="22"/>
          <w:szCs w:val="22"/>
        </w:rPr>
        <w:t>ORG</w:t>
      </w:r>
      <w:r w:rsidR="00773B50" w:rsidRPr="004D01BB" w:rsidDel="00773B50">
        <w:rPr>
          <w:rFonts w:ascii="Arial" w:hAnsi="Arial" w:cs="Arial"/>
          <w:sz w:val="22"/>
          <w:szCs w:val="22"/>
        </w:rPr>
        <w:t xml:space="preserve"> </w:t>
      </w:r>
      <w:r w:rsidRPr="004D01BB">
        <w:rPr>
          <w:rFonts w:ascii="Arial" w:hAnsi="Arial" w:cs="Arial"/>
          <w:sz w:val="22"/>
          <w:szCs w:val="22"/>
        </w:rPr>
        <w:t xml:space="preserve">was founded in 2005 and had two representatives from seven different Traditional </w:t>
      </w:r>
      <w:r w:rsidRPr="004D01BB">
        <w:rPr>
          <w:rFonts w:ascii="Arial" w:hAnsi="Arial" w:cs="Arial"/>
          <w:sz w:val="22"/>
          <w:szCs w:val="22"/>
        </w:rPr>
        <w:lastRenderedPageBreak/>
        <w:t>Owner groups in the region (Gia, Ngaro, Juru, Yuwibara, Koinmerburra, Barada and Wiri). The seven Traditional Owner groups came together due to historic cultural relationships and use the reference group to bring community concerns to a larger audience.</w:t>
      </w:r>
      <w:r w:rsidR="00766B23" w:rsidRPr="004D01BB">
        <w:rPr>
          <w:rFonts w:ascii="Arial" w:hAnsi="Arial" w:cs="Arial"/>
          <w:sz w:val="22"/>
          <w:szCs w:val="22"/>
        </w:rPr>
        <w:t xml:space="preserve"> Outside of the Healthy Rivers project, the </w:t>
      </w:r>
      <w:r w:rsidR="00673C00">
        <w:rPr>
          <w:rFonts w:ascii="Arial" w:hAnsi="Arial" w:cs="Arial"/>
          <w:sz w:val="22"/>
          <w:szCs w:val="22"/>
        </w:rPr>
        <w:t>TORG</w:t>
      </w:r>
      <w:r w:rsidR="00773B50" w:rsidRPr="004D01BB" w:rsidDel="00773B50">
        <w:rPr>
          <w:rFonts w:ascii="Arial" w:hAnsi="Arial" w:cs="Arial"/>
          <w:sz w:val="22"/>
          <w:szCs w:val="22"/>
        </w:rPr>
        <w:t xml:space="preserve"> </w:t>
      </w:r>
      <w:r w:rsidR="00766B23" w:rsidRPr="004D01BB">
        <w:rPr>
          <w:rFonts w:ascii="Arial" w:hAnsi="Arial" w:cs="Arial"/>
          <w:sz w:val="22"/>
          <w:szCs w:val="22"/>
        </w:rPr>
        <w:t>is well known and aims to produce tangible outcomes which benefit the ecological, social, and cultural wellbeing of the communities in the region.</w:t>
      </w:r>
      <w:r w:rsidRPr="004D01BB">
        <w:rPr>
          <w:rFonts w:ascii="Arial" w:hAnsi="Arial" w:cs="Arial"/>
          <w:sz w:val="22"/>
          <w:szCs w:val="22"/>
        </w:rPr>
        <w:t xml:space="preserve"> Therefore, by working with the </w:t>
      </w:r>
      <w:r w:rsidR="00773B50" w:rsidRPr="008341D3">
        <w:rPr>
          <w:rFonts w:ascii="Arial" w:hAnsi="Arial" w:cs="Arial"/>
          <w:sz w:val="22"/>
          <w:szCs w:val="22"/>
        </w:rPr>
        <w:t>Traditional Owner Reference Group</w:t>
      </w:r>
      <w:r w:rsidRPr="004D01BB">
        <w:rPr>
          <w:rFonts w:ascii="Arial" w:hAnsi="Arial" w:cs="Arial"/>
          <w:sz w:val="22"/>
          <w:szCs w:val="22"/>
        </w:rPr>
        <w:t xml:space="preserve">, Terra Rosa and </w:t>
      </w:r>
      <w:r w:rsidR="00747FF7" w:rsidRPr="004D01BB">
        <w:rPr>
          <w:rFonts w:ascii="Arial" w:hAnsi="Arial" w:cs="Arial"/>
          <w:sz w:val="22"/>
          <w:szCs w:val="22"/>
        </w:rPr>
        <w:t xml:space="preserve">the </w:t>
      </w:r>
      <w:r w:rsidR="00773B50" w:rsidRPr="008341D3">
        <w:rPr>
          <w:rFonts w:ascii="Arial" w:hAnsi="Arial" w:cs="Arial"/>
          <w:sz w:val="22"/>
          <w:szCs w:val="22"/>
        </w:rPr>
        <w:t>Mackay-Whitsunday Healthy Rivers to Reef Partnership</w:t>
      </w:r>
      <w:r w:rsidR="00773B50" w:rsidRPr="004D01BB" w:rsidDel="00773B50">
        <w:rPr>
          <w:rFonts w:ascii="Arial" w:hAnsi="Arial" w:cs="Arial"/>
          <w:sz w:val="22"/>
          <w:szCs w:val="22"/>
        </w:rPr>
        <w:t xml:space="preserve"> </w:t>
      </w:r>
      <w:r w:rsidRPr="004D01BB">
        <w:rPr>
          <w:rFonts w:ascii="Arial" w:hAnsi="Arial" w:cs="Arial"/>
          <w:sz w:val="22"/>
          <w:szCs w:val="22"/>
        </w:rPr>
        <w:t>could be sure that local cultural heritage was being monitored and safeguarded.</w:t>
      </w:r>
      <w:r w:rsidR="00F72749" w:rsidRPr="004D01BB">
        <w:rPr>
          <w:rFonts w:ascii="Arial" w:hAnsi="Arial" w:cs="Arial"/>
          <w:sz w:val="22"/>
          <w:szCs w:val="22"/>
        </w:rPr>
        <w:t xml:space="preserve"> </w:t>
      </w:r>
    </w:p>
    <w:p w14:paraId="31A719E1" w14:textId="67EA0D83" w:rsidR="002B6295" w:rsidRDefault="00CD35A3" w:rsidP="002B6295">
      <w:pPr>
        <w:pStyle w:val="BodyText"/>
        <w:keepNext/>
        <w:spacing w:before="240" w:line="276" w:lineRule="auto"/>
        <w:rPr>
          <w:rFonts w:ascii="Arial" w:hAnsi="Arial" w:cs="Arial"/>
          <w:sz w:val="22"/>
        </w:rPr>
      </w:pPr>
      <w:r w:rsidRPr="004D01BB">
        <w:rPr>
          <w:rFonts w:ascii="Arial" w:hAnsi="Arial" w:cs="Arial"/>
          <w:sz w:val="22"/>
          <w:szCs w:val="22"/>
        </w:rPr>
        <w:t xml:space="preserve">The relationship between the three organisations was structured under best-practice frameworks of heritage management. Methodologies were based on the principles that: (i) Indigenous people are the primary stakeholders of the project; (ii) all members maintain a holistic understanding of heritage values; and (iii) project members adopt a cultural landscape approach. Through these guiding principles, Traditional Owners acted as co-managers to ensure equitable collaboration and awareness of both western and Indigenous worldviews within the Mackay-Whitsunday region. Next, the </w:t>
      </w:r>
      <w:r w:rsidR="00C5560B">
        <w:rPr>
          <w:rFonts w:ascii="Arial" w:hAnsi="Arial" w:cs="Arial"/>
          <w:sz w:val="22"/>
          <w:szCs w:val="22"/>
        </w:rPr>
        <w:t>IHEG</w:t>
      </w:r>
      <w:r w:rsidRPr="004D01BB">
        <w:rPr>
          <w:rFonts w:ascii="Arial" w:hAnsi="Arial" w:cs="Arial"/>
          <w:sz w:val="22"/>
          <w:szCs w:val="22"/>
        </w:rPr>
        <w:t xml:space="preserve"> worked together to identify indicators which could be tangibly monitored and measured by community members. The TORG identified ways which </w:t>
      </w:r>
      <w:r w:rsidR="00E21C47">
        <w:rPr>
          <w:rFonts w:ascii="Arial" w:hAnsi="Arial" w:cs="Arial"/>
          <w:sz w:val="22"/>
          <w:szCs w:val="22"/>
        </w:rPr>
        <w:t>they</w:t>
      </w:r>
      <w:r w:rsidRPr="004D01BB">
        <w:rPr>
          <w:rFonts w:ascii="Arial" w:hAnsi="Arial" w:cs="Arial"/>
          <w:sz w:val="22"/>
          <w:szCs w:val="22"/>
        </w:rPr>
        <w:t xml:space="preserve"> saw the country had changed in the past 10-15 years and grouped environmental and cultural indicators into five categories: spiritual/social value; scientific value; physical condition; protection of the site; and cultural maintenance. It was subsequently decided that each of these indicators would be assessed by Traditional Owners while on country using a number/letter scoring system </w:t>
      </w:r>
      <w:r w:rsidR="00A024E5" w:rsidRPr="004D01BB">
        <w:rPr>
          <w:rFonts w:ascii="Arial" w:hAnsi="Arial" w:cs="Arial"/>
          <w:sz w:val="22"/>
          <w:szCs w:val="22"/>
        </w:rPr>
        <w:t>(Figure 13).</w:t>
      </w:r>
      <w:r w:rsidR="002B6295" w:rsidRPr="002B6295">
        <w:rPr>
          <w:rFonts w:ascii="Arial" w:hAnsi="Arial" w:cs="Arial"/>
          <w:sz w:val="22"/>
        </w:rPr>
        <w:t xml:space="preserve"> </w:t>
      </w:r>
    </w:p>
    <w:p w14:paraId="266275A7" w14:textId="3EB4B0C3" w:rsidR="002B6295" w:rsidRPr="004D01BB" w:rsidRDefault="002B6295" w:rsidP="002B6295">
      <w:pPr>
        <w:pStyle w:val="BodyText"/>
        <w:keepNext/>
        <w:spacing w:before="240" w:line="276" w:lineRule="auto"/>
        <w:rPr>
          <w:rFonts w:ascii="Arial" w:hAnsi="Arial" w:cs="Arial"/>
          <w:sz w:val="22"/>
        </w:rPr>
      </w:pPr>
      <w:r w:rsidRPr="004D01BB">
        <w:rPr>
          <w:rFonts w:ascii="Arial" w:hAnsi="Arial" w:cs="Arial"/>
          <w:sz w:val="22"/>
        </w:rPr>
        <w:t xml:space="preserve">The </w:t>
      </w:r>
      <w:r w:rsidR="00C5560B">
        <w:rPr>
          <w:rFonts w:ascii="Arial" w:hAnsi="Arial" w:cs="Arial"/>
          <w:sz w:val="22"/>
        </w:rPr>
        <w:t>IHEG</w:t>
      </w:r>
      <w:r w:rsidRPr="004D01BB">
        <w:rPr>
          <w:rFonts w:ascii="Arial" w:hAnsi="Arial" w:cs="Arial"/>
          <w:sz w:val="22"/>
        </w:rPr>
        <w:t xml:space="preserve"> also worked together to select and evaluate 21 sampling sites (ranging from shell middens to paintings) in the St. Helen’s Zone, Cape Hillsborough Zone, and the Whitsunday, Hood, and South Molle Islands Zone, using the scoring system in Figure 13. The sampling sites and the areas were chosen to include culturally relevant areas for each of the seven Traditional Owner groups represented in the </w:t>
      </w:r>
      <w:r>
        <w:rPr>
          <w:rFonts w:ascii="Arial" w:hAnsi="Arial" w:cs="Arial"/>
          <w:sz w:val="22"/>
        </w:rPr>
        <w:t>Traditional Owner Reference Group</w:t>
      </w:r>
      <w:r w:rsidRPr="004D01BB">
        <w:rPr>
          <w:rFonts w:ascii="Arial" w:hAnsi="Arial" w:cs="Arial"/>
          <w:sz w:val="22"/>
        </w:rPr>
        <w:t>.</w:t>
      </w:r>
    </w:p>
    <w:p w14:paraId="4970ED70" w14:textId="184CF14D" w:rsidR="00F72749" w:rsidRPr="004D01BB" w:rsidRDefault="00F72749" w:rsidP="004D01BB">
      <w:pPr>
        <w:pStyle w:val="BodyText"/>
        <w:spacing w:before="240" w:line="276" w:lineRule="auto"/>
        <w:rPr>
          <w:rFonts w:ascii="Arial" w:hAnsi="Arial" w:cs="Arial"/>
          <w:sz w:val="22"/>
          <w:szCs w:val="22"/>
        </w:rPr>
      </w:pPr>
    </w:p>
    <w:p w14:paraId="29833F65" w14:textId="77777777" w:rsidR="00F72749" w:rsidRPr="004D01BB" w:rsidRDefault="00F72749" w:rsidP="004D01BB">
      <w:pPr>
        <w:pStyle w:val="BodyText"/>
        <w:keepNext/>
        <w:spacing w:before="240" w:line="276" w:lineRule="auto"/>
        <w:rPr>
          <w:rFonts w:ascii="Arial" w:hAnsi="Arial" w:cs="Arial"/>
        </w:rPr>
      </w:pPr>
      <w:r w:rsidRPr="004D01BB">
        <w:rPr>
          <w:rFonts w:ascii="Arial" w:hAnsi="Arial" w:cs="Arial"/>
        </w:rPr>
        <w:t xml:space="preserve"> </w:t>
      </w:r>
      <w:r w:rsidRPr="004D01BB">
        <w:rPr>
          <w:rFonts w:ascii="Arial" w:hAnsi="Arial" w:cs="Arial"/>
          <w:noProof/>
        </w:rPr>
        <w:drawing>
          <wp:inline distT="0" distB="0" distL="0" distR="0" wp14:anchorId="07BA7199" wp14:editId="2B75315A">
            <wp:extent cx="2800350" cy="2971984"/>
            <wp:effectExtent l="0" t="0" r="0" b="0"/>
            <wp:docPr id="58" name="Picture 58" descr="C:\Users\BUI021\AppData\Local\Microsoft\Windows\INetCache\Content.Word\mackayscor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UI021\AppData\Local\Microsoft\Windows\INetCache\Content.Word\mackayscoring.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803601" cy="2975434"/>
                    </a:xfrm>
                    <a:prstGeom prst="rect">
                      <a:avLst/>
                    </a:prstGeom>
                    <a:noFill/>
                    <a:ln>
                      <a:noFill/>
                    </a:ln>
                  </pic:spPr>
                </pic:pic>
              </a:graphicData>
            </a:graphic>
          </wp:inline>
        </w:drawing>
      </w:r>
    </w:p>
    <w:p w14:paraId="2B23D378" w14:textId="30FC71DF" w:rsidR="00F72749" w:rsidRPr="004D01BB" w:rsidRDefault="00F72749" w:rsidP="004D01BB">
      <w:pPr>
        <w:pStyle w:val="Caption"/>
        <w:spacing w:before="240" w:line="276" w:lineRule="auto"/>
        <w:rPr>
          <w:rFonts w:ascii="Arial" w:hAnsi="Arial" w:cs="Arial"/>
        </w:rPr>
      </w:pPr>
      <w:bookmarkStart w:id="62" w:name="_Ref505249290"/>
      <w:bookmarkStart w:id="63" w:name="_Ref505249283"/>
      <w:bookmarkStart w:id="64" w:name="_Toc505951747"/>
      <w:bookmarkStart w:id="65" w:name="_Toc19534253"/>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13</w:t>
      </w:r>
      <w:r w:rsidR="00067ADA" w:rsidRPr="004D01BB">
        <w:rPr>
          <w:rFonts w:ascii="Arial" w:hAnsi="Arial" w:cs="Arial"/>
          <w:noProof/>
          <w:color w:val="000000" w:themeColor="text1"/>
        </w:rPr>
        <w:fldChar w:fldCharType="end"/>
      </w:r>
      <w:bookmarkEnd w:id="62"/>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Scoring system used by</w:t>
      </w:r>
      <w:r w:rsidR="00673C00">
        <w:rPr>
          <w:rFonts w:ascii="Arial" w:hAnsi="Arial" w:cs="Arial"/>
          <w:color w:val="000000" w:themeColor="text1"/>
        </w:rPr>
        <w:t xml:space="preserve"> the</w:t>
      </w:r>
      <w:r w:rsidRPr="004D01BB">
        <w:rPr>
          <w:rFonts w:ascii="Arial" w:hAnsi="Arial" w:cs="Arial"/>
          <w:color w:val="000000" w:themeColor="text1"/>
        </w:rPr>
        <w:t xml:space="preserve"> TORG, Terra Rosa, and the Healthy Rivers to Reef Partnership</w:t>
      </w:r>
      <w:bookmarkEnd w:id="63"/>
      <w:bookmarkEnd w:id="64"/>
      <w:bookmarkEnd w:id="65"/>
      <w:r w:rsidR="00C85DCC">
        <w:rPr>
          <w:rFonts w:ascii="Arial" w:hAnsi="Arial" w:cs="Arial"/>
          <w:color w:val="000000" w:themeColor="text1"/>
        </w:rPr>
        <w:t>.</w:t>
      </w:r>
    </w:p>
    <w:p w14:paraId="7CC19A75" w14:textId="7DA9D8E7" w:rsidR="00CD35A3" w:rsidRPr="004D01BB" w:rsidRDefault="00CD35A3" w:rsidP="004D01BB">
      <w:pPr>
        <w:pStyle w:val="BodyText"/>
        <w:keepNext/>
        <w:spacing w:before="240" w:line="276" w:lineRule="auto"/>
        <w:rPr>
          <w:rFonts w:ascii="Arial" w:hAnsi="Arial" w:cs="Arial"/>
          <w:sz w:val="22"/>
        </w:rPr>
      </w:pPr>
      <w:r w:rsidRPr="004D01BB">
        <w:rPr>
          <w:rFonts w:ascii="Arial" w:hAnsi="Arial" w:cs="Arial"/>
          <w:sz w:val="22"/>
        </w:rPr>
        <w:t xml:space="preserve">In order to reduce bias, the overall scores for each location were variably sourced. Data </w:t>
      </w:r>
      <w:r w:rsidR="00747FF7" w:rsidRPr="004D01BB">
        <w:rPr>
          <w:rFonts w:ascii="Arial" w:hAnsi="Arial" w:cs="Arial"/>
          <w:sz w:val="22"/>
        </w:rPr>
        <w:t>were</w:t>
      </w:r>
      <w:r w:rsidRPr="004D01BB">
        <w:rPr>
          <w:rFonts w:ascii="Arial" w:hAnsi="Arial" w:cs="Arial"/>
          <w:sz w:val="22"/>
        </w:rPr>
        <w:t xml:space="preserve"> collected from Traditional Owners directly, scientific data, and online resources. A week-long field trip with members present from all three organisations also collected on-site and current ecological, anthropological, ethnographic data. Terra Rosa </w:t>
      </w:r>
      <w:r w:rsidR="00CD2529" w:rsidRPr="004D01BB">
        <w:rPr>
          <w:rFonts w:ascii="Arial" w:hAnsi="Arial" w:cs="Arial"/>
          <w:sz w:val="22"/>
        </w:rPr>
        <w:t>was</w:t>
      </w:r>
      <w:r w:rsidRPr="004D01BB">
        <w:rPr>
          <w:rFonts w:ascii="Arial" w:hAnsi="Arial" w:cs="Arial"/>
          <w:sz w:val="22"/>
        </w:rPr>
        <w:t xml:space="preserve"> essential in this data collection process as they provided the training for the Traditional Owners a</w:t>
      </w:r>
      <w:r w:rsidR="00E21C47">
        <w:rPr>
          <w:rFonts w:ascii="Arial" w:hAnsi="Arial" w:cs="Arial"/>
          <w:sz w:val="22"/>
        </w:rPr>
        <w:t>s</w:t>
      </w:r>
      <w:r w:rsidRPr="004D01BB">
        <w:rPr>
          <w:rFonts w:ascii="Arial" w:hAnsi="Arial" w:cs="Arial"/>
          <w:sz w:val="22"/>
        </w:rPr>
        <w:t xml:space="preserve"> part of the assessment process. Traditional Owners were trained to use GPS, </w:t>
      </w:r>
      <w:r w:rsidR="00CD2529" w:rsidRPr="004D01BB">
        <w:rPr>
          <w:rFonts w:ascii="Arial" w:hAnsi="Arial" w:cs="Arial"/>
          <w:sz w:val="22"/>
        </w:rPr>
        <w:t>map</w:t>
      </w:r>
      <w:r w:rsidRPr="004D01BB">
        <w:rPr>
          <w:rFonts w:ascii="Arial" w:hAnsi="Arial" w:cs="Arial"/>
          <w:sz w:val="22"/>
        </w:rPr>
        <w:t xml:space="preserve"> software on tablets, and input cultural information into a physical database. Throughout this training and data collection process, due to the protocols developed in the partnership, the cultural information shared remained the intellectual property of the Traditional Owners. They also conducted a desktop study to collect old Environmental Impact Statements and reports about the country that were previously unavailable to the community.</w:t>
      </w:r>
    </w:p>
    <w:p w14:paraId="42FB87EB" w14:textId="0060492C" w:rsidR="00CD35A3" w:rsidRPr="004D01BB" w:rsidRDefault="00CD35A3" w:rsidP="004D01BB">
      <w:pPr>
        <w:pStyle w:val="BodyText"/>
        <w:keepNext/>
        <w:spacing w:before="240" w:line="276" w:lineRule="auto"/>
        <w:rPr>
          <w:rFonts w:ascii="Arial" w:hAnsi="Arial" w:cs="Arial"/>
          <w:sz w:val="22"/>
        </w:rPr>
      </w:pPr>
      <w:r w:rsidRPr="004D01BB">
        <w:rPr>
          <w:rFonts w:ascii="Arial" w:hAnsi="Arial" w:cs="Arial"/>
          <w:sz w:val="22"/>
        </w:rPr>
        <w:t xml:space="preserve">A number of barriers were identified during the first year of this assessment. Initially, records from the Department of Aboriginal and Torres Strait Islander Partnerships were found to be inaccurate; this prevented a more specific scoring for the focus areas. Field work also revealed that conservation strategies between sites are inconsistent and heritage places are under pressure from development and recreation stressors. These barriers in combination with the data collected and field assessment resulted in an overall final report card score of 2.48/5 (D+). While the score reflects a need to increase conservation for ecologically and culturally relevant sites within Mackay and Whitsundays, the overall project created a foundational relationship between the </w:t>
      </w:r>
      <w:r w:rsidR="009D1245">
        <w:rPr>
          <w:rFonts w:ascii="Arial" w:hAnsi="Arial" w:cs="Arial"/>
          <w:sz w:val="22"/>
        </w:rPr>
        <w:t xml:space="preserve">Traditional </w:t>
      </w:r>
      <w:r w:rsidR="00797135">
        <w:rPr>
          <w:rFonts w:ascii="Arial" w:hAnsi="Arial" w:cs="Arial"/>
          <w:sz w:val="22"/>
        </w:rPr>
        <w:t>O</w:t>
      </w:r>
      <w:r w:rsidR="009D1245">
        <w:rPr>
          <w:rFonts w:ascii="Arial" w:hAnsi="Arial" w:cs="Arial"/>
          <w:sz w:val="22"/>
        </w:rPr>
        <w:t>wner Reference Group</w:t>
      </w:r>
      <w:r w:rsidRPr="004D01BB">
        <w:rPr>
          <w:rFonts w:ascii="Arial" w:hAnsi="Arial" w:cs="Arial"/>
          <w:sz w:val="22"/>
        </w:rPr>
        <w:t>, Terra Rosa, and the Healthy Rivers to Reef Partnership.</w:t>
      </w:r>
    </w:p>
    <w:p w14:paraId="5412B7CB" w14:textId="51FDDC72" w:rsidR="00050BEA" w:rsidRPr="004D01BB" w:rsidRDefault="00CD35A3" w:rsidP="004D01BB">
      <w:pPr>
        <w:pStyle w:val="BodyText"/>
        <w:keepNext/>
        <w:spacing w:before="240" w:line="276" w:lineRule="auto"/>
        <w:rPr>
          <w:rFonts w:ascii="Arial" w:hAnsi="Arial" w:cs="Arial"/>
          <w:sz w:val="22"/>
        </w:rPr>
      </w:pPr>
      <w:r w:rsidRPr="004D01BB">
        <w:rPr>
          <w:rFonts w:ascii="Arial" w:hAnsi="Arial" w:cs="Arial"/>
          <w:sz w:val="22"/>
        </w:rPr>
        <w:t>The methodology and partnerships displayed with</w:t>
      </w:r>
      <w:r w:rsidR="00747FF7" w:rsidRPr="004D01BB">
        <w:rPr>
          <w:rFonts w:ascii="Arial" w:hAnsi="Arial" w:cs="Arial"/>
          <w:sz w:val="22"/>
        </w:rPr>
        <w:t>in this project were successful and</w:t>
      </w:r>
      <w:r w:rsidRPr="004D01BB">
        <w:rPr>
          <w:rFonts w:ascii="Arial" w:hAnsi="Arial" w:cs="Arial"/>
          <w:sz w:val="22"/>
        </w:rPr>
        <w:t xml:space="preserve"> strengthened the communities and their cultural heritage</w:t>
      </w:r>
      <w:r w:rsidR="00780011" w:rsidRPr="004D01BB">
        <w:rPr>
          <w:rFonts w:ascii="Arial" w:hAnsi="Arial" w:cs="Arial"/>
          <w:sz w:val="22"/>
        </w:rPr>
        <w:t>, with a focus on sites and landscapes</w:t>
      </w:r>
      <w:r w:rsidRPr="004D01BB">
        <w:rPr>
          <w:rFonts w:ascii="Arial" w:hAnsi="Arial" w:cs="Arial"/>
          <w:sz w:val="22"/>
        </w:rPr>
        <w:t xml:space="preserve">. Traditional Owner cultural values were strengthened and protected. It also provided a group of Traditional Owners with training and the ability to return to their </w:t>
      </w:r>
      <w:r w:rsidR="00832EA7">
        <w:rPr>
          <w:rFonts w:ascii="Arial" w:hAnsi="Arial" w:cs="Arial"/>
          <w:sz w:val="22"/>
        </w:rPr>
        <w:t>c</w:t>
      </w:r>
      <w:r w:rsidR="00AE6F4B" w:rsidRPr="004D01BB">
        <w:rPr>
          <w:rFonts w:ascii="Arial" w:hAnsi="Arial" w:cs="Arial"/>
          <w:sz w:val="22"/>
        </w:rPr>
        <w:t>ountry</w:t>
      </w:r>
      <w:r w:rsidRPr="004D01BB">
        <w:rPr>
          <w:rFonts w:ascii="Arial" w:hAnsi="Arial" w:cs="Arial"/>
          <w:sz w:val="22"/>
        </w:rPr>
        <w:t xml:space="preserve"> – building the capacity of the Traditional Owners on country. However, the largest limitation on this project was funding. The amount of funding available limited the number of Traditional Owners that could be involved in the project and how many sites they were able to visit. Funding also constrains the frequency of future cultural assessments of the land. Increased funding for this project would ensure that </w:t>
      </w:r>
      <w:r w:rsidR="00747FF7" w:rsidRPr="004D01BB">
        <w:rPr>
          <w:rFonts w:ascii="Arial" w:hAnsi="Arial" w:cs="Arial"/>
          <w:sz w:val="22"/>
        </w:rPr>
        <w:t xml:space="preserve">assessment and monitoring methods for future MWHR2RP are </w:t>
      </w:r>
      <w:r w:rsidRPr="004D01BB">
        <w:rPr>
          <w:rFonts w:ascii="Arial" w:hAnsi="Arial" w:cs="Arial"/>
          <w:sz w:val="22"/>
        </w:rPr>
        <w:t>more thorough and collaborative.</w:t>
      </w:r>
      <w:r w:rsidR="00621346">
        <w:rPr>
          <w:rFonts w:ascii="Arial" w:hAnsi="Arial" w:cs="Arial"/>
          <w:sz w:val="22"/>
        </w:rPr>
        <w:t xml:space="preserve"> </w:t>
      </w:r>
    </w:p>
    <w:p w14:paraId="3E9C689D" w14:textId="6F2DC5FE" w:rsidR="00F72749" w:rsidRPr="007A0BF9" w:rsidRDefault="0064129D" w:rsidP="004D01BB">
      <w:pPr>
        <w:pStyle w:val="Heading2"/>
        <w:spacing w:before="240" w:after="120" w:line="276" w:lineRule="auto"/>
        <w:rPr>
          <w:rFonts w:cs="Arial"/>
        </w:rPr>
      </w:pPr>
      <w:bookmarkStart w:id="66" w:name="_Toc505951833"/>
      <w:bookmarkStart w:id="67" w:name="_Toc21954216"/>
      <w:r>
        <w:rPr>
          <w:rFonts w:cs="Arial"/>
        </w:rPr>
        <w:t>2.4</w:t>
      </w:r>
      <w:r>
        <w:rPr>
          <w:rFonts w:cs="Arial"/>
        </w:rPr>
        <w:tab/>
      </w:r>
      <w:r w:rsidR="00F72749" w:rsidRPr="007A0BF9">
        <w:rPr>
          <w:rFonts w:cs="Arial"/>
        </w:rPr>
        <w:t>Conclusion</w:t>
      </w:r>
      <w:bookmarkEnd w:id="66"/>
      <w:bookmarkEnd w:id="67"/>
    </w:p>
    <w:p w14:paraId="11661253" w14:textId="0A1544E1" w:rsidR="00F72749" w:rsidRPr="004D01BB" w:rsidRDefault="00F72749"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The previous seven frameworks range from very specific </w:t>
      </w:r>
      <w:r w:rsidR="00A138D6" w:rsidRPr="004D01BB">
        <w:rPr>
          <w:rFonts w:ascii="Arial" w:hAnsi="Arial" w:cs="Arial"/>
          <w:sz w:val="22"/>
          <w:szCs w:val="22"/>
        </w:rPr>
        <w:t>wellbeing</w:t>
      </w:r>
      <w:r w:rsidRPr="004D01BB">
        <w:rPr>
          <w:rFonts w:ascii="Arial" w:hAnsi="Arial" w:cs="Arial"/>
          <w:sz w:val="22"/>
          <w:szCs w:val="22"/>
        </w:rPr>
        <w:t xml:space="preserve"> frameworks identifying specific trends in a single Indigenous community to monitoring and management frameworks for large scale ecosystems. Despite the range, each of the frameworks commonly place</w:t>
      </w:r>
      <w:r w:rsidR="00C75CAF" w:rsidRPr="004D01BB">
        <w:rPr>
          <w:rFonts w:ascii="Arial" w:hAnsi="Arial" w:cs="Arial"/>
          <w:sz w:val="22"/>
          <w:szCs w:val="22"/>
        </w:rPr>
        <w:t>d</w:t>
      </w:r>
      <w:r w:rsidRPr="004D01BB">
        <w:rPr>
          <w:rFonts w:ascii="Arial" w:hAnsi="Arial" w:cs="Arial"/>
          <w:sz w:val="22"/>
          <w:szCs w:val="22"/>
        </w:rPr>
        <w:t xml:space="preserve"> the interests of Indigenous communities first. Six out of seven frameworks identify a principle of co-research using vocabulary such as co-production, co-management, participatory co-research, constructivist grounded theory, or shared space. These same six frameworks also used interviewing, focus groups, or workshops as an integral part of confirming themes and focusing results </w:t>
      </w:r>
      <w:r w:rsidRPr="004D01BB">
        <w:rPr>
          <w:rFonts w:ascii="Arial" w:hAnsi="Arial" w:cs="Arial"/>
          <w:sz w:val="22"/>
          <w:szCs w:val="22"/>
        </w:rPr>
        <w:fldChar w:fldCharType="begin">
          <w:fldData xml:space="preserve">PEVuZE5vdGU+PENpdGU+PEF1dGhvcj5HcmVpbmVyPC9BdXRob3I+PFllYXI+MjAwNTwvWWVhcj48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</w:fldData>
        </w:fldChar>
      </w:r>
      <w:r w:rsidR="004E130E" w:rsidRPr="004D01BB">
        <w:rPr>
          <w:rFonts w:ascii="Arial" w:hAnsi="Arial" w:cs="Arial"/>
          <w:sz w:val="22"/>
          <w:szCs w:val="22"/>
        </w:rPr>
        <w:instrText xml:space="preserve"> ADDIN EN.CITE </w:instrText>
      </w:r>
      <w:r w:rsidR="004E130E" w:rsidRPr="004D01BB">
        <w:rPr>
          <w:rFonts w:ascii="Arial" w:hAnsi="Arial" w:cs="Arial"/>
          <w:sz w:val="22"/>
          <w:szCs w:val="22"/>
        </w:rPr>
        <w:fldChar w:fldCharType="begin">
          <w:fldData xml:space="preserve">PEVuZE5vdGU+PENpdGU+PEF1dGhvcj5HcmVpbmVyPC9BdXRob3I+PFllYXI+MjAwNTwvWWVhcj48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</w:fldData>
        </w:fldChar>
      </w:r>
      <w:r w:rsidR="004E130E" w:rsidRPr="004D01BB">
        <w:rPr>
          <w:rFonts w:ascii="Arial" w:hAnsi="Arial" w:cs="Arial"/>
          <w:sz w:val="22"/>
          <w:szCs w:val="22"/>
        </w:rPr>
        <w:instrText xml:space="preserve"> ADDIN EN.CITE.DATA </w:instrText>
      </w:r>
      <w:r w:rsidR="004E130E" w:rsidRPr="004D01BB">
        <w:rPr>
          <w:rFonts w:ascii="Arial" w:hAnsi="Arial" w:cs="Arial"/>
          <w:sz w:val="22"/>
          <w:szCs w:val="22"/>
        </w:rPr>
      </w:r>
      <w:r w:rsidR="004E130E" w:rsidRPr="004D01BB">
        <w:rPr>
          <w:rFonts w:ascii="Arial" w:hAnsi="Arial" w:cs="Arial"/>
          <w:sz w:val="22"/>
          <w:szCs w:val="22"/>
        </w:rPr>
        <w:fldChar w:fldCharType="end"/>
      </w:r>
      <w:r w:rsidRPr="004D01BB">
        <w:rPr>
          <w:rFonts w:ascii="Arial" w:hAnsi="Arial" w:cs="Arial"/>
          <w:sz w:val="22"/>
          <w:szCs w:val="22"/>
        </w:rPr>
      </w:r>
      <w:r w:rsidRPr="004D01BB">
        <w:rPr>
          <w:rFonts w:ascii="Arial" w:hAnsi="Arial" w:cs="Arial"/>
          <w:sz w:val="22"/>
          <w:szCs w:val="22"/>
        </w:rPr>
        <w:fldChar w:fldCharType="separate"/>
      </w:r>
      <w:r w:rsidR="004E130E" w:rsidRPr="004D01BB">
        <w:rPr>
          <w:rFonts w:ascii="Arial" w:hAnsi="Arial" w:cs="Arial"/>
          <w:noProof/>
          <w:sz w:val="22"/>
          <w:szCs w:val="22"/>
        </w:rPr>
        <w:t>(Greiner et al. 2005, Priest et al. 2012, Pert et al. 2015, Austin et al. 2017, Cairney et al. 2017)</w:t>
      </w:r>
      <w:r w:rsidRPr="004D01BB">
        <w:rPr>
          <w:rFonts w:ascii="Arial" w:hAnsi="Arial" w:cs="Arial"/>
          <w:sz w:val="22"/>
          <w:szCs w:val="22"/>
        </w:rPr>
        <w:fldChar w:fldCharType="end"/>
      </w:r>
      <w:r w:rsidRPr="004D01BB">
        <w:rPr>
          <w:rFonts w:ascii="Arial" w:hAnsi="Arial" w:cs="Arial"/>
          <w:sz w:val="22"/>
          <w:szCs w:val="22"/>
        </w:rPr>
        <w:t xml:space="preserve">. The remaining framework, conducted without the aid of Indigenous peoples, took eight years to conduct a thorough literature review and understand the cultural landscape </w:t>
      </w:r>
      <w:r w:rsidRPr="004D01BB">
        <w:rPr>
          <w:rFonts w:ascii="Arial" w:hAnsi="Arial" w:cs="Arial"/>
          <w:sz w:val="22"/>
          <w:szCs w:val="22"/>
        </w:rPr>
        <w:fldChar w:fldCharType="begin"/>
      </w:r>
      <w:r w:rsidR="004E130E" w:rsidRPr="004D01BB">
        <w:rPr>
          <w:rFonts w:ascii="Arial" w:hAnsi="Arial" w:cs="Arial"/>
          <w:sz w:val="22"/>
          <w:szCs w:val="22"/>
        </w:rPr>
        <w:instrText xml:space="preserve"> ADDIN EN.CITE &lt;EndNote&gt;&lt;Cite&gt;&lt;Author&gt;Kingsley&lt;/Author&gt;&lt;Year&gt;2013&lt;/Year&gt;&lt;RecNum&gt;4&lt;/RecNum&gt;&lt;DisplayText&gt;(Kingsley et al. 2013)&lt;/DisplayText&gt;&lt;record&gt;&lt;rec-number&gt;4&lt;/rec-number&gt;&lt;foreign-keys&gt;&lt;key app="EN" db-id="waevzdvamzzwarepz9tvwz0309p9rt92pz5r" timestamp="1517483764"&gt;4&lt;/key&gt;&lt;/foreign-keys&gt;&lt;ref-type name="Journal Article"&gt;17&lt;/ref-type&gt;&lt;contributors&gt;&lt;authors&gt;&lt;author&gt;Kingsley, Jonathan&lt;/author&gt;&lt;author&gt;Townsend, Mardie&lt;/author&gt;&lt;author&gt;Henderson-Wilson, Claire&lt;/author&gt;&lt;author&gt;Bolam, Bruce&lt;/author&gt;&lt;/authors&gt;&lt;/contributors&gt;&lt;titles&gt;&lt;title&gt;Developing an Exploratory Framework Linking Australian Aboriginal Peoples’ Connection to Country and Concepts of Wellbeing&lt;/title&gt;&lt;secondary-title&gt;International Journal of Environmental Research and Public Health&lt;/secondary-title&gt;&lt;/titles&gt;&lt;pages&gt;678-698&lt;/pages&gt;&lt;volume&gt;10&lt;/volume&gt;&lt;keywords&gt;&lt;keyword&gt;Aboriginal&lt;/keyword&gt;&lt;keyword&gt;Country&lt;/keyword&gt;&lt;keyword&gt;Health&lt;/keyword&gt;&lt;keyword&gt;Nature&lt;/keyword&gt;&lt;keyword&gt;Wellbeing&lt;/keyword&gt;&lt;/keywords&gt;&lt;dates&gt;&lt;year&gt;2013&lt;/year&gt;&lt;/dates&gt;&lt;isbn&gt;1660-4601&lt;/isbn&gt;&lt;accession-num&gt;23435590&lt;/accession-num&gt;&lt;urls&gt;&lt;related-urls&gt;&lt;url&gt;http://www.mdpi.com/1660-4601/10/2/678/pdf&lt;/url&gt;&lt;/related-urls&gt;&lt;/urls&gt;&lt;electronic-resource-num&gt;10.3390/ijerph10020678&lt;/electronic-resource-num&gt;&lt;/record&gt;&lt;/Cite&gt;&lt;/EndNote&gt;</w:instrText>
      </w:r>
      <w:r w:rsidRPr="004D01BB">
        <w:rPr>
          <w:rFonts w:ascii="Arial" w:hAnsi="Arial" w:cs="Arial"/>
          <w:sz w:val="22"/>
          <w:szCs w:val="22"/>
        </w:rPr>
        <w:fldChar w:fldCharType="separate"/>
      </w:r>
      <w:r w:rsidR="004E130E" w:rsidRPr="004D01BB">
        <w:rPr>
          <w:rFonts w:ascii="Arial" w:hAnsi="Arial" w:cs="Arial"/>
          <w:noProof/>
          <w:sz w:val="22"/>
          <w:szCs w:val="22"/>
        </w:rPr>
        <w:t>(Kingsley et al. 2013)</w:t>
      </w:r>
      <w:r w:rsidRPr="004D01BB">
        <w:rPr>
          <w:rFonts w:ascii="Arial" w:hAnsi="Arial" w:cs="Arial"/>
          <w:sz w:val="22"/>
          <w:szCs w:val="22"/>
        </w:rPr>
        <w:fldChar w:fldCharType="end"/>
      </w:r>
      <w:r w:rsidRPr="004D01BB">
        <w:rPr>
          <w:rFonts w:ascii="Arial" w:hAnsi="Arial" w:cs="Arial"/>
          <w:sz w:val="22"/>
          <w:szCs w:val="22"/>
        </w:rPr>
        <w:t xml:space="preserve">. The agreement </w:t>
      </w:r>
      <w:r w:rsidRPr="004D01BB">
        <w:rPr>
          <w:rFonts w:ascii="Arial" w:hAnsi="Arial" w:cs="Arial"/>
          <w:sz w:val="22"/>
          <w:szCs w:val="22"/>
        </w:rPr>
        <w:lastRenderedPageBreak/>
        <w:t xml:space="preserve">between studies emphasises the importance of working directly, collaboratively, and equitably with any Indigenous population affected by the </w:t>
      </w:r>
      <w:r w:rsidR="00C75CAF" w:rsidRPr="004D01BB">
        <w:rPr>
          <w:rFonts w:ascii="Arial" w:hAnsi="Arial" w:cs="Arial"/>
          <w:sz w:val="22"/>
          <w:szCs w:val="22"/>
        </w:rPr>
        <w:t>proposed monitoring</w:t>
      </w:r>
      <w:r w:rsidRPr="004D01BB">
        <w:rPr>
          <w:rFonts w:ascii="Arial" w:hAnsi="Arial" w:cs="Arial"/>
          <w:sz w:val="22"/>
          <w:szCs w:val="22"/>
        </w:rPr>
        <w:t xml:space="preserve">. </w:t>
      </w:r>
    </w:p>
    <w:p w14:paraId="218D83A9" w14:textId="53E08936" w:rsidR="00F72749" w:rsidRPr="002B6295" w:rsidRDefault="00F72749" w:rsidP="002B6295">
      <w:pPr>
        <w:pStyle w:val="BodyText"/>
        <w:spacing w:before="240" w:line="276" w:lineRule="auto"/>
        <w:rPr>
          <w:rFonts w:ascii="Arial" w:hAnsi="Arial" w:cs="Arial"/>
          <w:sz w:val="22"/>
        </w:rPr>
      </w:pPr>
      <w:r w:rsidRPr="004D01BB">
        <w:rPr>
          <w:rFonts w:ascii="Arial" w:hAnsi="Arial" w:cs="Arial"/>
          <w:sz w:val="22"/>
          <w:szCs w:val="22"/>
        </w:rPr>
        <w:t>Despite similarities in Indigenous involvement, the presented frameworks were unique in their style and repre</w:t>
      </w:r>
      <w:r w:rsidR="00D87F8A" w:rsidRPr="004D01BB">
        <w:rPr>
          <w:rFonts w:ascii="Arial" w:hAnsi="Arial" w:cs="Arial"/>
          <w:sz w:val="22"/>
          <w:szCs w:val="22"/>
        </w:rPr>
        <w:t xml:space="preserve">sentation of Indigenous values, and all included a </w:t>
      </w:r>
      <w:r w:rsidR="00D87F8A" w:rsidRPr="004D01BB">
        <w:rPr>
          <w:rFonts w:ascii="Arial" w:hAnsi="Arial" w:cs="Arial"/>
          <w:sz w:val="22"/>
        </w:rPr>
        <w:t xml:space="preserve">visual communication mode, a key requirement for working with Traditional Owners in land and </w:t>
      </w:r>
      <w:r w:rsidR="00D460CC">
        <w:rPr>
          <w:rFonts w:ascii="Arial" w:hAnsi="Arial" w:cs="Arial"/>
          <w:sz w:val="22"/>
        </w:rPr>
        <w:t>sea country</w:t>
      </w:r>
      <w:r w:rsidR="00D87F8A" w:rsidRPr="004D01BB">
        <w:rPr>
          <w:rFonts w:ascii="Arial" w:hAnsi="Arial" w:cs="Arial"/>
          <w:sz w:val="22"/>
        </w:rPr>
        <w:t xml:space="preserve"> planning and management (Davies et al. 2013). </w:t>
      </w:r>
      <w:r w:rsidRPr="004D01BB">
        <w:rPr>
          <w:rFonts w:ascii="Arial" w:hAnsi="Arial" w:cs="Arial"/>
          <w:sz w:val="22"/>
          <w:szCs w:val="22"/>
        </w:rPr>
        <w:t xml:space="preserve">The frameworks that were created worked well for that particular study and aligned with the aims of the project. The Interplay </w:t>
      </w:r>
      <w:r w:rsidR="00A850CF" w:rsidRPr="004D01BB">
        <w:rPr>
          <w:rFonts w:ascii="Arial" w:hAnsi="Arial" w:cs="Arial"/>
          <w:sz w:val="22"/>
          <w:szCs w:val="22"/>
        </w:rPr>
        <w:t xml:space="preserve">Wellbeing </w:t>
      </w:r>
      <w:r w:rsidRPr="004D01BB">
        <w:rPr>
          <w:rFonts w:ascii="Arial" w:hAnsi="Arial" w:cs="Arial"/>
          <w:sz w:val="22"/>
          <w:szCs w:val="22"/>
        </w:rPr>
        <w:t xml:space="preserve">Framework was the only framework successful in statistically confirming Indigenous </w:t>
      </w:r>
      <w:r w:rsidR="00A138D6" w:rsidRPr="004D01BB">
        <w:rPr>
          <w:rFonts w:ascii="Arial" w:hAnsi="Arial" w:cs="Arial"/>
          <w:sz w:val="22"/>
          <w:szCs w:val="22"/>
        </w:rPr>
        <w:t>wellbeing</w:t>
      </w:r>
      <w:r w:rsidRPr="004D01BB">
        <w:rPr>
          <w:rFonts w:ascii="Arial" w:hAnsi="Arial" w:cs="Arial"/>
          <w:sz w:val="22"/>
          <w:szCs w:val="22"/>
        </w:rPr>
        <w:t xml:space="preserve"> values whereas the Nywaigi Framework was the only framework which created a community </w:t>
      </w:r>
      <w:r w:rsidR="00A138D6" w:rsidRPr="004D01BB">
        <w:rPr>
          <w:rFonts w:ascii="Arial" w:hAnsi="Arial" w:cs="Arial"/>
          <w:sz w:val="22"/>
          <w:szCs w:val="22"/>
        </w:rPr>
        <w:t>wellbeing</w:t>
      </w:r>
      <w:r w:rsidRPr="004D01BB">
        <w:rPr>
          <w:rFonts w:ascii="Arial" w:hAnsi="Arial" w:cs="Arial"/>
          <w:sz w:val="22"/>
          <w:szCs w:val="22"/>
        </w:rPr>
        <w:t xml:space="preserve"> assessment for future monitoring. Similarly, the co-management mapping process uniquely combined qualitative, quantitative, and spatial methodologies to biocultural concepts. Future studies should aim to examine the specific goals of the project and consult with the collaborating community to assess what kind of framework would be best for that organisation. </w:t>
      </w:r>
      <w:r w:rsidR="007C6714" w:rsidRPr="004D01BB">
        <w:rPr>
          <w:rFonts w:ascii="Arial" w:hAnsi="Arial" w:cs="Arial"/>
          <w:sz w:val="22"/>
          <w:szCs w:val="22"/>
        </w:rPr>
        <w:t xml:space="preserve">The </w:t>
      </w:r>
      <w:r w:rsidR="00B83CC1">
        <w:rPr>
          <w:rFonts w:ascii="Arial" w:hAnsi="Arial" w:cs="Arial"/>
          <w:sz w:val="22"/>
        </w:rPr>
        <w:t>IHEG was</w:t>
      </w:r>
      <w:r w:rsidR="00E6796E" w:rsidRPr="004D01BB">
        <w:rPr>
          <w:rFonts w:ascii="Arial" w:hAnsi="Arial" w:cs="Arial"/>
          <w:sz w:val="22"/>
          <w:szCs w:val="22"/>
        </w:rPr>
        <w:t xml:space="preserve"> informed by</w:t>
      </w:r>
      <w:r w:rsidRPr="004D01BB">
        <w:rPr>
          <w:rFonts w:ascii="Arial" w:hAnsi="Arial" w:cs="Arial"/>
          <w:sz w:val="22"/>
          <w:szCs w:val="22"/>
        </w:rPr>
        <w:t xml:space="preserve"> the methodolog</w:t>
      </w:r>
      <w:r w:rsidR="00E6796E" w:rsidRPr="004D01BB">
        <w:rPr>
          <w:rFonts w:ascii="Arial" w:hAnsi="Arial" w:cs="Arial"/>
          <w:sz w:val="22"/>
          <w:szCs w:val="22"/>
        </w:rPr>
        <w:t>ies</w:t>
      </w:r>
      <w:r w:rsidRPr="004D01BB">
        <w:rPr>
          <w:rFonts w:ascii="Arial" w:hAnsi="Arial" w:cs="Arial"/>
          <w:sz w:val="22"/>
          <w:szCs w:val="22"/>
        </w:rPr>
        <w:t xml:space="preserve"> from </w:t>
      </w:r>
      <w:r w:rsidR="00E6796E" w:rsidRPr="004D01BB">
        <w:rPr>
          <w:rFonts w:ascii="Arial" w:hAnsi="Arial" w:cs="Arial"/>
          <w:sz w:val="22"/>
          <w:szCs w:val="22"/>
        </w:rPr>
        <w:t xml:space="preserve">these </w:t>
      </w:r>
      <w:r w:rsidRPr="004D01BB">
        <w:rPr>
          <w:rFonts w:ascii="Arial" w:hAnsi="Arial" w:cs="Arial"/>
          <w:sz w:val="22"/>
          <w:szCs w:val="22"/>
        </w:rPr>
        <w:t>framework</w:t>
      </w:r>
      <w:r w:rsidR="00E6796E" w:rsidRPr="004D01BB">
        <w:rPr>
          <w:rFonts w:ascii="Arial" w:hAnsi="Arial" w:cs="Arial"/>
          <w:sz w:val="22"/>
          <w:szCs w:val="22"/>
        </w:rPr>
        <w:t>s</w:t>
      </w:r>
      <w:r w:rsidRPr="004D01BB">
        <w:rPr>
          <w:rFonts w:ascii="Arial" w:hAnsi="Arial" w:cs="Arial"/>
          <w:sz w:val="22"/>
          <w:szCs w:val="22"/>
        </w:rPr>
        <w:t xml:space="preserve"> </w:t>
      </w:r>
      <w:r w:rsidR="00E6796E" w:rsidRPr="004D01BB">
        <w:rPr>
          <w:rFonts w:ascii="Arial" w:hAnsi="Arial" w:cs="Arial"/>
          <w:sz w:val="22"/>
          <w:szCs w:val="22"/>
        </w:rPr>
        <w:t xml:space="preserve">as part of </w:t>
      </w:r>
      <w:r w:rsidR="00B83CC1">
        <w:rPr>
          <w:rFonts w:ascii="Arial" w:hAnsi="Arial" w:cs="Arial"/>
          <w:sz w:val="22"/>
          <w:szCs w:val="22"/>
        </w:rPr>
        <w:t>its</w:t>
      </w:r>
      <w:r w:rsidR="00B83CC1" w:rsidRPr="004D01BB">
        <w:rPr>
          <w:rFonts w:ascii="Arial" w:hAnsi="Arial" w:cs="Arial"/>
          <w:sz w:val="22"/>
          <w:szCs w:val="22"/>
        </w:rPr>
        <w:t xml:space="preserve"> </w:t>
      </w:r>
      <w:r w:rsidR="00E6796E" w:rsidRPr="004D01BB">
        <w:rPr>
          <w:rFonts w:ascii="Arial" w:hAnsi="Arial" w:cs="Arial"/>
          <w:sz w:val="22"/>
          <w:szCs w:val="22"/>
        </w:rPr>
        <w:t xml:space="preserve">work </w:t>
      </w:r>
      <w:r w:rsidRPr="004D01BB">
        <w:rPr>
          <w:rFonts w:ascii="Arial" w:hAnsi="Arial" w:cs="Arial"/>
          <w:sz w:val="22"/>
          <w:szCs w:val="22"/>
        </w:rPr>
        <w:t xml:space="preserve">to create </w:t>
      </w:r>
      <w:r w:rsidR="00E6796E" w:rsidRPr="004D01BB">
        <w:rPr>
          <w:rFonts w:ascii="Arial" w:hAnsi="Arial" w:cs="Arial"/>
          <w:sz w:val="22"/>
          <w:szCs w:val="22"/>
        </w:rPr>
        <w:t xml:space="preserve">a </w:t>
      </w:r>
      <w:r w:rsidRPr="004D01BB">
        <w:rPr>
          <w:rFonts w:ascii="Arial" w:hAnsi="Arial" w:cs="Arial"/>
          <w:sz w:val="22"/>
          <w:szCs w:val="22"/>
        </w:rPr>
        <w:t xml:space="preserve">biocultural </w:t>
      </w:r>
      <w:r w:rsidR="00A138D6" w:rsidRPr="004D01BB">
        <w:rPr>
          <w:rFonts w:ascii="Arial" w:hAnsi="Arial" w:cs="Arial"/>
          <w:sz w:val="22"/>
          <w:szCs w:val="22"/>
        </w:rPr>
        <w:t>wellbeing</w:t>
      </w:r>
      <w:r w:rsidRPr="004D01BB">
        <w:rPr>
          <w:rFonts w:ascii="Arial" w:hAnsi="Arial" w:cs="Arial"/>
          <w:sz w:val="22"/>
          <w:szCs w:val="22"/>
        </w:rPr>
        <w:t xml:space="preserve"> framework specific to the </w:t>
      </w:r>
      <w:r w:rsidR="009B2886" w:rsidRPr="00581107">
        <w:rPr>
          <w:rFonts w:ascii="Arial" w:eastAsia="Times New Roman" w:hAnsi="Arial" w:cs="Arial"/>
          <w:sz w:val="22"/>
          <w:szCs w:val="22"/>
        </w:rPr>
        <w:t>Great Barrier Reef</w:t>
      </w:r>
      <w:r w:rsidR="00FC50F9" w:rsidRPr="004D01BB">
        <w:rPr>
          <w:rFonts w:ascii="Arial" w:hAnsi="Arial" w:cs="Arial"/>
          <w:sz w:val="22"/>
          <w:szCs w:val="22"/>
        </w:rPr>
        <w:t xml:space="preserve"> r</w:t>
      </w:r>
      <w:r w:rsidRPr="004D01BB">
        <w:rPr>
          <w:rFonts w:ascii="Arial" w:hAnsi="Arial" w:cs="Arial"/>
          <w:sz w:val="22"/>
          <w:szCs w:val="22"/>
        </w:rPr>
        <w:t xml:space="preserve">egion and the communities surrounding that area. </w:t>
      </w:r>
      <w:r w:rsidR="00E6796E" w:rsidRPr="004D01BB">
        <w:rPr>
          <w:rFonts w:ascii="Arial" w:hAnsi="Arial" w:cs="Arial"/>
          <w:sz w:val="22"/>
          <w:szCs w:val="22"/>
        </w:rPr>
        <w:t xml:space="preserve">Subsequent to </w:t>
      </w:r>
      <w:r w:rsidRPr="004D01BB">
        <w:rPr>
          <w:rFonts w:ascii="Arial" w:hAnsi="Arial" w:cs="Arial"/>
          <w:sz w:val="22"/>
          <w:szCs w:val="22"/>
        </w:rPr>
        <w:t xml:space="preserve">creating this framework, </w:t>
      </w:r>
      <w:r w:rsidR="00E6796E" w:rsidRPr="004D01BB">
        <w:rPr>
          <w:rFonts w:ascii="Arial" w:hAnsi="Arial" w:cs="Arial"/>
          <w:sz w:val="22"/>
          <w:szCs w:val="22"/>
        </w:rPr>
        <w:t>the</w:t>
      </w:r>
      <w:r w:rsidRPr="004D01BB">
        <w:rPr>
          <w:rFonts w:ascii="Arial" w:hAnsi="Arial" w:cs="Arial"/>
          <w:sz w:val="22"/>
          <w:szCs w:val="22"/>
        </w:rPr>
        <w:t xml:space="preserve"> </w:t>
      </w:r>
      <w:r w:rsidRPr="0089248B">
        <w:rPr>
          <w:rFonts w:ascii="Arial" w:hAnsi="Arial" w:cs="Arial"/>
          <w:sz w:val="22"/>
          <w:szCs w:val="22"/>
        </w:rPr>
        <w:t>monitoring or managing methodolog</w:t>
      </w:r>
      <w:r w:rsidR="00E6796E" w:rsidRPr="0089248B">
        <w:rPr>
          <w:rFonts w:ascii="Arial" w:hAnsi="Arial" w:cs="Arial"/>
          <w:sz w:val="22"/>
          <w:szCs w:val="22"/>
        </w:rPr>
        <w:t>ies</w:t>
      </w:r>
      <w:r w:rsidRPr="0089248B">
        <w:rPr>
          <w:rFonts w:ascii="Arial" w:hAnsi="Arial" w:cs="Arial"/>
          <w:sz w:val="22"/>
          <w:szCs w:val="22"/>
        </w:rPr>
        <w:t xml:space="preserve"> from </w:t>
      </w:r>
      <w:r w:rsidR="00E6796E" w:rsidRPr="0089248B">
        <w:rPr>
          <w:rFonts w:ascii="Arial" w:hAnsi="Arial" w:cs="Arial"/>
          <w:sz w:val="22"/>
          <w:szCs w:val="22"/>
        </w:rPr>
        <w:t xml:space="preserve">these </w:t>
      </w:r>
      <w:r w:rsidRPr="0089248B">
        <w:rPr>
          <w:rFonts w:ascii="Arial" w:hAnsi="Arial" w:cs="Arial"/>
          <w:sz w:val="22"/>
          <w:szCs w:val="22"/>
        </w:rPr>
        <w:t>stud</w:t>
      </w:r>
      <w:r w:rsidR="00E6796E" w:rsidRPr="0089248B">
        <w:rPr>
          <w:rFonts w:ascii="Arial" w:hAnsi="Arial" w:cs="Arial"/>
          <w:sz w:val="22"/>
          <w:szCs w:val="22"/>
        </w:rPr>
        <w:t>ies</w:t>
      </w:r>
      <w:r w:rsidRPr="001849E7">
        <w:rPr>
          <w:rFonts w:ascii="Arial" w:hAnsi="Arial" w:cs="Arial"/>
          <w:sz w:val="22"/>
          <w:szCs w:val="22"/>
        </w:rPr>
        <w:t xml:space="preserve"> </w:t>
      </w:r>
      <w:r w:rsidR="00E6796E" w:rsidRPr="0089248B">
        <w:rPr>
          <w:rFonts w:ascii="Arial" w:hAnsi="Arial" w:cs="Arial"/>
          <w:sz w:val="22"/>
          <w:szCs w:val="22"/>
        </w:rPr>
        <w:t xml:space="preserve">were reused, to inform the </w:t>
      </w:r>
      <w:r w:rsidR="00C5560B" w:rsidRPr="0089248B">
        <w:rPr>
          <w:rFonts w:ascii="Arial" w:hAnsi="Arial" w:cs="Arial"/>
          <w:sz w:val="22"/>
          <w:szCs w:val="22"/>
        </w:rPr>
        <w:t>IHEG</w:t>
      </w:r>
      <w:r w:rsidR="00E951EC" w:rsidRPr="0089248B">
        <w:rPr>
          <w:rFonts w:ascii="Arial" w:hAnsi="Arial" w:cs="Arial"/>
          <w:sz w:val="22"/>
          <w:szCs w:val="22"/>
        </w:rPr>
        <w:t xml:space="preserve"> </w:t>
      </w:r>
      <w:r w:rsidR="00E6796E" w:rsidRPr="0089248B">
        <w:rPr>
          <w:rFonts w:ascii="Arial" w:hAnsi="Arial" w:cs="Arial"/>
          <w:sz w:val="22"/>
          <w:szCs w:val="22"/>
        </w:rPr>
        <w:t xml:space="preserve">as </w:t>
      </w:r>
      <w:r w:rsidR="00AB3B6A" w:rsidRPr="0089248B">
        <w:rPr>
          <w:rFonts w:ascii="Arial" w:hAnsi="Arial" w:cs="Arial"/>
          <w:sz w:val="22"/>
          <w:szCs w:val="22"/>
        </w:rPr>
        <w:t xml:space="preserve">it </w:t>
      </w:r>
      <w:r w:rsidR="00E6796E" w:rsidRPr="0089248B">
        <w:rPr>
          <w:rFonts w:ascii="Arial" w:hAnsi="Arial" w:cs="Arial"/>
          <w:sz w:val="22"/>
          <w:szCs w:val="22"/>
        </w:rPr>
        <w:t xml:space="preserve">developed </w:t>
      </w:r>
      <w:r w:rsidR="00AB3B6A" w:rsidRPr="0089248B">
        <w:rPr>
          <w:rFonts w:ascii="Arial" w:hAnsi="Arial" w:cs="Arial"/>
          <w:sz w:val="22"/>
          <w:szCs w:val="22"/>
        </w:rPr>
        <w:t>its</w:t>
      </w:r>
      <w:r w:rsidR="00E6796E" w:rsidRPr="0089248B">
        <w:rPr>
          <w:rFonts w:ascii="Arial" w:hAnsi="Arial" w:cs="Arial"/>
          <w:sz w:val="22"/>
          <w:szCs w:val="22"/>
        </w:rPr>
        <w:t xml:space="preserve"> </w:t>
      </w:r>
      <w:r w:rsidR="00F928D1" w:rsidRPr="0089248B">
        <w:rPr>
          <w:rFonts w:ascii="Arial" w:hAnsi="Arial" w:cs="Arial"/>
          <w:sz w:val="22"/>
          <w:szCs w:val="22"/>
        </w:rPr>
        <w:t>recommend</w:t>
      </w:r>
      <w:r w:rsidR="00E6796E" w:rsidRPr="0089248B">
        <w:rPr>
          <w:rFonts w:ascii="Arial" w:hAnsi="Arial" w:cs="Arial"/>
          <w:sz w:val="22"/>
          <w:szCs w:val="22"/>
        </w:rPr>
        <w:t>ed</w:t>
      </w:r>
      <w:r w:rsidR="00E6796E" w:rsidRPr="004D01BB">
        <w:rPr>
          <w:rFonts w:ascii="Arial" w:hAnsi="Arial" w:cs="Arial"/>
          <w:sz w:val="22"/>
          <w:szCs w:val="22"/>
        </w:rPr>
        <w:t xml:space="preserve"> monitoring plan</w:t>
      </w:r>
      <w:r w:rsidRPr="004D01BB">
        <w:rPr>
          <w:rFonts w:ascii="Arial" w:hAnsi="Arial" w:cs="Arial"/>
          <w:sz w:val="22"/>
          <w:szCs w:val="22"/>
        </w:rPr>
        <w:t xml:space="preserve">. </w:t>
      </w:r>
    </w:p>
    <w:p w14:paraId="06F7A18B" w14:textId="13E56198" w:rsidR="00FE125E" w:rsidRPr="000C0356" w:rsidRDefault="0064129D">
      <w:pPr>
        <w:pStyle w:val="Heading1"/>
      </w:pPr>
      <w:bookmarkStart w:id="68" w:name="_Toc21954217"/>
      <w:r>
        <w:t>3.0</w:t>
      </w:r>
      <w:r>
        <w:tab/>
      </w:r>
      <w:r w:rsidR="00FE125E" w:rsidRPr="000C0356">
        <w:t>Objectives of RIM</w:t>
      </w:r>
      <w:r w:rsidR="008E27F5" w:rsidRPr="000C0356">
        <w:t>R</w:t>
      </w:r>
      <w:r w:rsidR="00FE125E" w:rsidRPr="000C0356">
        <w:t>eP</w:t>
      </w:r>
      <w:bookmarkEnd w:id="68"/>
    </w:p>
    <w:p w14:paraId="426D4827" w14:textId="18118476" w:rsidR="00267942" w:rsidRPr="004D01BB" w:rsidRDefault="0092255C" w:rsidP="004D01BB">
      <w:pPr>
        <w:spacing w:before="240" w:line="276" w:lineRule="auto"/>
        <w:rPr>
          <w:rFonts w:eastAsia="Times New Roman" w:cs="Arial"/>
          <w:szCs w:val="24"/>
        </w:rPr>
      </w:pPr>
      <w:r w:rsidRPr="007A0BF9">
        <w:rPr>
          <w:rFonts w:eastAsia="Times New Roman" w:cs="Arial"/>
          <w:szCs w:val="24"/>
        </w:rPr>
        <w:t>The Reef 2050 Plan</w:t>
      </w:r>
      <w:r w:rsidR="00267942" w:rsidRPr="007A0BF9">
        <w:rPr>
          <w:rFonts w:eastAsia="Times New Roman" w:cs="Arial"/>
          <w:szCs w:val="24"/>
        </w:rPr>
        <w:t xml:space="preserve"> provides an overarching strategy for managing the </w:t>
      </w:r>
      <w:r w:rsidR="000C0356" w:rsidRPr="004D01BB">
        <w:rPr>
          <w:rFonts w:eastAsia="Times New Roman" w:cs="Arial"/>
          <w:szCs w:val="24"/>
        </w:rPr>
        <w:t>Great Barrier Reef</w:t>
      </w:r>
      <w:r w:rsidR="00267942" w:rsidRPr="004D01BB">
        <w:rPr>
          <w:rFonts w:eastAsia="Times New Roman" w:cs="Arial"/>
          <w:szCs w:val="24"/>
        </w:rPr>
        <w:t>. It contains actions, targets, objectives and outcomes to address threats</w:t>
      </w:r>
      <w:r w:rsidR="00E777EE" w:rsidRPr="004D01BB">
        <w:rPr>
          <w:rFonts w:eastAsia="Times New Roman" w:cs="Arial"/>
          <w:szCs w:val="24"/>
        </w:rPr>
        <w:t>,</w:t>
      </w:r>
      <w:r w:rsidR="00267942" w:rsidRPr="004D01BB">
        <w:rPr>
          <w:rFonts w:eastAsia="Times New Roman" w:cs="Arial"/>
          <w:szCs w:val="24"/>
        </w:rPr>
        <w:t xml:space="preserve"> and protect and improve </w:t>
      </w:r>
      <w:r w:rsidR="002F0079" w:rsidRPr="004D01BB">
        <w:rPr>
          <w:rFonts w:eastAsia="Times New Roman" w:cs="Arial"/>
          <w:szCs w:val="24"/>
        </w:rPr>
        <w:t xml:space="preserve">the </w:t>
      </w:r>
      <w:r w:rsidR="000C0356" w:rsidRPr="004D01BB">
        <w:rPr>
          <w:rFonts w:eastAsia="Times New Roman" w:cs="Arial"/>
          <w:szCs w:val="24"/>
        </w:rPr>
        <w:t xml:space="preserve">Reef’s </w:t>
      </w:r>
      <w:r w:rsidR="00267942" w:rsidRPr="004D01BB">
        <w:rPr>
          <w:rFonts w:eastAsia="Times New Roman" w:cs="Arial"/>
          <w:szCs w:val="24"/>
        </w:rPr>
        <w:t>health and resilience, while allowing ecologically sustainable use. The Reef 2050 Plan has been developed in consultation with partners, including Traditional Owners and the resource, ports, fishing, agriculture, local government, research and conservation sectors.</w:t>
      </w:r>
    </w:p>
    <w:p w14:paraId="7575DEF3" w14:textId="0F8305CC" w:rsidR="00267942" w:rsidRPr="004D01BB" w:rsidRDefault="00267942" w:rsidP="004D01BB">
      <w:pPr>
        <w:spacing w:before="240" w:line="276" w:lineRule="auto"/>
        <w:rPr>
          <w:rFonts w:eastAsia="Times New Roman" w:cs="Arial"/>
          <w:szCs w:val="24"/>
        </w:rPr>
      </w:pPr>
      <w:r w:rsidRPr="004D01BB">
        <w:rPr>
          <w:rFonts w:eastAsia="Times New Roman" w:cs="Arial"/>
          <w:szCs w:val="24"/>
        </w:rPr>
        <w:t>A key component of the Reef 2050 Plan is the establishment of the Reef 2050 Integrated Monitoring and Reporting Program (</w:t>
      </w:r>
      <w:r w:rsidR="009D1245">
        <w:rPr>
          <w:rFonts w:eastAsia="Times New Roman" w:cs="Arial"/>
          <w:szCs w:val="24"/>
        </w:rPr>
        <w:t>RIMReP</w:t>
      </w:r>
      <w:r w:rsidRPr="004D01BB">
        <w:rPr>
          <w:rFonts w:eastAsia="Times New Roman" w:cs="Arial"/>
          <w:szCs w:val="24"/>
        </w:rPr>
        <w:t>). The</w:t>
      </w:r>
      <w:r w:rsidR="009D1245">
        <w:rPr>
          <w:rFonts w:eastAsia="Times New Roman" w:cs="Arial"/>
          <w:szCs w:val="24"/>
        </w:rPr>
        <w:t xml:space="preserve"> RIMReP </w:t>
      </w:r>
      <w:r w:rsidRPr="004D01BB">
        <w:rPr>
          <w:rFonts w:eastAsia="Times New Roman" w:cs="Arial"/>
          <w:szCs w:val="24"/>
        </w:rPr>
        <w:t xml:space="preserve">will provide a comprehensive and up-to-date understanding of the </w:t>
      </w:r>
      <w:r w:rsidR="000C0356" w:rsidRPr="004D01BB">
        <w:rPr>
          <w:rFonts w:eastAsia="Times New Roman" w:cs="Arial"/>
          <w:szCs w:val="24"/>
        </w:rPr>
        <w:t xml:space="preserve">Reef </w:t>
      </w:r>
      <w:r w:rsidRPr="004D01BB">
        <w:rPr>
          <w:rFonts w:eastAsia="Times New Roman" w:cs="Arial"/>
          <w:szCs w:val="24"/>
        </w:rPr>
        <w:t xml:space="preserve">— the values and processes that support it and the threats that affect it. This knowledge is fundamental to informing actions required to protect and improve </w:t>
      </w:r>
      <w:r w:rsidR="002F0079" w:rsidRPr="004D01BB">
        <w:rPr>
          <w:rFonts w:eastAsia="Times New Roman" w:cs="Arial"/>
          <w:szCs w:val="24"/>
        </w:rPr>
        <w:t xml:space="preserve">the </w:t>
      </w:r>
      <w:r w:rsidR="000C0356" w:rsidRPr="004D01BB">
        <w:rPr>
          <w:rFonts w:eastAsia="Times New Roman" w:cs="Arial"/>
          <w:szCs w:val="24"/>
        </w:rPr>
        <w:t xml:space="preserve">Reef’s </w:t>
      </w:r>
      <w:r w:rsidRPr="004D01BB">
        <w:rPr>
          <w:rFonts w:eastAsia="Times New Roman" w:cs="Arial"/>
          <w:szCs w:val="24"/>
        </w:rPr>
        <w:t>condition and to drive resilience-based management.</w:t>
      </w:r>
    </w:p>
    <w:p w14:paraId="45F707DD" w14:textId="0B5876C5" w:rsidR="00267942" w:rsidRPr="004D01BB" w:rsidRDefault="00267942" w:rsidP="004D01BB">
      <w:pPr>
        <w:spacing w:before="240" w:line="276" w:lineRule="auto"/>
        <w:rPr>
          <w:rFonts w:eastAsia="Times New Roman" w:cs="Arial"/>
          <w:szCs w:val="24"/>
        </w:rPr>
      </w:pPr>
      <w:r w:rsidRPr="004D01BB">
        <w:rPr>
          <w:rFonts w:eastAsia="Times New Roman" w:cs="Arial"/>
          <w:szCs w:val="24"/>
        </w:rPr>
        <w:t xml:space="preserve">There are currently over 90 monitoring programs operating in the </w:t>
      </w:r>
      <w:r w:rsidR="000C0356" w:rsidRPr="004D01BB">
        <w:rPr>
          <w:rFonts w:eastAsia="Times New Roman" w:cs="Arial"/>
          <w:szCs w:val="24"/>
        </w:rPr>
        <w:t>Great Barrier Reef</w:t>
      </w:r>
      <w:r w:rsidRPr="004D01BB">
        <w:rPr>
          <w:rFonts w:eastAsia="Times New Roman" w:cs="Arial"/>
          <w:szCs w:val="24"/>
        </w:rPr>
        <w:t xml:space="preserve"> World Heritage Area and adjacent catchment. These programs have been designed for a variety of purposes and operate at a variety of spatial and temporal scales. The comprehensive strategic assessments of the </w:t>
      </w:r>
      <w:r w:rsidR="000C0356" w:rsidRPr="004D01BB">
        <w:rPr>
          <w:rFonts w:eastAsia="Times New Roman" w:cs="Arial"/>
          <w:szCs w:val="24"/>
        </w:rPr>
        <w:t>Great Barrier Reef</w:t>
      </w:r>
      <w:r w:rsidRPr="004D01BB">
        <w:rPr>
          <w:rFonts w:eastAsia="Times New Roman" w:cs="Arial"/>
          <w:szCs w:val="24"/>
        </w:rPr>
        <w:t xml:space="preserve"> World Heritage Area and adjacent coastal zone –– both of which formed the basis for the Reef 2050 Plan –– identified the need to ensure existing monitoring programs align with each other and with management objectives. The program will fulfil this need.</w:t>
      </w:r>
    </w:p>
    <w:p w14:paraId="30F57F3B" w14:textId="161F0170" w:rsidR="00267942" w:rsidRPr="004D01BB" w:rsidRDefault="00267942" w:rsidP="004D01BB">
      <w:pPr>
        <w:spacing w:before="240" w:line="276" w:lineRule="auto"/>
        <w:rPr>
          <w:rFonts w:eastAsia="Times New Roman" w:cs="Arial"/>
          <w:szCs w:val="24"/>
        </w:rPr>
      </w:pPr>
      <w:r w:rsidRPr="004D01BB">
        <w:rPr>
          <w:rFonts w:eastAsia="Times New Roman" w:cs="Arial"/>
          <w:szCs w:val="24"/>
        </w:rPr>
        <w:t xml:space="preserve">The </w:t>
      </w:r>
      <w:r w:rsidR="009D1245">
        <w:rPr>
          <w:rFonts w:eastAsia="Times New Roman" w:cs="Arial"/>
          <w:szCs w:val="24"/>
        </w:rPr>
        <w:t xml:space="preserve">RIMReP </w:t>
      </w:r>
      <w:r w:rsidRPr="004D01BB">
        <w:rPr>
          <w:rFonts w:eastAsia="Times New Roman" w:cs="Arial"/>
          <w:szCs w:val="24"/>
        </w:rPr>
        <w:t>will provide information across the seven themes that make up the Reef 2050 Plan Outcomes Framework. The themes are ecosystem health</w:t>
      </w:r>
      <w:r w:rsidR="00550F52">
        <w:rPr>
          <w:rFonts w:eastAsia="Times New Roman" w:cs="Arial"/>
          <w:szCs w:val="24"/>
        </w:rPr>
        <w:t>;</w:t>
      </w:r>
      <w:r w:rsidRPr="004D01BB">
        <w:rPr>
          <w:rFonts w:eastAsia="Times New Roman" w:cs="Arial"/>
          <w:szCs w:val="24"/>
        </w:rPr>
        <w:t xml:space="preserve"> biodiversity</w:t>
      </w:r>
      <w:r w:rsidR="00433C05">
        <w:rPr>
          <w:rFonts w:eastAsia="Times New Roman" w:cs="Arial"/>
          <w:szCs w:val="24"/>
        </w:rPr>
        <w:t>,</w:t>
      </w:r>
      <w:r w:rsidRPr="004D01BB">
        <w:rPr>
          <w:rFonts w:eastAsia="Times New Roman" w:cs="Arial"/>
          <w:szCs w:val="24"/>
        </w:rPr>
        <w:t xml:space="preserve"> water quality</w:t>
      </w:r>
      <w:r w:rsidR="00433C05">
        <w:rPr>
          <w:rFonts w:eastAsia="Times New Roman" w:cs="Arial"/>
          <w:szCs w:val="24"/>
        </w:rPr>
        <w:t>,</w:t>
      </w:r>
      <w:r w:rsidRPr="004D01BB">
        <w:rPr>
          <w:rFonts w:eastAsia="Times New Roman" w:cs="Arial"/>
          <w:szCs w:val="24"/>
        </w:rPr>
        <w:t xml:space="preserve"> heritage</w:t>
      </w:r>
      <w:r w:rsidR="00433C05">
        <w:rPr>
          <w:rFonts w:eastAsia="Times New Roman" w:cs="Arial"/>
          <w:szCs w:val="24"/>
        </w:rPr>
        <w:t>,</w:t>
      </w:r>
      <w:r w:rsidRPr="004D01BB">
        <w:rPr>
          <w:rFonts w:eastAsia="Times New Roman" w:cs="Arial"/>
          <w:szCs w:val="24"/>
        </w:rPr>
        <w:t xml:space="preserve"> community benefits</w:t>
      </w:r>
      <w:r w:rsidR="00433C05">
        <w:rPr>
          <w:rFonts w:eastAsia="Times New Roman" w:cs="Arial"/>
          <w:szCs w:val="24"/>
        </w:rPr>
        <w:t>,</w:t>
      </w:r>
      <w:r w:rsidRPr="004D01BB">
        <w:rPr>
          <w:rFonts w:eastAsia="Times New Roman" w:cs="Arial"/>
          <w:szCs w:val="24"/>
        </w:rPr>
        <w:t xml:space="preserve"> economic benefits and governance.</w:t>
      </w:r>
    </w:p>
    <w:p w14:paraId="551EBB05" w14:textId="7CFA93EE" w:rsidR="00267942" w:rsidRPr="004D01BB" w:rsidRDefault="00267942" w:rsidP="004D01BB">
      <w:pPr>
        <w:spacing w:before="240" w:line="276" w:lineRule="auto"/>
        <w:rPr>
          <w:rFonts w:eastAsia="Times New Roman" w:cs="Arial"/>
          <w:szCs w:val="24"/>
        </w:rPr>
      </w:pPr>
      <w:r w:rsidRPr="004D01BB">
        <w:rPr>
          <w:rFonts w:eastAsia="Times New Roman" w:cs="Arial"/>
          <w:szCs w:val="24"/>
        </w:rPr>
        <w:t xml:space="preserve">The intent of the </w:t>
      </w:r>
      <w:r w:rsidR="009D1245">
        <w:rPr>
          <w:rFonts w:eastAsia="Times New Roman" w:cs="Arial"/>
          <w:szCs w:val="24"/>
        </w:rPr>
        <w:t>RIMReP</w:t>
      </w:r>
      <w:r w:rsidR="009D1245" w:rsidRPr="004D01BB">
        <w:rPr>
          <w:rFonts w:eastAsia="Times New Roman" w:cs="Arial"/>
          <w:szCs w:val="24"/>
        </w:rPr>
        <w:t xml:space="preserve"> </w:t>
      </w:r>
      <w:r w:rsidRPr="004D01BB">
        <w:rPr>
          <w:rFonts w:eastAsia="Times New Roman" w:cs="Arial"/>
          <w:szCs w:val="24"/>
        </w:rPr>
        <w:t xml:space="preserve">is not to duplicate existing arrangements but to coordinate and integrate existing monitoring, modelling and reporting programs across disciplines. For example, the Reef 2050 Water Quality Improvement Plan underpins the Reef 2050 Plan’s water quality theme and its Paddock to </w:t>
      </w:r>
      <w:r w:rsidR="009D1245">
        <w:rPr>
          <w:rFonts w:eastAsia="Times New Roman" w:cs="Arial"/>
          <w:szCs w:val="24"/>
        </w:rPr>
        <w:t>Reef</w:t>
      </w:r>
      <w:r w:rsidR="009D1245" w:rsidRPr="009D1245">
        <w:rPr>
          <w:rFonts w:cstheme="minorHAnsi"/>
          <w:color w:val="000000" w:themeColor="text1"/>
        </w:rPr>
        <w:t xml:space="preserve"> </w:t>
      </w:r>
      <w:r w:rsidR="009D1245" w:rsidRPr="002E49B5">
        <w:rPr>
          <w:rFonts w:cstheme="minorHAnsi"/>
          <w:color w:val="000000" w:themeColor="text1"/>
        </w:rPr>
        <w:t>Integrated Monitoring, Modelling and Reporting Program</w:t>
      </w:r>
      <w:r w:rsidR="009D1245" w:rsidRPr="004D01BB">
        <w:rPr>
          <w:rFonts w:eastAsia="Times New Roman" w:cs="Arial"/>
          <w:szCs w:val="24"/>
        </w:rPr>
        <w:t xml:space="preserve"> </w:t>
      </w:r>
      <w:r w:rsidRPr="004D01BB">
        <w:rPr>
          <w:rFonts w:eastAsia="Times New Roman" w:cs="Arial"/>
          <w:szCs w:val="24"/>
        </w:rPr>
        <w:t xml:space="preserve">will form a key part of the new integrated program. </w:t>
      </w:r>
    </w:p>
    <w:p w14:paraId="16F99EB0" w14:textId="340A0E11" w:rsidR="00267942" w:rsidRPr="004D01BB" w:rsidRDefault="00267942" w:rsidP="004D01BB">
      <w:pPr>
        <w:spacing w:before="240" w:line="276" w:lineRule="auto"/>
        <w:rPr>
          <w:rFonts w:eastAsia="Times New Roman" w:cs="Arial"/>
          <w:szCs w:val="24"/>
        </w:rPr>
      </w:pPr>
      <w:r w:rsidRPr="004D01BB">
        <w:rPr>
          <w:rFonts w:eastAsia="Times New Roman" w:cs="Arial"/>
          <w:szCs w:val="24"/>
        </w:rPr>
        <w:t xml:space="preserve">As the driver of resilience-based management under the Reef 2050 Plan, the </w:t>
      </w:r>
      <w:r w:rsidR="009D1245">
        <w:rPr>
          <w:rFonts w:eastAsia="Times New Roman" w:cs="Arial"/>
          <w:szCs w:val="24"/>
        </w:rPr>
        <w:t>RIMReP</w:t>
      </w:r>
      <w:r w:rsidR="009D1245" w:rsidRPr="004D01BB">
        <w:rPr>
          <w:rFonts w:eastAsia="Times New Roman" w:cs="Arial"/>
          <w:szCs w:val="24"/>
        </w:rPr>
        <w:t xml:space="preserve">’s </w:t>
      </w:r>
      <w:r w:rsidRPr="004D01BB">
        <w:rPr>
          <w:rFonts w:eastAsia="Times New Roman" w:cs="Arial"/>
          <w:szCs w:val="24"/>
        </w:rPr>
        <w:t xml:space="preserve">primary purpose is to enable timely and suitable responses by Reef managers and partners to emerging issues and risks and enable the evaluation of whether the Reef 2050 Plan is on track to meet its outcomes, objectives and targets. </w:t>
      </w:r>
    </w:p>
    <w:p w14:paraId="014980AF" w14:textId="0F41C415" w:rsidR="00267942" w:rsidRPr="004D01BB" w:rsidRDefault="00267942" w:rsidP="004D01BB">
      <w:pPr>
        <w:spacing w:before="240" w:line="276" w:lineRule="auto"/>
        <w:rPr>
          <w:rFonts w:eastAsia="Times New Roman" w:cs="Arial"/>
          <w:szCs w:val="24"/>
        </w:rPr>
      </w:pPr>
      <w:r w:rsidRPr="004D01BB">
        <w:rPr>
          <w:rFonts w:eastAsia="Times New Roman" w:cs="Arial"/>
          <w:szCs w:val="24"/>
        </w:rPr>
        <w:t xml:space="preserve">The </w:t>
      </w:r>
      <w:r w:rsidR="009D1245">
        <w:rPr>
          <w:rFonts w:eastAsia="Times New Roman" w:cs="Arial"/>
          <w:szCs w:val="24"/>
        </w:rPr>
        <w:t>RIMReP</w:t>
      </w:r>
      <w:r w:rsidR="009D1245" w:rsidRPr="004D01BB">
        <w:rPr>
          <w:rFonts w:eastAsia="Times New Roman" w:cs="Arial"/>
          <w:szCs w:val="24"/>
        </w:rPr>
        <w:t xml:space="preserve">’s </w:t>
      </w:r>
      <w:r w:rsidRPr="004D01BB">
        <w:rPr>
          <w:rFonts w:eastAsia="Times New Roman" w:cs="Arial"/>
          <w:szCs w:val="24"/>
        </w:rPr>
        <w:t xml:space="preserve">vision is to develop a knowledge system that enables resilience-based management of the </w:t>
      </w:r>
      <w:r w:rsidR="000C0356" w:rsidRPr="004D01BB">
        <w:rPr>
          <w:rFonts w:eastAsia="Times New Roman" w:cs="Arial"/>
          <w:szCs w:val="24"/>
        </w:rPr>
        <w:t xml:space="preserve">Reef </w:t>
      </w:r>
      <w:r w:rsidRPr="004D01BB">
        <w:rPr>
          <w:rFonts w:eastAsia="Times New Roman" w:cs="Arial"/>
          <w:szCs w:val="24"/>
        </w:rPr>
        <w:t>and its catchment and provides managers with a comprehensive understanding of how the Reef 2050 Plan is progressing.</w:t>
      </w:r>
    </w:p>
    <w:p w14:paraId="7BDA7CA2" w14:textId="77777777" w:rsidR="00267942" w:rsidRPr="004D01BB" w:rsidRDefault="00267942" w:rsidP="004D01BB">
      <w:pPr>
        <w:spacing w:before="240" w:line="276" w:lineRule="auto"/>
        <w:rPr>
          <w:rFonts w:eastAsia="Times New Roman" w:cs="Arial"/>
          <w:szCs w:val="24"/>
        </w:rPr>
      </w:pPr>
      <w:r w:rsidRPr="004D01BB">
        <w:rPr>
          <w:rFonts w:eastAsia="Times New Roman" w:cs="Arial"/>
          <w:szCs w:val="24"/>
        </w:rPr>
        <w:t>Three goals for the knowledge system are that it is:</w:t>
      </w:r>
    </w:p>
    <w:p w14:paraId="07EC4280" w14:textId="1064FF34" w:rsidR="00267942" w:rsidRPr="004D01BB" w:rsidRDefault="00267942" w:rsidP="004D01BB">
      <w:pPr>
        <w:spacing w:before="240" w:line="276" w:lineRule="auto"/>
        <w:contextualSpacing/>
        <w:rPr>
          <w:rFonts w:eastAsia="Times New Roman" w:cs="Arial"/>
          <w:szCs w:val="24"/>
        </w:rPr>
      </w:pPr>
      <w:r w:rsidRPr="004D01BB">
        <w:rPr>
          <w:rFonts w:eastAsia="Times New Roman" w:cs="Arial"/>
          <w:b/>
          <w:i/>
          <w:szCs w:val="24"/>
          <w:lang w:val="en-US"/>
        </w:rPr>
        <w:t>Effective</w:t>
      </w:r>
      <w:r w:rsidRPr="004D01BB">
        <w:rPr>
          <w:rFonts w:eastAsia="Times New Roman" w:cs="Arial"/>
          <w:szCs w:val="24"/>
          <w:lang w:val="en-US"/>
        </w:rPr>
        <w:t xml:space="preserve"> in enabling the early detection of trends and changes </w:t>
      </w:r>
      <w:r w:rsidRPr="004D01BB">
        <w:rPr>
          <w:rFonts w:eastAsia="Times New Roman" w:cs="Arial"/>
          <w:szCs w:val="24"/>
        </w:rPr>
        <w:t xml:space="preserve">in </w:t>
      </w:r>
      <w:r w:rsidR="002F0079" w:rsidRPr="004D01BB">
        <w:rPr>
          <w:rFonts w:eastAsia="Times New Roman" w:cs="Arial"/>
          <w:szCs w:val="24"/>
        </w:rPr>
        <w:t xml:space="preserve">the </w:t>
      </w:r>
      <w:r w:rsidR="000C0356" w:rsidRPr="004D01BB">
        <w:rPr>
          <w:rFonts w:eastAsia="Times New Roman" w:cs="Arial"/>
          <w:szCs w:val="24"/>
        </w:rPr>
        <w:t xml:space="preserve">Reef’s </w:t>
      </w:r>
      <w:r w:rsidRPr="004D01BB">
        <w:rPr>
          <w:rFonts w:eastAsia="Times New Roman" w:cs="Arial"/>
          <w:szCs w:val="24"/>
        </w:rPr>
        <w:t>environment</w:t>
      </w:r>
      <w:r w:rsidRPr="004D01BB">
        <w:rPr>
          <w:rFonts w:eastAsia="Times New Roman" w:cs="Arial"/>
          <w:szCs w:val="24"/>
          <w:lang w:val="en-US"/>
        </w:rPr>
        <w:t>, inform the assessment of threats and risks, and drive resilience-based management.</w:t>
      </w:r>
    </w:p>
    <w:p w14:paraId="0DBFD9E2" w14:textId="77777777" w:rsidR="00267942" w:rsidRPr="004D01BB" w:rsidRDefault="00267942" w:rsidP="004D01BB">
      <w:pPr>
        <w:spacing w:before="240" w:line="276" w:lineRule="auto"/>
        <w:contextualSpacing/>
        <w:rPr>
          <w:rFonts w:eastAsia="Times New Roman" w:cs="Arial"/>
          <w:szCs w:val="24"/>
        </w:rPr>
      </w:pPr>
      <w:r w:rsidRPr="004D01BB">
        <w:rPr>
          <w:rFonts w:eastAsia="Times New Roman" w:cs="Arial"/>
          <w:b/>
          <w:i/>
          <w:szCs w:val="24"/>
          <w:lang w:val="en-US"/>
        </w:rPr>
        <w:t>E</w:t>
      </w:r>
      <w:r w:rsidRPr="004D01BB">
        <w:rPr>
          <w:rFonts w:eastAsia="Times New Roman" w:cs="Arial"/>
          <w:b/>
          <w:i/>
          <w:iCs/>
          <w:szCs w:val="24"/>
          <w:lang w:val="en-US"/>
        </w:rPr>
        <w:t>fficient</w:t>
      </w:r>
      <w:r w:rsidRPr="004D01BB">
        <w:rPr>
          <w:rFonts w:eastAsia="Times New Roman" w:cs="Arial"/>
          <w:szCs w:val="24"/>
          <w:lang w:val="en-US"/>
        </w:rPr>
        <w:t xml:space="preserve"> in enabling management priorities and decisions to be cost effective, transparent, and based on cost-benefit and risk analyses.</w:t>
      </w:r>
    </w:p>
    <w:p w14:paraId="14165B1E" w14:textId="39CDB0F5" w:rsidR="00267942" w:rsidRPr="004D01BB" w:rsidRDefault="00267942" w:rsidP="004D01BB">
      <w:pPr>
        <w:spacing w:before="240" w:line="276" w:lineRule="auto"/>
        <w:contextualSpacing/>
        <w:rPr>
          <w:rFonts w:eastAsia="Times New Roman" w:cs="Arial"/>
          <w:szCs w:val="24"/>
        </w:rPr>
      </w:pPr>
      <w:r w:rsidRPr="004D01BB">
        <w:rPr>
          <w:rFonts w:eastAsia="Times New Roman" w:cs="Arial"/>
          <w:b/>
          <w:i/>
          <w:szCs w:val="24"/>
          <w:lang w:val="en-US"/>
        </w:rPr>
        <w:t>Evolving</w:t>
      </w:r>
      <w:r w:rsidRPr="004D01BB">
        <w:rPr>
          <w:rFonts w:eastAsia="Times New Roman" w:cs="Arial"/>
          <w:szCs w:val="24"/>
          <w:lang w:val="en-US"/>
        </w:rPr>
        <w:t xml:space="preserve"> based on the findings of </w:t>
      </w:r>
      <w:r w:rsidR="00FC50F9" w:rsidRPr="004D01BB">
        <w:rPr>
          <w:rFonts w:eastAsia="Times New Roman" w:cs="Arial"/>
          <w:szCs w:val="24"/>
          <w:lang w:val="en-US"/>
        </w:rPr>
        <w:t>Great Barrier Reef</w:t>
      </w:r>
      <w:r w:rsidRPr="004D01BB">
        <w:rPr>
          <w:rFonts w:eastAsia="Times New Roman" w:cs="Arial"/>
          <w:szCs w:val="24"/>
          <w:lang w:val="en-US"/>
        </w:rPr>
        <w:t xml:space="preserve"> Outlook Reports, new technologies and priority management and stakeholder needs.</w:t>
      </w:r>
    </w:p>
    <w:p w14:paraId="38B2413A" w14:textId="77777777" w:rsidR="00267942" w:rsidRPr="004D01BB" w:rsidRDefault="00267942" w:rsidP="004D01BB">
      <w:pPr>
        <w:spacing w:before="240" w:line="276" w:lineRule="auto"/>
        <w:rPr>
          <w:rFonts w:eastAsia="Times New Roman" w:cs="Arial"/>
          <w:sz w:val="18"/>
          <w:szCs w:val="20"/>
        </w:rPr>
      </w:pPr>
    </w:p>
    <w:p w14:paraId="297D11CF" w14:textId="339066C6" w:rsidR="00267942" w:rsidRPr="007A0BF9" w:rsidRDefault="00267942" w:rsidP="004D01BB">
      <w:pPr>
        <w:rPr>
          <w:rFonts w:cs="Arial"/>
          <w:szCs w:val="24"/>
        </w:rPr>
      </w:pPr>
      <w:r w:rsidRPr="004D01BB">
        <w:rPr>
          <w:rFonts w:eastAsia="Times New Roman" w:cs="Arial"/>
          <w:szCs w:val="24"/>
        </w:rPr>
        <w:t xml:space="preserve">The </w:t>
      </w:r>
      <w:r w:rsidR="009D1245">
        <w:rPr>
          <w:rFonts w:eastAsia="Times New Roman" w:cs="Arial"/>
          <w:szCs w:val="24"/>
        </w:rPr>
        <w:t>RIMReP</w:t>
      </w:r>
      <w:r w:rsidR="009D1245" w:rsidRPr="004D01BB">
        <w:rPr>
          <w:rFonts w:eastAsia="Times New Roman" w:cs="Arial"/>
          <w:szCs w:val="24"/>
        </w:rPr>
        <w:t xml:space="preserve"> </w:t>
      </w:r>
      <w:r w:rsidRPr="004D01BB">
        <w:rPr>
          <w:rFonts w:eastAsia="Times New Roman" w:cs="Arial"/>
          <w:szCs w:val="24"/>
        </w:rPr>
        <w:t xml:space="preserve">will be central to ensuring decisions regarding the protection and management of the </w:t>
      </w:r>
      <w:r w:rsidR="000C0356" w:rsidRPr="004D01BB">
        <w:rPr>
          <w:rFonts w:eastAsia="Times New Roman" w:cs="Arial"/>
          <w:szCs w:val="24"/>
        </w:rPr>
        <w:t>Great Barrier Reef</w:t>
      </w:r>
      <w:r w:rsidRPr="004D01BB">
        <w:rPr>
          <w:rFonts w:eastAsia="Times New Roman" w:cs="Arial"/>
          <w:szCs w:val="24"/>
        </w:rPr>
        <w:t xml:space="preserve"> are based on the best available science, consistent with the principles of transparency and accountability, and underpinned by a partnership approach.</w:t>
      </w:r>
      <w:r w:rsidR="009440EA" w:rsidRPr="004D01BB">
        <w:rPr>
          <w:rFonts w:eastAsia="Times New Roman" w:cs="Arial"/>
          <w:szCs w:val="24"/>
        </w:rPr>
        <w:t xml:space="preserve"> The Program Logic to support delivery of these three goals is shown in</w:t>
      </w:r>
      <w:r w:rsidR="009D1245">
        <w:rPr>
          <w:rFonts w:eastAsia="Times New Roman" w:cs="Arial"/>
          <w:szCs w:val="24"/>
        </w:rPr>
        <w:t xml:space="preserve"> </w:t>
      </w:r>
      <w:r w:rsidR="009440EA" w:rsidRPr="004D01BB">
        <w:rPr>
          <w:rFonts w:eastAsia="Times New Roman" w:cs="Arial"/>
          <w:szCs w:val="24"/>
        </w:rPr>
        <w:fldChar w:fldCharType="begin"/>
      </w:r>
      <w:r w:rsidR="009440EA" w:rsidRPr="004D01BB">
        <w:rPr>
          <w:rFonts w:eastAsia="Times New Roman" w:cs="Arial"/>
          <w:szCs w:val="24"/>
        </w:rPr>
        <w:instrText xml:space="preserve"> REF _Ref510607361 \h  \* MERGEFORMAT </w:instrText>
      </w:r>
      <w:r w:rsidR="009440EA" w:rsidRPr="004D01BB">
        <w:rPr>
          <w:rFonts w:eastAsia="Times New Roman" w:cs="Arial"/>
          <w:szCs w:val="24"/>
        </w:rPr>
      </w:r>
      <w:r w:rsidR="009440EA" w:rsidRPr="004D01BB">
        <w:rPr>
          <w:rFonts w:eastAsia="Times New Roman" w:cs="Arial"/>
          <w:szCs w:val="24"/>
        </w:rPr>
        <w:fldChar w:fldCharType="separate"/>
      </w:r>
      <w:r w:rsidR="002659D7" w:rsidRPr="004D01BB">
        <w:rPr>
          <w:rFonts w:cs="Arial"/>
          <w:szCs w:val="24"/>
        </w:rPr>
        <w:t>Figure</w:t>
      </w:r>
      <w:r w:rsidR="002659D7" w:rsidRPr="004D01BB">
        <w:rPr>
          <w:rFonts w:cs="Arial"/>
          <w:noProof/>
          <w:szCs w:val="24"/>
        </w:rPr>
        <w:t xml:space="preserve"> </w:t>
      </w:r>
      <w:r w:rsidR="002659D7">
        <w:rPr>
          <w:rFonts w:cs="Arial"/>
          <w:noProof/>
          <w:color w:val="000000" w:themeColor="text1"/>
        </w:rPr>
        <w:t>14</w:t>
      </w:r>
      <w:r w:rsidR="009440EA" w:rsidRPr="004D01BB">
        <w:rPr>
          <w:rFonts w:eastAsia="Times New Roman" w:cs="Arial"/>
          <w:szCs w:val="24"/>
        </w:rPr>
        <w:fldChar w:fldCharType="end"/>
      </w:r>
      <w:r w:rsidR="009440EA" w:rsidRPr="007A0BF9">
        <w:rPr>
          <w:rFonts w:eastAsia="Times New Roman" w:cs="Arial"/>
          <w:szCs w:val="24"/>
        </w:rPr>
        <w:t>.</w:t>
      </w:r>
      <w:r w:rsidR="002B6295">
        <w:rPr>
          <w:rFonts w:eastAsia="Times New Roman" w:cs="Arial"/>
          <w:szCs w:val="24"/>
        </w:rPr>
        <w:t xml:space="preserve"> </w:t>
      </w:r>
    </w:p>
    <w:p w14:paraId="3E20ED78" w14:textId="77777777" w:rsidR="00267942" w:rsidRPr="004D01BB" w:rsidRDefault="00267942" w:rsidP="004D01BB">
      <w:pPr>
        <w:spacing w:before="240" w:line="276" w:lineRule="auto"/>
        <w:rPr>
          <w:rFonts w:cs="Arial"/>
          <w:b/>
          <w:i/>
        </w:rPr>
      </w:pPr>
      <w:r w:rsidRPr="007A0BF9">
        <w:rPr>
          <w:rFonts w:cs="Arial"/>
          <w:noProof/>
        </w:rPr>
        <w:lastRenderedPageBreak/>
        <w:drawing>
          <wp:inline distT="0" distB="0" distL="0" distR="0" wp14:anchorId="08B3A4EC" wp14:editId="7BF60620">
            <wp:extent cx="5372100" cy="7167758"/>
            <wp:effectExtent l="0" t="0" r="0" b="0"/>
            <wp:docPr id="12" name="Picture 12" descr="\\gbrmpa.gov.au\Homes\dylanh\1 FOR DOCK OR TEMP\RIMReP Strategy\Program log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Homes\dylanh\1 FOR DOCK OR TEMP\RIMReP Strategy\Program logic.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83272" cy="7182664"/>
                    </a:xfrm>
                    <a:prstGeom prst="rect">
                      <a:avLst/>
                    </a:prstGeom>
                    <a:noFill/>
                    <a:ln>
                      <a:noFill/>
                    </a:ln>
                  </pic:spPr>
                </pic:pic>
              </a:graphicData>
            </a:graphic>
          </wp:inline>
        </w:drawing>
      </w:r>
    </w:p>
    <w:p w14:paraId="1042E213" w14:textId="1E625E04" w:rsidR="0047092B" w:rsidRPr="004D01BB" w:rsidRDefault="009440EA" w:rsidP="004D01BB">
      <w:pPr>
        <w:pStyle w:val="Caption"/>
        <w:spacing w:before="240" w:line="276" w:lineRule="auto"/>
        <w:rPr>
          <w:rFonts w:ascii="Arial" w:hAnsi="Arial" w:cs="Arial"/>
          <w:color w:val="000000" w:themeColor="text1"/>
        </w:rPr>
      </w:pPr>
      <w:bookmarkStart w:id="69" w:name="_Ref510607361"/>
      <w:bookmarkStart w:id="70" w:name="_Toc19534254"/>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14</w:t>
      </w:r>
      <w:r w:rsidR="00067ADA" w:rsidRPr="004D01BB">
        <w:rPr>
          <w:rFonts w:ascii="Arial" w:hAnsi="Arial" w:cs="Arial"/>
          <w:noProof/>
          <w:color w:val="000000" w:themeColor="text1"/>
        </w:rPr>
        <w:fldChar w:fldCharType="end"/>
      </w:r>
      <w:bookmarkEnd w:id="69"/>
      <w:r w:rsidR="00050BEA" w:rsidRPr="004D01BB">
        <w:rPr>
          <w:rFonts w:ascii="Arial" w:hAnsi="Arial" w:cs="Arial"/>
          <w:noProof/>
          <w:color w:val="000000" w:themeColor="text1"/>
        </w:rPr>
        <w:t>.</w:t>
      </w:r>
      <w:r w:rsidR="00D27B3A" w:rsidRPr="004D01BB">
        <w:rPr>
          <w:rFonts w:ascii="Arial" w:hAnsi="Arial" w:cs="Arial"/>
          <w:color w:val="000000" w:themeColor="text1"/>
        </w:rPr>
        <w:t xml:space="preserve"> </w:t>
      </w:r>
      <w:r w:rsidRPr="004D01BB">
        <w:rPr>
          <w:rFonts w:ascii="Arial" w:hAnsi="Arial" w:cs="Arial"/>
          <w:color w:val="000000" w:themeColor="text1"/>
        </w:rPr>
        <w:t>RIMReP program logic. Each of the three goals has associated development and implementation objectives as well as foundational inputs.</w:t>
      </w:r>
      <w:bookmarkEnd w:id="70"/>
    </w:p>
    <w:p w14:paraId="24F6BF6E" w14:textId="4E4B8EE3" w:rsidR="007702F8" w:rsidRPr="004D01BB" w:rsidRDefault="0064129D" w:rsidP="004D01BB">
      <w:pPr>
        <w:pStyle w:val="Heading2"/>
        <w:spacing w:before="240" w:after="120" w:line="276" w:lineRule="auto"/>
        <w:rPr>
          <w:rFonts w:cs="Arial"/>
        </w:rPr>
      </w:pPr>
      <w:bookmarkStart w:id="71" w:name="_Toc21954218"/>
      <w:r>
        <w:rPr>
          <w:rFonts w:cs="Arial"/>
        </w:rPr>
        <w:t>3.1</w:t>
      </w:r>
      <w:r>
        <w:rPr>
          <w:rFonts w:cs="Arial"/>
        </w:rPr>
        <w:tab/>
      </w:r>
      <w:r w:rsidR="00FE125E" w:rsidRPr="007A0BF9">
        <w:rPr>
          <w:rFonts w:cs="Arial"/>
        </w:rPr>
        <w:t>In</w:t>
      </w:r>
      <w:r w:rsidR="008E27F5" w:rsidRPr="007A0BF9">
        <w:rPr>
          <w:rFonts w:cs="Arial"/>
        </w:rPr>
        <w:t xml:space="preserve">formation needs </w:t>
      </w:r>
      <w:r w:rsidR="009440EA" w:rsidRPr="007A0BF9">
        <w:rPr>
          <w:rFonts w:cs="Arial"/>
        </w:rPr>
        <w:t xml:space="preserve">relevant to </w:t>
      </w:r>
      <w:r w:rsidR="000B135F">
        <w:rPr>
          <w:rFonts w:cs="Arial"/>
        </w:rPr>
        <w:t>Indigenous heritage</w:t>
      </w:r>
      <w:r w:rsidR="009440EA" w:rsidRPr="004D01BB">
        <w:rPr>
          <w:rFonts w:cs="Arial"/>
        </w:rPr>
        <w:t xml:space="preserve"> </w:t>
      </w:r>
      <w:r w:rsidR="008E27F5" w:rsidRPr="004D01BB">
        <w:rPr>
          <w:rFonts w:cs="Arial"/>
        </w:rPr>
        <w:t xml:space="preserve">for the </w:t>
      </w:r>
      <w:r w:rsidR="000C0356" w:rsidRPr="004D01BB">
        <w:rPr>
          <w:rFonts w:eastAsia="Times New Roman" w:cs="Arial"/>
          <w:szCs w:val="24"/>
        </w:rPr>
        <w:t>Great Barrier Reef</w:t>
      </w:r>
      <w:r w:rsidR="008E27F5" w:rsidRPr="004D01BB">
        <w:rPr>
          <w:rFonts w:cs="Arial"/>
        </w:rPr>
        <w:t xml:space="preserve"> Outl</w:t>
      </w:r>
      <w:r w:rsidR="00FE125E" w:rsidRPr="004D01BB">
        <w:rPr>
          <w:rFonts w:cs="Arial"/>
        </w:rPr>
        <w:t>ook Report and other reporting requirements</w:t>
      </w:r>
      <w:bookmarkEnd w:id="71"/>
    </w:p>
    <w:p w14:paraId="471C79E1" w14:textId="2EA35076" w:rsidR="00391FA2" w:rsidRPr="004D01BB" w:rsidRDefault="0064129D" w:rsidP="004D01BB">
      <w:pPr>
        <w:pStyle w:val="Heading3"/>
        <w:spacing w:before="240" w:after="120" w:line="276" w:lineRule="auto"/>
        <w:rPr>
          <w:rFonts w:cs="Arial"/>
        </w:rPr>
      </w:pPr>
      <w:bookmarkStart w:id="72" w:name="_Toc21954219"/>
      <w:r>
        <w:rPr>
          <w:rFonts w:cs="Arial"/>
        </w:rPr>
        <w:t>3.1.1</w:t>
      </w:r>
      <w:r>
        <w:rPr>
          <w:rFonts w:cs="Arial"/>
        </w:rPr>
        <w:tab/>
      </w:r>
      <w:r w:rsidR="00391FA2" w:rsidRPr="004D01BB">
        <w:rPr>
          <w:rFonts w:cs="Arial"/>
        </w:rPr>
        <w:t>Traditional Owners in the Reef 2050 Plan</w:t>
      </w:r>
      <w:bookmarkEnd w:id="72"/>
    </w:p>
    <w:p w14:paraId="5ECB33A1" w14:textId="565892CB" w:rsidR="007702F8" w:rsidRPr="004D01BB" w:rsidRDefault="007702F8" w:rsidP="004D01BB">
      <w:pPr>
        <w:spacing w:before="240" w:line="276" w:lineRule="auto"/>
        <w:rPr>
          <w:rFonts w:cs="Arial"/>
          <w:szCs w:val="24"/>
        </w:rPr>
      </w:pPr>
      <w:r w:rsidRPr="004D01BB">
        <w:rPr>
          <w:rFonts w:cs="Arial"/>
          <w:szCs w:val="24"/>
        </w:rPr>
        <w:t xml:space="preserve">As noted above, </w:t>
      </w:r>
      <w:r w:rsidR="00391FA2" w:rsidRPr="004D01BB">
        <w:rPr>
          <w:rFonts w:cs="Arial"/>
          <w:szCs w:val="24"/>
        </w:rPr>
        <w:t xml:space="preserve">Traditional Owners were broadly engaged in the development of the Reef 2050 Plan, including </w:t>
      </w:r>
      <w:r w:rsidR="00C13658" w:rsidRPr="004D01BB">
        <w:rPr>
          <w:rFonts w:cs="Arial"/>
          <w:szCs w:val="24"/>
        </w:rPr>
        <w:t xml:space="preserve">in </w:t>
      </w:r>
      <w:r w:rsidR="00391FA2" w:rsidRPr="004D01BB">
        <w:rPr>
          <w:rFonts w:cs="Arial"/>
          <w:szCs w:val="24"/>
        </w:rPr>
        <w:t>the development of the various outcomes, objectives, targets and actions encompassed within</w:t>
      </w:r>
      <w:r w:rsidRPr="004D01BB">
        <w:rPr>
          <w:rFonts w:cs="Arial"/>
          <w:szCs w:val="24"/>
        </w:rPr>
        <w:t xml:space="preserve"> the Plan</w:t>
      </w:r>
      <w:r w:rsidR="00391FA2" w:rsidRPr="004D01BB">
        <w:rPr>
          <w:rFonts w:cs="Arial"/>
          <w:szCs w:val="24"/>
        </w:rPr>
        <w:t>.</w:t>
      </w:r>
      <w:r w:rsidR="00D27B3A" w:rsidRPr="004D01BB">
        <w:rPr>
          <w:rFonts w:cs="Arial"/>
          <w:szCs w:val="24"/>
        </w:rPr>
        <w:t xml:space="preserve"> </w:t>
      </w:r>
    </w:p>
    <w:p w14:paraId="5C2FB08F" w14:textId="306042EE" w:rsidR="0073545B" w:rsidRPr="004D01BB" w:rsidRDefault="0064129D" w:rsidP="004D01BB">
      <w:pPr>
        <w:pStyle w:val="Heading3"/>
        <w:spacing w:before="240" w:after="120" w:line="276" w:lineRule="auto"/>
        <w:rPr>
          <w:rFonts w:eastAsia="Calibri" w:cs="Arial"/>
        </w:rPr>
      </w:pPr>
      <w:bookmarkStart w:id="73" w:name="_Toc21954220"/>
      <w:r>
        <w:rPr>
          <w:rFonts w:eastAsia="Calibri" w:cs="Arial"/>
        </w:rPr>
        <w:t>3.3.2</w:t>
      </w:r>
      <w:r>
        <w:rPr>
          <w:rFonts w:eastAsia="Calibri" w:cs="Arial"/>
        </w:rPr>
        <w:tab/>
      </w:r>
      <w:r w:rsidR="0073545B" w:rsidRPr="004D01BB">
        <w:rPr>
          <w:rFonts w:eastAsia="Calibri" w:cs="Arial"/>
        </w:rPr>
        <w:t>Traditional Owner Objectives in Reef 2050</w:t>
      </w:r>
      <w:bookmarkEnd w:id="73"/>
    </w:p>
    <w:p w14:paraId="2C954E0B" w14:textId="5B6B19FC" w:rsidR="00774E30" w:rsidRPr="004D01BB" w:rsidRDefault="00774E30" w:rsidP="004D01BB">
      <w:pPr>
        <w:spacing w:before="240" w:line="276" w:lineRule="auto"/>
        <w:rPr>
          <w:rFonts w:eastAsia="Calibri" w:cs="Arial"/>
          <w:color w:val="000000"/>
          <w:szCs w:val="24"/>
        </w:rPr>
      </w:pPr>
      <w:r w:rsidRPr="004D01BB">
        <w:rPr>
          <w:rFonts w:eastAsia="Calibri" w:cs="Arial"/>
          <w:color w:val="000000"/>
          <w:szCs w:val="24"/>
        </w:rPr>
        <w:t>The importance of the Indigenous communities to the Reef 2050 Plan is acknowledged within each of the seven themes, with each theme encompassing a Traditional Owner dimension.</w:t>
      </w:r>
      <w:r w:rsidR="00D27B3A" w:rsidRPr="004D01BB">
        <w:rPr>
          <w:rFonts w:eastAsia="Calibri" w:cs="Arial"/>
          <w:color w:val="000000"/>
          <w:szCs w:val="24"/>
        </w:rPr>
        <w:t xml:space="preserve"> </w:t>
      </w:r>
      <w:r w:rsidRPr="004D01BB">
        <w:rPr>
          <w:rFonts w:eastAsia="Calibri" w:cs="Arial"/>
          <w:color w:val="000000"/>
          <w:szCs w:val="24"/>
        </w:rPr>
        <w:t>For six of the seven themes (water quality is the exception), there is a</w:t>
      </w:r>
      <w:r w:rsidR="00E777EE" w:rsidRPr="004D01BB">
        <w:rPr>
          <w:rFonts w:eastAsia="Calibri" w:cs="Arial"/>
          <w:color w:val="000000"/>
          <w:szCs w:val="24"/>
        </w:rPr>
        <w:t>n</w:t>
      </w:r>
      <w:r w:rsidRPr="004D01BB">
        <w:rPr>
          <w:rFonts w:eastAsia="Calibri" w:cs="Arial"/>
          <w:color w:val="000000"/>
          <w:szCs w:val="24"/>
        </w:rPr>
        <w:t xml:space="preserve"> objective specifically referring to Traditional Owners with targets and actions underpinning those objectives.</w:t>
      </w:r>
      <w:r w:rsidR="00E777EE" w:rsidRPr="004D01BB">
        <w:rPr>
          <w:rFonts w:eastAsia="Calibri" w:cs="Arial"/>
          <w:color w:val="000000"/>
          <w:szCs w:val="24"/>
        </w:rPr>
        <w:t xml:space="preserve"> </w:t>
      </w:r>
      <w:r w:rsidRPr="004D01BB">
        <w:rPr>
          <w:rFonts w:eastAsia="Calibri" w:cs="Arial"/>
          <w:color w:val="000000"/>
          <w:szCs w:val="24"/>
        </w:rPr>
        <w:t>The specific Traditional Owner</w:t>
      </w:r>
      <w:r w:rsidR="000E30B1">
        <w:rPr>
          <w:rFonts w:eastAsia="Calibri" w:cs="Arial"/>
          <w:color w:val="000000"/>
          <w:szCs w:val="24"/>
        </w:rPr>
        <w:t>-</w:t>
      </w:r>
      <w:r w:rsidRPr="004D01BB">
        <w:rPr>
          <w:rFonts w:eastAsia="Calibri" w:cs="Arial"/>
          <w:color w:val="000000"/>
          <w:szCs w:val="24"/>
        </w:rPr>
        <w:t xml:space="preserve">related objective for each of these themes </w:t>
      </w:r>
      <w:r w:rsidR="000E30B1">
        <w:rPr>
          <w:rFonts w:eastAsia="Calibri" w:cs="Arial"/>
          <w:color w:val="000000"/>
          <w:szCs w:val="24"/>
        </w:rPr>
        <w:t>is</w:t>
      </w:r>
      <w:r w:rsidRPr="004D01BB">
        <w:rPr>
          <w:rFonts w:eastAsia="Calibri" w:cs="Arial"/>
          <w:color w:val="000000"/>
          <w:szCs w:val="24"/>
        </w:rPr>
        <w:t xml:space="preserve"> as follows:</w:t>
      </w:r>
    </w:p>
    <w:p w14:paraId="76DFCBA4" w14:textId="77777777" w:rsidR="00774E30" w:rsidRPr="004D01BB" w:rsidRDefault="00774E30" w:rsidP="004D01BB">
      <w:pPr>
        <w:pStyle w:val="ListParagraph"/>
        <w:spacing w:before="240" w:line="276" w:lineRule="auto"/>
        <w:ind w:left="0"/>
        <w:rPr>
          <w:rFonts w:eastAsia="Calibri" w:cs="Arial"/>
          <w:color w:val="000000"/>
          <w:szCs w:val="24"/>
        </w:rPr>
      </w:pPr>
      <w:r w:rsidRPr="004D01BB">
        <w:rPr>
          <w:rFonts w:eastAsia="Calibri" w:cs="Arial"/>
          <w:color w:val="000000"/>
          <w:szCs w:val="24"/>
        </w:rPr>
        <w:t>EHO1: The knowledge, innovations and practices of Traditional Owners relevant for conservation and cultural use of biocultural diversity are preserved and maintained (Ecosystem Health).</w:t>
      </w:r>
    </w:p>
    <w:p w14:paraId="02945602" w14:textId="77777777" w:rsidR="00774E30" w:rsidRPr="004D01BB" w:rsidRDefault="00774E30" w:rsidP="004D01BB">
      <w:pPr>
        <w:pStyle w:val="ListParagraph"/>
        <w:spacing w:before="240" w:line="276" w:lineRule="auto"/>
        <w:ind w:left="0"/>
        <w:rPr>
          <w:rFonts w:eastAsia="Calibri" w:cs="Arial"/>
          <w:color w:val="000000"/>
          <w:szCs w:val="24"/>
        </w:rPr>
      </w:pPr>
      <w:r w:rsidRPr="004D01BB">
        <w:rPr>
          <w:rFonts w:eastAsia="Calibri" w:cs="Arial"/>
          <w:color w:val="000000"/>
          <w:szCs w:val="24"/>
        </w:rPr>
        <w:t>BO1: Traditional Owners are engaged and participate in and manage the conservation and ecologically sustainable use of cultural keystone species and biocultural resources (Biodiversity).</w:t>
      </w:r>
    </w:p>
    <w:p w14:paraId="0FB42EEC" w14:textId="77777777" w:rsidR="00774E30" w:rsidRPr="004D01BB" w:rsidRDefault="00774E30" w:rsidP="004D01BB">
      <w:pPr>
        <w:pStyle w:val="ListParagraph"/>
        <w:spacing w:before="240" w:line="276" w:lineRule="auto"/>
        <w:ind w:left="0"/>
        <w:rPr>
          <w:rFonts w:eastAsia="Calibri" w:cs="Arial"/>
          <w:color w:val="000000"/>
          <w:szCs w:val="24"/>
        </w:rPr>
      </w:pPr>
      <w:r w:rsidRPr="004D01BB">
        <w:rPr>
          <w:rFonts w:eastAsia="Calibri" w:cs="Arial"/>
          <w:color w:val="000000"/>
          <w:szCs w:val="24"/>
        </w:rPr>
        <w:t>HO1: Traditional Owners’ cultural heritage rights and responsibilities are incorporated in all facets of management (Heritage)</w:t>
      </w:r>
    </w:p>
    <w:p w14:paraId="0E78BCF3" w14:textId="77777777" w:rsidR="00774E30" w:rsidRPr="004D01BB" w:rsidRDefault="00774E30" w:rsidP="004D01BB">
      <w:pPr>
        <w:pStyle w:val="ListParagraph"/>
        <w:spacing w:before="240" w:line="276" w:lineRule="auto"/>
        <w:ind w:left="0"/>
        <w:rPr>
          <w:rFonts w:eastAsia="Calibri" w:cs="Arial"/>
          <w:color w:val="000000"/>
          <w:szCs w:val="24"/>
        </w:rPr>
      </w:pPr>
      <w:r w:rsidRPr="004D01BB">
        <w:rPr>
          <w:rFonts w:eastAsia="Calibri" w:cs="Arial"/>
          <w:color w:val="000000"/>
          <w:szCs w:val="24"/>
        </w:rPr>
        <w:t>CBO1: The rights of Traditional Owners to derive benefits from the conservation and cultural use of biological resources are recognised (Community benefits).</w:t>
      </w:r>
    </w:p>
    <w:p w14:paraId="48F57D02" w14:textId="77777777" w:rsidR="00774E30" w:rsidRPr="004D01BB" w:rsidRDefault="00774E30" w:rsidP="004D01BB">
      <w:pPr>
        <w:pStyle w:val="ListParagraph"/>
        <w:spacing w:before="240" w:line="276" w:lineRule="auto"/>
        <w:ind w:left="0"/>
        <w:rPr>
          <w:rFonts w:eastAsia="Calibri" w:cs="Arial"/>
          <w:color w:val="000000"/>
          <w:szCs w:val="24"/>
        </w:rPr>
      </w:pPr>
      <w:r w:rsidRPr="004D01BB">
        <w:rPr>
          <w:rFonts w:eastAsia="Calibri" w:cs="Arial"/>
          <w:color w:val="000000"/>
          <w:szCs w:val="24"/>
        </w:rPr>
        <w:t>EBO1: Traditional Owners derive economic benefits from conservation and sustainable use of biological resources (Economic benefits).</w:t>
      </w:r>
    </w:p>
    <w:p w14:paraId="0CC9A18D" w14:textId="11FD0F15" w:rsidR="006D77F6" w:rsidRPr="004D01BB" w:rsidRDefault="00774E30" w:rsidP="004D01BB">
      <w:pPr>
        <w:pStyle w:val="ListParagraph"/>
        <w:spacing w:before="240" w:line="276" w:lineRule="auto"/>
        <w:ind w:left="0"/>
        <w:rPr>
          <w:rFonts w:eastAsia="Calibri" w:cs="Arial"/>
          <w:color w:val="000000"/>
          <w:szCs w:val="24"/>
        </w:rPr>
      </w:pPr>
      <w:r w:rsidRPr="004D01BB">
        <w:rPr>
          <w:rFonts w:eastAsia="Calibri" w:cs="Arial"/>
          <w:color w:val="000000"/>
          <w:szCs w:val="24"/>
        </w:rPr>
        <w:t xml:space="preserve">GO3: Strong partnerships with Traditional Owners, industry, researchers and the community support protection and management of </w:t>
      </w:r>
      <w:r w:rsidR="002F0079" w:rsidRPr="004D01BB">
        <w:rPr>
          <w:rFonts w:eastAsia="Calibri" w:cs="Arial"/>
          <w:color w:val="000000"/>
          <w:szCs w:val="24"/>
        </w:rPr>
        <w:t xml:space="preserve">the </w:t>
      </w:r>
      <w:r w:rsidR="000C0356" w:rsidRPr="007A0BF9">
        <w:rPr>
          <w:rFonts w:eastAsia="Times New Roman" w:cs="Arial"/>
          <w:szCs w:val="24"/>
        </w:rPr>
        <w:t>Great Barrier Reef</w:t>
      </w:r>
      <w:r w:rsidRPr="004D01BB">
        <w:rPr>
          <w:rFonts w:eastAsia="Calibri" w:cs="Arial"/>
          <w:color w:val="000000"/>
          <w:szCs w:val="24"/>
        </w:rPr>
        <w:t xml:space="preserve"> (Governance).</w:t>
      </w:r>
    </w:p>
    <w:p w14:paraId="73FF4354" w14:textId="5D71A1F8" w:rsidR="002B6295" w:rsidRPr="00621346" w:rsidRDefault="00774E30" w:rsidP="00621346">
      <w:pPr>
        <w:pStyle w:val="ListParagraph"/>
        <w:spacing w:before="240" w:line="276" w:lineRule="auto"/>
        <w:ind w:left="0"/>
        <w:rPr>
          <w:rFonts w:eastAsia="Calibri" w:cs="Arial"/>
          <w:color w:val="000000"/>
          <w:sz w:val="20"/>
        </w:rPr>
      </w:pPr>
      <w:r w:rsidRPr="004D01BB">
        <w:rPr>
          <w:rFonts w:eastAsia="Calibri" w:cs="Arial"/>
          <w:color w:val="000000"/>
          <w:szCs w:val="24"/>
        </w:rPr>
        <w:t>Whilst the Water Quality theme does not have a specific objective referring to Traditional Owners, there is a specific target, underpinned by actions, that refers to Traditional Owners.</w:t>
      </w:r>
      <w:r w:rsidR="00D27B3A" w:rsidRPr="004D01BB">
        <w:rPr>
          <w:rFonts w:eastAsia="Calibri" w:cs="Arial"/>
          <w:color w:val="000000"/>
          <w:szCs w:val="24"/>
        </w:rPr>
        <w:t xml:space="preserve"> </w:t>
      </w:r>
      <w:bookmarkStart w:id="74" w:name="_Toc505951820"/>
    </w:p>
    <w:p w14:paraId="0346987C" w14:textId="23290813" w:rsidR="00774E30" w:rsidRPr="002B6295" w:rsidRDefault="0064129D" w:rsidP="002B6295">
      <w:pPr>
        <w:pStyle w:val="Heading3"/>
        <w:rPr>
          <w:rFonts w:eastAsia="Times New Roman"/>
          <w:color w:val="4F81BD" w:themeColor="accent1"/>
        </w:rPr>
      </w:pPr>
      <w:bookmarkStart w:id="75" w:name="_Toc21954221"/>
      <w:r>
        <w:rPr>
          <w:rFonts w:eastAsia="Times New Roman"/>
        </w:rPr>
        <w:t>3.1.3</w:t>
      </w:r>
      <w:r>
        <w:rPr>
          <w:rFonts w:eastAsia="Times New Roman"/>
        </w:rPr>
        <w:tab/>
      </w:r>
      <w:r w:rsidR="00774E30" w:rsidRPr="007A0BF9">
        <w:rPr>
          <w:rFonts w:eastAsia="Times New Roman"/>
        </w:rPr>
        <w:t>Traditional Owner targets across all themes</w:t>
      </w:r>
      <w:bookmarkEnd w:id="74"/>
      <w:bookmarkEnd w:id="75"/>
    </w:p>
    <w:p w14:paraId="46548219" w14:textId="2F573ECB" w:rsidR="00774E30" w:rsidRPr="004D01BB" w:rsidRDefault="00E777EE" w:rsidP="004D01BB">
      <w:pPr>
        <w:spacing w:before="240" w:line="276" w:lineRule="auto"/>
        <w:rPr>
          <w:rFonts w:eastAsia="Calibri" w:cs="Arial"/>
          <w:color w:val="000000"/>
        </w:rPr>
      </w:pPr>
      <w:r w:rsidRPr="004D01BB">
        <w:rPr>
          <w:rFonts w:eastAsia="Calibri" w:cs="Arial"/>
          <w:color w:val="000000"/>
        </w:rPr>
        <w:t>T</w:t>
      </w:r>
      <w:r w:rsidR="00774E30" w:rsidRPr="004D01BB">
        <w:rPr>
          <w:rFonts w:eastAsia="Calibri" w:cs="Arial"/>
          <w:color w:val="000000"/>
        </w:rPr>
        <w:t>he targets and actions within each theme</w:t>
      </w:r>
      <w:r w:rsidRPr="004D01BB">
        <w:rPr>
          <w:rFonts w:eastAsia="Calibri" w:cs="Arial"/>
          <w:color w:val="000000"/>
        </w:rPr>
        <w:t xml:space="preserve"> capture </w:t>
      </w:r>
      <w:r w:rsidR="00774E30" w:rsidRPr="004D01BB">
        <w:rPr>
          <w:rFonts w:eastAsia="Calibri" w:cs="Arial"/>
          <w:color w:val="000000"/>
        </w:rPr>
        <w:t xml:space="preserve">the importance and relevance of Traditional Owners </w:t>
      </w:r>
      <w:r w:rsidRPr="004D01BB">
        <w:rPr>
          <w:rFonts w:eastAsia="Calibri" w:cs="Arial"/>
          <w:color w:val="000000"/>
        </w:rPr>
        <w:t xml:space="preserve">to the </w:t>
      </w:r>
      <w:r w:rsidR="000C0356" w:rsidRPr="007A0BF9">
        <w:rPr>
          <w:rFonts w:eastAsia="Times New Roman" w:cs="Arial"/>
          <w:szCs w:val="24"/>
        </w:rPr>
        <w:t>Great Barrier Reef</w:t>
      </w:r>
      <w:r w:rsidR="00774E30" w:rsidRPr="004D01BB">
        <w:rPr>
          <w:rFonts w:eastAsia="Calibri" w:cs="Arial"/>
          <w:color w:val="000000"/>
        </w:rPr>
        <w:t>.</w:t>
      </w:r>
      <w:r w:rsidR="00D27B3A" w:rsidRPr="004D01BB">
        <w:rPr>
          <w:rFonts w:eastAsia="Calibri" w:cs="Arial"/>
          <w:color w:val="000000"/>
        </w:rPr>
        <w:t xml:space="preserve"> </w:t>
      </w:r>
      <w:r w:rsidR="00774E30" w:rsidRPr="004D01BB">
        <w:rPr>
          <w:rFonts w:eastAsia="Calibri" w:cs="Arial"/>
          <w:color w:val="000000"/>
        </w:rPr>
        <w:t>As can be seen from the table below, Traditional Owner targets and actions are embedded throughout the Reef 2050 plan.</w:t>
      </w:r>
    </w:p>
    <w:p w14:paraId="34889DE0" w14:textId="22C6DFDC" w:rsidR="002B6295" w:rsidRDefault="002B6295">
      <w:pPr>
        <w:rPr>
          <w:rFonts w:eastAsia="Calibri" w:cs="Arial"/>
          <w:color w:val="000000"/>
        </w:rPr>
      </w:pPr>
      <w:r>
        <w:rPr>
          <w:rFonts w:eastAsia="Calibri" w:cs="Arial"/>
          <w:color w:val="000000"/>
        </w:rPr>
        <w:br w:type="page"/>
      </w:r>
    </w:p>
    <w:p w14:paraId="4286B597" w14:textId="77777777" w:rsidR="007702F8" w:rsidRPr="004D01BB" w:rsidRDefault="007702F8" w:rsidP="004D01BB">
      <w:pPr>
        <w:spacing w:before="240" w:line="276" w:lineRule="auto"/>
        <w:rPr>
          <w:rFonts w:eastAsia="Calibri" w:cs="Arial"/>
          <w:color w:val="000000"/>
        </w:rPr>
      </w:pPr>
    </w:p>
    <w:p w14:paraId="330FC3A4" w14:textId="3E86E11B" w:rsidR="00774E30" w:rsidRPr="004D01BB" w:rsidRDefault="00774E30" w:rsidP="004D01BB">
      <w:pPr>
        <w:keepNext/>
        <w:spacing w:before="240" w:line="276" w:lineRule="auto"/>
        <w:contextualSpacing/>
        <w:rPr>
          <w:rFonts w:eastAsia="Calibri" w:cs="Arial"/>
          <w:b/>
          <w:bCs/>
          <w:color w:val="000000" w:themeColor="text1"/>
          <w:sz w:val="20"/>
          <w:szCs w:val="18"/>
        </w:rPr>
      </w:pPr>
      <w:bookmarkStart w:id="76" w:name="_Toc505951837"/>
      <w:bookmarkStart w:id="77" w:name="_Toc516143617"/>
      <w:r w:rsidRPr="004D01BB">
        <w:rPr>
          <w:rFonts w:eastAsia="Calibri" w:cs="Arial"/>
          <w:b/>
          <w:bCs/>
          <w:color w:val="000000" w:themeColor="text1"/>
          <w:sz w:val="20"/>
          <w:szCs w:val="18"/>
        </w:rPr>
        <w:t xml:space="preserve">Table </w:t>
      </w:r>
      <w:r w:rsidRPr="004D01BB">
        <w:rPr>
          <w:rFonts w:eastAsia="Calibri" w:cs="Arial"/>
          <w:b/>
          <w:bCs/>
          <w:color w:val="000000" w:themeColor="text1"/>
          <w:sz w:val="20"/>
          <w:szCs w:val="18"/>
        </w:rPr>
        <w:fldChar w:fldCharType="begin"/>
      </w:r>
      <w:r w:rsidRPr="004D01BB">
        <w:rPr>
          <w:rFonts w:eastAsia="Calibri" w:cs="Arial"/>
          <w:b/>
          <w:bCs/>
          <w:color w:val="000000" w:themeColor="text1"/>
          <w:sz w:val="20"/>
          <w:szCs w:val="18"/>
        </w:rPr>
        <w:instrText xml:space="preserve"> SEQ Table \* ARABIC </w:instrText>
      </w:r>
      <w:r w:rsidRPr="004D01BB">
        <w:rPr>
          <w:rFonts w:eastAsia="Calibri" w:cs="Arial"/>
          <w:b/>
          <w:bCs/>
          <w:color w:val="000000" w:themeColor="text1"/>
          <w:sz w:val="20"/>
          <w:szCs w:val="18"/>
        </w:rPr>
        <w:fldChar w:fldCharType="separate"/>
      </w:r>
      <w:r w:rsidR="002659D7">
        <w:rPr>
          <w:rFonts w:eastAsia="Calibri" w:cs="Arial"/>
          <w:b/>
          <w:bCs/>
          <w:noProof/>
          <w:color w:val="000000" w:themeColor="text1"/>
          <w:sz w:val="20"/>
          <w:szCs w:val="18"/>
        </w:rPr>
        <w:t>1</w:t>
      </w:r>
      <w:r w:rsidRPr="004D01BB">
        <w:rPr>
          <w:rFonts w:eastAsia="Calibri" w:cs="Arial"/>
          <w:b/>
          <w:bCs/>
          <w:noProof/>
          <w:color w:val="000000" w:themeColor="text1"/>
          <w:sz w:val="20"/>
          <w:szCs w:val="18"/>
        </w:rPr>
        <w:fldChar w:fldCharType="end"/>
      </w:r>
      <w:r w:rsidR="00050BEA" w:rsidRPr="004D01BB">
        <w:rPr>
          <w:rFonts w:eastAsia="Calibri" w:cs="Arial"/>
          <w:b/>
          <w:bCs/>
          <w:noProof/>
          <w:color w:val="000000" w:themeColor="text1"/>
          <w:sz w:val="20"/>
          <w:szCs w:val="18"/>
        </w:rPr>
        <w:t>.</w:t>
      </w:r>
      <w:r w:rsidR="00D27B3A" w:rsidRPr="004D01BB">
        <w:rPr>
          <w:rFonts w:eastAsia="Calibri" w:cs="Arial"/>
          <w:b/>
          <w:bCs/>
          <w:noProof/>
          <w:color w:val="000000" w:themeColor="text1"/>
          <w:sz w:val="20"/>
          <w:szCs w:val="18"/>
        </w:rPr>
        <w:t xml:space="preserve"> </w:t>
      </w:r>
      <w:r w:rsidRPr="004D01BB">
        <w:rPr>
          <w:rFonts w:eastAsia="Calibri" w:cs="Arial"/>
          <w:b/>
          <w:bCs/>
          <w:color w:val="000000" w:themeColor="text1"/>
          <w:sz w:val="20"/>
          <w:szCs w:val="18"/>
        </w:rPr>
        <w:t>Numbers of Traditional Owner</w:t>
      </w:r>
      <w:r w:rsidR="000E30B1">
        <w:rPr>
          <w:rFonts w:eastAsia="Calibri" w:cs="Arial"/>
          <w:b/>
          <w:bCs/>
          <w:color w:val="000000" w:themeColor="text1"/>
          <w:sz w:val="20"/>
          <w:szCs w:val="18"/>
        </w:rPr>
        <w:t>-</w:t>
      </w:r>
      <w:r w:rsidRPr="004D01BB">
        <w:rPr>
          <w:rFonts w:eastAsia="Calibri" w:cs="Arial"/>
          <w:b/>
          <w:bCs/>
          <w:color w:val="000000" w:themeColor="text1"/>
          <w:sz w:val="20"/>
          <w:szCs w:val="18"/>
        </w:rPr>
        <w:t>related targets and actions included within each theme</w:t>
      </w:r>
      <w:bookmarkEnd w:id="76"/>
      <w:bookmarkEnd w:id="77"/>
    </w:p>
    <w:tbl>
      <w:tblPr>
        <w:tblStyle w:val="TableCSIRO"/>
        <w:tblW w:w="9639" w:type="dxa"/>
        <w:tblLook w:val="00A0" w:firstRow="1" w:lastRow="0" w:firstColumn="1" w:lastColumn="0" w:noHBand="0" w:noVBand="0"/>
      </w:tblPr>
      <w:tblGrid>
        <w:gridCol w:w="3803"/>
        <w:gridCol w:w="2917"/>
        <w:gridCol w:w="2919"/>
      </w:tblGrid>
      <w:tr w:rsidR="00774E30" w:rsidRPr="000C0356" w14:paraId="4DF50458" w14:textId="77777777" w:rsidTr="00774E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7ED12ACA" w14:textId="1BF93E1D" w:rsidR="00774E30" w:rsidRPr="007A0BF9" w:rsidRDefault="00774E30" w:rsidP="004D01BB">
            <w:pPr>
              <w:spacing w:before="240" w:after="120" w:line="276" w:lineRule="auto"/>
              <w:rPr>
                <w:rFonts w:eastAsia="Calibri" w:cs="Arial"/>
                <w:caps/>
                <w:sz w:val="16"/>
              </w:rPr>
            </w:pPr>
            <w:r w:rsidRPr="007A0BF9">
              <w:rPr>
                <w:rFonts w:eastAsia="Calibri" w:cs="Arial"/>
                <w:caps/>
                <w:sz w:val="16"/>
              </w:rPr>
              <w:t>Reef 2050 Plan Theme</w:t>
            </w:r>
          </w:p>
        </w:tc>
        <w:tc>
          <w:tcPr>
            <w:tcW w:w="1513" w:type="pct"/>
          </w:tcPr>
          <w:p w14:paraId="39637AC6" w14:textId="77777777" w:rsidR="00774E30" w:rsidRPr="004D01BB" w:rsidRDefault="00774E30" w:rsidP="004D01BB">
            <w:pPr>
              <w:spacing w:before="240" w:after="120" w:line="276" w:lineRule="auto"/>
              <w:cnfStyle w:val="100000000000" w:firstRow="1" w:lastRow="0" w:firstColumn="0" w:lastColumn="0" w:oddVBand="0" w:evenVBand="0" w:oddHBand="0" w:evenHBand="0" w:firstRowFirstColumn="0" w:firstRowLastColumn="0" w:lastRowFirstColumn="0" w:lastRowLastColumn="0"/>
              <w:rPr>
                <w:rFonts w:eastAsia="Calibri" w:cs="Arial"/>
                <w:caps/>
                <w:sz w:val="16"/>
              </w:rPr>
            </w:pPr>
            <w:r w:rsidRPr="007A0BF9">
              <w:rPr>
                <w:rFonts w:eastAsia="Calibri" w:cs="Arial"/>
                <w:caps/>
                <w:sz w:val="16"/>
              </w:rPr>
              <w:t xml:space="preserve">Traditional owner Targets within theme </w:t>
            </w:r>
            <w:r w:rsidRPr="004D01BB">
              <w:rPr>
                <w:rFonts w:eastAsia="Calibri" w:cs="Arial"/>
                <w:caps/>
                <w:sz w:val="16"/>
                <w:vertAlign w:val="superscript"/>
              </w:rPr>
              <w:t>1</w:t>
            </w:r>
          </w:p>
        </w:tc>
        <w:tc>
          <w:tcPr>
            <w:tcW w:w="1514" w:type="pct"/>
          </w:tcPr>
          <w:p w14:paraId="3869CD48" w14:textId="77777777" w:rsidR="00774E30" w:rsidRPr="004D01BB" w:rsidRDefault="00774E30" w:rsidP="004D01BB">
            <w:pPr>
              <w:spacing w:before="240" w:after="120" w:line="276" w:lineRule="auto"/>
              <w:cnfStyle w:val="100000000000" w:firstRow="1" w:lastRow="0" w:firstColumn="0" w:lastColumn="0" w:oddVBand="0" w:evenVBand="0" w:oddHBand="0" w:evenHBand="0" w:firstRowFirstColumn="0" w:firstRowLastColumn="0" w:lastRowFirstColumn="0" w:lastRowLastColumn="0"/>
              <w:rPr>
                <w:rFonts w:eastAsia="Calibri" w:cs="Arial"/>
                <w:caps/>
                <w:sz w:val="16"/>
              </w:rPr>
            </w:pPr>
            <w:r w:rsidRPr="004D01BB">
              <w:rPr>
                <w:rFonts w:eastAsia="Calibri" w:cs="Arial"/>
                <w:caps/>
                <w:sz w:val="16"/>
              </w:rPr>
              <w:t xml:space="preserve">Traditional owner actions within theme </w:t>
            </w:r>
            <w:r w:rsidRPr="004D01BB">
              <w:rPr>
                <w:rFonts w:eastAsia="Calibri" w:cs="Arial"/>
                <w:caps/>
                <w:sz w:val="16"/>
                <w:vertAlign w:val="superscript"/>
              </w:rPr>
              <w:t>1,2</w:t>
            </w:r>
          </w:p>
        </w:tc>
      </w:tr>
      <w:tr w:rsidR="00774E30" w:rsidRPr="000C0356" w14:paraId="66C6CB7B" w14:textId="77777777" w:rsidTr="00391F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4BB47EDB" w14:textId="77777777" w:rsidR="00774E30" w:rsidRPr="007A0BF9" w:rsidRDefault="00774E30" w:rsidP="004D01BB">
            <w:pPr>
              <w:spacing w:before="240" w:after="120" w:line="276" w:lineRule="auto"/>
              <w:rPr>
                <w:rFonts w:eastAsia="Calibri" w:cs="Arial"/>
                <w:color w:val="000000"/>
                <w:sz w:val="18"/>
                <w:szCs w:val="18"/>
              </w:rPr>
            </w:pPr>
            <w:r w:rsidRPr="007A0BF9">
              <w:rPr>
                <w:rFonts w:eastAsia="Calibri" w:cs="Arial"/>
                <w:color w:val="000000"/>
                <w:sz w:val="18"/>
                <w:szCs w:val="18"/>
              </w:rPr>
              <w:t>Ecosystem health</w:t>
            </w:r>
          </w:p>
        </w:tc>
        <w:tc>
          <w:tcPr>
            <w:tcW w:w="1513" w:type="pct"/>
          </w:tcPr>
          <w:p w14:paraId="66737E0F" w14:textId="77777777" w:rsidR="00774E30" w:rsidRPr="007A0BF9" w:rsidRDefault="00774E30" w:rsidP="004D01BB">
            <w:pPr>
              <w:spacing w:before="240" w:after="120" w:line="276" w:lineRule="auto"/>
              <w:cnfStyle w:val="000000100000" w:firstRow="0" w:lastRow="0" w:firstColumn="0" w:lastColumn="0" w:oddVBand="0" w:evenVBand="0" w:oddHBand="1" w:evenHBand="0" w:firstRowFirstColumn="0" w:firstRowLastColumn="0" w:lastRowFirstColumn="0" w:lastRowLastColumn="0"/>
              <w:rPr>
                <w:rFonts w:eastAsia="Calibri" w:cs="Arial"/>
                <w:color w:val="000000"/>
                <w:sz w:val="18"/>
                <w:szCs w:val="18"/>
              </w:rPr>
            </w:pPr>
            <w:r w:rsidRPr="007A0BF9">
              <w:rPr>
                <w:rFonts w:eastAsia="Calibri" w:cs="Arial"/>
                <w:color w:val="000000"/>
                <w:sz w:val="18"/>
                <w:szCs w:val="18"/>
              </w:rPr>
              <w:t>2 of 5</w:t>
            </w:r>
          </w:p>
        </w:tc>
        <w:tc>
          <w:tcPr>
            <w:tcW w:w="1514" w:type="pct"/>
          </w:tcPr>
          <w:p w14:paraId="77B7F1DE" w14:textId="77777777" w:rsidR="00774E30" w:rsidRPr="004D01BB" w:rsidRDefault="00774E30" w:rsidP="004D01BB">
            <w:pPr>
              <w:spacing w:before="240" w:after="120" w:line="276" w:lineRule="auto"/>
              <w:cnfStyle w:val="000000100000" w:firstRow="0" w:lastRow="0" w:firstColumn="0" w:lastColumn="0" w:oddVBand="0" w:evenVBand="0" w:oddHBand="1" w:evenHBand="0" w:firstRowFirstColumn="0" w:firstRowLastColumn="0" w:lastRowFirstColumn="0" w:lastRowLastColumn="0"/>
              <w:rPr>
                <w:rFonts w:eastAsia="Calibri" w:cs="Arial"/>
                <w:color w:val="000000"/>
                <w:sz w:val="18"/>
                <w:szCs w:val="18"/>
              </w:rPr>
            </w:pPr>
            <w:r w:rsidRPr="004D01BB">
              <w:rPr>
                <w:rFonts w:eastAsia="Calibri" w:cs="Arial"/>
                <w:color w:val="000000"/>
                <w:sz w:val="18"/>
                <w:szCs w:val="18"/>
              </w:rPr>
              <w:t>6 of 32</w:t>
            </w:r>
          </w:p>
        </w:tc>
      </w:tr>
      <w:tr w:rsidR="00774E30" w:rsidRPr="000C0356" w14:paraId="728B3574" w14:textId="77777777" w:rsidTr="00391FA2">
        <w:tc>
          <w:tcPr>
            <w:cnfStyle w:val="001000000000" w:firstRow="0" w:lastRow="0" w:firstColumn="1" w:lastColumn="0" w:oddVBand="0" w:evenVBand="0" w:oddHBand="0" w:evenHBand="0" w:firstRowFirstColumn="0" w:firstRowLastColumn="0" w:lastRowFirstColumn="0" w:lastRowLastColumn="0"/>
            <w:tcW w:w="1973" w:type="pct"/>
          </w:tcPr>
          <w:p w14:paraId="73791502" w14:textId="77777777" w:rsidR="00774E30" w:rsidRPr="007A0BF9" w:rsidRDefault="00774E30" w:rsidP="004D01BB">
            <w:pPr>
              <w:spacing w:before="240" w:after="120" w:line="276" w:lineRule="auto"/>
              <w:rPr>
                <w:rFonts w:eastAsia="Calibri" w:cs="Arial"/>
                <w:color w:val="000000"/>
                <w:sz w:val="18"/>
                <w:szCs w:val="18"/>
              </w:rPr>
            </w:pPr>
            <w:r w:rsidRPr="007A0BF9">
              <w:rPr>
                <w:rFonts w:eastAsia="Calibri" w:cs="Arial"/>
                <w:color w:val="000000"/>
                <w:sz w:val="18"/>
                <w:szCs w:val="18"/>
              </w:rPr>
              <w:t>Biodiversity</w:t>
            </w:r>
          </w:p>
        </w:tc>
        <w:tc>
          <w:tcPr>
            <w:tcW w:w="1513" w:type="pct"/>
          </w:tcPr>
          <w:p w14:paraId="0727DA14" w14:textId="77777777" w:rsidR="00774E30" w:rsidRPr="007A0BF9" w:rsidRDefault="00774E30" w:rsidP="004D01BB">
            <w:pPr>
              <w:spacing w:before="240" w:after="120" w:line="276" w:lineRule="auto"/>
              <w:cnfStyle w:val="000000000000" w:firstRow="0" w:lastRow="0" w:firstColumn="0" w:lastColumn="0" w:oddVBand="0" w:evenVBand="0" w:oddHBand="0" w:evenHBand="0" w:firstRowFirstColumn="0" w:firstRowLastColumn="0" w:lastRowFirstColumn="0" w:lastRowLastColumn="0"/>
              <w:rPr>
                <w:rFonts w:eastAsia="Calibri" w:cs="Arial"/>
                <w:color w:val="000000"/>
                <w:sz w:val="18"/>
                <w:szCs w:val="18"/>
              </w:rPr>
            </w:pPr>
            <w:r w:rsidRPr="007A0BF9">
              <w:rPr>
                <w:rFonts w:eastAsia="Calibri" w:cs="Arial"/>
                <w:color w:val="000000"/>
                <w:sz w:val="18"/>
                <w:szCs w:val="18"/>
              </w:rPr>
              <w:t>1 of 5</w:t>
            </w:r>
          </w:p>
        </w:tc>
        <w:tc>
          <w:tcPr>
            <w:tcW w:w="1514" w:type="pct"/>
          </w:tcPr>
          <w:p w14:paraId="1EE5D78E" w14:textId="77777777" w:rsidR="00774E30" w:rsidRPr="004D01BB" w:rsidRDefault="00774E30" w:rsidP="004D01BB">
            <w:pPr>
              <w:spacing w:before="240" w:after="120" w:line="276" w:lineRule="auto"/>
              <w:cnfStyle w:val="000000000000" w:firstRow="0" w:lastRow="0" w:firstColumn="0" w:lastColumn="0" w:oddVBand="0" w:evenVBand="0" w:oddHBand="0" w:evenHBand="0" w:firstRowFirstColumn="0" w:firstRowLastColumn="0" w:lastRowFirstColumn="0" w:lastRowLastColumn="0"/>
              <w:rPr>
                <w:rFonts w:eastAsia="Calibri" w:cs="Arial"/>
                <w:color w:val="000000"/>
                <w:sz w:val="18"/>
                <w:szCs w:val="18"/>
              </w:rPr>
            </w:pPr>
            <w:r w:rsidRPr="004D01BB">
              <w:rPr>
                <w:rFonts w:eastAsia="Calibri" w:cs="Arial"/>
                <w:color w:val="000000"/>
                <w:sz w:val="18"/>
                <w:szCs w:val="18"/>
              </w:rPr>
              <w:t>4 of 25</w:t>
            </w:r>
          </w:p>
        </w:tc>
      </w:tr>
      <w:tr w:rsidR="00774E30" w:rsidRPr="000C0356" w14:paraId="2B48AB43" w14:textId="77777777" w:rsidTr="00391F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618E9F4C" w14:textId="77777777" w:rsidR="00774E30" w:rsidRPr="007A0BF9" w:rsidRDefault="00774E30" w:rsidP="004D01BB">
            <w:pPr>
              <w:spacing w:before="240" w:after="120" w:line="276" w:lineRule="auto"/>
              <w:rPr>
                <w:rFonts w:eastAsia="Calibri" w:cs="Arial"/>
                <w:color w:val="000000"/>
                <w:sz w:val="18"/>
                <w:szCs w:val="18"/>
              </w:rPr>
            </w:pPr>
            <w:r w:rsidRPr="007A0BF9">
              <w:rPr>
                <w:rFonts w:eastAsia="Calibri" w:cs="Arial"/>
                <w:color w:val="000000"/>
                <w:sz w:val="18"/>
                <w:szCs w:val="18"/>
              </w:rPr>
              <w:t>Heritage</w:t>
            </w:r>
          </w:p>
        </w:tc>
        <w:tc>
          <w:tcPr>
            <w:tcW w:w="1513" w:type="pct"/>
          </w:tcPr>
          <w:p w14:paraId="3781FFB3" w14:textId="77777777" w:rsidR="00774E30" w:rsidRPr="007A0BF9" w:rsidRDefault="00774E30" w:rsidP="004D01BB">
            <w:pPr>
              <w:spacing w:before="240" w:after="120" w:line="276" w:lineRule="auto"/>
              <w:cnfStyle w:val="000000100000" w:firstRow="0" w:lastRow="0" w:firstColumn="0" w:lastColumn="0" w:oddVBand="0" w:evenVBand="0" w:oddHBand="1" w:evenHBand="0" w:firstRowFirstColumn="0" w:firstRowLastColumn="0" w:lastRowFirstColumn="0" w:lastRowLastColumn="0"/>
              <w:rPr>
                <w:rFonts w:eastAsia="Calibri" w:cs="Arial"/>
                <w:color w:val="000000"/>
                <w:sz w:val="18"/>
                <w:szCs w:val="18"/>
              </w:rPr>
            </w:pPr>
            <w:r w:rsidRPr="007A0BF9">
              <w:rPr>
                <w:rFonts w:eastAsia="Calibri" w:cs="Arial"/>
                <w:color w:val="000000"/>
                <w:sz w:val="18"/>
                <w:szCs w:val="18"/>
              </w:rPr>
              <w:t>3 of 3</w:t>
            </w:r>
          </w:p>
        </w:tc>
        <w:tc>
          <w:tcPr>
            <w:tcW w:w="1514" w:type="pct"/>
          </w:tcPr>
          <w:p w14:paraId="113B4EBF" w14:textId="77777777" w:rsidR="00774E30" w:rsidRPr="004D01BB" w:rsidRDefault="00774E30" w:rsidP="004D01BB">
            <w:pPr>
              <w:spacing w:before="240" w:after="120" w:line="276" w:lineRule="auto"/>
              <w:cnfStyle w:val="000000100000" w:firstRow="0" w:lastRow="0" w:firstColumn="0" w:lastColumn="0" w:oddVBand="0" w:evenVBand="0" w:oddHBand="1" w:evenHBand="0" w:firstRowFirstColumn="0" w:firstRowLastColumn="0" w:lastRowFirstColumn="0" w:lastRowLastColumn="0"/>
              <w:rPr>
                <w:rFonts w:eastAsia="Calibri" w:cs="Arial"/>
                <w:color w:val="000000"/>
                <w:sz w:val="18"/>
                <w:szCs w:val="18"/>
              </w:rPr>
            </w:pPr>
            <w:r w:rsidRPr="004D01BB">
              <w:rPr>
                <w:rFonts w:eastAsia="Calibri" w:cs="Arial"/>
                <w:color w:val="000000"/>
                <w:sz w:val="18"/>
                <w:szCs w:val="18"/>
              </w:rPr>
              <w:t>8 of 11</w:t>
            </w:r>
          </w:p>
        </w:tc>
      </w:tr>
      <w:tr w:rsidR="00774E30" w:rsidRPr="000C0356" w14:paraId="48D201EE" w14:textId="77777777" w:rsidTr="00391FA2">
        <w:tc>
          <w:tcPr>
            <w:cnfStyle w:val="001000000000" w:firstRow="0" w:lastRow="0" w:firstColumn="1" w:lastColumn="0" w:oddVBand="0" w:evenVBand="0" w:oddHBand="0" w:evenHBand="0" w:firstRowFirstColumn="0" w:firstRowLastColumn="0" w:lastRowFirstColumn="0" w:lastRowLastColumn="0"/>
            <w:tcW w:w="1973" w:type="pct"/>
          </w:tcPr>
          <w:p w14:paraId="1DDEF3D2" w14:textId="77777777" w:rsidR="00774E30" w:rsidRPr="007A0BF9" w:rsidRDefault="00774E30" w:rsidP="004D01BB">
            <w:pPr>
              <w:spacing w:before="240" w:after="120" w:line="276" w:lineRule="auto"/>
              <w:rPr>
                <w:rFonts w:eastAsia="Calibri" w:cs="Arial"/>
                <w:color w:val="000000"/>
                <w:sz w:val="18"/>
                <w:szCs w:val="18"/>
              </w:rPr>
            </w:pPr>
            <w:r w:rsidRPr="007A0BF9">
              <w:rPr>
                <w:rFonts w:eastAsia="Calibri" w:cs="Arial"/>
                <w:color w:val="000000"/>
                <w:sz w:val="18"/>
                <w:szCs w:val="18"/>
              </w:rPr>
              <w:t>Water quality</w:t>
            </w:r>
          </w:p>
        </w:tc>
        <w:tc>
          <w:tcPr>
            <w:tcW w:w="1513" w:type="pct"/>
          </w:tcPr>
          <w:p w14:paraId="0D3C87E6" w14:textId="77777777" w:rsidR="00774E30" w:rsidRPr="007A0BF9" w:rsidRDefault="00774E30" w:rsidP="004D01BB">
            <w:pPr>
              <w:spacing w:before="240" w:after="120" w:line="276" w:lineRule="auto"/>
              <w:cnfStyle w:val="000000000000" w:firstRow="0" w:lastRow="0" w:firstColumn="0" w:lastColumn="0" w:oddVBand="0" w:evenVBand="0" w:oddHBand="0" w:evenHBand="0" w:firstRowFirstColumn="0" w:firstRowLastColumn="0" w:lastRowFirstColumn="0" w:lastRowLastColumn="0"/>
              <w:rPr>
                <w:rFonts w:eastAsia="Calibri" w:cs="Arial"/>
                <w:color w:val="000000"/>
                <w:sz w:val="18"/>
                <w:szCs w:val="18"/>
              </w:rPr>
            </w:pPr>
            <w:r w:rsidRPr="007A0BF9">
              <w:rPr>
                <w:rFonts w:eastAsia="Calibri" w:cs="Arial"/>
                <w:color w:val="000000"/>
                <w:sz w:val="18"/>
                <w:szCs w:val="18"/>
              </w:rPr>
              <w:t>1 of 5</w:t>
            </w:r>
          </w:p>
        </w:tc>
        <w:tc>
          <w:tcPr>
            <w:tcW w:w="1514" w:type="pct"/>
          </w:tcPr>
          <w:p w14:paraId="66363667" w14:textId="77777777" w:rsidR="00774E30" w:rsidRPr="004D01BB" w:rsidRDefault="00774E30" w:rsidP="004D01BB">
            <w:pPr>
              <w:spacing w:before="240" w:after="120" w:line="276" w:lineRule="auto"/>
              <w:cnfStyle w:val="000000000000" w:firstRow="0" w:lastRow="0" w:firstColumn="0" w:lastColumn="0" w:oddVBand="0" w:evenVBand="0" w:oddHBand="0" w:evenHBand="0" w:firstRowFirstColumn="0" w:firstRowLastColumn="0" w:lastRowFirstColumn="0" w:lastRowLastColumn="0"/>
              <w:rPr>
                <w:rFonts w:eastAsia="Calibri" w:cs="Arial"/>
                <w:color w:val="000000"/>
                <w:sz w:val="18"/>
                <w:szCs w:val="18"/>
              </w:rPr>
            </w:pPr>
            <w:r w:rsidRPr="004D01BB">
              <w:rPr>
                <w:rFonts w:eastAsia="Calibri" w:cs="Arial"/>
                <w:color w:val="000000"/>
                <w:sz w:val="18"/>
                <w:szCs w:val="18"/>
              </w:rPr>
              <w:t>1 of 24</w:t>
            </w:r>
          </w:p>
        </w:tc>
      </w:tr>
      <w:tr w:rsidR="00774E30" w:rsidRPr="000C0356" w14:paraId="78A928F1" w14:textId="77777777" w:rsidTr="00391F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3BA0F29C" w14:textId="77777777" w:rsidR="00774E30" w:rsidRPr="007A0BF9" w:rsidRDefault="00774E30" w:rsidP="004D01BB">
            <w:pPr>
              <w:spacing w:before="240" w:after="120" w:line="276" w:lineRule="auto"/>
              <w:rPr>
                <w:rFonts w:eastAsia="Calibri" w:cs="Arial"/>
                <w:color w:val="000000"/>
                <w:sz w:val="18"/>
                <w:szCs w:val="18"/>
              </w:rPr>
            </w:pPr>
            <w:r w:rsidRPr="007A0BF9">
              <w:rPr>
                <w:rFonts w:eastAsia="Calibri" w:cs="Arial"/>
                <w:color w:val="000000"/>
                <w:sz w:val="18"/>
                <w:szCs w:val="18"/>
              </w:rPr>
              <w:t>Community benefits</w:t>
            </w:r>
          </w:p>
        </w:tc>
        <w:tc>
          <w:tcPr>
            <w:tcW w:w="1513" w:type="pct"/>
          </w:tcPr>
          <w:p w14:paraId="28881AC6" w14:textId="77777777" w:rsidR="00774E30" w:rsidRPr="007A0BF9" w:rsidRDefault="00774E30" w:rsidP="004D01BB">
            <w:pPr>
              <w:spacing w:before="240" w:after="120" w:line="276" w:lineRule="auto"/>
              <w:cnfStyle w:val="000000100000" w:firstRow="0" w:lastRow="0" w:firstColumn="0" w:lastColumn="0" w:oddVBand="0" w:evenVBand="0" w:oddHBand="1" w:evenHBand="0" w:firstRowFirstColumn="0" w:firstRowLastColumn="0" w:lastRowFirstColumn="0" w:lastRowLastColumn="0"/>
              <w:rPr>
                <w:rFonts w:eastAsia="Calibri" w:cs="Arial"/>
                <w:color w:val="000000"/>
                <w:sz w:val="18"/>
                <w:szCs w:val="18"/>
              </w:rPr>
            </w:pPr>
            <w:r w:rsidRPr="007A0BF9">
              <w:rPr>
                <w:rFonts w:eastAsia="Calibri" w:cs="Arial"/>
                <w:color w:val="000000"/>
                <w:sz w:val="18"/>
                <w:szCs w:val="18"/>
              </w:rPr>
              <w:t>2 of 4</w:t>
            </w:r>
          </w:p>
        </w:tc>
        <w:tc>
          <w:tcPr>
            <w:tcW w:w="1514" w:type="pct"/>
          </w:tcPr>
          <w:p w14:paraId="0877D814" w14:textId="77777777" w:rsidR="00774E30" w:rsidRPr="004D01BB" w:rsidRDefault="00774E30" w:rsidP="004D01BB">
            <w:pPr>
              <w:spacing w:before="240" w:after="120" w:line="276" w:lineRule="auto"/>
              <w:cnfStyle w:val="000000100000" w:firstRow="0" w:lastRow="0" w:firstColumn="0" w:lastColumn="0" w:oddVBand="0" w:evenVBand="0" w:oddHBand="1" w:evenHBand="0" w:firstRowFirstColumn="0" w:firstRowLastColumn="0" w:lastRowFirstColumn="0" w:lastRowLastColumn="0"/>
              <w:rPr>
                <w:rFonts w:eastAsia="Calibri" w:cs="Arial"/>
                <w:color w:val="000000"/>
                <w:sz w:val="18"/>
                <w:szCs w:val="18"/>
              </w:rPr>
            </w:pPr>
            <w:r w:rsidRPr="004D01BB">
              <w:rPr>
                <w:rFonts w:eastAsia="Calibri" w:cs="Arial"/>
                <w:color w:val="000000"/>
                <w:sz w:val="18"/>
                <w:szCs w:val="18"/>
              </w:rPr>
              <w:t>3 of 13</w:t>
            </w:r>
          </w:p>
        </w:tc>
      </w:tr>
      <w:tr w:rsidR="00774E30" w:rsidRPr="000C0356" w14:paraId="76DB48BD" w14:textId="77777777" w:rsidTr="00391FA2">
        <w:tc>
          <w:tcPr>
            <w:cnfStyle w:val="001000000000" w:firstRow="0" w:lastRow="0" w:firstColumn="1" w:lastColumn="0" w:oddVBand="0" w:evenVBand="0" w:oddHBand="0" w:evenHBand="0" w:firstRowFirstColumn="0" w:firstRowLastColumn="0" w:lastRowFirstColumn="0" w:lastRowLastColumn="0"/>
            <w:tcW w:w="1973" w:type="pct"/>
          </w:tcPr>
          <w:p w14:paraId="0C948FCD" w14:textId="77777777" w:rsidR="00774E30" w:rsidRPr="007A0BF9" w:rsidRDefault="00774E30" w:rsidP="004D01BB">
            <w:pPr>
              <w:spacing w:before="240" w:after="120" w:line="276" w:lineRule="auto"/>
              <w:rPr>
                <w:rFonts w:eastAsia="Calibri" w:cs="Arial"/>
                <w:color w:val="000000"/>
                <w:sz w:val="18"/>
                <w:szCs w:val="18"/>
              </w:rPr>
            </w:pPr>
            <w:r w:rsidRPr="007A0BF9">
              <w:rPr>
                <w:rFonts w:eastAsia="Calibri" w:cs="Arial"/>
                <w:color w:val="000000"/>
                <w:sz w:val="18"/>
                <w:szCs w:val="18"/>
              </w:rPr>
              <w:t>Economic benefits</w:t>
            </w:r>
          </w:p>
        </w:tc>
        <w:tc>
          <w:tcPr>
            <w:tcW w:w="1513" w:type="pct"/>
          </w:tcPr>
          <w:p w14:paraId="3A5D74D4" w14:textId="77777777" w:rsidR="00774E30" w:rsidRPr="004D01BB" w:rsidRDefault="00774E30" w:rsidP="004D01BB">
            <w:pPr>
              <w:spacing w:before="240" w:after="120" w:line="276" w:lineRule="auto"/>
              <w:cnfStyle w:val="000000000000" w:firstRow="0" w:lastRow="0" w:firstColumn="0" w:lastColumn="0" w:oddVBand="0" w:evenVBand="0" w:oddHBand="0" w:evenHBand="0" w:firstRowFirstColumn="0" w:firstRowLastColumn="0" w:lastRowFirstColumn="0" w:lastRowLastColumn="0"/>
              <w:rPr>
                <w:rFonts w:eastAsia="Calibri" w:cs="Arial"/>
                <w:color w:val="000000"/>
                <w:sz w:val="18"/>
                <w:szCs w:val="18"/>
              </w:rPr>
            </w:pPr>
            <w:r w:rsidRPr="007A0BF9">
              <w:rPr>
                <w:rFonts w:eastAsia="Calibri" w:cs="Arial"/>
                <w:color w:val="000000"/>
                <w:sz w:val="18"/>
                <w:szCs w:val="18"/>
              </w:rPr>
              <w:t>3 of 6</w:t>
            </w:r>
          </w:p>
        </w:tc>
        <w:tc>
          <w:tcPr>
            <w:tcW w:w="1514" w:type="pct"/>
          </w:tcPr>
          <w:p w14:paraId="2E57BC30" w14:textId="77777777" w:rsidR="00774E30" w:rsidRPr="004D01BB" w:rsidRDefault="00774E30" w:rsidP="004D01BB">
            <w:pPr>
              <w:spacing w:before="240" w:after="120" w:line="276" w:lineRule="auto"/>
              <w:cnfStyle w:val="000000000000" w:firstRow="0" w:lastRow="0" w:firstColumn="0" w:lastColumn="0" w:oddVBand="0" w:evenVBand="0" w:oddHBand="0" w:evenHBand="0" w:firstRowFirstColumn="0" w:firstRowLastColumn="0" w:lastRowFirstColumn="0" w:lastRowLastColumn="0"/>
              <w:rPr>
                <w:rFonts w:eastAsia="Calibri" w:cs="Arial"/>
                <w:color w:val="000000"/>
                <w:sz w:val="18"/>
                <w:szCs w:val="18"/>
              </w:rPr>
            </w:pPr>
            <w:r w:rsidRPr="004D01BB">
              <w:rPr>
                <w:rFonts w:eastAsia="Calibri" w:cs="Arial"/>
                <w:color w:val="000000"/>
                <w:sz w:val="18"/>
                <w:szCs w:val="18"/>
              </w:rPr>
              <w:t>2 of 18</w:t>
            </w:r>
          </w:p>
        </w:tc>
      </w:tr>
      <w:tr w:rsidR="00774E30" w:rsidRPr="000C0356" w14:paraId="1800EB15" w14:textId="77777777" w:rsidTr="00391F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5582698E" w14:textId="77777777" w:rsidR="00774E30" w:rsidRPr="007A0BF9" w:rsidRDefault="00774E30" w:rsidP="004D01BB">
            <w:pPr>
              <w:spacing w:before="240" w:after="120" w:line="276" w:lineRule="auto"/>
              <w:rPr>
                <w:rFonts w:eastAsia="Calibri" w:cs="Arial"/>
                <w:color w:val="000000"/>
                <w:sz w:val="18"/>
                <w:szCs w:val="18"/>
              </w:rPr>
            </w:pPr>
            <w:r w:rsidRPr="007A0BF9">
              <w:rPr>
                <w:rFonts w:eastAsia="Calibri" w:cs="Arial"/>
                <w:color w:val="000000"/>
                <w:sz w:val="18"/>
                <w:szCs w:val="18"/>
              </w:rPr>
              <w:t>Governance</w:t>
            </w:r>
          </w:p>
        </w:tc>
        <w:tc>
          <w:tcPr>
            <w:tcW w:w="1513" w:type="pct"/>
          </w:tcPr>
          <w:p w14:paraId="07183FD6" w14:textId="77777777" w:rsidR="00774E30" w:rsidRPr="007A0BF9" w:rsidRDefault="00774E30" w:rsidP="004D01BB">
            <w:pPr>
              <w:spacing w:before="240" w:after="120" w:line="276" w:lineRule="auto"/>
              <w:cnfStyle w:val="000000100000" w:firstRow="0" w:lastRow="0" w:firstColumn="0" w:lastColumn="0" w:oddVBand="0" w:evenVBand="0" w:oddHBand="1" w:evenHBand="0" w:firstRowFirstColumn="0" w:firstRowLastColumn="0" w:lastRowFirstColumn="0" w:lastRowLastColumn="0"/>
              <w:rPr>
                <w:rFonts w:eastAsia="Calibri" w:cs="Arial"/>
                <w:color w:val="000000"/>
                <w:sz w:val="18"/>
                <w:szCs w:val="18"/>
              </w:rPr>
            </w:pPr>
            <w:r w:rsidRPr="007A0BF9">
              <w:rPr>
                <w:rFonts w:eastAsia="Calibri" w:cs="Arial"/>
                <w:color w:val="000000"/>
                <w:sz w:val="18"/>
                <w:szCs w:val="18"/>
              </w:rPr>
              <w:t>1 of 5</w:t>
            </w:r>
          </w:p>
        </w:tc>
        <w:tc>
          <w:tcPr>
            <w:tcW w:w="1514" w:type="pct"/>
          </w:tcPr>
          <w:p w14:paraId="4855A0A6" w14:textId="77777777" w:rsidR="00774E30" w:rsidRPr="004D01BB" w:rsidRDefault="00774E30" w:rsidP="004D01BB">
            <w:pPr>
              <w:spacing w:before="240" w:after="120" w:line="276" w:lineRule="auto"/>
              <w:cnfStyle w:val="000000100000" w:firstRow="0" w:lastRow="0" w:firstColumn="0" w:lastColumn="0" w:oddVBand="0" w:evenVBand="0" w:oddHBand="1" w:evenHBand="0" w:firstRowFirstColumn="0" w:firstRowLastColumn="0" w:lastRowFirstColumn="0" w:lastRowLastColumn="0"/>
              <w:rPr>
                <w:rFonts w:eastAsia="Calibri" w:cs="Arial"/>
                <w:color w:val="000000"/>
                <w:sz w:val="18"/>
                <w:szCs w:val="18"/>
              </w:rPr>
            </w:pPr>
            <w:r w:rsidRPr="004D01BB">
              <w:rPr>
                <w:rFonts w:eastAsia="Calibri" w:cs="Arial"/>
                <w:color w:val="000000"/>
                <w:sz w:val="18"/>
                <w:szCs w:val="18"/>
              </w:rPr>
              <w:t>7 of 16</w:t>
            </w:r>
          </w:p>
        </w:tc>
      </w:tr>
    </w:tbl>
    <w:p w14:paraId="764731E2" w14:textId="43D09755" w:rsidR="00774E30" w:rsidRPr="004D01BB" w:rsidRDefault="00774E30" w:rsidP="004D01BB">
      <w:pPr>
        <w:spacing w:before="240" w:line="276" w:lineRule="auto"/>
        <w:contextualSpacing/>
        <w:rPr>
          <w:rFonts w:eastAsia="Calibri" w:cs="Arial"/>
          <w:color w:val="000000"/>
          <w:sz w:val="16"/>
          <w:szCs w:val="16"/>
        </w:rPr>
      </w:pPr>
      <w:r w:rsidRPr="004D01BB">
        <w:rPr>
          <w:rFonts w:eastAsia="Calibri" w:cs="Arial"/>
          <w:color w:val="000000"/>
          <w:sz w:val="16"/>
          <w:szCs w:val="16"/>
          <w:vertAlign w:val="superscript"/>
        </w:rPr>
        <w:t>1</w:t>
      </w:r>
      <w:r w:rsidRPr="004D01BB">
        <w:rPr>
          <w:rFonts w:eastAsia="Calibri" w:cs="Arial"/>
          <w:color w:val="000000"/>
          <w:sz w:val="16"/>
          <w:szCs w:val="16"/>
        </w:rPr>
        <w:t xml:space="preserve"> Number of </w:t>
      </w:r>
      <w:r w:rsidR="00125CCE" w:rsidRPr="004D01BB">
        <w:rPr>
          <w:rFonts w:eastAsia="Calibri" w:cs="Arial"/>
          <w:color w:val="000000"/>
          <w:sz w:val="16"/>
          <w:szCs w:val="16"/>
        </w:rPr>
        <w:t>Traditional Owner</w:t>
      </w:r>
      <w:r w:rsidRPr="004D01BB">
        <w:rPr>
          <w:rFonts w:eastAsia="Calibri" w:cs="Arial"/>
          <w:color w:val="000000"/>
          <w:sz w:val="16"/>
          <w:szCs w:val="16"/>
        </w:rPr>
        <w:t xml:space="preserve"> targets with each theme, and number of targets and actions within each theme taken directly from the Reef 2050 Plan </w:t>
      </w:r>
      <w:r w:rsidRPr="004D01BB">
        <w:rPr>
          <w:rFonts w:eastAsia="Calibri" w:cs="Arial"/>
          <w:color w:val="000000"/>
          <w:sz w:val="16"/>
          <w:szCs w:val="16"/>
        </w:rPr>
        <w:fldChar w:fldCharType="begin"/>
      </w:r>
      <w:r w:rsidR="004E130E" w:rsidRPr="004D01BB">
        <w:rPr>
          <w:rFonts w:eastAsia="Calibri" w:cs="Arial"/>
          <w:color w:val="000000"/>
          <w:sz w:val="16"/>
          <w:szCs w:val="16"/>
        </w:rPr>
        <w:instrText xml:space="preserve"> ADDIN EN.CITE &lt;EndNote&gt;&lt;Cite&gt;&lt;Author&gt;Commonwealth of Australia&lt;/Author&gt;&lt;Year&gt;2015&lt;/Year&gt;&lt;RecNum&gt;1451&lt;/RecNum&gt;&lt;DisplayText&gt;(Commonwealth of Australia 2015)&lt;/DisplayText&gt;&lt;record&gt;&lt;rec-number&gt;1451&lt;/rec-number&gt;&lt;foreign-keys&gt;&lt;key app="EN" db-id="a0zaewzpds9xfmeatpvpwwfxzr22xxr59dsp" timestamp="1498688838"&gt;1451&lt;/key&gt;&lt;/foreign-keys&gt;&lt;ref-type name="Government Document"&gt;46&lt;/ref-type&gt;&lt;contributors&gt;&lt;authors&gt;&lt;author&gt;Commonwealth of Australia,&lt;/author&gt;&lt;/authors&gt;&lt;/contributors&gt;&lt;titles&gt;&lt;title&gt;Reef 2050 Long-Term Sustainability Plan&lt;/title&gt;&lt;/titles&gt;&lt;dates&gt;&lt;year&gt;2015&lt;/year&gt;&lt;/dates&gt;&lt;pub-location&gt;Australian Government, Canberra, Australia&lt;/pub-location&gt;&lt;urls&gt;&lt;/urls&gt;&lt;/record&gt;&lt;/Cite&gt;&lt;/EndNote&gt;</w:instrText>
      </w:r>
      <w:r w:rsidRPr="004D01BB">
        <w:rPr>
          <w:rFonts w:eastAsia="Calibri" w:cs="Arial"/>
          <w:color w:val="000000"/>
          <w:sz w:val="16"/>
          <w:szCs w:val="16"/>
        </w:rPr>
        <w:fldChar w:fldCharType="separate"/>
      </w:r>
      <w:r w:rsidR="004E130E" w:rsidRPr="004D01BB">
        <w:rPr>
          <w:rFonts w:eastAsia="Calibri" w:cs="Arial"/>
          <w:noProof/>
          <w:color w:val="000000"/>
          <w:sz w:val="16"/>
          <w:szCs w:val="16"/>
        </w:rPr>
        <w:t>(Commonwealth of Australia 2015)</w:t>
      </w:r>
      <w:r w:rsidRPr="004D01BB">
        <w:rPr>
          <w:rFonts w:eastAsia="Calibri" w:cs="Arial"/>
          <w:color w:val="000000"/>
          <w:sz w:val="16"/>
          <w:szCs w:val="16"/>
        </w:rPr>
        <w:fldChar w:fldCharType="end"/>
      </w:r>
    </w:p>
    <w:p w14:paraId="0B35B5E1" w14:textId="6E5F3A9D" w:rsidR="00C04C7B" w:rsidRPr="004D01BB" w:rsidRDefault="00774E30" w:rsidP="004D01BB">
      <w:pPr>
        <w:spacing w:before="240" w:line="276" w:lineRule="auto"/>
        <w:contextualSpacing/>
        <w:rPr>
          <w:rFonts w:eastAsia="Calibri" w:cs="Arial"/>
          <w:color w:val="000000"/>
          <w:sz w:val="16"/>
          <w:szCs w:val="16"/>
        </w:rPr>
      </w:pPr>
      <w:r w:rsidRPr="004D01BB">
        <w:rPr>
          <w:rFonts w:eastAsia="Calibri" w:cs="Arial"/>
          <w:color w:val="000000"/>
          <w:sz w:val="16"/>
          <w:szCs w:val="16"/>
          <w:vertAlign w:val="superscript"/>
        </w:rPr>
        <w:t>2</w:t>
      </w:r>
      <w:r w:rsidRPr="004D01BB">
        <w:rPr>
          <w:rFonts w:eastAsia="Calibri" w:cs="Arial"/>
          <w:color w:val="000000"/>
          <w:sz w:val="16"/>
          <w:szCs w:val="16"/>
        </w:rPr>
        <w:t xml:space="preserve"> Number of </w:t>
      </w:r>
      <w:r w:rsidR="00125CCE" w:rsidRPr="004D01BB">
        <w:rPr>
          <w:rFonts w:eastAsia="Calibri" w:cs="Arial"/>
          <w:color w:val="000000"/>
          <w:sz w:val="16"/>
          <w:szCs w:val="16"/>
        </w:rPr>
        <w:t>Traditional Owner</w:t>
      </w:r>
      <w:r w:rsidRPr="004D01BB">
        <w:rPr>
          <w:rFonts w:eastAsia="Calibri" w:cs="Arial"/>
          <w:color w:val="000000"/>
          <w:sz w:val="16"/>
          <w:szCs w:val="16"/>
        </w:rPr>
        <w:t xml:space="preserve"> actions within each theme taken from Appendix </w:t>
      </w:r>
      <w:r w:rsidR="00267F12" w:rsidRPr="004D01BB">
        <w:rPr>
          <w:rFonts w:eastAsia="Calibri" w:cs="Arial"/>
          <w:color w:val="000000"/>
          <w:sz w:val="16"/>
          <w:szCs w:val="16"/>
        </w:rPr>
        <w:t>One</w:t>
      </w:r>
      <w:r w:rsidRPr="004D01BB">
        <w:rPr>
          <w:rFonts w:eastAsia="Calibri" w:cs="Arial"/>
          <w:color w:val="000000"/>
          <w:sz w:val="16"/>
          <w:szCs w:val="16"/>
        </w:rPr>
        <w:t xml:space="preserve">: Indigenous strategies associated with Reef 2050 Plan </w:t>
      </w:r>
      <w:r w:rsidRPr="004D01BB">
        <w:rPr>
          <w:rFonts w:eastAsia="Calibri" w:cs="Arial"/>
          <w:color w:val="000000"/>
          <w:sz w:val="16"/>
          <w:szCs w:val="16"/>
        </w:rPr>
        <w:fldChar w:fldCharType="begin"/>
      </w:r>
      <w:r w:rsidR="004E130E" w:rsidRPr="004D01BB">
        <w:rPr>
          <w:rFonts w:eastAsia="Calibri" w:cs="Arial"/>
          <w:color w:val="000000"/>
          <w:sz w:val="16"/>
          <w:szCs w:val="16"/>
        </w:rPr>
        <w:instrText xml:space="preserve"> ADDIN EN.CITE &lt;EndNote&gt;&lt;Cite&gt;&lt;Author&gt;Dale&lt;/Author&gt;&lt;Year&gt;2016&lt;/Year&gt;&lt;RecNum&gt;1551&lt;/RecNum&gt;&lt;DisplayText&gt;(Dale et al. 2016)&lt;/DisplayText&gt;&lt;record&gt;&lt;rec-number&gt;1551&lt;/rec-number&gt;&lt;foreign-keys&gt;&lt;key app="EN" db-id="a0zaewzpds9xfmeatpvpwwfxzr22xxr59dsp" timestamp="1512202179"&gt;1551&lt;/key&gt;&lt;/foreign-keys&gt;&lt;ref-type name="Report"&gt;27&lt;/ref-type&gt;&lt;contributors&gt;&lt;authors&gt;&lt;author&gt;Dale, Allan&lt;/author&gt;&lt;author&gt;George, Melissa&lt;/author&gt;&lt;author&gt;Hill, Ro&lt;/author&gt;&lt;author&gt;Fraser, Duane&lt;/author&gt;&lt;/authors&gt;&lt;/contributors&gt;&lt;titles&gt;&lt;title&gt;Traditional Owners and Sea Country in the Southern Great Barrier Reef – Which Way Forward?&lt;/title&gt;&lt;/titles&gt;&lt;dates&gt;&lt;year&gt;2016&lt;/year&gt;&lt;/dates&gt;&lt;pub-location&gt;Report to the National Environmental Science Programme. Reef and Rainforest Research Centre Limited, Cairns (50pp.)&lt;/pub-location&gt;&lt;urls&gt;&lt;related-urls&gt;&lt;url&gt;http://nesptropical.edu.au/wp-content/uploads/2016/05/NESP-TWQ-3.9-FINAL-REPORT.pdf&lt;/url&gt;&lt;/related-urls&gt;&lt;/urls&gt;&lt;/record&gt;&lt;/Cite&gt;&lt;/EndNote&gt;</w:instrText>
      </w:r>
      <w:r w:rsidRPr="004D01BB">
        <w:rPr>
          <w:rFonts w:eastAsia="Calibri" w:cs="Arial"/>
          <w:color w:val="000000"/>
          <w:sz w:val="16"/>
          <w:szCs w:val="16"/>
        </w:rPr>
        <w:fldChar w:fldCharType="separate"/>
      </w:r>
      <w:r w:rsidR="004E130E" w:rsidRPr="004D01BB">
        <w:rPr>
          <w:rFonts w:eastAsia="Calibri" w:cs="Arial"/>
          <w:noProof/>
          <w:color w:val="000000"/>
          <w:sz w:val="16"/>
          <w:szCs w:val="16"/>
        </w:rPr>
        <w:t>(Dale et al. 2016)</w:t>
      </w:r>
      <w:r w:rsidRPr="004D01BB">
        <w:rPr>
          <w:rFonts w:eastAsia="Calibri" w:cs="Arial"/>
          <w:color w:val="000000"/>
          <w:sz w:val="16"/>
          <w:szCs w:val="16"/>
        </w:rPr>
        <w:fldChar w:fldCharType="end"/>
      </w:r>
    </w:p>
    <w:p w14:paraId="5CC4F729" w14:textId="77777777" w:rsidR="00050BEA" w:rsidRPr="004D01BB" w:rsidRDefault="00050BEA" w:rsidP="004D01BB">
      <w:pPr>
        <w:spacing w:before="240" w:line="276" w:lineRule="auto"/>
        <w:contextualSpacing/>
        <w:rPr>
          <w:rFonts w:eastAsia="Calibri" w:cs="Arial"/>
          <w:color w:val="000000"/>
          <w:sz w:val="16"/>
          <w:szCs w:val="16"/>
        </w:rPr>
      </w:pPr>
    </w:p>
    <w:p w14:paraId="390C9001" w14:textId="3269075B" w:rsidR="003623FA" w:rsidRPr="004D01BB" w:rsidRDefault="0064129D" w:rsidP="004D01BB">
      <w:pPr>
        <w:pStyle w:val="Heading2"/>
        <w:spacing w:before="240" w:after="120" w:line="276" w:lineRule="auto"/>
        <w:rPr>
          <w:rFonts w:cs="Arial"/>
        </w:rPr>
      </w:pPr>
      <w:bookmarkStart w:id="78" w:name="_Toc21954222"/>
      <w:r>
        <w:rPr>
          <w:rFonts w:cs="Arial"/>
        </w:rPr>
        <w:t>3.2</w:t>
      </w:r>
      <w:r>
        <w:rPr>
          <w:rFonts w:cs="Arial"/>
        </w:rPr>
        <w:tab/>
      </w:r>
      <w:r w:rsidR="007702F8" w:rsidRPr="007A0BF9">
        <w:rPr>
          <w:rFonts w:cs="Arial"/>
        </w:rPr>
        <w:t>Info</w:t>
      </w:r>
      <w:r w:rsidR="003623FA" w:rsidRPr="007A0BF9">
        <w:rPr>
          <w:rFonts w:cs="Arial"/>
        </w:rPr>
        <w:t>rmation needs for G</w:t>
      </w:r>
      <w:r w:rsidR="008A56F8" w:rsidRPr="007A0BF9">
        <w:rPr>
          <w:rFonts w:cs="Arial"/>
        </w:rPr>
        <w:t xml:space="preserve">reat </w:t>
      </w:r>
      <w:r w:rsidR="003623FA" w:rsidRPr="007A0BF9">
        <w:rPr>
          <w:rFonts w:cs="Arial"/>
        </w:rPr>
        <w:t>B</w:t>
      </w:r>
      <w:r w:rsidR="008A56F8" w:rsidRPr="004D01BB">
        <w:rPr>
          <w:rFonts w:cs="Arial"/>
        </w:rPr>
        <w:t xml:space="preserve">arrier </w:t>
      </w:r>
      <w:r w:rsidR="003623FA" w:rsidRPr="004D01BB">
        <w:rPr>
          <w:rFonts w:cs="Arial"/>
        </w:rPr>
        <w:t>R</w:t>
      </w:r>
      <w:r w:rsidR="008A56F8" w:rsidRPr="004D01BB">
        <w:rPr>
          <w:rFonts w:cs="Arial"/>
        </w:rPr>
        <w:t>eef</w:t>
      </w:r>
      <w:r w:rsidR="003623FA" w:rsidRPr="004D01BB">
        <w:rPr>
          <w:rFonts w:cs="Arial"/>
        </w:rPr>
        <w:t xml:space="preserve"> management</w:t>
      </w:r>
      <w:bookmarkEnd w:id="78"/>
    </w:p>
    <w:p w14:paraId="5F4AFD6E" w14:textId="5B94899E" w:rsidR="0047092B" w:rsidRPr="004D01BB" w:rsidRDefault="000C0356" w:rsidP="004D01BB">
      <w:pPr>
        <w:spacing w:before="240" w:line="276" w:lineRule="auto"/>
        <w:rPr>
          <w:rFonts w:eastAsia="Calibri" w:cs="Arial"/>
        </w:rPr>
      </w:pPr>
      <w:r w:rsidRPr="004D01BB">
        <w:rPr>
          <w:rFonts w:eastAsia="Times New Roman" w:cs="Arial"/>
          <w:szCs w:val="24"/>
        </w:rPr>
        <w:t>Great Barrier Reef</w:t>
      </w:r>
      <w:r w:rsidR="007702F8" w:rsidRPr="004D01BB">
        <w:rPr>
          <w:rFonts w:eastAsia="Calibri" w:cs="Arial"/>
        </w:rPr>
        <w:t xml:space="preserve"> managers require information to monitor progress against the objectives, targets and actions relevant to Traditional Owners in the Reef 2050 Plan. </w:t>
      </w:r>
      <w:r w:rsidR="003D7A7A" w:rsidRPr="004D01BB">
        <w:rPr>
          <w:rFonts w:eastAsia="Calibri" w:cs="Arial"/>
        </w:rPr>
        <w:t xml:space="preserve">In terms of the RIMReP design, the </w:t>
      </w:r>
      <w:r w:rsidR="00930D6F">
        <w:rPr>
          <w:rFonts w:cs="Arial"/>
        </w:rPr>
        <w:t>Indigenous Heritage Expert Group</w:t>
      </w:r>
      <w:r w:rsidR="003D7A7A" w:rsidRPr="007A0BF9">
        <w:rPr>
          <w:rFonts w:eastAsia="Calibri" w:cs="Arial"/>
        </w:rPr>
        <w:t xml:space="preserve"> is the only group that is required to provide information relevant to targets and actions across all 7 themes in Reef 2050 (Table 1). </w:t>
      </w:r>
      <w:r w:rsidRPr="007A0BF9">
        <w:rPr>
          <w:rFonts w:eastAsia="Times New Roman" w:cs="Arial"/>
          <w:szCs w:val="24"/>
        </w:rPr>
        <w:t>Great Barrier Reef</w:t>
      </w:r>
      <w:r w:rsidR="00146F8C" w:rsidRPr="004D01BB">
        <w:rPr>
          <w:rFonts w:eastAsia="Calibri" w:cs="Arial"/>
        </w:rPr>
        <w:t xml:space="preserve"> managers also require information relevant to the DPSIR </w:t>
      </w:r>
      <w:r w:rsidR="00B16E0F" w:rsidRPr="004D01BB">
        <w:rPr>
          <w:rFonts w:eastAsia="Calibri" w:cs="Arial"/>
        </w:rPr>
        <w:t>Framework</w:t>
      </w:r>
      <w:r w:rsidR="00683DCD" w:rsidRPr="004D01BB">
        <w:rPr>
          <w:rFonts w:eastAsia="Calibri" w:cs="Arial"/>
        </w:rPr>
        <w:t xml:space="preserve"> for RIMReP, which focuses on h</w:t>
      </w:r>
      <w:r w:rsidR="00146F8C" w:rsidRPr="004D01BB">
        <w:rPr>
          <w:rFonts w:eastAsia="Calibri" w:cs="Arial"/>
        </w:rPr>
        <w:t xml:space="preserve">uman </w:t>
      </w:r>
      <w:r w:rsidR="00683DCD" w:rsidRPr="004D01BB">
        <w:rPr>
          <w:rFonts w:eastAsia="Calibri" w:cs="Arial"/>
        </w:rPr>
        <w:t>w</w:t>
      </w:r>
      <w:r w:rsidR="00A138D6" w:rsidRPr="004D01BB">
        <w:rPr>
          <w:rFonts w:eastAsia="Calibri" w:cs="Arial"/>
        </w:rPr>
        <w:t>ellbeing</w:t>
      </w:r>
      <w:r w:rsidR="00146F8C" w:rsidRPr="004D01BB">
        <w:rPr>
          <w:rFonts w:eastAsia="Calibri" w:cs="Arial"/>
        </w:rPr>
        <w:t>.</w:t>
      </w:r>
      <w:r w:rsidR="00D27B3A" w:rsidRPr="004D01BB">
        <w:rPr>
          <w:rFonts w:eastAsia="Calibri" w:cs="Arial"/>
        </w:rPr>
        <w:t xml:space="preserve"> </w:t>
      </w:r>
    </w:p>
    <w:p w14:paraId="6030CB04" w14:textId="412FC1BC" w:rsidR="00C858EB" w:rsidRPr="004D01BB" w:rsidRDefault="003D7A7A" w:rsidP="004D01BB">
      <w:pPr>
        <w:spacing w:before="240" w:line="276" w:lineRule="auto"/>
        <w:rPr>
          <w:rFonts w:cs="Arial"/>
          <w:szCs w:val="22"/>
        </w:rPr>
      </w:pPr>
      <w:r w:rsidRPr="004D01BB">
        <w:rPr>
          <w:rFonts w:cs="Arial"/>
          <w:szCs w:val="22"/>
        </w:rPr>
        <w:t xml:space="preserve">In addition, the </w:t>
      </w:r>
      <w:r w:rsidR="000C0356" w:rsidRPr="004D01BB">
        <w:rPr>
          <w:rFonts w:eastAsia="Times New Roman" w:cs="Arial"/>
          <w:szCs w:val="24"/>
        </w:rPr>
        <w:t>Great Barrier Reef</w:t>
      </w:r>
      <w:r w:rsidRPr="004D01BB">
        <w:rPr>
          <w:rFonts w:cs="Arial"/>
          <w:szCs w:val="22"/>
        </w:rPr>
        <w:t xml:space="preserve"> managers require information to monitor the </w:t>
      </w:r>
      <w:r w:rsidR="00FC50F9" w:rsidRPr="004D01BB">
        <w:rPr>
          <w:rFonts w:cs="Arial"/>
          <w:szCs w:val="22"/>
        </w:rPr>
        <w:t>Draft Strategy</w:t>
      </w:r>
      <w:r w:rsidR="000D5B5A" w:rsidRPr="004D01BB">
        <w:rPr>
          <w:rFonts w:cs="Arial"/>
          <w:szCs w:val="22"/>
        </w:rPr>
        <w:t xml:space="preserve"> for the Great Barrier Reef Marine Park</w:t>
      </w:r>
      <w:r w:rsidR="00FC50F9" w:rsidRPr="004D01BB">
        <w:rPr>
          <w:rFonts w:cs="Arial"/>
          <w:szCs w:val="22"/>
        </w:rPr>
        <w:t xml:space="preserve">. </w:t>
      </w:r>
      <w:r w:rsidRPr="004D01BB">
        <w:rPr>
          <w:rFonts w:cs="Arial"/>
          <w:szCs w:val="22"/>
        </w:rPr>
        <w:t xml:space="preserve">This requires a complex and interconnected set of information relevant to understanding trends in values, components of </w:t>
      </w:r>
      <w:r w:rsidR="000B135F">
        <w:rPr>
          <w:rFonts w:cs="Arial"/>
          <w:szCs w:val="22"/>
        </w:rPr>
        <w:t>Indigenous heritage</w:t>
      </w:r>
      <w:r w:rsidRPr="004D01BB">
        <w:rPr>
          <w:rFonts w:cs="Arial"/>
          <w:szCs w:val="22"/>
        </w:rPr>
        <w:t xml:space="preserve"> (environment, places, technologies, culture and history), and threats.</w:t>
      </w:r>
      <w:r w:rsidR="00D62156" w:rsidRPr="004D01BB">
        <w:rPr>
          <w:rFonts w:cs="Arial"/>
          <w:szCs w:val="22"/>
        </w:rPr>
        <w:t xml:space="preserve"> It will be important to ensure that the </w:t>
      </w:r>
      <w:r w:rsidR="00D62156" w:rsidRPr="004D01BB">
        <w:rPr>
          <w:rFonts w:cs="Arial"/>
          <w:b/>
          <w:i/>
          <w:szCs w:val="22"/>
        </w:rPr>
        <w:t xml:space="preserve">Strong </w:t>
      </w:r>
      <w:r w:rsidR="00CB1C94">
        <w:rPr>
          <w:rFonts w:cs="Arial"/>
          <w:b/>
          <w:i/>
          <w:szCs w:val="22"/>
        </w:rPr>
        <w:t>p</w:t>
      </w:r>
      <w:r w:rsidR="00D62156" w:rsidRPr="004D01BB">
        <w:rPr>
          <w:rFonts w:cs="Arial"/>
          <w:b/>
          <w:i/>
          <w:szCs w:val="22"/>
        </w:rPr>
        <w:t>eople</w:t>
      </w:r>
      <w:r w:rsidR="00CB1C94">
        <w:rPr>
          <w:rFonts w:cs="Arial"/>
          <w:b/>
          <w:i/>
          <w:szCs w:val="22"/>
        </w:rPr>
        <w:t>s</w:t>
      </w:r>
      <w:r w:rsidR="00D62156" w:rsidRPr="004D01BB">
        <w:rPr>
          <w:rFonts w:cs="Arial"/>
          <w:b/>
          <w:i/>
          <w:szCs w:val="22"/>
        </w:rPr>
        <w:t xml:space="preserve"> – Strong </w:t>
      </w:r>
      <w:r w:rsidR="00CB1C94">
        <w:rPr>
          <w:rFonts w:cs="Arial"/>
          <w:b/>
          <w:i/>
          <w:szCs w:val="22"/>
        </w:rPr>
        <w:t>c</w:t>
      </w:r>
      <w:r w:rsidR="00D62156" w:rsidRPr="004D01BB">
        <w:rPr>
          <w:rFonts w:cs="Arial"/>
          <w:b/>
          <w:i/>
          <w:szCs w:val="22"/>
        </w:rPr>
        <w:t>ountry</w:t>
      </w:r>
      <w:r w:rsidR="00D62156" w:rsidRPr="004D01BB">
        <w:rPr>
          <w:rFonts w:cs="Arial"/>
          <w:szCs w:val="22"/>
        </w:rPr>
        <w:t xml:space="preserve"> </w:t>
      </w:r>
      <w:r w:rsidR="00B16E0F" w:rsidRPr="004D01BB">
        <w:rPr>
          <w:rFonts w:cs="Arial"/>
          <w:szCs w:val="22"/>
        </w:rPr>
        <w:t>Framework</w:t>
      </w:r>
      <w:r w:rsidR="00D62156" w:rsidRPr="004D01BB">
        <w:rPr>
          <w:rFonts w:cs="Arial"/>
          <w:szCs w:val="22"/>
        </w:rPr>
        <w:t xml:space="preserve"> and indicators cover all aspects in this Draft</w:t>
      </w:r>
      <w:r w:rsidR="00C858EB" w:rsidRPr="004D01BB">
        <w:rPr>
          <w:rFonts w:cs="Arial"/>
          <w:szCs w:val="22"/>
        </w:rPr>
        <w:t>, and eventually Final,</w:t>
      </w:r>
      <w:r w:rsidR="00D62156" w:rsidRPr="004D01BB">
        <w:rPr>
          <w:rFonts w:cs="Arial"/>
          <w:szCs w:val="22"/>
        </w:rPr>
        <w:t xml:space="preserve"> Strategy that need monitoring. </w:t>
      </w:r>
    </w:p>
    <w:p w14:paraId="248BE1BB" w14:textId="2D18070E" w:rsidR="003D7A7A" w:rsidRPr="004D01BB" w:rsidRDefault="00C858EB" w:rsidP="004D01BB">
      <w:pPr>
        <w:spacing w:before="240" w:line="276" w:lineRule="auto"/>
        <w:rPr>
          <w:rFonts w:cs="Arial"/>
          <w:szCs w:val="24"/>
        </w:rPr>
      </w:pPr>
      <w:r w:rsidRPr="004D01BB">
        <w:rPr>
          <w:rFonts w:cs="Arial"/>
          <w:szCs w:val="24"/>
        </w:rPr>
        <w:t xml:space="preserve">The vision of </w:t>
      </w:r>
      <w:r w:rsidR="00D62156" w:rsidRPr="004D01BB">
        <w:rPr>
          <w:rFonts w:cs="Arial"/>
          <w:szCs w:val="24"/>
        </w:rPr>
        <w:t>the Draft Strategy</w:t>
      </w:r>
      <w:r w:rsidRPr="004D01BB">
        <w:rPr>
          <w:rFonts w:cs="Arial"/>
          <w:szCs w:val="24"/>
        </w:rPr>
        <w:t xml:space="preserve"> is that ‘</w:t>
      </w:r>
      <w:r w:rsidR="000B135F">
        <w:rPr>
          <w:rFonts w:cs="Arial"/>
          <w:szCs w:val="24"/>
        </w:rPr>
        <w:t>Indigenous heritage</w:t>
      </w:r>
      <w:r w:rsidRPr="004D01BB">
        <w:rPr>
          <w:rFonts w:cs="Arial"/>
          <w:szCs w:val="24"/>
        </w:rPr>
        <w:t xml:space="preserve"> values of the </w:t>
      </w:r>
      <w:r w:rsidR="000C0356" w:rsidRPr="004D01BB">
        <w:rPr>
          <w:rFonts w:eastAsia="Times New Roman" w:cs="Arial"/>
          <w:szCs w:val="24"/>
        </w:rPr>
        <w:t>Reef</w:t>
      </w:r>
      <w:r w:rsidRPr="004D01BB">
        <w:rPr>
          <w:rFonts w:cs="Arial"/>
          <w:szCs w:val="24"/>
        </w:rPr>
        <w:t xml:space="preserve"> are kept strong, safe and healthy for past,</w:t>
      </w:r>
      <w:r w:rsidR="003747E0" w:rsidRPr="004D01BB">
        <w:rPr>
          <w:rFonts w:cs="Arial"/>
          <w:szCs w:val="24"/>
        </w:rPr>
        <w:t xml:space="preserve"> present and future generations’</w:t>
      </w:r>
      <w:r w:rsidRPr="004D01BB">
        <w:rPr>
          <w:rFonts w:cs="Arial"/>
          <w:szCs w:val="24"/>
        </w:rPr>
        <w:t xml:space="preserve">. </w:t>
      </w:r>
      <w:r w:rsidR="00683DCD" w:rsidRPr="004D01BB">
        <w:rPr>
          <w:rFonts w:cs="Arial"/>
          <w:szCs w:val="24"/>
        </w:rPr>
        <w:t>Within the Draft Strategy,</w:t>
      </w:r>
      <w:r w:rsidRPr="004D01BB">
        <w:rPr>
          <w:rFonts w:cs="Arial"/>
          <w:szCs w:val="24"/>
        </w:rPr>
        <w:t xml:space="preserve"> </w:t>
      </w:r>
      <w:r w:rsidR="000D2896">
        <w:rPr>
          <w:rFonts w:cs="Arial"/>
          <w:szCs w:val="24"/>
        </w:rPr>
        <w:t>The Authority</w:t>
      </w:r>
      <w:r w:rsidRPr="004D01BB">
        <w:rPr>
          <w:rFonts w:cs="Arial"/>
          <w:szCs w:val="24"/>
        </w:rPr>
        <w:t xml:space="preserve"> recognises that ‘the broadest definition of </w:t>
      </w:r>
      <w:r w:rsidR="000B135F">
        <w:rPr>
          <w:rFonts w:cs="Arial"/>
          <w:szCs w:val="24"/>
        </w:rPr>
        <w:t>Indigenous heritage</w:t>
      </w:r>
      <w:r w:rsidRPr="004D01BB">
        <w:rPr>
          <w:rFonts w:cs="Arial"/>
          <w:szCs w:val="24"/>
        </w:rPr>
        <w:t xml:space="preserve"> is used, which includes everything on </w:t>
      </w:r>
      <w:r w:rsidR="00832EA7">
        <w:rPr>
          <w:rFonts w:cs="Arial"/>
          <w:szCs w:val="24"/>
        </w:rPr>
        <w:t>sea country</w:t>
      </w:r>
      <w:r w:rsidRPr="004D01BB">
        <w:rPr>
          <w:rFonts w:cs="Arial"/>
          <w:szCs w:val="24"/>
        </w:rPr>
        <w:t xml:space="preserve">. This recognises that </w:t>
      </w:r>
      <w:r w:rsidR="000B135F">
        <w:rPr>
          <w:rFonts w:cs="Arial"/>
          <w:szCs w:val="24"/>
        </w:rPr>
        <w:t>Indigenous heritage</w:t>
      </w:r>
      <w:r w:rsidRPr="004D01BB">
        <w:rPr>
          <w:rFonts w:cs="Arial"/>
          <w:szCs w:val="24"/>
        </w:rPr>
        <w:t xml:space="preserve"> is biocultural, and includes the enviro</w:t>
      </w:r>
      <w:r w:rsidR="003747E0" w:rsidRPr="004D01BB">
        <w:rPr>
          <w:rFonts w:cs="Arial"/>
          <w:szCs w:val="24"/>
        </w:rPr>
        <w:t>nment and intangible components’</w:t>
      </w:r>
      <w:r w:rsidRPr="004D01BB">
        <w:rPr>
          <w:rFonts w:cs="Arial"/>
          <w:szCs w:val="24"/>
        </w:rPr>
        <w:t xml:space="preserve"> (</w:t>
      </w:r>
      <w:r w:rsidR="000D2896">
        <w:rPr>
          <w:rFonts w:cs="Arial"/>
          <w:szCs w:val="24"/>
        </w:rPr>
        <w:t>T</w:t>
      </w:r>
      <w:r w:rsidR="00F33EC6">
        <w:rPr>
          <w:rFonts w:cs="Arial"/>
          <w:szCs w:val="24"/>
        </w:rPr>
        <w:t>he Great Barrier Marine Park Authority</w:t>
      </w:r>
      <w:r w:rsidRPr="004D01BB">
        <w:rPr>
          <w:rFonts w:cs="Arial"/>
          <w:szCs w:val="24"/>
        </w:rPr>
        <w:t xml:space="preserve"> 2018, p.18). This </w:t>
      </w:r>
      <w:r w:rsidR="003747E0" w:rsidRPr="004D01BB">
        <w:rPr>
          <w:rFonts w:cs="Arial"/>
          <w:szCs w:val="24"/>
        </w:rPr>
        <w:t xml:space="preserve">understanding of </w:t>
      </w:r>
      <w:r w:rsidR="000B135F">
        <w:rPr>
          <w:rFonts w:cs="Arial"/>
          <w:szCs w:val="24"/>
        </w:rPr>
        <w:t>Indigenous heritage</w:t>
      </w:r>
      <w:r w:rsidR="003747E0" w:rsidRPr="004D01BB">
        <w:rPr>
          <w:rFonts w:cs="Arial"/>
          <w:szCs w:val="24"/>
        </w:rPr>
        <w:t xml:space="preserve"> </w:t>
      </w:r>
      <w:r w:rsidRPr="004D01BB">
        <w:rPr>
          <w:rFonts w:cs="Arial"/>
          <w:szCs w:val="24"/>
        </w:rPr>
        <w:t xml:space="preserve">aligns with the direction and monitoring approach established by the </w:t>
      </w:r>
      <w:r w:rsidR="00930D6F">
        <w:rPr>
          <w:rFonts w:cs="Arial"/>
        </w:rPr>
        <w:t>Indigenous Heritage Expert Group</w:t>
      </w:r>
      <w:r w:rsidRPr="007A0BF9">
        <w:rPr>
          <w:rFonts w:cs="Arial"/>
          <w:szCs w:val="24"/>
        </w:rPr>
        <w:t>.</w:t>
      </w:r>
      <w:r w:rsidR="00D62156" w:rsidRPr="007A0BF9">
        <w:rPr>
          <w:rFonts w:cs="Arial"/>
          <w:szCs w:val="24"/>
        </w:rPr>
        <w:t xml:space="preserve"> </w:t>
      </w:r>
    </w:p>
    <w:p w14:paraId="44884AE3" w14:textId="49000F39" w:rsidR="003D7A7A" w:rsidRPr="00621346" w:rsidRDefault="003747E0" w:rsidP="004D01BB">
      <w:pPr>
        <w:spacing w:before="240" w:line="276" w:lineRule="auto"/>
        <w:rPr>
          <w:rFonts w:cs="Arial"/>
          <w:szCs w:val="24"/>
        </w:rPr>
      </w:pPr>
      <w:r w:rsidRPr="004D01BB">
        <w:rPr>
          <w:rFonts w:cs="Arial"/>
          <w:szCs w:val="24"/>
        </w:rPr>
        <w:t xml:space="preserve">It is important to stress that any strategies or frameworks that are developed by </w:t>
      </w:r>
      <w:r w:rsidR="000D2896">
        <w:rPr>
          <w:rFonts w:cs="Arial"/>
          <w:szCs w:val="24"/>
        </w:rPr>
        <w:t>the Authority</w:t>
      </w:r>
      <w:r w:rsidRPr="004D01BB">
        <w:rPr>
          <w:rFonts w:cs="Arial"/>
          <w:szCs w:val="24"/>
        </w:rPr>
        <w:t xml:space="preserve"> to monitor natural and cultural values for the effective management of </w:t>
      </w:r>
      <w:r w:rsidR="002F0079" w:rsidRPr="004D01BB">
        <w:rPr>
          <w:rFonts w:cs="Arial"/>
          <w:szCs w:val="24"/>
        </w:rPr>
        <w:t xml:space="preserve">the </w:t>
      </w:r>
      <w:r w:rsidR="000C0356" w:rsidRPr="004D01BB">
        <w:rPr>
          <w:rFonts w:cs="Arial"/>
          <w:szCs w:val="24"/>
        </w:rPr>
        <w:t xml:space="preserve">Reef </w:t>
      </w:r>
      <w:r w:rsidRPr="004D01BB">
        <w:rPr>
          <w:rFonts w:cs="Arial"/>
          <w:szCs w:val="24"/>
        </w:rPr>
        <w:t>need t</w:t>
      </w:r>
      <w:r w:rsidR="00683DCD" w:rsidRPr="004D01BB">
        <w:rPr>
          <w:rFonts w:cs="Arial"/>
          <w:szCs w:val="24"/>
        </w:rPr>
        <w:t>o include the Traditional Owner</w:t>
      </w:r>
      <w:r w:rsidRPr="004D01BB">
        <w:rPr>
          <w:rFonts w:cs="Arial"/>
          <w:szCs w:val="24"/>
        </w:rPr>
        <w:t>s and engage them throughout the processes from the design to the implementation in the monitoring processes. This is important</w:t>
      </w:r>
      <w:r w:rsidR="00772A7D" w:rsidRPr="004D01BB">
        <w:rPr>
          <w:rFonts w:cs="Arial"/>
          <w:szCs w:val="24"/>
        </w:rPr>
        <w:t xml:space="preserve"> because</w:t>
      </w:r>
      <w:r w:rsidRPr="004D01BB">
        <w:rPr>
          <w:rFonts w:cs="Arial"/>
          <w:szCs w:val="24"/>
        </w:rPr>
        <w:t>: (i) Traditional Owners are recognised in the</w:t>
      </w:r>
      <w:r w:rsidRPr="004D01BB">
        <w:rPr>
          <w:rFonts w:cs="Arial"/>
          <w:i/>
          <w:szCs w:val="24"/>
        </w:rPr>
        <w:t xml:space="preserve"> </w:t>
      </w:r>
      <w:r w:rsidR="009D1245">
        <w:rPr>
          <w:rFonts w:cs="Arial"/>
          <w:i/>
          <w:szCs w:val="24"/>
        </w:rPr>
        <w:t>Great Barrier Reef Marine Park</w:t>
      </w:r>
      <w:r w:rsidRPr="004D01BB">
        <w:rPr>
          <w:rFonts w:cs="Arial"/>
          <w:i/>
          <w:szCs w:val="24"/>
        </w:rPr>
        <w:t xml:space="preserve"> Act</w:t>
      </w:r>
      <w:r w:rsidRPr="004D01BB">
        <w:rPr>
          <w:rFonts w:cs="Arial"/>
          <w:szCs w:val="24"/>
        </w:rPr>
        <w:t xml:space="preserve"> </w:t>
      </w:r>
      <w:r w:rsidR="009D1245" w:rsidRPr="004D01BB">
        <w:rPr>
          <w:rFonts w:cs="Arial"/>
          <w:i/>
          <w:szCs w:val="24"/>
        </w:rPr>
        <w:t>1975</w:t>
      </w:r>
      <w:r w:rsidR="009D1245">
        <w:rPr>
          <w:rFonts w:cs="Arial"/>
          <w:szCs w:val="24"/>
        </w:rPr>
        <w:t xml:space="preserve"> </w:t>
      </w:r>
      <w:r w:rsidRPr="004D01BB">
        <w:rPr>
          <w:rFonts w:cs="Arial"/>
          <w:szCs w:val="24"/>
        </w:rPr>
        <w:t xml:space="preserve">through its Regulations and therefore must be recognised and respected as holders of inherent rights and responsibilities; and (ii) Australia has international obligations as signatory to the </w:t>
      </w:r>
      <w:r w:rsidR="00683DCD" w:rsidRPr="004D01BB">
        <w:rPr>
          <w:rFonts w:cs="Arial"/>
          <w:szCs w:val="24"/>
        </w:rPr>
        <w:t>United Nations</w:t>
      </w:r>
      <w:r w:rsidRPr="004D01BB">
        <w:rPr>
          <w:rFonts w:cs="Arial"/>
          <w:szCs w:val="24"/>
        </w:rPr>
        <w:t xml:space="preserve"> </w:t>
      </w:r>
      <w:r w:rsidRPr="004D01BB">
        <w:rPr>
          <w:rFonts w:cs="Arial"/>
          <w:i/>
          <w:szCs w:val="24"/>
        </w:rPr>
        <w:t>Convention on Biological Diversity</w:t>
      </w:r>
      <w:r w:rsidRPr="004D01BB">
        <w:rPr>
          <w:rFonts w:cs="Arial"/>
          <w:szCs w:val="24"/>
        </w:rPr>
        <w:t xml:space="preserve"> to follow best practice standards of engaging Traditional Owners and ensuring that they have full and effective partici</w:t>
      </w:r>
      <w:r w:rsidR="00621346">
        <w:rPr>
          <w:rFonts w:cs="Arial"/>
          <w:szCs w:val="24"/>
        </w:rPr>
        <w:t>pation in the RIMReP processes.</w:t>
      </w:r>
    </w:p>
    <w:p w14:paraId="636A2352" w14:textId="232D2F7F" w:rsidR="00F87F9E" w:rsidRPr="004D01BB" w:rsidRDefault="0064129D" w:rsidP="004D01BB">
      <w:pPr>
        <w:pStyle w:val="Heading1"/>
        <w:spacing w:before="240" w:after="120" w:line="276" w:lineRule="auto"/>
        <w:rPr>
          <w:rFonts w:cs="Arial"/>
        </w:rPr>
      </w:pPr>
      <w:bookmarkStart w:id="79" w:name="_Toc21954223"/>
      <w:r>
        <w:rPr>
          <w:rFonts w:cs="Arial"/>
        </w:rPr>
        <w:t>4.0</w:t>
      </w:r>
      <w:r>
        <w:rPr>
          <w:rFonts w:cs="Arial"/>
        </w:rPr>
        <w:tab/>
      </w:r>
      <w:r w:rsidR="00F87F9E" w:rsidRPr="004D01BB">
        <w:rPr>
          <w:rFonts w:cs="Arial"/>
        </w:rPr>
        <w:t xml:space="preserve">Current </w:t>
      </w:r>
      <w:r w:rsidR="000E25CD" w:rsidRPr="004D01BB">
        <w:rPr>
          <w:rFonts w:cs="Arial"/>
        </w:rPr>
        <w:t xml:space="preserve">understanding </w:t>
      </w:r>
      <w:r w:rsidR="00894912" w:rsidRPr="004D01BB">
        <w:rPr>
          <w:rFonts w:cs="Arial"/>
        </w:rPr>
        <w:t xml:space="preserve">of </w:t>
      </w:r>
      <w:r w:rsidR="000B135F">
        <w:rPr>
          <w:rFonts w:cs="Arial"/>
          <w:i/>
        </w:rPr>
        <w:t>Indigenous heritage</w:t>
      </w:r>
      <w:r w:rsidR="00312648" w:rsidRPr="004D01BB">
        <w:rPr>
          <w:rFonts w:cs="Arial"/>
        </w:rPr>
        <w:t xml:space="preserve"> </w:t>
      </w:r>
      <w:r w:rsidR="008A67C9" w:rsidRPr="004D01BB">
        <w:rPr>
          <w:rFonts w:cs="Arial"/>
        </w:rPr>
        <w:t xml:space="preserve">systems and status on the </w:t>
      </w:r>
      <w:r w:rsidR="000C0356" w:rsidRPr="004D01BB">
        <w:rPr>
          <w:rFonts w:eastAsia="Times New Roman" w:cs="Arial"/>
          <w:szCs w:val="24"/>
        </w:rPr>
        <w:t>Great Barrier Reef</w:t>
      </w:r>
      <w:bookmarkEnd w:id="79"/>
    </w:p>
    <w:p w14:paraId="3A39EF65" w14:textId="2B42CEEC" w:rsidR="008A67C9" w:rsidRPr="004D01BB" w:rsidRDefault="0064129D" w:rsidP="004D01BB">
      <w:pPr>
        <w:pStyle w:val="Heading2"/>
        <w:spacing w:before="240" w:after="120" w:line="276" w:lineRule="auto"/>
        <w:rPr>
          <w:rFonts w:cs="Arial"/>
        </w:rPr>
      </w:pPr>
      <w:bookmarkStart w:id="80" w:name="_Toc21954224"/>
      <w:r>
        <w:rPr>
          <w:rFonts w:cs="Arial"/>
        </w:rPr>
        <w:t>4.1</w:t>
      </w:r>
      <w:r>
        <w:rPr>
          <w:rFonts w:cs="Arial"/>
        </w:rPr>
        <w:tab/>
      </w:r>
      <w:r w:rsidR="0096083E" w:rsidRPr="004D01BB">
        <w:rPr>
          <w:rFonts w:cs="Arial"/>
        </w:rPr>
        <w:t>Synopsis of conceptual s</w:t>
      </w:r>
      <w:r w:rsidR="008A67C9" w:rsidRPr="004D01BB">
        <w:rPr>
          <w:rFonts w:cs="Arial"/>
        </w:rPr>
        <w:t>ystem</w:t>
      </w:r>
      <w:r w:rsidR="0096083E" w:rsidRPr="004D01BB">
        <w:rPr>
          <w:rFonts w:cs="Arial"/>
        </w:rPr>
        <w:t xml:space="preserve"> understanding of </w:t>
      </w:r>
      <w:r w:rsidR="000B135F">
        <w:rPr>
          <w:rFonts w:cs="Arial"/>
        </w:rPr>
        <w:t>Indigenous heritage</w:t>
      </w:r>
      <w:r w:rsidR="0096083E" w:rsidRPr="004D01BB">
        <w:rPr>
          <w:rFonts w:cs="Arial"/>
        </w:rPr>
        <w:t xml:space="preserve"> </w:t>
      </w:r>
      <w:r w:rsidR="00131622" w:rsidRPr="004D01BB">
        <w:rPr>
          <w:rFonts w:cs="Arial"/>
        </w:rPr>
        <w:t>on</w:t>
      </w:r>
      <w:r w:rsidR="008A67C9" w:rsidRPr="004D01BB">
        <w:rPr>
          <w:rFonts w:cs="Arial"/>
        </w:rPr>
        <w:t xml:space="preserve"> the </w:t>
      </w:r>
      <w:r w:rsidR="000C0356" w:rsidRPr="004D01BB">
        <w:rPr>
          <w:rFonts w:eastAsia="Times New Roman" w:cs="Arial"/>
          <w:szCs w:val="24"/>
        </w:rPr>
        <w:t>Great Barrier Reef</w:t>
      </w:r>
      <w:bookmarkEnd w:id="80"/>
    </w:p>
    <w:p w14:paraId="2BB51FBA" w14:textId="76F65435" w:rsidR="00B27680" w:rsidRPr="004D01BB" w:rsidRDefault="0064129D" w:rsidP="004D01BB">
      <w:pPr>
        <w:pStyle w:val="Heading3"/>
        <w:spacing w:before="240" w:after="120" w:line="276" w:lineRule="auto"/>
        <w:rPr>
          <w:rFonts w:cs="Arial"/>
        </w:rPr>
      </w:pPr>
      <w:bookmarkStart w:id="81" w:name="_Toc21954225"/>
      <w:r>
        <w:rPr>
          <w:rFonts w:cs="Arial"/>
        </w:rPr>
        <w:t>4.1.1</w:t>
      </w:r>
      <w:r>
        <w:rPr>
          <w:rFonts w:cs="Arial"/>
        </w:rPr>
        <w:tab/>
      </w:r>
      <w:r w:rsidR="003D7A7A" w:rsidRPr="004D01BB">
        <w:rPr>
          <w:rFonts w:cs="Arial"/>
        </w:rPr>
        <w:t>Introduction</w:t>
      </w:r>
      <w:bookmarkEnd w:id="81"/>
    </w:p>
    <w:p w14:paraId="7C43E57B" w14:textId="1AFA5BBF" w:rsidR="005F229C" w:rsidRPr="004D01BB" w:rsidRDefault="00C858EB" w:rsidP="004D01BB">
      <w:pPr>
        <w:spacing w:line="276" w:lineRule="auto"/>
        <w:rPr>
          <w:rFonts w:cs="Arial"/>
        </w:rPr>
      </w:pPr>
      <w:r w:rsidRPr="004D01BB">
        <w:rPr>
          <w:rFonts w:cs="Arial"/>
        </w:rPr>
        <w:t>The starting point for the conceptual system understanding is the recognition by</w:t>
      </w:r>
      <w:r w:rsidR="009B2886">
        <w:rPr>
          <w:rFonts w:cs="Arial"/>
        </w:rPr>
        <w:t xml:space="preserve"> the Great Barrier Reef Marine Park Authority </w:t>
      </w:r>
      <w:r w:rsidRPr="007A0BF9">
        <w:rPr>
          <w:rFonts w:cs="Arial"/>
        </w:rPr>
        <w:t xml:space="preserve">(2018) that </w:t>
      </w:r>
      <w:r w:rsidR="000B135F">
        <w:rPr>
          <w:rFonts w:cs="Arial"/>
        </w:rPr>
        <w:t>Indigenous heritage</w:t>
      </w:r>
      <w:r w:rsidRPr="007A0BF9">
        <w:rPr>
          <w:rFonts w:cs="Arial"/>
        </w:rPr>
        <w:t xml:space="preserve"> includes everything on </w:t>
      </w:r>
      <w:r w:rsidR="00D460CC">
        <w:rPr>
          <w:rFonts w:cs="Arial"/>
        </w:rPr>
        <w:t>sea country</w:t>
      </w:r>
      <w:r w:rsidRPr="007A0BF9">
        <w:rPr>
          <w:rFonts w:cs="Arial"/>
        </w:rPr>
        <w:t>, and that all</w:t>
      </w:r>
      <w:r w:rsidR="00A842A7" w:rsidRPr="007A0BF9">
        <w:rPr>
          <w:rFonts w:cs="Arial"/>
        </w:rPr>
        <w:t xml:space="preserve"> </w:t>
      </w:r>
      <w:r w:rsidR="00D460CC">
        <w:rPr>
          <w:rFonts w:cs="Arial"/>
        </w:rPr>
        <w:t>sea country</w:t>
      </w:r>
      <w:r w:rsidR="00A842A7" w:rsidRPr="007A0BF9">
        <w:rPr>
          <w:rFonts w:cs="Arial"/>
        </w:rPr>
        <w:t xml:space="preserve"> activities contribute to </w:t>
      </w:r>
      <w:r w:rsidR="000B135F">
        <w:rPr>
          <w:rFonts w:cs="Arial"/>
        </w:rPr>
        <w:t>Indigenous heritage</w:t>
      </w:r>
      <w:r w:rsidR="00A842A7" w:rsidRPr="007A0BF9">
        <w:rPr>
          <w:rFonts w:cs="Arial"/>
        </w:rPr>
        <w:t xml:space="preserve"> activities. Th</w:t>
      </w:r>
      <w:r w:rsidR="00954313" w:rsidRPr="004D01BB">
        <w:rPr>
          <w:rFonts w:cs="Arial"/>
        </w:rPr>
        <w:t>e</w:t>
      </w:r>
      <w:r w:rsidRPr="004D01BB">
        <w:rPr>
          <w:rFonts w:cs="Arial"/>
        </w:rPr>
        <w:t xml:space="preserve"> </w:t>
      </w:r>
      <w:r w:rsidR="00B27680" w:rsidRPr="004D01BB">
        <w:rPr>
          <w:rFonts w:cs="Arial"/>
        </w:rPr>
        <w:t xml:space="preserve">RIMReP </w:t>
      </w:r>
      <w:r w:rsidR="00E777EE" w:rsidRPr="004D01BB">
        <w:rPr>
          <w:rFonts w:cs="Arial"/>
        </w:rPr>
        <w:t xml:space="preserve">uses the </w:t>
      </w:r>
      <w:r w:rsidR="00B27680" w:rsidRPr="004D01BB">
        <w:rPr>
          <w:rFonts w:cs="Arial"/>
        </w:rPr>
        <w:t xml:space="preserve">DPSIR </w:t>
      </w:r>
      <w:r w:rsidR="00B16E0F" w:rsidRPr="004D01BB">
        <w:rPr>
          <w:rFonts w:cs="Arial"/>
        </w:rPr>
        <w:t>Framework</w:t>
      </w:r>
      <w:r w:rsidR="00E777EE" w:rsidRPr="004D01BB">
        <w:rPr>
          <w:rFonts w:cs="Arial"/>
        </w:rPr>
        <w:t xml:space="preserve"> to provide an approach in which biophysical and human dimensions, including dimensions of Traditional Owner </w:t>
      </w:r>
      <w:r w:rsidR="00A138D6" w:rsidRPr="004D01BB">
        <w:rPr>
          <w:rFonts w:cs="Arial"/>
        </w:rPr>
        <w:t>wellbeing</w:t>
      </w:r>
      <w:r w:rsidR="00E777EE" w:rsidRPr="004D01BB">
        <w:rPr>
          <w:rFonts w:cs="Arial"/>
        </w:rPr>
        <w:t>, are considered. The framework provides for adaptive management that encompasses adaptation,</w:t>
      </w:r>
      <w:r w:rsidR="00B27680" w:rsidRPr="004D01BB">
        <w:rPr>
          <w:rFonts w:cs="Arial"/>
        </w:rPr>
        <w:t xml:space="preserve"> mitigation and restoration responses.</w:t>
      </w:r>
      <w:r w:rsidR="00D27B3A" w:rsidRPr="004D01BB">
        <w:rPr>
          <w:rFonts w:cs="Arial"/>
        </w:rPr>
        <w:t xml:space="preserve"> </w:t>
      </w:r>
      <w:r w:rsidR="00917004" w:rsidRPr="004D01BB">
        <w:rPr>
          <w:rFonts w:cs="Arial"/>
        </w:rPr>
        <w:t xml:space="preserve">As noted above, the </w:t>
      </w:r>
      <w:r w:rsidR="009B2886" w:rsidRPr="00581107">
        <w:rPr>
          <w:rFonts w:eastAsia="Times New Roman" w:cs="Arial"/>
          <w:szCs w:val="22"/>
        </w:rPr>
        <w:t>Great Barrier Reef</w:t>
      </w:r>
      <w:r w:rsidR="00917004" w:rsidRPr="007A0BF9">
        <w:rPr>
          <w:rFonts w:cs="Arial"/>
        </w:rPr>
        <w:t xml:space="preserve"> region currently lacks a coordinated framework for understanding and monitoring Traditional Owner</w:t>
      </w:r>
      <w:r w:rsidR="00D27B3A" w:rsidRPr="007A0BF9">
        <w:rPr>
          <w:rFonts w:cs="Arial"/>
        </w:rPr>
        <w:t xml:space="preserve"> </w:t>
      </w:r>
      <w:r w:rsidR="00917004" w:rsidRPr="007A0BF9">
        <w:rPr>
          <w:rFonts w:cs="Arial"/>
        </w:rPr>
        <w:t>use,</w:t>
      </w:r>
      <w:r w:rsidR="00D27B3A" w:rsidRPr="004D01BB">
        <w:rPr>
          <w:rFonts w:cs="Arial"/>
        </w:rPr>
        <w:t xml:space="preserve"> </w:t>
      </w:r>
      <w:r w:rsidR="00917004" w:rsidRPr="004D01BB">
        <w:rPr>
          <w:rFonts w:cs="Arial"/>
        </w:rPr>
        <w:t>dependency</w:t>
      </w:r>
      <w:r w:rsidR="00D27B3A" w:rsidRPr="004D01BB">
        <w:rPr>
          <w:rFonts w:cs="Arial"/>
        </w:rPr>
        <w:t xml:space="preserve"> </w:t>
      </w:r>
      <w:r w:rsidR="00917004" w:rsidRPr="004D01BB">
        <w:rPr>
          <w:rFonts w:cs="Arial"/>
        </w:rPr>
        <w:t>and</w:t>
      </w:r>
      <w:r w:rsidR="00D27B3A" w:rsidRPr="004D01BB">
        <w:rPr>
          <w:rFonts w:cs="Arial"/>
        </w:rPr>
        <w:t xml:space="preserve"> </w:t>
      </w:r>
      <w:r w:rsidR="00A138D6" w:rsidRPr="004D01BB">
        <w:rPr>
          <w:rFonts w:cs="Arial"/>
        </w:rPr>
        <w:t>wellbeing</w:t>
      </w:r>
      <w:r w:rsidR="00E8446C" w:rsidRPr="004D01BB">
        <w:rPr>
          <w:rFonts w:cs="Arial"/>
        </w:rPr>
        <w:t xml:space="preserve"> (Addison et al. 2015</w:t>
      </w:r>
      <w:r w:rsidR="00917004" w:rsidRPr="004D01BB">
        <w:rPr>
          <w:rFonts w:cs="Arial"/>
        </w:rPr>
        <w:t xml:space="preserve">). </w:t>
      </w:r>
    </w:p>
    <w:p w14:paraId="05B8FEFC" w14:textId="01936CD0" w:rsidR="003463BC" w:rsidRPr="004D01BB" w:rsidRDefault="00917004" w:rsidP="004D01BB">
      <w:pPr>
        <w:spacing w:line="276" w:lineRule="auto"/>
        <w:rPr>
          <w:rFonts w:cs="Arial"/>
        </w:rPr>
      </w:pPr>
      <w:r w:rsidRPr="004D01BB">
        <w:rPr>
          <w:rFonts w:cs="Arial"/>
        </w:rPr>
        <w:t>T</w:t>
      </w:r>
      <w:r w:rsidR="00B27680" w:rsidRPr="004D01BB">
        <w:rPr>
          <w:rFonts w:cs="Arial"/>
        </w:rPr>
        <w:t xml:space="preserve">he </w:t>
      </w:r>
      <w:r w:rsidR="00930D6F">
        <w:rPr>
          <w:rFonts w:cs="Arial"/>
        </w:rPr>
        <w:t>Indigenous Heritage Expert Group</w:t>
      </w:r>
      <w:r w:rsidR="00570C08" w:rsidRPr="007A0BF9">
        <w:rPr>
          <w:rFonts w:cs="Arial"/>
        </w:rPr>
        <w:t xml:space="preserve"> </w:t>
      </w:r>
      <w:r w:rsidR="00B27680" w:rsidRPr="007A0BF9">
        <w:rPr>
          <w:rFonts w:cs="Arial"/>
        </w:rPr>
        <w:t>focus</w:t>
      </w:r>
      <w:r w:rsidR="00FA7402" w:rsidRPr="007A0BF9">
        <w:rPr>
          <w:rFonts w:cs="Arial"/>
        </w:rPr>
        <w:t>ed</w:t>
      </w:r>
      <w:r w:rsidR="00B27680" w:rsidRPr="004D01BB">
        <w:rPr>
          <w:rFonts w:cs="Arial"/>
        </w:rPr>
        <w:t xml:space="preserve"> </w:t>
      </w:r>
      <w:r w:rsidR="00FA7402" w:rsidRPr="004D01BB">
        <w:rPr>
          <w:rFonts w:cs="Arial"/>
        </w:rPr>
        <w:t>on the dimension</w:t>
      </w:r>
      <w:r w:rsidR="005F229C" w:rsidRPr="004D01BB">
        <w:rPr>
          <w:rFonts w:cs="Arial"/>
        </w:rPr>
        <w:t xml:space="preserve"> within the DPSIR </w:t>
      </w:r>
      <w:r w:rsidR="00B16E0F" w:rsidRPr="004D01BB">
        <w:rPr>
          <w:rFonts w:cs="Arial"/>
        </w:rPr>
        <w:t>Framework</w:t>
      </w:r>
      <w:r w:rsidR="005F229C" w:rsidRPr="004D01BB">
        <w:rPr>
          <w:rFonts w:cs="Arial"/>
        </w:rPr>
        <w:t xml:space="preserve"> of </w:t>
      </w:r>
      <w:r w:rsidR="0055671C">
        <w:rPr>
          <w:rFonts w:cs="Arial"/>
        </w:rPr>
        <w:t>‘</w:t>
      </w:r>
      <w:r w:rsidR="00B27680" w:rsidRPr="004D01BB">
        <w:rPr>
          <w:rFonts w:cs="Arial"/>
        </w:rPr>
        <w:t xml:space="preserve">Impact to Human </w:t>
      </w:r>
      <w:r w:rsidR="00A138D6" w:rsidRPr="004D01BB">
        <w:rPr>
          <w:rFonts w:cs="Arial"/>
        </w:rPr>
        <w:t>Wellbeing</w:t>
      </w:r>
      <w:r w:rsidR="0055671C">
        <w:rPr>
          <w:rFonts w:cs="Arial"/>
        </w:rPr>
        <w:t>’</w:t>
      </w:r>
      <w:r w:rsidR="0055671C" w:rsidRPr="004D01BB">
        <w:rPr>
          <w:rFonts w:cs="Arial"/>
        </w:rPr>
        <w:t xml:space="preserve"> </w:t>
      </w:r>
      <w:r w:rsidR="00FA7402" w:rsidRPr="004D01BB">
        <w:rPr>
          <w:rFonts w:cs="Arial"/>
        </w:rPr>
        <w:t xml:space="preserve">as a basis of </w:t>
      </w:r>
      <w:r w:rsidR="00A842A7" w:rsidRPr="004D01BB">
        <w:rPr>
          <w:rFonts w:cs="Arial"/>
        </w:rPr>
        <w:t xml:space="preserve">conceptual </w:t>
      </w:r>
      <w:r w:rsidR="00FA7402" w:rsidRPr="004D01BB">
        <w:rPr>
          <w:rFonts w:cs="Arial"/>
        </w:rPr>
        <w:t xml:space="preserve">system understanding </w:t>
      </w:r>
      <w:r w:rsidR="00E777EE" w:rsidRPr="004D01BB">
        <w:rPr>
          <w:rFonts w:cs="Arial"/>
        </w:rPr>
        <w:t xml:space="preserve">of </w:t>
      </w:r>
      <w:r w:rsidR="000B135F">
        <w:rPr>
          <w:rFonts w:cs="Arial"/>
        </w:rPr>
        <w:t>Indigenous heritage</w:t>
      </w:r>
      <w:r w:rsidR="00E777EE" w:rsidRPr="004D01BB">
        <w:rPr>
          <w:rFonts w:cs="Arial"/>
        </w:rPr>
        <w:t xml:space="preserve"> </w:t>
      </w:r>
      <w:r w:rsidR="00FA7402" w:rsidRPr="004D01BB">
        <w:rPr>
          <w:rFonts w:cs="Arial"/>
        </w:rPr>
        <w:t>relevant to Traditional Owners</w:t>
      </w:r>
      <w:r w:rsidR="005F229C" w:rsidRPr="004D01BB">
        <w:rPr>
          <w:rFonts w:cs="Arial"/>
        </w:rPr>
        <w:t>.</w:t>
      </w:r>
      <w:r w:rsidR="009C4099" w:rsidRPr="004D01BB">
        <w:rPr>
          <w:rFonts w:cs="Arial"/>
        </w:rPr>
        <w:t xml:space="preserve"> </w:t>
      </w:r>
      <w:r w:rsidR="00FA7402" w:rsidRPr="004D01BB">
        <w:rPr>
          <w:rFonts w:cs="Arial"/>
        </w:rPr>
        <w:t xml:space="preserve">As discussed above, </w:t>
      </w:r>
      <w:r w:rsidR="00C5560B">
        <w:rPr>
          <w:rFonts w:cs="Arial"/>
        </w:rPr>
        <w:t>the IHEG</w:t>
      </w:r>
      <w:r w:rsidR="00E951EC" w:rsidRPr="007A0BF9">
        <w:rPr>
          <w:rFonts w:cs="Arial"/>
        </w:rPr>
        <w:t xml:space="preserve"> </w:t>
      </w:r>
      <w:r w:rsidR="00FA7402" w:rsidRPr="007A0BF9">
        <w:rPr>
          <w:rFonts w:cs="Arial"/>
        </w:rPr>
        <w:t xml:space="preserve">is interested to ensure that </w:t>
      </w:r>
      <w:r w:rsidR="00B27680" w:rsidRPr="007A0BF9">
        <w:rPr>
          <w:rFonts w:cs="Arial"/>
        </w:rPr>
        <w:t>Traditional O</w:t>
      </w:r>
      <w:r w:rsidR="00FA7402" w:rsidRPr="004D01BB">
        <w:rPr>
          <w:rFonts w:cs="Arial"/>
        </w:rPr>
        <w:t xml:space="preserve">wner-driven concepts of </w:t>
      </w:r>
      <w:r w:rsidR="0055671C">
        <w:rPr>
          <w:rFonts w:cs="Arial"/>
        </w:rPr>
        <w:t>‘</w:t>
      </w:r>
      <w:r w:rsidR="00FA7402" w:rsidRPr="004D01BB">
        <w:rPr>
          <w:rFonts w:cs="Arial"/>
        </w:rPr>
        <w:t xml:space="preserve">Human </w:t>
      </w:r>
      <w:r w:rsidR="00A138D6" w:rsidRPr="004D01BB">
        <w:rPr>
          <w:rFonts w:cs="Arial"/>
        </w:rPr>
        <w:t>Wellbeing</w:t>
      </w:r>
      <w:r w:rsidR="0055671C">
        <w:rPr>
          <w:rFonts w:cs="Arial"/>
        </w:rPr>
        <w:t>’</w:t>
      </w:r>
      <w:r w:rsidR="0055671C" w:rsidRPr="004D01BB">
        <w:rPr>
          <w:rFonts w:cs="Arial"/>
        </w:rPr>
        <w:t xml:space="preserve"> </w:t>
      </w:r>
      <w:r w:rsidR="00B27680" w:rsidRPr="004D01BB">
        <w:rPr>
          <w:rFonts w:cs="Arial"/>
        </w:rPr>
        <w:t>should be used.</w:t>
      </w:r>
      <w:r w:rsidR="00D27B3A" w:rsidRPr="004D01BB">
        <w:rPr>
          <w:rFonts w:cs="Arial"/>
        </w:rPr>
        <w:t xml:space="preserve"> </w:t>
      </w:r>
      <w:r w:rsidR="00C5560B">
        <w:rPr>
          <w:rFonts w:cs="Arial"/>
        </w:rPr>
        <w:t>The IHEG</w:t>
      </w:r>
      <w:r w:rsidR="00E951EC" w:rsidRPr="007A0BF9">
        <w:rPr>
          <w:rFonts w:cs="Arial"/>
        </w:rPr>
        <w:t xml:space="preserve"> </w:t>
      </w:r>
      <w:r w:rsidR="00FA7402" w:rsidRPr="007A0BF9">
        <w:rPr>
          <w:rFonts w:cs="Arial"/>
        </w:rPr>
        <w:t>has therefore approached the task as including framing</w:t>
      </w:r>
      <w:r w:rsidR="00B27680" w:rsidRPr="007A0BF9">
        <w:rPr>
          <w:rFonts w:cs="Arial"/>
        </w:rPr>
        <w:t xml:space="preserve"> </w:t>
      </w:r>
      <w:r w:rsidR="0055671C">
        <w:rPr>
          <w:rFonts w:cs="Arial"/>
        </w:rPr>
        <w:t>‘</w:t>
      </w:r>
      <w:r w:rsidR="00570C08" w:rsidRPr="007A0BF9">
        <w:rPr>
          <w:rFonts w:cs="Arial"/>
        </w:rPr>
        <w:t>H</w:t>
      </w:r>
      <w:r w:rsidR="00FA7402" w:rsidRPr="004D01BB">
        <w:rPr>
          <w:rFonts w:cs="Arial"/>
        </w:rPr>
        <w:t xml:space="preserve">uman </w:t>
      </w:r>
      <w:r w:rsidR="00570C08" w:rsidRPr="004D01BB">
        <w:rPr>
          <w:rFonts w:cs="Arial"/>
        </w:rPr>
        <w:t>W</w:t>
      </w:r>
      <w:r w:rsidR="00A138D6" w:rsidRPr="004D01BB">
        <w:rPr>
          <w:rFonts w:cs="Arial"/>
        </w:rPr>
        <w:t>ellbeing</w:t>
      </w:r>
      <w:r w:rsidR="0055671C">
        <w:rPr>
          <w:rFonts w:cs="Arial"/>
        </w:rPr>
        <w:t>’</w:t>
      </w:r>
      <w:r w:rsidR="0055671C" w:rsidRPr="004D01BB">
        <w:rPr>
          <w:rFonts w:cs="Arial"/>
        </w:rPr>
        <w:t xml:space="preserve"> </w:t>
      </w:r>
      <w:r w:rsidR="003747E0" w:rsidRPr="004D01BB">
        <w:rPr>
          <w:rFonts w:cs="Arial"/>
        </w:rPr>
        <w:t>to reflect Traditional Owner</w:t>
      </w:r>
      <w:r w:rsidR="00FA7402" w:rsidRPr="004D01BB">
        <w:rPr>
          <w:rFonts w:cs="Arial"/>
        </w:rPr>
        <w:t xml:space="preserve"> worldviews and knowledge systems </w:t>
      </w:r>
      <w:r w:rsidR="00B27680" w:rsidRPr="004D01BB">
        <w:rPr>
          <w:rFonts w:cs="Arial"/>
        </w:rPr>
        <w:t xml:space="preserve">and </w:t>
      </w:r>
      <w:r w:rsidR="00FA7402" w:rsidRPr="004D01BB">
        <w:rPr>
          <w:rFonts w:cs="Arial"/>
        </w:rPr>
        <w:t xml:space="preserve">identifying </w:t>
      </w:r>
      <w:r w:rsidR="00B27680" w:rsidRPr="004D01BB">
        <w:rPr>
          <w:rFonts w:cs="Arial"/>
        </w:rPr>
        <w:t>the underlying factors that influence this from a</w:t>
      </w:r>
      <w:r w:rsidR="00FA7402" w:rsidRPr="004D01BB">
        <w:rPr>
          <w:rFonts w:cs="Arial"/>
        </w:rPr>
        <w:t xml:space="preserve"> </w:t>
      </w:r>
      <w:r w:rsidR="00B27680" w:rsidRPr="004D01BB">
        <w:rPr>
          <w:rFonts w:cs="Arial"/>
        </w:rPr>
        <w:t>Traditional Owner persp</w:t>
      </w:r>
      <w:r w:rsidR="00FA7402" w:rsidRPr="004D01BB">
        <w:rPr>
          <w:rFonts w:cs="Arial"/>
        </w:rPr>
        <w:t>ective.</w:t>
      </w:r>
      <w:r w:rsidR="005F229C" w:rsidRPr="004D01BB">
        <w:rPr>
          <w:rFonts w:cs="Arial"/>
        </w:rPr>
        <w:t xml:space="preserve"> Th</w:t>
      </w:r>
      <w:r w:rsidR="00997FE6" w:rsidRPr="004D01BB">
        <w:rPr>
          <w:rFonts w:cs="Arial"/>
        </w:rPr>
        <w:t>is</w:t>
      </w:r>
      <w:r w:rsidR="005F229C" w:rsidRPr="004D01BB">
        <w:rPr>
          <w:rFonts w:cs="Arial"/>
        </w:rPr>
        <w:t xml:space="preserve"> resulted in the adaptation of the term </w:t>
      </w:r>
      <w:r w:rsidR="0055671C">
        <w:rPr>
          <w:rFonts w:cs="Arial"/>
        </w:rPr>
        <w:t>‘</w:t>
      </w:r>
      <w:r w:rsidR="005F229C" w:rsidRPr="004D01BB">
        <w:rPr>
          <w:rFonts w:cs="Arial"/>
        </w:rPr>
        <w:t xml:space="preserve">Traditional Owner </w:t>
      </w:r>
      <w:r w:rsidR="00A138D6" w:rsidRPr="004D01BB">
        <w:rPr>
          <w:rFonts w:cs="Arial"/>
        </w:rPr>
        <w:t>wellbeing</w:t>
      </w:r>
      <w:r w:rsidR="0055671C">
        <w:rPr>
          <w:rFonts w:cs="Arial"/>
        </w:rPr>
        <w:t>’</w:t>
      </w:r>
      <w:r w:rsidR="0055671C" w:rsidRPr="004D01BB">
        <w:rPr>
          <w:rFonts w:cs="Arial"/>
        </w:rPr>
        <w:t xml:space="preserve"> </w:t>
      </w:r>
      <w:r w:rsidR="005F229C" w:rsidRPr="004D01BB">
        <w:rPr>
          <w:rFonts w:cs="Arial"/>
        </w:rPr>
        <w:t xml:space="preserve">to the term </w:t>
      </w:r>
      <w:r w:rsidR="0055671C">
        <w:rPr>
          <w:rFonts w:cs="Arial"/>
        </w:rPr>
        <w:t>‘</w:t>
      </w:r>
      <w:r w:rsidR="00DC3415">
        <w:rPr>
          <w:rFonts w:cs="Arial"/>
          <w:b/>
          <w:i/>
        </w:rPr>
        <w:t>Strong peoples – Strong country</w:t>
      </w:r>
      <w:r w:rsidR="0055671C">
        <w:rPr>
          <w:rFonts w:cs="Arial"/>
        </w:rPr>
        <w:t>’</w:t>
      </w:r>
      <w:r w:rsidR="005F229C" w:rsidRPr="004D01BB">
        <w:rPr>
          <w:rFonts w:cs="Arial"/>
        </w:rPr>
        <w:t xml:space="preserve">. </w:t>
      </w:r>
    </w:p>
    <w:p w14:paraId="32AC6FF9" w14:textId="5633BCAC" w:rsidR="00B27680" w:rsidRPr="004D01BB" w:rsidRDefault="0064129D" w:rsidP="0064129D">
      <w:pPr>
        <w:pStyle w:val="Heading3"/>
        <w:spacing w:before="240" w:after="120" w:line="276" w:lineRule="auto"/>
        <w:rPr>
          <w:rFonts w:cs="Arial"/>
        </w:rPr>
      </w:pPr>
      <w:bookmarkStart w:id="82" w:name="_Toc21954226"/>
      <w:r>
        <w:rPr>
          <w:rFonts w:cs="Arial"/>
        </w:rPr>
        <w:t>4.1.2</w:t>
      </w:r>
      <w:r>
        <w:rPr>
          <w:rFonts w:cs="Arial"/>
        </w:rPr>
        <w:tab/>
        <w:t xml:space="preserve">The development </w:t>
      </w:r>
      <w:r w:rsidRPr="004D01BB">
        <w:rPr>
          <w:rFonts w:cs="Arial"/>
        </w:rPr>
        <w:t xml:space="preserve">of the </w:t>
      </w:r>
      <w:r>
        <w:rPr>
          <w:rFonts w:cs="Arial"/>
          <w:b/>
          <w:i/>
        </w:rPr>
        <w:t>Strong peoples – Strong country</w:t>
      </w:r>
      <w:r w:rsidRPr="004D01BB">
        <w:rPr>
          <w:rFonts w:cs="Arial"/>
        </w:rPr>
        <w:t xml:space="preserve"> framework</w:t>
      </w:r>
      <w:bookmarkEnd w:id="82"/>
      <w:r w:rsidR="000C0356" w:rsidRPr="004D01BB">
        <w:rPr>
          <w:rFonts w:cs="Arial"/>
        </w:rPr>
        <w:tab/>
      </w:r>
    </w:p>
    <w:p w14:paraId="30D87B46" w14:textId="123BC6E0" w:rsidR="00954313" w:rsidRPr="004D01BB" w:rsidRDefault="006C55D3" w:rsidP="002659D7">
      <w:pPr>
        <w:spacing w:line="276" w:lineRule="auto"/>
        <w:rPr>
          <w:rFonts w:cs="Arial"/>
        </w:rPr>
      </w:pPr>
      <w:r w:rsidRPr="004D01BB">
        <w:rPr>
          <w:rFonts w:cs="Arial"/>
        </w:rPr>
        <w:t xml:space="preserve">The </w:t>
      </w:r>
      <w:r w:rsidR="00930D6F">
        <w:rPr>
          <w:rFonts w:cs="Arial"/>
        </w:rPr>
        <w:t>Indigenous Heritage Expert Group</w:t>
      </w:r>
      <w:r w:rsidRPr="007A0BF9">
        <w:rPr>
          <w:rFonts w:cs="Arial"/>
        </w:rPr>
        <w:t xml:space="preserve"> followed an iterative process for the development of the framework, </w:t>
      </w:r>
      <w:r w:rsidR="00FA7402" w:rsidRPr="007A0BF9">
        <w:rPr>
          <w:rFonts w:cs="Arial"/>
        </w:rPr>
        <w:t>initiated by consideration of the</w:t>
      </w:r>
      <w:r w:rsidRPr="007A0BF9">
        <w:rPr>
          <w:rFonts w:cs="Arial"/>
        </w:rPr>
        <w:t xml:space="preserve"> previously developed</w:t>
      </w:r>
      <w:r w:rsidR="00B27680" w:rsidRPr="004D01BB">
        <w:rPr>
          <w:rFonts w:cs="Arial"/>
        </w:rPr>
        <w:t xml:space="preserve"> Indigenous </w:t>
      </w:r>
      <w:r w:rsidR="00A138D6" w:rsidRPr="004D01BB">
        <w:rPr>
          <w:rFonts w:cs="Arial"/>
        </w:rPr>
        <w:t>wellbeing</w:t>
      </w:r>
      <w:r w:rsidRPr="004D01BB">
        <w:rPr>
          <w:rFonts w:cs="Arial"/>
        </w:rPr>
        <w:t xml:space="preserve"> </w:t>
      </w:r>
      <w:r w:rsidR="00B27680" w:rsidRPr="004D01BB">
        <w:rPr>
          <w:rFonts w:cs="Arial"/>
        </w:rPr>
        <w:t>frameworks</w:t>
      </w:r>
      <w:r w:rsidRPr="004D01BB">
        <w:rPr>
          <w:rFonts w:cs="Arial"/>
        </w:rPr>
        <w:t>.</w:t>
      </w:r>
      <w:r w:rsidR="00B27680" w:rsidRPr="004D01BB">
        <w:rPr>
          <w:rFonts w:cs="Arial"/>
        </w:rPr>
        <w:t xml:space="preserve"> </w:t>
      </w:r>
      <w:r w:rsidR="00954313" w:rsidRPr="004D01BB">
        <w:rPr>
          <w:rFonts w:cs="Arial"/>
        </w:rPr>
        <w:t xml:space="preserve">Many of the Traditional Owner groups in the </w:t>
      </w:r>
      <w:r w:rsidR="009B2886" w:rsidRPr="00581107">
        <w:rPr>
          <w:rFonts w:eastAsia="Times New Roman" w:cs="Arial"/>
          <w:szCs w:val="22"/>
        </w:rPr>
        <w:t>Great Barrier Reef</w:t>
      </w:r>
      <w:r w:rsidR="00954313" w:rsidRPr="007A0BF9">
        <w:rPr>
          <w:rFonts w:cs="Arial"/>
        </w:rPr>
        <w:t xml:space="preserve"> region have familiarity with Australian and Queensland Governments’ Monitoring, Evaluation, Reporting and Improvement (MERI) approaches due to meeting requirements associated with project grants. These MERI approaches recognise a logic chain from activities, to outputs, to outcomes and, most importantly, impact on the condition of the asset (Australian Government 2009; </w:t>
      </w:r>
      <w:r w:rsidR="00954313" w:rsidRPr="004D01BB">
        <w:rPr>
          <w:rFonts w:cs="Arial"/>
        </w:rPr>
        <w:fldChar w:fldCharType="begin"/>
      </w:r>
      <w:r w:rsidR="00954313" w:rsidRPr="004D01BB">
        <w:rPr>
          <w:rFonts w:cs="Arial"/>
        </w:rPr>
        <w:instrText xml:space="preserve"> REF _Ref513982601 \h </w:instrText>
      </w:r>
      <w:r w:rsidR="002A6586" w:rsidRPr="004D01BB">
        <w:rPr>
          <w:rFonts w:cs="Arial"/>
        </w:rPr>
        <w:instrText xml:space="preserve"> \* MERGEFORMAT </w:instrText>
      </w:r>
      <w:r w:rsidR="00954313" w:rsidRPr="004D01BB">
        <w:rPr>
          <w:rFonts w:cs="Arial"/>
        </w:rPr>
      </w:r>
      <w:r w:rsidR="00954313" w:rsidRPr="004D01BB">
        <w:rPr>
          <w:rFonts w:cs="Arial"/>
        </w:rPr>
        <w:fldChar w:fldCharType="separate"/>
      </w:r>
      <w:r w:rsidR="002659D7" w:rsidRPr="004D01BB">
        <w:rPr>
          <w:rFonts w:cs="Arial"/>
        </w:rPr>
        <w:t xml:space="preserve">Figure </w:t>
      </w:r>
      <w:r w:rsidR="002659D7" w:rsidRPr="004D01BB">
        <w:rPr>
          <w:rFonts w:cs="Arial"/>
          <w:noProof/>
        </w:rPr>
        <w:t>15</w:t>
      </w:r>
      <w:r w:rsidR="00954313" w:rsidRPr="004D01BB">
        <w:rPr>
          <w:rFonts w:cs="Arial"/>
        </w:rPr>
        <w:fldChar w:fldCharType="end"/>
      </w:r>
      <w:r w:rsidR="00954313" w:rsidRPr="004D01BB">
        <w:rPr>
          <w:rFonts w:cs="Arial"/>
        </w:rPr>
        <w:t xml:space="preserve">). Traditional Owners recognise </w:t>
      </w:r>
      <w:r w:rsidR="00954313" w:rsidRPr="004D01BB">
        <w:rPr>
          <w:rFonts w:cs="Arial"/>
        </w:rPr>
        <w:lastRenderedPageBreak/>
        <w:t>the usefulness of some of the MERI work they have undertaken to monitor condition of specific assets</w:t>
      </w:r>
      <w:r w:rsidR="0055671C">
        <w:rPr>
          <w:rFonts w:cs="Arial"/>
        </w:rPr>
        <w:t xml:space="preserve"> </w:t>
      </w:r>
      <w:r w:rsidR="00954313" w:rsidRPr="004D01BB">
        <w:rPr>
          <w:rFonts w:cs="Arial"/>
        </w:rPr>
        <w:t>—</w:t>
      </w:r>
      <w:r w:rsidR="0055671C">
        <w:rPr>
          <w:rFonts w:cs="Arial"/>
        </w:rPr>
        <w:t xml:space="preserve"> </w:t>
      </w:r>
      <w:r w:rsidR="00954313" w:rsidRPr="004D01BB">
        <w:rPr>
          <w:rFonts w:cs="Arial"/>
        </w:rPr>
        <w:t>such as through the cultural sites assessment undertaken in by the</w:t>
      </w:r>
      <w:r w:rsidR="006B68B1" w:rsidRPr="004D01BB">
        <w:rPr>
          <w:rFonts w:cs="Arial"/>
        </w:rPr>
        <w:t xml:space="preserve"> Mackay-Whitsunday</w:t>
      </w:r>
      <w:r w:rsidR="00954313" w:rsidRPr="004D01BB">
        <w:rPr>
          <w:rFonts w:cs="Arial"/>
        </w:rPr>
        <w:t xml:space="preserve"> Healthy </w:t>
      </w:r>
      <w:r w:rsidR="00A850CF" w:rsidRPr="004D01BB">
        <w:rPr>
          <w:rFonts w:cs="Arial"/>
        </w:rPr>
        <w:t xml:space="preserve">Rivers to </w:t>
      </w:r>
      <w:r w:rsidR="00954313" w:rsidRPr="004D01BB">
        <w:rPr>
          <w:rFonts w:cs="Arial"/>
        </w:rPr>
        <w:t>Reef Partnerships project</w:t>
      </w:r>
      <w:r w:rsidR="0055671C">
        <w:rPr>
          <w:rFonts w:cs="Arial"/>
        </w:rPr>
        <w:t xml:space="preserve">. However, </w:t>
      </w:r>
      <w:r w:rsidR="00954313" w:rsidRPr="004D01BB">
        <w:rPr>
          <w:rFonts w:cs="Arial"/>
        </w:rPr>
        <w:t xml:space="preserve">the </w:t>
      </w:r>
      <w:r w:rsidR="00930D6F">
        <w:rPr>
          <w:rFonts w:cs="Arial"/>
        </w:rPr>
        <w:t>Indigenous Heritage Expert Group</w:t>
      </w:r>
      <w:r w:rsidR="00954313" w:rsidRPr="007A0BF9">
        <w:rPr>
          <w:rFonts w:cs="Arial"/>
        </w:rPr>
        <w:t xml:space="preserve"> endorsed the conclusion of Addison et al. (2015) that the key gap is monitoring of the Traditional Owner </w:t>
      </w:r>
      <w:r w:rsidR="00A138D6" w:rsidRPr="007A0BF9">
        <w:rPr>
          <w:rFonts w:cs="Arial"/>
        </w:rPr>
        <w:t>wellbeing</w:t>
      </w:r>
      <w:r w:rsidR="00954313" w:rsidRPr="007A0BF9">
        <w:rPr>
          <w:rFonts w:cs="Arial"/>
        </w:rPr>
        <w:t xml:space="preserve"> and its links to </w:t>
      </w:r>
      <w:r w:rsidR="00AE6F4B" w:rsidRPr="004D01BB">
        <w:rPr>
          <w:rFonts w:cs="Arial"/>
        </w:rPr>
        <w:t>Country</w:t>
      </w:r>
      <w:r w:rsidR="0055671C">
        <w:rPr>
          <w:rFonts w:cs="Arial"/>
        </w:rPr>
        <w:t>,</w:t>
      </w:r>
      <w:r w:rsidR="00954313" w:rsidRPr="004D01BB">
        <w:rPr>
          <w:rFonts w:cs="Arial"/>
        </w:rPr>
        <w:t xml:space="preserve"> which provides a basis for understanding the condition of the </w:t>
      </w:r>
      <w:r w:rsidR="000B135F">
        <w:rPr>
          <w:rFonts w:cs="Arial"/>
        </w:rPr>
        <w:t>Indigenous heritage</w:t>
      </w:r>
      <w:r w:rsidR="00954313" w:rsidRPr="004D01BB">
        <w:rPr>
          <w:rFonts w:cs="Arial"/>
        </w:rPr>
        <w:t xml:space="preserve"> asset. </w:t>
      </w:r>
      <w:r w:rsidR="00872D3C" w:rsidRPr="004D01BB">
        <w:rPr>
          <w:rFonts w:cs="Arial"/>
        </w:rPr>
        <w:t>Ethical and legal arrangements determine that monitoring of Traditional Owner wellbeing</w:t>
      </w:r>
      <w:r w:rsidR="0055671C">
        <w:rPr>
          <w:rFonts w:cs="Arial"/>
        </w:rPr>
        <w:t>,</w:t>
      </w:r>
      <w:r w:rsidR="00872D3C" w:rsidRPr="004D01BB">
        <w:rPr>
          <w:rFonts w:cs="Arial"/>
        </w:rPr>
        <w:t xml:space="preserve"> and its links to </w:t>
      </w:r>
      <w:r w:rsidR="00AE6F4B" w:rsidRPr="004D01BB">
        <w:rPr>
          <w:rFonts w:cs="Arial"/>
        </w:rPr>
        <w:t>Country</w:t>
      </w:r>
      <w:r w:rsidR="0055671C">
        <w:rPr>
          <w:rFonts w:cs="Arial"/>
        </w:rPr>
        <w:t>,</w:t>
      </w:r>
      <w:r w:rsidR="00872D3C" w:rsidRPr="004D01BB">
        <w:rPr>
          <w:rFonts w:cs="Arial"/>
        </w:rPr>
        <w:t xml:space="preserve"> can only occur with the </w:t>
      </w:r>
      <w:r w:rsidR="0055671C" w:rsidRPr="0055671C">
        <w:rPr>
          <w:rFonts w:cs="Arial"/>
        </w:rPr>
        <w:t>Free, Prior and Informed Consent</w:t>
      </w:r>
      <w:r w:rsidR="0055671C" w:rsidRPr="004D01BB" w:rsidDel="0055671C">
        <w:rPr>
          <w:rFonts w:cs="Arial"/>
        </w:rPr>
        <w:t xml:space="preserve"> </w:t>
      </w:r>
      <w:r w:rsidR="00872D3C" w:rsidRPr="004D01BB">
        <w:rPr>
          <w:rFonts w:cs="Arial"/>
        </w:rPr>
        <w:t xml:space="preserve">of the Traditional Owners, and their active governance of the process. </w:t>
      </w:r>
    </w:p>
    <w:p w14:paraId="7BFDEDC4" w14:textId="293F165B" w:rsidR="00954313" w:rsidRPr="004D01BB" w:rsidRDefault="00954313" w:rsidP="004D01BB">
      <w:pPr>
        <w:pStyle w:val="BodyText"/>
        <w:spacing w:before="240" w:line="276" w:lineRule="auto"/>
        <w:rPr>
          <w:rFonts w:ascii="Arial" w:hAnsi="Arial" w:cs="Arial"/>
        </w:rPr>
      </w:pPr>
      <w:r w:rsidRPr="004D01BB">
        <w:rPr>
          <w:rFonts w:ascii="Arial" w:hAnsi="Arial" w:cs="Arial"/>
          <w:noProof/>
        </w:rPr>
        <w:drawing>
          <wp:inline distT="0" distB="0" distL="0" distR="0" wp14:anchorId="657227E0" wp14:editId="6770B083">
            <wp:extent cx="5200650" cy="28479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200650" cy="2847975"/>
                    </a:xfrm>
                    <a:prstGeom prst="rect">
                      <a:avLst/>
                    </a:prstGeom>
                  </pic:spPr>
                </pic:pic>
              </a:graphicData>
            </a:graphic>
          </wp:inline>
        </w:drawing>
      </w:r>
    </w:p>
    <w:p w14:paraId="57976107" w14:textId="09583BFD" w:rsidR="00954313" w:rsidRPr="004D01BB" w:rsidRDefault="00954313" w:rsidP="004D01BB">
      <w:pPr>
        <w:pStyle w:val="Caption"/>
        <w:spacing w:before="240" w:line="276" w:lineRule="auto"/>
        <w:rPr>
          <w:rFonts w:ascii="Arial" w:hAnsi="Arial" w:cs="Arial"/>
          <w:b w:val="0"/>
          <w:color w:val="000000" w:themeColor="text1"/>
        </w:rPr>
      </w:pPr>
      <w:bookmarkStart w:id="83" w:name="_Ref513982601"/>
      <w:bookmarkStart w:id="84" w:name="_Toc19534255"/>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15</w:t>
      </w:r>
      <w:r w:rsidR="00067ADA" w:rsidRPr="004D01BB">
        <w:rPr>
          <w:rFonts w:ascii="Arial" w:hAnsi="Arial" w:cs="Arial"/>
          <w:noProof/>
          <w:color w:val="000000" w:themeColor="text1"/>
        </w:rPr>
        <w:fldChar w:fldCharType="end"/>
      </w:r>
      <w:bookmarkEnd w:id="83"/>
      <w:r w:rsidR="00050BEA" w:rsidRPr="004D01BB">
        <w:rPr>
          <w:rFonts w:ascii="Arial" w:hAnsi="Arial" w:cs="Arial"/>
          <w:noProof/>
          <w:color w:val="000000" w:themeColor="text1"/>
        </w:rPr>
        <w:t>.</w:t>
      </w:r>
      <w:r w:rsidRPr="004D01BB">
        <w:rPr>
          <w:rFonts w:ascii="Arial" w:hAnsi="Arial" w:cs="Arial"/>
          <w:color w:val="000000" w:themeColor="text1"/>
        </w:rPr>
        <w:t xml:space="preserve"> Levels of Monitoring for Australian Government NRM Programs </w:t>
      </w:r>
      <w:r w:rsidRPr="004D01BB">
        <w:rPr>
          <w:rFonts w:ascii="Arial" w:hAnsi="Arial" w:cs="Arial"/>
          <w:b w:val="0"/>
          <w:color w:val="000000" w:themeColor="text1"/>
        </w:rPr>
        <w:t>(Source: Australian Government Regional Land Partnerships MERI Framework at http://www.nrm.gov.au/publications/regional-land-partnerships-meri-framework)</w:t>
      </w:r>
      <w:bookmarkEnd w:id="84"/>
    </w:p>
    <w:p w14:paraId="141626BA" w14:textId="77777777" w:rsidR="00954313" w:rsidRPr="004D01BB" w:rsidRDefault="00954313" w:rsidP="004D01BB">
      <w:pPr>
        <w:pStyle w:val="BodyText"/>
        <w:spacing w:before="240" w:line="276" w:lineRule="auto"/>
        <w:rPr>
          <w:rFonts w:ascii="Arial" w:hAnsi="Arial" w:cs="Arial"/>
        </w:rPr>
      </w:pPr>
    </w:p>
    <w:p w14:paraId="1C508218" w14:textId="0419D36A" w:rsidR="00CA08DF" w:rsidRPr="004D01BB" w:rsidRDefault="00021EAC" w:rsidP="004D01BB">
      <w:pPr>
        <w:spacing w:line="276" w:lineRule="auto"/>
        <w:rPr>
          <w:rFonts w:cs="Arial"/>
        </w:rPr>
      </w:pPr>
      <w:r w:rsidRPr="007A0BF9">
        <w:rPr>
          <w:rFonts w:cs="Arial"/>
        </w:rPr>
        <w:t xml:space="preserve">The </w:t>
      </w:r>
      <w:r w:rsidR="00930D6F">
        <w:rPr>
          <w:rFonts w:cs="Arial"/>
        </w:rPr>
        <w:t>Indigenous Heritage Expert Group</w:t>
      </w:r>
      <w:r w:rsidRPr="007A0BF9">
        <w:rPr>
          <w:rFonts w:cs="Arial"/>
        </w:rPr>
        <w:t xml:space="preserve"> produced a Start-up Fact Sheet to initiate communication more broadly with Traditional Owners across the </w:t>
      </w:r>
      <w:r w:rsidR="009B2886" w:rsidRPr="00581107">
        <w:rPr>
          <w:rFonts w:eastAsia="Times New Roman" w:cs="Arial"/>
          <w:szCs w:val="22"/>
        </w:rPr>
        <w:t>Great Barrier Reef</w:t>
      </w:r>
      <w:r w:rsidR="00292AEC">
        <w:rPr>
          <w:rFonts w:eastAsia="Times New Roman" w:cs="Arial"/>
          <w:szCs w:val="22"/>
        </w:rPr>
        <w:t xml:space="preserve"> </w:t>
      </w:r>
      <w:r w:rsidRPr="007A0BF9">
        <w:rPr>
          <w:rFonts w:cs="Arial"/>
        </w:rPr>
        <w:t>region</w:t>
      </w:r>
      <w:r w:rsidR="00C922B1" w:rsidRPr="007A0BF9">
        <w:rPr>
          <w:rFonts w:cs="Arial"/>
        </w:rPr>
        <w:t xml:space="preserve"> about the project (Attachment A</w:t>
      </w:r>
      <w:r w:rsidRPr="007A0BF9">
        <w:rPr>
          <w:rFonts w:cs="Arial"/>
        </w:rPr>
        <w:t xml:space="preserve">). </w:t>
      </w:r>
      <w:r w:rsidR="006C55D3" w:rsidRPr="007A0BF9">
        <w:rPr>
          <w:rFonts w:cs="Arial"/>
        </w:rPr>
        <w:t xml:space="preserve">Drawing on previous frameworks, </w:t>
      </w:r>
      <w:r w:rsidR="00C5560B">
        <w:rPr>
          <w:rFonts w:cs="Arial"/>
        </w:rPr>
        <w:t>the IHEG</w:t>
      </w:r>
      <w:r w:rsidR="00E951EC" w:rsidRPr="007A0BF9">
        <w:rPr>
          <w:rFonts w:cs="Arial"/>
        </w:rPr>
        <w:t xml:space="preserve"> </w:t>
      </w:r>
      <w:r w:rsidR="006C55D3" w:rsidRPr="007A0BF9">
        <w:rPr>
          <w:rFonts w:cs="Arial"/>
        </w:rPr>
        <w:t>adapted and developed the framework to both capture the views of the T</w:t>
      </w:r>
      <w:r w:rsidR="00872D3C" w:rsidRPr="007A0BF9">
        <w:rPr>
          <w:rFonts w:cs="Arial"/>
        </w:rPr>
        <w:t>raditional Owner</w:t>
      </w:r>
      <w:r w:rsidR="006C55D3" w:rsidRPr="004D01BB">
        <w:rPr>
          <w:rFonts w:cs="Arial"/>
        </w:rPr>
        <w:t xml:space="preserve">s of the </w:t>
      </w:r>
      <w:r w:rsidR="009B2886" w:rsidRPr="00581107">
        <w:rPr>
          <w:rFonts w:eastAsia="Times New Roman" w:cs="Arial"/>
          <w:szCs w:val="22"/>
        </w:rPr>
        <w:t>Great Barrier Reef</w:t>
      </w:r>
      <w:r w:rsidR="006B68B1" w:rsidRPr="007A0BF9">
        <w:rPr>
          <w:rFonts w:cs="Arial"/>
        </w:rPr>
        <w:t xml:space="preserve"> region</w:t>
      </w:r>
      <w:r w:rsidR="006C55D3" w:rsidRPr="007A0BF9">
        <w:rPr>
          <w:rFonts w:cs="Arial"/>
        </w:rPr>
        <w:t>, and to meet the needs of the RIMReP project.</w:t>
      </w:r>
      <w:r w:rsidR="00D27B3A" w:rsidRPr="007A0BF9">
        <w:rPr>
          <w:rFonts w:cs="Arial"/>
        </w:rPr>
        <w:t xml:space="preserve"> </w:t>
      </w:r>
    </w:p>
    <w:p w14:paraId="579B9601" w14:textId="167CF49C" w:rsidR="00CA08DF" w:rsidRPr="004D01BB" w:rsidRDefault="00CA08DF" w:rsidP="004D01BB">
      <w:pPr>
        <w:spacing w:line="276" w:lineRule="auto"/>
        <w:rPr>
          <w:rFonts w:cs="Arial"/>
        </w:rPr>
      </w:pPr>
      <w:r w:rsidRPr="004D01BB">
        <w:rPr>
          <w:rFonts w:cs="Arial"/>
        </w:rPr>
        <w:t xml:space="preserve">The </w:t>
      </w:r>
      <w:r w:rsidR="008559CE" w:rsidRPr="004D01BB">
        <w:rPr>
          <w:rFonts w:cs="Arial"/>
        </w:rPr>
        <w:t xml:space="preserve">first step was </w:t>
      </w:r>
      <w:r w:rsidR="00FA7402" w:rsidRPr="004D01BB">
        <w:rPr>
          <w:rFonts w:cs="Arial"/>
        </w:rPr>
        <w:t xml:space="preserve">a </w:t>
      </w:r>
      <w:r w:rsidR="008559CE" w:rsidRPr="004D01BB">
        <w:rPr>
          <w:rFonts w:cs="Arial"/>
        </w:rPr>
        <w:t xml:space="preserve">review of the </w:t>
      </w:r>
      <w:r w:rsidR="00FA7402" w:rsidRPr="004D01BB">
        <w:rPr>
          <w:rFonts w:cs="Arial"/>
        </w:rPr>
        <w:t xml:space="preserve">findings from the </w:t>
      </w:r>
      <w:r w:rsidRPr="004D01BB">
        <w:rPr>
          <w:rFonts w:cs="Arial"/>
        </w:rPr>
        <w:t xml:space="preserve">literature </w:t>
      </w:r>
      <w:r w:rsidR="00FA7402" w:rsidRPr="004D01BB">
        <w:rPr>
          <w:rFonts w:cs="Arial"/>
        </w:rPr>
        <w:t>analysis conducted by the project support team to identify</w:t>
      </w:r>
      <w:r w:rsidRPr="004D01BB">
        <w:rPr>
          <w:rFonts w:cs="Arial"/>
        </w:rPr>
        <w:t xml:space="preserve"> previously developed Indigenous </w:t>
      </w:r>
      <w:r w:rsidR="00A138D6" w:rsidRPr="004D01BB">
        <w:rPr>
          <w:rFonts w:cs="Arial"/>
        </w:rPr>
        <w:t>wellbeing</w:t>
      </w:r>
      <w:r w:rsidRPr="004D01BB">
        <w:rPr>
          <w:rFonts w:cs="Arial"/>
        </w:rPr>
        <w:t xml:space="preserve"> frameworks</w:t>
      </w:r>
      <w:r w:rsidR="008559CE" w:rsidRPr="004D01BB">
        <w:rPr>
          <w:rFonts w:cs="Arial"/>
        </w:rPr>
        <w:t xml:space="preserve">; </w:t>
      </w:r>
      <w:r w:rsidR="00FA7402" w:rsidRPr="004D01BB">
        <w:rPr>
          <w:rFonts w:cs="Arial"/>
        </w:rPr>
        <w:t xml:space="preserve">the relative merits of the </w:t>
      </w:r>
      <w:r w:rsidR="008559CE" w:rsidRPr="004D01BB">
        <w:rPr>
          <w:rFonts w:cs="Arial"/>
        </w:rPr>
        <w:t>various frameworks were</w:t>
      </w:r>
      <w:r w:rsidR="00FA7402" w:rsidRPr="004D01BB">
        <w:rPr>
          <w:rFonts w:cs="Arial"/>
        </w:rPr>
        <w:t xml:space="preserve"> discussed and</w:t>
      </w:r>
      <w:r w:rsidR="008559CE" w:rsidRPr="004D01BB">
        <w:rPr>
          <w:rFonts w:cs="Arial"/>
        </w:rPr>
        <w:t xml:space="preserve"> debated </w:t>
      </w:r>
      <w:r w:rsidRPr="004D01BB">
        <w:rPr>
          <w:rFonts w:cs="Arial"/>
        </w:rPr>
        <w:t>during a workshop held 14</w:t>
      </w:r>
      <w:r w:rsidR="000A7513" w:rsidRPr="004D01BB">
        <w:rPr>
          <w:rFonts w:cs="Arial"/>
        </w:rPr>
        <w:t>-</w:t>
      </w:r>
      <w:r w:rsidRPr="004D01BB">
        <w:rPr>
          <w:rFonts w:cs="Arial"/>
        </w:rPr>
        <w:t>15 November 201</w:t>
      </w:r>
      <w:r w:rsidR="00AE3511" w:rsidRPr="004D01BB">
        <w:rPr>
          <w:rFonts w:cs="Arial"/>
        </w:rPr>
        <w:t>7</w:t>
      </w:r>
      <w:r w:rsidRPr="004D01BB">
        <w:rPr>
          <w:rFonts w:cs="Arial"/>
        </w:rPr>
        <w:t>.</w:t>
      </w:r>
      <w:r w:rsidR="00D27B3A" w:rsidRPr="004D01BB">
        <w:rPr>
          <w:rFonts w:cs="Arial"/>
        </w:rPr>
        <w:t xml:space="preserve"> </w:t>
      </w:r>
      <w:r w:rsidR="008559CE" w:rsidRPr="004D01BB">
        <w:rPr>
          <w:rFonts w:cs="Arial"/>
        </w:rPr>
        <w:t>Based upon</w:t>
      </w:r>
      <w:r w:rsidRPr="004D01BB">
        <w:rPr>
          <w:rFonts w:cs="Arial"/>
        </w:rPr>
        <w:t xml:space="preserve"> this review, </w:t>
      </w:r>
      <w:r w:rsidR="00C5560B">
        <w:rPr>
          <w:rFonts w:cs="Arial"/>
        </w:rPr>
        <w:t>the IHEG</w:t>
      </w:r>
      <w:r w:rsidR="00E951EC" w:rsidRPr="007A0BF9">
        <w:rPr>
          <w:rFonts w:cs="Arial"/>
        </w:rPr>
        <w:t xml:space="preserve"> </w:t>
      </w:r>
      <w:r w:rsidR="00B27680" w:rsidRPr="007A0BF9">
        <w:rPr>
          <w:rFonts w:cs="Arial"/>
        </w:rPr>
        <w:t>dete</w:t>
      </w:r>
      <w:r w:rsidR="00FA7402" w:rsidRPr="007A0BF9">
        <w:rPr>
          <w:rFonts w:cs="Arial"/>
        </w:rPr>
        <w:t>rmined the Interplay</w:t>
      </w:r>
      <w:r w:rsidR="00A850CF" w:rsidRPr="004D01BB">
        <w:rPr>
          <w:rFonts w:cs="Arial"/>
        </w:rPr>
        <w:t xml:space="preserve"> Wellbeing</w:t>
      </w:r>
      <w:r w:rsidR="00FA7402" w:rsidRPr="004D01BB">
        <w:rPr>
          <w:rFonts w:cs="Arial"/>
        </w:rPr>
        <w:t xml:space="preserve"> </w:t>
      </w:r>
      <w:r w:rsidR="00997FE6" w:rsidRPr="004D01BB">
        <w:rPr>
          <w:rFonts w:cs="Arial"/>
        </w:rPr>
        <w:t>F</w:t>
      </w:r>
      <w:r w:rsidR="00FA7402" w:rsidRPr="004D01BB">
        <w:rPr>
          <w:rFonts w:cs="Arial"/>
        </w:rPr>
        <w:t xml:space="preserve">ramework </w:t>
      </w:r>
      <w:r w:rsidR="00B27680" w:rsidRPr="004D01BB">
        <w:rPr>
          <w:rFonts w:cs="Arial"/>
        </w:rPr>
        <w:t xml:space="preserve">offered a suitable base for </w:t>
      </w:r>
      <w:r w:rsidRPr="004D01BB">
        <w:rPr>
          <w:rFonts w:cs="Arial"/>
        </w:rPr>
        <w:t xml:space="preserve">further </w:t>
      </w:r>
      <w:r w:rsidR="00005FBA" w:rsidRPr="004D01BB">
        <w:rPr>
          <w:rFonts w:cs="Arial"/>
        </w:rPr>
        <w:t xml:space="preserve">work </w:t>
      </w:r>
      <w:r w:rsidRPr="004D01BB">
        <w:rPr>
          <w:rFonts w:cs="Arial"/>
          <w:szCs w:val="22"/>
        </w:rPr>
        <w:t>to create</w:t>
      </w:r>
      <w:r w:rsidR="00B27680" w:rsidRPr="004D01BB">
        <w:rPr>
          <w:rFonts w:cs="Arial"/>
          <w:szCs w:val="22"/>
        </w:rPr>
        <w:t xml:space="preserve"> a </w:t>
      </w:r>
      <w:r w:rsidR="000C0356" w:rsidRPr="004D01BB">
        <w:rPr>
          <w:rFonts w:eastAsia="Times New Roman" w:cs="Arial"/>
          <w:szCs w:val="22"/>
        </w:rPr>
        <w:t>Great Barrier Reef</w:t>
      </w:r>
      <w:r w:rsidR="00B27680" w:rsidRPr="004D01BB">
        <w:rPr>
          <w:rFonts w:cs="Arial"/>
          <w:szCs w:val="22"/>
        </w:rPr>
        <w:t xml:space="preserve"> Traditional</w:t>
      </w:r>
      <w:r w:rsidR="00B27680" w:rsidRPr="004D01BB">
        <w:rPr>
          <w:rFonts w:cs="Arial"/>
        </w:rPr>
        <w:t xml:space="preserve"> </w:t>
      </w:r>
      <w:r w:rsidR="00005FBA" w:rsidRPr="004D01BB">
        <w:rPr>
          <w:rFonts w:cs="Arial"/>
        </w:rPr>
        <w:t>Owner-</w:t>
      </w:r>
      <w:r w:rsidR="00B27680" w:rsidRPr="004D01BB">
        <w:rPr>
          <w:rFonts w:cs="Arial"/>
        </w:rPr>
        <w:t xml:space="preserve">led </w:t>
      </w:r>
      <w:r w:rsidR="00A138D6" w:rsidRPr="004D01BB">
        <w:rPr>
          <w:rFonts w:cs="Arial"/>
        </w:rPr>
        <w:t>wellbeing</w:t>
      </w:r>
      <w:r w:rsidR="00B27680" w:rsidRPr="004D01BB">
        <w:rPr>
          <w:rFonts w:cs="Arial"/>
        </w:rPr>
        <w:t xml:space="preserve"> framework.</w:t>
      </w:r>
      <w:r w:rsidR="00D27B3A" w:rsidRPr="004D01BB">
        <w:rPr>
          <w:rFonts w:cs="Arial"/>
        </w:rPr>
        <w:t xml:space="preserve"> </w:t>
      </w:r>
      <w:r w:rsidR="007031E0" w:rsidRPr="004D01BB">
        <w:rPr>
          <w:rFonts w:cs="Arial"/>
        </w:rPr>
        <w:t xml:space="preserve">Key benefits of the Interplay </w:t>
      </w:r>
      <w:r w:rsidR="00A850CF" w:rsidRPr="004D01BB">
        <w:rPr>
          <w:rFonts w:cs="Arial"/>
        </w:rPr>
        <w:t xml:space="preserve">Wellbeing </w:t>
      </w:r>
      <w:r w:rsidR="007031E0" w:rsidRPr="004D01BB">
        <w:rPr>
          <w:rFonts w:cs="Arial"/>
        </w:rPr>
        <w:t>Framework is that it:</w:t>
      </w:r>
    </w:p>
    <w:p w14:paraId="52831CE6" w14:textId="0A201CF3" w:rsidR="007031E0" w:rsidRPr="007A0BF9" w:rsidRDefault="00570C08" w:rsidP="004D01BB">
      <w:pPr>
        <w:pStyle w:val="ListParagraph"/>
        <w:numPr>
          <w:ilvl w:val="0"/>
          <w:numId w:val="34"/>
        </w:numPr>
        <w:spacing w:line="276" w:lineRule="auto"/>
        <w:rPr>
          <w:rFonts w:cs="Arial"/>
        </w:rPr>
      </w:pPr>
      <w:r w:rsidRPr="004D01BB">
        <w:rPr>
          <w:rFonts w:cs="Arial"/>
        </w:rPr>
        <w:t>i</w:t>
      </w:r>
      <w:r w:rsidR="007031E0" w:rsidRPr="004D01BB">
        <w:rPr>
          <w:rFonts w:cs="Arial"/>
        </w:rPr>
        <w:t xml:space="preserve">s underpinned by a Traditional Owner-driven </w:t>
      </w:r>
      <w:r w:rsidR="0055671C">
        <w:rPr>
          <w:rFonts w:cs="Arial"/>
        </w:rPr>
        <w:t>‘</w:t>
      </w:r>
      <w:r w:rsidR="007031E0" w:rsidRPr="004D01BB">
        <w:rPr>
          <w:rFonts w:cs="Arial"/>
        </w:rPr>
        <w:t>shared space</w:t>
      </w:r>
      <w:r w:rsidR="0055671C">
        <w:rPr>
          <w:rFonts w:cs="Arial"/>
        </w:rPr>
        <w:t>’</w:t>
      </w:r>
      <w:r w:rsidR="0055671C" w:rsidRPr="004D01BB">
        <w:rPr>
          <w:rFonts w:cs="Arial"/>
        </w:rPr>
        <w:t xml:space="preserve"> </w:t>
      </w:r>
      <w:r w:rsidR="007031E0" w:rsidRPr="004D01BB">
        <w:rPr>
          <w:rFonts w:cs="Arial"/>
        </w:rPr>
        <w:t>approach</w:t>
      </w:r>
      <w:r w:rsidR="00292AEC">
        <w:rPr>
          <w:rFonts w:cs="Arial"/>
        </w:rPr>
        <w:t>;</w:t>
      </w:r>
    </w:p>
    <w:p w14:paraId="7FFDDEB1" w14:textId="0D0341E4" w:rsidR="001E2834" w:rsidRPr="007A0BF9" w:rsidRDefault="00570C08" w:rsidP="004D01BB">
      <w:pPr>
        <w:pStyle w:val="ListParagraph"/>
        <w:numPr>
          <w:ilvl w:val="0"/>
          <w:numId w:val="34"/>
        </w:numPr>
        <w:spacing w:line="276" w:lineRule="auto"/>
        <w:rPr>
          <w:rFonts w:cs="Arial"/>
        </w:rPr>
      </w:pPr>
      <w:r w:rsidRPr="007A0BF9">
        <w:rPr>
          <w:rFonts w:cs="Arial"/>
        </w:rPr>
        <w:t>i</w:t>
      </w:r>
      <w:r w:rsidR="001E2834" w:rsidRPr="007A0BF9">
        <w:rPr>
          <w:rFonts w:cs="Arial"/>
        </w:rPr>
        <w:t>s based on Traditional Owners</w:t>
      </w:r>
      <w:r w:rsidR="009E5F13">
        <w:rPr>
          <w:rFonts w:cs="Arial"/>
        </w:rPr>
        <w:t>’</w:t>
      </w:r>
      <w:r w:rsidR="001E2834" w:rsidRPr="007A0BF9">
        <w:rPr>
          <w:rFonts w:cs="Arial"/>
        </w:rPr>
        <w:t xml:space="preserve"> perceptions of the impact on the condition of all the factors that underpin </w:t>
      </w:r>
      <w:r w:rsidR="00DC3415">
        <w:rPr>
          <w:rFonts w:cs="Arial"/>
          <w:b/>
          <w:i/>
        </w:rPr>
        <w:t>Strong peoples – Strong country</w:t>
      </w:r>
      <w:r w:rsidR="001E2834" w:rsidRPr="004D01BB">
        <w:rPr>
          <w:rFonts w:cs="Arial"/>
          <w:i/>
        </w:rPr>
        <w:t xml:space="preserve">, </w:t>
      </w:r>
      <w:r w:rsidR="001E2834" w:rsidRPr="004D01BB">
        <w:rPr>
          <w:rFonts w:cs="Arial"/>
        </w:rPr>
        <w:t>and therefore does not require government agencies to hold sensitive information</w:t>
      </w:r>
      <w:r w:rsidR="00AC2AB8" w:rsidRPr="004D01BB">
        <w:rPr>
          <w:rFonts w:cs="Arial"/>
        </w:rPr>
        <w:t>, consistent with principles in the Draft Aboriginal and Torres Strait Islander Heritage Strategy</w:t>
      </w:r>
      <w:r w:rsidR="00292AEC">
        <w:rPr>
          <w:rFonts w:cs="Arial"/>
        </w:rPr>
        <w:t>;</w:t>
      </w:r>
    </w:p>
    <w:p w14:paraId="3034D44C" w14:textId="7690646B" w:rsidR="007031E0" w:rsidRPr="007A0BF9" w:rsidRDefault="00570C08" w:rsidP="004D01BB">
      <w:pPr>
        <w:pStyle w:val="ListParagraph"/>
        <w:numPr>
          <w:ilvl w:val="0"/>
          <w:numId w:val="33"/>
        </w:numPr>
        <w:spacing w:line="276" w:lineRule="auto"/>
        <w:rPr>
          <w:rFonts w:cs="Arial"/>
        </w:rPr>
      </w:pPr>
      <w:r w:rsidRPr="007A0BF9">
        <w:rPr>
          <w:rFonts w:cs="Arial"/>
        </w:rPr>
        <w:t>f</w:t>
      </w:r>
      <w:r w:rsidR="007031E0" w:rsidRPr="007A0BF9">
        <w:rPr>
          <w:rFonts w:cs="Arial"/>
        </w:rPr>
        <w:t>ocuses on measurement of the overall condition of the asse</w:t>
      </w:r>
      <w:r w:rsidR="007031E0" w:rsidRPr="004D01BB">
        <w:rPr>
          <w:rFonts w:cs="Arial"/>
        </w:rPr>
        <w:t>t, capturing linkages across many relevant aspects</w:t>
      </w:r>
      <w:r w:rsidR="00292AEC">
        <w:rPr>
          <w:rFonts w:cs="Arial"/>
        </w:rPr>
        <w:t>;</w:t>
      </w:r>
    </w:p>
    <w:p w14:paraId="227E9D0B" w14:textId="1C695C7A" w:rsidR="007031E0" w:rsidRPr="007A0BF9" w:rsidRDefault="00570C08" w:rsidP="004D01BB">
      <w:pPr>
        <w:pStyle w:val="ListParagraph"/>
        <w:numPr>
          <w:ilvl w:val="0"/>
          <w:numId w:val="33"/>
        </w:numPr>
        <w:spacing w:line="276" w:lineRule="auto"/>
        <w:rPr>
          <w:rFonts w:cs="Arial"/>
        </w:rPr>
      </w:pPr>
      <w:r w:rsidRPr="007A0BF9">
        <w:rPr>
          <w:rFonts w:cs="Arial"/>
        </w:rPr>
        <w:t>h</w:t>
      </w:r>
      <w:r w:rsidR="00AC2AB8" w:rsidRPr="007A0BF9">
        <w:rPr>
          <w:rFonts w:cs="Arial"/>
        </w:rPr>
        <w:t>as the potential for</w:t>
      </w:r>
      <w:r w:rsidR="007031E0" w:rsidRPr="004D01BB">
        <w:rPr>
          <w:rFonts w:cs="Arial"/>
        </w:rPr>
        <w:t xml:space="preserve"> robust statistical underpinning through multi-factor analysis </w:t>
      </w:r>
      <w:r w:rsidR="00997FE6" w:rsidRPr="004D01BB">
        <w:rPr>
          <w:rFonts w:cs="Arial"/>
        </w:rPr>
        <w:t xml:space="preserve">and </w:t>
      </w:r>
      <w:r w:rsidR="00AC2AB8" w:rsidRPr="004D01BB">
        <w:rPr>
          <w:rFonts w:cs="Arial"/>
        </w:rPr>
        <w:t>can test</w:t>
      </w:r>
      <w:r w:rsidR="007031E0" w:rsidRPr="004D01BB">
        <w:rPr>
          <w:rFonts w:cs="Arial"/>
        </w:rPr>
        <w:t xml:space="preserve"> </w:t>
      </w:r>
      <w:r w:rsidR="00AC2AB8" w:rsidRPr="004D01BB">
        <w:rPr>
          <w:rFonts w:cs="Arial"/>
        </w:rPr>
        <w:t>the extent of</w:t>
      </w:r>
      <w:r w:rsidR="007031E0" w:rsidRPr="004D01BB">
        <w:rPr>
          <w:rFonts w:cs="Arial"/>
        </w:rPr>
        <w:t xml:space="preserve"> T</w:t>
      </w:r>
      <w:r w:rsidR="00872D3C" w:rsidRPr="004D01BB">
        <w:rPr>
          <w:rFonts w:cs="Arial"/>
        </w:rPr>
        <w:t>raditional Owner</w:t>
      </w:r>
      <w:r w:rsidR="007031E0" w:rsidRPr="004D01BB">
        <w:rPr>
          <w:rFonts w:cs="Arial"/>
        </w:rPr>
        <w:t xml:space="preserve"> perceptions that these interlinkages exist</w:t>
      </w:r>
      <w:r w:rsidR="00292AEC">
        <w:rPr>
          <w:rFonts w:cs="Arial"/>
        </w:rPr>
        <w:t>; and</w:t>
      </w:r>
    </w:p>
    <w:p w14:paraId="4165AF76" w14:textId="6A2DA742" w:rsidR="007031E0" w:rsidRPr="004D01BB" w:rsidRDefault="00570C08" w:rsidP="004D01BB">
      <w:pPr>
        <w:pStyle w:val="ListParagraph"/>
        <w:numPr>
          <w:ilvl w:val="0"/>
          <w:numId w:val="33"/>
        </w:numPr>
        <w:spacing w:line="276" w:lineRule="auto"/>
        <w:rPr>
          <w:rFonts w:cs="Arial"/>
        </w:rPr>
      </w:pPr>
      <w:r w:rsidRPr="007A0BF9">
        <w:rPr>
          <w:rFonts w:cs="Arial"/>
        </w:rPr>
        <w:t>e</w:t>
      </w:r>
      <w:r w:rsidR="007031E0" w:rsidRPr="007A0BF9">
        <w:rPr>
          <w:rFonts w:cs="Arial"/>
        </w:rPr>
        <w:t xml:space="preserve">mphasises a visual </w:t>
      </w:r>
      <w:r w:rsidR="007031E0" w:rsidRPr="004D01BB">
        <w:rPr>
          <w:rFonts w:cs="Arial"/>
        </w:rPr>
        <w:t xml:space="preserve">communication mode, a key requirement for working with Traditional Owners in land and </w:t>
      </w:r>
      <w:r w:rsidR="00405633">
        <w:rPr>
          <w:rFonts w:cs="Arial"/>
        </w:rPr>
        <w:t>sea country</w:t>
      </w:r>
      <w:r w:rsidR="007031E0" w:rsidRPr="004D01BB">
        <w:rPr>
          <w:rFonts w:cs="Arial"/>
        </w:rPr>
        <w:t xml:space="preserve"> planning and management (Davies et al. 2013)</w:t>
      </w:r>
      <w:r w:rsidR="00D87F8A" w:rsidRPr="004D01BB">
        <w:rPr>
          <w:rFonts w:cs="Arial"/>
        </w:rPr>
        <w:t>.</w:t>
      </w:r>
      <w:r w:rsidR="007031E0" w:rsidRPr="004D01BB">
        <w:rPr>
          <w:rFonts w:cs="Arial"/>
        </w:rPr>
        <w:t xml:space="preserve"> </w:t>
      </w:r>
    </w:p>
    <w:p w14:paraId="55C76526" w14:textId="6B192630" w:rsidR="00005FBA" w:rsidRPr="004D01BB" w:rsidRDefault="00066157" w:rsidP="002659D7">
      <w:pPr>
        <w:spacing w:line="276" w:lineRule="auto"/>
        <w:rPr>
          <w:rFonts w:cs="Arial"/>
        </w:rPr>
      </w:pPr>
      <w:r w:rsidRPr="004D01BB">
        <w:rPr>
          <w:rFonts w:cs="Arial"/>
        </w:rPr>
        <w:t xml:space="preserve">During </w:t>
      </w:r>
      <w:r w:rsidR="00B27680" w:rsidRPr="004D01BB">
        <w:rPr>
          <w:rFonts w:cs="Arial"/>
        </w:rPr>
        <w:t>detailed discussions</w:t>
      </w:r>
      <w:r w:rsidR="006C55D3" w:rsidRPr="004D01BB">
        <w:rPr>
          <w:rFonts w:cs="Arial"/>
        </w:rPr>
        <w:t xml:space="preserve"> </w:t>
      </w:r>
      <w:r w:rsidRPr="004D01BB">
        <w:rPr>
          <w:rFonts w:cs="Arial"/>
        </w:rPr>
        <w:t>held in the November 2017</w:t>
      </w:r>
      <w:r w:rsidR="006C55D3" w:rsidRPr="004D01BB">
        <w:rPr>
          <w:rFonts w:cs="Arial"/>
        </w:rPr>
        <w:t xml:space="preserve"> workshop</w:t>
      </w:r>
      <w:r w:rsidR="0055671C">
        <w:rPr>
          <w:rFonts w:cs="Arial"/>
        </w:rPr>
        <w:t>,</w:t>
      </w:r>
      <w:r w:rsidR="00AE3511" w:rsidRPr="004D01BB">
        <w:rPr>
          <w:rFonts w:cs="Arial"/>
        </w:rPr>
        <w:t xml:space="preserve"> and further workshops held during March 2018</w:t>
      </w:r>
      <w:r w:rsidR="00B27680" w:rsidRPr="004D01BB">
        <w:rPr>
          <w:rFonts w:cs="Arial"/>
        </w:rPr>
        <w:t xml:space="preserve">, the </w:t>
      </w:r>
      <w:r w:rsidR="00930D6F">
        <w:rPr>
          <w:rFonts w:cs="Arial"/>
        </w:rPr>
        <w:t>Indigenous Heritage Expert Group</w:t>
      </w:r>
      <w:r w:rsidR="00E951EC">
        <w:rPr>
          <w:rFonts w:cs="Arial"/>
        </w:rPr>
        <w:t xml:space="preserve"> </w:t>
      </w:r>
      <w:r w:rsidR="00B27680" w:rsidRPr="007A0BF9">
        <w:rPr>
          <w:rFonts w:cs="Arial"/>
        </w:rPr>
        <w:t>de</w:t>
      </w:r>
      <w:r w:rsidR="00CA08DF" w:rsidRPr="007A0BF9">
        <w:rPr>
          <w:rFonts w:cs="Arial"/>
        </w:rPr>
        <w:t>veloped</w:t>
      </w:r>
      <w:r w:rsidR="00AE3511" w:rsidRPr="007A0BF9">
        <w:rPr>
          <w:rFonts w:cs="Arial"/>
        </w:rPr>
        <w:t xml:space="preserve"> </w:t>
      </w:r>
      <w:r w:rsidR="00AC2AB8" w:rsidRPr="007A0BF9">
        <w:rPr>
          <w:rFonts w:cs="Arial"/>
        </w:rPr>
        <w:t>the</w:t>
      </w:r>
      <w:r w:rsidR="00CA08DF" w:rsidRPr="004D01BB">
        <w:rPr>
          <w:rFonts w:cs="Arial"/>
        </w:rPr>
        <w:t xml:space="preserve"> framework </w:t>
      </w:r>
      <w:r w:rsidR="00AC2AB8" w:rsidRPr="004D01BB">
        <w:rPr>
          <w:rFonts w:cs="Arial"/>
        </w:rPr>
        <w:t xml:space="preserve">showing </w:t>
      </w:r>
      <w:r w:rsidR="00B27680" w:rsidRPr="004D01BB">
        <w:rPr>
          <w:rFonts w:cs="Arial"/>
        </w:rPr>
        <w:t xml:space="preserve">key </w:t>
      </w:r>
      <w:r w:rsidR="00E501FC" w:rsidRPr="004D01BB">
        <w:rPr>
          <w:rFonts w:cs="Arial"/>
        </w:rPr>
        <w:t>hubs</w:t>
      </w:r>
      <w:r w:rsidRPr="004D01BB">
        <w:rPr>
          <w:rFonts w:cs="Arial"/>
        </w:rPr>
        <w:t xml:space="preserve"> (or </w:t>
      </w:r>
      <w:r w:rsidR="00B27680" w:rsidRPr="004D01BB">
        <w:rPr>
          <w:rFonts w:cs="Arial"/>
        </w:rPr>
        <w:t>factor groups</w:t>
      </w:r>
      <w:r w:rsidRPr="004D01BB">
        <w:rPr>
          <w:rFonts w:cs="Arial"/>
        </w:rPr>
        <w:t>)</w:t>
      </w:r>
      <w:r w:rsidR="00CA08DF" w:rsidRPr="004D01BB">
        <w:rPr>
          <w:rFonts w:cs="Arial"/>
        </w:rPr>
        <w:t xml:space="preserve"> believed to </w:t>
      </w:r>
      <w:r w:rsidR="00B27680" w:rsidRPr="004D01BB">
        <w:rPr>
          <w:rFonts w:cs="Arial"/>
        </w:rPr>
        <w:t xml:space="preserve">contribute to the overall level of </w:t>
      </w:r>
      <w:r w:rsidR="00AE3511" w:rsidRPr="004D01BB">
        <w:rPr>
          <w:rFonts w:cs="Arial"/>
        </w:rPr>
        <w:t xml:space="preserve">Traditional Owner </w:t>
      </w:r>
      <w:r w:rsidR="00A138D6" w:rsidRPr="004D01BB">
        <w:rPr>
          <w:rFonts w:cs="Arial"/>
        </w:rPr>
        <w:t>wellbeing</w:t>
      </w:r>
      <w:r w:rsidR="00B27680" w:rsidRPr="004D01BB">
        <w:rPr>
          <w:rFonts w:cs="Arial"/>
        </w:rPr>
        <w:t xml:space="preserve"> experienced by the </w:t>
      </w:r>
      <w:r w:rsidR="00A850CF" w:rsidRPr="004D01BB">
        <w:rPr>
          <w:rFonts w:cs="Arial"/>
        </w:rPr>
        <w:t>Traditional Owners</w:t>
      </w:r>
      <w:r w:rsidR="00B27680" w:rsidRPr="004D01BB">
        <w:rPr>
          <w:rFonts w:cs="Arial"/>
        </w:rPr>
        <w:t xml:space="preserve"> of the</w:t>
      </w:r>
      <w:r w:rsidR="00AE3511" w:rsidRPr="004D01BB">
        <w:rPr>
          <w:rFonts w:cs="Arial"/>
        </w:rPr>
        <w:t xml:space="preserve"> </w:t>
      </w:r>
      <w:r w:rsidR="009B2886" w:rsidRPr="00581107">
        <w:rPr>
          <w:rFonts w:eastAsia="Times New Roman" w:cs="Arial"/>
          <w:szCs w:val="22"/>
        </w:rPr>
        <w:t>Great Barrier Reef</w:t>
      </w:r>
      <w:r w:rsidR="00B27680" w:rsidRPr="007A0BF9">
        <w:rPr>
          <w:rFonts w:cs="Arial"/>
        </w:rPr>
        <w:t xml:space="preserve"> region.</w:t>
      </w:r>
      <w:r w:rsidR="00D27B3A" w:rsidRPr="004D01BB">
        <w:rPr>
          <w:rFonts w:cs="Arial"/>
        </w:rPr>
        <w:t xml:space="preserve"> </w:t>
      </w:r>
      <w:r w:rsidR="00B27680" w:rsidRPr="004D01BB">
        <w:rPr>
          <w:rFonts w:cs="Arial"/>
        </w:rPr>
        <w:t xml:space="preserve">These </w:t>
      </w:r>
      <w:r w:rsidR="00E501FC" w:rsidRPr="004D01BB">
        <w:rPr>
          <w:rFonts w:cs="Arial"/>
        </w:rPr>
        <w:t>hub</w:t>
      </w:r>
      <w:r w:rsidR="00B27680" w:rsidRPr="004D01BB">
        <w:rPr>
          <w:rFonts w:cs="Arial"/>
        </w:rPr>
        <w:t>s are set out within the diagram shown at</w:t>
      </w:r>
      <w:r w:rsidR="00F176A7" w:rsidRPr="004D01BB">
        <w:rPr>
          <w:rFonts w:cs="Arial"/>
        </w:rPr>
        <w:t xml:space="preserve"> </w:t>
      </w:r>
      <w:r w:rsidR="00F176A7" w:rsidRPr="004D01BB">
        <w:rPr>
          <w:rFonts w:cs="Arial"/>
        </w:rPr>
        <w:fldChar w:fldCharType="begin"/>
      </w:r>
      <w:r w:rsidR="00F176A7" w:rsidRPr="004D01BB">
        <w:rPr>
          <w:rFonts w:cs="Arial"/>
        </w:rPr>
        <w:instrText xml:space="preserve"> REF _Ref514249471 \h </w:instrText>
      </w:r>
      <w:r w:rsidR="002A6586" w:rsidRPr="004D01BB">
        <w:rPr>
          <w:rFonts w:cs="Arial"/>
        </w:rPr>
        <w:instrText xml:space="preserve"> \* MERGEFORMAT </w:instrText>
      </w:r>
      <w:r w:rsidR="00F176A7" w:rsidRPr="004D01BB">
        <w:rPr>
          <w:rFonts w:cs="Arial"/>
        </w:rPr>
      </w:r>
      <w:r w:rsidR="00F176A7" w:rsidRPr="004D01BB">
        <w:rPr>
          <w:rFonts w:cs="Arial"/>
        </w:rPr>
        <w:fldChar w:fldCharType="separate"/>
      </w:r>
      <w:r w:rsidR="002659D7" w:rsidRPr="004D01BB">
        <w:rPr>
          <w:rFonts w:cs="Arial"/>
        </w:rPr>
        <w:t xml:space="preserve">Figure </w:t>
      </w:r>
      <w:r w:rsidR="002659D7" w:rsidRPr="004D01BB">
        <w:rPr>
          <w:rFonts w:cs="Arial"/>
          <w:noProof/>
        </w:rPr>
        <w:t>16</w:t>
      </w:r>
      <w:r w:rsidR="00F176A7" w:rsidRPr="004D01BB">
        <w:rPr>
          <w:rFonts w:cs="Arial"/>
        </w:rPr>
        <w:fldChar w:fldCharType="end"/>
      </w:r>
      <w:r w:rsidR="00B27680" w:rsidRPr="004D01BB">
        <w:rPr>
          <w:rFonts w:cs="Arial"/>
        </w:rPr>
        <w:t>.</w:t>
      </w:r>
      <w:r w:rsidR="00D27B3A" w:rsidRPr="004D01BB">
        <w:rPr>
          <w:rFonts w:cs="Arial"/>
        </w:rPr>
        <w:t xml:space="preserve"> </w:t>
      </w:r>
    </w:p>
    <w:p w14:paraId="1D63C371" w14:textId="5E62EE91" w:rsidR="00005FBA" w:rsidRPr="004D01BB" w:rsidRDefault="00FA2BE5" w:rsidP="004D01BB">
      <w:pPr>
        <w:pStyle w:val="BodyText"/>
        <w:spacing w:before="240" w:line="276" w:lineRule="auto"/>
        <w:rPr>
          <w:rFonts w:ascii="Arial" w:hAnsi="Arial" w:cs="Arial"/>
        </w:rPr>
      </w:pPr>
      <w:r w:rsidRPr="004D01BB">
        <w:rPr>
          <w:rFonts w:ascii="Arial" w:hAnsi="Arial" w:cs="Arial"/>
          <w:noProof/>
        </w:rPr>
        <w:lastRenderedPageBreak/>
        <w:drawing>
          <wp:inline distT="0" distB="0" distL="0" distR="0" wp14:anchorId="14672797" wp14:editId="4D62F070">
            <wp:extent cx="4657060" cy="465706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SIRO_RIMRep.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659529" cy="4659529"/>
                    </a:xfrm>
                    <a:prstGeom prst="rect">
                      <a:avLst/>
                    </a:prstGeom>
                  </pic:spPr>
                </pic:pic>
              </a:graphicData>
            </a:graphic>
          </wp:inline>
        </w:drawing>
      </w:r>
    </w:p>
    <w:p w14:paraId="0417FE67" w14:textId="77777777" w:rsidR="000A7513" w:rsidRPr="004D01BB" w:rsidRDefault="000A7513" w:rsidP="004D01BB">
      <w:pPr>
        <w:pStyle w:val="Caption"/>
        <w:spacing w:before="240" w:line="276" w:lineRule="auto"/>
        <w:rPr>
          <w:rFonts w:ascii="Arial" w:hAnsi="Arial" w:cs="Arial"/>
        </w:rPr>
      </w:pPr>
      <w:bookmarkStart w:id="85" w:name="_Ref509489426"/>
    </w:p>
    <w:p w14:paraId="174D825F" w14:textId="347D4397" w:rsidR="00005FBA" w:rsidRPr="004D01BB" w:rsidRDefault="00005FBA" w:rsidP="004D01BB">
      <w:pPr>
        <w:pStyle w:val="Caption"/>
        <w:spacing w:before="240" w:line="276" w:lineRule="auto"/>
        <w:rPr>
          <w:rFonts w:ascii="Arial" w:hAnsi="Arial" w:cs="Arial"/>
          <w:b w:val="0"/>
          <w:color w:val="000000" w:themeColor="text1"/>
        </w:rPr>
      </w:pPr>
      <w:bookmarkStart w:id="86" w:name="_Ref514249471"/>
      <w:bookmarkStart w:id="87" w:name="_Toc19534256"/>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16</w:t>
      </w:r>
      <w:r w:rsidR="00067ADA" w:rsidRPr="004D01BB">
        <w:rPr>
          <w:rFonts w:ascii="Arial" w:hAnsi="Arial" w:cs="Arial"/>
          <w:noProof/>
          <w:color w:val="000000" w:themeColor="text1"/>
        </w:rPr>
        <w:fldChar w:fldCharType="end"/>
      </w:r>
      <w:bookmarkEnd w:id="85"/>
      <w:bookmarkEnd w:id="86"/>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 xml:space="preserve">Framework for Traditional Owner </w:t>
      </w:r>
      <w:r w:rsidR="00A138D6" w:rsidRPr="004D01BB">
        <w:rPr>
          <w:rFonts w:ascii="Arial" w:hAnsi="Arial" w:cs="Arial"/>
          <w:color w:val="000000" w:themeColor="text1"/>
        </w:rPr>
        <w:t>wellbeing</w:t>
      </w:r>
      <w:r w:rsidRPr="004D01BB">
        <w:rPr>
          <w:rFonts w:ascii="Arial" w:hAnsi="Arial" w:cs="Arial"/>
          <w:color w:val="000000" w:themeColor="text1"/>
        </w:rPr>
        <w:t xml:space="preserve"> through connections to Country developed from Traditional Owner concepts within the G</w:t>
      </w:r>
      <w:r w:rsidR="000C0356" w:rsidRPr="004D01BB">
        <w:rPr>
          <w:rFonts w:ascii="Arial" w:hAnsi="Arial" w:cs="Arial"/>
          <w:color w:val="000000" w:themeColor="text1"/>
        </w:rPr>
        <w:t xml:space="preserve">reat </w:t>
      </w:r>
      <w:r w:rsidRPr="004D01BB">
        <w:rPr>
          <w:rFonts w:ascii="Arial" w:hAnsi="Arial" w:cs="Arial"/>
          <w:color w:val="000000" w:themeColor="text1"/>
        </w:rPr>
        <w:t>B</w:t>
      </w:r>
      <w:r w:rsidR="000C0356" w:rsidRPr="004D01BB">
        <w:rPr>
          <w:rFonts w:ascii="Arial" w:hAnsi="Arial" w:cs="Arial"/>
          <w:color w:val="000000" w:themeColor="text1"/>
        </w:rPr>
        <w:t xml:space="preserve">arrier </w:t>
      </w:r>
      <w:r w:rsidRPr="004D01BB">
        <w:rPr>
          <w:rFonts w:ascii="Arial" w:hAnsi="Arial" w:cs="Arial"/>
          <w:color w:val="000000" w:themeColor="text1"/>
        </w:rPr>
        <w:t>R</w:t>
      </w:r>
      <w:r w:rsidR="000C0356" w:rsidRPr="004D01BB">
        <w:rPr>
          <w:rFonts w:ascii="Arial" w:hAnsi="Arial" w:cs="Arial"/>
          <w:color w:val="000000" w:themeColor="text1"/>
        </w:rPr>
        <w:t>eef</w:t>
      </w:r>
      <w:r w:rsidRPr="004D01BB">
        <w:rPr>
          <w:rFonts w:ascii="Arial" w:hAnsi="Arial" w:cs="Arial"/>
          <w:color w:val="000000" w:themeColor="text1"/>
        </w:rPr>
        <w:t xml:space="preserve"> land and </w:t>
      </w:r>
      <w:r w:rsidR="00405633">
        <w:rPr>
          <w:rFonts w:ascii="Arial" w:hAnsi="Arial" w:cs="Arial"/>
          <w:color w:val="000000" w:themeColor="text1"/>
        </w:rPr>
        <w:t>sea country</w:t>
      </w:r>
      <w:r w:rsidR="006D2381" w:rsidRPr="004D01BB">
        <w:rPr>
          <w:rFonts w:ascii="Arial" w:hAnsi="Arial" w:cs="Arial"/>
          <w:color w:val="000000" w:themeColor="text1"/>
        </w:rPr>
        <w:t xml:space="preserve">. </w:t>
      </w:r>
      <w:r w:rsidR="006D2381" w:rsidRPr="004D01BB">
        <w:rPr>
          <w:rFonts w:ascii="Arial" w:hAnsi="Arial" w:cs="Arial"/>
          <w:b w:val="0"/>
          <w:color w:val="000000" w:themeColor="text1"/>
        </w:rPr>
        <w:t>Copyright Mallie Designs.</w:t>
      </w:r>
      <w:bookmarkEnd w:id="87"/>
      <w:r w:rsidR="006D2381" w:rsidRPr="004D01BB">
        <w:rPr>
          <w:rFonts w:ascii="Arial" w:hAnsi="Arial" w:cs="Arial"/>
          <w:b w:val="0"/>
          <w:color w:val="000000" w:themeColor="text1"/>
        </w:rPr>
        <w:t xml:space="preserve"> </w:t>
      </w:r>
    </w:p>
    <w:p w14:paraId="7CFD1C9A" w14:textId="77777777" w:rsidR="00005FBA" w:rsidRPr="004D01BB" w:rsidRDefault="00005FBA" w:rsidP="004D01BB">
      <w:pPr>
        <w:pStyle w:val="BodyText"/>
        <w:spacing w:before="240" w:line="276" w:lineRule="auto"/>
        <w:rPr>
          <w:rFonts w:ascii="Arial" w:hAnsi="Arial" w:cs="Arial"/>
        </w:rPr>
      </w:pPr>
    </w:p>
    <w:p w14:paraId="77809252" w14:textId="63236B6B" w:rsidR="00832D30" w:rsidRPr="00621346" w:rsidRDefault="00066157" w:rsidP="004D01BB">
      <w:pPr>
        <w:pStyle w:val="BodyText"/>
        <w:spacing w:before="240" w:line="276" w:lineRule="auto"/>
        <w:rPr>
          <w:rFonts w:ascii="Arial" w:hAnsi="Arial" w:cs="Arial"/>
          <w:sz w:val="22"/>
        </w:rPr>
      </w:pPr>
      <w:r w:rsidRPr="004D01BB">
        <w:rPr>
          <w:rFonts w:ascii="Arial" w:hAnsi="Arial" w:cs="Arial"/>
          <w:sz w:val="22"/>
        </w:rPr>
        <w:t xml:space="preserve">During the </w:t>
      </w:r>
      <w:r w:rsidR="00005FBA" w:rsidRPr="004D01BB">
        <w:rPr>
          <w:rFonts w:ascii="Arial" w:hAnsi="Arial" w:cs="Arial"/>
          <w:sz w:val="22"/>
        </w:rPr>
        <w:t xml:space="preserve">deliberative </w:t>
      </w:r>
      <w:r w:rsidRPr="004D01BB">
        <w:rPr>
          <w:rFonts w:ascii="Arial" w:hAnsi="Arial" w:cs="Arial"/>
          <w:sz w:val="22"/>
        </w:rPr>
        <w:t>process</w:t>
      </w:r>
      <w:r w:rsidR="00005FBA" w:rsidRPr="004D01BB">
        <w:rPr>
          <w:rFonts w:ascii="Arial" w:hAnsi="Arial" w:cs="Arial"/>
          <w:sz w:val="22"/>
        </w:rPr>
        <w:t>es over three workshops,</w:t>
      </w:r>
      <w:r w:rsidRPr="004D01BB">
        <w:rPr>
          <w:rFonts w:ascii="Arial" w:hAnsi="Arial" w:cs="Arial"/>
          <w:sz w:val="22"/>
        </w:rPr>
        <w:t xml:space="preserve"> the </w:t>
      </w:r>
      <w:r w:rsidR="008559CE" w:rsidRPr="004D01BB">
        <w:rPr>
          <w:rFonts w:ascii="Arial" w:hAnsi="Arial" w:cs="Arial"/>
          <w:sz w:val="22"/>
        </w:rPr>
        <w:t xml:space="preserve">framework </w:t>
      </w:r>
      <w:r w:rsidRPr="004D01BB">
        <w:rPr>
          <w:rFonts w:ascii="Arial" w:hAnsi="Arial" w:cs="Arial"/>
          <w:sz w:val="22"/>
        </w:rPr>
        <w:t>evolved from an initial</w:t>
      </w:r>
      <w:r w:rsidR="00005FBA" w:rsidRPr="004D01BB">
        <w:rPr>
          <w:rFonts w:ascii="Arial" w:hAnsi="Arial" w:cs="Arial"/>
          <w:sz w:val="22"/>
        </w:rPr>
        <w:t xml:space="preserve"> framing</w:t>
      </w:r>
      <w:r w:rsidR="008559CE" w:rsidRPr="004D01BB">
        <w:rPr>
          <w:rFonts w:ascii="Arial" w:hAnsi="Arial" w:cs="Arial"/>
          <w:sz w:val="22"/>
        </w:rPr>
        <w:t xml:space="preserve"> </w:t>
      </w:r>
      <w:r w:rsidR="00005FBA" w:rsidRPr="004D01BB">
        <w:rPr>
          <w:rFonts w:ascii="Arial" w:hAnsi="Arial" w:cs="Arial"/>
          <w:sz w:val="22"/>
        </w:rPr>
        <w:t>as “</w:t>
      </w:r>
      <w:r w:rsidR="008559CE" w:rsidRPr="004D01BB">
        <w:rPr>
          <w:rFonts w:ascii="Arial" w:hAnsi="Arial" w:cs="Arial"/>
          <w:sz w:val="22"/>
        </w:rPr>
        <w:t xml:space="preserve">human </w:t>
      </w:r>
      <w:r w:rsidR="00A138D6" w:rsidRPr="004D01BB">
        <w:rPr>
          <w:rFonts w:ascii="Arial" w:hAnsi="Arial" w:cs="Arial"/>
          <w:sz w:val="22"/>
        </w:rPr>
        <w:t>wellbeing</w:t>
      </w:r>
      <w:r w:rsidR="00005FBA" w:rsidRPr="004D01BB">
        <w:rPr>
          <w:rFonts w:ascii="Arial" w:hAnsi="Arial" w:cs="Arial"/>
          <w:sz w:val="22"/>
        </w:rPr>
        <w:t>”</w:t>
      </w:r>
      <w:r w:rsidRPr="004D01BB">
        <w:rPr>
          <w:rFonts w:ascii="Arial" w:hAnsi="Arial" w:cs="Arial"/>
          <w:sz w:val="22"/>
        </w:rPr>
        <w:t xml:space="preserve"> in general</w:t>
      </w:r>
      <w:r w:rsidR="008559CE" w:rsidRPr="004D01BB">
        <w:rPr>
          <w:rFonts w:ascii="Arial" w:hAnsi="Arial" w:cs="Arial"/>
          <w:sz w:val="22"/>
        </w:rPr>
        <w:t xml:space="preserve">, following the wording of the DPSIR </w:t>
      </w:r>
      <w:r w:rsidR="00B16E0F" w:rsidRPr="004D01BB">
        <w:rPr>
          <w:rFonts w:ascii="Arial" w:hAnsi="Arial" w:cs="Arial"/>
          <w:sz w:val="22"/>
        </w:rPr>
        <w:t>Framework</w:t>
      </w:r>
      <w:r w:rsidR="008559CE" w:rsidRPr="004D01BB">
        <w:rPr>
          <w:rFonts w:ascii="Arial" w:hAnsi="Arial" w:cs="Arial"/>
          <w:sz w:val="22"/>
        </w:rPr>
        <w:t xml:space="preserve"> which focuses on impacts to human </w:t>
      </w:r>
      <w:r w:rsidR="00A138D6" w:rsidRPr="004D01BB">
        <w:rPr>
          <w:rFonts w:ascii="Arial" w:hAnsi="Arial" w:cs="Arial"/>
          <w:sz w:val="22"/>
        </w:rPr>
        <w:t>wellbeing</w:t>
      </w:r>
      <w:r w:rsidR="008559CE" w:rsidRPr="004D01BB">
        <w:rPr>
          <w:rFonts w:ascii="Arial" w:hAnsi="Arial" w:cs="Arial"/>
          <w:sz w:val="22"/>
        </w:rPr>
        <w:t>.</w:t>
      </w:r>
      <w:r w:rsidR="00D27B3A" w:rsidRPr="004D01BB">
        <w:rPr>
          <w:rFonts w:ascii="Arial" w:hAnsi="Arial" w:cs="Arial"/>
          <w:sz w:val="22"/>
        </w:rPr>
        <w:t xml:space="preserve"> </w:t>
      </w:r>
      <w:r w:rsidR="00BC725B" w:rsidRPr="004D01BB">
        <w:rPr>
          <w:rFonts w:ascii="Arial" w:hAnsi="Arial" w:cs="Arial"/>
          <w:sz w:val="22"/>
        </w:rPr>
        <w:t xml:space="preserve">In this initial draft framework </w:t>
      </w:r>
      <w:r w:rsidRPr="004D01BB">
        <w:rPr>
          <w:rFonts w:ascii="Arial" w:hAnsi="Arial" w:cs="Arial"/>
          <w:sz w:val="22"/>
        </w:rPr>
        <w:t xml:space="preserve">human </w:t>
      </w:r>
      <w:r w:rsidR="00A138D6" w:rsidRPr="004D01BB">
        <w:rPr>
          <w:rFonts w:ascii="Arial" w:hAnsi="Arial" w:cs="Arial"/>
          <w:sz w:val="22"/>
        </w:rPr>
        <w:t>wellbeing</w:t>
      </w:r>
      <w:r w:rsidRPr="004D01BB">
        <w:rPr>
          <w:rFonts w:ascii="Arial" w:hAnsi="Arial" w:cs="Arial"/>
          <w:sz w:val="22"/>
        </w:rPr>
        <w:t xml:space="preserve"> formed the centre hub </w:t>
      </w:r>
      <w:r w:rsidR="00144E13" w:rsidRPr="004D01BB">
        <w:rPr>
          <w:rFonts w:ascii="Arial" w:hAnsi="Arial" w:cs="Arial"/>
          <w:sz w:val="22"/>
        </w:rPr>
        <w:t xml:space="preserve">influenced by </w:t>
      </w:r>
      <w:r w:rsidR="00B27680" w:rsidRPr="004D01BB">
        <w:rPr>
          <w:rFonts w:ascii="Arial" w:hAnsi="Arial" w:cs="Arial"/>
          <w:sz w:val="22"/>
        </w:rPr>
        <w:t xml:space="preserve">eight </w:t>
      </w:r>
      <w:r w:rsidR="00E501FC" w:rsidRPr="004D01BB">
        <w:rPr>
          <w:rFonts w:ascii="Arial" w:hAnsi="Arial" w:cs="Arial"/>
          <w:sz w:val="22"/>
        </w:rPr>
        <w:t>hub</w:t>
      </w:r>
      <w:r w:rsidR="00144E13" w:rsidRPr="004D01BB">
        <w:rPr>
          <w:rFonts w:ascii="Arial" w:hAnsi="Arial" w:cs="Arial"/>
          <w:sz w:val="22"/>
        </w:rPr>
        <w:t>s.</w:t>
      </w:r>
      <w:r w:rsidR="00D27B3A" w:rsidRPr="004D01BB">
        <w:rPr>
          <w:rFonts w:ascii="Arial" w:hAnsi="Arial" w:cs="Arial"/>
          <w:sz w:val="22"/>
        </w:rPr>
        <w:t xml:space="preserve"> </w:t>
      </w:r>
      <w:r w:rsidR="00BC725B" w:rsidRPr="004D01BB">
        <w:rPr>
          <w:rFonts w:ascii="Arial" w:hAnsi="Arial" w:cs="Arial"/>
          <w:sz w:val="22"/>
        </w:rPr>
        <w:t xml:space="preserve">The </w:t>
      </w:r>
      <w:r w:rsidR="00930D6F">
        <w:rPr>
          <w:rFonts w:ascii="Arial" w:hAnsi="Arial" w:cs="Arial"/>
          <w:sz w:val="22"/>
        </w:rPr>
        <w:t>Indigenous Heritage Expert Group</w:t>
      </w:r>
      <w:r w:rsidR="00BC725B" w:rsidRPr="004D01BB">
        <w:rPr>
          <w:rFonts w:ascii="Arial" w:hAnsi="Arial" w:cs="Arial"/>
          <w:sz w:val="22"/>
        </w:rPr>
        <w:t xml:space="preserve"> </w:t>
      </w:r>
      <w:r w:rsidR="00B27680" w:rsidRPr="004D01BB">
        <w:rPr>
          <w:rFonts w:ascii="Arial" w:hAnsi="Arial" w:cs="Arial"/>
          <w:sz w:val="22"/>
        </w:rPr>
        <w:t>recognised th</w:t>
      </w:r>
      <w:r w:rsidR="00144E13" w:rsidRPr="004D01BB">
        <w:rPr>
          <w:rFonts w:ascii="Arial" w:hAnsi="Arial" w:cs="Arial"/>
          <w:sz w:val="22"/>
        </w:rPr>
        <w:t xml:space="preserve">e interrelated nature of these </w:t>
      </w:r>
      <w:r w:rsidR="00E501FC" w:rsidRPr="004D01BB">
        <w:rPr>
          <w:rFonts w:ascii="Arial" w:hAnsi="Arial" w:cs="Arial"/>
          <w:sz w:val="22"/>
        </w:rPr>
        <w:t>hub</w:t>
      </w:r>
      <w:r w:rsidR="00144E13" w:rsidRPr="004D01BB">
        <w:rPr>
          <w:rFonts w:ascii="Arial" w:hAnsi="Arial" w:cs="Arial"/>
          <w:sz w:val="22"/>
        </w:rPr>
        <w:t>s, whereby</w:t>
      </w:r>
      <w:r w:rsidR="00B27680" w:rsidRPr="004D01BB">
        <w:rPr>
          <w:rFonts w:ascii="Arial" w:hAnsi="Arial" w:cs="Arial"/>
          <w:sz w:val="22"/>
        </w:rPr>
        <w:t xml:space="preserve"> strong </w:t>
      </w:r>
      <w:r w:rsidR="00144E13" w:rsidRPr="004D01BB">
        <w:rPr>
          <w:rFonts w:ascii="Arial" w:hAnsi="Arial" w:cs="Arial"/>
          <w:sz w:val="22"/>
        </w:rPr>
        <w:t>connections</w:t>
      </w:r>
      <w:r w:rsidR="00B27680" w:rsidRPr="004D01BB">
        <w:rPr>
          <w:rFonts w:ascii="Arial" w:hAnsi="Arial" w:cs="Arial"/>
          <w:sz w:val="22"/>
        </w:rPr>
        <w:t xml:space="preserve"> exist between </w:t>
      </w:r>
      <w:r w:rsidR="00144E13" w:rsidRPr="004D01BB">
        <w:rPr>
          <w:rFonts w:ascii="Arial" w:hAnsi="Arial" w:cs="Arial"/>
          <w:sz w:val="22"/>
        </w:rPr>
        <w:t>each.</w:t>
      </w:r>
      <w:r w:rsidR="00D27B3A" w:rsidRPr="004D01BB">
        <w:rPr>
          <w:rFonts w:ascii="Arial" w:hAnsi="Arial" w:cs="Arial"/>
          <w:sz w:val="22"/>
        </w:rPr>
        <w:t xml:space="preserve"> </w:t>
      </w:r>
      <w:r w:rsidR="00144E13" w:rsidRPr="004D01BB">
        <w:rPr>
          <w:rFonts w:ascii="Arial" w:hAnsi="Arial" w:cs="Arial"/>
          <w:sz w:val="22"/>
        </w:rPr>
        <w:t xml:space="preserve">Whilst each </w:t>
      </w:r>
      <w:r w:rsidR="00E501FC" w:rsidRPr="004D01BB">
        <w:rPr>
          <w:rFonts w:ascii="Arial" w:hAnsi="Arial" w:cs="Arial"/>
          <w:sz w:val="22"/>
        </w:rPr>
        <w:t>hub</w:t>
      </w:r>
      <w:r w:rsidR="00144E13" w:rsidRPr="004D01BB">
        <w:rPr>
          <w:rFonts w:ascii="Arial" w:hAnsi="Arial" w:cs="Arial"/>
          <w:sz w:val="22"/>
        </w:rPr>
        <w:t xml:space="preserve"> impacts human </w:t>
      </w:r>
      <w:r w:rsidR="00A138D6" w:rsidRPr="004D01BB">
        <w:rPr>
          <w:rFonts w:ascii="Arial" w:hAnsi="Arial" w:cs="Arial"/>
          <w:sz w:val="22"/>
        </w:rPr>
        <w:t>wellbeing</w:t>
      </w:r>
      <w:r w:rsidR="00144E13" w:rsidRPr="004D01BB">
        <w:rPr>
          <w:rFonts w:ascii="Arial" w:hAnsi="Arial" w:cs="Arial"/>
          <w:sz w:val="22"/>
        </w:rPr>
        <w:t xml:space="preserve"> directly, indirect impacts are also experienced via the impact each </w:t>
      </w:r>
      <w:r w:rsidR="00E501FC" w:rsidRPr="004D01BB">
        <w:rPr>
          <w:rFonts w:ascii="Arial" w:hAnsi="Arial" w:cs="Arial"/>
          <w:sz w:val="22"/>
        </w:rPr>
        <w:t>hub</w:t>
      </w:r>
      <w:r w:rsidR="00144E13" w:rsidRPr="004D01BB">
        <w:rPr>
          <w:rFonts w:ascii="Arial" w:hAnsi="Arial" w:cs="Arial"/>
          <w:sz w:val="22"/>
        </w:rPr>
        <w:t xml:space="preserve"> has on the other </w:t>
      </w:r>
      <w:r w:rsidR="00E501FC" w:rsidRPr="004D01BB">
        <w:rPr>
          <w:rFonts w:ascii="Arial" w:hAnsi="Arial" w:cs="Arial"/>
          <w:sz w:val="22"/>
        </w:rPr>
        <w:t>hub</w:t>
      </w:r>
      <w:r w:rsidR="00144E13" w:rsidRPr="004D01BB">
        <w:rPr>
          <w:rFonts w:ascii="Arial" w:hAnsi="Arial" w:cs="Arial"/>
          <w:sz w:val="22"/>
        </w:rPr>
        <w:t>s</w:t>
      </w:r>
      <w:r w:rsidR="00B27680" w:rsidRPr="004D01BB">
        <w:rPr>
          <w:rFonts w:ascii="Arial" w:hAnsi="Arial" w:cs="Arial"/>
          <w:sz w:val="22"/>
        </w:rPr>
        <w:t>.</w:t>
      </w:r>
      <w:r w:rsidR="00D27B3A" w:rsidRPr="004D01BB">
        <w:rPr>
          <w:rFonts w:ascii="Arial" w:hAnsi="Arial" w:cs="Arial"/>
          <w:sz w:val="22"/>
        </w:rPr>
        <w:t xml:space="preserve"> </w:t>
      </w:r>
      <w:r w:rsidR="00144E13" w:rsidRPr="004D01BB">
        <w:rPr>
          <w:rFonts w:ascii="Arial" w:hAnsi="Arial" w:cs="Arial"/>
          <w:sz w:val="22"/>
        </w:rPr>
        <w:t xml:space="preserve">Thus, the framework attempts to capture the interconnectedness of the </w:t>
      </w:r>
      <w:r w:rsidR="00E777EE" w:rsidRPr="004D01BB">
        <w:rPr>
          <w:rFonts w:ascii="Arial" w:hAnsi="Arial" w:cs="Arial"/>
          <w:sz w:val="22"/>
        </w:rPr>
        <w:t xml:space="preserve">people-culture-nature </w:t>
      </w:r>
      <w:r w:rsidR="00144E13" w:rsidRPr="004D01BB">
        <w:rPr>
          <w:rFonts w:ascii="Arial" w:hAnsi="Arial" w:cs="Arial"/>
          <w:sz w:val="22"/>
        </w:rPr>
        <w:t>system.</w:t>
      </w:r>
      <w:r w:rsidR="00D27B3A" w:rsidRPr="004D01BB">
        <w:rPr>
          <w:rFonts w:ascii="Arial" w:hAnsi="Arial" w:cs="Arial"/>
          <w:sz w:val="22"/>
        </w:rPr>
        <w:t xml:space="preserve"> </w:t>
      </w:r>
      <w:r w:rsidR="00CA08DF" w:rsidRPr="004D01BB">
        <w:rPr>
          <w:rFonts w:ascii="Arial" w:hAnsi="Arial" w:cs="Arial"/>
          <w:sz w:val="22"/>
        </w:rPr>
        <w:t xml:space="preserve">For each </w:t>
      </w:r>
      <w:r w:rsidR="00E501FC" w:rsidRPr="004D01BB">
        <w:rPr>
          <w:rFonts w:ascii="Arial" w:hAnsi="Arial" w:cs="Arial"/>
          <w:sz w:val="22"/>
        </w:rPr>
        <w:t>hub</w:t>
      </w:r>
      <w:r w:rsidR="00CA08DF" w:rsidRPr="004D01BB">
        <w:rPr>
          <w:rFonts w:ascii="Arial" w:hAnsi="Arial" w:cs="Arial"/>
          <w:sz w:val="22"/>
        </w:rPr>
        <w:t xml:space="preserve">, the </w:t>
      </w:r>
      <w:r w:rsidR="00144E13" w:rsidRPr="004D01BB">
        <w:rPr>
          <w:rFonts w:ascii="Arial" w:hAnsi="Arial" w:cs="Arial"/>
          <w:sz w:val="22"/>
        </w:rPr>
        <w:t xml:space="preserve">fundamental </w:t>
      </w:r>
      <w:r w:rsidR="00CA08DF" w:rsidRPr="004D01BB">
        <w:rPr>
          <w:rFonts w:ascii="Arial" w:hAnsi="Arial" w:cs="Arial"/>
          <w:sz w:val="22"/>
        </w:rPr>
        <w:t xml:space="preserve">characteristics of each </w:t>
      </w:r>
      <w:r w:rsidR="00BC725B" w:rsidRPr="004D01BB">
        <w:rPr>
          <w:rFonts w:ascii="Arial" w:hAnsi="Arial" w:cs="Arial"/>
          <w:sz w:val="22"/>
        </w:rPr>
        <w:t xml:space="preserve">group </w:t>
      </w:r>
      <w:r w:rsidR="00CA08DF" w:rsidRPr="004D01BB">
        <w:rPr>
          <w:rFonts w:ascii="Arial" w:hAnsi="Arial" w:cs="Arial"/>
          <w:sz w:val="22"/>
        </w:rPr>
        <w:t>were identified and used to develop a detailed list of key factors</w:t>
      </w:r>
      <w:r w:rsidR="00144E13" w:rsidRPr="004D01BB">
        <w:rPr>
          <w:rFonts w:ascii="Arial" w:hAnsi="Arial" w:cs="Arial"/>
          <w:sz w:val="22"/>
        </w:rPr>
        <w:t xml:space="preserve"> that were </w:t>
      </w:r>
      <w:r w:rsidR="00ED23D1" w:rsidRPr="004D01BB">
        <w:rPr>
          <w:rFonts w:ascii="Arial" w:hAnsi="Arial" w:cs="Arial"/>
          <w:sz w:val="22"/>
        </w:rPr>
        <w:t>perceived</w:t>
      </w:r>
      <w:r w:rsidR="00144E13" w:rsidRPr="004D01BB">
        <w:rPr>
          <w:rFonts w:ascii="Arial" w:hAnsi="Arial" w:cs="Arial"/>
          <w:sz w:val="22"/>
        </w:rPr>
        <w:t xml:space="preserve"> by </w:t>
      </w:r>
      <w:r w:rsidR="00C5560B">
        <w:rPr>
          <w:rFonts w:ascii="Arial" w:hAnsi="Arial" w:cs="Arial"/>
          <w:sz w:val="22"/>
        </w:rPr>
        <w:t>the IHEG</w:t>
      </w:r>
      <w:r w:rsidR="00E951EC" w:rsidRPr="004D01BB">
        <w:rPr>
          <w:rFonts w:ascii="Arial" w:hAnsi="Arial" w:cs="Arial"/>
          <w:sz w:val="22"/>
        </w:rPr>
        <w:t xml:space="preserve"> </w:t>
      </w:r>
      <w:r w:rsidR="00144E13" w:rsidRPr="004D01BB">
        <w:rPr>
          <w:rFonts w:ascii="Arial" w:hAnsi="Arial" w:cs="Arial"/>
          <w:sz w:val="22"/>
        </w:rPr>
        <w:t xml:space="preserve">to embody that </w:t>
      </w:r>
      <w:r w:rsidR="00E501FC" w:rsidRPr="004D01BB">
        <w:rPr>
          <w:rFonts w:ascii="Arial" w:hAnsi="Arial" w:cs="Arial"/>
          <w:sz w:val="22"/>
        </w:rPr>
        <w:t>hub</w:t>
      </w:r>
      <w:r w:rsidR="00CA08DF" w:rsidRPr="004D01BB">
        <w:rPr>
          <w:rFonts w:ascii="Arial" w:hAnsi="Arial" w:cs="Arial"/>
          <w:sz w:val="22"/>
        </w:rPr>
        <w:t>.</w:t>
      </w:r>
      <w:r w:rsidR="00D27B3A" w:rsidRPr="004D01BB">
        <w:rPr>
          <w:rFonts w:ascii="Arial" w:hAnsi="Arial" w:cs="Arial"/>
          <w:sz w:val="22"/>
        </w:rPr>
        <w:t xml:space="preserve"> </w:t>
      </w:r>
      <w:r w:rsidR="00621346">
        <w:rPr>
          <w:rFonts w:ascii="Arial" w:hAnsi="Arial" w:cs="Arial"/>
          <w:sz w:val="22"/>
        </w:rPr>
        <w:br/>
      </w:r>
      <w:r w:rsidR="00144E13" w:rsidRPr="004D01BB">
        <w:rPr>
          <w:rFonts w:ascii="Arial" w:hAnsi="Arial" w:cs="Arial"/>
        </w:rPr>
        <w:br/>
      </w:r>
      <w:r w:rsidR="00144E13" w:rsidRPr="004D01BB">
        <w:rPr>
          <w:rFonts w:ascii="Arial" w:hAnsi="Arial" w:cs="Arial"/>
          <w:sz w:val="22"/>
          <w:szCs w:val="22"/>
        </w:rPr>
        <w:t>Having developed t</w:t>
      </w:r>
      <w:r w:rsidR="0056495C" w:rsidRPr="004D01BB">
        <w:rPr>
          <w:rFonts w:ascii="Arial" w:hAnsi="Arial" w:cs="Arial"/>
          <w:sz w:val="22"/>
          <w:szCs w:val="22"/>
        </w:rPr>
        <w:t>he initial draft framework and detailed factors</w:t>
      </w:r>
      <w:r w:rsidR="00144E13" w:rsidRPr="004D01BB">
        <w:rPr>
          <w:rFonts w:ascii="Arial" w:hAnsi="Arial" w:cs="Arial"/>
          <w:sz w:val="22"/>
          <w:szCs w:val="22"/>
        </w:rPr>
        <w:t xml:space="preserve"> during the first</w:t>
      </w:r>
      <w:r w:rsidR="0056495C" w:rsidRPr="004D01BB">
        <w:rPr>
          <w:rFonts w:ascii="Arial" w:hAnsi="Arial" w:cs="Arial"/>
          <w:sz w:val="22"/>
          <w:szCs w:val="22"/>
        </w:rPr>
        <w:t xml:space="preserve"> </w:t>
      </w:r>
      <w:r w:rsidR="00144E13" w:rsidRPr="004D01BB">
        <w:rPr>
          <w:rFonts w:ascii="Arial" w:hAnsi="Arial" w:cs="Arial"/>
          <w:sz w:val="22"/>
          <w:szCs w:val="22"/>
        </w:rPr>
        <w:t>workshop, this served as a ‘strawman’ facilitating further</w:t>
      </w:r>
      <w:r w:rsidR="0056495C" w:rsidRPr="004D01BB">
        <w:rPr>
          <w:rFonts w:ascii="Arial" w:hAnsi="Arial" w:cs="Arial"/>
          <w:sz w:val="22"/>
          <w:szCs w:val="22"/>
        </w:rPr>
        <w:t xml:space="preserve"> review and robus</w:t>
      </w:r>
      <w:r w:rsidR="00144E13" w:rsidRPr="004D01BB">
        <w:rPr>
          <w:rFonts w:ascii="Arial" w:hAnsi="Arial" w:cs="Arial"/>
          <w:sz w:val="22"/>
          <w:szCs w:val="22"/>
        </w:rPr>
        <w:t>t</w:t>
      </w:r>
      <w:r w:rsidR="0056495C" w:rsidRPr="004D01BB">
        <w:rPr>
          <w:rFonts w:ascii="Arial" w:hAnsi="Arial" w:cs="Arial"/>
          <w:sz w:val="22"/>
          <w:szCs w:val="22"/>
        </w:rPr>
        <w:t xml:space="preserve"> debate during the subsequent workshop</w:t>
      </w:r>
      <w:r w:rsidR="00D3329C" w:rsidRPr="004D01BB">
        <w:rPr>
          <w:rFonts w:ascii="Arial" w:hAnsi="Arial" w:cs="Arial"/>
          <w:sz w:val="22"/>
          <w:szCs w:val="22"/>
        </w:rPr>
        <w:t>s</w:t>
      </w:r>
      <w:r w:rsidR="0056495C" w:rsidRPr="004D01BB">
        <w:rPr>
          <w:rFonts w:ascii="Arial" w:hAnsi="Arial" w:cs="Arial"/>
          <w:sz w:val="22"/>
          <w:szCs w:val="22"/>
        </w:rPr>
        <w:t xml:space="preserve"> held 5</w:t>
      </w:r>
      <w:r w:rsidR="000A7513" w:rsidRPr="004D01BB">
        <w:rPr>
          <w:rFonts w:ascii="Arial" w:hAnsi="Arial" w:cs="Arial"/>
          <w:sz w:val="22"/>
          <w:szCs w:val="22"/>
        </w:rPr>
        <w:t>-</w:t>
      </w:r>
      <w:r w:rsidR="0056495C" w:rsidRPr="004D01BB">
        <w:rPr>
          <w:rFonts w:ascii="Arial" w:hAnsi="Arial" w:cs="Arial"/>
          <w:sz w:val="22"/>
          <w:szCs w:val="22"/>
        </w:rPr>
        <w:t>6 March</w:t>
      </w:r>
      <w:r w:rsidR="00D3329C" w:rsidRPr="004D01BB">
        <w:rPr>
          <w:rFonts w:ascii="Arial" w:hAnsi="Arial" w:cs="Arial"/>
          <w:sz w:val="22"/>
          <w:szCs w:val="22"/>
        </w:rPr>
        <w:t xml:space="preserve"> and 27</w:t>
      </w:r>
      <w:r w:rsidR="000A7513" w:rsidRPr="004D01BB">
        <w:rPr>
          <w:rFonts w:ascii="Arial" w:hAnsi="Arial" w:cs="Arial"/>
          <w:sz w:val="22"/>
          <w:szCs w:val="22"/>
        </w:rPr>
        <w:t>-</w:t>
      </w:r>
      <w:r w:rsidR="00D3329C" w:rsidRPr="004D01BB">
        <w:rPr>
          <w:rFonts w:ascii="Arial" w:hAnsi="Arial" w:cs="Arial"/>
          <w:sz w:val="22"/>
          <w:szCs w:val="22"/>
        </w:rPr>
        <w:t>28 March</w:t>
      </w:r>
      <w:r w:rsidR="0056495C" w:rsidRPr="004D01BB">
        <w:rPr>
          <w:rFonts w:ascii="Arial" w:hAnsi="Arial" w:cs="Arial"/>
          <w:sz w:val="22"/>
          <w:szCs w:val="22"/>
        </w:rPr>
        <w:t xml:space="preserve"> 2018</w:t>
      </w:r>
      <w:r w:rsidR="00005FBA" w:rsidRPr="004D01BB">
        <w:rPr>
          <w:rFonts w:ascii="Arial" w:hAnsi="Arial" w:cs="Arial"/>
          <w:sz w:val="22"/>
          <w:szCs w:val="22"/>
        </w:rPr>
        <w:t>.</w:t>
      </w:r>
      <w:r w:rsidR="00144E13" w:rsidRPr="004D01BB">
        <w:rPr>
          <w:rFonts w:ascii="Arial" w:hAnsi="Arial" w:cs="Arial"/>
          <w:sz w:val="22"/>
          <w:szCs w:val="22"/>
        </w:rPr>
        <w:t xml:space="preserve"> </w:t>
      </w:r>
      <w:r w:rsidR="00005FBA" w:rsidRPr="004D01BB">
        <w:rPr>
          <w:rFonts w:ascii="Arial" w:hAnsi="Arial" w:cs="Arial"/>
          <w:sz w:val="22"/>
          <w:szCs w:val="22"/>
        </w:rPr>
        <w:t>The</w:t>
      </w:r>
      <w:r w:rsidR="00144E13" w:rsidRPr="004D01BB">
        <w:rPr>
          <w:rFonts w:ascii="Arial" w:hAnsi="Arial" w:cs="Arial"/>
          <w:sz w:val="22"/>
          <w:szCs w:val="22"/>
        </w:rPr>
        <w:t xml:space="preserve"> </w:t>
      </w:r>
      <w:r w:rsidR="00930D6F">
        <w:rPr>
          <w:rFonts w:ascii="Arial" w:hAnsi="Arial" w:cs="Arial"/>
          <w:sz w:val="22"/>
        </w:rPr>
        <w:t>Indigenous Heritage Expert Group</w:t>
      </w:r>
      <w:r w:rsidR="00144E13" w:rsidRPr="004D01BB">
        <w:rPr>
          <w:rFonts w:ascii="Arial" w:hAnsi="Arial" w:cs="Arial"/>
          <w:sz w:val="22"/>
          <w:szCs w:val="22"/>
        </w:rPr>
        <w:t xml:space="preserve"> strove to </w:t>
      </w:r>
      <w:r w:rsidR="00005FBA" w:rsidRPr="004D01BB">
        <w:rPr>
          <w:rFonts w:ascii="Arial" w:hAnsi="Arial" w:cs="Arial"/>
          <w:sz w:val="22"/>
          <w:szCs w:val="22"/>
        </w:rPr>
        <w:t>distil a truly Indigenous-</w:t>
      </w:r>
      <w:r w:rsidR="00144E13" w:rsidRPr="004D01BB">
        <w:rPr>
          <w:rFonts w:ascii="Arial" w:hAnsi="Arial" w:cs="Arial"/>
          <w:sz w:val="22"/>
          <w:szCs w:val="22"/>
        </w:rPr>
        <w:t xml:space="preserve">led framework that encompassed the </w:t>
      </w:r>
      <w:r w:rsidR="000227CC" w:rsidRPr="004D01BB">
        <w:rPr>
          <w:rFonts w:ascii="Arial" w:hAnsi="Arial" w:cs="Arial"/>
          <w:sz w:val="22"/>
          <w:szCs w:val="22"/>
        </w:rPr>
        <w:t xml:space="preserve">components that really matter to the Traditional Owners of the </w:t>
      </w:r>
      <w:r w:rsidR="009B2886" w:rsidRPr="00581107">
        <w:rPr>
          <w:rFonts w:ascii="Arial" w:eastAsia="Times New Roman" w:hAnsi="Arial" w:cs="Arial"/>
          <w:sz w:val="22"/>
          <w:szCs w:val="22"/>
        </w:rPr>
        <w:t>Great Barrier Reef</w:t>
      </w:r>
      <w:r w:rsidR="000227CC" w:rsidRPr="004D01BB">
        <w:rPr>
          <w:rFonts w:ascii="Arial" w:hAnsi="Arial" w:cs="Arial"/>
          <w:sz w:val="22"/>
          <w:szCs w:val="22"/>
        </w:rPr>
        <w:t xml:space="preserve"> region</w:t>
      </w:r>
      <w:r w:rsidR="00005FBA" w:rsidRPr="004D01BB">
        <w:rPr>
          <w:rFonts w:ascii="Arial" w:hAnsi="Arial" w:cs="Arial"/>
          <w:sz w:val="22"/>
          <w:szCs w:val="22"/>
        </w:rPr>
        <w:t>, and reflect their understandings based on their worldviews and knowledge systems</w:t>
      </w:r>
      <w:r w:rsidR="0056495C" w:rsidRPr="004D01BB">
        <w:rPr>
          <w:rFonts w:ascii="Arial" w:hAnsi="Arial" w:cs="Arial"/>
          <w:sz w:val="22"/>
          <w:szCs w:val="22"/>
        </w:rPr>
        <w:t>.</w:t>
      </w:r>
      <w:r w:rsidR="00D27B3A" w:rsidRPr="004D01BB">
        <w:rPr>
          <w:rFonts w:ascii="Arial" w:hAnsi="Arial" w:cs="Arial"/>
          <w:sz w:val="22"/>
          <w:szCs w:val="22"/>
        </w:rPr>
        <w:t xml:space="preserve"> </w:t>
      </w:r>
      <w:r w:rsidR="0098769D" w:rsidRPr="004D01BB">
        <w:rPr>
          <w:rFonts w:ascii="Arial" w:hAnsi="Arial" w:cs="Arial"/>
          <w:sz w:val="22"/>
          <w:szCs w:val="22"/>
        </w:rPr>
        <w:t xml:space="preserve">The </w:t>
      </w:r>
      <w:r w:rsidR="000227CC" w:rsidRPr="004D01BB">
        <w:rPr>
          <w:rFonts w:ascii="Arial" w:hAnsi="Arial" w:cs="Arial"/>
          <w:sz w:val="22"/>
          <w:szCs w:val="22"/>
        </w:rPr>
        <w:t>workshops</w:t>
      </w:r>
      <w:r w:rsidR="0098769D" w:rsidRPr="004D01BB">
        <w:rPr>
          <w:rFonts w:ascii="Arial" w:hAnsi="Arial" w:cs="Arial"/>
          <w:sz w:val="22"/>
          <w:szCs w:val="22"/>
        </w:rPr>
        <w:t xml:space="preserve"> </w:t>
      </w:r>
      <w:r w:rsidR="000227CC" w:rsidRPr="004D01BB">
        <w:rPr>
          <w:rFonts w:ascii="Arial" w:hAnsi="Arial" w:cs="Arial"/>
          <w:sz w:val="22"/>
          <w:szCs w:val="22"/>
        </w:rPr>
        <w:t>focu</w:t>
      </w:r>
      <w:r w:rsidR="0098769D" w:rsidRPr="004D01BB">
        <w:rPr>
          <w:rFonts w:ascii="Arial" w:hAnsi="Arial" w:cs="Arial"/>
          <w:sz w:val="22"/>
          <w:szCs w:val="22"/>
        </w:rPr>
        <w:t xml:space="preserve">sed </w:t>
      </w:r>
      <w:r w:rsidR="000227CC" w:rsidRPr="004D01BB">
        <w:rPr>
          <w:rFonts w:ascii="Arial" w:hAnsi="Arial" w:cs="Arial"/>
          <w:sz w:val="22"/>
          <w:szCs w:val="22"/>
        </w:rPr>
        <w:t>aroun</w:t>
      </w:r>
      <w:r w:rsidR="0098769D" w:rsidRPr="004D01BB">
        <w:rPr>
          <w:rFonts w:ascii="Arial" w:hAnsi="Arial" w:cs="Arial"/>
          <w:sz w:val="22"/>
          <w:szCs w:val="22"/>
        </w:rPr>
        <w:t>d</w:t>
      </w:r>
      <w:r w:rsidR="000227CC" w:rsidRPr="004D01BB">
        <w:rPr>
          <w:rFonts w:ascii="Arial" w:hAnsi="Arial" w:cs="Arial"/>
          <w:sz w:val="22"/>
          <w:szCs w:val="22"/>
        </w:rPr>
        <w:t>:</w:t>
      </w:r>
      <w:r w:rsidR="0098769D" w:rsidRPr="004D01BB">
        <w:rPr>
          <w:rFonts w:ascii="Arial" w:hAnsi="Arial" w:cs="Arial"/>
          <w:sz w:val="22"/>
          <w:szCs w:val="22"/>
        </w:rPr>
        <w:t xml:space="preserve"> </w:t>
      </w:r>
    </w:p>
    <w:p w14:paraId="0BD58A5C" w14:textId="110D74B0" w:rsidR="00832D30" w:rsidRPr="004D01BB" w:rsidRDefault="0098769D" w:rsidP="004D01BB">
      <w:pPr>
        <w:pStyle w:val="BodyText"/>
        <w:numPr>
          <w:ilvl w:val="0"/>
          <w:numId w:val="4"/>
        </w:numPr>
        <w:spacing w:before="240" w:line="276" w:lineRule="auto"/>
        <w:rPr>
          <w:rFonts w:ascii="Arial" w:hAnsi="Arial" w:cs="Arial"/>
          <w:sz w:val="22"/>
          <w:szCs w:val="22"/>
        </w:rPr>
      </w:pPr>
      <w:r w:rsidRPr="004D01BB">
        <w:rPr>
          <w:rFonts w:ascii="Arial" w:hAnsi="Arial" w:cs="Arial"/>
          <w:sz w:val="22"/>
          <w:szCs w:val="22"/>
        </w:rPr>
        <w:t>revisiting the project objectives to ensure the focus of the framework and the project aims were clearly aligned</w:t>
      </w:r>
      <w:r w:rsidR="00292AEC">
        <w:rPr>
          <w:rFonts w:ascii="Arial" w:hAnsi="Arial" w:cs="Arial"/>
          <w:sz w:val="22"/>
          <w:szCs w:val="22"/>
        </w:rPr>
        <w:t>;</w:t>
      </w:r>
    </w:p>
    <w:p w14:paraId="68631321" w14:textId="4C423889" w:rsidR="00AB2A60" w:rsidRPr="004D01BB" w:rsidRDefault="00AB2A60" w:rsidP="004D01BB">
      <w:pPr>
        <w:pStyle w:val="BodyText"/>
        <w:numPr>
          <w:ilvl w:val="0"/>
          <w:numId w:val="4"/>
        </w:numPr>
        <w:spacing w:before="240" w:line="276" w:lineRule="auto"/>
        <w:rPr>
          <w:rFonts w:ascii="Arial" w:hAnsi="Arial" w:cs="Arial"/>
          <w:sz w:val="22"/>
          <w:szCs w:val="22"/>
        </w:rPr>
      </w:pPr>
      <w:r w:rsidRPr="004D01BB">
        <w:rPr>
          <w:rFonts w:ascii="Arial" w:hAnsi="Arial" w:cs="Arial"/>
          <w:sz w:val="22"/>
          <w:szCs w:val="22"/>
        </w:rPr>
        <w:t>ensuring that the indicators in the framework protected Traditional Owner cultural and intellectual rights and were based on sharing information that T</w:t>
      </w:r>
      <w:r w:rsidR="00872D3C" w:rsidRPr="004D01BB">
        <w:rPr>
          <w:rFonts w:ascii="Arial" w:hAnsi="Arial" w:cs="Arial"/>
          <w:sz w:val="22"/>
          <w:szCs w:val="22"/>
        </w:rPr>
        <w:t xml:space="preserve">raditional </w:t>
      </w:r>
      <w:r w:rsidRPr="004D01BB">
        <w:rPr>
          <w:rFonts w:ascii="Arial" w:hAnsi="Arial" w:cs="Arial"/>
          <w:sz w:val="22"/>
          <w:szCs w:val="22"/>
        </w:rPr>
        <w:t>O</w:t>
      </w:r>
      <w:r w:rsidR="00872D3C" w:rsidRPr="004D01BB">
        <w:rPr>
          <w:rFonts w:ascii="Arial" w:hAnsi="Arial" w:cs="Arial"/>
          <w:sz w:val="22"/>
          <w:szCs w:val="22"/>
        </w:rPr>
        <w:t>wner</w:t>
      </w:r>
      <w:r w:rsidRPr="004D01BB">
        <w:rPr>
          <w:rFonts w:ascii="Arial" w:hAnsi="Arial" w:cs="Arial"/>
          <w:sz w:val="22"/>
          <w:szCs w:val="22"/>
        </w:rPr>
        <w:t>s were comfortable to share</w:t>
      </w:r>
      <w:r w:rsidR="00292AEC">
        <w:rPr>
          <w:rFonts w:ascii="Arial" w:hAnsi="Arial" w:cs="Arial"/>
          <w:sz w:val="22"/>
          <w:szCs w:val="22"/>
        </w:rPr>
        <w:t>;</w:t>
      </w:r>
    </w:p>
    <w:p w14:paraId="0FF87D66" w14:textId="237FCD3E" w:rsidR="00832D30" w:rsidRPr="004D01BB" w:rsidRDefault="000227CC" w:rsidP="004D01BB">
      <w:pPr>
        <w:pStyle w:val="BodyText"/>
        <w:numPr>
          <w:ilvl w:val="0"/>
          <w:numId w:val="4"/>
        </w:numPr>
        <w:spacing w:before="240" w:line="276" w:lineRule="auto"/>
        <w:rPr>
          <w:rFonts w:ascii="Arial" w:hAnsi="Arial" w:cs="Arial"/>
          <w:sz w:val="22"/>
          <w:szCs w:val="22"/>
        </w:rPr>
      </w:pPr>
      <w:r w:rsidRPr="004D01BB">
        <w:rPr>
          <w:rFonts w:ascii="Arial" w:hAnsi="Arial" w:cs="Arial"/>
          <w:sz w:val="22"/>
          <w:szCs w:val="22"/>
        </w:rPr>
        <w:t xml:space="preserve">reviewing and streamlining </w:t>
      </w:r>
      <w:r w:rsidR="0098769D" w:rsidRPr="004D01BB">
        <w:rPr>
          <w:rFonts w:ascii="Arial" w:hAnsi="Arial" w:cs="Arial"/>
          <w:sz w:val="22"/>
          <w:szCs w:val="22"/>
        </w:rPr>
        <w:t xml:space="preserve">the key </w:t>
      </w:r>
      <w:r w:rsidR="00E501FC" w:rsidRPr="004D01BB">
        <w:rPr>
          <w:rFonts w:ascii="Arial" w:hAnsi="Arial" w:cs="Arial"/>
          <w:sz w:val="22"/>
          <w:szCs w:val="22"/>
        </w:rPr>
        <w:t xml:space="preserve">hubs </w:t>
      </w:r>
      <w:r w:rsidR="0098769D" w:rsidRPr="004D01BB">
        <w:rPr>
          <w:rFonts w:ascii="Arial" w:hAnsi="Arial" w:cs="Arial"/>
          <w:sz w:val="22"/>
          <w:szCs w:val="22"/>
        </w:rPr>
        <w:t>within the framework</w:t>
      </w:r>
      <w:r w:rsidR="00292AEC">
        <w:rPr>
          <w:rFonts w:ascii="Arial" w:hAnsi="Arial" w:cs="Arial"/>
          <w:sz w:val="22"/>
          <w:szCs w:val="22"/>
        </w:rPr>
        <w:t>;</w:t>
      </w:r>
    </w:p>
    <w:p w14:paraId="62471E91" w14:textId="0EEC0B9E" w:rsidR="00832D30" w:rsidRPr="004D01BB" w:rsidRDefault="000227CC" w:rsidP="004D01BB">
      <w:pPr>
        <w:pStyle w:val="BodyText"/>
        <w:numPr>
          <w:ilvl w:val="0"/>
          <w:numId w:val="4"/>
        </w:numPr>
        <w:spacing w:before="240" w:line="276" w:lineRule="auto"/>
        <w:rPr>
          <w:rFonts w:ascii="Arial" w:hAnsi="Arial" w:cs="Arial"/>
          <w:sz w:val="22"/>
          <w:szCs w:val="22"/>
        </w:rPr>
      </w:pPr>
      <w:r w:rsidRPr="004D01BB">
        <w:rPr>
          <w:rFonts w:ascii="Arial" w:hAnsi="Arial" w:cs="Arial"/>
          <w:sz w:val="22"/>
          <w:szCs w:val="22"/>
        </w:rPr>
        <w:t xml:space="preserve">finalising </w:t>
      </w:r>
      <w:r w:rsidR="0098769D" w:rsidRPr="004D01BB">
        <w:rPr>
          <w:rFonts w:ascii="Arial" w:hAnsi="Arial" w:cs="Arial"/>
          <w:sz w:val="22"/>
          <w:szCs w:val="22"/>
        </w:rPr>
        <w:t xml:space="preserve">the detailed factors that underlie each of the </w:t>
      </w:r>
      <w:r w:rsidR="00E501FC" w:rsidRPr="004D01BB">
        <w:rPr>
          <w:rFonts w:ascii="Arial" w:hAnsi="Arial" w:cs="Arial"/>
          <w:sz w:val="22"/>
          <w:szCs w:val="22"/>
        </w:rPr>
        <w:t>hub</w:t>
      </w:r>
      <w:r w:rsidR="0098769D" w:rsidRPr="004D01BB">
        <w:rPr>
          <w:rFonts w:ascii="Arial" w:hAnsi="Arial" w:cs="Arial"/>
          <w:sz w:val="22"/>
          <w:szCs w:val="22"/>
        </w:rPr>
        <w:t>s</w:t>
      </w:r>
      <w:r w:rsidR="00292AEC">
        <w:rPr>
          <w:rFonts w:ascii="Arial" w:hAnsi="Arial" w:cs="Arial"/>
          <w:sz w:val="22"/>
          <w:szCs w:val="22"/>
        </w:rPr>
        <w:t>; and</w:t>
      </w:r>
    </w:p>
    <w:p w14:paraId="153F31B0" w14:textId="2249E7D5" w:rsidR="00005FBA" w:rsidRPr="00621346" w:rsidRDefault="00005FBA" w:rsidP="004D01BB">
      <w:pPr>
        <w:pStyle w:val="BodyText"/>
        <w:numPr>
          <w:ilvl w:val="0"/>
          <w:numId w:val="4"/>
        </w:numPr>
        <w:spacing w:before="240" w:line="276" w:lineRule="auto"/>
        <w:rPr>
          <w:rFonts w:ascii="Arial" w:hAnsi="Arial" w:cs="Arial"/>
          <w:sz w:val="22"/>
          <w:szCs w:val="22"/>
        </w:rPr>
      </w:pPr>
      <w:r w:rsidRPr="004D01BB">
        <w:rPr>
          <w:rFonts w:ascii="Arial" w:hAnsi="Arial" w:cs="Arial"/>
          <w:sz w:val="22"/>
          <w:szCs w:val="22"/>
        </w:rPr>
        <w:t>determining an appro</w:t>
      </w:r>
      <w:r w:rsidR="000227CC" w:rsidRPr="004D01BB">
        <w:rPr>
          <w:rFonts w:ascii="Arial" w:hAnsi="Arial" w:cs="Arial"/>
          <w:sz w:val="22"/>
          <w:szCs w:val="22"/>
        </w:rPr>
        <w:t>priate method for</w:t>
      </w:r>
      <w:r w:rsidR="0098769D" w:rsidRPr="004D01BB">
        <w:rPr>
          <w:rFonts w:ascii="Arial" w:hAnsi="Arial" w:cs="Arial"/>
          <w:sz w:val="22"/>
          <w:szCs w:val="22"/>
        </w:rPr>
        <w:t xml:space="preserve"> ‘testing’ the framework</w:t>
      </w:r>
      <w:r w:rsidR="000227CC" w:rsidRPr="004D01BB">
        <w:rPr>
          <w:rFonts w:ascii="Arial" w:hAnsi="Arial" w:cs="Arial"/>
          <w:sz w:val="22"/>
          <w:szCs w:val="22"/>
        </w:rPr>
        <w:t xml:space="preserve"> with Traditional Owners</w:t>
      </w:r>
      <w:r w:rsidR="0098769D" w:rsidRPr="004D01BB">
        <w:rPr>
          <w:rFonts w:ascii="Arial" w:hAnsi="Arial" w:cs="Arial"/>
          <w:sz w:val="22"/>
          <w:szCs w:val="22"/>
        </w:rPr>
        <w:t xml:space="preserve"> </w:t>
      </w:r>
      <w:r w:rsidR="000227CC" w:rsidRPr="004D01BB">
        <w:rPr>
          <w:rFonts w:ascii="Arial" w:hAnsi="Arial" w:cs="Arial"/>
          <w:sz w:val="22"/>
          <w:szCs w:val="22"/>
        </w:rPr>
        <w:t>during</w:t>
      </w:r>
      <w:r w:rsidR="0098769D" w:rsidRPr="004D01BB">
        <w:rPr>
          <w:rFonts w:ascii="Arial" w:hAnsi="Arial" w:cs="Arial"/>
          <w:sz w:val="22"/>
          <w:szCs w:val="22"/>
        </w:rPr>
        <w:t xml:space="preserve"> </w:t>
      </w:r>
      <w:r w:rsidRPr="004D01BB">
        <w:rPr>
          <w:rFonts w:ascii="Arial" w:hAnsi="Arial" w:cs="Arial"/>
          <w:sz w:val="22"/>
          <w:szCs w:val="22"/>
        </w:rPr>
        <w:t xml:space="preserve">a </w:t>
      </w:r>
      <w:r w:rsidR="0098769D" w:rsidRPr="004D01BB">
        <w:rPr>
          <w:rFonts w:ascii="Arial" w:hAnsi="Arial" w:cs="Arial"/>
          <w:sz w:val="22"/>
          <w:szCs w:val="22"/>
        </w:rPr>
        <w:t>Reef</w:t>
      </w:r>
      <w:r w:rsidR="000227CC" w:rsidRPr="004D01BB">
        <w:rPr>
          <w:rFonts w:ascii="Arial" w:hAnsi="Arial" w:cs="Arial"/>
          <w:sz w:val="22"/>
          <w:szCs w:val="22"/>
        </w:rPr>
        <w:t xml:space="preserve"> </w:t>
      </w:r>
      <w:r w:rsidRPr="004D01BB">
        <w:rPr>
          <w:rFonts w:ascii="Arial" w:hAnsi="Arial" w:cs="Arial"/>
          <w:sz w:val="22"/>
          <w:szCs w:val="22"/>
        </w:rPr>
        <w:t>wide-</w:t>
      </w:r>
      <w:r w:rsidR="0098769D" w:rsidRPr="004D01BB">
        <w:rPr>
          <w:rFonts w:ascii="Arial" w:hAnsi="Arial" w:cs="Arial"/>
          <w:sz w:val="22"/>
          <w:szCs w:val="22"/>
        </w:rPr>
        <w:t>workshop held on 1</w:t>
      </w:r>
      <w:r w:rsidR="000A7513" w:rsidRPr="004D01BB">
        <w:rPr>
          <w:rFonts w:ascii="Arial" w:hAnsi="Arial" w:cs="Arial"/>
          <w:sz w:val="22"/>
          <w:szCs w:val="22"/>
        </w:rPr>
        <w:t>-</w:t>
      </w:r>
      <w:r w:rsidR="0098769D" w:rsidRPr="004D01BB">
        <w:rPr>
          <w:rFonts w:ascii="Arial" w:hAnsi="Arial" w:cs="Arial"/>
          <w:sz w:val="22"/>
          <w:szCs w:val="22"/>
        </w:rPr>
        <w:t>3</w:t>
      </w:r>
      <w:r w:rsidR="0055671C">
        <w:rPr>
          <w:rFonts w:ascii="Arial" w:hAnsi="Arial" w:cs="Arial"/>
          <w:sz w:val="22"/>
          <w:szCs w:val="22"/>
        </w:rPr>
        <w:t xml:space="preserve"> </w:t>
      </w:r>
      <w:r w:rsidR="0098769D" w:rsidRPr="004D01BB">
        <w:rPr>
          <w:rFonts w:ascii="Arial" w:hAnsi="Arial" w:cs="Arial"/>
          <w:sz w:val="22"/>
          <w:szCs w:val="22"/>
        </w:rPr>
        <w:t>May 2018</w:t>
      </w:r>
      <w:r w:rsidR="00570C08" w:rsidRPr="004D01BB">
        <w:rPr>
          <w:rFonts w:ascii="Arial" w:hAnsi="Arial" w:cs="Arial"/>
          <w:sz w:val="22"/>
          <w:szCs w:val="22"/>
        </w:rPr>
        <w:t>.</w:t>
      </w:r>
    </w:p>
    <w:p w14:paraId="210D0C9F" w14:textId="1D9F7E6F" w:rsidR="000227CC" w:rsidRPr="004D01BB" w:rsidRDefault="0064129D" w:rsidP="004D01BB">
      <w:pPr>
        <w:pStyle w:val="Heading3"/>
        <w:spacing w:before="240" w:after="120" w:line="276" w:lineRule="auto"/>
        <w:rPr>
          <w:rFonts w:cs="Arial"/>
        </w:rPr>
      </w:pPr>
      <w:bookmarkStart w:id="88" w:name="_Toc21954227"/>
      <w:r>
        <w:rPr>
          <w:rFonts w:cs="Arial"/>
        </w:rPr>
        <w:t>4.1.3</w:t>
      </w:r>
      <w:r>
        <w:rPr>
          <w:rFonts w:cs="Arial"/>
        </w:rPr>
        <w:tab/>
      </w:r>
      <w:r w:rsidR="000227CC" w:rsidRPr="007A0BF9">
        <w:rPr>
          <w:rFonts w:cs="Arial"/>
        </w:rPr>
        <w:t xml:space="preserve">The focus of the </w:t>
      </w:r>
      <w:r w:rsidR="00DC3415">
        <w:rPr>
          <w:rFonts w:cs="Arial"/>
          <w:b/>
          <w:i/>
        </w:rPr>
        <w:t>Strong peoples – Strong country</w:t>
      </w:r>
      <w:r w:rsidR="000227CC" w:rsidRPr="004D01BB">
        <w:rPr>
          <w:rFonts w:cs="Arial"/>
        </w:rPr>
        <w:t xml:space="preserve"> </w:t>
      </w:r>
      <w:r w:rsidR="00AE6F4B" w:rsidRPr="004D01BB">
        <w:rPr>
          <w:rFonts w:cs="Arial"/>
        </w:rPr>
        <w:t>f</w:t>
      </w:r>
      <w:r w:rsidR="00B16E0F" w:rsidRPr="004D01BB">
        <w:rPr>
          <w:rFonts w:cs="Arial"/>
        </w:rPr>
        <w:t>ramework</w:t>
      </w:r>
      <w:bookmarkEnd w:id="88"/>
    </w:p>
    <w:p w14:paraId="79B212A1" w14:textId="6C370D36" w:rsidR="00832D30" w:rsidRPr="004D01BB" w:rsidRDefault="00A850CF" w:rsidP="004D01BB">
      <w:pPr>
        <w:pStyle w:val="BodyText"/>
        <w:spacing w:before="240" w:line="276" w:lineRule="auto"/>
        <w:rPr>
          <w:rFonts w:ascii="Arial" w:hAnsi="Arial" w:cs="Arial"/>
          <w:sz w:val="22"/>
          <w:szCs w:val="22"/>
        </w:rPr>
      </w:pPr>
      <w:r w:rsidRPr="004D01BB">
        <w:rPr>
          <w:rFonts w:ascii="Arial" w:hAnsi="Arial" w:cs="Arial"/>
          <w:sz w:val="22"/>
          <w:szCs w:val="22"/>
        </w:rPr>
        <w:t xml:space="preserve">Detailed </w:t>
      </w:r>
      <w:r w:rsidR="000227CC" w:rsidRPr="004D01BB">
        <w:rPr>
          <w:rFonts w:ascii="Arial" w:hAnsi="Arial" w:cs="Arial"/>
          <w:sz w:val="22"/>
          <w:szCs w:val="22"/>
        </w:rPr>
        <w:t>discussion</w:t>
      </w:r>
      <w:r w:rsidRPr="004D01BB">
        <w:rPr>
          <w:rFonts w:ascii="Arial" w:hAnsi="Arial" w:cs="Arial"/>
          <w:sz w:val="22"/>
          <w:szCs w:val="22"/>
        </w:rPr>
        <w:t>s ensured</w:t>
      </w:r>
      <w:r w:rsidR="00570C08" w:rsidRPr="004D01BB">
        <w:rPr>
          <w:rFonts w:ascii="Arial" w:hAnsi="Arial" w:cs="Arial"/>
          <w:sz w:val="22"/>
          <w:szCs w:val="22"/>
        </w:rPr>
        <w:t xml:space="preserve"> </w:t>
      </w:r>
      <w:r w:rsidR="000227CC" w:rsidRPr="004D01BB">
        <w:rPr>
          <w:rFonts w:ascii="Arial" w:hAnsi="Arial" w:cs="Arial"/>
          <w:sz w:val="22"/>
          <w:szCs w:val="22"/>
        </w:rPr>
        <w:t>the focus of the framework, as embodied by the central hub</w:t>
      </w:r>
      <w:r w:rsidR="00832D30" w:rsidRPr="004D01BB">
        <w:rPr>
          <w:rFonts w:ascii="Arial" w:hAnsi="Arial" w:cs="Arial"/>
          <w:sz w:val="22"/>
          <w:szCs w:val="22"/>
        </w:rPr>
        <w:t xml:space="preserve"> around which the framework revolves</w:t>
      </w:r>
      <w:r w:rsidR="000227CC" w:rsidRPr="004D01BB">
        <w:rPr>
          <w:rFonts w:ascii="Arial" w:hAnsi="Arial" w:cs="Arial"/>
          <w:sz w:val="22"/>
          <w:szCs w:val="22"/>
        </w:rPr>
        <w:t xml:space="preserve">, was clearly aligned with the requirements of the RIMReP project but also aligned with and driven by the insights of the </w:t>
      </w:r>
      <w:r w:rsidR="00930D6F">
        <w:rPr>
          <w:rFonts w:ascii="Arial" w:hAnsi="Arial" w:cs="Arial"/>
          <w:sz w:val="22"/>
        </w:rPr>
        <w:t>Indigenous Heritage Expert Group</w:t>
      </w:r>
      <w:r w:rsidR="000227CC" w:rsidRPr="004D01BB">
        <w:rPr>
          <w:rFonts w:ascii="Arial" w:hAnsi="Arial" w:cs="Arial"/>
          <w:sz w:val="22"/>
          <w:szCs w:val="22"/>
        </w:rPr>
        <w:t xml:space="preserve"> and the Traditional Owners of the </w:t>
      </w:r>
      <w:r w:rsidR="009B2886" w:rsidRPr="00581107">
        <w:rPr>
          <w:rFonts w:ascii="Arial" w:eastAsia="Times New Roman" w:hAnsi="Arial" w:cs="Arial"/>
          <w:sz w:val="22"/>
          <w:szCs w:val="22"/>
        </w:rPr>
        <w:t>Great Barrier Reef</w:t>
      </w:r>
      <w:r w:rsidR="000227CC" w:rsidRPr="004D01BB">
        <w:rPr>
          <w:rFonts w:ascii="Arial" w:hAnsi="Arial" w:cs="Arial"/>
          <w:sz w:val="22"/>
          <w:szCs w:val="22"/>
        </w:rPr>
        <w:t xml:space="preserve"> region.</w:t>
      </w:r>
      <w:r w:rsidR="00D27B3A" w:rsidRPr="004D01BB">
        <w:rPr>
          <w:rFonts w:ascii="Arial" w:hAnsi="Arial" w:cs="Arial"/>
          <w:sz w:val="22"/>
          <w:szCs w:val="22"/>
        </w:rPr>
        <w:t xml:space="preserve"> </w:t>
      </w:r>
      <w:r w:rsidR="00832D30" w:rsidRPr="004D01BB">
        <w:rPr>
          <w:rFonts w:ascii="Arial" w:hAnsi="Arial" w:cs="Arial"/>
          <w:sz w:val="22"/>
          <w:szCs w:val="22"/>
        </w:rPr>
        <w:t>The first</w:t>
      </w:r>
      <w:r w:rsidR="008A23CB" w:rsidRPr="004D01BB">
        <w:rPr>
          <w:rFonts w:ascii="Arial" w:hAnsi="Arial" w:cs="Arial"/>
          <w:sz w:val="22"/>
          <w:szCs w:val="22"/>
        </w:rPr>
        <w:t xml:space="preserve"> important outcome</w:t>
      </w:r>
      <w:r w:rsidR="00832D30" w:rsidRPr="004D01BB">
        <w:rPr>
          <w:rFonts w:ascii="Arial" w:hAnsi="Arial" w:cs="Arial"/>
          <w:sz w:val="22"/>
          <w:szCs w:val="22"/>
        </w:rPr>
        <w:t>s</w:t>
      </w:r>
      <w:r w:rsidR="008A23CB" w:rsidRPr="004D01BB">
        <w:rPr>
          <w:rFonts w:ascii="Arial" w:hAnsi="Arial" w:cs="Arial"/>
          <w:sz w:val="22"/>
          <w:szCs w:val="22"/>
        </w:rPr>
        <w:t xml:space="preserve"> from </w:t>
      </w:r>
      <w:r w:rsidR="00C5560B">
        <w:rPr>
          <w:rFonts w:ascii="Arial" w:hAnsi="Arial" w:cs="Arial"/>
          <w:sz w:val="22"/>
          <w:szCs w:val="22"/>
        </w:rPr>
        <w:t>the IHEG</w:t>
      </w:r>
      <w:r w:rsidR="00E951EC">
        <w:rPr>
          <w:rFonts w:ascii="Arial" w:hAnsi="Arial" w:cs="Arial"/>
          <w:sz w:val="22"/>
        </w:rPr>
        <w:t xml:space="preserve">’s </w:t>
      </w:r>
      <w:r w:rsidR="008A23CB" w:rsidRPr="004D01BB">
        <w:rPr>
          <w:rFonts w:ascii="Arial" w:hAnsi="Arial" w:cs="Arial"/>
          <w:sz w:val="22"/>
          <w:szCs w:val="22"/>
        </w:rPr>
        <w:t>discussion</w:t>
      </w:r>
      <w:r w:rsidR="00832D30" w:rsidRPr="004D01BB">
        <w:rPr>
          <w:rFonts w:ascii="Arial" w:hAnsi="Arial" w:cs="Arial"/>
          <w:sz w:val="22"/>
          <w:szCs w:val="22"/>
        </w:rPr>
        <w:t>s</w:t>
      </w:r>
      <w:r w:rsidR="008A23CB" w:rsidRPr="004D01BB">
        <w:rPr>
          <w:rFonts w:ascii="Arial" w:hAnsi="Arial" w:cs="Arial"/>
          <w:sz w:val="22"/>
          <w:szCs w:val="22"/>
        </w:rPr>
        <w:t xml:space="preserve"> was th</w:t>
      </w:r>
      <w:r w:rsidR="00832D30" w:rsidRPr="004D01BB">
        <w:rPr>
          <w:rFonts w:ascii="Arial" w:hAnsi="Arial" w:cs="Arial"/>
          <w:sz w:val="22"/>
          <w:szCs w:val="22"/>
        </w:rPr>
        <w:t>e requirement th</w:t>
      </w:r>
      <w:r w:rsidR="008A23CB" w:rsidRPr="004D01BB">
        <w:rPr>
          <w:rFonts w:ascii="Arial" w:hAnsi="Arial" w:cs="Arial"/>
          <w:sz w:val="22"/>
          <w:szCs w:val="22"/>
        </w:rPr>
        <w:t xml:space="preserve">at the </w:t>
      </w:r>
      <w:r w:rsidR="00832D30" w:rsidRPr="004D01BB">
        <w:rPr>
          <w:rFonts w:ascii="Arial" w:hAnsi="Arial" w:cs="Arial"/>
          <w:sz w:val="22"/>
          <w:szCs w:val="22"/>
        </w:rPr>
        <w:t xml:space="preserve">framework’s </w:t>
      </w:r>
      <w:r w:rsidR="008A23CB" w:rsidRPr="004D01BB">
        <w:rPr>
          <w:rFonts w:ascii="Arial" w:hAnsi="Arial" w:cs="Arial"/>
          <w:sz w:val="22"/>
          <w:szCs w:val="22"/>
        </w:rPr>
        <w:t>central hub</w:t>
      </w:r>
      <w:r w:rsidR="00523642" w:rsidRPr="004D01BB">
        <w:rPr>
          <w:rFonts w:ascii="Arial" w:hAnsi="Arial" w:cs="Arial"/>
          <w:sz w:val="22"/>
          <w:szCs w:val="22"/>
        </w:rPr>
        <w:t xml:space="preserve"> should</w:t>
      </w:r>
      <w:r w:rsidR="00832D30" w:rsidRPr="004D01BB">
        <w:rPr>
          <w:rFonts w:ascii="Arial" w:hAnsi="Arial" w:cs="Arial"/>
          <w:sz w:val="22"/>
          <w:szCs w:val="22"/>
        </w:rPr>
        <w:t>:</w:t>
      </w:r>
    </w:p>
    <w:p w14:paraId="7DF61CB2" w14:textId="4CA55D2D" w:rsidR="00832D30" w:rsidRPr="004D01BB" w:rsidRDefault="00570C08" w:rsidP="004D01BB">
      <w:pPr>
        <w:pStyle w:val="BodyText"/>
        <w:numPr>
          <w:ilvl w:val="0"/>
          <w:numId w:val="5"/>
        </w:numPr>
        <w:spacing w:before="240" w:line="276" w:lineRule="auto"/>
        <w:rPr>
          <w:rFonts w:ascii="Arial" w:hAnsi="Arial" w:cs="Arial"/>
          <w:sz w:val="22"/>
          <w:szCs w:val="22"/>
        </w:rPr>
      </w:pPr>
      <w:r w:rsidRPr="004D01BB">
        <w:rPr>
          <w:rFonts w:ascii="Arial" w:hAnsi="Arial" w:cs="Arial"/>
          <w:sz w:val="22"/>
          <w:szCs w:val="22"/>
        </w:rPr>
        <w:t>c</w:t>
      </w:r>
      <w:r w:rsidR="008A23CB" w:rsidRPr="004D01BB">
        <w:rPr>
          <w:rFonts w:ascii="Arial" w:hAnsi="Arial" w:cs="Arial"/>
          <w:sz w:val="22"/>
          <w:szCs w:val="22"/>
        </w:rPr>
        <w:t>learly focus on Traditional Owners as opposed to all residents of the region</w:t>
      </w:r>
      <w:r w:rsidR="00832D30" w:rsidRPr="004D01BB">
        <w:rPr>
          <w:rFonts w:ascii="Arial" w:hAnsi="Arial" w:cs="Arial"/>
          <w:sz w:val="22"/>
          <w:szCs w:val="22"/>
        </w:rPr>
        <w:t>; and</w:t>
      </w:r>
    </w:p>
    <w:p w14:paraId="6855F271" w14:textId="1F18F06E" w:rsidR="00832D30" w:rsidRPr="004D01BB" w:rsidRDefault="00570C08" w:rsidP="004D01BB">
      <w:pPr>
        <w:pStyle w:val="BodyText"/>
        <w:numPr>
          <w:ilvl w:val="0"/>
          <w:numId w:val="5"/>
        </w:numPr>
        <w:spacing w:before="240" w:line="276" w:lineRule="auto"/>
        <w:rPr>
          <w:rFonts w:ascii="Arial" w:hAnsi="Arial" w:cs="Arial"/>
          <w:sz w:val="22"/>
          <w:szCs w:val="22"/>
        </w:rPr>
      </w:pPr>
      <w:r w:rsidRPr="004D01BB">
        <w:rPr>
          <w:rFonts w:ascii="Arial" w:hAnsi="Arial" w:cs="Arial"/>
          <w:sz w:val="22"/>
          <w:szCs w:val="22"/>
        </w:rPr>
        <w:t>r</w:t>
      </w:r>
      <w:r w:rsidR="008A23CB" w:rsidRPr="004D01BB">
        <w:rPr>
          <w:rFonts w:ascii="Arial" w:hAnsi="Arial" w:cs="Arial"/>
          <w:sz w:val="22"/>
          <w:szCs w:val="22"/>
        </w:rPr>
        <w:t xml:space="preserve">eflect </w:t>
      </w:r>
      <w:r w:rsidR="00116CFF" w:rsidRPr="004D01BB">
        <w:rPr>
          <w:rFonts w:ascii="Arial" w:hAnsi="Arial" w:cs="Arial"/>
          <w:sz w:val="22"/>
          <w:szCs w:val="22"/>
        </w:rPr>
        <w:t>that the framework has been developed from the perspective of T</w:t>
      </w:r>
      <w:r w:rsidR="00832D30" w:rsidRPr="004D01BB">
        <w:rPr>
          <w:rFonts w:ascii="Arial" w:hAnsi="Arial" w:cs="Arial"/>
          <w:sz w:val="22"/>
          <w:szCs w:val="22"/>
        </w:rPr>
        <w:t xml:space="preserve">raditional </w:t>
      </w:r>
      <w:r w:rsidR="00116CFF" w:rsidRPr="004D01BB">
        <w:rPr>
          <w:rFonts w:ascii="Arial" w:hAnsi="Arial" w:cs="Arial"/>
          <w:sz w:val="22"/>
          <w:szCs w:val="22"/>
        </w:rPr>
        <w:t>O</w:t>
      </w:r>
      <w:r w:rsidR="00832D30" w:rsidRPr="004D01BB">
        <w:rPr>
          <w:rFonts w:ascii="Arial" w:hAnsi="Arial" w:cs="Arial"/>
          <w:sz w:val="22"/>
          <w:szCs w:val="22"/>
        </w:rPr>
        <w:t>wner</w:t>
      </w:r>
      <w:r w:rsidR="00116CFF" w:rsidRPr="004D01BB">
        <w:rPr>
          <w:rFonts w:ascii="Arial" w:hAnsi="Arial" w:cs="Arial"/>
          <w:sz w:val="22"/>
          <w:szCs w:val="22"/>
        </w:rPr>
        <w:t xml:space="preserve">s of the land and </w:t>
      </w:r>
      <w:r w:rsidR="00832EA7">
        <w:rPr>
          <w:rFonts w:ascii="Arial" w:hAnsi="Arial" w:cs="Arial"/>
          <w:sz w:val="22"/>
          <w:szCs w:val="22"/>
        </w:rPr>
        <w:t>sea country</w:t>
      </w:r>
      <w:r w:rsidR="00116CFF" w:rsidRPr="004D01BB">
        <w:rPr>
          <w:rFonts w:ascii="Arial" w:hAnsi="Arial" w:cs="Arial"/>
          <w:sz w:val="22"/>
          <w:szCs w:val="22"/>
        </w:rPr>
        <w:t xml:space="preserve"> adjacent to the </w:t>
      </w:r>
      <w:r w:rsidR="000C0356" w:rsidRPr="004D01BB">
        <w:rPr>
          <w:rFonts w:ascii="Arial" w:hAnsi="Arial" w:cs="Arial"/>
          <w:sz w:val="22"/>
          <w:szCs w:val="22"/>
        </w:rPr>
        <w:t xml:space="preserve">Great Barrier Reef </w:t>
      </w:r>
      <w:r w:rsidR="00832D30" w:rsidRPr="004D01BB">
        <w:rPr>
          <w:rFonts w:ascii="Arial" w:hAnsi="Arial" w:cs="Arial"/>
          <w:sz w:val="22"/>
          <w:szCs w:val="22"/>
        </w:rPr>
        <w:t xml:space="preserve">to </w:t>
      </w:r>
      <w:r w:rsidR="00116CFF" w:rsidRPr="004D01BB">
        <w:rPr>
          <w:rFonts w:ascii="Arial" w:hAnsi="Arial" w:cs="Arial"/>
          <w:sz w:val="22"/>
          <w:szCs w:val="22"/>
        </w:rPr>
        <w:t>fully encompass the importance of Country, and T</w:t>
      </w:r>
      <w:r w:rsidR="00832D30" w:rsidRPr="004D01BB">
        <w:rPr>
          <w:rFonts w:ascii="Arial" w:hAnsi="Arial" w:cs="Arial"/>
          <w:sz w:val="22"/>
          <w:szCs w:val="22"/>
        </w:rPr>
        <w:t xml:space="preserve">raditional </w:t>
      </w:r>
      <w:r w:rsidR="00116CFF" w:rsidRPr="004D01BB">
        <w:rPr>
          <w:rFonts w:ascii="Arial" w:hAnsi="Arial" w:cs="Arial"/>
          <w:sz w:val="22"/>
          <w:szCs w:val="22"/>
        </w:rPr>
        <w:t>O</w:t>
      </w:r>
      <w:r w:rsidR="00832D30" w:rsidRPr="004D01BB">
        <w:rPr>
          <w:rFonts w:ascii="Arial" w:hAnsi="Arial" w:cs="Arial"/>
          <w:sz w:val="22"/>
          <w:szCs w:val="22"/>
        </w:rPr>
        <w:t>wner</w:t>
      </w:r>
      <w:r w:rsidR="00116CFF" w:rsidRPr="004D01BB">
        <w:rPr>
          <w:rFonts w:ascii="Arial" w:hAnsi="Arial" w:cs="Arial"/>
          <w:sz w:val="22"/>
          <w:szCs w:val="22"/>
        </w:rPr>
        <w:t>s</w:t>
      </w:r>
      <w:r w:rsidR="000A7513" w:rsidRPr="004D01BB">
        <w:rPr>
          <w:rFonts w:ascii="Arial" w:hAnsi="Arial" w:cs="Arial"/>
          <w:sz w:val="22"/>
          <w:szCs w:val="22"/>
        </w:rPr>
        <w:t>’</w:t>
      </w:r>
      <w:r w:rsidR="00116CFF" w:rsidRPr="004D01BB">
        <w:rPr>
          <w:rFonts w:ascii="Arial" w:hAnsi="Arial" w:cs="Arial"/>
          <w:sz w:val="22"/>
          <w:szCs w:val="22"/>
        </w:rPr>
        <w:t xml:space="preserve"> connections to Country</w:t>
      </w:r>
      <w:r w:rsidR="00A850CF" w:rsidRPr="004D01BB">
        <w:rPr>
          <w:rFonts w:ascii="Arial" w:hAnsi="Arial" w:cs="Arial"/>
          <w:sz w:val="22"/>
          <w:szCs w:val="22"/>
        </w:rPr>
        <w:t>.</w:t>
      </w:r>
    </w:p>
    <w:p w14:paraId="69A16089" w14:textId="33810A06" w:rsidR="00050BEA" w:rsidRPr="004D01BB" w:rsidRDefault="00D3329C" w:rsidP="00621346">
      <w:pPr>
        <w:rPr>
          <w:rFonts w:cs="Arial"/>
          <w:noProof/>
          <w:szCs w:val="22"/>
        </w:rPr>
      </w:pPr>
      <w:r w:rsidRPr="007A0BF9">
        <w:rPr>
          <w:rFonts w:cs="Arial"/>
          <w:szCs w:val="22"/>
        </w:rPr>
        <w:t>Th</w:t>
      </w:r>
      <w:r w:rsidR="00832D30" w:rsidRPr="007A0BF9">
        <w:rPr>
          <w:rFonts w:cs="Arial"/>
          <w:szCs w:val="22"/>
        </w:rPr>
        <w:t>e</w:t>
      </w:r>
      <w:r w:rsidRPr="007A0BF9">
        <w:rPr>
          <w:rFonts w:cs="Arial"/>
          <w:szCs w:val="22"/>
        </w:rPr>
        <w:t>s</w:t>
      </w:r>
      <w:r w:rsidR="00832D30" w:rsidRPr="007A0BF9">
        <w:rPr>
          <w:rFonts w:cs="Arial"/>
          <w:szCs w:val="22"/>
        </w:rPr>
        <w:t>e requirements</w:t>
      </w:r>
      <w:r w:rsidRPr="004D01BB">
        <w:rPr>
          <w:rFonts w:cs="Arial"/>
          <w:szCs w:val="22"/>
        </w:rPr>
        <w:t xml:space="preserve"> led to the central hub of the framework </w:t>
      </w:r>
      <w:r w:rsidR="00570C08" w:rsidRPr="004D01BB">
        <w:rPr>
          <w:rFonts w:cs="Arial"/>
          <w:szCs w:val="22"/>
        </w:rPr>
        <w:t>evolving from “</w:t>
      </w:r>
      <w:r w:rsidR="00832D30" w:rsidRPr="004D01BB">
        <w:rPr>
          <w:rFonts w:cs="Arial"/>
          <w:szCs w:val="22"/>
        </w:rPr>
        <w:t xml:space="preserve">human </w:t>
      </w:r>
      <w:r w:rsidR="00A138D6" w:rsidRPr="004D01BB">
        <w:rPr>
          <w:rFonts w:cs="Arial"/>
          <w:szCs w:val="22"/>
        </w:rPr>
        <w:t>wellbeing</w:t>
      </w:r>
      <w:r w:rsidR="00570C08" w:rsidRPr="004D01BB">
        <w:rPr>
          <w:rFonts w:cs="Arial"/>
          <w:szCs w:val="22"/>
        </w:rPr>
        <w:t xml:space="preserve">” </w:t>
      </w:r>
      <w:r w:rsidR="00832D30" w:rsidRPr="004D01BB">
        <w:rPr>
          <w:rFonts w:cs="Arial"/>
          <w:szCs w:val="22"/>
        </w:rPr>
        <w:t xml:space="preserve">through a number of iterations whereby the </w:t>
      </w:r>
      <w:r w:rsidR="00930D6F">
        <w:rPr>
          <w:rFonts w:cs="Arial"/>
        </w:rPr>
        <w:t>Indigenous Heritage Expert Group</w:t>
      </w:r>
      <w:r w:rsidR="00832D30" w:rsidRPr="007A0BF9">
        <w:rPr>
          <w:rFonts w:cs="Arial"/>
          <w:szCs w:val="22"/>
        </w:rPr>
        <w:t xml:space="preserve"> attempted to fully capture their understanding of what was meant by</w:t>
      </w:r>
      <w:r w:rsidRPr="007A0BF9">
        <w:rPr>
          <w:rFonts w:cs="Arial"/>
          <w:szCs w:val="22"/>
        </w:rPr>
        <w:t xml:space="preserve"> </w:t>
      </w:r>
      <w:r w:rsidR="00570C08" w:rsidRPr="007A0BF9">
        <w:rPr>
          <w:rFonts w:cs="Arial"/>
          <w:szCs w:val="22"/>
        </w:rPr>
        <w:t>“</w:t>
      </w:r>
      <w:r w:rsidRPr="004D01BB">
        <w:rPr>
          <w:rFonts w:cs="Arial"/>
          <w:szCs w:val="22"/>
        </w:rPr>
        <w:t>T</w:t>
      </w:r>
      <w:r w:rsidR="00832D30" w:rsidRPr="004D01BB">
        <w:rPr>
          <w:rFonts w:cs="Arial"/>
          <w:szCs w:val="22"/>
        </w:rPr>
        <w:t xml:space="preserve">raditional </w:t>
      </w:r>
      <w:r w:rsidRPr="004D01BB">
        <w:rPr>
          <w:rFonts w:cs="Arial"/>
          <w:szCs w:val="22"/>
        </w:rPr>
        <w:t>O</w:t>
      </w:r>
      <w:r w:rsidR="00832D30" w:rsidRPr="004D01BB">
        <w:rPr>
          <w:rFonts w:cs="Arial"/>
          <w:szCs w:val="22"/>
        </w:rPr>
        <w:t>wner</w:t>
      </w:r>
      <w:r w:rsidRPr="004D01BB">
        <w:rPr>
          <w:rFonts w:cs="Arial"/>
          <w:szCs w:val="22"/>
        </w:rPr>
        <w:t xml:space="preserve"> </w:t>
      </w:r>
      <w:r w:rsidR="00A138D6" w:rsidRPr="004D01BB">
        <w:rPr>
          <w:rFonts w:cs="Arial"/>
          <w:szCs w:val="22"/>
        </w:rPr>
        <w:t>wellbeing</w:t>
      </w:r>
      <w:r w:rsidR="00570C08" w:rsidRPr="004D01BB">
        <w:rPr>
          <w:rFonts w:cs="Arial"/>
          <w:szCs w:val="22"/>
        </w:rPr>
        <w:t>”</w:t>
      </w:r>
      <w:r w:rsidRPr="004D01BB">
        <w:rPr>
          <w:rFonts w:cs="Arial"/>
          <w:szCs w:val="22"/>
        </w:rPr>
        <w:t xml:space="preserve"> </w:t>
      </w:r>
      <w:r w:rsidR="00832D30" w:rsidRPr="004D01BB">
        <w:rPr>
          <w:rFonts w:cs="Arial"/>
          <w:szCs w:val="22"/>
        </w:rPr>
        <w:t xml:space="preserve">and the fundamental inseparability of the </w:t>
      </w:r>
      <w:r w:rsidR="00A138D6" w:rsidRPr="004D01BB">
        <w:rPr>
          <w:rFonts w:cs="Arial"/>
          <w:szCs w:val="22"/>
        </w:rPr>
        <w:t>wellbeing</w:t>
      </w:r>
      <w:r w:rsidR="00832D30" w:rsidRPr="004D01BB">
        <w:rPr>
          <w:rFonts w:cs="Arial"/>
          <w:szCs w:val="22"/>
        </w:rPr>
        <w:t xml:space="preserve"> of Traditional Owners from the </w:t>
      </w:r>
      <w:r w:rsidR="00A138D6" w:rsidRPr="004D01BB">
        <w:rPr>
          <w:rFonts w:cs="Arial"/>
          <w:szCs w:val="22"/>
        </w:rPr>
        <w:t>wellbeing</w:t>
      </w:r>
      <w:r w:rsidR="00832D30" w:rsidRPr="004D01BB">
        <w:rPr>
          <w:rFonts w:cs="Arial"/>
          <w:szCs w:val="22"/>
        </w:rPr>
        <w:t xml:space="preserve"> of the </w:t>
      </w:r>
      <w:r w:rsidRPr="004D01BB">
        <w:rPr>
          <w:rFonts w:cs="Arial"/>
          <w:szCs w:val="22"/>
        </w:rPr>
        <w:t>Country</w:t>
      </w:r>
      <w:r w:rsidR="00832D30" w:rsidRPr="004D01BB">
        <w:rPr>
          <w:rFonts w:cs="Arial"/>
          <w:szCs w:val="22"/>
        </w:rPr>
        <w:t xml:space="preserve"> to which they have connections</w:t>
      </w:r>
      <w:r w:rsidRPr="004D01BB">
        <w:rPr>
          <w:rFonts w:cs="Arial"/>
          <w:szCs w:val="22"/>
        </w:rPr>
        <w:t>.</w:t>
      </w:r>
      <w:r w:rsidR="00D27B3A" w:rsidRPr="004D01BB">
        <w:rPr>
          <w:rFonts w:cs="Arial"/>
          <w:szCs w:val="22"/>
        </w:rPr>
        <w:t xml:space="preserve"> </w:t>
      </w:r>
      <w:r w:rsidR="00832D30" w:rsidRPr="004D01BB">
        <w:rPr>
          <w:rFonts w:cs="Arial"/>
          <w:szCs w:val="22"/>
        </w:rPr>
        <w:t>T</w:t>
      </w:r>
      <w:r w:rsidRPr="004D01BB">
        <w:rPr>
          <w:rFonts w:cs="Arial"/>
          <w:szCs w:val="22"/>
        </w:rPr>
        <w:t xml:space="preserve">he </w:t>
      </w:r>
      <w:r w:rsidR="00930D6F">
        <w:rPr>
          <w:rFonts w:cs="Arial"/>
        </w:rPr>
        <w:t>Indigenous Heritage Expert Group</w:t>
      </w:r>
      <w:r w:rsidR="00E951EC">
        <w:rPr>
          <w:rFonts w:cs="Arial"/>
        </w:rPr>
        <w:t xml:space="preserve"> </w:t>
      </w:r>
      <w:r w:rsidRPr="007A0BF9">
        <w:rPr>
          <w:rFonts w:cs="Arial"/>
          <w:szCs w:val="22"/>
        </w:rPr>
        <w:t xml:space="preserve">members </w:t>
      </w:r>
      <w:r w:rsidR="00832D30" w:rsidRPr="007A0BF9">
        <w:rPr>
          <w:rFonts w:cs="Arial"/>
          <w:szCs w:val="22"/>
        </w:rPr>
        <w:t>strove</w:t>
      </w:r>
      <w:r w:rsidRPr="007A0BF9">
        <w:rPr>
          <w:rFonts w:cs="Arial"/>
          <w:szCs w:val="22"/>
        </w:rPr>
        <w:t xml:space="preserve"> to fully represent the holistic T</w:t>
      </w:r>
      <w:r w:rsidR="00832D30" w:rsidRPr="004D01BB">
        <w:rPr>
          <w:rFonts w:cs="Arial"/>
          <w:szCs w:val="22"/>
        </w:rPr>
        <w:t xml:space="preserve">raditional </w:t>
      </w:r>
      <w:r w:rsidRPr="004D01BB">
        <w:rPr>
          <w:rFonts w:cs="Arial"/>
          <w:szCs w:val="22"/>
        </w:rPr>
        <w:t>O</w:t>
      </w:r>
      <w:r w:rsidR="00832D30" w:rsidRPr="004D01BB">
        <w:rPr>
          <w:rFonts w:cs="Arial"/>
          <w:szCs w:val="22"/>
        </w:rPr>
        <w:t>wner</w:t>
      </w:r>
      <w:r w:rsidRPr="004D01BB">
        <w:rPr>
          <w:rFonts w:cs="Arial"/>
          <w:szCs w:val="22"/>
        </w:rPr>
        <w:t xml:space="preserve"> view that the quality of </w:t>
      </w:r>
      <w:r w:rsidR="00FD3833" w:rsidRPr="004D01BB">
        <w:rPr>
          <w:rFonts w:cs="Arial"/>
          <w:szCs w:val="22"/>
        </w:rPr>
        <w:t>people</w:t>
      </w:r>
      <w:r w:rsidR="00426A46" w:rsidRPr="004D01BB">
        <w:rPr>
          <w:rFonts w:cs="Arial"/>
          <w:szCs w:val="22"/>
        </w:rPr>
        <w:t>’</w:t>
      </w:r>
      <w:r w:rsidR="00FD3833" w:rsidRPr="004D01BB">
        <w:rPr>
          <w:rFonts w:cs="Arial"/>
          <w:szCs w:val="22"/>
        </w:rPr>
        <w:t>s lives is intrinsically and inseparably linked</w:t>
      </w:r>
      <w:r w:rsidR="00832D30" w:rsidRPr="004D01BB">
        <w:rPr>
          <w:rFonts w:cs="Arial"/>
          <w:szCs w:val="22"/>
        </w:rPr>
        <w:t xml:space="preserve"> to the Country where they live, and furthermore, express</w:t>
      </w:r>
      <w:r w:rsidR="00ED23D1" w:rsidRPr="004D01BB">
        <w:rPr>
          <w:rFonts w:cs="Arial"/>
          <w:szCs w:val="22"/>
        </w:rPr>
        <w:t>ed</w:t>
      </w:r>
      <w:r w:rsidR="00832D30" w:rsidRPr="004D01BB">
        <w:rPr>
          <w:rFonts w:cs="Arial"/>
          <w:szCs w:val="22"/>
        </w:rPr>
        <w:t xml:space="preserve"> in a language that was meaningful to Traditional Owners.</w:t>
      </w:r>
      <w:r w:rsidR="00D27B3A" w:rsidRPr="004D01BB">
        <w:rPr>
          <w:rFonts w:cs="Arial"/>
          <w:szCs w:val="22"/>
        </w:rPr>
        <w:t xml:space="preserve"> </w:t>
      </w:r>
      <w:r w:rsidR="00832D30" w:rsidRPr="004D01BB">
        <w:rPr>
          <w:rFonts w:cs="Arial"/>
          <w:szCs w:val="22"/>
        </w:rPr>
        <w:t>Finally</w:t>
      </w:r>
      <w:r w:rsidR="006C221A" w:rsidRPr="004D01BB">
        <w:rPr>
          <w:rFonts w:cs="Arial"/>
          <w:szCs w:val="22"/>
        </w:rPr>
        <w:t>,</w:t>
      </w:r>
      <w:r w:rsidR="00FD3833" w:rsidRPr="004D01BB">
        <w:rPr>
          <w:rFonts w:cs="Arial"/>
          <w:szCs w:val="22"/>
        </w:rPr>
        <w:t xml:space="preserve"> </w:t>
      </w:r>
      <w:r w:rsidR="00C5560B">
        <w:rPr>
          <w:rFonts w:cs="Arial"/>
          <w:szCs w:val="22"/>
        </w:rPr>
        <w:t>the IHEG</w:t>
      </w:r>
      <w:r w:rsidR="00E951EC" w:rsidRPr="007A0BF9">
        <w:rPr>
          <w:rFonts w:cs="Arial"/>
          <w:szCs w:val="22"/>
        </w:rPr>
        <w:t xml:space="preserve"> </w:t>
      </w:r>
      <w:r w:rsidR="00FD3833" w:rsidRPr="007A0BF9">
        <w:rPr>
          <w:rFonts w:cs="Arial"/>
          <w:szCs w:val="22"/>
        </w:rPr>
        <w:t>de</w:t>
      </w:r>
      <w:r w:rsidR="006C221A" w:rsidRPr="007A0BF9">
        <w:rPr>
          <w:rFonts w:cs="Arial"/>
          <w:szCs w:val="22"/>
        </w:rPr>
        <w:t>velop</w:t>
      </w:r>
      <w:r w:rsidR="00FD3833" w:rsidRPr="007A0BF9">
        <w:rPr>
          <w:rFonts w:cs="Arial"/>
          <w:szCs w:val="22"/>
        </w:rPr>
        <w:t xml:space="preserve">ed the phrase </w:t>
      </w:r>
      <w:r w:rsidR="00DC3415">
        <w:rPr>
          <w:rFonts w:cs="Arial"/>
          <w:b/>
          <w:i/>
          <w:szCs w:val="22"/>
        </w:rPr>
        <w:t>Strong peoples – Strong country</w:t>
      </w:r>
      <w:r w:rsidR="00FD3833" w:rsidRPr="007A0BF9">
        <w:rPr>
          <w:rFonts w:cs="Arial"/>
          <w:szCs w:val="22"/>
        </w:rPr>
        <w:t xml:space="preserve"> </w:t>
      </w:r>
      <w:r w:rsidR="006C221A" w:rsidRPr="007A0BF9">
        <w:rPr>
          <w:rFonts w:cs="Arial"/>
          <w:szCs w:val="22"/>
        </w:rPr>
        <w:t xml:space="preserve">that fully embraced the complex concepts </w:t>
      </w:r>
      <w:r w:rsidR="006C221A" w:rsidRPr="007A0BF9">
        <w:rPr>
          <w:rFonts w:cs="Arial"/>
          <w:szCs w:val="22"/>
        </w:rPr>
        <w:lastRenderedPageBreak/>
        <w:t>they were attempting to express.</w:t>
      </w:r>
      <w:r w:rsidR="00D27B3A" w:rsidRPr="007A0BF9">
        <w:rPr>
          <w:rFonts w:cs="Arial"/>
          <w:szCs w:val="22"/>
        </w:rPr>
        <w:t xml:space="preserve"> </w:t>
      </w:r>
      <w:r w:rsidR="00426A46" w:rsidRPr="004D01BB">
        <w:rPr>
          <w:rFonts w:cs="Arial"/>
          <w:szCs w:val="22"/>
        </w:rPr>
        <w:t>Thus,</w:t>
      </w:r>
      <w:r w:rsidR="006C221A" w:rsidRPr="004D01BB">
        <w:rPr>
          <w:rFonts w:cs="Arial"/>
          <w:szCs w:val="22"/>
        </w:rPr>
        <w:t xml:space="preserve"> the central focus of the framework, as set out in </w:t>
      </w:r>
      <w:r w:rsidR="006C221A" w:rsidRPr="004D01BB">
        <w:rPr>
          <w:rFonts w:cs="Arial"/>
          <w:szCs w:val="22"/>
        </w:rPr>
        <w:fldChar w:fldCharType="begin"/>
      </w:r>
      <w:r w:rsidR="006C221A" w:rsidRPr="004D01BB">
        <w:rPr>
          <w:rFonts w:cs="Arial"/>
          <w:szCs w:val="22"/>
        </w:rPr>
        <w:instrText xml:space="preserve"> REF _Ref509489426 \h </w:instrText>
      </w:r>
      <w:r w:rsidR="00ED7C3B" w:rsidRPr="004D01BB">
        <w:rPr>
          <w:rFonts w:cs="Arial"/>
          <w:szCs w:val="22"/>
        </w:rPr>
        <w:instrText xml:space="preserve"> \* MERGEFORMAT </w:instrText>
      </w:r>
      <w:r w:rsidR="006C221A" w:rsidRPr="004D01BB">
        <w:rPr>
          <w:rFonts w:cs="Arial"/>
          <w:szCs w:val="22"/>
        </w:rPr>
      </w:r>
      <w:r w:rsidR="006C221A" w:rsidRPr="004D01BB">
        <w:rPr>
          <w:rFonts w:cs="Arial"/>
          <w:szCs w:val="22"/>
        </w:rPr>
        <w:fldChar w:fldCharType="separate"/>
      </w:r>
      <w:r w:rsidR="002659D7" w:rsidRPr="004D01BB">
        <w:rPr>
          <w:rFonts w:cs="Arial"/>
          <w:noProof/>
          <w:szCs w:val="22"/>
        </w:rPr>
        <w:t>Figure</w:t>
      </w:r>
      <w:r w:rsidR="002659D7" w:rsidRPr="004D01BB">
        <w:rPr>
          <w:rFonts w:cs="Arial"/>
          <w:noProof/>
        </w:rPr>
        <w:t xml:space="preserve"> </w:t>
      </w:r>
      <w:r w:rsidR="002659D7">
        <w:rPr>
          <w:rFonts w:cs="Arial"/>
          <w:noProof/>
          <w:color w:val="000000" w:themeColor="text1"/>
        </w:rPr>
        <w:t>16</w:t>
      </w:r>
      <w:r w:rsidR="006C221A" w:rsidRPr="004D01BB">
        <w:rPr>
          <w:rFonts w:cs="Arial"/>
          <w:szCs w:val="22"/>
        </w:rPr>
        <w:fldChar w:fldCharType="end"/>
      </w:r>
      <w:r w:rsidR="006C221A" w:rsidRPr="007A0BF9">
        <w:rPr>
          <w:rFonts w:cs="Arial"/>
          <w:szCs w:val="22"/>
        </w:rPr>
        <w:t xml:space="preserve">, became </w:t>
      </w:r>
      <w:r w:rsidR="00DC3415">
        <w:rPr>
          <w:rFonts w:cs="Arial"/>
          <w:b/>
          <w:i/>
          <w:szCs w:val="22"/>
        </w:rPr>
        <w:t>Strong peoples – Strong country</w:t>
      </w:r>
      <w:r w:rsidR="006C221A" w:rsidRPr="007A0BF9">
        <w:rPr>
          <w:rFonts w:cs="Arial"/>
          <w:szCs w:val="22"/>
        </w:rPr>
        <w:t>.</w:t>
      </w:r>
    </w:p>
    <w:p w14:paraId="5381809C" w14:textId="29791634" w:rsidR="006C221A" w:rsidRPr="004D01BB" w:rsidRDefault="0064129D" w:rsidP="004D01BB">
      <w:pPr>
        <w:pStyle w:val="Heading3"/>
        <w:spacing w:before="240" w:after="120" w:line="276" w:lineRule="auto"/>
        <w:rPr>
          <w:rFonts w:cs="Arial"/>
        </w:rPr>
      </w:pPr>
      <w:bookmarkStart w:id="89" w:name="_Toc21954228"/>
      <w:r>
        <w:rPr>
          <w:rFonts w:cs="Arial"/>
        </w:rPr>
        <w:t>4.1.4</w:t>
      </w:r>
      <w:r>
        <w:rPr>
          <w:rFonts w:cs="Arial"/>
        </w:rPr>
        <w:tab/>
      </w:r>
      <w:r w:rsidR="006C221A" w:rsidRPr="004D01BB">
        <w:rPr>
          <w:rFonts w:cs="Arial"/>
        </w:rPr>
        <w:t xml:space="preserve">Determining the </w:t>
      </w:r>
      <w:r w:rsidR="00E501FC" w:rsidRPr="004D01BB">
        <w:rPr>
          <w:rFonts w:cs="Arial"/>
        </w:rPr>
        <w:t>hub</w:t>
      </w:r>
      <w:r w:rsidR="006C221A" w:rsidRPr="004D01BB">
        <w:rPr>
          <w:rFonts w:cs="Arial"/>
        </w:rPr>
        <w:t xml:space="preserve">s and underlying factors believed to influence </w:t>
      </w:r>
      <w:r w:rsidR="00A138D6" w:rsidRPr="004D01BB">
        <w:rPr>
          <w:rFonts w:cs="Arial"/>
        </w:rPr>
        <w:t>wellbeing</w:t>
      </w:r>
      <w:r w:rsidR="00F002DB" w:rsidRPr="004D01BB">
        <w:rPr>
          <w:rFonts w:cs="Arial"/>
        </w:rPr>
        <w:t xml:space="preserve"> as embodied by the term </w:t>
      </w:r>
      <w:r w:rsidR="00DC3415">
        <w:rPr>
          <w:rFonts w:cs="Arial"/>
          <w:b/>
          <w:bCs/>
          <w:i/>
        </w:rPr>
        <w:t>Strong peoples – Strong country</w:t>
      </w:r>
      <w:bookmarkEnd w:id="89"/>
    </w:p>
    <w:p w14:paraId="0453747D" w14:textId="5271D979" w:rsidR="008A23CB" w:rsidRPr="004D01BB" w:rsidRDefault="006C221A" w:rsidP="004D01BB">
      <w:pPr>
        <w:pStyle w:val="BodyText"/>
        <w:spacing w:before="240" w:line="276" w:lineRule="auto"/>
        <w:rPr>
          <w:rFonts w:ascii="Arial" w:hAnsi="Arial" w:cs="Arial"/>
          <w:sz w:val="22"/>
          <w:szCs w:val="22"/>
        </w:rPr>
      </w:pPr>
      <w:r w:rsidRPr="004D01BB">
        <w:rPr>
          <w:rFonts w:ascii="Arial" w:hAnsi="Arial" w:cs="Arial"/>
          <w:sz w:val="22"/>
          <w:szCs w:val="22"/>
        </w:rPr>
        <w:t>As part of the development of the final framework</w:t>
      </w:r>
      <w:r w:rsidR="00E15502" w:rsidRPr="004D01BB">
        <w:rPr>
          <w:rFonts w:ascii="Arial" w:hAnsi="Arial" w:cs="Arial"/>
          <w:sz w:val="22"/>
          <w:szCs w:val="22"/>
        </w:rPr>
        <w:t>,</w:t>
      </w:r>
      <w:r w:rsidR="00BC725B" w:rsidRPr="004D01BB">
        <w:rPr>
          <w:rFonts w:ascii="Arial" w:hAnsi="Arial" w:cs="Arial"/>
          <w:sz w:val="22"/>
          <w:szCs w:val="22"/>
        </w:rPr>
        <w:t xml:space="preserve"> </w:t>
      </w:r>
      <w:r w:rsidRPr="004D01BB">
        <w:rPr>
          <w:rFonts w:ascii="Arial" w:hAnsi="Arial" w:cs="Arial"/>
          <w:sz w:val="22"/>
          <w:szCs w:val="22"/>
        </w:rPr>
        <w:t xml:space="preserve">the original group of </w:t>
      </w:r>
      <w:r w:rsidR="00E501FC" w:rsidRPr="004D01BB">
        <w:rPr>
          <w:rFonts w:ascii="Arial" w:hAnsi="Arial" w:cs="Arial"/>
          <w:sz w:val="22"/>
          <w:szCs w:val="22"/>
        </w:rPr>
        <w:t>hub</w:t>
      </w:r>
      <w:r w:rsidRPr="004D01BB">
        <w:rPr>
          <w:rFonts w:ascii="Arial" w:hAnsi="Arial" w:cs="Arial"/>
          <w:sz w:val="22"/>
          <w:szCs w:val="22"/>
        </w:rPr>
        <w:t xml:space="preserve">s </w:t>
      </w:r>
      <w:r w:rsidR="00BC725B" w:rsidRPr="004D01BB">
        <w:rPr>
          <w:rFonts w:ascii="Arial" w:hAnsi="Arial" w:cs="Arial"/>
          <w:sz w:val="22"/>
          <w:szCs w:val="22"/>
        </w:rPr>
        <w:t>a</w:t>
      </w:r>
      <w:r w:rsidRPr="004D01BB">
        <w:rPr>
          <w:rFonts w:ascii="Arial" w:hAnsi="Arial" w:cs="Arial"/>
          <w:sz w:val="22"/>
          <w:szCs w:val="22"/>
        </w:rPr>
        <w:t>nd underlying factors were also robustly debated.</w:t>
      </w:r>
      <w:r w:rsidR="00D27B3A" w:rsidRPr="004D01BB">
        <w:rPr>
          <w:rFonts w:ascii="Arial" w:hAnsi="Arial" w:cs="Arial"/>
          <w:sz w:val="22"/>
          <w:szCs w:val="22"/>
        </w:rPr>
        <w:t xml:space="preserve"> </w:t>
      </w:r>
      <w:r w:rsidRPr="004D01BB">
        <w:rPr>
          <w:rFonts w:ascii="Arial" w:hAnsi="Arial" w:cs="Arial"/>
          <w:sz w:val="22"/>
          <w:szCs w:val="22"/>
        </w:rPr>
        <w:t>This resulted in</w:t>
      </w:r>
      <w:r w:rsidR="00BC725B" w:rsidRPr="004D01BB">
        <w:rPr>
          <w:rFonts w:ascii="Arial" w:hAnsi="Arial" w:cs="Arial"/>
          <w:sz w:val="22"/>
          <w:szCs w:val="22"/>
        </w:rPr>
        <w:t xml:space="preserve"> </w:t>
      </w:r>
      <w:r w:rsidRPr="004D01BB">
        <w:rPr>
          <w:rFonts w:ascii="Arial" w:hAnsi="Arial" w:cs="Arial"/>
          <w:sz w:val="22"/>
          <w:szCs w:val="22"/>
        </w:rPr>
        <w:t xml:space="preserve">some </w:t>
      </w:r>
      <w:r w:rsidR="00E501FC" w:rsidRPr="004D01BB">
        <w:rPr>
          <w:rFonts w:ascii="Arial" w:hAnsi="Arial" w:cs="Arial"/>
          <w:sz w:val="22"/>
          <w:szCs w:val="22"/>
        </w:rPr>
        <w:t>hub</w:t>
      </w:r>
      <w:r w:rsidRPr="004D01BB">
        <w:rPr>
          <w:rFonts w:ascii="Arial" w:hAnsi="Arial" w:cs="Arial"/>
          <w:sz w:val="22"/>
          <w:szCs w:val="22"/>
        </w:rPr>
        <w:t>s</w:t>
      </w:r>
      <w:r w:rsidR="00BC725B" w:rsidRPr="004D01BB">
        <w:rPr>
          <w:rFonts w:ascii="Arial" w:hAnsi="Arial" w:cs="Arial"/>
          <w:sz w:val="22"/>
          <w:szCs w:val="22"/>
        </w:rPr>
        <w:t xml:space="preserve"> </w:t>
      </w:r>
      <w:r w:rsidR="0055671C" w:rsidRPr="00444C11">
        <w:rPr>
          <w:rFonts w:ascii="Arial" w:hAnsi="Arial" w:cs="Arial"/>
          <w:sz w:val="22"/>
          <w:szCs w:val="22"/>
        </w:rPr>
        <w:t xml:space="preserve">being </w:t>
      </w:r>
      <w:r w:rsidR="00BC725B" w:rsidRPr="004D01BB">
        <w:rPr>
          <w:rFonts w:ascii="Arial" w:hAnsi="Arial" w:cs="Arial"/>
          <w:sz w:val="22"/>
          <w:szCs w:val="22"/>
        </w:rPr>
        <w:t xml:space="preserve">initially identified </w:t>
      </w:r>
      <w:r w:rsidR="00A850CF" w:rsidRPr="004D01BB">
        <w:rPr>
          <w:rFonts w:ascii="Arial" w:hAnsi="Arial" w:cs="Arial"/>
          <w:sz w:val="22"/>
          <w:szCs w:val="22"/>
        </w:rPr>
        <w:t xml:space="preserve">as </w:t>
      </w:r>
      <w:r w:rsidR="00BC725B" w:rsidRPr="004D01BB">
        <w:rPr>
          <w:rFonts w:ascii="Arial" w:hAnsi="Arial" w:cs="Arial"/>
          <w:sz w:val="22"/>
          <w:szCs w:val="22"/>
        </w:rPr>
        <w:t xml:space="preserve">combined, recognising the strongly overlapping and inseparable nature of these different </w:t>
      </w:r>
      <w:r w:rsidR="00E501FC" w:rsidRPr="004D01BB">
        <w:rPr>
          <w:rFonts w:ascii="Arial" w:hAnsi="Arial" w:cs="Arial"/>
          <w:sz w:val="22"/>
          <w:szCs w:val="22"/>
        </w:rPr>
        <w:t>hub</w:t>
      </w:r>
      <w:r w:rsidR="00BC725B" w:rsidRPr="004D01BB">
        <w:rPr>
          <w:rFonts w:ascii="Arial" w:hAnsi="Arial" w:cs="Arial"/>
          <w:sz w:val="22"/>
          <w:szCs w:val="22"/>
        </w:rPr>
        <w:t>s of life</w:t>
      </w:r>
      <w:r w:rsidR="00E15502" w:rsidRPr="004D01BB">
        <w:rPr>
          <w:rFonts w:ascii="Arial" w:hAnsi="Arial" w:cs="Arial"/>
          <w:sz w:val="22"/>
          <w:szCs w:val="22"/>
        </w:rPr>
        <w:t xml:space="preserve">; this reduced the </w:t>
      </w:r>
      <w:r w:rsidRPr="004D01BB">
        <w:rPr>
          <w:rFonts w:ascii="Arial" w:hAnsi="Arial" w:cs="Arial"/>
          <w:sz w:val="22"/>
          <w:szCs w:val="22"/>
        </w:rPr>
        <w:t>final</w:t>
      </w:r>
      <w:r w:rsidR="00E15502" w:rsidRPr="004D01BB">
        <w:rPr>
          <w:rFonts w:ascii="Arial" w:hAnsi="Arial" w:cs="Arial"/>
          <w:sz w:val="22"/>
          <w:szCs w:val="22"/>
        </w:rPr>
        <w:t xml:space="preserve"> number of </w:t>
      </w:r>
      <w:r w:rsidR="00E501FC" w:rsidRPr="004D01BB">
        <w:rPr>
          <w:rFonts w:ascii="Arial" w:hAnsi="Arial" w:cs="Arial"/>
          <w:sz w:val="22"/>
          <w:szCs w:val="22"/>
        </w:rPr>
        <w:t>hub</w:t>
      </w:r>
      <w:r w:rsidRPr="004D01BB">
        <w:rPr>
          <w:rFonts w:ascii="Arial" w:hAnsi="Arial" w:cs="Arial"/>
          <w:sz w:val="22"/>
          <w:szCs w:val="22"/>
        </w:rPr>
        <w:t xml:space="preserve">s, (or </w:t>
      </w:r>
      <w:r w:rsidR="00E15502" w:rsidRPr="004D01BB">
        <w:rPr>
          <w:rFonts w:ascii="Arial" w:hAnsi="Arial" w:cs="Arial"/>
          <w:sz w:val="22"/>
          <w:szCs w:val="22"/>
        </w:rPr>
        <w:t>factor groupings</w:t>
      </w:r>
      <w:r w:rsidRPr="004D01BB">
        <w:rPr>
          <w:rFonts w:ascii="Arial" w:hAnsi="Arial" w:cs="Arial"/>
          <w:sz w:val="22"/>
          <w:szCs w:val="22"/>
        </w:rPr>
        <w:t>)</w:t>
      </w:r>
      <w:r w:rsidR="00E15502" w:rsidRPr="004D01BB">
        <w:rPr>
          <w:rFonts w:ascii="Arial" w:hAnsi="Arial" w:cs="Arial"/>
          <w:sz w:val="22"/>
          <w:szCs w:val="22"/>
        </w:rPr>
        <w:t xml:space="preserve"> to six.</w:t>
      </w:r>
      <w:r w:rsidR="00D27B3A" w:rsidRPr="004D01BB">
        <w:rPr>
          <w:rFonts w:ascii="Arial" w:hAnsi="Arial" w:cs="Arial"/>
          <w:sz w:val="22"/>
          <w:szCs w:val="22"/>
        </w:rPr>
        <w:t xml:space="preserve"> </w:t>
      </w:r>
    </w:p>
    <w:p w14:paraId="44F14450" w14:textId="5F44B8B5" w:rsidR="002B6295" w:rsidRDefault="008A23CB" w:rsidP="0089248B">
      <w:pPr>
        <w:pStyle w:val="BodyText"/>
        <w:spacing w:before="240" w:line="276" w:lineRule="auto"/>
      </w:pPr>
      <w:r w:rsidRPr="004D01BB">
        <w:rPr>
          <w:rFonts w:ascii="Arial" w:hAnsi="Arial" w:cs="Arial"/>
          <w:sz w:val="22"/>
          <w:szCs w:val="22"/>
        </w:rPr>
        <w:t>The</w:t>
      </w:r>
      <w:r w:rsidR="0098769D" w:rsidRPr="004D01BB">
        <w:rPr>
          <w:rFonts w:ascii="Arial" w:hAnsi="Arial" w:cs="Arial"/>
          <w:sz w:val="22"/>
          <w:szCs w:val="22"/>
        </w:rPr>
        <w:t xml:space="preserve"> f</w:t>
      </w:r>
      <w:r w:rsidRPr="004D01BB">
        <w:rPr>
          <w:rFonts w:ascii="Arial" w:hAnsi="Arial" w:cs="Arial"/>
          <w:sz w:val="22"/>
          <w:szCs w:val="22"/>
        </w:rPr>
        <w:t>ramework that emerged from</w:t>
      </w:r>
      <w:r w:rsidR="00772A7D" w:rsidRPr="004D01BB">
        <w:rPr>
          <w:rFonts w:ascii="Arial" w:hAnsi="Arial" w:cs="Arial"/>
          <w:sz w:val="22"/>
          <w:szCs w:val="22"/>
        </w:rPr>
        <w:t xml:space="preserve"> these discussions is set out in</w:t>
      </w:r>
      <w:r w:rsidR="00E23EEE" w:rsidRPr="004D01BB">
        <w:rPr>
          <w:rFonts w:ascii="Arial" w:hAnsi="Arial" w:cs="Arial"/>
          <w:sz w:val="22"/>
          <w:szCs w:val="22"/>
        </w:rPr>
        <w:t xml:space="preserve"> </w:t>
      </w:r>
      <w:r w:rsidR="00E23EEE" w:rsidRPr="004D01BB">
        <w:rPr>
          <w:rFonts w:cs="Arial"/>
          <w:szCs w:val="22"/>
        </w:rPr>
        <w:fldChar w:fldCharType="begin"/>
      </w:r>
      <w:r w:rsidR="00E23EEE" w:rsidRPr="004D01BB">
        <w:rPr>
          <w:rFonts w:ascii="Arial" w:hAnsi="Arial" w:cs="Arial"/>
          <w:sz w:val="22"/>
          <w:szCs w:val="22"/>
        </w:rPr>
        <w:instrText xml:space="preserve"> REF _Ref514249471 \h </w:instrText>
      </w:r>
      <w:r w:rsidR="002A6586" w:rsidRPr="004D01BB">
        <w:rPr>
          <w:rFonts w:ascii="Arial" w:hAnsi="Arial" w:cs="Arial"/>
          <w:sz w:val="22"/>
          <w:szCs w:val="22"/>
        </w:rPr>
        <w:instrText xml:space="preserve"> \* MERGEFORMAT </w:instrText>
      </w:r>
      <w:r w:rsidR="00E23EEE" w:rsidRPr="004D01BB">
        <w:rPr>
          <w:rFonts w:cs="Arial"/>
          <w:szCs w:val="22"/>
        </w:rPr>
      </w:r>
      <w:r w:rsidR="00E23EEE" w:rsidRPr="004D01BB">
        <w:rPr>
          <w:rFonts w:cs="Arial"/>
          <w:szCs w:val="22"/>
        </w:rPr>
        <w:fldChar w:fldCharType="separate"/>
      </w:r>
      <w:r w:rsidR="002659D7" w:rsidRPr="004D01BB">
        <w:rPr>
          <w:rFonts w:ascii="Arial" w:hAnsi="Arial" w:cs="Arial"/>
          <w:sz w:val="22"/>
          <w:szCs w:val="22"/>
        </w:rPr>
        <w:t xml:space="preserve">Figure </w:t>
      </w:r>
      <w:r w:rsidR="002659D7" w:rsidRPr="004D01BB">
        <w:rPr>
          <w:rFonts w:ascii="Arial" w:hAnsi="Arial" w:cs="Arial"/>
          <w:noProof/>
          <w:sz w:val="22"/>
          <w:szCs w:val="22"/>
        </w:rPr>
        <w:t>16</w:t>
      </w:r>
      <w:r w:rsidR="00E23EEE" w:rsidRPr="004D01BB">
        <w:rPr>
          <w:rFonts w:cs="Arial"/>
          <w:szCs w:val="22"/>
        </w:rPr>
        <w:fldChar w:fldCharType="end"/>
      </w:r>
      <w:r w:rsidRPr="004D01BB">
        <w:rPr>
          <w:rFonts w:ascii="Arial" w:hAnsi="Arial" w:cs="Arial"/>
          <w:sz w:val="22"/>
          <w:szCs w:val="22"/>
        </w:rPr>
        <w:t xml:space="preserve">; this framework reflects the final six </w:t>
      </w:r>
      <w:r w:rsidR="00E501FC" w:rsidRPr="004D01BB">
        <w:rPr>
          <w:rFonts w:ascii="Arial" w:hAnsi="Arial" w:cs="Arial"/>
          <w:sz w:val="22"/>
          <w:szCs w:val="22"/>
        </w:rPr>
        <w:t>hub</w:t>
      </w:r>
      <w:r w:rsidRPr="004D01BB">
        <w:rPr>
          <w:rFonts w:ascii="Arial" w:hAnsi="Arial" w:cs="Arial"/>
          <w:sz w:val="22"/>
          <w:szCs w:val="22"/>
        </w:rPr>
        <w:t xml:space="preserve">s felt by </w:t>
      </w:r>
      <w:r w:rsidR="00C5560B">
        <w:rPr>
          <w:rFonts w:ascii="Arial" w:hAnsi="Arial" w:cs="Arial"/>
          <w:sz w:val="22"/>
          <w:szCs w:val="22"/>
        </w:rPr>
        <w:t>the IHEG</w:t>
      </w:r>
      <w:r w:rsidR="00E951EC" w:rsidRPr="004D01BB">
        <w:rPr>
          <w:rFonts w:ascii="Arial" w:hAnsi="Arial" w:cs="Arial"/>
          <w:sz w:val="22"/>
          <w:szCs w:val="22"/>
        </w:rPr>
        <w:t xml:space="preserve"> </w:t>
      </w:r>
      <w:r w:rsidRPr="004D01BB">
        <w:rPr>
          <w:rFonts w:ascii="Arial" w:hAnsi="Arial" w:cs="Arial"/>
          <w:sz w:val="22"/>
          <w:szCs w:val="22"/>
        </w:rPr>
        <w:t xml:space="preserve">to most contribute to </w:t>
      </w:r>
      <w:r w:rsidR="00211D6D" w:rsidRPr="004D01BB">
        <w:rPr>
          <w:rFonts w:ascii="Arial" w:hAnsi="Arial" w:cs="Arial"/>
          <w:sz w:val="22"/>
          <w:szCs w:val="22"/>
        </w:rPr>
        <w:t xml:space="preserve">the </w:t>
      </w:r>
      <w:r w:rsidR="00A138D6" w:rsidRPr="004D01BB">
        <w:rPr>
          <w:rFonts w:ascii="Arial" w:hAnsi="Arial" w:cs="Arial"/>
          <w:sz w:val="22"/>
          <w:szCs w:val="22"/>
        </w:rPr>
        <w:t>wellbeing</w:t>
      </w:r>
      <w:r w:rsidR="00211D6D" w:rsidRPr="004D01BB">
        <w:rPr>
          <w:rFonts w:ascii="Arial" w:hAnsi="Arial" w:cs="Arial"/>
          <w:sz w:val="22"/>
          <w:szCs w:val="22"/>
        </w:rPr>
        <w:t xml:space="preserve"> of </w:t>
      </w:r>
      <w:r w:rsidRPr="004D01BB">
        <w:rPr>
          <w:rFonts w:ascii="Arial" w:hAnsi="Arial" w:cs="Arial"/>
          <w:sz w:val="22"/>
          <w:szCs w:val="22"/>
        </w:rPr>
        <w:t>T</w:t>
      </w:r>
      <w:r w:rsidR="006C221A" w:rsidRPr="004D01BB">
        <w:rPr>
          <w:rFonts w:ascii="Arial" w:hAnsi="Arial" w:cs="Arial"/>
          <w:sz w:val="22"/>
          <w:szCs w:val="22"/>
        </w:rPr>
        <w:t xml:space="preserve">raditional </w:t>
      </w:r>
      <w:r w:rsidRPr="004D01BB">
        <w:rPr>
          <w:rFonts w:ascii="Arial" w:hAnsi="Arial" w:cs="Arial"/>
          <w:sz w:val="22"/>
          <w:szCs w:val="22"/>
        </w:rPr>
        <w:t>O</w:t>
      </w:r>
      <w:r w:rsidR="006C221A" w:rsidRPr="004D01BB">
        <w:rPr>
          <w:rFonts w:ascii="Arial" w:hAnsi="Arial" w:cs="Arial"/>
          <w:sz w:val="22"/>
          <w:szCs w:val="22"/>
        </w:rPr>
        <w:t>wner</w:t>
      </w:r>
      <w:r w:rsidR="00211D6D" w:rsidRPr="004D01BB">
        <w:rPr>
          <w:rFonts w:ascii="Arial" w:hAnsi="Arial" w:cs="Arial"/>
          <w:sz w:val="22"/>
          <w:szCs w:val="22"/>
        </w:rPr>
        <w:t>s</w:t>
      </w:r>
      <w:r w:rsidRPr="004D01BB">
        <w:rPr>
          <w:rFonts w:ascii="Arial" w:hAnsi="Arial" w:cs="Arial"/>
          <w:sz w:val="22"/>
          <w:szCs w:val="22"/>
        </w:rPr>
        <w:t xml:space="preserve"> </w:t>
      </w:r>
      <w:r w:rsidR="00211D6D" w:rsidRPr="004D01BB">
        <w:rPr>
          <w:rFonts w:ascii="Arial" w:hAnsi="Arial" w:cs="Arial"/>
          <w:sz w:val="22"/>
          <w:szCs w:val="22"/>
        </w:rPr>
        <w:t xml:space="preserve">from the </w:t>
      </w:r>
      <w:r w:rsidR="009B2886" w:rsidRPr="00581107">
        <w:rPr>
          <w:rFonts w:ascii="Arial" w:eastAsia="Times New Roman" w:hAnsi="Arial" w:cs="Arial"/>
          <w:sz w:val="22"/>
          <w:szCs w:val="22"/>
        </w:rPr>
        <w:t>Great Barrier Reef</w:t>
      </w:r>
      <w:r w:rsidR="00211D6D" w:rsidRPr="004D01BB">
        <w:rPr>
          <w:rFonts w:ascii="Arial" w:hAnsi="Arial" w:cs="Arial"/>
          <w:sz w:val="22"/>
          <w:szCs w:val="22"/>
        </w:rPr>
        <w:t xml:space="preserve"> region</w:t>
      </w:r>
      <w:r w:rsidRPr="004D01BB">
        <w:rPr>
          <w:rFonts w:ascii="Arial" w:hAnsi="Arial" w:cs="Arial"/>
          <w:sz w:val="22"/>
          <w:szCs w:val="22"/>
        </w:rPr>
        <w:t xml:space="preserve"> through connections to Country, and also reflects that each of these </w:t>
      </w:r>
      <w:r w:rsidR="00E501FC" w:rsidRPr="004D01BB">
        <w:rPr>
          <w:rFonts w:ascii="Arial" w:hAnsi="Arial" w:cs="Arial"/>
          <w:sz w:val="22"/>
          <w:szCs w:val="22"/>
        </w:rPr>
        <w:t>hub</w:t>
      </w:r>
      <w:r w:rsidRPr="004D01BB">
        <w:rPr>
          <w:rFonts w:ascii="Arial" w:hAnsi="Arial" w:cs="Arial"/>
          <w:sz w:val="22"/>
          <w:szCs w:val="22"/>
        </w:rPr>
        <w:t xml:space="preserve">s also impacts on, and through, the other </w:t>
      </w:r>
      <w:r w:rsidR="00E501FC" w:rsidRPr="004D01BB">
        <w:rPr>
          <w:rFonts w:ascii="Arial" w:hAnsi="Arial" w:cs="Arial"/>
          <w:sz w:val="22"/>
          <w:szCs w:val="22"/>
        </w:rPr>
        <w:t>hub</w:t>
      </w:r>
      <w:r w:rsidRPr="004D01BB">
        <w:rPr>
          <w:rFonts w:ascii="Arial" w:hAnsi="Arial" w:cs="Arial"/>
          <w:sz w:val="22"/>
          <w:szCs w:val="22"/>
        </w:rPr>
        <w:t>s.</w:t>
      </w:r>
      <w:r w:rsidR="00D27B3A" w:rsidRPr="004D01BB">
        <w:rPr>
          <w:rFonts w:ascii="Arial" w:hAnsi="Arial" w:cs="Arial"/>
          <w:sz w:val="22"/>
          <w:szCs w:val="22"/>
        </w:rPr>
        <w:t xml:space="preserve"> </w:t>
      </w:r>
      <w:r w:rsidR="00211D6D" w:rsidRPr="004D01BB">
        <w:rPr>
          <w:rFonts w:ascii="Arial" w:hAnsi="Arial" w:cs="Arial"/>
          <w:sz w:val="22"/>
          <w:szCs w:val="22"/>
        </w:rPr>
        <w:t xml:space="preserve">Each of the </w:t>
      </w:r>
      <w:r w:rsidR="00E501FC" w:rsidRPr="004D01BB">
        <w:rPr>
          <w:rFonts w:ascii="Arial" w:hAnsi="Arial" w:cs="Arial"/>
          <w:sz w:val="22"/>
          <w:szCs w:val="22"/>
        </w:rPr>
        <w:t>hub</w:t>
      </w:r>
      <w:r w:rsidR="00211D6D" w:rsidRPr="004D01BB">
        <w:rPr>
          <w:rFonts w:ascii="Arial" w:hAnsi="Arial" w:cs="Arial"/>
          <w:sz w:val="22"/>
          <w:szCs w:val="22"/>
        </w:rPr>
        <w:t>s, and the underlying factors of which they are comprised, are discussed below.</w:t>
      </w:r>
    </w:p>
    <w:p w14:paraId="11E6A0A7" w14:textId="22EB60A8" w:rsidR="00E75A21" w:rsidRPr="007A0BF9" w:rsidRDefault="0064129D" w:rsidP="004D01BB">
      <w:pPr>
        <w:pStyle w:val="Heading3"/>
        <w:spacing w:before="240" w:after="120" w:line="276" w:lineRule="auto"/>
        <w:rPr>
          <w:rFonts w:cs="Arial"/>
        </w:rPr>
      </w:pPr>
      <w:bookmarkStart w:id="90" w:name="_Toc21954229"/>
      <w:r>
        <w:rPr>
          <w:rFonts w:cs="Arial"/>
        </w:rPr>
        <w:t>4.1.5</w:t>
      </w:r>
      <w:r>
        <w:rPr>
          <w:rFonts w:cs="Arial"/>
        </w:rPr>
        <w:tab/>
      </w:r>
      <w:r w:rsidR="00E75A21" w:rsidRPr="007A0BF9">
        <w:rPr>
          <w:rFonts w:cs="Arial"/>
        </w:rPr>
        <w:t>Country Health</w:t>
      </w:r>
      <w:bookmarkEnd w:id="90"/>
    </w:p>
    <w:p w14:paraId="57ADE7C8" w14:textId="2DA6AADF" w:rsidR="00E75A21" w:rsidRPr="004D01BB" w:rsidRDefault="00E75A21"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This </w:t>
      </w:r>
      <w:r w:rsidR="00E501FC" w:rsidRPr="004D01BB">
        <w:rPr>
          <w:rFonts w:ascii="Arial" w:hAnsi="Arial" w:cs="Arial"/>
          <w:sz w:val="22"/>
          <w:szCs w:val="22"/>
        </w:rPr>
        <w:t>hub</w:t>
      </w:r>
      <w:r w:rsidRPr="004D01BB">
        <w:rPr>
          <w:rFonts w:ascii="Arial" w:hAnsi="Arial" w:cs="Arial"/>
          <w:sz w:val="22"/>
          <w:szCs w:val="22"/>
        </w:rPr>
        <w:t xml:space="preserve"> reflects the need</w:t>
      </w:r>
      <w:r w:rsidR="00005FBA" w:rsidRPr="004D01BB">
        <w:rPr>
          <w:rFonts w:ascii="Arial" w:hAnsi="Arial" w:cs="Arial"/>
          <w:sz w:val="22"/>
          <w:szCs w:val="22"/>
        </w:rPr>
        <w:t xml:space="preserve"> for </w:t>
      </w:r>
      <w:r w:rsidR="00426A46" w:rsidRPr="004D01BB">
        <w:rPr>
          <w:rFonts w:ascii="Arial" w:hAnsi="Arial" w:cs="Arial"/>
          <w:sz w:val="22"/>
          <w:szCs w:val="22"/>
        </w:rPr>
        <w:t>C</w:t>
      </w:r>
      <w:r w:rsidRPr="004D01BB">
        <w:rPr>
          <w:rFonts w:ascii="Arial" w:hAnsi="Arial" w:cs="Arial"/>
          <w:sz w:val="22"/>
          <w:szCs w:val="22"/>
        </w:rPr>
        <w:t xml:space="preserve">ountry (land and sea) </w:t>
      </w:r>
      <w:r w:rsidR="00005FBA" w:rsidRPr="004D01BB">
        <w:rPr>
          <w:rFonts w:ascii="Arial" w:hAnsi="Arial" w:cs="Arial"/>
          <w:sz w:val="22"/>
          <w:szCs w:val="22"/>
        </w:rPr>
        <w:t>to be</w:t>
      </w:r>
      <w:r w:rsidRPr="004D01BB">
        <w:rPr>
          <w:rFonts w:ascii="Arial" w:hAnsi="Arial" w:cs="Arial"/>
          <w:sz w:val="22"/>
          <w:szCs w:val="22"/>
        </w:rPr>
        <w:t xml:space="preserve"> healthy for Traditional Owners to feel that they have carried out their cultural obligations and responsibilities in looking after </w:t>
      </w:r>
      <w:r w:rsidR="00AE6F4B" w:rsidRPr="004D01BB">
        <w:rPr>
          <w:rFonts w:ascii="Arial" w:hAnsi="Arial" w:cs="Arial"/>
          <w:sz w:val="22"/>
          <w:szCs w:val="22"/>
        </w:rPr>
        <w:t>Country</w:t>
      </w:r>
      <w:r w:rsidRPr="004D01BB">
        <w:rPr>
          <w:rFonts w:ascii="Arial" w:hAnsi="Arial" w:cs="Arial"/>
          <w:sz w:val="22"/>
          <w:szCs w:val="22"/>
        </w:rPr>
        <w:t>.</w:t>
      </w:r>
      <w:r w:rsidR="00D27B3A" w:rsidRPr="004D01BB">
        <w:rPr>
          <w:rFonts w:ascii="Arial" w:hAnsi="Arial" w:cs="Arial"/>
          <w:sz w:val="22"/>
          <w:szCs w:val="22"/>
        </w:rPr>
        <w:t xml:space="preserve"> </w:t>
      </w:r>
      <w:r w:rsidR="00211D6D" w:rsidRPr="004D01BB">
        <w:rPr>
          <w:rFonts w:ascii="Arial" w:hAnsi="Arial" w:cs="Arial"/>
          <w:sz w:val="22"/>
          <w:szCs w:val="22"/>
        </w:rPr>
        <w:t xml:space="preserve">Whilst this </w:t>
      </w:r>
      <w:r w:rsidR="00E501FC" w:rsidRPr="004D01BB">
        <w:rPr>
          <w:rFonts w:ascii="Arial" w:hAnsi="Arial" w:cs="Arial"/>
          <w:sz w:val="22"/>
          <w:szCs w:val="22"/>
        </w:rPr>
        <w:t>hub</w:t>
      </w:r>
      <w:r w:rsidR="00211D6D" w:rsidRPr="004D01BB">
        <w:rPr>
          <w:rFonts w:ascii="Arial" w:hAnsi="Arial" w:cs="Arial"/>
          <w:sz w:val="22"/>
          <w:szCs w:val="22"/>
        </w:rPr>
        <w:t xml:space="preserve"> encompasses western science concepts such as ‘ecosystem health’ or ‘water quality’, these ideas are expressed using Traditional Owner language and the concepts</w:t>
      </w:r>
      <w:r w:rsidR="00005FBA" w:rsidRPr="004D01BB">
        <w:rPr>
          <w:rFonts w:ascii="Arial" w:hAnsi="Arial" w:cs="Arial"/>
          <w:sz w:val="22"/>
          <w:szCs w:val="22"/>
        </w:rPr>
        <w:t xml:space="preserve"> emerged through the Indigenous-</w:t>
      </w:r>
      <w:r w:rsidR="00211D6D" w:rsidRPr="004D01BB">
        <w:rPr>
          <w:rFonts w:ascii="Arial" w:hAnsi="Arial" w:cs="Arial"/>
          <w:sz w:val="22"/>
          <w:szCs w:val="22"/>
        </w:rPr>
        <w:t>led methodology.</w:t>
      </w:r>
      <w:r w:rsidR="00D27B3A" w:rsidRPr="004D01BB">
        <w:rPr>
          <w:rFonts w:ascii="Arial" w:hAnsi="Arial" w:cs="Arial"/>
          <w:sz w:val="22"/>
          <w:szCs w:val="22"/>
        </w:rPr>
        <w:t xml:space="preserve"> </w:t>
      </w:r>
      <w:r w:rsidRPr="004D01BB">
        <w:rPr>
          <w:rFonts w:ascii="Arial" w:hAnsi="Arial" w:cs="Arial"/>
          <w:sz w:val="22"/>
          <w:szCs w:val="22"/>
        </w:rPr>
        <w:t>Seven factors were considered to fit within the Country health grouping:</w:t>
      </w:r>
    </w:p>
    <w:p w14:paraId="45A1B793" w14:textId="2C53836B" w:rsidR="00E75A21" w:rsidRPr="004D01BB" w:rsidRDefault="00E75A21" w:rsidP="004D01BB">
      <w:pPr>
        <w:pStyle w:val="BodyText"/>
        <w:numPr>
          <w:ilvl w:val="0"/>
          <w:numId w:val="9"/>
        </w:numPr>
        <w:spacing w:before="240" w:line="276" w:lineRule="auto"/>
        <w:rPr>
          <w:rFonts w:ascii="Arial" w:hAnsi="Arial" w:cs="Arial"/>
          <w:sz w:val="22"/>
          <w:szCs w:val="22"/>
        </w:rPr>
      </w:pPr>
      <w:r w:rsidRPr="004D01BB">
        <w:rPr>
          <w:rFonts w:ascii="Arial" w:hAnsi="Arial" w:cs="Arial"/>
          <w:sz w:val="22"/>
          <w:szCs w:val="22"/>
        </w:rPr>
        <w:t>Being on Country</w:t>
      </w:r>
      <w:r w:rsidR="00786C99" w:rsidRPr="004D01BB">
        <w:rPr>
          <w:rFonts w:ascii="Arial" w:hAnsi="Arial" w:cs="Arial"/>
          <w:sz w:val="22"/>
          <w:szCs w:val="22"/>
        </w:rPr>
        <w:t xml:space="preserve"> </w:t>
      </w:r>
      <w:r w:rsidR="0055671C">
        <w:rPr>
          <w:rFonts w:ascii="Arial" w:hAnsi="Arial" w:cs="Arial"/>
          <w:sz w:val="22"/>
          <w:szCs w:val="22"/>
        </w:rPr>
        <w:t>—</w:t>
      </w:r>
      <w:r w:rsidR="0055671C" w:rsidRPr="004D01BB">
        <w:rPr>
          <w:rFonts w:ascii="Arial" w:hAnsi="Arial" w:cs="Arial"/>
          <w:sz w:val="22"/>
          <w:szCs w:val="22"/>
        </w:rPr>
        <w:t xml:space="preserve"> </w:t>
      </w:r>
      <w:r w:rsidR="00786C99" w:rsidRPr="004D01BB">
        <w:rPr>
          <w:rFonts w:ascii="Arial" w:hAnsi="Arial" w:cs="Arial"/>
          <w:sz w:val="22"/>
          <w:szCs w:val="22"/>
        </w:rPr>
        <w:t xml:space="preserve">the need </w:t>
      </w:r>
      <w:r w:rsidR="00ED23D1" w:rsidRPr="004D01BB">
        <w:rPr>
          <w:rFonts w:ascii="Arial" w:hAnsi="Arial" w:cs="Arial"/>
          <w:sz w:val="22"/>
          <w:szCs w:val="22"/>
        </w:rPr>
        <w:t>for Traditional Owners to</w:t>
      </w:r>
      <w:r w:rsidR="00786C99" w:rsidRPr="004D01BB">
        <w:rPr>
          <w:rFonts w:ascii="Arial" w:hAnsi="Arial" w:cs="Arial"/>
          <w:sz w:val="22"/>
          <w:szCs w:val="22"/>
        </w:rPr>
        <w:t xml:space="preserve"> be </w:t>
      </w:r>
      <w:r w:rsidR="00ED23D1" w:rsidRPr="004D01BB">
        <w:rPr>
          <w:rFonts w:ascii="Arial" w:hAnsi="Arial" w:cs="Arial"/>
          <w:sz w:val="22"/>
          <w:szCs w:val="22"/>
        </w:rPr>
        <w:t xml:space="preserve">physically present </w:t>
      </w:r>
      <w:r w:rsidR="00786C99" w:rsidRPr="004D01BB">
        <w:rPr>
          <w:rFonts w:ascii="Arial" w:hAnsi="Arial" w:cs="Arial"/>
          <w:sz w:val="22"/>
          <w:szCs w:val="22"/>
        </w:rPr>
        <w:t xml:space="preserve">on </w:t>
      </w:r>
      <w:r w:rsidR="00ED23D1" w:rsidRPr="004D01BB">
        <w:rPr>
          <w:rFonts w:ascii="Arial" w:hAnsi="Arial" w:cs="Arial"/>
          <w:sz w:val="22"/>
          <w:szCs w:val="22"/>
        </w:rPr>
        <w:t xml:space="preserve">their </w:t>
      </w:r>
      <w:r w:rsidR="00832EA7">
        <w:rPr>
          <w:rFonts w:ascii="Arial" w:hAnsi="Arial" w:cs="Arial"/>
          <w:sz w:val="22"/>
          <w:szCs w:val="22"/>
        </w:rPr>
        <w:t>c</w:t>
      </w:r>
      <w:r w:rsidR="00786C99" w:rsidRPr="004D01BB">
        <w:rPr>
          <w:rFonts w:ascii="Arial" w:hAnsi="Arial" w:cs="Arial"/>
          <w:sz w:val="22"/>
          <w:szCs w:val="22"/>
        </w:rPr>
        <w:t xml:space="preserve">ountry was considered by </w:t>
      </w:r>
      <w:r w:rsidR="00C5560B">
        <w:rPr>
          <w:rFonts w:ascii="Arial" w:hAnsi="Arial" w:cs="Arial"/>
          <w:sz w:val="22"/>
          <w:szCs w:val="22"/>
        </w:rPr>
        <w:t>the IHEG</w:t>
      </w:r>
      <w:r w:rsidR="00E951EC" w:rsidRPr="004D01BB">
        <w:rPr>
          <w:rFonts w:ascii="Arial" w:hAnsi="Arial" w:cs="Arial"/>
          <w:sz w:val="22"/>
          <w:szCs w:val="22"/>
        </w:rPr>
        <w:t xml:space="preserve"> </w:t>
      </w:r>
      <w:r w:rsidR="00786C99" w:rsidRPr="004D01BB">
        <w:rPr>
          <w:rFonts w:ascii="Arial" w:hAnsi="Arial" w:cs="Arial"/>
          <w:sz w:val="22"/>
          <w:szCs w:val="22"/>
        </w:rPr>
        <w:t xml:space="preserve">as a fundamental underpinning to the </w:t>
      </w:r>
      <w:r w:rsidR="00A138D6" w:rsidRPr="004D01BB">
        <w:rPr>
          <w:rFonts w:ascii="Arial" w:hAnsi="Arial" w:cs="Arial"/>
          <w:sz w:val="22"/>
          <w:szCs w:val="22"/>
        </w:rPr>
        <w:t>wellbeing</w:t>
      </w:r>
      <w:r w:rsidR="00786C99" w:rsidRPr="004D01BB">
        <w:rPr>
          <w:rFonts w:ascii="Arial" w:hAnsi="Arial" w:cs="Arial"/>
          <w:sz w:val="22"/>
          <w:szCs w:val="22"/>
        </w:rPr>
        <w:t xml:space="preserve"> of Traditional Owners</w:t>
      </w:r>
      <w:r w:rsidR="0055671C">
        <w:rPr>
          <w:rFonts w:ascii="Arial" w:hAnsi="Arial" w:cs="Arial"/>
          <w:sz w:val="22"/>
          <w:szCs w:val="22"/>
        </w:rPr>
        <w:t>.</w:t>
      </w:r>
    </w:p>
    <w:p w14:paraId="680C6D06" w14:textId="0BC29CA6" w:rsidR="00E75A21" w:rsidRPr="004D01BB" w:rsidRDefault="0055671C" w:rsidP="004D01BB">
      <w:pPr>
        <w:pStyle w:val="BodyText"/>
        <w:numPr>
          <w:ilvl w:val="0"/>
          <w:numId w:val="9"/>
        </w:numPr>
        <w:spacing w:before="240" w:line="276" w:lineRule="auto"/>
        <w:rPr>
          <w:rFonts w:ascii="Arial" w:hAnsi="Arial" w:cs="Arial"/>
          <w:sz w:val="22"/>
          <w:szCs w:val="22"/>
        </w:rPr>
      </w:pPr>
      <w:r>
        <w:rPr>
          <w:rFonts w:ascii="Arial" w:hAnsi="Arial" w:cs="Arial"/>
          <w:sz w:val="22"/>
          <w:szCs w:val="22"/>
        </w:rPr>
        <w:t>‘</w:t>
      </w:r>
      <w:r w:rsidR="0008328D" w:rsidRPr="004D01BB">
        <w:rPr>
          <w:rFonts w:ascii="Arial" w:hAnsi="Arial" w:cs="Arial"/>
          <w:sz w:val="22"/>
          <w:szCs w:val="22"/>
        </w:rPr>
        <w:t>You to Country</w:t>
      </w:r>
      <w:r>
        <w:rPr>
          <w:rFonts w:ascii="Arial" w:hAnsi="Arial" w:cs="Arial"/>
          <w:sz w:val="22"/>
          <w:szCs w:val="22"/>
        </w:rPr>
        <w:t>’</w:t>
      </w:r>
      <w:r w:rsidRPr="004D01BB">
        <w:rPr>
          <w:rFonts w:ascii="Arial" w:hAnsi="Arial" w:cs="Arial"/>
          <w:sz w:val="22"/>
          <w:szCs w:val="22"/>
        </w:rPr>
        <w:t xml:space="preserve"> </w:t>
      </w:r>
      <w:r w:rsidR="00E75A21" w:rsidRPr="004D01BB">
        <w:rPr>
          <w:rFonts w:ascii="Arial" w:hAnsi="Arial" w:cs="Arial"/>
          <w:sz w:val="22"/>
          <w:szCs w:val="22"/>
        </w:rPr>
        <w:t>health</w:t>
      </w:r>
      <w:r w:rsidR="00786C99" w:rsidRPr="004D01BB">
        <w:rPr>
          <w:rFonts w:ascii="Arial" w:hAnsi="Arial" w:cs="Arial"/>
          <w:sz w:val="22"/>
          <w:szCs w:val="22"/>
        </w:rPr>
        <w:t xml:space="preserve"> </w:t>
      </w:r>
      <w:r>
        <w:rPr>
          <w:rFonts w:ascii="Arial" w:hAnsi="Arial" w:cs="Arial"/>
          <w:sz w:val="22"/>
          <w:szCs w:val="22"/>
        </w:rPr>
        <w:t>—</w:t>
      </w:r>
      <w:r w:rsidRPr="004D01BB">
        <w:rPr>
          <w:rFonts w:ascii="Arial" w:hAnsi="Arial" w:cs="Arial"/>
          <w:sz w:val="22"/>
          <w:szCs w:val="22"/>
        </w:rPr>
        <w:t xml:space="preserve"> </w:t>
      </w:r>
      <w:r w:rsidR="00786C99" w:rsidRPr="004D01BB">
        <w:rPr>
          <w:rFonts w:ascii="Arial" w:hAnsi="Arial" w:cs="Arial"/>
          <w:sz w:val="22"/>
          <w:szCs w:val="22"/>
        </w:rPr>
        <w:t>this factor embodies the Traditional Owner concept that a Traditional Owner</w:t>
      </w:r>
      <w:r w:rsidR="00426A46" w:rsidRPr="004D01BB">
        <w:rPr>
          <w:rFonts w:ascii="Arial" w:hAnsi="Arial" w:cs="Arial"/>
          <w:sz w:val="22"/>
          <w:szCs w:val="22"/>
        </w:rPr>
        <w:t>’s</w:t>
      </w:r>
      <w:r w:rsidR="00786C99" w:rsidRPr="004D01BB">
        <w:rPr>
          <w:rFonts w:ascii="Arial" w:hAnsi="Arial" w:cs="Arial"/>
          <w:sz w:val="22"/>
          <w:szCs w:val="22"/>
        </w:rPr>
        <w:t xml:space="preserve"> presence is a fundamental requirement for the </w:t>
      </w:r>
      <w:r w:rsidR="00426A46" w:rsidRPr="004D01BB">
        <w:rPr>
          <w:rFonts w:ascii="Arial" w:hAnsi="Arial" w:cs="Arial"/>
          <w:sz w:val="22"/>
          <w:szCs w:val="22"/>
        </w:rPr>
        <w:t>C</w:t>
      </w:r>
      <w:r w:rsidR="00786C99" w:rsidRPr="004D01BB">
        <w:rPr>
          <w:rFonts w:ascii="Arial" w:hAnsi="Arial" w:cs="Arial"/>
          <w:sz w:val="22"/>
          <w:szCs w:val="22"/>
        </w:rPr>
        <w:t>ountry itself to be healthy</w:t>
      </w:r>
      <w:r w:rsidR="0008328D" w:rsidRPr="004D01BB">
        <w:rPr>
          <w:rFonts w:ascii="Arial" w:hAnsi="Arial" w:cs="Arial"/>
          <w:sz w:val="22"/>
          <w:szCs w:val="22"/>
        </w:rPr>
        <w:t>; that</w:t>
      </w:r>
      <w:r w:rsidR="00D27B3A" w:rsidRPr="004D01BB">
        <w:rPr>
          <w:rFonts w:ascii="Arial" w:hAnsi="Arial" w:cs="Arial"/>
          <w:sz w:val="22"/>
          <w:szCs w:val="22"/>
        </w:rPr>
        <w:t xml:space="preserve"> </w:t>
      </w:r>
      <w:r w:rsidR="00786C99" w:rsidRPr="004D01BB">
        <w:rPr>
          <w:rFonts w:ascii="Arial" w:hAnsi="Arial" w:cs="Arial"/>
          <w:sz w:val="22"/>
          <w:szCs w:val="22"/>
        </w:rPr>
        <w:t>Country without Traditional Owners will get sick.</w:t>
      </w:r>
      <w:r w:rsidR="00D27B3A" w:rsidRPr="004D01BB">
        <w:rPr>
          <w:rFonts w:ascii="Arial" w:hAnsi="Arial" w:cs="Arial"/>
          <w:sz w:val="22"/>
          <w:szCs w:val="22"/>
        </w:rPr>
        <w:t xml:space="preserve"> </w:t>
      </w:r>
      <w:r w:rsidR="00786C99" w:rsidRPr="004D01BB">
        <w:rPr>
          <w:rFonts w:ascii="Arial" w:hAnsi="Arial" w:cs="Arial"/>
          <w:sz w:val="22"/>
          <w:szCs w:val="22"/>
        </w:rPr>
        <w:t xml:space="preserve">The exact wording of this factor evolved through a number of iterations, including ‘presence for </w:t>
      </w:r>
      <w:r w:rsidR="004974E8" w:rsidRPr="004D01BB">
        <w:rPr>
          <w:rFonts w:ascii="Arial" w:hAnsi="Arial" w:cs="Arial"/>
          <w:sz w:val="22"/>
          <w:szCs w:val="22"/>
        </w:rPr>
        <w:t>C</w:t>
      </w:r>
      <w:r w:rsidR="00786C99" w:rsidRPr="004D01BB">
        <w:rPr>
          <w:rFonts w:ascii="Arial" w:hAnsi="Arial" w:cs="Arial"/>
          <w:sz w:val="22"/>
          <w:szCs w:val="22"/>
        </w:rPr>
        <w:t>ountry’</w:t>
      </w:r>
      <w:r w:rsidR="004C74F9" w:rsidRPr="004D01BB">
        <w:rPr>
          <w:rFonts w:ascii="Arial" w:hAnsi="Arial" w:cs="Arial"/>
          <w:sz w:val="22"/>
          <w:szCs w:val="22"/>
        </w:rPr>
        <w:t>,</w:t>
      </w:r>
      <w:r w:rsidR="00D27B3A" w:rsidRPr="004D01BB">
        <w:rPr>
          <w:rFonts w:ascii="Arial" w:hAnsi="Arial" w:cs="Arial"/>
          <w:sz w:val="22"/>
          <w:szCs w:val="22"/>
        </w:rPr>
        <w:t xml:space="preserve"> </w:t>
      </w:r>
      <w:r w:rsidR="004974E8" w:rsidRPr="004D01BB">
        <w:rPr>
          <w:rFonts w:ascii="Arial" w:hAnsi="Arial" w:cs="Arial"/>
          <w:sz w:val="22"/>
          <w:szCs w:val="22"/>
        </w:rPr>
        <w:t xml:space="preserve">‘being for Country’ </w:t>
      </w:r>
      <w:r w:rsidR="004C74F9" w:rsidRPr="004D01BB">
        <w:rPr>
          <w:rFonts w:ascii="Arial" w:hAnsi="Arial" w:cs="Arial"/>
          <w:sz w:val="22"/>
          <w:szCs w:val="22"/>
        </w:rPr>
        <w:t xml:space="preserve">and ‘you go back to Country to keep it healthy’ </w:t>
      </w:r>
      <w:r w:rsidR="004974E8" w:rsidRPr="004D01BB">
        <w:rPr>
          <w:rFonts w:ascii="Arial" w:hAnsi="Arial" w:cs="Arial"/>
          <w:sz w:val="22"/>
          <w:szCs w:val="22"/>
        </w:rPr>
        <w:t xml:space="preserve">before </w:t>
      </w:r>
      <w:r w:rsidR="00C5560B">
        <w:rPr>
          <w:rFonts w:ascii="Arial" w:hAnsi="Arial" w:cs="Arial"/>
          <w:sz w:val="22"/>
          <w:szCs w:val="22"/>
        </w:rPr>
        <w:t>the IHEG</w:t>
      </w:r>
      <w:r w:rsidR="00E951EC" w:rsidRPr="004D01BB">
        <w:rPr>
          <w:rFonts w:ascii="Arial" w:hAnsi="Arial" w:cs="Arial"/>
          <w:sz w:val="22"/>
          <w:szCs w:val="22"/>
        </w:rPr>
        <w:t xml:space="preserve"> </w:t>
      </w:r>
      <w:r w:rsidR="004974E8" w:rsidRPr="004D01BB">
        <w:rPr>
          <w:rFonts w:ascii="Arial" w:hAnsi="Arial" w:cs="Arial"/>
          <w:sz w:val="22"/>
          <w:szCs w:val="22"/>
        </w:rPr>
        <w:t>settled on ‘You to Country</w:t>
      </w:r>
      <w:r w:rsidRPr="00C50F71">
        <w:rPr>
          <w:rFonts w:ascii="Arial" w:hAnsi="Arial" w:cs="Arial"/>
          <w:sz w:val="22"/>
          <w:szCs w:val="22"/>
        </w:rPr>
        <w:t>’</w:t>
      </w:r>
      <w:r w:rsidR="004974E8" w:rsidRPr="004D01BB">
        <w:rPr>
          <w:rFonts w:ascii="Arial" w:hAnsi="Arial" w:cs="Arial"/>
          <w:sz w:val="22"/>
          <w:szCs w:val="22"/>
        </w:rPr>
        <w:t xml:space="preserve"> health.</w:t>
      </w:r>
      <w:r w:rsidR="0008328D" w:rsidRPr="004D01BB">
        <w:rPr>
          <w:rFonts w:ascii="Arial" w:hAnsi="Arial" w:cs="Arial"/>
          <w:sz w:val="22"/>
          <w:szCs w:val="22"/>
        </w:rPr>
        <w:t xml:space="preserve"> </w:t>
      </w:r>
      <w:r>
        <w:rPr>
          <w:rFonts w:ascii="Arial" w:hAnsi="Arial" w:cs="Arial"/>
          <w:sz w:val="22"/>
          <w:szCs w:val="22"/>
        </w:rPr>
        <w:t>‘</w:t>
      </w:r>
      <w:r w:rsidR="0008328D" w:rsidRPr="004D01BB">
        <w:rPr>
          <w:rFonts w:ascii="Arial" w:hAnsi="Arial" w:cs="Arial"/>
          <w:sz w:val="22"/>
          <w:szCs w:val="22"/>
        </w:rPr>
        <w:t>Country with you</w:t>
      </w:r>
      <w:r>
        <w:rPr>
          <w:rFonts w:ascii="Arial" w:hAnsi="Arial" w:cs="Arial"/>
          <w:sz w:val="22"/>
          <w:szCs w:val="22"/>
        </w:rPr>
        <w:t>’</w:t>
      </w:r>
      <w:r w:rsidRPr="004D01BB">
        <w:rPr>
          <w:rFonts w:ascii="Arial" w:hAnsi="Arial" w:cs="Arial"/>
          <w:sz w:val="22"/>
          <w:szCs w:val="22"/>
        </w:rPr>
        <w:t xml:space="preserve"> </w:t>
      </w:r>
      <w:r w:rsidR="0008328D" w:rsidRPr="004D01BB">
        <w:rPr>
          <w:rFonts w:ascii="Arial" w:hAnsi="Arial" w:cs="Arial"/>
          <w:sz w:val="22"/>
          <w:szCs w:val="22"/>
        </w:rPr>
        <w:t>health may be a more easily understood alternative.</w:t>
      </w:r>
    </w:p>
    <w:p w14:paraId="585BA63B" w14:textId="0025FB7B" w:rsidR="00E75A21" w:rsidRPr="004D01BB" w:rsidRDefault="00E75A21" w:rsidP="004D01BB">
      <w:pPr>
        <w:pStyle w:val="BodyText"/>
        <w:numPr>
          <w:ilvl w:val="0"/>
          <w:numId w:val="9"/>
        </w:numPr>
        <w:spacing w:before="240" w:line="276" w:lineRule="auto"/>
        <w:rPr>
          <w:rFonts w:ascii="Arial" w:hAnsi="Arial" w:cs="Arial"/>
          <w:sz w:val="22"/>
          <w:szCs w:val="22"/>
        </w:rPr>
      </w:pPr>
      <w:r w:rsidRPr="004D01BB">
        <w:rPr>
          <w:rFonts w:ascii="Arial" w:hAnsi="Arial" w:cs="Arial"/>
          <w:sz w:val="22"/>
          <w:szCs w:val="22"/>
        </w:rPr>
        <w:t>Healthy animals</w:t>
      </w:r>
      <w:r w:rsidR="00C62E26" w:rsidRPr="004D01BB">
        <w:rPr>
          <w:rFonts w:ascii="Arial" w:hAnsi="Arial" w:cs="Arial"/>
          <w:sz w:val="22"/>
          <w:szCs w:val="22"/>
        </w:rPr>
        <w:t xml:space="preserve"> </w:t>
      </w:r>
      <w:r w:rsidR="0055671C">
        <w:rPr>
          <w:rFonts w:ascii="Arial" w:hAnsi="Arial" w:cs="Arial"/>
          <w:sz w:val="22"/>
          <w:szCs w:val="22"/>
        </w:rPr>
        <w:t>—</w:t>
      </w:r>
      <w:r w:rsidR="0055671C" w:rsidRPr="004D01BB">
        <w:rPr>
          <w:rFonts w:ascii="Arial" w:hAnsi="Arial" w:cs="Arial"/>
          <w:sz w:val="22"/>
          <w:szCs w:val="22"/>
        </w:rPr>
        <w:t xml:space="preserve"> </w:t>
      </w:r>
      <w:r w:rsidR="00C62E26" w:rsidRPr="004D01BB">
        <w:rPr>
          <w:rFonts w:ascii="Arial" w:hAnsi="Arial" w:cs="Arial"/>
          <w:sz w:val="22"/>
          <w:szCs w:val="22"/>
        </w:rPr>
        <w:t xml:space="preserve">this factor, along with healthy coral and other habitats, reflects the importance of maintaining biodiversity and protecting all species, including those species currently threatened and those totemic species of particular importance to Indigenous </w:t>
      </w:r>
      <w:r w:rsidR="00ED23D1" w:rsidRPr="004D01BB">
        <w:rPr>
          <w:rFonts w:ascii="Arial" w:hAnsi="Arial" w:cs="Arial"/>
          <w:sz w:val="22"/>
          <w:szCs w:val="22"/>
        </w:rPr>
        <w:t>clans within a Traditional O</w:t>
      </w:r>
      <w:r w:rsidR="00426A46" w:rsidRPr="004D01BB">
        <w:rPr>
          <w:rFonts w:ascii="Arial" w:hAnsi="Arial" w:cs="Arial"/>
          <w:sz w:val="22"/>
          <w:szCs w:val="22"/>
        </w:rPr>
        <w:t>wner group</w:t>
      </w:r>
      <w:r w:rsidR="0055671C">
        <w:rPr>
          <w:rFonts w:ascii="Arial" w:hAnsi="Arial" w:cs="Arial"/>
          <w:sz w:val="22"/>
          <w:szCs w:val="22"/>
        </w:rPr>
        <w:t>.</w:t>
      </w:r>
    </w:p>
    <w:p w14:paraId="4F0501F8" w14:textId="7694434C" w:rsidR="00E75A21" w:rsidRPr="004D01BB" w:rsidRDefault="00E75A21" w:rsidP="004D01BB">
      <w:pPr>
        <w:pStyle w:val="BodyText"/>
        <w:numPr>
          <w:ilvl w:val="0"/>
          <w:numId w:val="9"/>
        </w:numPr>
        <w:spacing w:before="240" w:line="276" w:lineRule="auto"/>
        <w:rPr>
          <w:rFonts w:ascii="Arial" w:hAnsi="Arial" w:cs="Arial"/>
          <w:sz w:val="22"/>
          <w:szCs w:val="22"/>
        </w:rPr>
      </w:pPr>
      <w:r w:rsidRPr="004D01BB">
        <w:rPr>
          <w:rFonts w:ascii="Arial" w:hAnsi="Arial" w:cs="Arial"/>
          <w:sz w:val="22"/>
          <w:szCs w:val="22"/>
        </w:rPr>
        <w:t>Healthy coral</w:t>
      </w:r>
      <w:r w:rsidR="004974E8" w:rsidRPr="004D01BB">
        <w:rPr>
          <w:rFonts w:ascii="Arial" w:hAnsi="Arial" w:cs="Arial"/>
          <w:sz w:val="22"/>
          <w:szCs w:val="22"/>
        </w:rPr>
        <w:t xml:space="preserve"> </w:t>
      </w:r>
      <w:r w:rsidR="0055671C">
        <w:rPr>
          <w:rFonts w:ascii="Arial" w:hAnsi="Arial" w:cs="Arial"/>
          <w:sz w:val="22"/>
          <w:szCs w:val="22"/>
        </w:rPr>
        <w:t>—</w:t>
      </w:r>
      <w:r w:rsidR="0055671C" w:rsidRPr="004D01BB">
        <w:rPr>
          <w:rFonts w:ascii="Arial" w:hAnsi="Arial" w:cs="Arial"/>
          <w:sz w:val="22"/>
          <w:szCs w:val="22"/>
        </w:rPr>
        <w:t xml:space="preserve"> </w:t>
      </w:r>
      <w:r w:rsidR="004974E8" w:rsidRPr="004D01BB">
        <w:rPr>
          <w:rFonts w:ascii="Arial" w:hAnsi="Arial" w:cs="Arial"/>
          <w:sz w:val="22"/>
          <w:szCs w:val="22"/>
        </w:rPr>
        <w:t xml:space="preserve">this encompasses </w:t>
      </w:r>
      <w:r w:rsidR="002F0079" w:rsidRPr="004D01BB">
        <w:rPr>
          <w:rFonts w:ascii="Arial" w:hAnsi="Arial" w:cs="Arial"/>
          <w:sz w:val="22"/>
          <w:szCs w:val="22"/>
        </w:rPr>
        <w:t xml:space="preserve">the </w:t>
      </w:r>
      <w:r w:rsidR="000C0356">
        <w:rPr>
          <w:rFonts w:ascii="Arial" w:hAnsi="Arial" w:cs="Arial"/>
          <w:sz w:val="22"/>
          <w:szCs w:val="22"/>
        </w:rPr>
        <w:t>Reef</w:t>
      </w:r>
      <w:r w:rsidR="000C0356" w:rsidRPr="004D01BB">
        <w:rPr>
          <w:rFonts w:ascii="Arial" w:hAnsi="Arial" w:cs="Arial"/>
          <w:sz w:val="22"/>
          <w:szCs w:val="22"/>
        </w:rPr>
        <w:t xml:space="preserve"> </w:t>
      </w:r>
      <w:r w:rsidR="004974E8" w:rsidRPr="004D01BB">
        <w:rPr>
          <w:rFonts w:ascii="Arial" w:hAnsi="Arial" w:cs="Arial"/>
          <w:sz w:val="22"/>
          <w:szCs w:val="22"/>
        </w:rPr>
        <w:t>as a whole and the corals of which it is comprised</w:t>
      </w:r>
      <w:r w:rsidR="0055671C">
        <w:rPr>
          <w:rFonts w:ascii="Arial" w:hAnsi="Arial" w:cs="Arial"/>
          <w:sz w:val="22"/>
          <w:szCs w:val="22"/>
        </w:rPr>
        <w:t>.</w:t>
      </w:r>
      <w:r w:rsidR="004974E8" w:rsidRPr="004D01BB">
        <w:rPr>
          <w:rFonts w:ascii="Arial" w:hAnsi="Arial" w:cs="Arial"/>
          <w:sz w:val="22"/>
          <w:szCs w:val="22"/>
        </w:rPr>
        <w:t xml:space="preserve"> </w:t>
      </w:r>
    </w:p>
    <w:p w14:paraId="0E296D73" w14:textId="1FB62295" w:rsidR="00E75A21" w:rsidRPr="004D01BB" w:rsidRDefault="00147673" w:rsidP="004D01BB">
      <w:pPr>
        <w:pStyle w:val="BodyText"/>
        <w:numPr>
          <w:ilvl w:val="0"/>
          <w:numId w:val="9"/>
        </w:numPr>
        <w:spacing w:before="240" w:line="276" w:lineRule="auto"/>
        <w:rPr>
          <w:rFonts w:ascii="Arial" w:hAnsi="Arial" w:cs="Arial"/>
          <w:sz w:val="22"/>
          <w:szCs w:val="22"/>
        </w:rPr>
      </w:pPr>
      <w:r w:rsidRPr="004D01BB">
        <w:rPr>
          <w:rFonts w:ascii="Arial" w:hAnsi="Arial" w:cs="Arial"/>
          <w:sz w:val="22"/>
          <w:szCs w:val="22"/>
        </w:rPr>
        <w:t>O</w:t>
      </w:r>
      <w:r w:rsidR="00E75A21" w:rsidRPr="004D01BB">
        <w:rPr>
          <w:rFonts w:ascii="Arial" w:hAnsi="Arial" w:cs="Arial"/>
          <w:sz w:val="22"/>
          <w:szCs w:val="22"/>
        </w:rPr>
        <w:t>ther habitats</w:t>
      </w:r>
      <w:r w:rsidR="006D2790" w:rsidRPr="004D01BB">
        <w:rPr>
          <w:rFonts w:ascii="Arial" w:hAnsi="Arial" w:cs="Arial"/>
          <w:sz w:val="22"/>
          <w:szCs w:val="22"/>
        </w:rPr>
        <w:t xml:space="preserve"> </w:t>
      </w:r>
      <w:r w:rsidR="0055671C">
        <w:rPr>
          <w:rFonts w:ascii="Arial" w:hAnsi="Arial" w:cs="Arial"/>
          <w:sz w:val="22"/>
          <w:szCs w:val="22"/>
        </w:rPr>
        <w:t>—</w:t>
      </w:r>
      <w:r w:rsidR="0055671C" w:rsidRPr="004D01BB">
        <w:rPr>
          <w:rFonts w:ascii="Arial" w:hAnsi="Arial" w:cs="Arial"/>
          <w:sz w:val="22"/>
          <w:szCs w:val="22"/>
        </w:rPr>
        <w:t xml:space="preserve"> </w:t>
      </w:r>
      <w:r w:rsidR="006D2790" w:rsidRPr="004D01BB">
        <w:rPr>
          <w:rFonts w:ascii="Arial" w:hAnsi="Arial" w:cs="Arial"/>
          <w:sz w:val="22"/>
          <w:szCs w:val="22"/>
        </w:rPr>
        <w:t xml:space="preserve">this factor aimed to include </w:t>
      </w:r>
      <w:r w:rsidR="000C0356">
        <w:rPr>
          <w:rFonts w:ascii="Arial" w:hAnsi="Arial" w:cs="Arial"/>
          <w:sz w:val="22"/>
          <w:szCs w:val="22"/>
        </w:rPr>
        <w:t xml:space="preserve">Great Barrier Reef </w:t>
      </w:r>
      <w:r w:rsidR="006D2790" w:rsidRPr="004D01BB">
        <w:rPr>
          <w:rFonts w:ascii="Arial" w:hAnsi="Arial" w:cs="Arial"/>
          <w:sz w:val="22"/>
          <w:szCs w:val="22"/>
        </w:rPr>
        <w:t>habitats that are often overlooked such as mangroves, seagrass beds, and estuarine systems</w:t>
      </w:r>
      <w:r w:rsidR="0055671C">
        <w:rPr>
          <w:rFonts w:ascii="Arial" w:hAnsi="Arial" w:cs="Arial"/>
          <w:sz w:val="22"/>
          <w:szCs w:val="22"/>
        </w:rPr>
        <w:t>.</w:t>
      </w:r>
    </w:p>
    <w:p w14:paraId="22531420" w14:textId="29597D1B" w:rsidR="00FC50F9" w:rsidRPr="004D01BB" w:rsidRDefault="00E75A21" w:rsidP="004D01BB">
      <w:pPr>
        <w:pStyle w:val="BodyText"/>
        <w:numPr>
          <w:ilvl w:val="0"/>
          <w:numId w:val="9"/>
        </w:numPr>
        <w:spacing w:before="240" w:line="276" w:lineRule="auto"/>
        <w:rPr>
          <w:rFonts w:ascii="Arial" w:hAnsi="Arial" w:cs="Arial"/>
          <w:sz w:val="22"/>
          <w:szCs w:val="22"/>
        </w:rPr>
      </w:pPr>
      <w:r w:rsidRPr="004D01BB">
        <w:rPr>
          <w:rFonts w:ascii="Arial" w:hAnsi="Arial" w:cs="Arial"/>
          <w:sz w:val="22"/>
          <w:szCs w:val="22"/>
        </w:rPr>
        <w:t>Clean saltwater</w:t>
      </w:r>
      <w:r w:rsidR="006A695E" w:rsidRPr="004D01BB">
        <w:rPr>
          <w:rFonts w:ascii="Arial" w:hAnsi="Arial" w:cs="Arial"/>
          <w:sz w:val="22"/>
          <w:szCs w:val="22"/>
        </w:rPr>
        <w:t xml:space="preserve"> </w:t>
      </w:r>
      <w:r w:rsidR="0055671C">
        <w:rPr>
          <w:rFonts w:ascii="Arial" w:hAnsi="Arial" w:cs="Arial"/>
          <w:sz w:val="22"/>
          <w:szCs w:val="22"/>
        </w:rPr>
        <w:t>—</w:t>
      </w:r>
      <w:r w:rsidR="0055671C" w:rsidRPr="004D01BB">
        <w:rPr>
          <w:rFonts w:ascii="Arial" w:hAnsi="Arial" w:cs="Arial"/>
          <w:sz w:val="22"/>
          <w:szCs w:val="22"/>
        </w:rPr>
        <w:t xml:space="preserve"> </w:t>
      </w:r>
      <w:r w:rsidR="006A695E" w:rsidRPr="004D01BB">
        <w:rPr>
          <w:rFonts w:ascii="Arial" w:hAnsi="Arial" w:cs="Arial"/>
          <w:sz w:val="22"/>
          <w:szCs w:val="22"/>
        </w:rPr>
        <w:t xml:space="preserve">this </w:t>
      </w:r>
      <w:r w:rsidR="00786C99" w:rsidRPr="004D01BB">
        <w:rPr>
          <w:rFonts w:ascii="Arial" w:hAnsi="Arial" w:cs="Arial"/>
          <w:sz w:val="22"/>
          <w:szCs w:val="22"/>
        </w:rPr>
        <w:t>factor, along</w:t>
      </w:r>
      <w:r w:rsidR="006A695E" w:rsidRPr="004D01BB">
        <w:rPr>
          <w:rFonts w:ascii="Arial" w:hAnsi="Arial" w:cs="Arial"/>
          <w:sz w:val="22"/>
          <w:szCs w:val="22"/>
        </w:rPr>
        <w:t xml:space="preserve"> with clean freshwater </w:t>
      </w:r>
      <w:r w:rsidR="00786C99" w:rsidRPr="004D01BB">
        <w:rPr>
          <w:rFonts w:ascii="Arial" w:hAnsi="Arial" w:cs="Arial"/>
          <w:sz w:val="22"/>
          <w:szCs w:val="22"/>
        </w:rPr>
        <w:t>(</w:t>
      </w:r>
      <w:r w:rsidR="006A695E" w:rsidRPr="004D01BB">
        <w:rPr>
          <w:rFonts w:ascii="Arial" w:hAnsi="Arial" w:cs="Arial"/>
          <w:sz w:val="22"/>
          <w:szCs w:val="22"/>
        </w:rPr>
        <w:t>below</w:t>
      </w:r>
      <w:r w:rsidR="00786C99" w:rsidRPr="004D01BB">
        <w:rPr>
          <w:rFonts w:ascii="Arial" w:hAnsi="Arial" w:cs="Arial"/>
          <w:sz w:val="22"/>
          <w:szCs w:val="22"/>
        </w:rPr>
        <w:t>)</w:t>
      </w:r>
      <w:r w:rsidR="006A695E" w:rsidRPr="004D01BB">
        <w:rPr>
          <w:rFonts w:ascii="Arial" w:hAnsi="Arial" w:cs="Arial"/>
          <w:sz w:val="22"/>
          <w:szCs w:val="22"/>
        </w:rPr>
        <w:t xml:space="preserve">, </w:t>
      </w:r>
      <w:r w:rsidR="00786C99" w:rsidRPr="004D01BB">
        <w:rPr>
          <w:rFonts w:ascii="Arial" w:hAnsi="Arial" w:cs="Arial"/>
          <w:sz w:val="22"/>
          <w:szCs w:val="22"/>
        </w:rPr>
        <w:t>could together be considered similar to the concept of ‘water quality’.</w:t>
      </w:r>
      <w:r w:rsidR="00D27B3A" w:rsidRPr="004D01BB">
        <w:rPr>
          <w:rFonts w:ascii="Arial" w:hAnsi="Arial" w:cs="Arial"/>
          <w:sz w:val="22"/>
          <w:szCs w:val="22"/>
        </w:rPr>
        <w:t xml:space="preserve"> </w:t>
      </w:r>
      <w:r w:rsidR="00786C99" w:rsidRPr="004D01BB">
        <w:rPr>
          <w:rFonts w:ascii="Arial" w:hAnsi="Arial" w:cs="Arial"/>
          <w:sz w:val="22"/>
          <w:szCs w:val="22"/>
        </w:rPr>
        <w:t xml:space="preserve">However, Traditional Owners consider their responsibilities to the oceans and the rivers/creeks separately; </w:t>
      </w:r>
      <w:r w:rsidR="00426A46" w:rsidRPr="004D01BB">
        <w:rPr>
          <w:rFonts w:ascii="Arial" w:hAnsi="Arial" w:cs="Arial"/>
          <w:sz w:val="22"/>
          <w:szCs w:val="22"/>
        </w:rPr>
        <w:t>thus,</w:t>
      </w:r>
      <w:r w:rsidR="00786C99" w:rsidRPr="004D01BB">
        <w:rPr>
          <w:rFonts w:ascii="Arial" w:hAnsi="Arial" w:cs="Arial"/>
          <w:sz w:val="22"/>
          <w:szCs w:val="22"/>
        </w:rPr>
        <w:t xml:space="preserve"> the importance of separating the concept into two factors.</w:t>
      </w:r>
    </w:p>
    <w:p w14:paraId="25577F2F" w14:textId="3F58DA87" w:rsidR="00E911FC" w:rsidRPr="00621346" w:rsidRDefault="00E75A21" w:rsidP="00621346">
      <w:pPr>
        <w:pStyle w:val="BodyText"/>
        <w:numPr>
          <w:ilvl w:val="0"/>
          <w:numId w:val="9"/>
        </w:numPr>
        <w:spacing w:before="240" w:line="276" w:lineRule="auto"/>
        <w:rPr>
          <w:rFonts w:ascii="Arial" w:hAnsi="Arial" w:cs="Arial"/>
          <w:sz w:val="22"/>
          <w:szCs w:val="22"/>
        </w:rPr>
      </w:pPr>
      <w:r w:rsidRPr="004D01BB">
        <w:rPr>
          <w:rFonts w:ascii="Arial" w:hAnsi="Arial" w:cs="Arial"/>
          <w:sz w:val="22"/>
          <w:szCs w:val="22"/>
        </w:rPr>
        <w:t>Clean freshwater</w:t>
      </w:r>
      <w:r w:rsidR="00B4103D" w:rsidRPr="004D01BB">
        <w:rPr>
          <w:rFonts w:ascii="Arial" w:hAnsi="Arial" w:cs="Arial"/>
          <w:sz w:val="22"/>
          <w:szCs w:val="22"/>
        </w:rPr>
        <w:t xml:space="preserve"> </w:t>
      </w:r>
      <w:r w:rsidR="0055671C">
        <w:rPr>
          <w:rFonts w:ascii="Arial" w:hAnsi="Arial" w:cs="Arial"/>
          <w:sz w:val="22"/>
          <w:szCs w:val="22"/>
        </w:rPr>
        <w:t>—</w:t>
      </w:r>
      <w:r w:rsidR="0055671C" w:rsidRPr="004D01BB">
        <w:rPr>
          <w:rFonts w:ascii="Arial" w:hAnsi="Arial" w:cs="Arial"/>
          <w:sz w:val="22"/>
          <w:szCs w:val="22"/>
        </w:rPr>
        <w:t xml:space="preserve"> </w:t>
      </w:r>
      <w:r w:rsidR="00B4103D" w:rsidRPr="004D01BB">
        <w:rPr>
          <w:rFonts w:ascii="Arial" w:hAnsi="Arial" w:cs="Arial"/>
          <w:sz w:val="22"/>
          <w:szCs w:val="22"/>
        </w:rPr>
        <w:t>Traditional Owners consider their responsibilities to rivers and creeks separately from the oceans</w:t>
      </w:r>
      <w:r w:rsidR="00E911FC">
        <w:rPr>
          <w:rFonts w:ascii="Arial" w:hAnsi="Arial" w:cs="Arial"/>
          <w:sz w:val="22"/>
          <w:szCs w:val="22"/>
        </w:rPr>
        <w:t>.</w:t>
      </w:r>
    </w:p>
    <w:p w14:paraId="26691985" w14:textId="533806CA" w:rsidR="00E75A21" w:rsidRPr="007A0BF9" w:rsidRDefault="0064129D" w:rsidP="004D01BB">
      <w:pPr>
        <w:pStyle w:val="Heading3"/>
        <w:spacing w:before="240" w:after="120" w:line="276" w:lineRule="auto"/>
        <w:rPr>
          <w:rFonts w:cs="Arial"/>
        </w:rPr>
      </w:pPr>
      <w:bookmarkStart w:id="91" w:name="_Toc21954230"/>
      <w:r>
        <w:rPr>
          <w:rFonts w:cs="Arial"/>
        </w:rPr>
        <w:t>4.1.6</w:t>
      </w:r>
      <w:r>
        <w:rPr>
          <w:rFonts w:cs="Arial"/>
        </w:rPr>
        <w:tab/>
      </w:r>
      <w:r w:rsidR="00E75A21" w:rsidRPr="007A0BF9">
        <w:rPr>
          <w:rFonts w:cs="Arial"/>
        </w:rPr>
        <w:t>People</w:t>
      </w:r>
      <w:r w:rsidR="008B7D53" w:rsidRPr="007A0BF9">
        <w:rPr>
          <w:rFonts w:cs="Arial"/>
        </w:rPr>
        <w:t>’</w:t>
      </w:r>
      <w:r w:rsidR="00E75A21" w:rsidRPr="007A0BF9">
        <w:rPr>
          <w:rFonts w:cs="Arial"/>
        </w:rPr>
        <w:t>s Health</w:t>
      </w:r>
      <w:bookmarkEnd w:id="91"/>
    </w:p>
    <w:p w14:paraId="2904BB84" w14:textId="109A4014" w:rsidR="00E75A21" w:rsidRPr="004D01BB" w:rsidRDefault="00E75A21"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This </w:t>
      </w:r>
      <w:r w:rsidR="00E501FC" w:rsidRPr="004D01BB">
        <w:rPr>
          <w:rFonts w:ascii="Arial" w:hAnsi="Arial" w:cs="Arial"/>
          <w:sz w:val="22"/>
          <w:szCs w:val="22"/>
        </w:rPr>
        <w:t>hub</w:t>
      </w:r>
      <w:r w:rsidRPr="004D01BB">
        <w:rPr>
          <w:rFonts w:ascii="Arial" w:hAnsi="Arial" w:cs="Arial"/>
          <w:sz w:val="22"/>
          <w:szCs w:val="22"/>
        </w:rPr>
        <w:t xml:space="preserve"> looks broadly through a cultural lens about what you need (physically and emotionally) to keep the body and mind healthy.</w:t>
      </w:r>
      <w:r w:rsidR="00D27B3A" w:rsidRPr="004D01BB">
        <w:rPr>
          <w:rFonts w:ascii="Arial" w:hAnsi="Arial" w:cs="Arial"/>
          <w:sz w:val="22"/>
          <w:szCs w:val="22"/>
        </w:rPr>
        <w:t xml:space="preserve"> </w:t>
      </w:r>
      <w:r w:rsidRPr="004D01BB">
        <w:rPr>
          <w:rFonts w:ascii="Arial" w:hAnsi="Arial" w:cs="Arial"/>
          <w:sz w:val="22"/>
          <w:szCs w:val="22"/>
        </w:rPr>
        <w:t>People</w:t>
      </w:r>
      <w:r w:rsidR="008B7D53" w:rsidRPr="004D01BB">
        <w:rPr>
          <w:rFonts w:ascii="Arial" w:hAnsi="Arial" w:cs="Arial"/>
          <w:sz w:val="22"/>
          <w:szCs w:val="22"/>
        </w:rPr>
        <w:t>’</w:t>
      </w:r>
      <w:r w:rsidRPr="004D01BB">
        <w:rPr>
          <w:rFonts w:ascii="Arial" w:hAnsi="Arial" w:cs="Arial"/>
          <w:sz w:val="22"/>
          <w:szCs w:val="22"/>
        </w:rPr>
        <w:t>s Health was considered to comprise seven factors:</w:t>
      </w:r>
    </w:p>
    <w:p w14:paraId="359A7345" w14:textId="63920DE7" w:rsidR="00E75A21" w:rsidRPr="004D01BB" w:rsidRDefault="00E75A21" w:rsidP="004D01BB">
      <w:pPr>
        <w:pStyle w:val="BodyText"/>
        <w:numPr>
          <w:ilvl w:val="0"/>
          <w:numId w:val="10"/>
        </w:numPr>
        <w:spacing w:before="240" w:line="276" w:lineRule="auto"/>
        <w:rPr>
          <w:rFonts w:ascii="Arial" w:hAnsi="Arial" w:cs="Arial"/>
          <w:sz w:val="22"/>
          <w:szCs w:val="22"/>
        </w:rPr>
      </w:pPr>
      <w:r w:rsidRPr="004D01BB">
        <w:rPr>
          <w:rFonts w:ascii="Arial" w:hAnsi="Arial" w:cs="Arial"/>
          <w:sz w:val="22"/>
          <w:szCs w:val="22"/>
        </w:rPr>
        <w:t>Access to Traditional Medicine</w:t>
      </w:r>
      <w:r w:rsidR="008B7D53" w:rsidRPr="004D01BB">
        <w:rPr>
          <w:rFonts w:ascii="Arial" w:hAnsi="Arial" w:cs="Arial"/>
          <w:sz w:val="22"/>
          <w:szCs w:val="22"/>
        </w:rPr>
        <w:t xml:space="preserve"> </w:t>
      </w:r>
      <w:r w:rsidR="0055671C">
        <w:rPr>
          <w:rFonts w:ascii="Arial" w:hAnsi="Arial" w:cs="Arial"/>
          <w:sz w:val="22"/>
          <w:szCs w:val="22"/>
        </w:rPr>
        <w:t>—</w:t>
      </w:r>
      <w:r w:rsidR="0055671C" w:rsidRPr="004D01BB">
        <w:rPr>
          <w:rFonts w:ascii="Arial" w:hAnsi="Arial" w:cs="Arial"/>
          <w:sz w:val="22"/>
          <w:szCs w:val="22"/>
        </w:rPr>
        <w:t xml:space="preserve"> </w:t>
      </w:r>
      <w:r w:rsidR="008B7D53" w:rsidRPr="004D01BB">
        <w:rPr>
          <w:rFonts w:ascii="Arial" w:hAnsi="Arial" w:cs="Arial"/>
          <w:sz w:val="22"/>
          <w:szCs w:val="22"/>
        </w:rPr>
        <w:t>this includes bush and sea medicines</w:t>
      </w:r>
      <w:r w:rsidR="0055671C">
        <w:rPr>
          <w:rFonts w:ascii="Arial" w:hAnsi="Arial" w:cs="Arial"/>
          <w:sz w:val="22"/>
          <w:szCs w:val="22"/>
        </w:rPr>
        <w:t>.</w:t>
      </w:r>
    </w:p>
    <w:p w14:paraId="01450060" w14:textId="752C37DF" w:rsidR="00E75A21" w:rsidRPr="004D01BB" w:rsidRDefault="00E75A21" w:rsidP="004D01BB">
      <w:pPr>
        <w:pStyle w:val="BodyText"/>
        <w:numPr>
          <w:ilvl w:val="0"/>
          <w:numId w:val="10"/>
        </w:numPr>
        <w:spacing w:before="240" w:line="276" w:lineRule="auto"/>
        <w:rPr>
          <w:rFonts w:ascii="Arial" w:hAnsi="Arial" w:cs="Arial"/>
          <w:sz w:val="22"/>
          <w:szCs w:val="22"/>
        </w:rPr>
      </w:pPr>
      <w:r w:rsidRPr="004D01BB">
        <w:rPr>
          <w:rFonts w:ascii="Arial" w:hAnsi="Arial" w:cs="Arial"/>
          <w:sz w:val="22"/>
          <w:szCs w:val="22"/>
        </w:rPr>
        <w:t>Spirituality</w:t>
      </w:r>
      <w:r w:rsidR="00F121B2" w:rsidRPr="004D01BB">
        <w:rPr>
          <w:rFonts w:ascii="Arial" w:hAnsi="Arial" w:cs="Arial"/>
          <w:sz w:val="22"/>
          <w:szCs w:val="22"/>
        </w:rPr>
        <w:t xml:space="preserve"> </w:t>
      </w:r>
      <w:r w:rsidR="0055671C">
        <w:rPr>
          <w:rFonts w:ascii="Arial" w:hAnsi="Arial" w:cs="Arial"/>
          <w:sz w:val="22"/>
          <w:szCs w:val="22"/>
        </w:rPr>
        <w:t>—</w:t>
      </w:r>
      <w:r w:rsidR="00F121B2" w:rsidRPr="004D01BB">
        <w:rPr>
          <w:rFonts w:ascii="Arial" w:hAnsi="Arial" w:cs="Arial"/>
          <w:sz w:val="22"/>
          <w:szCs w:val="22"/>
        </w:rPr>
        <w:t xml:space="preserve"> </w:t>
      </w:r>
      <w:r w:rsidR="00224F4C" w:rsidRPr="004D01BB">
        <w:rPr>
          <w:rFonts w:ascii="Arial" w:hAnsi="Arial" w:cs="Arial"/>
          <w:sz w:val="22"/>
          <w:szCs w:val="22"/>
        </w:rPr>
        <w:t xml:space="preserve">this factor encompasses beliefs around the meaning and purpose of life depending on </w:t>
      </w:r>
      <w:r w:rsidR="00F121B2" w:rsidRPr="004D01BB">
        <w:rPr>
          <w:rFonts w:ascii="Arial" w:hAnsi="Arial" w:cs="Arial"/>
          <w:sz w:val="22"/>
          <w:szCs w:val="22"/>
        </w:rPr>
        <w:t>connections with the ancestral beings, the Dreaming and Aboriginal cosmology</w:t>
      </w:r>
      <w:r w:rsidR="0055671C">
        <w:rPr>
          <w:rFonts w:ascii="Arial" w:hAnsi="Arial" w:cs="Arial"/>
          <w:sz w:val="22"/>
          <w:szCs w:val="22"/>
        </w:rPr>
        <w:t>.</w:t>
      </w:r>
    </w:p>
    <w:p w14:paraId="4F2C2257" w14:textId="1E3C8107" w:rsidR="00E75A21" w:rsidRPr="004D01BB" w:rsidRDefault="00E75A21" w:rsidP="004D01BB">
      <w:pPr>
        <w:pStyle w:val="BodyText"/>
        <w:numPr>
          <w:ilvl w:val="0"/>
          <w:numId w:val="10"/>
        </w:numPr>
        <w:spacing w:before="240" w:line="276" w:lineRule="auto"/>
        <w:rPr>
          <w:rFonts w:ascii="Arial" w:hAnsi="Arial" w:cs="Arial"/>
          <w:sz w:val="22"/>
          <w:szCs w:val="22"/>
        </w:rPr>
      </w:pPr>
      <w:r w:rsidRPr="004D01BB">
        <w:rPr>
          <w:rFonts w:ascii="Arial" w:hAnsi="Arial" w:cs="Arial"/>
          <w:sz w:val="22"/>
          <w:szCs w:val="22"/>
        </w:rPr>
        <w:t xml:space="preserve">Social </w:t>
      </w:r>
      <w:r w:rsidR="007A0BF9">
        <w:rPr>
          <w:rFonts w:ascii="Arial" w:hAnsi="Arial" w:cs="Arial"/>
          <w:sz w:val="22"/>
          <w:szCs w:val="22"/>
        </w:rPr>
        <w:t>and</w:t>
      </w:r>
      <w:r w:rsidRPr="004D01BB">
        <w:rPr>
          <w:rFonts w:ascii="Arial" w:hAnsi="Arial" w:cs="Arial"/>
          <w:sz w:val="22"/>
          <w:szCs w:val="22"/>
        </w:rPr>
        <w:t xml:space="preserve"> emotional </w:t>
      </w:r>
      <w:r w:rsidR="00A138D6" w:rsidRPr="004D01BB">
        <w:rPr>
          <w:rFonts w:ascii="Arial" w:hAnsi="Arial" w:cs="Arial"/>
          <w:sz w:val="22"/>
          <w:szCs w:val="22"/>
        </w:rPr>
        <w:t>wellbeing</w:t>
      </w:r>
      <w:r w:rsidR="00F121B2"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DD29B7" w:rsidRPr="004D01BB">
        <w:rPr>
          <w:rFonts w:ascii="Arial" w:hAnsi="Arial" w:cs="Arial"/>
          <w:sz w:val="22"/>
          <w:szCs w:val="22"/>
        </w:rPr>
        <w:t>these factors reflect</w:t>
      </w:r>
      <w:r w:rsidR="00224F4C" w:rsidRPr="004D01BB">
        <w:rPr>
          <w:rFonts w:ascii="Arial" w:hAnsi="Arial" w:cs="Arial"/>
          <w:sz w:val="22"/>
          <w:szCs w:val="22"/>
        </w:rPr>
        <w:t xml:space="preserve"> </w:t>
      </w:r>
      <w:r w:rsidR="00DD29B7" w:rsidRPr="004D01BB">
        <w:rPr>
          <w:rFonts w:ascii="Arial" w:hAnsi="Arial" w:cs="Arial"/>
          <w:sz w:val="22"/>
          <w:szCs w:val="22"/>
        </w:rPr>
        <w:t>the fact that</w:t>
      </w:r>
      <w:r w:rsidR="00224F4C" w:rsidRPr="004D01BB">
        <w:rPr>
          <w:rFonts w:ascii="Arial" w:hAnsi="Arial" w:cs="Arial"/>
          <w:sz w:val="22"/>
          <w:szCs w:val="22"/>
        </w:rPr>
        <w:t xml:space="preserve"> strong social relationships and emotional support contribute to the mental and physical health of Traditional Owners</w:t>
      </w:r>
      <w:r w:rsidR="0055671C">
        <w:rPr>
          <w:rFonts w:ascii="Arial" w:hAnsi="Arial" w:cs="Arial"/>
          <w:sz w:val="22"/>
          <w:szCs w:val="22"/>
        </w:rPr>
        <w:t>.</w:t>
      </w:r>
    </w:p>
    <w:p w14:paraId="6B2E37AD" w14:textId="122EB4ED" w:rsidR="00D12E4E" w:rsidRPr="004D01BB" w:rsidRDefault="00D12E4E" w:rsidP="004D01BB">
      <w:pPr>
        <w:pStyle w:val="BodyText"/>
        <w:numPr>
          <w:ilvl w:val="0"/>
          <w:numId w:val="10"/>
        </w:numPr>
        <w:spacing w:before="240" w:line="276" w:lineRule="auto"/>
        <w:rPr>
          <w:rFonts w:ascii="Arial" w:hAnsi="Arial" w:cs="Arial"/>
          <w:sz w:val="22"/>
          <w:szCs w:val="22"/>
        </w:rPr>
      </w:pPr>
      <w:r w:rsidRPr="004D01BB">
        <w:rPr>
          <w:rFonts w:ascii="Arial" w:hAnsi="Arial" w:cs="Arial"/>
          <w:sz w:val="22"/>
          <w:szCs w:val="22"/>
        </w:rPr>
        <w:t xml:space="preserve">Cultural </w:t>
      </w:r>
      <w:r w:rsidR="00A138D6" w:rsidRPr="004D01BB">
        <w:rPr>
          <w:rFonts w:ascii="Arial" w:hAnsi="Arial" w:cs="Arial"/>
          <w:sz w:val="22"/>
          <w:szCs w:val="22"/>
        </w:rPr>
        <w:t>wellbeing</w:t>
      </w:r>
      <w:r w:rsidR="00F121B2"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224F4C" w:rsidRPr="004D01BB">
        <w:rPr>
          <w:rFonts w:ascii="Arial" w:hAnsi="Arial" w:cs="Arial"/>
          <w:sz w:val="22"/>
          <w:szCs w:val="22"/>
        </w:rPr>
        <w:t xml:space="preserve">includes </w:t>
      </w:r>
      <w:r w:rsidR="00F121B2" w:rsidRPr="004D01BB">
        <w:rPr>
          <w:rFonts w:ascii="Arial" w:hAnsi="Arial" w:cs="Arial"/>
          <w:sz w:val="22"/>
          <w:szCs w:val="22"/>
        </w:rPr>
        <w:t>knowing your cultural traditions and being sure these are healthy and resilient</w:t>
      </w:r>
      <w:r w:rsidR="0055671C">
        <w:rPr>
          <w:rFonts w:ascii="Arial" w:hAnsi="Arial" w:cs="Arial"/>
          <w:sz w:val="22"/>
          <w:szCs w:val="22"/>
        </w:rPr>
        <w:t>.</w:t>
      </w:r>
    </w:p>
    <w:p w14:paraId="671AC582" w14:textId="24DF913C" w:rsidR="00E75A21" w:rsidRPr="004D01BB" w:rsidRDefault="00E75A21" w:rsidP="004D01BB">
      <w:pPr>
        <w:pStyle w:val="BodyText"/>
        <w:numPr>
          <w:ilvl w:val="0"/>
          <w:numId w:val="10"/>
        </w:numPr>
        <w:spacing w:before="240" w:line="276" w:lineRule="auto"/>
        <w:rPr>
          <w:rFonts w:ascii="Arial" w:hAnsi="Arial" w:cs="Arial"/>
          <w:sz w:val="22"/>
          <w:szCs w:val="22"/>
        </w:rPr>
      </w:pPr>
      <w:r w:rsidRPr="004D01BB">
        <w:rPr>
          <w:rFonts w:ascii="Arial" w:hAnsi="Arial" w:cs="Arial"/>
          <w:sz w:val="22"/>
          <w:szCs w:val="22"/>
        </w:rPr>
        <w:t>Access to medical services</w:t>
      </w:r>
      <w:r w:rsidR="00F121B2"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F121B2" w:rsidRPr="004D01BB">
        <w:rPr>
          <w:rFonts w:ascii="Arial" w:hAnsi="Arial" w:cs="Arial"/>
          <w:sz w:val="22"/>
          <w:szCs w:val="22"/>
        </w:rPr>
        <w:t>includes both physical access (i.e. the service is available nearby) and psychosocial access (that Aboriginal people feel comfortable using it)</w:t>
      </w:r>
      <w:r w:rsidR="0055671C">
        <w:rPr>
          <w:rFonts w:ascii="Arial" w:hAnsi="Arial" w:cs="Arial"/>
          <w:sz w:val="22"/>
          <w:szCs w:val="22"/>
        </w:rPr>
        <w:t>.</w:t>
      </w:r>
    </w:p>
    <w:p w14:paraId="0917E82B" w14:textId="2FD379EC" w:rsidR="00D12E4E" w:rsidRPr="004D01BB" w:rsidRDefault="00D12E4E" w:rsidP="004D01BB">
      <w:pPr>
        <w:pStyle w:val="BodyText"/>
        <w:numPr>
          <w:ilvl w:val="0"/>
          <w:numId w:val="10"/>
        </w:numPr>
        <w:spacing w:before="240" w:line="276" w:lineRule="auto"/>
        <w:rPr>
          <w:rFonts w:ascii="Arial" w:hAnsi="Arial" w:cs="Arial"/>
          <w:sz w:val="22"/>
          <w:szCs w:val="22"/>
        </w:rPr>
      </w:pPr>
      <w:r w:rsidRPr="004D01BB">
        <w:rPr>
          <w:rFonts w:ascii="Arial" w:hAnsi="Arial" w:cs="Arial"/>
          <w:sz w:val="22"/>
          <w:szCs w:val="22"/>
        </w:rPr>
        <w:t>Access to traditional foods</w:t>
      </w:r>
      <w:r w:rsidR="00F121B2"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224F4C" w:rsidRPr="004D01BB">
        <w:rPr>
          <w:rFonts w:ascii="Arial" w:hAnsi="Arial" w:cs="Arial"/>
          <w:sz w:val="22"/>
          <w:szCs w:val="22"/>
        </w:rPr>
        <w:t xml:space="preserve">this factor </w:t>
      </w:r>
      <w:r w:rsidR="00DD29B7" w:rsidRPr="004D01BB">
        <w:rPr>
          <w:rFonts w:ascii="Arial" w:hAnsi="Arial" w:cs="Arial"/>
          <w:sz w:val="22"/>
          <w:szCs w:val="22"/>
        </w:rPr>
        <w:t xml:space="preserve">encompasses the availability of traditional foods on country and that </w:t>
      </w:r>
      <w:r w:rsidR="00F121B2" w:rsidRPr="004D01BB">
        <w:rPr>
          <w:rFonts w:ascii="Arial" w:hAnsi="Arial" w:cs="Arial"/>
          <w:sz w:val="22"/>
          <w:szCs w:val="22"/>
        </w:rPr>
        <w:t>Traditional Owners are able to collect and use them</w:t>
      </w:r>
      <w:r w:rsidR="0055671C">
        <w:rPr>
          <w:rFonts w:ascii="Arial" w:hAnsi="Arial" w:cs="Arial"/>
          <w:sz w:val="22"/>
          <w:szCs w:val="22"/>
        </w:rPr>
        <w:t>.</w:t>
      </w:r>
    </w:p>
    <w:p w14:paraId="27F13E8F" w14:textId="6446E926" w:rsidR="00050BEA" w:rsidRPr="00621346" w:rsidRDefault="00D12E4E" w:rsidP="00621346">
      <w:pPr>
        <w:pStyle w:val="BodyText"/>
        <w:numPr>
          <w:ilvl w:val="0"/>
          <w:numId w:val="10"/>
        </w:numPr>
        <w:spacing w:before="240" w:line="276" w:lineRule="auto"/>
        <w:rPr>
          <w:rFonts w:ascii="Arial" w:hAnsi="Arial" w:cs="Arial"/>
          <w:sz w:val="22"/>
          <w:szCs w:val="22"/>
        </w:rPr>
      </w:pPr>
      <w:r w:rsidRPr="004D01BB">
        <w:rPr>
          <w:rFonts w:ascii="Arial" w:hAnsi="Arial" w:cs="Arial"/>
          <w:sz w:val="22"/>
          <w:szCs w:val="22"/>
        </w:rPr>
        <w:t>Know your mob</w:t>
      </w:r>
      <w:r w:rsidR="00C62E26"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C62E26" w:rsidRPr="004D01BB">
        <w:rPr>
          <w:rFonts w:ascii="Arial" w:hAnsi="Arial" w:cs="Arial"/>
          <w:sz w:val="22"/>
          <w:szCs w:val="22"/>
        </w:rPr>
        <w:t xml:space="preserve">the </w:t>
      </w:r>
      <w:r w:rsidR="00930D6F">
        <w:rPr>
          <w:rFonts w:ascii="Arial" w:hAnsi="Arial" w:cs="Arial"/>
          <w:sz w:val="22"/>
        </w:rPr>
        <w:t>Indigenous Heritage Expert Group</w:t>
      </w:r>
      <w:r w:rsidR="00C62E26" w:rsidRPr="004D01BB">
        <w:rPr>
          <w:rFonts w:ascii="Arial" w:hAnsi="Arial" w:cs="Arial"/>
          <w:sz w:val="22"/>
          <w:szCs w:val="22"/>
        </w:rPr>
        <w:t xml:space="preserve"> felt that some of the connections between the T</w:t>
      </w:r>
      <w:r w:rsidR="00F121B2" w:rsidRPr="004D01BB">
        <w:rPr>
          <w:rFonts w:ascii="Arial" w:hAnsi="Arial" w:cs="Arial"/>
          <w:sz w:val="22"/>
          <w:szCs w:val="22"/>
        </w:rPr>
        <w:t xml:space="preserve">raditional </w:t>
      </w:r>
      <w:r w:rsidR="00C62E26" w:rsidRPr="004D01BB">
        <w:rPr>
          <w:rFonts w:ascii="Arial" w:hAnsi="Arial" w:cs="Arial"/>
          <w:sz w:val="22"/>
          <w:szCs w:val="22"/>
        </w:rPr>
        <w:t>O</w:t>
      </w:r>
      <w:r w:rsidR="00F121B2" w:rsidRPr="004D01BB">
        <w:rPr>
          <w:rFonts w:ascii="Arial" w:hAnsi="Arial" w:cs="Arial"/>
          <w:sz w:val="22"/>
          <w:szCs w:val="22"/>
        </w:rPr>
        <w:t>wner</w:t>
      </w:r>
      <w:r w:rsidR="00C62E26" w:rsidRPr="004D01BB">
        <w:rPr>
          <w:rFonts w:ascii="Arial" w:hAnsi="Arial" w:cs="Arial"/>
          <w:sz w:val="22"/>
          <w:szCs w:val="22"/>
        </w:rPr>
        <w:t xml:space="preserve">s and their </w:t>
      </w:r>
      <w:r w:rsidR="00832EA7">
        <w:rPr>
          <w:rFonts w:ascii="Arial" w:hAnsi="Arial" w:cs="Arial"/>
          <w:sz w:val="22"/>
          <w:szCs w:val="22"/>
        </w:rPr>
        <w:t>c</w:t>
      </w:r>
      <w:r w:rsidR="00C62E26" w:rsidRPr="004D01BB">
        <w:rPr>
          <w:rFonts w:ascii="Arial" w:hAnsi="Arial" w:cs="Arial"/>
          <w:sz w:val="22"/>
          <w:szCs w:val="22"/>
        </w:rPr>
        <w:t>ountry have weakened</w:t>
      </w:r>
      <w:r w:rsidR="0008328D" w:rsidRPr="004D01BB">
        <w:rPr>
          <w:rFonts w:ascii="Arial" w:hAnsi="Arial" w:cs="Arial"/>
          <w:sz w:val="22"/>
          <w:szCs w:val="22"/>
        </w:rPr>
        <w:t>. T</w:t>
      </w:r>
      <w:r w:rsidR="00C62E26" w:rsidRPr="004D01BB">
        <w:rPr>
          <w:rFonts w:ascii="Arial" w:hAnsi="Arial" w:cs="Arial"/>
          <w:sz w:val="22"/>
          <w:szCs w:val="22"/>
        </w:rPr>
        <w:t>here are sections of the Indigenous communities who no longer fully understand who their people are and where they come from; without this understanding</w:t>
      </w:r>
      <w:r w:rsidR="0020259A" w:rsidRPr="004D01BB">
        <w:rPr>
          <w:rFonts w:ascii="Arial" w:hAnsi="Arial" w:cs="Arial"/>
          <w:sz w:val="22"/>
          <w:szCs w:val="22"/>
        </w:rPr>
        <w:t xml:space="preserve"> </w:t>
      </w:r>
      <w:r w:rsidR="00ED23D1" w:rsidRPr="004D01BB">
        <w:rPr>
          <w:rFonts w:ascii="Arial" w:hAnsi="Arial" w:cs="Arial"/>
          <w:sz w:val="22"/>
          <w:szCs w:val="22"/>
        </w:rPr>
        <w:t xml:space="preserve">and </w:t>
      </w:r>
      <w:r w:rsidR="0020259A" w:rsidRPr="004D01BB">
        <w:rPr>
          <w:rFonts w:ascii="Arial" w:hAnsi="Arial" w:cs="Arial"/>
          <w:sz w:val="22"/>
          <w:szCs w:val="22"/>
        </w:rPr>
        <w:t>the strong sense of identity built upon this</w:t>
      </w:r>
      <w:r w:rsidR="00C62E26" w:rsidRPr="004D01BB">
        <w:rPr>
          <w:rFonts w:ascii="Arial" w:hAnsi="Arial" w:cs="Arial"/>
          <w:sz w:val="22"/>
          <w:szCs w:val="22"/>
        </w:rPr>
        <w:t>, Traditional Owners cannot be fully healthy in mind and body.</w:t>
      </w:r>
      <w:r w:rsidR="00D27B3A" w:rsidRPr="004D01BB">
        <w:rPr>
          <w:rFonts w:ascii="Arial" w:hAnsi="Arial" w:cs="Arial"/>
          <w:sz w:val="22"/>
          <w:szCs w:val="22"/>
        </w:rPr>
        <w:t xml:space="preserve"> </w:t>
      </w:r>
      <w:r w:rsidR="00C62E26" w:rsidRPr="004D01BB">
        <w:rPr>
          <w:rFonts w:ascii="Arial" w:hAnsi="Arial" w:cs="Arial"/>
          <w:sz w:val="22"/>
          <w:szCs w:val="22"/>
        </w:rPr>
        <w:t>Thus, rebuilding and strengthening the sense of belonging will enhance the health of the people.</w:t>
      </w:r>
    </w:p>
    <w:p w14:paraId="29D55229" w14:textId="745F489B" w:rsidR="00D12E4E" w:rsidRPr="007A0BF9" w:rsidRDefault="0064129D" w:rsidP="004D01BB">
      <w:pPr>
        <w:pStyle w:val="Heading3"/>
        <w:spacing w:before="240" w:after="120" w:line="276" w:lineRule="auto"/>
        <w:rPr>
          <w:rFonts w:cs="Arial"/>
        </w:rPr>
      </w:pPr>
      <w:bookmarkStart w:id="92" w:name="_Toc21954231"/>
      <w:r>
        <w:rPr>
          <w:rFonts w:cs="Arial"/>
        </w:rPr>
        <w:t>4.1.7</w:t>
      </w:r>
      <w:r>
        <w:rPr>
          <w:rFonts w:cs="Arial"/>
        </w:rPr>
        <w:tab/>
      </w:r>
      <w:r w:rsidR="00D12E4E" w:rsidRPr="007A0BF9">
        <w:rPr>
          <w:rFonts w:cs="Arial"/>
        </w:rPr>
        <w:t xml:space="preserve">Heritage and </w:t>
      </w:r>
      <w:r w:rsidR="00C62E26" w:rsidRPr="007A0BF9">
        <w:rPr>
          <w:rFonts w:cs="Arial"/>
        </w:rPr>
        <w:t>K</w:t>
      </w:r>
      <w:r w:rsidR="00D12E4E" w:rsidRPr="007A0BF9">
        <w:rPr>
          <w:rFonts w:cs="Arial"/>
        </w:rPr>
        <w:t>nowledge</w:t>
      </w:r>
      <w:bookmarkEnd w:id="92"/>
    </w:p>
    <w:p w14:paraId="77BDC7AE" w14:textId="45CBA850" w:rsidR="00D12E4E" w:rsidRPr="004D01BB" w:rsidRDefault="00C62E26"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This </w:t>
      </w:r>
      <w:r w:rsidR="00E501FC" w:rsidRPr="004D01BB">
        <w:rPr>
          <w:rFonts w:ascii="Arial" w:hAnsi="Arial" w:cs="Arial"/>
          <w:sz w:val="22"/>
          <w:szCs w:val="22"/>
        </w:rPr>
        <w:t>hub</w:t>
      </w:r>
      <w:r w:rsidRPr="004D01BB">
        <w:rPr>
          <w:rFonts w:ascii="Arial" w:hAnsi="Arial" w:cs="Arial"/>
          <w:sz w:val="22"/>
          <w:szCs w:val="22"/>
        </w:rPr>
        <w:t xml:space="preserve"> </w:t>
      </w:r>
      <w:r w:rsidR="00D12E4E" w:rsidRPr="004D01BB">
        <w:rPr>
          <w:rFonts w:ascii="Arial" w:hAnsi="Arial" w:cs="Arial"/>
          <w:sz w:val="22"/>
          <w:szCs w:val="22"/>
        </w:rPr>
        <w:t xml:space="preserve">comprises knowing, managing, protecting, and having access to your </w:t>
      </w:r>
      <w:r w:rsidR="00AE6F4B" w:rsidRPr="004D01BB">
        <w:rPr>
          <w:rFonts w:ascii="Arial" w:hAnsi="Arial" w:cs="Arial"/>
          <w:sz w:val="22"/>
          <w:szCs w:val="22"/>
        </w:rPr>
        <w:t>Country</w:t>
      </w:r>
      <w:r w:rsidR="00D12E4E" w:rsidRPr="004D01BB">
        <w:rPr>
          <w:rFonts w:ascii="Arial" w:hAnsi="Arial" w:cs="Arial"/>
          <w:sz w:val="22"/>
          <w:szCs w:val="22"/>
        </w:rPr>
        <w:t xml:space="preserve"> and heritage as well as being able to continue the oral history, transfer of knowledge and interaction with western science</w:t>
      </w:r>
      <w:r w:rsidRPr="004D01BB">
        <w:rPr>
          <w:rFonts w:ascii="Arial" w:hAnsi="Arial" w:cs="Arial"/>
          <w:sz w:val="22"/>
          <w:szCs w:val="22"/>
        </w:rPr>
        <w:t>.</w:t>
      </w:r>
      <w:r w:rsidR="00D27B3A" w:rsidRPr="004D01BB">
        <w:rPr>
          <w:rFonts w:ascii="Arial" w:hAnsi="Arial" w:cs="Arial"/>
          <w:sz w:val="22"/>
          <w:szCs w:val="22"/>
        </w:rPr>
        <w:t xml:space="preserve"> </w:t>
      </w:r>
      <w:r w:rsidR="00C5560B">
        <w:rPr>
          <w:rFonts w:ascii="Arial" w:hAnsi="Arial" w:cs="Arial"/>
          <w:sz w:val="22"/>
          <w:szCs w:val="22"/>
        </w:rPr>
        <w:t>The IHEG</w:t>
      </w:r>
      <w:r w:rsidR="00E951EC" w:rsidRPr="004D01BB">
        <w:rPr>
          <w:rFonts w:ascii="Arial" w:hAnsi="Arial" w:cs="Arial"/>
          <w:sz w:val="22"/>
          <w:szCs w:val="22"/>
        </w:rPr>
        <w:t xml:space="preserve"> </w:t>
      </w:r>
      <w:r w:rsidRPr="004D01BB">
        <w:rPr>
          <w:rFonts w:ascii="Arial" w:hAnsi="Arial" w:cs="Arial"/>
          <w:sz w:val="22"/>
          <w:szCs w:val="22"/>
        </w:rPr>
        <w:t xml:space="preserve">debated whether Heritage and Knowledge should be </w:t>
      </w:r>
      <w:r w:rsidRPr="004D01BB">
        <w:rPr>
          <w:rFonts w:ascii="Arial" w:hAnsi="Arial" w:cs="Arial"/>
          <w:sz w:val="22"/>
          <w:szCs w:val="22"/>
        </w:rPr>
        <w:lastRenderedPageBreak/>
        <w:t xml:space="preserve">two separate </w:t>
      </w:r>
      <w:r w:rsidR="00E501FC" w:rsidRPr="004D01BB">
        <w:rPr>
          <w:rFonts w:ascii="Arial" w:hAnsi="Arial" w:cs="Arial"/>
          <w:sz w:val="22"/>
          <w:szCs w:val="22"/>
        </w:rPr>
        <w:t>hub</w:t>
      </w:r>
      <w:r w:rsidRPr="004D01BB">
        <w:rPr>
          <w:rFonts w:ascii="Arial" w:hAnsi="Arial" w:cs="Arial"/>
          <w:sz w:val="22"/>
          <w:szCs w:val="22"/>
        </w:rPr>
        <w:t>s, but conclude</w:t>
      </w:r>
      <w:r w:rsidR="00ED23D1" w:rsidRPr="004D01BB">
        <w:rPr>
          <w:rFonts w:ascii="Arial" w:hAnsi="Arial" w:cs="Arial"/>
          <w:sz w:val="22"/>
          <w:szCs w:val="22"/>
        </w:rPr>
        <w:t xml:space="preserve">d the concepts embedded within </w:t>
      </w:r>
      <w:r w:rsidR="00920D90" w:rsidRPr="004D01BB">
        <w:rPr>
          <w:rFonts w:ascii="Arial" w:hAnsi="Arial" w:cs="Arial"/>
          <w:sz w:val="22"/>
          <w:szCs w:val="22"/>
        </w:rPr>
        <w:t>H</w:t>
      </w:r>
      <w:r w:rsidR="00ED23D1" w:rsidRPr="004D01BB">
        <w:rPr>
          <w:rFonts w:ascii="Arial" w:hAnsi="Arial" w:cs="Arial"/>
          <w:sz w:val="22"/>
          <w:szCs w:val="22"/>
        </w:rPr>
        <w:t xml:space="preserve">eritage and </w:t>
      </w:r>
      <w:r w:rsidR="00920D90" w:rsidRPr="004D01BB">
        <w:rPr>
          <w:rFonts w:ascii="Arial" w:hAnsi="Arial" w:cs="Arial"/>
          <w:sz w:val="22"/>
          <w:szCs w:val="22"/>
        </w:rPr>
        <w:t>K</w:t>
      </w:r>
      <w:r w:rsidR="00ED23D1" w:rsidRPr="004D01BB">
        <w:rPr>
          <w:rFonts w:ascii="Arial" w:hAnsi="Arial" w:cs="Arial"/>
          <w:sz w:val="22"/>
          <w:szCs w:val="22"/>
        </w:rPr>
        <w:t>nowledge</w:t>
      </w:r>
      <w:r w:rsidRPr="004D01BB">
        <w:rPr>
          <w:rFonts w:ascii="Arial" w:hAnsi="Arial" w:cs="Arial"/>
          <w:sz w:val="22"/>
          <w:szCs w:val="22"/>
        </w:rPr>
        <w:t xml:space="preserve"> were so heavily overlapping and inseparable that they were better represented by one </w:t>
      </w:r>
      <w:r w:rsidR="00E501FC" w:rsidRPr="004D01BB">
        <w:rPr>
          <w:rFonts w:ascii="Arial" w:hAnsi="Arial" w:cs="Arial"/>
          <w:sz w:val="22"/>
          <w:szCs w:val="22"/>
        </w:rPr>
        <w:t>hub</w:t>
      </w:r>
      <w:r w:rsidRPr="004D01BB">
        <w:rPr>
          <w:rFonts w:ascii="Arial" w:hAnsi="Arial" w:cs="Arial"/>
          <w:sz w:val="22"/>
          <w:szCs w:val="22"/>
        </w:rPr>
        <w:t>.</w:t>
      </w:r>
      <w:r w:rsidR="00D27B3A" w:rsidRPr="004D01BB">
        <w:rPr>
          <w:rFonts w:ascii="Arial" w:hAnsi="Arial" w:cs="Arial"/>
          <w:sz w:val="22"/>
          <w:szCs w:val="22"/>
        </w:rPr>
        <w:t xml:space="preserve"> </w:t>
      </w:r>
      <w:r w:rsidR="00D12E4E" w:rsidRPr="004D01BB">
        <w:rPr>
          <w:rFonts w:ascii="Arial" w:hAnsi="Arial" w:cs="Arial"/>
          <w:sz w:val="22"/>
          <w:szCs w:val="22"/>
        </w:rPr>
        <w:t xml:space="preserve">Heritage </w:t>
      </w:r>
      <w:r w:rsidRPr="004D01BB">
        <w:rPr>
          <w:rFonts w:ascii="Arial" w:hAnsi="Arial" w:cs="Arial"/>
          <w:sz w:val="22"/>
          <w:szCs w:val="22"/>
        </w:rPr>
        <w:t xml:space="preserve">and </w:t>
      </w:r>
      <w:r w:rsidR="00920D90" w:rsidRPr="004D01BB">
        <w:rPr>
          <w:rFonts w:ascii="Arial" w:hAnsi="Arial" w:cs="Arial"/>
          <w:sz w:val="22"/>
          <w:szCs w:val="22"/>
        </w:rPr>
        <w:t>K</w:t>
      </w:r>
      <w:r w:rsidRPr="004D01BB">
        <w:rPr>
          <w:rFonts w:ascii="Arial" w:hAnsi="Arial" w:cs="Arial"/>
          <w:sz w:val="22"/>
          <w:szCs w:val="22"/>
        </w:rPr>
        <w:t xml:space="preserve">nowledge </w:t>
      </w:r>
      <w:r w:rsidR="00D12E4E" w:rsidRPr="004D01BB">
        <w:rPr>
          <w:rFonts w:ascii="Arial" w:hAnsi="Arial" w:cs="Arial"/>
          <w:sz w:val="22"/>
          <w:szCs w:val="22"/>
        </w:rPr>
        <w:t xml:space="preserve">was considered to </w:t>
      </w:r>
      <w:r w:rsidRPr="004D01BB">
        <w:rPr>
          <w:rFonts w:ascii="Arial" w:hAnsi="Arial" w:cs="Arial"/>
          <w:sz w:val="22"/>
          <w:szCs w:val="22"/>
        </w:rPr>
        <w:t>be r</w:t>
      </w:r>
      <w:r w:rsidR="00D12E4E" w:rsidRPr="004D01BB">
        <w:rPr>
          <w:rFonts w:ascii="Arial" w:hAnsi="Arial" w:cs="Arial"/>
          <w:sz w:val="22"/>
          <w:szCs w:val="22"/>
        </w:rPr>
        <w:t>epresent</w:t>
      </w:r>
      <w:r w:rsidRPr="004D01BB">
        <w:rPr>
          <w:rFonts w:ascii="Arial" w:hAnsi="Arial" w:cs="Arial"/>
          <w:sz w:val="22"/>
          <w:szCs w:val="22"/>
        </w:rPr>
        <w:t>ed</w:t>
      </w:r>
      <w:r w:rsidR="00D12E4E" w:rsidRPr="004D01BB">
        <w:rPr>
          <w:rFonts w:ascii="Arial" w:hAnsi="Arial" w:cs="Arial"/>
          <w:sz w:val="22"/>
          <w:szCs w:val="22"/>
        </w:rPr>
        <w:t xml:space="preserve"> </w:t>
      </w:r>
      <w:r w:rsidRPr="004D01BB">
        <w:rPr>
          <w:rFonts w:ascii="Arial" w:hAnsi="Arial" w:cs="Arial"/>
          <w:sz w:val="22"/>
          <w:szCs w:val="22"/>
        </w:rPr>
        <w:t xml:space="preserve">by </w:t>
      </w:r>
      <w:r w:rsidR="00D12E4E" w:rsidRPr="004D01BB">
        <w:rPr>
          <w:rFonts w:ascii="Arial" w:hAnsi="Arial" w:cs="Arial"/>
          <w:sz w:val="22"/>
          <w:szCs w:val="22"/>
        </w:rPr>
        <w:t>seven key factors:</w:t>
      </w:r>
    </w:p>
    <w:p w14:paraId="46A267C7" w14:textId="3C04833C" w:rsidR="00D12E4E" w:rsidRPr="004D01BB" w:rsidRDefault="00D12E4E" w:rsidP="004D01BB">
      <w:pPr>
        <w:pStyle w:val="BodyText"/>
        <w:numPr>
          <w:ilvl w:val="0"/>
          <w:numId w:val="11"/>
        </w:numPr>
        <w:spacing w:before="240" w:line="276" w:lineRule="auto"/>
        <w:rPr>
          <w:rFonts w:ascii="Arial" w:hAnsi="Arial" w:cs="Arial"/>
          <w:sz w:val="22"/>
          <w:szCs w:val="22"/>
        </w:rPr>
      </w:pPr>
      <w:r w:rsidRPr="004D01BB">
        <w:rPr>
          <w:rFonts w:ascii="Arial" w:hAnsi="Arial" w:cs="Arial"/>
          <w:sz w:val="22"/>
          <w:szCs w:val="22"/>
        </w:rPr>
        <w:t>Oral history</w:t>
      </w:r>
      <w:r w:rsidR="00E845F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845FA" w:rsidRPr="004D01BB">
        <w:rPr>
          <w:rFonts w:ascii="Arial" w:hAnsi="Arial" w:cs="Arial"/>
          <w:sz w:val="22"/>
          <w:szCs w:val="22"/>
        </w:rPr>
        <w:t>includes the songlines and stories for Country themselves</w:t>
      </w:r>
      <w:r w:rsidR="0055671C">
        <w:rPr>
          <w:rFonts w:ascii="Arial" w:hAnsi="Arial" w:cs="Arial"/>
          <w:sz w:val="22"/>
          <w:szCs w:val="22"/>
        </w:rPr>
        <w:t>.</w:t>
      </w:r>
    </w:p>
    <w:p w14:paraId="5F742A03" w14:textId="142B58E9" w:rsidR="00D12E4E" w:rsidRPr="004D01BB" w:rsidRDefault="00147673" w:rsidP="004D01BB">
      <w:pPr>
        <w:pStyle w:val="BodyText"/>
        <w:numPr>
          <w:ilvl w:val="0"/>
          <w:numId w:val="11"/>
        </w:numPr>
        <w:spacing w:before="240" w:line="276" w:lineRule="auto"/>
        <w:rPr>
          <w:rFonts w:ascii="Arial" w:hAnsi="Arial" w:cs="Arial"/>
          <w:sz w:val="22"/>
          <w:szCs w:val="22"/>
        </w:rPr>
      </w:pPr>
      <w:r w:rsidRPr="004D01BB">
        <w:rPr>
          <w:rFonts w:ascii="Arial" w:hAnsi="Arial" w:cs="Arial"/>
          <w:sz w:val="22"/>
          <w:szCs w:val="22"/>
        </w:rPr>
        <w:t xml:space="preserve">Knowledge of </w:t>
      </w:r>
      <w:r w:rsidR="00D12E4E" w:rsidRPr="004D01BB">
        <w:rPr>
          <w:rFonts w:ascii="Arial" w:hAnsi="Arial" w:cs="Arial"/>
          <w:sz w:val="22"/>
          <w:szCs w:val="22"/>
        </w:rPr>
        <w:t>Country</w:t>
      </w:r>
      <w:r w:rsidRPr="004D01BB">
        <w:rPr>
          <w:rFonts w:ascii="Arial" w:hAnsi="Arial" w:cs="Arial"/>
          <w:sz w:val="22"/>
          <w:szCs w:val="22"/>
        </w:rPr>
        <w:t xml:space="preserve"> and heritage</w:t>
      </w:r>
      <w:r w:rsidR="00E845F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845FA" w:rsidRPr="004D01BB">
        <w:rPr>
          <w:rFonts w:ascii="Arial" w:hAnsi="Arial" w:cs="Arial"/>
          <w:sz w:val="22"/>
          <w:szCs w:val="22"/>
        </w:rPr>
        <w:t>ensuring this knowledge forms part of daily life and is not lost</w:t>
      </w:r>
      <w:r w:rsidR="0055671C">
        <w:rPr>
          <w:rFonts w:ascii="Arial" w:hAnsi="Arial" w:cs="Arial"/>
          <w:sz w:val="22"/>
          <w:szCs w:val="22"/>
        </w:rPr>
        <w:t>.</w:t>
      </w:r>
    </w:p>
    <w:p w14:paraId="76BD0D03" w14:textId="5DFE9A64" w:rsidR="00D12E4E" w:rsidRPr="004D01BB" w:rsidRDefault="00147673" w:rsidP="004D01BB">
      <w:pPr>
        <w:pStyle w:val="BodyText"/>
        <w:numPr>
          <w:ilvl w:val="0"/>
          <w:numId w:val="11"/>
        </w:numPr>
        <w:spacing w:before="240" w:line="276" w:lineRule="auto"/>
        <w:rPr>
          <w:rFonts w:ascii="Arial" w:hAnsi="Arial" w:cs="Arial"/>
          <w:sz w:val="22"/>
          <w:szCs w:val="22"/>
        </w:rPr>
      </w:pPr>
      <w:r w:rsidRPr="004D01BB">
        <w:rPr>
          <w:rFonts w:ascii="Arial" w:hAnsi="Arial" w:cs="Arial"/>
          <w:sz w:val="22"/>
          <w:szCs w:val="22"/>
        </w:rPr>
        <w:t>Managing knowledge and heritage</w:t>
      </w:r>
      <w:r w:rsidR="00E845F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845FA" w:rsidRPr="004D01BB">
        <w:rPr>
          <w:rFonts w:ascii="Arial" w:hAnsi="Arial" w:cs="Arial"/>
          <w:sz w:val="22"/>
          <w:szCs w:val="22"/>
        </w:rPr>
        <w:t>includes ensuring the appropriate management of both the oral histories and the physical heritage sites</w:t>
      </w:r>
      <w:r w:rsidR="0055671C">
        <w:rPr>
          <w:rFonts w:ascii="Arial" w:hAnsi="Arial" w:cs="Arial"/>
          <w:sz w:val="22"/>
          <w:szCs w:val="22"/>
        </w:rPr>
        <w:t>.</w:t>
      </w:r>
    </w:p>
    <w:p w14:paraId="6EFDE071" w14:textId="0B75CD91" w:rsidR="00D12E4E" w:rsidRPr="004D01BB" w:rsidRDefault="00D12E4E" w:rsidP="004D01BB">
      <w:pPr>
        <w:pStyle w:val="BodyText"/>
        <w:numPr>
          <w:ilvl w:val="0"/>
          <w:numId w:val="11"/>
        </w:numPr>
        <w:spacing w:before="240" w:line="276" w:lineRule="auto"/>
        <w:rPr>
          <w:rFonts w:ascii="Arial" w:hAnsi="Arial" w:cs="Arial"/>
          <w:sz w:val="22"/>
          <w:szCs w:val="22"/>
        </w:rPr>
      </w:pPr>
      <w:r w:rsidRPr="004D01BB">
        <w:rPr>
          <w:rFonts w:ascii="Arial" w:hAnsi="Arial" w:cs="Arial"/>
          <w:sz w:val="22"/>
          <w:szCs w:val="22"/>
        </w:rPr>
        <w:t>Protectin</w:t>
      </w:r>
      <w:r w:rsidR="00147673" w:rsidRPr="004D01BB">
        <w:rPr>
          <w:rFonts w:ascii="Arial" w:hAnsi="Arial" w:cs="Arial"/>
          <w:sz w:val="22"/>
          <w:szCs w:val="22"/>
        </w:rPr>
        <w:t>g knowledge and heritage</w:t>
      </w:r>
      <w:r w:rsidR="00E845F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845FA" w:rsidRPr="004D01BB">
        <w:rPr>
          <w:rFonts w:ascii="Arial" w:hAnsi="Arial" w:cs="Arial"/>
          <w:sz w:val="22"/>
          <w:szCs w:val="22"/>
        </w:rPr>
        <w:t>includes ensuring the oral history and the heritage sites are protected for present and future generations</w:t>
      </w:r>
      <w:r w:rsidR="0055671C">
        <w:rPr>
          <w:rFonts w:ascii="Arial" w:hAnsi="Arial" w:cs="Arial"/>
          <w:sz w:val="22"/>
          <w:szCs w:val="22"/>
        </w:rPr>
        <w:t>.</w:t>
      </w:r>
    </w:p>
    <w:p w14:paraId="1C9833E8" w14:textId="415BE1FB" w:rsidR="00D12E4E" w:rsidRPr="004D01BB" w:rsidRDefault="00147673" w:rsidP="004D01BB">
      <w:pPr>
        <w:pStyle w:val="BodyText"/>
        <w:numPr>
          <w:ilvl w:val="0"/>
          <w:numId w:val="11"/>
        </w:numPr>
        <w:spacing w:before="240" w:line="276" w:lineRule="auto"/>
        <w:rPr>
          <w:rFonts w:ascii="Arial" w:hAnsi="Arial" w:cs="Arial"/>
          <w:sz w:val="22"/>
          <w:szCs w:val="22"/>
        </w:rPr>
      </w:pPr>
      <w:r w:rsidRPr="004D01BB">
        <w:rPr>
          <w:rFonts w:ascii="Arial" w:hAnsi="Arial" w:cs="Arial"/>
          <w:sz w:val="22"/>
          <w:szCs w:val="22"/>
        </w:rPr>
        <w:t>Access to heritage s</w:t>
      </w:r>
      <w:r w:rsidR="00D12E4E" w:rsidRPr="004D01BB">
        <w:rPr>
          <w:rFonts w:ascii="Arial" w:hAnsi="Arial" w:cs="Arial"/>
          <w:sz w:val="22"/>
          <w:szCs w:val="22"/>
        </w:rPr>
        <w:t>ites</w:t>
      </w:r>
      <w:r w:rsidR="00E845F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845FA" w:rsidRPr="004D01BB">
        <w:rPr>
          <w:rFonts w:ascii="Arial" w:hAnsi="Arial" w:cs="Arial"/>
          <w:sz w:val="22"/>
          <w:szCs w:val="22"/>
        </w:rPr>
        <w:t>recognises the importance of T</w:t>
      </w:r>
      <w:r w:rsidR="009A5258" w:rsidRPr="004D01BB">
        <w:rPr>
          <w:rFonts w:ascii="Arial" w:hAnsi="Arial" w:cs="Arial"/>
          <w:sz w:val="22"/>
          <w:szCs w:val="22"/>
        </w:rPr>
        <w:t xml:space="preserve">raditional </w:t>
      </w:r>
      <w:r w:rsidR="00E845FA" w:rsidRPr="004D01BB">
        <w:rPr>
          <w:rFonts w:ascii="Arial" w:hAnsi="Arial" w:cs="Arial"/>
          <w:sz w:val="22"/>
          <w:szCs w:val="22"/>
        </w:rPr>
        <w:t>O</w:t>
      </w:r>
      <w:r w:rsidR="009A5258" w:rsidRPr="004D01BB">
        <w:rPr>
          <w:rFonts w:ascii="Arial" w:hAnsi="Arial" w:cs="Arial"/>
          <w:sz w:val="22"/>
          <w:szCs w:val="22"/>
        </w:rPr>
        <w:t>wner</w:t>
      </w:r>
      <w:r w:rsidR="00E845FA" w:rsidRPr="004D01BB">
        <w:rPr>
          <w:rFonts w:ascii="Arial" w:hAnsi="Arial" w:cs="Arial"/>
          <w:sz w:val="22"/>
          <w:szCs w:val="22"/>
        </w:rPr>
        <w:t xml:space="preserve">s being able to access sites as part of </w:t>
      </w:r>
      <w:r w:rsidR="00E4018F" w:rsidRPr="004D01BB">
        <w:rPr>
          <w:rFonts w:ascii="Arial" w:hAnsi="Arial" w:cs="Arial"/>
          <w:sz w:val="22"/>
          <w:szCs w:val="22"/>
        </w:rPr>
        <w:t xml:space="preserve">their responsibilities and obligations for </w:t>
      </w:r>
      <w:r w:rsidR="00E845FA" w:rsidRPr="004D01BB">
        <w:rPr>
          <w:rFonts w:ascii="Arial" w:hAnsi="Arial" w:cs="Arial"/>
          <w:sz w:val="22"/>
          <w:szCs w:val="22"/>
        </w:rPr>
        <w:t xml:space="preserve">the </w:t>
      </w:r>
      <w:r w:rsidR="00E4018F" w:rsidRPr="004D01BB">
        <w:rPr>
          <w:rFonts w:ascii="Arial" w:hAnsi="Arial" w:cs="Arial"/>
          <w:sz w:val="22"/>
          <w:szCs w:val="22"/>
        </w:rPr>
        <w:t xml:space="preserve">ongoing </w:t>
      </w:r>
      <w:r w:rsidR="00E845FA" w:rsidRPr="004D01BB">
        <w:rPr>
          <w:rFonts w:ascii="Arial" w:hAnsi="Arial" w:cs="Arial"/>
          <w:sz w:val="22"/>
          <w:szCs w:val="22"/>
        </w:rPr>
        <w:t>management and protection processes</w:t>
      </w:r>
      <w:r w:rsidR="0055671C">
        <w:rPr>
          <w:rFonts w:ascii="Arial" w:hAnsi="Arial" w:cs="Arial"/>
          <w:sz w:val="22"/>
          <w:szCs w:val="22"/>
        </w:rPr>
        <w:t>.</w:t>
      </w:r>
    </w:p>
    <w:p w14:paraId="160C11A4" w14:textId="7CF93DC3" w:rsidR="00D12E4E" w:rsidRPr="004D01BB" w:rsidRDefault="00147673" w:rsidP="004D01BB">
      <w:pPr>
        <w:pStyle w:val="BodyText"/>
        <w:numPr>
          <w:ilvl w:val="0"/>
          <w:numId w:val="11"/>
        </w:numPr>
        <w:spacing w:before="240" w:line="276" w:lineRule="auto"/>
        <w:rPr>
          <w:rFonts w:ascii="Arial" w:hAnsi="Arial" w:cs="Arial"/>
          <w:sz w:val="22"/>
          <w:szCs w:val="22"/>
        </w:rPr>
      </w:pPr>
      <w:r w:rsidRPr="004D01BB">
        <w:rPr>
          <w:rFonts w:ascii="Arial" w:hAnsi="Arial" w:cs="Arial"/>
          <w:sz w:val="22"/>
          <w:szCs w:val="22"/>
        </w:rPr>
        <w:t>Traditional Owner knowledge transfer</w:t>
      </w:r>
      <w:r w:rsidR="00E845F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845FA" w:rsidRPr="004D01BB">
        <w:rPr>
          <w:rFonts w:ascii="Arial" w:hAnsi="Arial" w:cs="Arial"/>
          <w:sz w:val="22"/>
          <w:szCs w:val="22"/>
        </w:rPr>
        <w:t>relates to the transfer of knowledge with</w:t>
      </w:r>
      <w:r w:rsidR="00E4018F" w:rsidRPr="004D01BB">
        <w:rPr>
          <w:rFonts w:ascii="Arial" w:hAnsi="Arial" w:cs="Arial"/>
          <w:sz w:val="22"/>
          <w:szCs w:val="22"/>
        </w:rPr>
        <w:t>in</w:t>
      </w:r>
      <w:r w:rsidR="00D27B3A" w:rsidRPr="004D01BB">
        <w:rPr>
          <w:rFonts w:ascii="Arial" w:hAnsi="Arial" w:cs="Arial"/>
          <w:sz w:val="22"/>
          <w:szCs w:val="22"/>
        </w:rPr>
        <w:t xml:space="preserve"> </w:t>
      </w:r>
      <w:r w:rsidR="00E845FA" w:rsidRPr="004D01BB">
        <w:rPr>
          <w:rFonts w:ascii="Arial" w:hAnsi="Arial" w:cs="Arial"/>
          <w:sz w:val="22"/>
          <w:szCs w:val="22"/>
        </w:rPr>
        <w:t>Traditional Owner communities</w:t>
      </w:r>
      <w:r w:rsidR="00E4018F" w:rsidRPr="004D01BB">
        <w:rPr>
          <w:rFonts w:ascii="Arial" w:hAnsi="Arial" w:cs="Arial"/>
          <w:sz w:val="22"/>
          <w:szCs w:val="22"/>
        </w:rPr>
        <w:t>, and particularly from Elders to the younger generation</w:t>
      </w:r>
      <w:r w:rsidR="00D27B3A" w:rsidRPr="004D01BB">
        <w:rPr>
          <w:rFonts w:ascii="Arial" w:hAnsi="Arial" w:cs="Arial"/>
          <w:sz w:val="22"/>
          <w:szCs w:val="22"/>
        </w:rPr>
        <w:t xml:space="preserve"> </w:t>
      </w:r>
      <w:r w:rsidR="00E845FA" w:rsidRPr="004D01BB">
        <w:rPr>
          <w:rFonts w:ascii="Arial" w:hAnsi="Arial" w:cs="Arial"/>
          <w:sz w:val="22"/>
          <w:szCs w:val="22"/>
        </w:rPr>
        <w:t>and between Traditional Owner and non-Indigenous peoples</w:t>
      </w:r>
      <w:r w:rsidR="0055671C">
        <w:rPr>
          <w:rFonts w:ascii="Arial" w:hAnsi="Arial" w:cs="Arial"/>
          <w:sz w:val="22"/>
          <w:szCs w:val="22"/>
        </w:rPr>
        <w:t>.</w:t>
      </w:r>
    </w:p>
    <w:p w14:paraId="6054D8A8" w14:textId="54EEFEDB" w:rsidR="00050BEA" w:rsidRPr="00621346" w:rsidRDefault="00147673" w:rsidP="00621346">
      <w:pPr>
        <w:pStyle w:val="BodyText"/>
        <w:numPr>
          <w:ilvl w:val="0"/>
          <w:numId w:val="11"/>
        </w:numPr>
        <w:spacing w:before="240" w:line="276" w:lineRule="auto"/>
        <w:rPr>
          <w:rFonts w:ascii="Arial" w:hAnsi="Arial" w:cs="Arial"/>
          <w:sz w:val="22"/>
          <w:szCs w:val="22"/>
        </w:rPr>
      </w:pPr>
      <w:r w:rsidRPr="004D01BB">
        <w:rPr>
          <w:rFonts w:ascii="Arial" w:hAnsi="Arial" w:cs="Arial"/>
          <w:sz w:val="22"/>
          <w:szCs w:val="22"/>
        </w:rPr>
        <w:t>Western science</w:t>
      </w:r>
      <w:r w:rsidR="00E845F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845FA" w:rsidRPr="004D01BB">
        <w:rPr>
          <w:rFonts w:ascii="Arial" w:hAnsi="Arial" w:cs="Arial"/>
          <w:sz w:val="22"/>
          <w:szCs w:val="22"/>
        </w:rPr>
        <w:t>recognises that western scientific knowledge may be able to offer benefits in conjunction with T</w:t>
      </w:r>
      <w:r w:rsidR="00E4018F" w:rsidRPr="004D01BB">
        <w:rPr>
          <w:rFonts w:ascii="Arial" w:hAnsi="Arial" w:cs="Arial"/>
          <w:sz w:val="22"/>
          <w:szCs w:val="22"/>
        </w:rPr>
        <w:t xml:space="preserve">raditional </w:t>
      </w:r>
      <w:r w:rsidR="00E845FA" w:rsidRPr="004D01BB">
        <w:rPr>
          <w:rFonts w:ascii="Arial" w:hAnsi="Arial" w:cs="Arial"/>
          <w:sz w:val="22"/>
          <w:szCs w:val="22"/>
        </w:rPr>
        <w:t>knowledge</w:t>
      </w:r>
      <w:r w:rsidR="00E4018F" w:rsidRPr="004D01BB">
        <w:rPr>
          <w:rFonts w:ascii="Arial" w:hAnsi="Arial" w:cs="Arial"/>
          <w:sz w:val="22"/>
          <w:szCs w:val="22"/>
        </w:rPr>
        <w:t xml:space="preserve"> to tell a more integrated and holistic story</w:t>
      </w:r>
      <w:r w:rsidR="00BD0B68" w:rsidRPr="004D01BB">
        <w:rPr>
          <w:rFonts w:ascii="Arial" w:hAnsi="Arial" w:cs="Arial"/>
          <w:sz w:val="22"/>
          <w:szCs w:val="22"/>
        </w:rPr>
        <w:t>.</w:t>
      </w:r>
    </w:p>
    <w:p w14:paraId="0E2A7B4D" w14:textId="6DA7F25C" w:rsidR="00147673" w:rsidRPr="007A0BF9" w:rsidRDefault="0064129D" w:rsidP="004D01BB">
      <w:pPr>
        <w:pStyle w:val="Heading3"/>
        <w:spacing w:before="240" w:after="120" w:line="276" w:lineRule="auto"/>
        <w:rPr>
          <w:rFonts w:cs="Arial"/>
        </w:rPr>
      </w:pPr>
      <w:bookmarkStart w:id="93" w:name="_Toc21954232"/>
      <w:r>
        <w:rPr>
          <w:rFonts w:cs="Arial"/>
        </w:rPr>
        <w:t>4.1.8</w:t>
      </w:r>
      <w:r>
        <w:rPr>
          <w:rFonts w:cs="Arial"/>
        </w:rPr>
        <w:tab/>
      </w:r>
      <w:r w:rsidR="00147673" w:rsidRPr="007A0BF9">
        <w:rPr>
          <w:rFonts w:cs="Arial"/>
        </w:rPr>
        <w:t>Culture and Community</w:t>
      </w:r>
      <w:bookmarkEnd w:id="93"/>
    </w:p>
    <w:p w14:paraId="415F9196" w14:textId="6E47B78B" w:rsidR="006C221A" w:rsidRPr="004D01BB" w:rsidRDefault="006C221A" w:rsidP="004D01BB">
      <w:pPr>
        <w:pStyle w:val="BodyText"/>
        <w:spacing w:before="240" w:line="276" w:lineRule="auto"/>
        <w:rPr>
          <w:rFonts w:ascii="Arial" w:hAnsi="Arial" w:cs="Arial"/>
          <w:sz w:val="22"/>
          <w:szCs w:val="22"/>
        </w:rPr>
      </w:pPr>
      <w:r w:rsidRPr="004D01BB">
        <w:rPr>
          <w:rFonts w:ascii="Arial" w:hAnsi="Arial" w:cs="Arial"/>
          <w:sz w:val="22"/>
          <w:szCs w:val="22"/>
        </w:rPr>
        <w:t>C</w:t>
      </w:r>
      <w:r w:rsidR="004C74F9" w:rsidRPr="004D01BB">
        <w:rPr>
          <w:rFonts w:ascii="Arial" w:hAnsi="Arial" w:cs="Arial"/>
          <w:sz w:val="22"/>
          <w:szCs w:val="22"/>
        </w:rPr>
        <w:t>ulture and C</w:t>
      </w:r>
      <w:r w:rsidRPr="004D01BB">
        <w:rPr>
          <w:rFonts w:ascii="Arial" w:hAnsi="Arial" w:cs="Arial"/>
          <w:sz w:val="22"/>
          <w:szCs w:val="22"/>
        </w:rPr>
        <w:t xml:space="preserve">ommunity </w:t>
      </w:r>
      <w:r w:rsidR="004C74F9" w:rsidRPr="004D01BB">
        <w:rPr>
          <w:rFonts w:ascii="Arial" w:hAnsi="Arial" w:cs="Arial"/>
          <w:sz w:val="22"/>
          <w:szCs w:val="22"/>
        </w:rPr>
        <w:t xml:space="preserve">encompass the different aspects of Traditional Owner </w:t>
      </w:r>
      <w:r w:rsidR="00EA11C8" w:rsidRPr="004D01BB">
        <w:rPr>
          <w:rFonts w:ascii="Arial" w:hAnsi="Arial" w:cs="Arial"/>
          <w:sz w:val="22"/>
          <w:szCs w:val="22"/>
        </w:rPr>
        <w:t>Culture</w:t>
      </w:r>
      <w:r w:rsidR="004C74F9" w:rsidRPr="004D01BB">
        <w:rPr>
          <w:rFonts w:ascii="Arial" w:hAnsi="Arial" w:cs="Arial"/>
          <w:sz w:val="22"/>
          <w:szCs w:val="22"/>
        </w:rPr>
        <w:t xml:space="preserve"> as well as mentorship and community activities.</w:t>
      </w:r>
      <w:r w:rsidR="00D27B3A" w:rsidRPr="004D01BB">
        <w:rPr>
          <w:rFonts w:ascii="Arial" w:hAnsi="Arial" w:cs="Arial"/>
          <w:sz w:val="22"/>
          <w:szCs w:val="22"/>
        </w:rPr>
        <w:t xml:space="preserve"> </w:t>
      </w:r>
      <w:r w:rsidR="004C74F9" w:rsidRPr="004D01BB">
        <w:rPr>
          <w:rFonts w:ascii="Arial" w:hAnsi="Arial" w:cs="Arial"/>
          <w:sz w:val="22"/>
          <w:szCs w:val="22"/>
        </w:rPr>
        <w:t xml:space="preserve">This category also recognises the need </w:t>
      </w:r>
      <w:r w:rsidR="00ED23D1" w:rsidRPr="004D01BB">
        <w:rPr>
          <w:rFonts w:ascii="Arial" w:hAnsi="Arial" w:cs="Arial"/>
          <w:sz w:val="22"/>
          <w:szCs w:val="22"/>
        </w:rPr>
        <w:t>for</w:t>
      </w:r>
      <w:r w:rsidR="004A26B0" w:rsidRPr="004D01BB">
        <w:rPr>
          <w:rFonts w:ascii="Arial" w:hAnsi="Arial" w:cs="Arial"/>
          <w:sz w:val="22"/>
          <w:szCs w:val="22"/>
        </w:rPr>
        <w:t xml:space="preserve"> </w:t>
      </w:r>
      <w:r w:rsidR="004C74F9" w:rsidRPr="004D01BB">
        <w:rPr>
          <w:rFonts w:ascii="Arial" w:hAnsi="Arial" w:cs="Arial"/>
          <w:sz w:val="22"/>
          <w:szCs w:val="22"/>
        </w:rPr>
        <w:t>Traditional Owners to know their kinship structure and totems.</w:t>
      </w:r>
      <w:r w:rsidR="00D27B3A" w:rsidRPr="004D01BB">
        <w:rPr>
          <w:rFonts w:ascii="Arial" w:hAnsi="Arial" w:cs="Arial"/>
          <w:sz w:val="22"/>
          <w:szCs w:val="22"/>
        </w:rPr>
        <w:t xml:space="preserve"> </w:t>
      </w:r>
      <w:r w:rsidR="004C74F9" w:rsidRPr="004D01BB">
        <w:rPr>
          <w:rFonts w:ascii="Arial" w:hAnsi="Arial" w:cs="Arial"/>
          <w:sz w:val="22"/>
          <w:szCs w:val="22"/>
        </w:rPr>
        <w:t xml:space="preserve">The </w:t>
      </w:r>
      <w:r w:rsidR="00930D6F">
        <w:rPr>
          <w:rFonts w:ascii="Arial" w:hAnsi="Arial" w:cs="Arial"/>
          <w:sz w:val="22"/>
        </w:rPr>
        <w:t>Indigenous Heritage Expert Group</w:t>
      </w:r>
      <w:r w:rsidR="00292AEC">
        <w:rPr>
          <w:rFonts w:ascii="Arial" w:hAnsi="Arial" w:cs="Arial"/>
          <w:sz w:val="22"/>
        </w:rPr>
        <w:t xml:space="preserve"> </w:t>
      </w:r>
      <w:r w:rsidRPr="004D01BB">
        <w:rPr>
          <w:rFonts w:ascii="Arial" w:hAnsi="Arial" w:cs="Arial"/>
          <w:sz w:val="22"/>
          <w:szCs w:val="22"/>
        </w:rPr>
        <w:t xml:space="preserve">originally considered </w:t>
      </w:r>
      <w:r w:rsidR="004C74F9" w:rsidRPr="004D01BB">
        <w:rPr>
          <w:rFonts w:ascii="Arial" w:hAnsi="Arial" w:cs="Arial"/>
          <w:sz w:val="22"/>
          <w:szCs w:val="22"/>
        </w:rPr>
        <w:t xml:space="preserve">whether these two aspects should be considered </w:t>
      </w:r>
      <w:r w:rsidRPr="004D01BB">
        <w:rPr>
          <w:rFonts w:ascii="Arial" w:hAnsi="Arial" w:cs="Arial"/>
          <w:sz w:val="22"/>
          <w:szCs w:val="22"/>
        </w:rPr>
        <w:t xml:space="preserve">as separate </w:t>
      </w:r>
      <w:r w:rsidR="00E501FC" w:rsidRPr="004D01BB">
        <w:rPr>
          <w:rFonts w:ascii="Arial" w:hAnsi="Arial" w:cs="Arial"/>
          <w:sz w:val="22"/>
          <w:szCs w:val="22"/>
        </w:rPr>
        <w:t>hub</w:t>
      </w:r>
      <w:r w:rsidRPr="004D01BB">
        <w:rPr>
          <w:rFonts w:ascii="Arial" w:hAnsi="Arial" w:cs="Arial"/>
          <w:sz w:val="22"/>
          <w:szCs w:val="22"/>
        </w:rPr>
        <w:t>s</w:t>
      </w:r>
      <w:r w:rsidR="00556B4F">
        <w:rPr>
          <w:rFonts w:ascii="Arial" w:hAnsi="Arial" w:cs="Arial"/>
          <w:sz w:val="22"/>
          <w:szCs w:val="22"/>
        </w:rPr>
        <w:t>,</w:t>
      </w:r>
      <w:r w:rsidRPr="004D01BB">
        <w:rPr>
          <w:rFonts w:ascii="Arial" w:hAnsi="Arial" w:cs="Arial"/>
          <w:sz w:val="22"/>
          <w:szCs w:val="22"/>
        </w:rPr>
        <w:t xml:space="preserve"> but for the final framework </w:t>
      </w:r>
      <w:r w:rsidR="00ED23D1" w:rsidRPr="004D01BB">
        <w:rPr>
          <w:rFonts w:ascii="Arial" w:hAnsi="Arial" w:cs="Arial"/>
          <w:sz w:val="22"/>
          <w:szCs w:val="22"/>
        </w:rPr>
        <w:t>they were combined</w:t>
      </w:r>
      <w:r w:rsidRPr="004D01BB">
        <w:rPr>
          <w:rFonts w:ascii="Arial" w:hAnsi="Arial" w:cs="Arial"/>
          <w:sz w:val="22"/>
          <w:szCs w:val="22"/>
        </w:rPr>
        <w:t>.</w:t>
      </w:r>
      <w:r w:rsidR="00D27B3A" w:rsidRPr="004D01BB">
        <w:rPr>
          <w:rFonts w:ascii="Arial" w:hAnsi="Arial" w:cs="Arial"/>
          <w:sz w:val="22"/>
          <w:szCs w:val="22"/>
        </w:rPr>
        <w:t xml:space="preserve"> </w:t>
      </w:r>
      <w:r w:rsidRPr="004D01BB">
        <w:rPr>
          <w:rFonts w:ascii="Arial" w:hAnsi="Arial" w:cs="Arial"/>
          <w:sz w:val="22"/>
          <w:szCs w:val="22"/>
        </w:rPr>
        <w:t xml:space="preserve">These two </w:t>
      </w:r>
      <w:r w:rsidR="00E501FC" w:rsidRPr="004D01BB">
        <w:rPr>
          <w:rFonts w:ascii="Arial" w:hAnsi="Arial" w:cs="Arial"/>
          <w:sz w:val="22"/>
          <w:szCs w:val="22"/>
        </w:rPr>
        <w:t>hub</w:t>
      </w:r>
      <w:r w:rsidRPr="004D01BB">
        <w:rPr>
          <w:rFonts w:ascii="Arial" w:hAnsi="Arial" w:cs="Arial"/>
          <w:sz w:val="22"/>
          <w:szCs w:val="22"/>
        </w:rPr>
        <w:t>s were seen as being strongly interlinked and comprising overlapping concepts, as cultural practices are generally inseparable from the community undertaking those practices.</w:t>
      </w:r>
    </w:p>
    <w:p w14:paraId="0EC8EB1A" w14:textId="2D06394E" w:rsidR="00147673" w:rsidRPr="004D01BB" w:rsidRDefault="00147673" w:rsidP="004D01BB">
      <w:pPr>
        <w:pStyle w:val="BodyText"/>
        <w:spacing w:before="240" w:line="276" w:lineRule="auto"/>
        <w:rPr>
          <w:rFonts w:ascii="Arial" w:hAnsi="Arial" w:cs="Arial"/>
          <w:sz w:val="22"/>
          <w:szCs w:val="22"/>
        </w:rPr>
      </w:pPr>
      <w:r w:rsidRPr="004D01BB">
        <w:rPr>
          <w:rFonts w:ascii="Arial" w:hAnsi="Arial" w:cs="Arial"/>
          <w:sz w:val="22"/>
          <w:szCs w:val="22"/>
        </w:rPr>
        <w:t xml:space="preserve">Culture and Community was seen </w:t>
      </w:r>
      <w:r w:rsidR="009B5B71" w:rsidRPr="004D01BB">
        <w:rPr>
          <w:rFonts w:ascii="Arial" w:hAnsi="Arial" w:cs="Arial"/>
          <w:sz w:val="22"/>
          <w:szCs w:val="22"/>
        </w:rPr>
        <w:t>to</w:t>
      </w:r>
      <w:r w:rsidRPr="004D01BB">
        <w:rPr>
          <w:rFonts w:ascii="Arial" w:hAnsi="Arial" w:cs="Arial"/>
          <w:sz w:val="22"/>
          <w:szCs w:val="22"/>
        </w:rPr>
        <w:t xml:space="preserve"> compris</w:t>
      </w:r>
      <w:r w:rsidR="009B5B71" w:rsidRPr="004D01BB">
        <w:rPr>
          <w:rFonts w:ascii="Arial" w:hAnsi="Arial" w:cs="Arial"/>
          <w:sz w:val="22"/>
          <w:szCs w:val="22"/>
        </w:rPr>
        <w:t>e</w:t>
      </w:r>
      <w:r w:rsidRPr="004D01BB">
        <w:rPr>
          <w:rFonts w:ascii="Arial" w:hAnsi="Arial" w:cs="Arial"/>
          <w:sz w:val="22"/>
          <w:szCs w:val="22"/>
        </w:rPr>
        <w:t xml:space="preserve"> ten key factors:</w:t>
      </w:r>
    </w:p>
    <w:p w14:paraId="1064155C" w14:textId="0DC25FF5" w:rsidR="009B5B71" w:rsidRPr="004D01BB" w:rsidRDefault="009B5B71" w:rsidP="004D01BB">
      <w:pPr>
        <w:pStyle w:val="BodyText"/>
        <w:numPr>
          <w:ilvl w:val="0"/>
          <w:numId w:val="12"/>
        </w:numPr>
        <w:spacing w:before="240" w:line="276" w:lineRule="auto"/>
        <w:rPr>
          <w:rFonts w:ascii="Arial" w:hAnsi="Arial" w:cs="Arial"/>
          <w:sz w:val="22"/>
          <w:szCs w:val="22"/>
        </w:rPr>
      </w:pPr>
      <w:r w:rsidRPr="004D01BB">
        <w:rPr>
          <w:rFonts w:ascii="Arial" w:hAnsi="Arial" w:cs="Arial"/>
          <w:sz w:val="22"/>
          <w:szCs w:val="22"/>
        </w:rPr>
        <w:t>Traditional Owner voices at all levels</w:t>
      </w:r>
      <w:r w:rsidR="00E845F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845FA" w:rsidRPr="004D01BB">
        <w:rPr>
          <w:rFonts w:ascii="Arial" w:hAnsi="Arial" w:cs="Arial"/>
          <w:sz w:val="22"/>
          <w:szCs w:val="22"/>
        </w:rPr>
        <w:t>a requirement for Traditional Owners to be included and able to participate across the multiple levels of our society</w:t>
      </w:r>
    </w:p>
    <w:p w14:paraId="637F368C" w14:textId="1E0CB4AB" w:rsidR="009B5B71" w:rsidRPr="004D01BB" w:rsidRDefault="009B5B71" w:rsidP="004D01BB">
      <w:pPr>
        <w:pStyle w:val="BodyText"/>
        <w:numPr>
          <w:ilvl w:val="0"/>
          <w:numId w:val="12"/>
        </w:numPr>
        <w:spacing w:before="240" w:line="276" w:lineRule="auto"/>
        <w:jc w:val="both"/>
        <w:rPr>
          <w:rFonts w:ascii="Arial" w:hAnsi="Arial" w:cs="Arial"/>
          <w:sz w:val="22"/>
          <w:szCs w:val="22"/>
        </w:rPr>
      </w:pPr>
      <w:r w:rsidRPr="004D01BB">
        <w:rPr>
          <w:rFonts w:ascii="Arial" w:hAnsi="Arial" w:cs="Arial"/>
          <w:sz w:val="22"/>
          <w:szCs w:val="22"/>
        </w:rPr>
        <w:t>Getting actively involved in community activities</w:t>
      </w:r>
      <w:r w:rsidR="006D2AAB" w:rsidRPr="004D01BB">
        <w:rPr>
          <w:rFonts w:ascii="Arial" w:hAnsi="Arial" w:cs="Arial"/>
          <w:sz w:val="22"/>
          <w:szCs w:val="22"/>
        </w:rPr>
        <w:t xml:space="preserve"> </w:t>
      </w:r>
      <w:r w:rsidR="00E4018F" w:rsidRPr="004D01BB">
        <w:rPr>
          <w:rFonts w:ascii="Arial" w:hAnsi="Arial" w:cs="Arial"/>
          <w:sz w:val="22"/>
          <w:szCs w:val="22"/>
        </w:rPr>
        <w:t>and have some ownership of those activities</w:t>
      </w:r>
    </w:p>
    <w:p w14:paraId="225C8249" w14:textId="73F3939A" w:rsidR="009B5B71" w:rsidRPr="004D01BB" w:rsidRDefault="009B5B71" w:rsidP="004D01BB">
      <w:pPr>
        <w:pStyle w:val="BodyText"/>
        <w:numPr>
          <w:ilvl w:val="0"/>
          <w:numId w:val="12"/>
        </w:numPr>
        <w:spacing w:before="240" w:line="276" w:lineRule="auto"/>
        <w:rPr>
          <w:rFonts w:ascii="Arial" w:hAnsi="Arial" w:cs="Arial"/>
          <w:sz w:val="22"/>
          <w:szCs w:val="22"/>
        </w:rPr>
      </w:pPr>
      <w:r w:rsidRPr="004D01BB">
        <w:rPr>
          <w:rFonts w:ascii="Arial" w:hAnsi="Arial" w:cs="Arial"/>
          <w:sz w:val="22"/>
          <w:szCs w:val="22"/>
        </w:rPr>
        <w:t>Cultural mentorship</w:t>
      </w:r>
      <w:r w:rsidR="00224F4C"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224F4C" w:rsidRPr="004D01BB">
        <w:rPr>
          <w:rFonts w:ascii="Arial" w:hAnsi="Arial" w:cs="Arial"/>
          <w:sz w:val="22"/>
          <w:szCs w:val="22"/>
        </w:rPr>
        <w:t>reflects the important role that Elders and established community leaders can have in developing younger generations</w:t>
      </w:r>
      <w:r w:rsidR="00556B4F">
        <w:rPr>
          <w:rFonts w:ascii="Arial" w:hAnsi="Arial" w:cs="Arial"/>
          <w:sz w:val="22"/>
          <w:szCs w:val="22"/>
        </w:rPr>
        <w:t>’</w:t>
      </w:r>
      <w:r w:rsidR="00224F4C" w:rsidRPr="004D01BB">
        <w:rPr>
          <w:rFonts w:ascii="Arial" w:hAnsi="Arial" w:cs="Arial"/>
          <w:sz w:val="22"/>
          <w:szCs w:val="22"/>
        </w:rPr>
        <w:t xml:space="preserve"> understanding of their </w:t>
      </w:r>
      <w:r w:rsidR="00EA11C8" w:rsidRPr="004D01BB">
        <w:rPr>
          <w:rFonts w:ascii="Arial" w:hAnsi="Arial" w:cs="Arial"/>
          <w:sz w:val="22"/>
          <w:szCs w:val="22"/>
        </w:rPr>
        <w:t>Culture</w:t>
      </w:r>
      <w:r w:rsidR="00224F4C" w:rsidRPr="004D01BB">
        <w:rPr>
          <w:rFonts w:ascii="Arial" w:hAnsi="Arial" w:cs="Arial"/>
          <w:sz w:val="22"/>
          <w:szCs w:val="22"/>
        </w:rPr>
        <w:t xml:space="preserve">, the history of their people, and their place within their </w:t>
      </w:r>
      <w:r w:rsidR="00EA11C8" w:rsidRPr="004D01BB">
        <w:rPr>
          <w:rFonts w:ascii="Arial" w:hAnsi="Arial" w:cs="Arial"/>
          <w:sz w:val="22"/>
          <w:szCs w:val="22"/>
        </w:rPr>
        <w:t>Culture</w:t>
      </w:r>
      <w:r w:rsidR="0055671C">
        <w:rPr>
          <w:rFonts w:ascii="Arial" w:hAnsi="Arial" w:cs="Arial"/>
          <w:sz w:val="22"/>
          <w:szCs w:val="22"/>
        </w:rPr>
        <w:t>.</w:t>
      </w:r>
    </w:p>
    <w:p w14:paraId="7EB65D12" w14:textId="0414F0C0" w:rsidR="00224F4C" w:rsidRPr="004D01BB" w:rsidRDefault="009B5B71" w:rsidP="004D01BB">
      <w:pPr>
        <w:pStyle w:val="BodyText"/>
        <w:numPr>
          <w:ilvl w:val="0"/>
          <w:numId w:val="12"/>
        </w:numPr>
        <w:spacing w:before="240" w:line="276" w:lineRule="auto"/>
        <w:rPr>
          <w:rFonts w:ascii="Arial" w:hAnsi="Arial" w:cs="Arial"/>
          <w:sz w:val="22"/>
          <w:szCs w:val="22"/>
        </w:rPr>
      </w:pPr>
      <w:r w:rsidRPr="004D01BB">
        <w:rPr>
          <w:rFonts w:ascii="Arial" w:hAnsi="Arial" w:cs="Arial"/>
          <w:sz w:val="22"/>
          <w:szCs w:val="22"/>
        </w:rPr>
        <w:t>Local mentorship (business, education, sporting)</w:t>
      </w:r>
      <w:r w:rsidR="00224F4C"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224F4C" w:rsidRPr="004D01BB">
        <w:rPr>
          <w:rFonts w:ascii="Arial" w:hAnsi="Arial" w:cs="Arial"/>
          <w:sz w:val="22"/>
          <w:szCs w:val="22"/>
        </w:rPr>
        <w:t>reflects the important role that Elders and established community leaders can have in developing others, both Indigenous and non-Indigenous, encouraging and enabling them to take advantage of the opportunities available to them</w:t>
      </w:r>
      <w:r w:rsidR="0055671C">
        <w:rPr>
          <w:rFonts w:ascii="Arial" w:hAnsi="Arial" w:cs="Arial"/>
          <w:sz w:val="22"/>
          <w:szCs w:val="22"/>
        </w:rPr>
        <w:t>.</w:t>
      </w:r>
    </w:p>
    <w:p w14:paraId="221078F2" w14:textId="17592224" w:rsidR="00147673" w:rsidRPr="004D01BB" w:rsidRDefault="009B5B71" w:rsidP="004D01BB">
      <w:pPr>
        <w:pStyle w:val="BodyText"/>
        <w:numPr>
          <w:ilvl w:val="0"/>
          <w:numId w:val="12"/>
        </w:numPr>
        <w:spacing w:before="240" w:line="276" w:lineRule="auto"/>
        <w:rPr>
          <w:rFonts w:ascii="Arial" w:hAnsi="Arial" w:cs="Arial"/>
          <w:sz w:val="22"/>
          <w:szCs w:val="22"/>
        </w:rPr>
      </w:pPr>
      <w:r w:rsidRPr="004D01BB">
        <w:rPr>
          <w:rFonts w:ascii="Arial" w:hAnsi="Arial" w:cs="Arial"/>
          <w:sz w:val="22"/>
          <w:szCs w:val="22"/>
        </w:rPr>
        <w:t xml:space="preserve">Cultural </w:t>
      </w:r>
      <w:r w:rsidR="00E951EC" w:rsidRPr="004D01BB">
        <w:rPr>
          <w:rFonts w:ascii="Arial" w:hAnsi="Arial" w:cs="Arial"/>
          <w:sz w:val="22"/>
          <w:szCs w:val="22"/>
        </w:rPr>
        <w:t>authority</w:t>
      </w:r>
      <w:r w:rsidR="00E951EC">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224F4C" w:rsidRPr="004D01BB">
        <w:rPr>
          <w:rFonts w:ascii="Arial" w:hAnsi="Arial" w:cs="Arial"/>
          <w:sz w:val="22"/>
          <w:szCs w:val="22"/>
        </w:rPr>
        <w:t>this factor recognises that Traditional Owners have their own sui-generis governance arrangement that determine</w:t>
      </w:r>
      <w:r w:rsidR="00285D79">
        <w:rPr>
          <w:rFonts w:ascii="Arial" w:hAnsi="Arial" w:cs="Arial"/>
          <w:sz w:val="22"/>
          <w:szCs w:val="22"/>
        </w:rPr>
        <w:t>s</w:t>
      </w:r>
      <w:r w:rsidR="00224F4C" w:rsidRPr="004D01BB">
        <w:rPr>
          <w:rFonts w:ascii="Arial" w:hAnsi="Arial" w:cs="Arial"/>
          <w:sz w:val="22"/>
          <w:szCs w:val="22"/>
        </w:rPr>
        <w:t xml:space="preserve"> authority over their </w:t>
      </w:r>
      <w:r w:rsidR="00EA11C8" w:rsidRPr="004D01BB">
        <w:rPr>
          <w:rFonts w:ascii="Arial" w:hAnsi="Arial" w:cs="Arial"/>
          <w:sz w:val="22"/>
          <w:szCs w:val="22"/>
        </w:rPr>
        <w:t>Culture</w:t>
      </w:r>
      <w:r w:rsidR="00224F4C" w:rsidRPr="004D01BB">
        <w:rPr>
          <w:rFonts w:ascii="Arial" w:hAnsi="Arial" w:cs="Arial"/>
          <w:sz w:val="22"/>
          <w:szCs w:val="22"/>
        </w:rPr>
        <w:t xml:space="preserve"> and heritage, and that this authority needs to be respected by both Traditional Owners, and other Indigenous and non-Indigenous people</w:t>
      </w:r>
      <w:r w:rsidR="0055671C">
        <w:rPr>
          <w:rFonts w:ascii="Arial" w:hAnsi="Arial" w:cs="Arial"/>
          <w:sz w:val="22"/>
          <w:szCs w:val="22"/>
        </w:rPr>
        <w:t>.</w:t>
      </w:r>
    </w:p>
    <w:p w14:paraId="3C8408F5" w14:textId="5C81347F" w:rsidR="009B5B71" w:rsidRPr="004D01BB" w:rsidRDefault="00147673" w:rsidP="004D01BB">
      <w:pPr>
        <w:pStyle w:val="BodyText"/>
        <w:numPr>
          <w:ilvl w:val="0"/>
          <w:numId w:val="12"/>
        </w:numPr>
        <w:spacing w:before="240" w:line="276" w:lineRule="auto"/>
        <w:rPr>
          <w:rFonts w:ascii="Arial" w:hAnsi="Arial" w:cs="Arial"/>
          <w:sz w:val="22"/>
          <w:szCs w:val="22"/>
        </w:rPr>
      </w:pPr>
      <w:r w:rsidRPr="004D01BB">
        <w:rPr>
          <w:rFonts w:ascii="Arial" w:hAnsi="Arial" w:cs="Arial"/>
          <w:sz w:val="22"/>
          <w:szCs w:val="22"/>
        </w:rPr>
        <w:t>Language</w:t>
      </w:r>
      <w:r w:rsidR="00E845F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845FA" w:rsidRPr="004D01BB">
        <w:rPr>
          <w:rFonts w:ascii="Arial" w:hAnsi="Arial" w:cs="Arial"/>
          <w:sz w:val="22"/>
          <w:szCs w:val="22"/>
        </w:rPr>
        <w:t>includes both understanding and speaking traditional languages</w:t>
      </w:r>
      <w:r w:rsidR="0055671C">
        <w:rPr>
          <w:rFonts w:ascii="Arial" w:hAnsi="Arial" w:cs="Arial"/>
          <w:sz w:val="22"/>
          <w:szCs w:val="22"/>
        </w:rPr>
        <w:t>.</w:t>
      </w:r>
    </w:p>
    <w:p w14:paraId="6EC8E74C" w14:textId="63C7D9C1" w:rsidR="00147673" w:rsidRPr="004D01BB" w:rsidRDefault="009B5B71" w:rsidP="004D01BB">
      <w:pPr>
        <w:pStyle w:val="BodyText"/>
        <w:numPr>
          <w:ilvl w:val="0"/>
          <w:numId w:val="12"/>
        </w:numPr>
        <w:spacing w:before="240" w:line="276" w:lineRule="auto"/>
        <w:rPr>
          <w:rFonts w:ascii="Arial" w:hAnsi="Arial" w:cs="Arial"/>
          <w:sz w:val="22"/>
          <w:szCs w:val="22"/>
        </w:rPr>
      </w:pPr>
      <w:r w:rsidRPr="004D01BB">
        <w:rPr>
          <w:rFonts w:ascii="Arial" w:hAnsi="Arial" w:cs="Arial"/>
          <w:sz w:val="22"/>
          <w:szCs w:val="22"/>
        </w:rPr>
        <w:t>Lore and ceremony</w:t>
      </w:r>
      <w:r w:rsidR="0020259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20259A" w:rsidRPr="004D01BB">
        <w:rPr>
          <w:rFonts w:ascii="Arial" w:hAnsi="Arial" w:cs="Arial"/>
          <w:sz w:val="22"/>
          <w:szCs w:val="22"/>
        </w:rPr>
        <w:t xml:space="preserve">the ideas and practices that comprise traditional cultural lore and ceremonies were considered </w:t>
      </w:r>
      <w:r w:rsidR="00ED23D1" w:rsidRPr="004D01BB">
        <w:rPr>
          <w:rFonts w:ascii="Arial" w:hAnsi="Arial" w:cs="Arial"/>
          <w:sz w:val="22"/>
          <w:szCs w:val="22"/>
        </w:rPr>
        <w:t>as</w:t>
      </w:r>
      <w:r w:rsidR="0020259A" w:rsidRPr="004D01BB">
        <w:rPr>
          <w:rFonts w:ascii="Arial" w:hAnsi="Arial" w:cs="Arial"/>
          <w:sz w:val="22"/>
          <w:szCs w:val="22"/>
        </w:rPr>
        <w:t xml:space="preserve"> heavily overlap</w:t>
      </w:r>
      <w:r w:rsidR="00ED23D1" w:rsidRPr="004D01BB">
        <w:rPr>
          <w:rFonts w:ascii="Arial" w:hAnsi="Arial" w:cs="Arial"/>
          <w:sz w:val="22"/>
          <w:szCs w:val="22"/>
        </w:rPr>
        <w:t>ping</w:t>
      </w:r>
      <w:r w:rsidR="0020259A" w:rsidRPr="004D01BB">
        <w:rPr>
          <w:rFonts w:ascii="Arial" w:hAnsi="Arial" w:cs="Arial"/>
          <w:sz w:val="22"/>
          <w:szCs w:val="22"/>
        </w:rPr>
        <w:t xml:space="preserve"> and indeed ceremony could be considered an expression of lore</w:t>
      </w:r>
      <w:r w:rsidR="00ED23D1" w:rsidRPr="004D01BB">
        <w:rPr>
          <w:rFonts w:ascii="Arial" w:hAnsi="Arial" w:cs="Arial"/>
          <w:sz w:val="22"/>
          <w:szCs w:val="22"/>
        </w:rPr>
        <w:t xml:space="preserve">; </w:t>
      </w:r>
      <w:r w:rsidR="0020259A" w:rsidRPr="004D01BB">
        <w:rPr>
          <w:rFonts w:ascii="Arial" w:hAnsi="Arial" w:cs="Arial"/>
          <w:sz w:val="22"/>
          <w:szCs w:val="22"/>
        </w:rPr>
        <w:t>thus these factors were grouped together</w:t>
      </w:r>
      <w:r w:rsidR="0055671C">
        <w:rPr>
          <w:rFonts w:ascii="Arial" w:hAnsi="Arial" w:cs="Arial"/>
          <w:sz w:val="22"/>
          <w:szCs w:val="22"/>
        </w:rPr>
        <w:t>.</w:t>
      </w:r>
    </w:p>
    <w:p w14:paraId="2C5E3843" w14:textId="04F9B75B" w:rsidR="00147673" w:rsidRPr="004D01BB" w:rsidRDefault="009B5B71" w:rsidP="004D01BB">
      <w:pPr>
        <w:pStyle w:val="BodyText"/>
        <w:numPr>
          <w:ilvl w:val="0"/>
          <w:numId w:val="12"/>
        </w:numPr>
        <w:spacing w:before="240" w:line="276" w:lineRule="auto"/>
        <w:rPr>
          <w:rFonts w:ascii="Arial" w:hAnsi="Arial" w:cs="Arial"/>
          <w:sz w:val="22"/>
          <w:szCs w:val="22"/>
        </w:rPr>
      </w:pPr>
      <w:r w:rsidRPr="004D01BB">
        <w:rPr>
          <w:rFonts w:ascii="Arial" w:hAnsi="Arial" w:cs="Arial"/>
          <w:sz w:val="22"/>
          <w:szCs w:val="22"/>
        </w:rPr>
        <w:t>Tool making, hunting, and gathering</w:t>
      </w:r>
      <w:r w:rsidR="00224F4C"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224F4C" w:rsidRPr="004D01BB">
        <w:rPr>
          <w:rFonts w:ascii="Arial" w:hAnsi="Arial" w:cs="Arial"/>
          <w:sz w:val="22"/>
          <w:szCs w:val="22"/>
        </w:rPr>
        <w:t>this factor includes maintaining the knowledge and practices of making traditional tools, and engaging in traditional h</w:t>
      </w:r>
      <w:r w:rsidR="00DE7EC1" w:rsidRPr="004D01BB">
        <w:rPr>
          <w:rFonts w:ascii="Arial" w:hAnsi="Arial" w:cs="Arial"/>
          <w:sz w:val="22"/>
          <w:szCs w:val="22"/>
        </w:rPr>
        <w:t>unting and gathering activities</w:t>
      </w:r>
      <w:r w:rsidR="0055671C">
        <w:rPr>
          <w:rFonts w:ascii="Arial" w:hAnsi="Arial" w:cs="Arial"/>
          <w:sz w:val="22"/>
          <w:szCs w:val="22"/>
        </w:rPr>
        <w:t>.</w:t>
      </w:r>
    </w:p>
    <w:p w14:paraId="12D9CC6A" w14:textId="2612D4C1" w:rsidR="00147673" w:rsidRPr="004D01BB" w:rsidRDefault="00147673" w:rsidP="004D01BB">
      <w:pPr>
        <w:pStyle w:val="BodyText"/>
        <w:numPr>
          <w:ilvl w:val="0"/>
          <w:numId w:val="12"/>
        </w:numPr>
        <w:spacing w:before="240" w:line="276" w:lineRule="auto"/>
        <w:rPr>
          <w:rFonts w:ascii="Arial" w:hAnsi="Arial" w:cs="Arial"/>
          <w:sz w:val="22"/>
          <w:szCs w:val="22"/>
        </w:rPr>
      </w:pPr>
      <w:r w:rsidRPr="004D01BB">
        <w:rPr>
          <w:rFonts w:ascii="Arial" w:hAnsi="Arial" w:cs="Arial"/>
          <w:sz w:val="22"/>
          <w:szCs w:val="22"/>
        </w:rPr>
        <w:t xml:space="preserve">Arts, </w:t>
      </w:r>
      <w:r w:rsidR="009B5B71" w:rsidRPr="004D01BB">
        <w:rPr>
          <w:rFonts w:ascii="Arial" w:hAnsi="Arial" w:cs="Arial"/>
          <w:sz w:val="22"/>
          <w:szCs w:val="22"/>
        </w:rPr>
        <w:t>songs, dance</w:t>
      </w:r>
      <w:r w:rsidR="00DE7EC1"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DE7EC1" w:rsidRPr="004D01BB">
        <w:rPr>
          <w:rFonts w:ascii="Arial" w:hAnsi="Arial" w:cs="Arial"/>
          <w:sz w:val="22"/>
          <w:szCs w:val="22"/>
        </w:rPr>
        <w:t xml:space="preserve">this factor encompasses continuing knowledge and participation in traditional cultural practices </w:t>
      </w:r>
      <w:r w:rsidR="0055671C">
        <w:rPr>
          <w:rFonts w:ascii="Arial" w:hAnsi="Arial" w:cs="Arial"/>
          <w:sz w:val="22"/>
          <w:szCs w:val="22"/>
        </w:rPr>
        <w:t>such as</w:t>
      </w:r>
      <w:r w:rsidR="0055671C" w:rsidRPr="004D01BB">
        <w:rPr>
          <w:rFonts w:ascii="Arial" w:hAnsi="Arial" w:cs="Arial"/>
          <w:sz w:val="22"/>
          <w:szCs w:val="22"/>
        </w:rPr>
        <w:t xml:space="preserve"> </w:t>
      </w:r>
      <w:r w:rsidR="00DE7EC1" w:rsidRPr="004D01BB">
        <w:rPr>
          <w:rFonts w:ascii="Arial" w:hAnsi="Arial" w:cs="Arial"/>
          <w:sz w:val="22"/>
          <w:szCs w:val="22"/>
        </w:rPr>
        <w:t>song, dance, painting</w:t>
      </w:r>
      <w:r w:rsidR="0055671C">
        <w:rPr>
          <w:rFonts w:ascii="Arial" w:hAnsi="Arial" w:cs="Arial"/>
          <w:sz w:val="22"/>
          <w:szCs w:val="22"/>
        </w:rPr>
        <w:t xml:space="preserve"> and</w:t>
      </w:r>
      <w:r w:rsidR="00DE7EC1" w:rsidRPr="004D01BB">
        <w:rPr>
          <w:rFonts w:ascii="Arial" w:hAnsi="Arial" w:cs="Arial"/>
          <w:sz w:val="22"/>
          <w:szCs w:val="22"/>
        </w:rPr>
        <w:t xml:space="preserve"> rock art.</w:t>
      </w:r>
    </w:p>
    <w:p w14:paraId="17F1DE50" w14:textId="29A9ECDB" w:rsidR="00050BEA" w:rsidRPr="00621346" w:rsidRDefault="009B5B71" w:rsidP="00621346">
      <w:pPr>
        <w:pStyle w:val="BodyText"/>
        <w:numPr>
          <w:ilvl w:val="0"/>
          <w:numId w:val="12"/>
        </w:numPr>
        <w:spacing w:before="240" w:line="276" w:lineRule="auto"/>
        <w:rPr>
          <w:rFonts w:ascii="Arial" w:hAnsi="Arial" w:cs="Arial"/>
          <w:sz w:val="22"/>
          <w:szCs w:val="22"/>
        </w:rPr>
      </w:pPr>
      <w:r w:rsidRPr="004D01BB">
        <w:rPr>
          <w:rFonts w:ascii="Arial" w:hAnsi="Arial" w:cs="Arial"/>
          <w:sz w:val="22"/>
          <w:szCs w:val="22"/>
        </w:rPr>
        <w:t>Kinship, family, totems</w:t>
      </w:r>
      <w:r w:rsidR="00DE7EC1"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DE7EC1" w:rsidRPr="004D01BB">
        <w:rPr>
          <w:rFonts w:ascii="Arial" w:hAnsi="Arial" w:cs="Arial"/>
          <w:sz w:val="22"/>
          <w:szCs w:val="22"/>
        </w:rPr>
        <w:t>this factor reflects that an important element involved in identifying as an Indigenous person is to have a strong knowledge of who their family and kin are, past and present, and understanding the totems that are important to their family</w:t>
      </w:r>
      <w:r w:rsidR="00BD0B68" w:rsidRPr="004D01BB">
        <w:rPr>
          <w:rFonts w:ascii="Arial" w:hAnsi="Arial" w:cs="Arial"/>
          <w:sz w:val="22"/>
          <w:szCs w:val="22"/>
        </w:rPr>
        <w:t>.</w:t>
      </w:r>
    </w:p>
    <w:p w14:paraId="4413231B" w14:textId="46C87072" w:rsidR="00B27680" w:rsidRPr="007A0BF9" w:rsidRDefault="0064129D" w:rsidP="004D01BB">
      <w:pPr>
        <w:pStyle w:val="Heading3"/>
        <w:spacing w:before="240" w:after="120" w:line="276" w:lineRule="auto"/>
        <w:rPr>
          <w:rFonts w:cs="Arial"/>
        </w:rPr>
      </w:pPr>
      <w:bookmarkStart w:id="94" w:name="_Toc21954233"/>
      <w:r>
        <w:rPr>
          <w:rFonts w:cs="Arial"/>
        </w:rPr>
        <w:t>4.1.9</w:t>
      </w:r>
      <w:r>
        <w:rPr>
          <w:rFonts w:cs="Arial"/>
        </w:rPr>
        <w:tab/>
      </w:r>
      <w:r w:rsidR="00B27680" w:rsidRPr="007A0BF9">
        <w:rPr>
          <w:rFonts w:cs="Arial"/>
        </w:rPr>
        <w:t>Education</w:t>
      </w:r>
      <w:bookmarkEnd w:id="94"/>
    </w:p>
    <w:p w14:paraId="2D368FFC" w14:textId="4AF02399" w:rsidR="00B27680" w:rsidRPr="004D01BB" w:rsidRDefault="004C74F9"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This </w:t>
      </w:r>
      <w:r w:rsidR="00E501FC" w:rsidRPr="004D01BB">
        <w:rPr>
          <w:rFonts w:ascii="Arial" w:hAnsi="Arial" w:cs="Arial"/>
          <w:sz w:val="22"/>
          <w:szCs w:val="22"/>
        </w:rPr>
        <w:t>hub</w:t>
      </w:r>
      <w:r w:rsidRPr="004D01BB">
        <w:rPr>
          <w:rFonts w:ascii="Arial" w:hAnsi="Arial" w:cs="Arial"/>
          <w:sz w:val="22"/>
          <w:szCs w:val="22"/>
        </w:rPr>
        <w:t xml:space="preserve"> reflects that education includes cultural learning, western education, and the two-way sharing of knowledge in all areas (such as Indigenous science and western science learning from each other, Traditional Owners learning from their neighbours, and sharing with each other within their own communities).</w:t>
      </w:r>
      <w:r w:rsidR="00D27B3A" w:rsidRPr="004D01BB">
        <w:rPr>
          <w:rFonts w:ascii="Arial" w:hAnsi="Arial" w:cs="Arial"/>
          <w:sz w:val="22"/>
          <w:szCs w:val="22"/>
        </w:rPr>
        <w:t xml:space="preserve"> </w:t>
      </w:r>
      <w:r w:rsidR="00B27680" w:rsidRPr="004D01BB">
        <w:rPr>
          <w:rFonts w:ascii="Arial" w:hAnsi="Arial" w:cs="Arial"/>
          <w:sz w:val="22"/>
          <w:szCs w:val="22"/>
        </w:rPr>
        <w:t xml:space="preserve">Education was seen </w:t>
      </w:r>
      <w:r w:rsidRPr="004D01BB">
        <w:rPr>
          <w:rFonts w:ascii="Arial" w:hAnsi="Arial" w:cs="Arial"/>
          <w:sz w:val="22"/>
          <w:szCs w:val="22"/>
        </w:rPr>
        <w:t xml:space="preserve">to </w:t>
      </w:r>
      <w:r w:rsidR="00B27680" w:rsidRPr="004D01BB">
        <w:rPr>
          <w:rFonts w:ascii="Arial" w:hAnsi="Arial" w:cs="Arial"/>
          <w:sz w:val="22"/>
          <w:szCs w:val="22"/>
        </w:rPr>
        <w:t>compris</w:t>
      </w:r>
      <w:r w:rsidRPr="004D01BB">
        <w:rPr>
          <w:rFonts w:ascii="Arial" w:hAnsi="Arial" w:cs="Arial"/>
          <w:sz w:val="22"/>
          <w:szCs w:val="22"/>
        </w:rPr>
        <w:t>e</w:t>
      </w:r>
      <w:r w:rsidR="00B27680" w:rsidRPr="004D01BB">
        <w:rPr>
          <w:rFonts w:ascii="Arial" w:hAnsi="Arial" w:cs="Arial"/>
          <w:sz w:val="22"/>
          <w:szCs w:val="22"/>
        </w:rPr>
        <w:t xml:space="preserve"> </w:t>
      </w:r>
      <w:r w:rsidR="0007312B" w:rsidRPr="004D01BB">
        <w:rPr>
          <w:rFonts w:ascii="Arial" w:hAnsi="Arial" w:cs="Arial"/>
          <w:sz w:val="22"/>
          <w:szCs w:val="22"/>
        </w:rPr>
        <w:t xml:space="preserve">five </w:t>
      </w:r>
      <w:r w:rsidR="00B27680" w:rsidRPr="004D01BB">
        <w:rPr>
          <w:rFonts w:ascii="Arial" w:hAnsi="Arial" w:cs="Arial"/>
          <w:sz w:val="22"/>
          <w:szCs w:val="22"/>
        </w:rPr>
        <w:t>key factors:</w:t>
      </w:r>
    </w:p>
    <w:p w14:paraId="213E93D6" w14:textId="0C116643" w:rsidR="00B27680" w:rsidRPr="004D01BB" w:rsidRDefault="00B27680" w:rsidP="004D01BB">
      <w:pPr>
        <w:pStyle w:val="BodyText"/>
        <w:numPr>
          <w:ilvl w:val="0"/>
          <w:numId w:val="13"/>
        </w:numPr>
        <w:spacing w:before="240" w:line="276" w:lineRule="auto"/>
        <w:rPr>
          <w:rFonts w:ascii="Arial" w:hAnsi="Arial" w:cs="Arial"/>
          <w:sz w:val="22"/>
          <w:szCs w:val="22"/>
        </w:rPr>
      </w:pPr>
      <w:r w:rsidRPr="004D01BB">
        <w:rPr>
          <w:rFonts w:ascii="Arial" w:hAnsi="Arial" w:cs="Arial"/>
          <w:sz w:val="22"/>
          <w:szCs w:val="22"/>
        </w:rPr>
        <w:t xml:space="preserve">Learning from </w:t>
      </w:r>
      <w:r w:rsidR="00EA11C8" w:rsidRPr="004D01BB">
        <w:rPr>
          <w:rFonts w:ascii="Arial" w:hAnsi="Arial" w:cs="Arial"/>
          <w:sz w:val="22"/>
          <w:szCs w:val="22"/>
        </w:rPr>
        <w:t>Elders</w:t>
      </w:r>
      <w:r w:rsidR="004E22C4"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55671C">
        <w:rPr>
          <w:rFonts w:ascii="Arial" w:hAnsi="Arial" w:cs="Arial"/>
          <w:sz w:val="22"/>
          <w:szCs w:val="22"/>
        </w:rPr>
        <w:t>t</w:t>
      </w:r>
      <w:r w:rsidR="004E22C4" w:rsidRPr="004D01BB">
        <w:rPr>
          <w:rFonts w:ascii="Arial" w:hAnsi="Arial" w:cs="Arial"/>
          <w:sz w:val="22"/>
          <w:szCs w:val="22"/>
        </w:rPr>
        <w:t>he inclusion of the phrase ‘transitions’, either as a separate factor or in conjunction with this factor</w:t>
      </w:r>
      <w:r w:rsidR="007A2478">
        <w:rPr>
          <w:rFonts w:ascii="Arial" w:hAnsi="Arial" w:cs="Arial"/>
          <w:sz w:val="22"/>
          <w:szCs w:val="22"/>
        </w:rPr>
        <w:t>,</w:t>
      </w:r>
      <w:r w:rsidR="004E22C4" w:rsidRPr="004D01BB">
        <w:rPr>
          <w:rFonts w:ascii="Arial" w:hAnsi="Arial" w:cs="Arial"/>
          <w:sz w:val="22"/>
          <w:szCs w:val="22"/>
        </w:rPr>
        <w:t xml:space="preserve"> was considered by the </w:t>
      </w:r>
      <w:r w:rsidR="00930D6F">
        <w:rPr>
          <w:rFonts w:ascii="Arial" w:hAnsi="Arial" w:cs="Arial"/>
          <w:sz w:val="22"/>
        </w:rPr>
        <w:t>Indigenous Heritage Expert Group</w:t>
      </w:r>
      <w:r w:rsidR="004E22C4" w:rsidRPr="004D01BB">
        <w:rPr>
          <w:rFonts w:ascii="Arial" w:hAnsi="Arial" w:cs="Arial"/>
          <w:sz w:val="22"/>
          <w:szCs w:val="22"/>
        </w:rPr>
        <w:t xml:space="preserve"> as it was felt to be important that younger people learn enough to enable them to transition to more senior roles within the community and become </w:t>
      </w:r>
      <w:r w:rsidR="007A2478">
        <w:rPr>
          <w:rFonts w:ascii="Arial" w:hAnsi="Arial" w:cs="Arial"/>
          <w:sz w:val="22"/>
          <w:szCs w:val="22"/>
        </w:rPr>
        <w:t>e</w:t>
      </w:r>
      <w:r w:rsidR="004E22C4" w:rsidRPr="004D01BB">
        <w:rPr>
          <w:rFonts w:ascii="Arial" w:hAnsi="Arial" w:cs="Arial"/>
          <w:sz w:val="22"/>
          <w:szCs w:val="22"/>
        </w:rPr>
        <w:t>lders themselves one day.</w:t>
      </w:r>
      <w:r w:rsidR="00D27B3A" w:rsidRPr="004D01BB">
        <w:rPr>
          <w:rFonts w:ascii="Arial" w:hAnsi="Arial" w:cs="Arial"/>
          <w:sz w:val="22"/>
          <w:szCs w:val="22"/>
        </w:rPr>
        <w:t xml:space="preserve"> </w:t>
      </w:r>
      <w:r w:rsidR="004E22C4" w:rsidRPr="004D01BB">
        <w:rPr>
          <w:rFonts w:ascii="Arial" w:hAnsi="Arial" w:cs="Arial"/>
          <w:sz w:val="22"/>
          <w:szCs w:val="22"/>
        </w:rPr>
        <w:t xml:space="preserve">However, after much debate </w:t>
      </w:r>
      <w:r w:rsidR="00C5560B">
        <w:rPr>
          <w:rFonts w:ascii="Arial" w:hAnsi="Arial" w:cs="Arial"/>
          <w:sz w:val="22"/>
          <w:szCs w:val="22"/>
        </w:rPr>
        <w:t>the IHEG</w:t>
      </w:r>
      <w:r w:rsidR="00E951EC" w:rsidRPr="004D01BB">
        <w:rPr>
          <w:rFonts w:ascii="Arial" w:hAnsi="Arial" w:cs="Arial"/>
          <w:sz w:val="22"/>
          <w:szCs w:val="22"/>
        </w:rPr>
        <w:t xml:space="preserve"> </w:t>
      </w:r>
      <w:r w:rsidR="004E22C4" w:rsidRPr="004D01BB">
        <w:rPr>
          <w:rFonts w:ascii="Arial" w:hAnsi="Arial" w:cs="Arial"/>
          <w:sz w:val="22"/>
          <w:szCs w:val="22"/>
        </w:rPr>
        <w:t>concluded that this factor ‘</w:t>
      </w:r>
      <w:r w:rsidR="0028687C" w:rsidRPr="004D01BB">
        <w:rPr>
          <w:rFonts w:ascii="Arial" w:hAnsi="Arial" w:cs="Arial"/>
          <w:sz w:val="22"/>
          <w:szCs w:val="22"/>
        </w:rPr>
        <w:t>learning from Elders</w:t>
      </w:r>
      <w:r w:rsidR="004E22C4" w:rsidRPr="004D01BB">
        <w:rPr>
          <w:rFonts w:ascii="Arial" w:hAnsi="Arial" w:cs="Arial"/>
          <w:sz w:val="22"/>
          <w:szCs w:val="22"/>
        </w:rPr>
        <w:t>’ was sufficient to also embody the concept of youngsters transitioning to become elders themselves at a later date.</w:t>
      </w:r>
    </w:p>
    <w:p w14:paraId="78BA31AF" w14:textId="1064EC2D" w:rsidR="00B27680" w:rsidRPr="004D01BB" w:rsidRDefault="009B5B71" w:rsidP="004D01BB">
      <w:pPr>
        <w:pStyle w:val="BodyText"/>
        <w:numPr>
          <w:ilvl w:val="0"/>
          <w:numId w:val="13"/>
        </w:numPr>
        <w:spacing w:before="240" w:line="276" w:lineRule="auto"/>
        <w:rPr>
          <w:rFonts w:ascii="Arial" w:hAnsi="Arial" w:cs="Arial"/>
          <w:sz w:val="22"/>
          <w:szCs w:val="22"/>
        </w:rPr>
      </w:pPr>
      <w:r w:rsidRPr="004D01BB">
        <w:rPr>
          <w:rFonts w:ascii="Arial" w:hAnsi="Arial" w:cs="Arial"/>
          <w:sz w:val="22"/>
          <w:szCs w:val="22"/>
        </w:rPr>
        <w:t>Enabling, creating, developing, p</w:t>
      </w:r>
      <w:r w:rsidR="00B27680" w:rsidRPr="004D01BB">
        <w:rPr>
          <w:rFonts w:ascii="Arial" w:hAnsi="Arial" w:cs="Arial"/>
          <w:sz w:val="22"/>
          <w:szCs w:val="22"/>
        </w:rPr>
        <w:t xml:space="preserve">athways </w:t>
      </w:r>
      <w:r w:rsidRPr="004D01BB">
        <w:rPr>
          <w:rFonts w:ascii="Arial" w:hAnsi="Arial" w:cs="Arial"/>
          <w:sz w:val="22"/>
          <w:szCs w:val="22"/>
        </w:rPr>
        <w:t xml:space="preserve">towards career opportunities </w:t>
      </w:r>
      <w:r w:rsidR="0055671C">
        <w:rPr>
          <w:rFonts w:ascii="Arial" w:hAnsi="Arial" w:cs="Arial"/>
          <w:sz w:val="22"/>
          <w:szCs w:val="22"/>
        </w:rPr>
        <w:t>—</w:t>
      </w:r>
      <w:r w:rsidR="0055671C" w:rsidRPr="008341D3">
        <w:rPr>
          <w:rFonts w:ascii="Arial" w:hAnsi="Arial" w:cs="Arial"/>
          <w:sz w:val="22"/>
          <w:szCs w:val="22"/>
        </w:rPr>
        <w:t xml:space="preserve"> </w:t>
      </w:r>
      <w:r w:rsidR="00B27680" w:rsidRPr="004D01BB">
        <w:rPr>
          <w:rFonts w:ascii="Arial" w:hAnsi="Arial" w:cs="Arial"/>
          <w:sz w:val="22"/>
          <w:szCs w:val="22"/>
        </w:rPr>
        <w:t xml:space="preserve">these pathways </w:t>
      </w:r>
      <w:r w:rsidRPr="004D01BB">
        <w:rPr>
          <w:rFonts w:ascii="Arial" w:hAnsi="Arial" w:cs="Arial"/>
          <w:sz w:val="22"/>
          <w:szCs w:val="22"/>
        </w:rPr>
        <w:t xml:space="preserve">could include taking advantage of </w:t>
      </w:r>
      <w:r w:rsidR="00B27680" w:rsidRPr="004D01BB">
        <w:rPr>
          <w:rFonts w:ascii="Arial" w:hAnsi="Arial" w:cs="Arial"/>
          <w:sz w:val="22"/>
          <w:szCs w:val="22"/>
        </w:rPr>
        <w:t xml:space="preserve">further educational </w:t>
      </w:r>
      <w:r w:rsidRPr="004D01BB">
        <w:rPr>
          <w:rFonts w:ascii="Arial" w:hAnsi="Arial" w:cs="Arial"/>
          <w:sz w:val="22"/>
          <w:szCs w:val="22"/>
        </w:rPr>
        <w:t xml:space="preserve">or training </w:t>
      </w:r>
      <w:r w:rsidR="00B27680" w:rsidRPr="004D01BB">
        <w:rPr>
          <w:rFonts w:ascii="Arial" w:hAnsi="Arial" w:cs="Arial"/>
          <w:sz w:val="22"/>
          <w:szCs w:val="22"/>
        </w:rPr>
        <w:t>opportunities</w:t>
      </w:r>
      <w:r w:rsidR="0055671C">
        <w:rPr>
          <w:rFonts w:ascii="Arial" w:hAnsi="Arial" w:cs="Arial"/>
          <w:sz w:val="22"/>
          <w:szCs w:val="22"/>
        </w:rPr>
        <w:t>.</w:t>
      </w:r>
      <w:r w:rsidR="00D27B3A" w:rsidRPr="004D01BB">
        <w:rPr>
          <w:rFonts w:ascii="Arial" w:hAnsi="Arial" w:cs="Arial"/>
          <w:sz w:val="22"/>
          <w:szCs w:val="22"/>
        </w:rPr>
        <w:t xml:space="preserve"> </w:t>
      </w:r>
    </w:p>
    <w:p w14:paraId="1A110894" w14:textId="0AC527C2" w:rsidR="00B27680" w:rsidRPr="004D01BB" w:rsidRDefault="00B27680" w:rsidP="004D01BB">
      <w:pPr>
        <w:pStyle w:val="BodyText"/>
        <w:numPr>
          <w:ilvl w:val="0"/>
          <w:numId w:val="13"/>
        </w:numPr>
        <w:spacing w:before="240" w:line="276" w:lineRule="auto"/>
        <w:rPr>
          <w:rFonts w:ascii="Arial" w:hAnsi="Arial" w:cs="Arial"/>
          <w:sz w:val="22"/>
          <w:szCs w:val="22"/>
        </w:rPr>
      </w:pPr>
      <w:r w:rsidRPr="004D01BB">
        <w:rPr>
          <w:rFonts w:ascii="Arial" w:hAnsi="Arial" w:cs="Arial"/>
          <w:sz w:val="22"/>
          <w:szCs w:val="22"/>
        </w:rPr>
        <w:lastRenderedPageBreak/>
        <w:t>Training</w:t>
      </w:r>
      <w:r w:rsidR="004E22C4"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4E22C4" w:rsidRPr="004D01BB">
        <w:rPr>
          <w:rFonts w:ascii="Arial" w:hAnsi="Arial" w:cs="Arial"/>
          <w:sz w:val="22"/>
          <w:szCs w:val="22"/>
        </w:rPr>
        <w:t xml:space="preserve">this factor represents a wide definition of </w:t>
      </w:r>
      <w:r w:rsidR="00A70B36" w:rsidRPr="004D01BB">
        <w:rPr>
          <w:rFonts w:ascii="Arial" w:hAnsi="Arial" w:cs="Arial"/>
          <w:sz w:val="22"/>
          <w:szCs w:val="22"/>
        </w:rPr>
        <w:t xml:space="preserve">all </w:t>
      </w:r>
      <w:r w:rsidR="004E22C4" w:rsidRPr="004D01BB">
        <w:rPr>
          <w:rFonts w:ascii="Arial" w:hAnsi="Arial" w:cs="Arial"/>
          <w:sz w:val="22"/>
          <w:szCs w:val="22"/>
        </w:rPr>
        <w:t>training</w:t>
      </w:r>
      <w:r w:rsidR="00A70B36" w:rsidRPr="004D01BB">
        <w:rPr>
          <w:rFonts w:ascii="Arial" w:hAnsi="Arial" w:cs="Arial"/>
          <w:sz w:val="22"/>
          <w:szCs w:val="22"/>
        </w:rPr>
        <w:t xml:space="preserve"> that develops skills</w:t>
      </w:r>
      <w:r w:rsidR="004E22C4" w:rsidRPr="004D01BB">
        <w:rPr>
          <w:rFonts w:ascii="Arial" w:hAnsi="Arial" w:cs="Arial"/>
          <w:sz w:val="22"/>
          <w:szCs w:val="22"/>
        </w:rPr>
        <w:t>, as provided by educational establishments such as schools and TAFE, but also including training in cultural practices provided on Country by other members of the community</w:t>
      </w:r>
      <w:r w:rsidR="0055671C">
        <w:rPr>
          <w:rFonts w:ascii="Arial" w:hAnsi="Arial" w:cs="Arial"/>
          <w:sz w:val="22"/>
          <w:szCs w:val="22"/>
        </w:rPr>
        <w:t>.</w:t>
      </w:r>
    </w:p>
    <w:p w14:paraId="2749975E" w14:textId="4892F3CD" w:rsidR="00B27680" w:rsidRPr="004D01BB" w:rsidRDefault="009B5B71" w:rsidP="004D01BB">
      <w:pPr>
        <w:pStyle w:val="BodyText"/>
        <w:numPr>
          <w:ilvl w:val="0"/>
          <w:numId w:val="13"/>
        </w:numPr>
        <w:spacing w:before="240" w:line="276" w:lineRule="auto"/>
        <w:rPr>
          <w:rFonts w:ascii="Arial" w:hAnsi="Arial" w:cs="Arial"/>
          <w:sz w:val="22"/>
          <w:szCs w:val="22"/>
        </w:rPr>
      </w:pPr>
      <w:r w:rsidRPr="004D01BB">
        <w:rPr>
          <w:rFonts w:ascii="Arial" w:hAnsi="Arial" w:cs="Arial"/>
          <w:sz w:val="22"/>
          <w:szCs w:val="22"/>
        </w:rPr>
        <w:t>Having p</w:t>
      </w:r>
      <w:r w:rsidR="00B27680" w:rsidRPr="004D01BB">
        <w:rPr>
          <w:rFonts w:ascii="Arial" w:hAnsi="Arial" w:cs="Arial"/>
          <w:sz w:val="22"/>
          <w:szCs w:val="22"/>
        </w:rPr>
        <w:t xml:space="preserve">assion to learn </w:t>
      </w:r>
      <w:r w:rsidR="0055671C">
        <w:rPr>
          <w:rFonts w:ascii="Arial" w:hAnsi="Arial" w:cs="Arial"/>
          <w:sz w:val="22"/>
          <w:szCs w:val="22"/>
        </w:rPr>
        <w:t>—</w:t>
      </w:r>
      <w:r w:rsidR="0055671C" w:rsidRPr="008341D3">
        <w:rPr>
          <w:rFonts w:ascii="Arial" w:hAnsi="Arial" w:cs="Arial"/>
          <w:sz w:val="22"/>
          <w:szCs w:val="22"/>
        </w:rPr>
        <w:t xml:space="preserve"> </w:t>
      </w:r>
      <w:r w:rsidR="00B27680" w:rsidRPr="004D01BB">
        <w:rPr>
          <w:rFonts w:ascii="Arial" w:hAnsi="Arial" w:cs="Arial"/>
          <w:sz w:val="22"/>
          <w:szCs w:val="22"/>
        </w:rPr>
        <w:t xml:space="preserve">it </w:t>
      </w:r>
      <w:r w:rsidR="008B7D53" w:rsidRPr="004D01BB">
        <w:rPr>
          <w:rFonts w:ascii="Arial" w:hAnsi="Arial" w:cs="Arial"/>
          <w:sz w:val="22"/>
          <w:szCs w:val="22"/>
        </w:rPr>
        <w:t>was considered highly</w:t>
      </w:r>
      <w:r w:rsidR="00B27680" w:rsidRPr="004D01BB">
        <w:rPr>
          <w:rFonts w:ascii="Arial" w:hAnsi="Arial" w:cs="Arial"/>
          <w:sz w:val="22"/>
          <w:szCs w:val="22"/>
        </w:rPr>
        <w:t xml:space="preserve"> important to inspire this passion </w:t>
      </w:r>
      <w:r w:rsidR="008B7D53" w:rsidRPr="004D01BB">
        <w:rPr>
          <w:rFonts w:ascii="Arial" w:hAnsi="Arial" w:cs="Arial"/>
          <w:sz w:val="22"/>
          <w:szCs w:val="22"/>
        </w:rPr>
        <w:t xml:space="preserve">within members of the community, </w:t>
      </w:r>
      <w:r w:rsidR="00B27680" w:rsidRPr="004D01BB">
        <w:rPr>
          <w:rFonts w:ascii="Arial" w:hAnsi="Arial" w:cs="Arial"/>
          <w:sz w:val="22"/>
          <w:szCs w:val="22"/>
        </w:rPr>
        <w:t>and to ensure that opportunities are offered to those with the passion to learn</w:t>
      </w:r>
      <w:r w:rsidR="008B7D53" w:rsidRPr="004D01BB">
        <w:rPr>
          <w:rFonts w:ascii="Arial" w:hAnsi="Arial" w:cs="Arial"/>
          <w:sz w:val="22"/>
          <w:szCs w:val="22"/>
        </w:rPr>
        <w:t xml:space="preserve">; without such passion training opportunities and other pathways to development </w:t>
      </w:r>
      <w:r w:rsidR="00ED23D1" w:rsidRPr="004D01BB">
        <w:rPr>
          <w:rFonts w:ascii="Arial" w:hAnsi="Arial" w:cs="Arial"/>
          <w:sz w:val="22"/>
          <w:szCs w:val="22"/>
        </w:rPr>
        <w:t xml:space="preserve">can </w:t>
      </w:r>
      <w:r w:rsidR="008B7D53" w:rsidRPr="004D01BB">
        <w:rPr>
          <w:rFonts w:ascii="Arial" w:hAnsi="Arial" w:cs="Arial"/>
          <w:sz w:val="22"/>
          <w:szCs w:val="22"/>
        </w:rPr>
        <w:t>become meaningless exercises</w:t>
      </w:r>
      <w:r w:rsidR="0055671C">
        <w:rPr>
          <w:rFonts w:ascii="Arial" w:hAnsi="Arial" w:cs="Arial"/>
          <w:sz w:val="22"/>
          <w:szCs w:val="22"/>
        </w:rPr>
        <w:t>.</w:t>
      </w:r>
    </w:p>
    <w:p w14:paraId="2FE6ADB6" w14:textId="2ED85273" w:rsidR="00BD0B68" w:rsidRPr="00621346" w:rsidRDefault="009B5B71" w:rsidP="00621346">
      <w:pPr>
        <w:pStyle w:val="BodyText"/>
        <w:numPr>
          <w:ilvl w:val="0"/>
          <w:numId w:val="13"/>
        </w:numPr>
        <w:spacing w:before="240" w:line="276" w:lineRule="auto"/>
        <w:rPr>
          <w:rFonts w:ascii="Arial" w:hAnsi="Arial" w:cs="Arial"/>
          <w:sz w:val="22"/>
          <w:szCs w:val="22"/>
        </w:rPr>
      </w:pPr>
      <w:r w:rsidRPr="004D01BB">
        <w:rPr>
          <w:rFonts w:ascii="Arial" w:hAnsi="Arial" w:cs="Arial"/>
          <w:sz w:val="22"/>
          <w:szCs w:val="22"/>
        </w:rPr>
        <w:t>Two</w:t>
      </w:r>
      <w:r w:rsidR="006D2A72" w:rsidRPr="004D01BB">
        <w:rPr>
          <w:rFonts w:ascii="Arial" w:hAnsi="Arial" w:cs="Arial"/>
          <w:sz w:val="22"/>
          <w:szCs w:val="22"/>
        </w:rPr>
        <w:t>-</w:t>
      </w:r>
      <w:r w:rsidRPr="004D01BB">
        <w:rPr>
          <w:rFonts w:ascii="Arial" w:hAnsi="Arial" w:cs="Arial"/>
          <w:sz w:val="22"/>
          <w:szCs w:val="22"/>
        </w:rPr>
        <w:t>way sharing</w:t>
      </w:r>
      <w:r w:rsidR="008B7D53"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8B7D53" w:rsidRPr="004D01BB">
        <w:rPr>
          <w:rFonts w:ascii="Arial" w:hAnsi="Arial" w:cs="Arial"/>
          <w:sz w:val="22"/>
          <w:szCs w:val="22"/>
        </w:rPr>
        <w:t xml:space="preserve">the use of the term </w:t>
      </w:r>
      <w:r w:rsidR="007A2478">
        <w:rPr>
          <w:rFonts w:ascii="Arial" w:hAnsi="Arial" w:cs="Arial"/>
          <w:sz w:val="22"/>
          <w:szCs w:val="22"/>
        </w:rPr>
        <w:t>‘</w:t>
      </w:r>
      <w:r w:rsidR="008B7D53" w:rsidRPr="004D01BB">
        <w:rPr>
          <w:rFonts w:ascii="Arial" w:hAnsi="Arial" w:cs="Arial"/>
          <w:sz w:val="22"/>
          <w:szCs w:val="22"/>
        </w:rPr>
        <w:t>exchange</w:t>
      </w:r>
      <w:r w:rsidR="007A2478">
        <w:rPr>
          <w:rFonts w:ascii="Arial" w:hAnsi="Arial" w:cs="Arial"/>
          <w:sz w:val="22"/>
          <w:szCs w:val="22"/>
        </w:rPr>
        <w:t>’</w:t>
      </w:r>
      <w:r w:rsidR="008B7D53" w:rsidRPr="004D01BB">
        <w:rPr>
          <w:rFonts w:ascii="Arial" w:hAnsi="Arial" w:cs="Arial"/>
          <w:sz w:val="22"/>
          <w:szCs w:val="22"/>
        </w:rPr>
        <w:t xml:space="preserve"> or </w:t>
      </w:r>
      <w:r w:rsidR="007A2478">
        <w:rPr>
          <w:rFonts w:ascii="Arial" w:hAnsi="Arial" w:cs="Arial"/>
          <w:sz w:val="22"/>
          <w:szCs w:val="22"/>
        </w:rPr>
        <w:t>‘</w:t>
      </w:r>
      <w:r w:rsidR="008B7D53" w:rsidRPr="004D01BB">
        <w:rPr>
          <w:rFonts w:ascii="Arial" w:hAnsi="Arial" w:cs="Arial"/>
          <w:sz w:val="22"/>
          <w:szCs w:val="22"/>
        </w:rPr>
        <w:t>knowledge exchange</w:t>
      </w:r>
      <w:r w:rsidR="007A2478">
        <w:rPr>
          <w:rFonts w:ascii="Arial" w:hAnsi="Arial" w:cs="Arial"/>
          <w:sz w:val="22"/>
          <w:szCs w:val="22"/>
        </w:rPr>
        <w:t>’</w:t>
      </w:r>
      <w:r w:rsidR="008B7D53" w:rsidRPr="004D01BB">
        <w:rPr>
          <w:rFonts w:ascii="Arial" w:hAnsi="Arial" w:cs="Arial"/>
          <w:sz w:val="22"/>
          <w:szCs w:val="22"/>
        </w:rPr>
        <w:t xml:space="preserve"> was considered here, but the </w:t>
      </w:r>
      <w:r w:rsidR="00930D6F">
        <w:rPr>
          <w:rFonts w:ascii="Arial" w:hAnsi="Arial" w:cs="Arial"/>
          <w:sz w:val="22"/>
        </w:rPr>
        <w:t>Indigenous Heritage Expert Group</w:t>
      </w:r>
      <w:r w:rsidR="008B7D53" w:rsidRPr="004D01BB">
        <w:rPr>
          <w:rFonts w:ascii="Arial" w:hAnsi="Arial" w:cs="Arial"/>
          <w:sz w:val="22"/>
          <w:szCs w:val="22"/>
        </w:rPr>
        <w:t xml:space="preserve"> felt that </w:t>
      </w:r>
      <w:r w:rsidR="007A2478">
        <w:rPr>
          <w:rFonts w:ascii="Arial" w:hAnsi="Arial" w:cs="Arial"/>
          <w:sz w:val="22"/>
          <w:szCs w:val="22"/>
        </w:rPr>
        <w:t>‘</w:t>
      </w:r>
      <w:r w:rsidR="008B7D53" w:rsidRPr="004D01BB">
        <w:rPr>
          <w:rFonts w:ascii="Arial" w:hAnsi="Arial" w:cs="Arial"/>
          <w:sz w:val="22"/>
          <w:szCs w:val="22"/>
        </w:rPr>
        <w:t>two</w:t>
      </w:r>
      <w:r w:rsidR="006D2A72" w:rsidRPr="004D01BB">
        <w:rPr>
          <w:rFonts w:ascii="Arial" w:hAnsi="Arial" w:cs="Arial"/>
          <w:sz w:val="22"/>
          <w:szCs w:val="22"/>
        </w:rPr>
        <w:t>-</w:t>
      </w:r>
      <w:r w:rsidR="008B7D53" w:rsidRPr="004D01BB">
        <w:rPr>
          <w:rFonts w:ascii="Arial" w:hAnsi="Arial" w:cs="Arial"/>
          <w:sz w:val="22"/>
          <w:szCs w:val="22"/>
        </w:rPr>
        <w:t>way sharing</w:t>
      </w:r>
      <w:r w:rsidR="007A2478">
        <w:rPr>
          <w:rFonts w:ascii="Arial" w:hAnsi="Arial" w:cs="Arial"/>
          <w:sz w:val="22"/>
          <w:szCs w:val="22"/>
        </w:rPr>
        <w:t>’</w:t>
      </w:r>
      <w:r w:rsidR="008B7D53" w:rsidRPr="004D01BB">
        <w:rPr>
          <w:rFonts w:ascii="Arial" w:hAnsi="Arial" w:cs="Arial"/>
          <w:sz w:val="22"/>
          <w:szCs w:val="22"/>
        </w:rPr>
        <w:t xml:space="preserve"> better embodied the perspective and approach of Traditional Owners to the exchange of knowledge, both within Indigenous communities and between Traditional Owners and non-Indigenous persons</w:t>
      </w:r>
      <w:r w:rsidR="00BD0B68" w:rsidRPr="004D01BB">
        <w:rPr>
          <w:rFonts w:ascii="Arial" w:hAnsi="Arial" w:cs="Arial"/>
          <w:sz w:val="22"/>
          <w:szCs w:val="22"/>
        </w:rPr>
        <w:t>.</w:t>
      </w:r>
    </w:p>
    <w:p w14:paraId="6D6CC396" w14:textId="7DCE140E" w:rsidR="00B27680" w:rsidRPr="007A0BF9" w:rsidRDefault="0064129D" w:rsidP="004D01BB">
      <w:pPr>
        <w:pStyle w:val="Heading3"/>
        <w:spacing w:before="240" w:after="120" w:line="276" w:lineRule="auto"/>
        <w:rPr>
          <w:rFonts w:cs="Arial"/>
        </w:rPr>
      </w:pPr>
      <w:bookmarkStart w:id="95" w:name="_Toc21954234"/>
      <w:r>
        <w:rPr>
          <w:rFonts w:cs="Arial"/>
        </w:rPr>
        <w:t>4.1.10</w:t>
      </w:r>
      <w:r>
        <w:rPr>
          <w:rFonts w:cs="Arial"/>
        </w:rPr>
        <w:tab/>
      </w:r>
      <w:r w:rsidR="00B27680" w:rsidRPr="007A0BF9">
        <w:rPr>
          <w:rFonts w:cs="Arial"/>
        </w:rPr>
        <w:t>Empowerment</w:t>
      </w:r>
      <w:r w:rsidR="0007312B" w:rsidRPr="007A0BF9">
        <w:rPr>
          <w:rFonts w:cs="Arial"/>
        </w:rPr>
        <w:t xml:space="preserve"> and Economics</w:t>
      </w:r>
      <w:bookmarkEnd w:id="95"/>
    </w:p>
    <w:p w14:paraId="00984F27" w14:textId="4F1FC391" w:rsidR="00B27680" w:rsidRPr="004D01BB" w:rsidRDefault="004C74F9"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This </w:t>
      </w:r>
      <w:r w:rsidR="00E501FC" w:rsidRPr="004D01BB">
        <w:rPr>
          <w:rFonts w:ascii="Arial" w:hAnsi="Arial" w:cs="Arial"/>
          <w:sz w:val="22"/>
          <w:szCs w:val="22"/>
        </w:rPr>
        <w:t>hub</w:t>
      </w:r>
      <w:r w:rsidRPr="004D01BB">
        <w:rPr>
          <w:rFonts w:ascii="Arial" w:hAnsi="Arial" w:cs="Arial"/>
          <w:sz w:val="22"/>
          <w:szCs w:val="22"/>
        </w:rPr>
        <w:t xml:space="preserve"> recognises the connectedness between empowerment and economics for Traditional Owners, through support an</w:t>
      </w:r>
      <w:r w:rsidR="0008328D" w:rsidRPr="004D01BB">
        <w:rPr>
          <w:rFonts w:ascii="Arial" w:hAnsi="Arial" w:cs="Arial"/>
          <w:sz w:val="22"/>
          <w:szCs w:val="22"/>
        </w:rPr>
        <w:t>d creation of Traditional Owner</w:t>
      </w:r>
      <w:r w:rsidR="0055671C">
        <w:rPr>
          <w:rFonts w:ascii="Arial" w:hAnsi="Arial" w:cs="Arial"/>
          <w:sz w:val="22"/>
          <w:szCs w:val="22"/>
        </w:rPr>
        <w:t>-</w:t>
      </w:r>
      <w:r w:rsidRPr="004D01BB">
        <w:rPr>
          <w:rFonts w:ascii="Arial" w:hAnsi="Arial" w:cs="Arial"/>
          <w:sz w:val="22"/>
          <w:szCs w:val="22"/>
        </w:rPr>
        <w:t>led actions.</w:t>
      </w:r>
      <w:r w:rsidR="00D27B3A" w:rsidRPr="004D01BB">
        <w:rPr>
          <w:rFonts w:ascii="Arial" w:hAnsi="Arial" w:cs="Arial"/>
          <w:sz w:val="22"/>
          <w:szCs w:val="22"/>
        </w:rPr>
        <w:t xml:space="preserve"> </w:t>
      </w:r>
      <w:r w:rsidRPr="004D01BB">
        <w:rPr>
          <w:rFonts w:ascii="Arial" w:hAnsi="Arial" w:cs="Arial"/>
          <w:sz w:val="22"/>
          <w:szCs w:val="22"/>
        </w:rPr>
        <w:t>This includes ownership (that could be from ownership of land, your house, business, and your own destiny) and Traditional Owner</w:t>
      </w:r>
      <w:r w:rsidR="0055671C">
        <w:rPr>
          <w:rFonts w:ascii="Arial" w:hAnsi="Arial" w:cs="Arial"/>
          <w:sz w:val="22"/>
          <w:szCs w:val="22"/>
        </w:rPr>
        <w:t>-</w:t>
      </w:r>
      <w:r w:rsidRPr="004D01BB">
        <w:rPr>
          <w:rFonts w:ascii="Arial" w:hAnsi="Arial" w:cs="Arial"/>
          <w:sz w:val="22"/>
          <w:szCs w:val="22"/>
        </w:rPr>
        <w:t xml:space="preserve">led caring for </w:t>
      </w:r>
      <w:r w:rsidR="006D2A72" w:rsidRPr="004D01BB">
        <w:rPr>
          <w:rFonts w:ascii="Arial" w:hAnsi="Arial" w:cs="Arial"/>
          <w:sz w:val="22"/>
          <w:szCs w:val="22"/>
        </w:rPr>
        <w:t>C</w:t>
      </w:r>
      <w:r w:rsidRPr="004D01BB">
        <w:rPr>
          <w:rFonts w:ascii="Arial" w:hAnsi="Arial" w:cs="Arial"/>
          <w:sz w:val="22"/>
          <w:szCs w:val="22"/>
        </w:rPr>
        <w:t>ountry.</w:t>
      </w:r>
      <w:r w:rsidR="00D27B3A" w:rsidRPr="004D01BB">
        <w:rPr>
          <w:rFonts w:ascii="Arial" w:hAnsi="Arial" w:cs="Arial"/>
          <w:sz w:val="22"/>
          <w:szCs w:val="22"/>
        </w:rPr>
        <w:t xml:space="preserve"> </w:t>
      </w:r>
      <w:r w:rsidR="00492295" w:rsidRPr="004D01BB">
        <w:rPr>
          <w:rFonts w:ascii="Arial" w:hAnsi="Arial" w:cs="Arial"/>
          <w:sz w:val="22"/>
          <w:szCs w:val="22"/>
        </w:rPr>
        <w:t>Empowerment and Economics</w:t>
      </w:r>
      <w:r w:rsidR="006C221A" w:rsidRPr="004D01BB">
        <w:rPr>
          <w:rFonts w:ascii="Arial" w:hAnsi="Arial" w:cs="Arial"/>
          <w:sz w:val="22"/>
          <w:szCs w:val="22"/>
        </w:rPr>
        <w:t xml:space="preserve"> were originally considered to be separate </w:t>
      </w:r>
      <w:r w:rsidR="00E501FC" w:rsidRPr="004D01BB">
        <w:rPr>
          <w:rFonts w:ascii="Arial" w:hAnsi="Arial" w:cs="Arial"/>
          <w:sz w:val="22"/>
          <w:szCs w:val="22"/>
        </w:rPr>
        <w:t>hub</w:t>
      </w:r>
      <w:r w:rsidR="006C221A" w:rsidRPr="004D01BB">
        <w:rPr>
          <w:rFonts w:ascii="Arial" w:hAnsi="Arial" w:cs="Arial"/>
          <w:sz w:val="22"/>
          <w:szCs w:val="22"/>
        </w:rPr>
        <w:t>s but</w:t>
      </w:r>
      <w:r w:rsidR="00A62713">
        <w:rPr>
          <w:rFonts w:ascii="Arial" w:hAnsi="Arial" w:cs="Arial"/>
          <w:sz w:val="22"/>
          <w:szCs w:val="22"/>
        </w:rPr>
        <w:t>,</w:t>
      </w:r>
      <w:r w:rsidR="006C221A" w:rsidRPr="004D01BB">
        <w:rPr>
          <w:rFonts w:ascii="Arial" w:hAnsi="Arial" w:cs="Arial"/>
          <w:sz w:val="22"/>
          <w:szCs w:val="22"/>
        </w:rPr>
        <w:t xml:space="preserve"> following detailed discussions</w:t>
      </w:r>
      <w:r w:rsidR="00A62713">
        <w:rPr>
          <w:rFonts w:ascii="Arial" w:hAnsi="Arial" w:cs="Arial"/>
          <w:sz w:val="22"/>
          <w:szCs w:val="22"/>
        </w:rPr>
        <w:t>,</w:t>
      </w:r>
      <w:r w:rsidR="006C221A" w:rsidRPr="004D01BB">
        <w:rPr>
          <w:rFonts w:ascii="Arial" w:hAnsi="Arial" w:cs="Arial"/>
          <w:sz w:val="22"/>
          <w:szCs w:val="22"/>
        </w:rPr>
        <w:t xml:space="preserve"> were combined into one, as the </w:t>
      </w:r>
      <w:r w:rsidR="00930D6F">
        <w:rPr>
          <w:rFonts w:ascii="Arial" w:hAnsi="Arial" w:cs="Arial"/>
          <w:sz w:val="22"/>
        </w:rPr>
        <w:t>Indigenous Heritage Expert Group</w:t>
      </w:r>
      <w:r w:rsidR="006C221A" w:rsidRPr="004D01BB">
        <w:rPr>
          <w:rFonts w:ascii="Arial" w:hAnsi="Arial" w:cs="Arial"/>
          <w:sz w:val="22"/>
          <w:szCs w:val="22"/>
        </w:rPr>
        <w:t xml:space="preserve"> felt that improvements in economic outcomes for the Traditional Owners of the </w:t>
      </w:r>
      <w:r w:rsidR="000C0356" w:rsidRPr="004D01BB">
        <w:rPr>
          <w:rFonts w:ascii="Arial" w:eastAsia="Times New Roman" w:hAnsi="Arial" w:cs="Arial"/>
          <w:sz w:val="22"/>
          <w:szCs w:val="22"/>
        </w:rPr>
        <w:t>Great Barrier Reef</w:t>
      </w:r>
      <w:r w:rsidR="006C221A" w:rsidRPr="004D01BB">
        <w:rPr>
          <w:rFonts w:ascii="Arial" w:hAnsi="Arial" w:cs="Arial"/>
          <w:sz w:val="22"/>
          <w:szCs w:val="22"/>
        </w:rPr>
        <w:t xml:space="preserve"> w</w:t>
      </w:r>
      <w:r w:rsidR="00A62713">
        <w:rPr>
          <w:rFonts w:ascii="Arial" w:hAnsi="Arial" w:cs="Arial"/>
          <w:sz w:val="22"/>
          <w:szCs w:val="22"/>
        </w:rPr>
        <w:t>ere</w:t>
      </w:r>
      <w:r w:rsidR="006C221A" w:rsidRPr="004D01BB">
        <w:rPr>
          <w:rFonts w:ascii="Arial" w:hAnsi="Arial" w:cs="Arial"/>
          <w:sz w:val="22"/>
          <w:szCs w:val="22"/>
        </w:rPr>
        <w:t xml:space="preserve"> firmly underpinned by and inseparable from increasing empowerment of the peoples of the region.</w:t>
      </w:r>
      <w:r w:rsidR="00D27B3A" w:rsidRPr="004D01BB">
        <w:rPr>
          <w:rFonts w:ascii="Arial" w:hAnsi="Arial" w:cs="Arial"/>
          <w:sz w:val="22"/>
          <w:szCs w:val="22"/>
        </w:rPr>
        <w:t xml:space="preserve"> </w:t>
      </w:r>
      <w:r w:rsidR="006C221A" w:rsidRPr="004D01BB">
        <w:rPr>
          <w:rFonts w:ascii="Arial" w:hAnsi="Arial" w:cs="Arial"/>
          <w:sz w:val="22"/>
          <w:szCs w:val="22"/>
        </w:rPr>
        <w:t>For example, without the empowerment that comes from a strong sense of identity</w:t>
      </w:r>
      <w:r w:rsidR="00ED23D1" w:rsidRPr="004D01BB">
        <w:rPr>
          <w:rFonts w:ascii="Arial" w:hAnsi="Arial" w:cs="Arial"/>
          <w:sz w:val="22"/>
          <w:szCs w:val="22"/>
        </w:rPr>
        <w:t xml:space="preserve">, </w:t>
      </w:r>
      <w:r w:rsidR="006C221A" w:rsidRPr="004D01BB">
        <w:rPr>
          <w:rFonts w:ascii="Arial" w:hAnsi="Arial" w:cs="Arial"/>
          <w:sz w:val="22"/>
          <w:szCs w:val="22"/>
        </w:rPr>
        <w:t>personal strength and self-determination</w:t>
      </w:r>
      <w:r w:rsidR="00ED23D1" w:rsidRPr="004D01BB">
        <w:rPr>
          <w:rFonts w:ascii="Arial" w:hAnsi="Arial" w:cs="Arial"/>
          <w:sz w:val="22"/>
          <w:szCs w:val="22"/>
        </w:rPr>
        <w:t>,</w:t>
      </w:r>
      <w:r w:rsidR="006C221A" w:rsidRPr="004D01BB">
        <w:rPr>
          <w:rFonts w:ascii="Arial" w:hAnsi="Arial" w:cs="Arial"/>
          <w:sz w:val="22"/>
          <w:szCs w:val="22"/>
        </w:rPr>
        <w:t xml:space="preserve"> then people are unlikely to be in </w:t>
      </w:r>
      <w:r w:rsidR="00ED23D1" w:rsidRPr="004D01BB">
        <w:rPr>
          <w:rFonts w:ascii="Arial" w:hAnsi="Arial" w:cs="Arial"/>
          <w:sz w:val="22"/>
          <w:szCs w:val="22"/>
        </w:rPr>
        <w:t>a</w:t>
      </w:r>
      <w:r w:rsidR="006C221A" w:rsidRPr="004D01BB">
        <w:rPr>
          <w:rFonts w:ascii="Arial" w:hAnsi="Arial" w:cs="Arial"/>
          <w:sz w:val="22"/>
          <w:szCs w:val="22"/>
        </w:rPr>
        <w:t xml:space="preserve"> position to improve their economic situation </w:t>
      </w:r>
      <w:r w:rsidR="00ED23D1" w:rsidRPr="004D01BB">
        <w:rPr>
          <w:rFonts w:ascii="Arial" w:hAnsi="Arial" w:cs="Arial"/>
          <w:sz w:val="22"/>
          <w:szCs w:val="22"/>
        </w:rPr>
        <w:t xml:space="preserve">(e.g. </w:t>
      </w:r>
      <w:r w:rsidR="006C221A" w:rsidRPr="004D01BB">
        <w:rPr>
          <w:rFonts w:ascii="Arial" w:hAnsi="Arial" w:cs="Arial"/>
          <w:sz w:val="22"/>
          <w:szCs w:val="22"/>
        </w:rPr>
        <w:t xml:space="preserve">by establishing their own businesses or </w:t>
      </w:r>
      <w:r w:rsidR="00ED23D1" w:rsidRPr="004D01BB">
        <w:rPr>
          <w:rFonts w:ascii="Arial" w:hAnsi="Arial" w:cs="Arial"/>
          <w:sz w:val="22"/>
          <w:szCs w:val="22"/>
        </w:rPr>
        <w:t>taking full advantage of</w:t>
      </w:r>
      <w:r w:rsidR="006C221A" w:rsidRPr="004D01BB">
        <w:rPr>
          <w:rFonts w:ascii="Arial" w:hAnsi="Arial" w:cs="Arial"/>
          <w:sz w:val="22"/>
          <w:szCs w:val="22"/>
        </w:rPr>
        <w:t xml:space="preserve"> the economic opportunities available</w:t>
      </w:r>
      <w:r w:rsidR="00ED23D1" w:rsidRPr="004D01BB">
        <w:rPr>
          <w:rFonts w:ascii="Arial" w:hAnsi="Arial" w:cs="Arial"/>
          <w:sz w:val="22"/>
          <w:szCs w:val="22"/>
        </w:rPr>
        <w:t>)</w:t>
      </w:r>
      <w:r w:rsidR="006C221A" w:rsidRPr="004D01BB">
        <w:rPr>
          <w:rFonts w:ascii="Arial" w:hAnsi="Arial" w:cs="Arial"/>
          <w:sz w:val="22"/>
          <w:szCs w:val="22"/>
        </w:rPr>
        <w:t>.</w:t>
      </w:r>
      <w:r w:rsidR="00D27B3A" w:rsidRPr="004D01BB">
        <w:rPr>
          <w:rFonts w:ascii="Arial" w:hAnsi="Arial" w:cs="Arial"/>
          <w:sz w:val="22"/>
          <w:szCs w:val="22"/>
        </w:rPr>
        <w:t xml:space="preserve"> </w:t>
      </w:r>
      <w:r w:rsidR="0007312B" w:rsidRPr="004D01BB">
        <w:rPr>
          <w:rFonts w:ascii="Arial" w:hAnsi="Arial" w:cs="Arial"/>
          <w:sz w:val="22"/>
          <w:szCs w:val="22"/>
        </w:rPr>
        <w:t xml:space="preserve">The interconnected concepts of </w:t>
      </w:r>
      <w:r w:rsidR="00B27680" w:rsidRPr="004D01BB">
        <w:rPr>
          <w:rFonts w:ascii="Arial" w:hAnsi="Arial" w:cs="Arial"/>
          <w:sz w:val="22"/>
          <w:szCs w:val="22"/>
        </w:rPr>
        <w:t xml:space="preserve">Empowerment </w:t>
      </w:r>
      <w:r w:rsidR="0007312B" w:rsidRPr="004D01BB">
        <w:rPr>
          <w:rFonts w:ascii="Arial" w:hAnsi="Arial" w:cs="Arial"/>
          <w:sz w:val="22"/>
          <w:szCs w:val="22"/>
        </w:rPr>
        <w:t xml:space="preserve">and Economics were </w:t>
      </w:r>
      <w:r w:rsidR="00B27680" w:rsidRPr="004D01BB">
        <w:rPr>
          <w:rFonts w:ascii="Arial" w:hAnsi="Arial" w:cs="Arial"/>
          <w:sz w:val="22"/>
          <w:szCs w:val="22"/>
        </w:rPr>
        <w:t xml:space="preserve">considered to be built upon </w:t>
      </w:r>
      <w:r w:rsidR="0007312B" w:rsidRPr="004D01BB">
        <w:rPr>
          <w:rFonts w:ascii="Arial" w:hAnsi="Arial" w:cs="Arial"/>
          <w:sz w:val="22"/>
          <w:szCs w:val="22"/>
        </w:rPr>
        <w:t xml:space="preserve">nine </w:t>
      </w:r>
      <w:r w:rsidR="00B27680" w:rsidRPr="004D01BB">
        <w:rPr>
          <w:rFonts w:ascii="Arial" w:hAnsi="Arial" w:cs="Arial"/>
          <w:sz w:val="22"/>
          <w:szCs w:val="22"/>
        </w:rPr>
        <w:t>key factors:</w:t>
      </w:r>
    </w:p>
    <w:p w14:paraId="13A9E7C9" w14:textId="04C5B676" w:rsidR="0007312B" w:rsidRPr="004D01BB" w:rsidRDefault="0007312B" w:rsidP="004D01BB">
      <w:pPr>
        <w:pStyle w:val="BodyText"/>
        <w:numPr>
          <w:ilvl w:val="0"/>
          <w:numId w:val="14"/>
        </w:numPr>
        <w:spacing w:before="240" w:line="276" w:lineRule="auto"/>
        <w:rPr>
          <w:rFonts w:ascii="Arial" w:hAnsi="Arial" w:cs="Arial"/>
          <w:sz w:val="22"/>
          <w:szCs w:val="22"/>
        </w:rPr>
      </w:pPr>
      <w:r w:rsidRPr="004D01BB">
        <w:rPr>
          <w:rFonts w:ascii="Arial" w:hAnsi="Arial" w:cs="Arial"/>
          <w:sz w:val="22"/>
          <w:szCs w:val="22"/>
        </w:rPr>
        <w:t>Ownership</w:t>
      </w:r>
      <w:r w:rsidR="00C742BE"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C742BE" w:rsidRPr="004D01BB">
        <w:rPr>
          <w:rFonts w:ascii="Arial" w:hAnsi="Arial" w:cs="Arial"/>
          <w:sz w:val="22"/>
          <w:szCs w:val="22"/>
        </w:rPr>
        <w:t>encompasses ownership of the important things within people</w:t>
      </w:r>
      <w:r w:rsidR="004C74F9" w:rsidRPr="004D01BB">
        <w:rPr>
          <w:rFonts w:ascii="Arial" w:hAnsi="Arial" w:cs="Arial"/>
          <w:sz w:val="22"/>
          <w:szCs w:val="22"/>
        </w:rPr>
        <w:t>’</w:t>
      </w:r>
      <w:r w:rsidR="00C742BE" w:rsidRPr="004D01BB">
        <w:rPr>
          <w:rFonts w:ascii="Arial" w:hAnsi="Arial" w:cs="Arial"/>
          <w:sz w:val="22"/>
          <w:szCs w:val="22"/>
        </w:rPr>
        <w:t>s lives</w:t>
      </w:r>
      <w:r w:rsidR="004C74F9" w:rsidRPr="004D01BB">
        <w:rPr>
          <w:rFonts w:ascii="Arial" w:hAnsi="Arial" w:cs="Arial"/>
          <w:sz w:val="22"/>
          <w:szCs w:val="22"/>
        </w:rPr>
        <w:t>, such as</w:t>
      </w:r>
      <w:r w:rsidR="00C742BE" w:rsidRPr="004D01BB">
        <w:rPr>
          <w:rFonts w:ascii="Arial" w:hAnsi="Arial" w:cs="Arial"/>
          <w:sz w:val="22"/>
          <w:szCs w:val="22"/>
        </w:rPr>
        <w:t xml:space="preserve"> their land, their homes, their businesses</w:t>
      </w:r>
      <w:r w:rsidR="004C74F9" w:rsidRPr="004D01BB">
        <w:rPr>
          <w:rFonts w:ascii="Arial" w:hAnsi="Arial" w:cs="Arial"/>
          <w:sz w:val="22"/>
          <w:szCs w:val="22"/>
        </w:rPr>
        <w:t>, and their destiny</w:t>
      </w:r>
    </w:p>
    <w:p w14:paraId="10B9C10F" w14:textId="3D1C572A" w:rsidR="0007312B" w:rsidRPr="004D01BB" w:rsidRDefault="0007312B" w:rsidP="004D01BB">
      <w:pPr>
        <w:pStyle w:val="BodyText"/>
        <w:numPr>
          <w:ilvl w:val="0"/>
          <w:numId w:val="14"/>
        </w:numPr>
        <w:spacing w:before="240" w:line="276" w:lineRule="auto"/>
        <w:rPr>
          <w:rFonts w:ascii="Arial" w:hAnsi="Arial" w:cs="Arial"/>
          <w:sz w:val="22"/>
          <w:szCs w:val="22"/>
        </w:rPr>
      </w:pPr>
      <w:r w:rsidRPr="004D01BB">
        <w:rPr>
          <w:rFonts w:ascii="Arial" w:hAnsi="Arial" w:cs="Arial"/>
          <w:sz w:val="22"/>
          <w:szCs w:val="22"/>
        </w:rPr>
        <w:t>Greater level of management</w:t>
      </w:r>
      <w:r w:rsidR="00C742BE"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C742BE" w:rsidRPr="004D01BB">
        <w:rPr>
          <w:rFonts w:ascii="Arial" w:hAnsi="Arial" w:cs="Arial"/>
          <w:sz w:val="22"/>
          <w:szCs w:val="22"/>
        </w:rPr>
        <w:t>this was considered as both separate from but also related to the factor of Ownership, as to achieve true economic empowerment Indigenous management should be operating business</w:t>
      </w:r>
      <w:r w:rsidR="00ED23D1" w:rsidRPr="004D01BB">
        <w:rPr>
          <w:rFonts w:ascii="Arial" w:hAnsi="Arial" w:cs="Arial"/>
          <w:sz w:val="22"/>
          <w:szCs w:val="22"/>
        </w:rPr>
        <w:t>es</w:t>
      </w:r>
      <w:r w:rsidR="00C742BE" w:rsidRPr="004D01BB">
        <w:rPr>
          <w:rFonts w:ascii="Arial" w:hAnsi="Arial" w:cs="Arial"/>
          <w:sz w:val="22"/>
          <w:szCs w:val="22"/>
        </w:rPr>
        <w:t xml:space="preserve"> that are Indigenous owned and based on Indigenous owned land.</w:t>
      </w:r>
      <w:r w:rsidR="00D27B3A" w:rsidRPr="004D01BB">
        <w:rPr>
          <w:rFonts w:ascii="Arial" w:hAnsi="Arial" w:cs="Arial"/>
          <w:sz w:val="22"/>
          <w:szCs w:val="22"/>
        </w:rPr>
        <w:t xml:space="preserve"> </w:t>
      </w:r>
      <w:r w:rsidR="004974E8" w:rsidRPr="004D01BB">
        <w:rPr>
          <w:rFonts w:ascii="Arial" w:hAnsi="Arial" w:cs="Arial"/>
          <w:sz w:val="22"/>
          <w:szCs w:val="22"/>
        </w:rPr>
        <w:t>However, as part of achieving this objective</w:t>
      </w:r>
      <w:r w:rsidR="00E2379F">
        <w:rPr>
          <w:rFonts w:ascii="Arial" w:hAnsi="Arial" w:cs="Arial"/>
          <w:sz w:val="22"/>
          <w:szCs w:val="22"/>
        </w:rPr>
        <w:t>,</w:t>
      </w:r>
      <w:r w:rsidR="004974E8" w:rsidRPr="004D01BB">
        <w:rPr>
          <w:rFonts w:ascii="Arial" w:hAnsi="Arial" w:cs="Arial"/>
          <w:sz w:val="22"/>
          <w:szCs w:val="22"/>
        </w:rPr>
        <w:t xml:space="preserve"> greater management within non-Indigenous owned businesses could form a pathway towards developing economic independence.</w:t>
      </w:r>
    </w:p>
    <w:p w14:paraId="335D4044" w14:textId="29950CDC" w:rsidR="0007312B" w:rsidRPr="004D01BB" w:rsidRDefault="0007312B" w:rsidP="004D01BB">
      <w:pPr>
        <w:pStyle w:val="BodyText"/>
        <w:numPr>
          <w:ilvl w:val="0"/>
          <w:numId w:val="14"/>
        </w:numPr>
        <w:spacing w:before="240" w:line="276" w:lineRule="auto"/>
        <w:rPr>
          <w:rFonts w:ascii="Arial" w:hAnsi="Arial" w:cs="Arial"/>
          <w:sz w:val="22"/>
          <w:szCs w:val="22"/>
        </w:rPr>
      </w:pPr>
      <w:r w:rsidRPr="004D01BB">
        <w:rPr>
          <w:rFonts w:ascii="Arial" w:hAnsi="Arial" w:cs="Arial"/>
          <w:sz w:val="22"/>
          <w:szCs w:val="22"/>
        </w:rPr>
        <w:t>Better policy</w:t>
      </w:r>
      <w:r w:rsidR="004C74F9"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4C74F9" w:rsidRPr="004D01BB">
        <w:rPr>
          <w:rFonts w:ascii="Arial" w:hAnsi="Arial" w:cs="Arial"/>
          <w:sz w:val="22"/>
          <w:szCs w:val="22"/>
        </w:rPr>
        <w:t xml:space="preserve">this factor was much debated </w:t>
      </w:r>
      <w:r w:rsidR="00D87F8A" w:rsidRPr="004D01BB">
        <w:rPr>
          <w:rFonts w:ascii="Arial" w:hAnsi="Arial" w:cs="Arial"/>
          <w:sz w:val="22"/>
          <w:szCs w:val="22"/>
        </w:rPr>
        <w:t xml:space="preserve">in the deliberative process by the </w:t>
      </w:r>
      <w:r w:rsidR="00930D6F">
        <w:rPr>
          <w:rFonts w:ascii="Arial" w:hAnsi="Arial" w:cs="Arial"/>
          <w:sz w:val="22"/>
        </w:rPr>
        <w:t>Indigenous Heritage Expert Group</w:t>
      </w:r>
      <w:r w:rsidR="00D87F8A" w:rsidRPr="004D01BB">
        <w:rPr>
          <w:rFonts w:ascii="Arial" w:hAnsi="Arial" w:cs="Arial"/>
          <w:sz w:val="22"/>
          <w:szCs w:val="22"/>
        </w:rPr>
        <w:t xml:space="preserve"> </w:t>
      </w:r>
      <w:r w:rsidR="004C74F9" w:rsidRPr="004D01BB">
        <w:rPr>
          <w:rFonts w:ascii="Arial" w:hAnsi="Arial" w:cs="Arial"/>
          <w:sz w:val="22"/>
          <w:szCs w:val="22"/>
        </w:rPr>
        <w:t>as to whether it was necessary to be more specific with regard to what levels or types of policy were being referred to.</w:t>
      </w:r>
      <w:r w:rsidR="00D27B3A" w:rsidRPr="004D01BB">
        <w:rPr>
          <w:rFonts w:ascii="Arial" w:hAnsi="Arial" w:cs="Arial"/>
          <w:sz w:val="22"/>
          <w:szCs w:val="22"/>
        </w:rPr>
        <w:t xml:space="preserve"> </w:t>
      </w:r>
      <w:r w:rsidR="004C74F9" w:rsidRPr="004D01BB">
        <w:rPr>
          <w:rFonts w:ascii="Arial" w:hAnsi="Arial" w:cs="Arial"/>
          <w:sz w:val="22"/>
          <w:szCs w:val="22"/>
        </w:rPr>
        <w:t xml:space="preserve">However, the overall view of </w:t>
      </w:r>
      <w:r w:rsidR="00C5560B">
        <w:rPr>
          <w:rFonts w:ascii="Arial" w:hAnsi="Arial" w:cs="Arial"/>
          <w:sz w:val="22"/>
          <w:szCs w:val="22"/>
        </w:rPr>
        <w:t>the IHEG</w:t>
      </w:r>
      <w:r w:rsidR="00E951EC" w:rsidRPr="004D01BB">
        <w:rPr>
          <w:rFonts w:ascii="Arial" w:hAnsi="Arial" w:cs="Arial"/>
          <w:sz w:val="22"/>
          <w:szCs w:val="22"/>
        </w:rPr>
        <w:t xml:space="preserve"> </w:t>
      </w:r>
      <w:r w:rsidR="004C74F9" w:rsidRPr="004D01BB">
        <w:rPr>
          <w:rFonts w:ascii="Arial" w:hAnsi="Arial" w:cs="Arial"/>
          <w:sz w:val="22"/>
          <w:szCs w:val="22"/>
        </w:rPr>
        <w:t>was that this terminology would be clear and meaningful to the Traditional Owners, as representing the need for better policy reflecting Traditional Owner voices at all levels, without further clarification being required.</w:t>
      </w:r>
      <w:r w:rsidR="00D87F8A" w:rsidRPr="004D01BB">
        <w:rPr>
          <w:rFonts w:ascii="Arial" w:hAnsi="Arial" w:cs="Arial"/>
          <w:sz w:val="22"/>
          <w:szCs w:val="22"/>
        </w:rPr>
        <w:t xml:space="preserve"> The Reef-wide </w:t>
      </w:r>
      <w:r w:rsidR="00125CCE" w:rsidRPr="004D01BB">
        <w:rPr>
          <w:rFonts w:ascii="Arial" w:hAnsi="Arial" w:cs="Arial"/>
          <w:sz w:val="22"/>
          <w:szCs w:val="22"/>
        </w:rPr>
        <w:t>Traditional Owner</w:t>
      </w:r>
      <w:r w:rsidR="00D87F8A" w:rsidRPr="004D01BB">
        <w:rPr>
          <w:rFonts w:ascii="Arial" w:hAnsi="Arial" w:cs="Arial"/>
          <w:sz w:val="22"/>
          <w:szCs w:val="22"/>
        </w:rPr>
        <w:t xml:space="preserve"> workshop confirmed this was the case with the Traditional Owners present. </w:t>
      </w:r>
    </w:p>
    <w:p w14:paraId="0021C8F3" w14:textId="00774410" w:rsidR="0007312B" w:rsidRPr="004D01BB" w:rsidRDefault="0007312B" w:rsidP="004D01BB">
      <w:pPr>
        <w:pStyle w:val="BodyText"/>
        <w:numPr>
          <w:ilvl w:val="0"/>
          <w:numId w:val="14"/>
        </w:numPr>
        <w:spacing w:before="240" w:line="276" w:lineRule="auto"/>
        <w:rPr>
          <w:rFonts w:ascii="Arial" w:hAnsi="Arial" w:cs="Arial"/>
          <w:sz w:val="22"/>
          <w:szCs w:val="22"/>
        </w:rPr>
      </w:pPr>
      <w:r w:rsidRPr="004D01BB">
        <w:rPr>
          <w:rFonts w:ascii="Arial" w:hAnsi="Arial" w:cs="Arial"/>
          <w:sz w:val="22"/>
          <w:szCs w:val="22"/>
        </w:rPr>
        <w:t xml:space="preserve">Traditional </w:t>
      </w:r>
      <w:r w:rsidR="00923013">
        <w:rPr>
          <w:rFonts w:ascii="Arial" w:hAnsi="Arial" w:cs="Arial"/>
          <w:sz w:val="22"/>
          <w:szCs w:val="22"/>
        </w:rPr>
        <w:t>Owner-led</w:t>
      </w:r>
      <w:r w:rsidRPr="004D01BB">
        <w:rPr>
          <w:rFonts w:ascii="Arial" w:hAnsi="Arial" w:cs="Arial"/>
          <w:sz w:val="22"/>
          <w:szCs w:val="22"/>
        </w:rPr>
        <w:t xml:space="preserve"> caring for Country</w:t>
      </w:r>
      <w:r w:rsidR="0020259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E2379F">
        <w:rPr>
          <w:rFonts w:ascii="Arial" w:hAnsi="Arial" w:cs="Arial"/>
          <w:sz w:val="22"/>
          <w:szCs w:val="22"/>
        </w:rPr>
        <w:t>w</w:t>
      </w:r>
      <w:r w:rsidR="0020259A" w:rsidRPr="004D01BB">
        <w:rPr>
          <w:rFonts w:ascii="Arial" w:hAnsi="Arial" w:cs="Arial"/>
          <w:sz w:val="22"/>
          <w:szCs w:val="22"/>
        </w:rPr>
        <w:t>hilst caring for Country initiatives could be funded as part of government initiatives it is important that the practices adopted should be Indigenous led</w:t>
      </w:r>
      <w:r w:rsidR="00717C8F">
        <w:rPr>
          <w:rFonts w:ascii="Arial" w:hAnsi="Arial" w:cs="Arial"/>
          <w:sz w:val="22"/>
          <w:szCs w:val="22"/>
        </w:rPr>
        <w:t>.</w:t>
      </w:r>
    </w:p>
    <w:p w14:paraId="7251EA63" w14:textId="79C8F12F" w:rsidR="0007312B" w:rsidRPr="004D01BB" w:rsidRDefault="0007312B" w:rsidP="004D01BB">
      <w:pPr>
        <w:pStyle w:val="BodyText"/>
        <w:numPr>
          <w:ilvl w:val="0"/>
          <w:numId w:val="14"/>
        </w:numPr>
        <w:spacing w:before="240" w:line="276" w:lineRule="auto"/>
        <w:rPr>
          <w:rFonts w:ascii="Arial" w:hAnsi="Arial" w:cs="Arial"/>
          <w:sz w:val="22"/>
          <w:szCs w:val="22"/>
        </w:rPr>
      </w:pPr>
      <w:r w:rsidRPr="004D01BB">
        <w:rPr>
          <w:rFonts w:ascii="Arial" w:hAnsi="Arial" w:cs="Arial"/>
          <w:sz w:val="22"/>
          <w:szCs w:val="22"/>
        </w:rPr>
        <w:t>Better roads, better internet, better buildings</w:t>
      </w:r>
      <w:r w:rsidR="00C62E26"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C62E26" w:rsidRPr="004D01BB">
        <w:rPr>
          <w:rFonts w:ascii="Arial" w:hAnsi="Arial" w:cs="Arial"/>
          <w:sz w:val="22"/>
          <w:szCs w:val="22"/>
        </w:rPr>
        <w:t>embodies the importance of developing the required and necessary service and facility infrastructure</w:t>
      </w:r>
      <w:r w:rsidR="00717C8F">
        <w:rPr>
          <w:rFonts w:ascii="Arial" w:hAnsi="Arial" w:cs="Arial"/>
          <w:sz w:val="22"/>
          <w:szCs w:val="22"/>
        </w:rPr>
        <w:t>.</w:t>
      </w:r>
      <w:r w:rsidR="00C62E26" w:rsidRPr="004D01BB">
        <w:rPr>
          <w:rFonts w:ascii="Arial" w:hAnsi="Arial" w:cs="Arial"/>
          <w:sz w:val="22"/>
          <w:szCs w:val="22"/>
        </w:rPr>
        <w:t xml:space="preserve"> </w:t>
      </w:r>
    </w:p>
    <w:p w14:paraId="63E3BCC2" w14:textId="2FD6AE72" w:rsidR="00B27680" w:rsidRPr="004D01BB" w:rsidRDefault="0007312B" w:rsidP="004D01BB">
      <w:pPr>
        <w:pStyle w:val="BodyText"/>
        <w:numPr>
          <w:ilvl w:val="0"/>
          <w:numId w:val="14"/>
        </w:numPr>
        <w:spacing w:before="240" w:line="276" w:lineRule="auto"/>
        <w:rPr>
          <w:rFonts w:ascii="Arial" w:hAnsi="Arial" w:cs="Arial"/>
          <w:sz w:val="22"/>
          <w:szCs w:val="22"/>
        </w:rPr>
      </w:pPr>
      <w:r w:rsidRPr="004D01BB">
        <w:rPr>
          <w:rFonts w:ascii="Arial" w:hAnsi="Arial" w:cs="Arial"/>
          <w:sz w:val="22"/>
          <w:szCs w:val="22"/>
        </w:rPr>
        <w:t>More Traditional Owner owned and led b</w:t>
      </w:r>
      <w:r w:rsidR="00B27680" w:rsidRPr="004D01BB">
        <w:rPr>
          <w:rFonts w:ascii="Arial" w:hAnsi="Arial" w:cs="Arial"/>
          <w:sz w:val="22"/>
          <w:szCs w:val="22"/>
        </w:rPr>
        <w:t>usiness</w:t>
      </w:r>
      <w:r w:rsidR="00786C99" w:rsidRPr="004D01BB">
        <w:rPr>
          <w:rFonts w:ascii="Arial" w:hAnsi="Arial" w:cs="Arial"/>
          <w:sz w:val="22"/>
          <w:szCs w:val="22"/>
        </w:rPr>
        <w:t xml:space="preserve"> (food, tourism, arts)</w:t>
      </w:r>
      <w:r w:rsidR="00B27680"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786C99" w:rsidRPr="004D01BB">
        <w:rPr>
          <w:rFonts w:ascii="Arial" w:hAnsi="Arial" w:cs="Arial"/>
          <w:sz w:val="22"/>
          <w:szCs w:val="22"/>
        </w:rPr>
        <w:t>this encompasses the desire to</w:t>
      </w:r>
      <w:r w:rsidR="00B27680" w:rsidRPr="004D01BB">
        <w:rPr>
          <w:rFonts w:ascii="Arial" w:hAnsi="Arial" w:cs="Arial"/>
          <w:sz w:val="22"/>
          <w:szCs w:val="22"/>
        </w:rPr>
        <w:t xml:space="preserve"> encourage</w:t>
      </w:r>
      <w:r w:rsidR="00786C99" w:rsidRPr="004D01BB">
        <w:rPr>
          <w:rFonts w:ascii="Arial" w:hAnsi="Arial" w:cs="Arial"/>
          <w:sz w:val="22"/>
          <w:szCs w:val="22"/>
        </w:rPr>
        <w:t xml:space="preserve"> Traditional Owners to establish and operate a </w:t>
      </w:r>
      <w:r w:rsidR="004E22C4" w:rsidRPr="004D01BB">
        <w:rPr>
          <w:rFonts w:ascii="Arial" w:hAnsi="Arial" w:cs="Arial"/>
          <w:sz w:val="22"/>
          <w:szCs w:val="22"/>
        </w:rPr>
        <w:t xml:space="preserve">wide </w:t>
      </w:r>
      <w:r w:rsidR="00786C99" w:rsidRPr="004D01BB">
        <w:rPr>
          <w:rFonts w:ascii="Arial" w:hAnsi="Arial" w:cs="Arial"/>
          <w:sz w:val="22"/>
          <w:szCs w:val="22"/>
        </w:rPr>
        <w:t>range of</w:t>
      </w:r>
      <w:r w:rsidR="00B27680" w:rsidRPr="004D01BB">
        <w:rPr>
          <w:rFonts w:ascii="Arial" w:hAnsi="Arial" w:cs="Arial"/>
          <w:sz w:val="22"/>
          <w:szCs w:val="22"/>
        </w:rPr>
        <w:t xml:space="preserve"> Indigenous</w:t>
      </w:r>
      <w:r w:rsidR="00717C8F">
        <w:rPr>
          <w:rFonts w:ascii="Arial" w:hAnsi="Arial" w:cs="Arial"/>
          <w:sz w:val="22"/>
          <w:szCs w:val="22"/>
        </w:rPr>
        <w:t>-</w:t>
      </w:r>
      <w:r w:rsidR="00B27680" w:rsidRPr="004D01BB">
        <w:rPr>
          <w:rFonts w:ascii="Arial" w:hAnsi="Arial" w:cs="Arial"/>
          <w:sz w:val="22"/>
          <w:szCs w:val="22"/>
        </w:rPr>
        <w:t>led</w:t>
      </w:r>
      <w:r w:rsidR="00786C99" w:rsidRPr="004D01BB">
        <w:rPr>
          <w:rFonts w:ascii="Arial" w:hAnsi="Arial" w:cs="Arial"/>
          <w:sz w:val="22"/>
          <w:szCs w:val="22"/>
        </w:rPr>
        <w:t xml:space="preserve"> and </w:t>
      </w:r>
      <w:r w:rsidR="00B27680" w:rsidRPr="004D01BB">
        <w:rPr>
          <w:rFonts w:ascii="Arial" w:hAnsi="Arial" w:cs="Arial"/>
          <w:sz w:val="22"/>
          <w:szCs w:val="22"/>
        </w:rPr>
        <w:t>owned businesses</w:t>
      </w:r>
      <w:r w:rsidR="004E22C4" w:rsidRPr="004D01BB">
        <w:rPr>
          <w:rFonts w:ascii="Arial" w:hAnsi="Arial" w:cs="Arial"/>
          <w:sz w:val="22"/>
          <w:szCs w:val="22"/>
        </w:rPr>
        <w:t xml:space="preserve"> within their community</w:t>
      </w:r>
      <w:r w:rsidR="00717C8F">
        <w:rPr>
          <w:rFonts w:ascii="Arial" w:hAnsi="Arial" w:cs="Arial"/>
          <w:sz w:val="22"/>
          <w:szCs w:val="22"/>
        </w:rPr>
        <w:t>.</w:t>
      </w:r>
    </w:p>
    <w:p w14:paraId="59996C97" w14:textId="42E5C948" w:rsidR="00B27680" w:rsidRPr="004D01BB" w:rsidRDefault="0007312B" w:rsidP="004D01BB">
      <w:pPr>
        <w:pStyle w:val="BodyText"/>
        <w:numPr>
          <w:ilvl w:val="0"/>
          <w:numId w:val="14"/>
        </w:numPr>
        <w:spacing w:before="240" w:line="276" w:lineRule="auto"/>
        <w:rPr>
          <w:rFonts w:ascii="Arial" w:hAnsi="Arial" w:cs="Arial"/>
          <w:sz w:val="22"/>
          <w:szCs w:val="22"/>
        </w:rPr>
      </w:pPr>
      <w:r w:rsidRPr="004D01BB">
        <w:rPr>
          <w:rFonts w:ascii="Arial" w:hAnsi="Arial" w:cs="Arial"/>
          <w:sz w:val="22"/>
          <w:szCs w:val="22"/>
        </w:rPr>
        <w:t>Employment on Country</w:t>
      </w:r>
      <w:r w:rsidR="004974E8"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55671C">
        <w:rPr>
          <w:rFonts w:ascii="Arial" w:hAnsi="Arial" w:cs="Arial"/>
          <w:sz w:val="22"/>
          <w:szCs w:val="22"/>
        </w:rPr>
        <w:t>t</w:t>
      </w:r>
      <w:r w:rsidR="004974E8" w:rsidRPr="004D01BB">
        <w:rPr>
          <w:rFonts w:ascii="Arial" w:hAnsi="Arial" w:cs="Arial"/>
          <w:sz w:val="22"/>
          <w:szCs w:val="22"/>
        </w:rPr>
        <w:t>his includes both creating jobs for T</w:t>
      </w:r>
      <w:r w:rsidR="00382B15" w:rsidRPr="004D01BB">
        <w:rPr>
          <w:rFonts w:ascii="Arial" w:hAnsi="Arial" w:cs="Arial"/>
          <w:sz w:val="22"/>
          <w:szCs w:val="22"/>
        </w:rPr>
        <w:t xml:space="preserve">raditional </w:t>
      </w:r>
      <w:r w:rsidR="004974E8" w:rsidRPr="004D01BB">
        <w:rPr>
          <w:rFonts w:ascii="Arial" w:hAnsi="Arial" w:cs="Arial"/>
          <w:sz w:val="22"/>
          <w:szCs w:val="22"/>
        </w:rPr>
        <w:t>O</w:t>
      </w:r>
      <w:r w:rsidR="00382B15" w:rsidRPr="004D01BB">
        <w:rPr>
          <w:rFonts w:ascii="Arial" w:hAnsi="Arial" w:cs="Arial"/>
          <w:sz w:val="22"/>
          <w:szCs w:val="22"/>
        </w:rPr>
        <w:t>wner</w:t>
      </w:r>
      <w:r w:rsidR="004974E8" w:rsidRPr="004D01BB">
        <w:rPr>
          <w:rFonts w:ascii="Arial" w:hAnsi="Arial" w:cs="Arial"/>
          <w:sz w:val="22"/>
          <w:szCs w:val="22"/>
        </w:rPr>
        <w:t>s on Country and ensuring that jobs are secure.</w:t>
      </w:r>
      <w:r w:rsidR="00D27B3A" w:rsidRPr="004D01BB">
        <w:rPr>
          <w:rFonts w:ascii="Arial" w:hAnsi="Arial" w:cs="Arial"/>
          <w:sz w:val="22"/>
          <w:szCs w:val="22"/>
        </w:rPr>
        <w:t xml:space="preserve"> </w:t>
      </w:r>
      <w:r w:rsidR="004974E8" w:rsidRPr="004D01BB">
        <w:rPr>
          <w:rFonts w:ascii="Arial" w:hAnsi="Arial" w:cs="Arial"/>
          <w:sz w:val="22"/>
          <w:szCs w:val="22"/>
        </w:rPr>
        <w:t>These jobs may be as a result of government initiatives such as Indigenous land management programmes and</w:t>
      </w:r>
      <w:r w:rsidR="004974E8" w:rsidRPr="004D01BB">
        <w:rPr>
          <w:rFonts w:ascii="Arial" w:hAnsi="Arial" w:cs="Arial"/>
        </w:rPr>
        <w:t xml:space="preserve"> </w:t>
      </w:r>
      <w:r w:rsidR="004974E8" w:rsidRPr="004D01BB">
        <w:rPr>
          <w:rFonts w:ascii="Arial" w:hAnsi="Arial" w:cs="Arial"/>
          <w:sz w:val="22"/>
          <w:szCs w:val="22"/>
        </w:rPr>
        <w:t xml:space="preserve">Ranger groups, or could be </w:t>
      </w:r>
      <w:r w:rsidR="0020259A" w:rsidRPr="004D01BB">
        <w:rPr>
          <w:rFonts w:ascii="Arial" w:hAnsi="Arial" w:cs="Arial"/>
          <w:sz w:val="22"/>
          <w:szCs w:val="22"/>
        </w:rPr>
        <w:t>outside of government funding, including but not limited to ‘fee for service’ organisations.</w:t>
      </w:r>
    </w:p>
    <w:p w14:paraId="4353E106" w14:textId="5685D416" w:rsidR="00B27680" w:rsidRPr="004D01BB" w:rsidRDefault="0007312B" w:rsidP="004D01BB">
      <w:pPr>
        <w:pStyle w:val="BodyText"/>
        <w:numPr>
          <w:ilvl w:val="0"/>
          <w:numId w:val="14"/>
        </w:numPr>
        <w:spacing w:before="240" w:line="276" w:lineRule="auto"/>
        <w:rPr>
          <w:rFonts w:ascii="Arial" w:hAnsi="Arial" w:cs="Arial"/>
          <w:sz w:val="22"/>
          <w:szCs w:val="22"/>
        </w:rPr>
      </w:pPr>
      <w:r w:rsidRPr="004D01BB">
        <w:rPr>
          <w:rFonts w:ascii="Arial" w:hAnsi="Arial" w:cs="Arial"/>
          <w:sz w:val="22"/>
          <w:szCs w:val="22"/>
        </w:rPr>
        <w:t xml:space="preserve">Having the same opportunities for everyone (age, gender, disability, sexuality) </w:t>
      </w:r>
      <w:r w:rsidR="0055671C">
        <w:rPr>
          <w:rFonts w:ascii="Arial" w:hAnsi="Arial" w:cs="Arial"/>
          <w:sz w:val="22"/>
          <w:szCs w:val="22"/>
        </w:rPr>
        <w:t>—</w:t>
      </w:r>
      <w:r w:rsidR="0055671C" w:rsidRPr="008341D3">
        <w:rPr>
          <w:rFonts w:ascii="Arial" w:hAnsi="Arial" w:cs="Arial"/>
          <w:sz w:val="22"/>
          <w:szCs w:val="22"/>
        </w:rPr>
        <w:t xml:space="preserve"> </w:t>
      </w:r>
      <w:r w:rsidRPr="004D01BB">
        <w:rPr>
          <w:rFonts w:ascii="Arial" w:hAnsi="Arial" w:cs="Arial"/>
          <w:sz w:val="22"/>
          <w:szCs w:val="22"/>
        </w:rPr>
        <w:t>encompassed concepts of equity and equality</w:t>
      </w:r>
      <w:r w:rsidR="0020259A" w:rsidRPr="004D01BB">
        <w:rPr>
          <w:rFonts w:ascii="Arial" w:hAnsi="Arial" w:cs="Arial"/>
          <w:sz w:val="22"/>
          <w:szCs w:val="22"/>
        </w:rPr>
        <w:t xml:space="preserve">, and the desire to </w:t>
      </w:r>
      <w:r w:rsidR="006D2AAB" w:rsidRPr="004D01BB">
        <w:rPr>
          <w:rFonts w:ascii="Arial" w:hAnsi="Arial" w:cs="Arial"/>
          <w:sz w:val="22"/>
          <w:szCs w:val="22"/>
        </w:rPr>
        <w:t>remove</w:t>
      </w:r>
      <w:r w:rsidR="0020259A" w:rsidRPr="004D01BB">
        <w:rPr>
          <w:rFonts w:ascii="Arial" w:hAnsi="Arial" w:cs="Arial"/>
          <w:sz w:val="22"/>
          <w:szCs w:val="22"/>
        </w:rPr>
        <w:t xml:space="preserve"> stereotypes, across the Indigenous communities and across the </w:t>
      </w:r>
      <w:r w:rsidR="00895CA6">
        <w:rPr>
          <w:rFonts w:ascii="Arial" w:hAnsi="Arial" w:cs="Arial"/>
          <w:sz w:val="22"/>
          <w:szCs w:val="22"/>
        </w:rPr>
        <w:t>C</w:t>
      </w:r>
      <w:r w:rsidR="0020259A" w:rsidRPr="004D01BB">
        <w:rPr>
          <w:rFonts w:ascii="Arial" w:hAnsi="Arial" w:cs="Arial"/>
          <w:sz w:val="22"/>
          <w:szCs w:val="22"/>
        </w:rPr>
        <w:t>ountry as a whole</w:t>
      </w:r>
      <w:r w:rsidR="00717C8F">
        <w:rPr>
          <w:rFonts w:ascii="Arial" w:hAnsi="Arial" w:cs="Arial"/>
          <w:sz w:val="22"/>
          <w:szCs w:val="22"/>
        </w:rPr>
        <w:t>.</w:t>
      </w:r>
    </w:p>
    <w:p w14:paraId="20B97AD2" w14:textId="479D8394" w:rsidR="00050BEA" w:rsidRPr="00621346" w:rsidRDefault="0007312B" w:rsidP="00621346">
      <w:pPr>
        <w:pStyle w:val="BodyText"/>
        <w:numPr>
          <w:ilvl w:val="0"/>
          <w:numId w:val="14"/>
        </w:numPr>
        <w:spacing w:before="240" w:line="276" w:lineRule="auto"/>
        <w:rPr>
          <w:rFonts w:ascii="Arial" w:hAnsi="Arial" w:cs="Arial"/>
          <w:sz w:val="22"/>
          <w:szCs w:val="22"/>
        </w:rPr>
      </w:pPr>
      <w:r w:rsidRPr="004D01BB">
        <w:rPr>
          <w:rFonts w:ascii="Arial" w:hAnsi="Arial" w:cs="Arial"/>
          <w:sz w:val="22"/>
          <w:szCs w:val="22"/>
        </w:rPr>
        <w:t>Your rights, interests, goals</w:t>
      </w:r>
      <w:r w:rsidR="00D87F8A" w:rsidRPr="004D01BB">
        <w:rPr>
          <w:rFonts w:ascii="Arial" w:hAnsi="Arial" w:cs="Arial"/>
          <w:sz w:val="22"/>
          <w:szCs w:val="22"/>
        </w:rPr>
        <w:t xml:space="preserve"> </w:t>
      </w:r>
      <w:r w:rsidR="0055671C">
        <w:rPr>
          <w:rFonts w:ascii="Arial" w:hAnsi="Arial" w:cs="Arial"/>
          <w:sz w:val="22"/>
          <w:szCs w:val="22"/>
        </w:rPr>
        <w:t>—</w:t>
      </w:r>
      <w:r w:rsidR="0055671C" w:rsidRPr="008341D3">
        <w:rPr>
          <w:rFonts w:ascii="Arial" w:hAnsi="Arial" w:cs="Arial"/>
          <w:sz w:val="22"/>
          <w:szCs w:val="22"/>
        </w:rPr>
        <w:t xml:space="preserve"> </w:t>
      </w:r>
      <w:r w:rsidR="00D87F8A" w:rsidRPr="004D01BB">
        <w:rPr>
          <w:rFonts w:ascii="Arial" w:hAnsi="Arial" w:cs="Arial"/>
          <w:sz w:val="22"/>
          <w:szCs w:val="22"/>
        </w:rPr>
        <w:t>encompassing all aspects as set out in the United Nations Declaration on the Rights of Indigenous Peoples, and the vision and goals of particular T</w:t>
      </w:r>
      <w:r w:rsidR="009A5258" w:rsidRPr="004D01BB">
        <w:rPr>
          <w:rFonts w:ascii="Arial" w:hAnsi="Arial" w:cs="Arial"/>
          <w:sz w:val="22"/>
          <w:szCs w:val="22"/>
        </w:rPr>
        <w:t xml:space="preserve">raditional </w:t>
      </w:r>
      <w:r w:rsidR="00D87F8A" w:rsidRPr="004D01BB">
        <w:rPr>
          <w:rFonts w:ascii="Arial" w:hAnsi="Arial" w:cs="Arial"/>
          <w:sz w:val="22"/>
          <w:szCs w:val="22"/>
        </w:rPr>
        <w:t>O</w:t>
      </w:r>
      <w:r w:rsidR="009A5258" w:rsidRPr="004D01BB">
        <w:rPr>
          <w:rFonts w:ascii="Arial" w:hAnsi="Arial" w:cs="Arial"/>
          <w:sz w:val="22"/>
          <w:szCs w:val="22"/>
        </w:rPr>
        <w:t>wner</w:t>
      </w:r>
      <w:r w:rsidR="00D87F8A" w:rsidRPr="004D01BB">
        <w:rPr>
          <w:rFonts w:ascii="Arial" w:hAnsi="Arial" w:cs="Arial"/>
          <w:sz w:val="22"/>
          <w:szCs w:val="22"/>
        </w:rPr>
        <w:t xml:space="preserve"> groups. </w:t>
      </w:r>
    </w:p>
    <w:p w14:paraId="1AC06479" w14:textId="3F32FA5F" w:rsidR="0020259A" w:rsidRPr="004D01BB" w:rsidRDefault="0064129D" w:rsidP="004D01BB">
      <w:pPr>
        <w:pStyle w:val="Heading3"/>
        <w:spacing w:before="240" w:after="120" w:line="276" w:lineRule="auto"/>
        <w:rPr>
          <w:rFonts w:cs="Arial"/>
        </w:rPr>
      </w:pPr>
      <w:bookmarkStart w:id="96" w:name="_Toc21954235"/>
      <w:r>
        <w:rPr>
          <w:rFonts w:cs="Arial"/>
        </w:rPr>
        <w:t>4.1.11</w:t>
      </w:r>
      <w:r>
        <w:rPr>
          <w:rFonts w:cs="Arial"/>
        </w:rPr>
        <w:tab/>
      </w:r>
      <w:r w:rsidR="0020259A" w:rsidRPr="007A0BF9">
        <w:rPr>
          <w:rFonts w:cs="Arial"/>
        </w:rPr>
        <w:t xml:space="preserve">Testing the </w:t>
      </w:r>
      <w:r w:rsidR="00DC3415">
        <w:rPr>
          <w:rFonts w:cs="Arial"/>
          <w:b/>
          <w:bCs/>
          <w:i/>
        </w:rPr>
        <w:t>Strong peoples – Strong country</w:t>
      </w:r>
      <w:r w:rsidR="0020259A" w:rsidRPr="007A0BF9">
        <w:rPr>
          <w:rFonts w:cs="Arial"/>
        </w:rPr>
        <w:t xml:space="preserve"> </w:t>
      </w:r>
      <w:r w:rsidR="00AE6F4B" w:rsidRPr="007A0BF9">
        <w:rPr>
          <w:rFonts w:cs="Arial"/>
        </w:rPr>
        <w:t>f</w:t>
      </w:r>
      <w:r w:rsidR="00B16E0F" w:rsidRPr="004D01BB">
        <w:rPr>
          <w:rFonts w:cs="Arial"/>
        </w:rPr>
        <w:t>ramework</w:t>
      </w:r>
      <w:bookmarkEnd w:id="96"/>
    </w:p>
    <w:p w14:paraId="55E6F744" w14:textId="6730F7A1" w:rsidR="004D1FAA" w:rsidRPr="004D01BB" w:rsidRDefault="004D1FAA" w:rsidP="004D01BB">
      <w:pPr>
        <w:pStyle w:val="BodyText"/>
        <w:spacing w:before="240" w:line="276" w:lineRule="auto"/>
        <w:rPr>
          <w:rFonts w:ascii="Arial" w:hAnsi="Arial" w:cs="Arial"/>
          <w:sz w:val="22"/>
          <w:szCs w:val="22"/>
        </w:rPr>
      </w:pPr>
      <w:r w:rsidRPr="004D01BB">
        <w:rPr>
          <w:rFonts w:ascii="Arial" w:hAnsi="Arial" w:cs="Arial"/>
          <w:sz w:val="22"/>
          <w:szCs w:val="22"/>
        </w:rPr>
        <w:t xml:space="preserve">Having developed the framework and identified a list of factors that compose each </w:t>
      </w:r>
      <w:r w:rsidR="00E501FC" w:rsidRPr="004D01BB">
        <w:rPr>
          <w:rFonts w:ascii="Arial" w:hAnsi="Arial" w:cs="Arial"/>
          <w:sz w:val="22"/>
          <w:szCs w:val="22"/>
        </w:rPr>
        <w:t>hub</w:t>
      </w:r>
      <w:r w:rsidRPr="004D01BB">
        <w:rPr>
          <w:rFonts w:ascii="Arial" w:hAnsi="Arial" w:cs="Arial"/>
          <w:sz w:val="22"/>
          <w:szCs w:val="22"/>
        </w:rPr>
        <w:t xml:space="preserve">, the </w:t>
      </w:r>
      <w:r w:rsidR="00930D6F">
        <w:rPr>
          <w:rFonts w:ascii="Arial" w:hAnsi="Arial" w:cs="Arial"/>
          <w:sz w:val="22"/>
        </w:rPr>
        <w:t>Indigenous Heritage Expert Group</w:t>
      </w:r>
      <w:r w:rsidRPr="004D01BB">
        <w:rPr>
          <w:rFonts w:ascii="Arial" w:hAnsi="Arial" w:cs="Arial"/>
          <w:sz w:val="22"/>
          <w:szCs w:val="22"/>
        </w:rPr>
        <w:t xml:space="preserve"> considered how to test the validity of the framework.</w:t>
      </w:r>
      <w:r w:rsidR="00D27B3A" w:rsidRPr="004D01BB">
        <w:rPr>
          <w:rFonts w:ascii="Arial" w:hAnsi="Arial" w:cs="Arial"/>
          <w:sz w:val="22"/>
          <w:szCs w:val="22"/>
        </w:rPr>
        <w:t xml:space="preserve"> </w:t>
      </w:r>
      <w:r w:rsidRPr="004D01BB">
        <w:rPr>
          <w:rFonts w:ascii="Arial" w:hAnsi="Arial" w:cs="Arial"/>
          <w:sz w:val="22"/>
          <w:szCs w:val="22"/>
        </w:rPr>
        <w:t xml:space="preserve">The objective of testing was firstly to ensure that the framework was complete and comprehensive, that is, to ensure that no important factors and/or </w:t>
      </w:r>
      <w:r w:rsidR="00E501FC" w:rsidRPr="004D01BB">
        <w:rPr>
          <w:rFonts w:ascii="Arial" w:hAnsi="Arial" w:cs="Arial"/>
          <w:sz w:val="22"/>
          <w:szCs w:val="22"/>
        </w:rPr>
        <w:t>hub</w:t>
      </w:r>
      <w:r w:rsidRPr="004D01BB">
        <w:rPr>
          <w:rFonts w:ascii="Arial" w:hAnsi="Arial" w:cs="Arial"/>
          <w:sz w:val="22"/>
          <w:szCs w:val="22"/>
        </w:rPr>
        <w:t>s had been omitted.</w:t>
      </w:r>
      <w:r w:rsidR="00D27B3A" w:rsidRPr="004D01BB">
        <w:rPr>
          <w:rFonts w:ascii="Arial" w:hAnsi="Arial" w:cs="Arial"/>
          <w:sz w:val="22"/>
          <w:szCs w:val="22"/>
        </w:rPr>
        <w:t xml:space="preserve"> </w:t>
      </w:r>
      <w:r w:rsidRPr="004D01BB">
        <w:rPr>
          <w:rFonts w:ascii="Arial" w:hAnsi="Arial" w:cs="Arial"/>
          <w:sz w:val="22"/>
          <w:szCs w:val="22"/>
        </w:rPr>
        <w:t xml:space="preserve">The second objective of the testing process was to enable </w:t>
      </w:r>
      <w:r w:rsidR="0008328D" w:rsidRPr="004D01BB">
        <w:rPr>
          <w:rFonts w:ascii="Arial" w:hAnsi="Arial" w:cs="Arial"/>
          <w:sz w:val="22"/>
          <w:szCs w:val="22"/>
        </w:rPr>
        <w:t xml:space="preserve">perceptions of </w:t>
      </w:r>
      <w:r w:rsidRPr="004D01BB">
        <w:rPr>
          <w:rFonts w:ascii="Arial" w:hAnsi="Arial" w:cs="Arial"/>
          <w:sz w:val="22"/>
          <w:szCs w:val="22"/>
        </w:rPr>
        <w:t xml:space="preserve">the strength of the relationships between factors, </w:t>
      </w:r>
      <w:r w:rsidR="00E501FC" w:rsidRPr="004D01BB">
        <w:rPr>
          <w:rFonts w:ascii="Arial" w:hAnsi="Arial" w:cs="Arial"/>
          <w:sz w:val="22"/>
          <w:szCs w:val="22"/>
        </w:rPr>
        <w:t>hub</w:t>
      </w:r>
      <w:r w:rsidRPr="004D01BB">
        <w:rPr>
          <w:rFonts w:ascii="Arial" w:hAnsi="Arial" w:cs="Arial"/>
          <w:sz w:val="22"/>
          <w:szCs w:val="22"/>
        </w:rPr>
        <w:t xml:space="preserve">s and the central hub </w:t>
      </w:r>
      <w:r w:rsidR="00DC3415">
        <w:rPr>
          <w:rFonts w:ascii="Arial" w:hAnsi="Arial" w:cs="Arial"/>
          <w:b/>
          <w:i/>
          <w:sz w:val="22"/>
          <w:szCs w:val="22"/>
        </w:rPr>
        <w:t>Strong peoples – Strong country</w:t>
      </w:r>
      <w:r w:rsidRPr="004D01BB">
        <w:rPr>
          <w:rFonts w:ascii="Arial" w:hAnsi="Arial" w:cs="Arial"/>
          <w:sz w:val="22"/>
          <w:szCs w:val="22"/>
        </w:rPr>
        <w:t xml:space="preserve"> to be statistically verified and </w:t>
      </w:r>
      <w:r w:rsidR="00D87F8A" w:rsidRPr="004D01BB">
        <w:rPr>
          <w:rFonts w:ascii="Arial" w:hAnsi="Arial" w:cs="Arial"/>
          <w:sz w:val="22"/>
          <w:szCs w:val="22"/>
        </w:rPr>
        <w:t xml:space="preserve">the level of consensus </w:t>
      </w:r>
      <w:r w:rsidRPr="004D01BB">
        <w:rPr>
          <w:rFonts w:ascii="Arial" w:hAnsi="Arial" w:cs="Arial"/>
          <w:sz w:val="22"/>
          <w:szCs w:val="22"/>
        </w:rPr>
        <w:t>quantified.</w:t>
      </w:r>
    </w:p>
    <w:p w14:paraId="7C1E53C0" w14:textId="4D0269D0" w:rsidR="00BD0B68" w:rsidRPr="004D01BB" w:rsidRDefault="004D1FAA" w:rsidP="004D01BB">
      <w:pPr>
        <w:pStyle w:val="BodyText"/>
        <w:spacing w:before="240" w:line="276" w:lineRule="auto"/>
        <w:rPr>
          <w:rFonts w:ascii="Arial" w:hAnsi="Arial" w:cs="Arial"/>
          <w:sz w:val="22"/>
          <w:szCs w:val="22"/>
        </w:rPr>
      </w:pPr>
      <w:r w:rsidRPr="004D01BB">
        <w:rPr>
          <w:rFonts w:ascii="Arial" w:hAnsi="Arial" w:cs="Arial"/>
          <w:sz w:val="22"/>
          <w:szCs w:val="22"/>
        </w:rPr>
        <w:t xml:space="preserve">Accordingly, a questionnaire was developed that could be used to survey the views of the Traditional Owners attending the Reef Wide </w:t>
      </w:r>
      <w:r w:rsidR="00920D90" w:rsidRPr="004D01BB">
        <w:rPr>
          <w:rFonts w:ascii="Arial" w:hAnsi="Arial" w:cs="Arial"/>
          <w:sz w:val="22"/>
          <w:szCs w:val="22"/>
        </w:rPr>
        <w:t xml:space="preserve">Traditional Owner </w:t>
      </w:r>
      <w:r w:rsidRPr="004D01BB">
        <w:rPr>
          <w:rFonts w:ascii="Arial" w:hAnsi="Arial" w:cs="Arial"/>
          <w:sz w:val="22"/>
          <w:szCs w:val="22"/>
        </w:rPr>
        <w:t>Workshop on 1</w:t>
      </w:r>
      <w:r w:rsidR="00382B15" w:rsidRPr="004D01BB">
        <w:rPr>
          <w:rFonts w:ascii="Arial" w:hAnsi="Arial" w:cs="Arial"/>
          <w:sz w:val="22"/>
          <w:szCs w:val="22"/>
        </w:rPr>
        <w:t>-</w:t>
      </w:r>
      <w:r w:rsidRPr="004D01BB">
        <w:rPr>
          <w:rFonts w:ascii="Arial" w:hAnsi="Arial" w:cs="Arial"/>
          <w:sz w:val="22"/>
          <w:szCs w:val="22"/>
        </w:rPr>
        <w:t>3</w:t>
      </w:r>
      <w:r w:rsidR="00717C8F">
        <w:rPr>
          <w:rFonts w:ascii="Arial" w:hAnsi="Arial" w:cs="Arial"/>
          <w:sz w:val="22"/>
          <w:szCs w:val="22"/>
        </w:rPr>
        <w:t xml:space="preserve"> </w:t>
      </w:r>
      <w:r w:rsidRPr="004D01BB">
        <w:rPr>
          <w:rFonts w:ascii="Arial" w:hAnsi="Arial" w:cs="Arial"/>
          <w:sz w:val="22"/>
          <w:szCs w:val="22"/>
        </w:rPr>
        <w:t>May 2018.</w:t>
      </w:r>
      <w:r w:rsidR="00D27B3A" w:rsidRPr="004D01BB">
        <w:rPr>
          <w:rFonts w:ascii="Arial" w:hAnsi="Arial" w:cs="Arial"/>
          <w:sz w:val="22"/>
          <w:szCs w:val="22"/>
        </w:rPr>
        <w:t xml:space="preserve"> </w:t>
      </w:r>
      <w:r w:rsidRPr="004D01BB">
        <w:rPr>
          <w:rFonts w:ascii="Arial" w:hAnsi="Arial" w:cs="Arial"/>
          <w:sz w:val="22"/>
          <w:szCs w:val="22"/>
        </w:rPr>
        <w:t xml:space="preserve">The </w:t>
      </w:r>
      <w:r w:rsidR="00930D6F">
        <w:rPr>
          <w:rFonts w:ascii="Arial" w:hAnsi="Arial" w:cs="Arial"/>
          <w:sz w:val="22"/>
        </w:rPr>
        <w:t>Indigenous Heritage Expert Group</w:t>
      </w:r>
      <w:r w:rsidRPr="004D01BB">
        <w:rPr>
          <w:rFonts w:ascii="Arial" w:hAnsi="Arial" w:cs="Arial"/>
          <w:sz w:val="22"/>
          <w:szCs w:val="22"/>
        </w:rPr>
        <w:t xml:space="preserve"> determined that </w:t>
      </w:r>
      <w:r w:rsidR="00DE7EC1" w:rsidRPr="004D01BB">
        <w:rPr>
          <w:rFonts w:ascii="Arial" w:hAnsi="Arial" w:cs="Arial"/>
          <w:sz w:val="22"/>
          <w:szCs w:val="22"/>
        </w:rPr>
        <w:t xml:space="preserve">the first requirement was for Free Prior and Informed Consent to be obtained from Traditional Owners before completing the survey. </w:t>
      </w:r>
      <w:r w:rsidR="00C5560B">
        <w:rPr>
          <w:rFonts w:ascii="Arial" w:hAnsi="Arial" w:cs="Arial"/>
          <w:sz w:val="22"/>
          <w:szCs w:val="22"/>
        </w:rPr>
        <w:t>The IHEG</w:t>
      </w:r>
      <w:r w:rsidR="00E951EC" w:rsidRPr="004D01BB">
        <w:rPr>
          <w:rFonts w:ascii="Arial" w:hAnsi="Arial" w:cs="Arial"/>
          <w:sz w:val="22"/>
          <w:szCs w:val="22"/>
        </w:rPr>
        <w:t xml:space="preserve"> </w:t>
      </w:r>
      <w:r w:rsidR="0001336C" w:rsidRPr="004D01BB">
        <w:rPr>
          <w:rFonts w:ascii="Arial" w:hAnsi="Arial" w:cs="Arial"/>
          <w:sz w:val="22"/>
          <w:szCs w:val="22"/>
        </w:rPr>
        <w:t>determined that a</w:t>
      </w:r>
      <w:r w:rsidR="00DE7EC1" w:rsidRPr="004D01BB">
        <w:rPr>
          <w:rFonts w:ascii="Arial" w:hAnsi="Arial" w:cs="Arial"/>
          <w:sz w:val="22"/>
          <w:szCs w:val="22"/>
        </w:rPr>
        <w:t xml:space="preserve"> question about consent </w:t>
      </w:r>
      <w:r w:rsidR="0001336C" w:rsidRPr="004D01BB">
        <w:rPr>
          <w:rFonts w:ascii="Arial" w:hAnsi="Arial" w:cs="Arial"/>
          <w:sz w:val="22"/>
          <w:szCs w:val="22"/>
        </w:rPr>
        <w:t>should be</w:t>
      </w:r>
      <w:r w:rsidR="00C922B1" w:rsidRPr="004D01BB">
        <w:rPr>
          <w:rFonts w:ascii="Arial" w:hAnsi="Arial" w:cs="Arial"/>
          <w:sz w:val="22"/>
          <w:szCs w:val="22"/>
        </w:rPr>
        <w:t xml:space="preserve"> </w:t>
      </w:r>
      <w:r w:rsidR="00DE7EC1" w:rsidRPr="004D01BB">
        <w:rPr>
          <w:rFonts w:ascii="Arial" w:hAnsi="Arial" w:cs="Arial"/>
          <w:sz w:val="22"/>
          <w:szCs w:val="22"/>
        </w:rPr>
        <w:t>included at the very beginning of the survey</w:t>
      </w:r>
      <w:r w:rsidR="0001336C" w:rsidRPr="004D01BB">
        <w:rPr>
          <w:rFonts w:ascii="Arial" w:hAnsi="Arial" w:cs="Arial"/>
          <w:sz w:val="22"/>
          <w:szCs w:val="22"/>
        </w:rPr>
        <w:t>,</w:t>
      </w:r>
      <w:r w:rsidR="00C922B1" w:rsidRPr="004D01BB">
        <w:rPr>
          <w:rFonts w:ascii="Arial" w:hAnsi="Arial" w:cs="Arial"/>
          <w:sz w:val="22"/>
          <w:szCs w:val="22"/>
        </w:rPr>
        <w:t xml:space="preserve"> supported by a Participant Information Sheet</w:t>
      </w:r>
      <w:r w:rsidR="0001336C" w:rsidRPr="004D01BB">
        <w:rPr>
          <w:rFonts w:ascii="Arial" w:hAnsi="Arial" w:cs="Arial"/>
          <w:sz w:val="22"/>
          <w:szCs w:val="22"/>
        </w:rPr>
        <w:t xml:space="preserve"> </w:t>
      </w:r>
      <w:r w:rsidR="00C922B1" w:rsidRPr="004D01BB">
        <w:rPr>
          <w:rFonts w:ascii="Arial" w:hAnsi="Arial" w:cs="Arial"/>
          <w:sz w:val="22"/>
          <w:szCs w:val="22"/>
        </w:rPr>
        <w:t>that explains the ethical practices that the project is using</w:t>
      </w:r>
      <w:r w:rsidR="0001336C" w:rsidRPr="004D01BB">
        <w:rPr>
          <w:rFonts w:ascii="Arial" w:hAnsi="Arial" w:cs="Arial"/>
          <w:sz w:val="22"/>
          <w:szCs w:val="22"/>
        </w:rPr>
        <w:t xml:space="preserve">, and a separate fact sheet providing information about the </w:t>
      </w:r>
      <w:r w:rsidR="00DC3415">
        <w:rPr>
          <w:rFonts w:ascii="Arial" w:hAnsi="Arial" w:cs="Arial"/>
          <w:b/>
          <w:i/>
          <w:sz w:val="22"/>
          <w:szCs w:val="22"/>
        </w:rPr>
        <w:t>Strong peoples – Strong country</w:t>
      </w:r>
      <w:r w:rsidR="0001336C" w:rsidRPr="004D01BB">
        <w:rPr>
          <w:rFonts w:ascii="Arial" w:hAnsi="Arial" w:cs="Arial"/>
          <w:sz w:val="22"/>
          <w:szCs w:val="22"/>
        </w:rPr>
        <w:t xml:space="preserve"> </w:t>
      </w:r>
      <w:r w:rsidR="00AE6F4B" w:rsidRPr="004D01BB">
        <w:rPr>
          <w:rFonts w:ascii="Arial" w:hAnsi="Arial" w:cs="Arial"/>
          <w:sz w:val="22"/>
          <w:szCs w:val="22"/>
        </w:rPr>
        <w:t>f</w:t>
      </w:r>
      <w:r w:rsidR="00B16E0F" w:rsidRPr="004D01BB">
        <w:rPr>
          <w:rFonts w:ascii="Arial" w:hAnsi="Arial" w:cs="Arial"/>
          <w:sz w:val="22"/>
          <w:szCs w:val="22"/>
        </w:rPr>
        <w:t>ramework</w:t>
      </w:r>
      <w:r w:rsidR="0001336C" w:rsidRPr="004D01BB">
        <w:rPr>
          <w:rFonts w:ascii="Arial" w:hAnsi="Arial" w:cs="Arial"/>
          <w:sz w:val="22"/>
          <w:szCs w:val="22"/>
        </w:rPr>
        <w:t xml:space="preserve"> and indicators. </w:t>
      </w:r>
      <w:r w:rsidR="00C5560B">
        <w:rPr>
          <w:rFonts w:ascii="Arial" w:hAnsi="Arial" w:cs="Arial"/>
          <w:sz w:val="22"/>
          <w:szCs w:val="22"/>
        </w:rPr>
        <w:t>The IHEG</w:t>
      </w:r>
      <w:r w:rsidR="00E951EC" w:rsidRPr="004D01BB">
        <w:rPr>
          <w:rFonts w:ascii="Arial" w:hAnsi="Arial" w:cs="Arial"/>
          <w:sz w:val="22"/>
          <w:szCs w:val="22"/>
        </w:rPr>
        <w:t xml:space="preserve"> </w:t>
      </w:r>
      <w:r w:rsidR="00DE7EC1" w:rsidRPr="004D01BB">
        <w:rPr>
          <w:rFonts w:ascii="Arial" w:hAnsi="Arial" w:cs="Arial"/>
          <w:sz w:val="22"/>
          <w:szCs w:val="22"/>
        </w:rPr>
        <w:t xml:space="preserve">determined </w:t>
      </w:r>
      <w:r w:rsidRPr="004D01BB">
        <w:rPr>
          <w:rFonts w:ascii="Arial" w:hAnsi="Arial" w:cs="Arial"/>
          <w:sz w:val="22"/>
          <w:szCs w:val="22"/>
        </w:rPr>
        <w:t>the views</w:t>
      </w:r>
      <w:r w:rsidR="00DE7EC1" w:rsidRPr="004D01BB">
        <w:rPr>
          <w:rFonts w:ascii="Arial" w:hAnsi="Arial" w:cs="Arial"/>
          <w:sz w:val="22"/>
          <w:szCs w:val="22"/>
        </w:rPr>
        <w:t xml:space="preserve"> of Traditional Owners</w:t>
      </w:r>
      <w:r w:rsidRPr="004D01BB">
        <w:rPr>
          <w:rFonts w:ascii="Arial" w:hAnsi="Arial" w:cs="Arial"/>
          <w:sz w:val="22"/>
          <w:szCs w:val="22"/>
        </w:rPr>
        <w:t xml:space="preserve"> would be elicited at two levels</w:t>
      </w:r>
      <w:r w:rsidR="003A3078" w:rsidRPr="004D01BB">
        <w:rPr>
          <w:rFonts w:ascii="Arial" w:hAnsi="Arial" w:cs="Arial"/>
          <w:sz w:val="22"/>
          <w:szCs w:val="22"/>
        </w:rPr>
        <w:t>.</w:t>
      </w:r>
      <w:r w:rsidR="00D27B3A" w:rsidRPr="004D01BB">
        <w:rPr>
          <w:rFonts w:ascii="Arial" w:hAnsi="Arial" w:cs="Arial"/>
          <w:sz w:val="22"/>
          <w:szCs w:val="22"/>
        </w:rPr>
        <w:t xml:space="preserve"> </w:t>
      </w:r>
      <w:r w:rsidR="00DE7EC1" w:rsidRPr="004D01BB">
        <w:rPr>
          <w:rFonts w:ascii="Arial" w:hAnsi="Arial" w:cs="Arial"/>
          <w:sz w:val="22"/>
          <w:szCs w:val="22"/>
        </w:rPr>
        <w:t>First</w:t>
      </w:r>
      <w:r w:rsidR="00382B15" w:rsidRPr="004D01BB">
        <w:rPr>
          <w:rFonts w:ascii="Arial" w:hAnsi="Arial" w:cs="Arial"/>
          <w:sz w:val="22"/>
          <w:szCs w:val="22"/>
        </w:rPr>
        <w:t>,</w:t>
      </w:r>
      <w:r w:rsidRPr="004D01BB">
        <w:rPr>
          <w:rFonts w:ascii="Arial" w:hAnsi="Arial" w:cs="Arial"/>
          <w:sz w:val="22"/>
          <w:szCs w:val="22"/>
        </w:rPr>
        <w:t xml:space="preserve"> workshop attendees would be requested to complete an individual survey where they can express their own personal views.</w:t>
      </w:r>
      <w:r w:rsidR="00D27B3A" w:rsidRPr="004D01BB">
        <w:rPr>
          <w:rFonts w:ascii="Arial" w:hAnsi="Arial" w:cs="Arial"/>
          <w:sz w:val="22"/>
          <w:szCs w:val="22"/>
        </w:rPr>
        <w:t xml:space="preserve"> </w:t>
      </w:r>
      <w:r w:rsidR="00DE7EC1" w:rsidRPr="004D01BB">
        <w:rPr>
          <w:rFonts w:ascii="Arial" w:hAnsi="Arial" w:cs="Arial"/>
          <w:sz w:val="22"/>
          <w:szCs w:val="22"/>
        </w:rPr>
        <w:t>Second</w:t>
      </w:r>
      <w:r w:rsidR="003A3078" w:rsidRPr="004D01BB">
        <w:rPr>
          <w:rFonts w:ascii="Arial" w:hAnsi="Arial" w:cs="Arial"/>
          <w:sz w:val="22"/>
          <w:szCs w:val="22"/>
        </w:rPr>
        <w:t xml:space="preserve">, during a group working session held during the workshop, attendees would be grouped according to the region within the </w:t>
      </w:r>
      <w:r w:rsidR="000C0356" w:rsidRPr="00581107">
        <w:rPr>
          <w:rFonts w:ascii="Arial" w:eastAsia="Times New Roman" w:hAnsi="Arial" w:cs="Arial"/>
          <w:sz w:val="22"/>
          <w:szCs w:val="22"/>
        </w:rPr>
        <w:t>Great Barrier Reef</w:t>
      </w:r>
      <w:r w:rsidR="00E951EC">
        <w:rPr>
          <w:rFonts w:ascii="Arial" w:hAnsi="Arial" w:cs="Arial"/>
          <w:sz w:val="22"/>
          <w:szCs w:val="22"/>
        </w:rPr>
        <w:t xml:space="preserve"> </w:t>
      </w:r>
      <w:r w:rsidR="003A3078" w:rsidRPr="004D01BB">
        <w:rPr>
          <w:rFonts w:ascii="Arial" w:hAnsi="Arial" w:cs="Arial"/>
          <w:sz w:val="22"/>
          <w:szCs w:val="22"/>
        </w:rPr>
        <w:t>catchment from which they were nominated, and would work through the survey as a group, debating and determining a group response to the survey from the perspective of their region.</w:t>
      </w:r>
      <w:r w:rsidR="00D27B3A" w:rsidRPr="004D01BB">
        <w:rPr>
          <w:rFonts w:ascii="Arial" w:hAnsi="Arial" w:cs="Arial"/>
          <w:sz w:val="22"/>
          <w:szCs w:val="22"/>
        </w:rPr>
        <w:t xml:space="preserve"> </w:t>
      </w:r>
      <w:r w:rsidRPr="004D01BB">
        <w:rPr>
          <w:rFonts w:ascii="Arial" w:hAnsi="Arial" w:cs="Arial"/>
          <w:sz w:val="22"/>
          <w:szCs w:val="22"/>
        </w:rPr>
        <w:t xml:space="preserve">This survey instrument </w:t>
      </w:r>
      <w:r w:rsidR="0001336C" w:rsidRPr="004D01BB">
        <w:rPr>
          <w:rFonts w:ascii="Arial" w:hAnsi="Arial" w:cs="Arial"/>
          <w:sz w:val="22"/>
          <w:szCs w:val="22"/>
        </w:rPr>
        <w:t>and accompany</w:t>
      </w:r>
      <w:r w:rsidR="00895CA6">
        <w:rPr>
          <w:rFonts w:ascii="Arial" w:hAnsi="Arial" w:cs="Arial"/>
          <w:sz w:val="22"/>
          <w:szCs w:val="22"/>
        </w:rPr>
        <w:t>ing</w:t>
      </w:r>
      <w:r w:rsidR="0001336C" w:rsidRPr="004D01BB">
        <w:rPr>
          <w:rFonts w:ascii="Arial" w:hAnsi="Arial" w:cs="Arial"/>
          <w:sz w:val="22"/>
          <w:szCs w:val="22"/>
        </w:rPr>
        <w:t xml:space="preserve"> material is described in more detail further below</w:t>
      </w:r>
      <w:r w:rsidRPr="004D01BB">
        <w:rPr>
          <w:rFonts w:ascii="Arial" w:hAnsi="Arial" w:cs="Arial"/>
          <w:sz w:val="22"/>
          <w:szCs w:val="22"/>
        </w:rPr>
        <w:t>.</w:t>
      </w:r>
    </w:p>
    <w:p w14:paraId="0F0B80B9" w14:textId="510B1674" w:rsidR="00B27680" w:rsidRPr="007A0BF9" w:rsidRDefault="0064129D" w:rsidP="004D01BB">
      <w:pPr>
        <w:pStyle w:val="Heading3"/>
        <w:spacing w:before="240" w:after="120" w:line="276" w:lineRule="auto"/>
        <w:rPr>
          <w:rFonts w:cs="Arial"/>
        </w:rPr>
      </w:pPr>
      <w:bookmarkStart w:id="97" w:name="_Toc21954236"/>
      <w:r>
        <w:rPr>
          <w:rFonts w:cs="Arial"/>
        </w:rPr>
        <w:lastRenderedPageBreak/>
        <w:t>4.1.12</w:t>
      </w:r>
      <w:r>
        <w:rPr>
          <w:rFonts w:cs="Arial"/>
        </w:rPr>
        <w:tab/>
      </w:r>
      <w:r w:rsidR="00B27680" w:rsidRPr="007A0BF9">
        <w:rPr>
          <w:rFonts w:cs="Arial"/>
        </w:rPr>
        <w:t>The concept of monitoring</w:t>
      </w:r>
      <w:r w:rsidR="003A3078" w:rsidRPr="007A0BF9">
        <w:rPr>
          <w:rFonts w:cs="Arial"/>
        </w:rPr>
        <w:t xml:space="preserve"> and the use of the framework as a monitoring tool</w:t>
      </w:r>
      <w:bookmarkEnd w:id="97"/>
    </w:p>
    <w:p w14:paraId="4756051C" w14:textId="6BFB6912" w:rsidR="00B27680" w:rsidRPr="004D01BB" w:rsidRDefault="00B27680" w:rsidP="004D01BB">
      <w:pPr>
        <w:pStyle w:val="BodyText"/>
        <w:spacing w:before="240" w:line="276" w:lineRule="auto"/>
        <w:rPr>
          <w:rFonts w:ascii="Arial" w:hAnsi="Arial" w:cs="Arial"/>
          <w:sz w:val="22"/>
          <w:szCs w:val="22"/>
        </w:rPr>
      </w:pPr>
      <w:r w:rsidRPr="004D01BB">
        <w:rPr>
          <w:rFonts w:ascii="Arial" w:hAnsi="Arial" w:cs="Arial"/>
          <w:sz w:val="22"/>
          <w:szCs w:val="22"/>
        </w:rPr>
        <w:t xml:space="preserve">During the development of the human </w:t>
      </w:r>
      <w:r w:rsidR="00A138D6" w:rsidRPr="004D01BB">
        <w:rPr>
          <w:rFonts w:ascii="Arial" w:hAnsi="Arial" w:cs="Arial"/>
          <w:sz w:val="22"/>
          <w:szCs w:val="22"/>
        </w:rPr>
        <w:t>wellbeing</w:t>
      </w:r>
      <w:r w:rsidRPr="004D01BB">
        <w:rPr>
          <w:rFonts w:ascii="Arial" w:hAnsi="Arial" w:cs="Arial"/>
          <w:sz w:val="22"/>
          <w:szCs w:val="22"/>
        </w:rPr>
        <w:t xml:space="preserve"> framework, designed using Tr</w:t>
      </w:r>
      <w:r w:rsidR="0008328D" w:rsidRPr="004D01BB">
        <w:rPr>
          <w:rFonts w:ascii="Arial" w:hAnsi="Arial" w:cs="Arial"/>
          <w:sz w:val="22"/>
          <w:szCs w:val="22"/>
        </w:rPr>
        <w:t>aditional Owner concepts</w:t>
      </w:r>
      <w:r w:rsidRPr="004D01BB">
        <w:rPr>
          <w:rFonts w:ascii="Arial" w:hAnsi="Arial" w:cs="Arial"/>
          <w:sz w:val="22"/>
          <w:szCs w:val="22"/>
        </w:rPr>
        <w:t xml:space="preserve"> to assist with monitoring and reporting, it became apparent that not only should Traditional Owner concepts be applied to understanding human </w:t>
      </w:r>
      <w:r w:rsidR="00A138D6" w:rsidRPr="004D01BB">
        <w:rPr>
          <w:rFonts w:ascii="Arial" w:hAnsi="Arial" w:cs="Arial"/>
          <w:sz w:val="22"/>
          <w:szCs w:val="22"/>
        </w:rPr>
        <w:t>wellbeing</w:t>
      </w:r>
      <w:r w:rsidRPr="004D01BB">
        <w:rPr>
          <w:rFonts w:ascii="Arial" w:hAnsi="Arial" w:cs="Arial"/>
          <w:sz w:val="22"/>
          <w:szCs w:val="22"/>
        </w:rPr>
        <w:t xml:space="preserve"> but also to understanding what is meant by </w:t>
      </w:r>
      <w:r w:rsidR="00717C8F">
        <w:rPr>
          <w:rFonts w:ascii="Arial" w:hAnsi="Arial" w:cs="Arial"/>
          <w:sz w:val="22"/>
          <w:szCs w:val="22"/>
        </w:rPr>
        <w:t>‘</w:t>
      </w:r>
      <w:r w:rsidRPr="004D01BB">
        <w:rPr>
          <w:rFonts w:ascii="Arial" w:hAnsi="Arial" w:cs="Arial"/>
          <w:sz w:val="22"/>
          <w:szCs w:val="22"/>
        </w:rPr>
        <w:t>monitoring</w:t>
      </w:r>
      <w:r w:rsidR="00717C8F">
        <w:rPr>
          <w:rFonts w:ascii="Arial" w:hAnsi="Arial" w:cs="Arial"/>
          <w:sz w:val="22"/>
          <w:szCs w:val="22"/>
        </w:rPr>
        <w:t>’</w:t>
      </w:r>
      <w:r w:rsidR="00717C8F" w:rsidRPr="004D01BB">
        <w:rPr>
          <w:rFonts w:ascii="Arial" w:hAnsi="Arial" w:cs="Arial"/>
          <w:sz w:val="22"/>
          <w:szCs w:val="22"/>
        </w:rPr>
        <w:t xml:space="preserve">. </w:t>
      </w:r>
      <w:r w:rsidRPr="004D01BB">
        <w:rPr>
          <w:rFonts w:ascii="Arial" w:hAnsi="Arial" w:cs="Arial"/>
          <w:sz w:val="22"/>
          <w:szCs w:val="22"/>
        </w:rPr>
        <w:t>The Traditional Owner</w:t>
      </w:r>
      <w:r w:rsidR="00382B15" w:rsidRPr="004D01BB">
        <w:rPr>
          <w:rFonts w:ascii="Arial" w:hAnsi="Arial" w:cs="Arial"/>
          <w:sz w:val="22"/>
          <w:szCs w:val="22"/>
        </w:rPr>
        <w:t>’</w:t>
      </w:r>
      <w:r w:rsidRPr="004D01BB">
        <w:rPr>
          <w:rFonts w:ascii="Arial" w:hAnsi="Arial" w:cs="Arial"/>
          <w:sz w:val="22"/>
          <w:szCs w:val="22"/>
        </w:rPr>
        <w:t>s definition of monitoring is wider, encompassing a more holistic view of the world and the people within, than more standard definitions.</w:t>
      </w:r>
    </w:p>
    <w:p w14:paraId="4A0EDD16" w14:textId="2EAF333D" w:rsidR="00B27680" w:rsidRPr="004D01BB" w:rsidRDefault="00B27680" w:rsidP="004D01BB">
      <w:pPr>
        <w:pStyle w:val="BodyText"/>
        <w:spacing w:before="240" w:line="276" w:lineRule="auto"/>
        <w:rPr>
          <w:rFonts w:ascii="Arial" w:hAnsi="Arial" w:cs="Arial"/>
          <w:sz w:val="22"/>
          <w:szCs w:val="22"/>
        </w:rPr>
      </w:pPr>
      <w:r w:rsidRPr="004D01BB">
        <w:rPr>
          <w:rFonts w:ascii="Arial" w:hAnsi="Arial" w:cs="Arial"/>
          <w:sz w:val="22"/>
          <w:szCs w:val="22"/>
        </w:rPr>
        <w:t xml:space="preserve">In response to the question “what is monitoring?” the </w:t>
      </w:r>
      <w:r w:rsidR="00930D6F">
        <w:rPr>
          <w:rFonts w:ascii="Arial" w:hAnsi="Arial" w:cs="Arial"/>
          <w:sz w:val="22"/>
        </w:rPr>
        <w:t>Indigenous Heritage Expert Group</w:t>
      </w:r>
      <w:r w:rsidRPr="004D01BB">
        <w:rPr>
          <w:rFonts w:ascii="Arial" w:hAnsi="Arial" w:cs="Arial"/>
          <w:sz w:val="22"/>
          <w:szCs w:val="22"/>
        </w:rPr>
        <w:t xml:space="preserve"> </w:t>
      </w:r>
      <w:r w:rsidR="0020536A">
        <w:rPr>
          <w:rFonts w:ascii="Arial" w:hAnsi="Arial" w:cs="Arial"/>
          <w:sz w:val="22"/>
          <w:szCs w:val="22"/>
        </w:rPr>
        <w:t>recommended</w:t>
      </w:r>
      <w:r w:rsidR="003A3078" w:rsidRPr="004D01BB">
        <w:rPr>
          <w:rFonts w:ascii="Arial" w:hAnsi="Arial" w:cs="Arial"/>
          <w:sz w:val="22"/>
          <w:szCs w:val="22"/>
        </w:rPr>
        <w:t xml:space="preserve"> that</w:t>
      </w:r>
      <w:r w:rsidRPr="004D01BB">
        <w:rPr>
          <w:rFonts w:ascii="Arial" w:hAnsi="Arial" w:cs="Arial"/>
          <w:sz w:val="22"/>
          <w:szCs w:val="22"/>
        </w:rPr>
        <w:t xml:space="preserve"> the term includes the following key concepts:</w:t>
      </w:r>
    </w:p>
    <w:p w14:paraId="37446DA2" w14:textId="22AD9E0A" w:rsidR="00B27680" w:rsidRPr="004D01BB" w:rsidRDefault="006D2AAB" w:rsidP="004D01BB">
      <w:pPr>
        <w:pStyle w:val="BodyText"/>
        <w:numPr>
          <w:ilvl w:val="0"/>
          <w:numId w:val="15"/>
        </w:numPr>
        <w:spacing w:before="240" w:line="276" w:lineRule="auto"/>
        <w:rPr>
          <w:rFonts w:ascii="Arial" w:hAnsi="Arial" w:cs="Arial"/>
          <w:sz w:val="22"/>
          <w:szCs w:val="22"/>
        </w:rPr>
      </w:pPr>
      <w:r w:rsidRPr="004D01BB">
        <w:rPr>
          <w:rFonts w:ascii="Arial" w:hAnsi="Arial" w:cs="Arial"/>
          <w:sz w:val="22"/>
          <w:szCs w:val="22"/>
        </w:rPr>
        <w:t>o</w:t>
      </w:r>
      <w:r w:rsidR="00B27680" w:rsidRPr="004D01BB">
        <w:rPr>
          <w:rFonts w:ascii="Arial" w:hAnsi="Arial" w:cs="Arial"/>
          <w:sz w:val="22"/>
          <w:szCs w:val="22"/>
        </w:rPr>
        <w:t xml:space="preserve">bserving what is happening on our land and </w:t>
      </w:r>
      <w:r w:rsidR="00D460CC">
        <w:rPr>
          <w:rFonts w:ascii="Arial" w:hAnsi="Arial" w:cs="Arial"/>
          <w:sz w:val="22"/>
          <w:szCs w:val="22"/>
        </w:rPr>
        <w:t>sea country</w:t>
      </w:r>
      <w:r w:rsidR="00717C8F">
        <w:rPr>
          <w:rFonts w:ascii="Arial" w:hAnsi="Arial" w:cs="Arial"/>
          <w:sz w:val="22"/>
          <w:szCs w:val="22"/>
        </w:rPr>
        <w:t>;</w:t>
      </w:r>
    </w:p>
    <w:p w14:paraId="572EB51E" w14:textId="61BA96BC" w:rsidR="00B27680" w:rsidRPr="004D01BB" w:rsidRDefault="006D2AAB" w:rsidP="004D01BB">
      <w:pPr>
        <w:pStyle w:val="BodyText"/>
        <w:numPr>
          <w:ilvl w:val="0"/>
          <w:numId w:val="15"/>
        </w:numPr>
        <w:spacing w:before="240" w:line="276" w:lineRule="auto"/>
        <w:rPr>
          <w:rFonts w:ascii="Arial" w:hAnsi="Arial" w:cs="Arial"/>
          <w:sz w:val="22"/>
          <w:szCs w:val="22"/>
        </w:rPr>
      </w:pPr>
      <w:r w:rsidRPr="004D01BB">
        <w:rPr>
          <w:rFonts w:ascii="Arial" w:hAnsi="Arial" w:cs="Arial"/>
          <w:sz w:val="22"/>
          <w:szCs w:val="22"/>
        </w:rPr>
        <w:t>i</w:t>
      </w:r>
      <w:r w:rsidR="00B27680" w:rsidRPr="004D01BB">
        <w:rPr>
          <w:rFonts w:ascii="Arial" w:hAnsi="Arial" w:cs="Arial"/>
          <w:sz w:val="22"/>
          <w:szCs w:val="22"/>
        </w:rPr>
        <w:t xml:space="preserve">nteracting with land and </w:t>
      </w:r>
      <w:r w:rsidR="00832EA7">
        <w:rPr>
          <w:rFonts w:ascii="Arial" w:hAnsi="Arial" w:cs="Arial"/>
          <w:sz w:val="22"/>
          <w:szCs w:val="22"/>
        </w:rPr>
        <w:t>sea country</w:t>
      </w:r>
      <w:r w:rsidR="00717C8F">
        <w:rPr>
          <w:rFonts w:ascii="Arial" w:hAnsi="Arial" w:cs="Arial"/>
          <w:sz w:val="22"/>
          <w:szCs w:val="22"/>
        </w:rPr>
        <w:t>;</w:t>
      </w:r>
    </w:p>
    <w:p w14:paraId="35E734DD" w14:textId="18BFDCBC" w:rsidR="00B27680" w:rsidRPr="004D01BB" w:rsidRDefault="006D2AAB" w:rsidP="004D01BB">
      <w:pPr>
        <w:pStyle w:val="BodyText"/>
        <w:numPr>
          <w:ilvl w:val="0"/>
          <w:numId w:val="15"/>
        </w:numPr>
        <w:spacing w:before="240" w:line="276" w:lineRule="auto"/>
        <w:rPr>
          <w:rFonts w:ascii="Arial" w:hAnsi="Arial" w:cs="Arial"/>
          <w:sz w:val="22"/>
          <w:szCs w:val="22"/>
        </w:rPr>
      </w:pPr>
      <w:r w:rsidRPr="004D01BB">
        <w:rPr>
          <w:rFonts w:ascii="Arial" w:hAnsi="Arial" w:cs="Arial"/>
          <w:sz w:val="22"/>
          <w:szCs w:val="22"/>
        </w:rPr>
        <w:t>b</w:t>
      </w:r>
      <w:r w:rsidR="00B27680" w:rsidRPr="004D01BB">
        <w:rPr>
          <w:rFonts w:ascii="Arial" w:hAnsi="Arial" w:cs="Arial"/>
          <w:sz w:val="22"/>
          <w:szCs w:val="22"/>
        </w:rPr>
        <w:t xml:space="preserve">eing present on </w:t>
      </w:r>
      <w:r w:rsidR="00382B15" w:rsidRPr="004D01BB">
        <w:rPr>
          <w:rFonts w:ascii="Arial" w:hAnsi="Arial" w:cs="Arial"/>
          <w:sz w:val="22"/>
          <w:szCs w:val="22"/>
        </w:rPr>
        <w:t>C</w:t>
      </w:r>
      <w:r w:rsidR="00B27680" w:rsidRPr="004D01BB">
        <w:rPr>
          <w:rFonts w:ascii="Arial" w:hAnsi="Arial" w:cs="Arial"/>
          <w:sz w:val="22"/>
          <w:szCs w:val="22"/>
        </w:rPr>
        <w:t>ountry</w:t>
      </w:r>
      <w:r w:rsidR="00717C8F">
        <w:rPr>
          <w:rFonts w:ascii="Arial" w:hAnsi="Arial" w:cs="Arial"/>
          <w:sz w:val="22"/>
          <w:szCs w:val="22"/>
        </w:rPr>
        <w:t>;</w:t>
      </w:r>
    </w:p>
    <w:p w14:paraId="01E3CA85" w14:textId="1383DA03" w:rsidR="00B27680" w:rsidRPr="004D01BB" w:rsidRDefault="006D2AAB" w:rsidP="004D01BB">
      <w:pPr>
        <w:pStyle w:val="BodyText"/>
        <w:numPr>
          <w:ilvl w:val="0"/>
          <w:numId w:val="15"/>
        </w:numPr>
        <w:spacing w:before="240" w:line="276" w:lineRule="auto"/>
        <w:rPr>
          <w:rFonts w:ascii="Arial" w:hAnsi="Arial" w:cs="Arial"/>
          <w:sz w:val="22"/>
          <w:szCs w:val="22"/>
        </w:rPr>
      </w:pPr>
      <w:r w:rsidRPr="004D01BB">
        <w:rPr>
          <w:rFonts w:ascii="Arial" w:hAnsi="Arial" w:cs="Arial"/>
          <w:sz w:val="22"/>
          <w:szCs w:val="22"/>
        </w:rPr>
        <w:t>b</w:t>
      </w:r>
      <w:r w:rsidR="00B27680" w:rsidRPr="004D01BB">
        <w:rPr>
          <w:rFonts w:ascii="Arial" w:hAnsi="Arial" w:cs="Arial"/>
          <w:sz w:val="22"/>
          <w:szCs w:val="22"/>
        </w:rPr>
        <w:t>eing part of nature and using nature</w:t>
      </w:r>
      <w:r w:rsidR="00717C8F">
        <w:rPr>
          <w:rFonts w:ascii="Arial" w:hAnsi="Arial" w:cs="Arial"/>
          <w:sz w:val="22"/>
          <w:szCs w:val="22"/>
        </w:rPr>
        <w:t>; and</w:t>
      </w:r>
    </w:p>
    <w:p w14:paraId="1ADD07B1" w14:textId="54E5FC13" w:rsidR="00B27680" w:rsidRPr="004D01BB" w:rsidRDefault="006D2AAB" w:rsidP="004D01BB">
      <w:pPr>
        <w:pStyle w:val="BodyText"/>
        <w:numPr>
          <w:ilvl w:val="0"/>
          <w:numId w:val="15"/>
        </w:numPr>
        <w:spacing w:before="240" w:line="276" w:lineRule="auto"/>
        <w:rPr>
          <w:rFonts w:ascii="Arial" w:hAnsi="Arial" w:cs="Arial"/>
          <w:sz w:val="22"/>
          <w:szCs w:val="22"/>
        </w:rPr>
      </w:pPr>
      <w:r w:rsidRPr="004D01BB">
        <w:rPr>
          <w:rFonts w:ascii="Arial" w:hAnsi="Arial" w:cs="Arial"/>
          <w:sz w:val="22"/>
          <w:szCs w:val="22"/>
        </w:rPr>
        <w:t>s</w:t>
      </w:r>
      <w:r w:rsidR="00B27680" w:rsidRPr="004D01BB">
        <w:rPr>
          <w:rFonts w:ascii="Arial" w:hAnsi="Arial" w:cs="Arial"/>
          <w:sz w:val="22"/>
          <w:szCs w:val="22"/>
        </w:rPr>
        <w:t xml:space="preserve">torytelling about </w:t>
      </w:r>
      <w:r w:rsidR="00382B15" w:rsidRPr="004D01BB">
        <w:rPr>
          <w:rFonts w:ascii="Arial" w:hAnsi="Arial" w:cs="Arial"/>
          <w:sz w:val="22"/>
          <w:szCs w:val="22"/>
        </w:rPr>
        <w:t>C</w:t>
      </w:r>
      <w:r w:rsidR="00B27680" w:rsidRPr="004D01BB">
        <w:rPr>
          <w:rFonts w:ascii="Arial" w:hAnsi="Arial" w:cs="Arial"/>
          <w:sz w:val="22"/>
          <w:szCs w:val="22"/>
        </w:rPr>
        <w:t>ountry</w:t>
      </w:r>
      <w:r w:rsidRPr="004D01BB">
        <w:rPr>
          <w:rFonts w:ascii="Arial" w:hAnsi="Arial" w:cs="Arial"/>
          <w:sz w:val="22"/>
          <w:szCs w:val="22"/>
        </w:rPr>
        <w:t>.</w:t>
      </w:r>
    </w:p>
    <w:p w14:paraId="2C7CCDB2" w14:textId="4050C5CB" w:rsidR="00B27680" w:rsidRPr="004D01BB" w:rsidRDefault="00B27680" w:rsidP="004D01BB">
      <w:pPr>
        <w:pStyle w:val="BodyText"/>
        <w:spacing w:before="240" w:line="276" w:lineRule="auto"/>
        <w:rPr>
          <w:rFonts w:ascii="Arial" w:hAnsi="Arial" w:cs="Arial"/>
          <w:sz w:val="22"/>
          <w:szCs w:val="22"/>
        </w:rPr>
      </w:pPr>
      <w:r w:rsidRPr="004D01BB">
        <w:rPr>
          <w:rFonts w:ascii="Arial" w:hAnsi="Arial" w:cs="Arial"/>
          <w:sz w:val="22"/>
          <w:szCs w:val="22"/>
        </w:rPr>
        <w:t xml:space="preserve">Fundamentally, it was agreed that the Traditional Owner concept of </w:t>
      </w:r>
      <w:r w:rsidR="00717C8F">
        <w:rPr>
          <w:rFonts w:ascii="Arial" w:hAnsi="Arial" w:cs="Arial"/>
          <w:sz w:val="22"/>
          <w:szCs w:val="22"/>
        </w:rPr>
        <w:t>‘</w:t>
      </w:r>
      <w:r w:rsidRPr="004D01BB">
        <w:rPr>
          <w:rFonts w:ascii="Arial" w:hAnsi="Arial" w:cs="Arial"/>
          <w:sz w:val="22"/>
          <w:szCs w:val="22"/>
        </w:rPr>
        <w:t>monitoring</w:t>
      </w:r>
      <w:r w:rsidR="00717C8F">
        <w:rPr>
          <w:rFonts w:ascii="Arial" w:hAnsi="Arial" w:cs="Arial"/>
          <w:sz w:val="22"/>
          <w:szCs w:val="22"/>
        </w:rPr>
        <w:t>’</w:t>
      </w:r>
      <w:r w:rsidRPr="004D01BB">
        <w:rPr>
          <w:rFonts w:ascii="Arial" w:hAnsi="Arial" w:cs="Arial"/>
          <w:sz w:val="22"/>
          <w:szCs w:val="22"/>
        </w:rPr>
        <w:t xml:space="preserve"> is all about the connections between </w:t>
      </w:r>
      <w:r w:rsidR="00382B15" w:rsidRPr="004D01BB">
        <w:rPr>
          <w:rFonts w:ascii="Arial" w:hAnsi="Arial" w:cs="Arial"/>
          <w:sz w:val="22"/>
          <w:szCs w:val="22"/>
        </w:rPr>
        <w:t>C</w:t>
      </w:r>
      <w:r w:rsidRPr="004D01BB">
        <w:rPr>
          <w:rFonts w:ascii="Arial" w:hAnsi="Arial" w:cs="Arial"/>
          <w:sz w:val="22"/>
          <w:szCs w:val="22"/>
        </w:rPr>
        <w:t>ountry and people.</w:t>
      </w:r>
    </w:p>
    <w:p w14:paraId="634F9605" w14:textId="39630C9E" w:rsidR="003A3078" w:rsidRPr="004D01BB" w:rsidRDefault="003A3078" w:rsidP="004D01BB">
      <w:pPr>
        <w:pStyle w:val="BodyText"/>
        <w:spacing w:before="240" w:line="276" w:lineRule="auto"/>
        <w:rPr>
          <w:rFonts w:ascii="Arial" w:hAnsi="Arial" w:cs="Arial"/>
          <w:sz w:val="22"/>
          <w:szCs w:val="22"/>
        </w:rPr>
      </w:pPr>
      <w:r w:rsidRPr="004D01BB">
        <w:rPr>
          <w:rFonts w:ascii="Arial" w:hAnsi="Arial" w:cs="Arial"/>
          <w:sz w:val="22"/>
          <w:szCs w:val="22"/>
        </w:rPr>
        <w:t xml:space="preserve">As the </w:t>
      </w:r>
      <w:r w:rsidR="00DC3415">
        <w:rPr>
          <w:rFonts w:ascii="Arial" w:hAnsi="Arial" w:cs="Arial"/>
          <w:b/>
          <w:i/>
          <w:sz w:val="22"/>
          <w:szCs w:val="22"/>
        </w:rPr>
        <w:t>Strong peoples – Strong country</w:t>
      </w:r>
      <w:r w:rsidRPr="004D01BB">
        <w:rPr>
          <w:rFonts w:ascii="Arial" w:hAnsi="Arial" w:cs="Arial"/>
          <w:sz w:val="22"/>
          <w:szCs w:val="22"/>
        </w:rPr>
        <w:t xml:space="preserve"> </w:t>
      </w:r>
      <w:r w:rsidR="00AE6F4B" w:rsidRPr="004D01BB">
        <w:rPr>
          <w:rFonts w:ascii="Arial" w:hAnsi="Arial" w:cs="Arial"/>
          <w:sz w:val="22"/>
          <w:szCs w:val="22"/>
        </w:rPr>
        <w:t>f</w:t>
      </w:r>
      <w:r w:rsidR="00B16E0F" w:rsidRPr="004D01BB">
        <w:rPr>
          <w:rFonts w:ascii="Arial" w:hAnsi="Arial" w:cs="Arial"/>
          <w:sz w:val="22"/>
          <w:szCs w:val="22"/>
        </w:rPr>
        <w:t>ramework</w:t>
      </w:r>
      <w:r w:rsidRPr="004D01BB">
        <w:rPr>
          <w:rFonts w:ascii="Arial" w:hAnsi="Arial" w:cs="Arial"/>
          <w:sz w:val="22"/>
          <w:szCs w:val="22"/>
        </w:rPr>
        <w:t xml:space="preserve"> is also based around a holistic view of the connections between people and </w:t>
      </w:r>
      <w:r w:rsidR="00382B15" w:rsidRPr="004D01BB">
        <w:rPr>
          <w:rFonts w:ascii="Arial" w:hAnsi="Arial" w:cs="Arial"/>
          <w:sz w:val="22"/>
          <w:szCs w:val="22"/>
        </w:rPr>
        <w:t>C</w:t>
      </w:r>
      <w:r w:rsidRPr="004D01BB">
        <w:rPr>
          <w:rFonts w:ascii="Arial" w:hAnsi="Arial" w:cs="Arial"/>
          <w:sz w:val="22"/>
          <w:szCs w:val="22"/>
        </w:rPr>
        <w:t>ountry, this framework provides the groundwork for the development of an Indigenous</w:t>
      </w:r>
      <w:r w:rsidR="004866F2">
        <w:rPr>
          <w:rFonts w:ascii="Arial" w:hAnsi="Arial" w:cs="Arial"/>
          <w:sz w:val="22"/>
          <w:szCs w:val="22"/>
        </w:rPr>
        <w:t>-</w:t>
      </w:r>
      <w:r w:rsidRPr="004D01BB">
        <w:rPr>
          <w:rFonts w:ascii="Arial" w:hAnsi="Arial" w:cs="Arial"/>
          <w:sz w:val="22"/>
          <w:szCs w:val="22"/>
        </w:rPr>
        <w:t xml:space="preserve">led monitoring programme for the </w:t>
      </w:r>
      <w:r w:rsidR="000C0356" w:rsidRPr="00581107">
        <w:rPr>
          <w:rFonts w:ascii="Arial" w:eastAsia="Times New Roman" w:hAnsi="Arial" w:cs="Arial"/>
          <w:sz w:val="22"/>
          <w:szCs w:val="22"/>
        </w:rPr>
        <w:t>Great Barrier Reef</w:t>
      </w:r>
      <w:r w:rsidRPr="004D01BB">
        <w:rPr>
          <w:rFonts w:ascii="Arial" w:hAnsi="Arial" w:cs="Arial"/>
          <w:sz w:val="22"/>
          <w:szCs w:val="22"/>
        </w:rPr>
        <w:t xml:space="preserve"> region, as </w:t>
      </w:r>
      <w:r w:rsidR="0008328D" w:rsidRPr="004D01BB">
        <w:rPr>
          <w:rFonts w:ascii="Arial" w:hAnsi="Arial" w:cs="Arial"/>
          <w:sz w:val="22"/>
          <w:szCs w:val="22"/>
        </w:rPr>
        <w:t>a contribution to</w:t>
      </w:r>
      <w:r w:rsidRPr="004D01BB">
        <w:rPr>
          <w:rFonts w:ascii="Arial" w:hAnsi="Arial" w:cs="Arial"/>
          <w:sz w:val="22"/>
          <w:szCs w:val="22"/>
        </w:rPr>
        <w:t xml:space="preserve"> RIMReP.</w:t>
      </w:r>
    </w:p>
    <w:p w14:paraId="66FD23CC" w14:textId="401CE364" w:rsidR="0073740E" w:rsidRPr="004D01BB" w:rsidRDefault="004D1FAA"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The </w:t>
      </w:r>
      <w:r w:rsidR="00930D6F">
        <w:rPr>
          <w:rFonts w:ascii="Arial" w:hAnsi="Arial" w:cs="Arial"/>
          <w:sz w:val="22"/>
        </w:rPr>
        <w:t>Indigenous Heritage Expert Group</w:t>
      </w:r>
      <w:r w:rsidR="003A3078" w:rsidRPr="004D01BB">
        <w:rPr>
          <w:rFonts w:ascii="Arial" w:hAnsi="Arial" w:cs="Arial"/>
          <w:sz w:val="22"/>
          <w:szCs w:val="22"/>
        </w:rPr>
        <w:t xml:space="preserve"> </w:t>
      </w:r>
      <w:r w:rsidR="0020536A">
        <w:rPr>
          <w:rFonts w:ascii="Arial" w:hAnsi="Arial" w:cs="Arial"/>
          <w:sz w:val="22"/>
          <w:szCs w:val="22"/>
        </w:rPr>
        <w:t xml:space="preserve">recommend </w:t>
      </w:r>
      <w:r w:rsidRPr="004D01BB">
        <w:rPr>
          <w:rFonts w:ascii="Arial" w:hAnsi="Arial" w:cs="Arial"/>
          <w:sz w:val="22"/>
          <w:szCs w:val="22"/>
        </w:rPr>
        <w:t xml:space="preserve">that the key components </w:t>
      </w:r>
      <w:r w:rsidR="003A3078" w:rsidRPr="004D01BB">
        <w:rPr>
          <w:rFonts w:ascii="Arial" w:hAnsi="Arial" w:cs="Arial"/>
          <w:sz w:val="22"/>
          <w:szCs w:val="22"/>
        </w:rPr>
        <w:t xml:space="preserve">underpinning each </w:t>
      </w:r>
      <w:r w:rsidR="0001336C" w:rsidRPr="004D01BB">
        <w:rPr>
          <w:rFonts w:ascii="Arial" w:hAnsi="Arial" w:cs="Arial"/>
          <w:sz w:val="22"/>
          <w:szCs w:val="22"/>
        </w:rPr>
        <w:t>hub</w:t>
      </w:r>
      <w:r w:rsidRPr="004D01BB">
        <w:rPr>
          <w:rFonts w:ascii="Arial" w:hAnsi="Arial" w:cs="Arial"/>
          <w:sz w:val="22"/>
          <w:szCs w:val="22"/>
        </w:rPr>
        <w:t xml:space="preserve"> should form the subjects of the </w:t>
      </w:r>
      <w:r w:rsidR="003A3078" w:rsidRPr="004D01BB">
        <w:rPr>
          <w:rFonts w:ascii="Arial" w:hAnsi="Arial" w:cs="Arial"/>
          <w:sz w:val="22"/>
          <w:szCs w:val="22"/>
        </w:rPr>
        <w:t>propos</w:t>
      </w:r>
      <w:r w:rsidRPr="004D01BB">
        <w:rPr>
          <w:rFonts w:ascii="Arial" w:hAnsi="Arial" w:cs="Arial"/>
          <w:sz w:val="22"/>
          <w:szCs w:val="22"/>
        </w:rPr>
        <w:t xml:space="preserve">ed monitoring process, with </w:t>
      </w:r>
      <w:r w:rsidR="003A3078" w:rsidRPr="004D01BB">
        <w:rPr>
          <w:rFonts w:ascii="Arial" w:hAnsi="Arial" w:cs="Arial"/>
          <w:sz w:val="22"/>
          <w:szCs w:val="22"/>
        </w:rPr>
        <w:t xml:space="preserve">both </w:t>
      </w:r>
      <w:r w:rsidRPr="004D01BB">
        <w:rPr>
          <w:rFonts w:ascii="Arial" w:hAnsi="Arial" w:cs="Arial"/>
          <w:sz w:val="22"/>
          <w:szCs w:val="22"/>
        </w:rPr>
        <w:t xml:space="preserve">objective and subjective indicators being identified </w:t>
      </w:r>
      <w:r w:rsidR="003A3078" w:rsidRPr="004D01BB">
        <w:rPr>
          <w:rFonts w:ascii="Arial" w:hAnsi="Arial" w:cs="Arial"/>
          <w:sz w:val="22"/>
          <w:szCs w:val="22"/>
        </w:rPr>
        <w:t xml:space="preserve">as appropriate </w:t>
      </w:r>
      <w:r w:rsidR="0001336C" w:rsidRPr="004D01BB">
        <w:rPr>
          <w:rFonts w:ascii="Arial" w:hAnsi="Arial" w:cs="Arial"/>
          <w:sz w:val="22"/>
          <w:szCs w:val="22"/>
        </w:rPr>
        <w:t xml:space="preserve">measures </w:t>
      </w:r>
      <w:r w:rsidR="003A3078" w:rsidRPr="004D01BB">
        <w:rPr>
          <w:rFonts w:ascii="Arial" w:hAnsi="Arial" w:cs="Arial"/>
          <w:sz w:val="22"/>
          <w:szCs w:val="22"/>
        </w:rPr>
        <w:t>to enable the monitoring of these factors.</w:t>
      </w:r>
      <w:r w:rsidR="00D27B3A" w:rsidRPr="004D01BB">
        <w:rPr>
          <w:rFonts w:ascii="Arial" w:hAnsi="Arial" w:cs="Arial"/>
          <w:sz w:val="22"/>
          <w:szCs w:val="22"/>
        </w:rPr>
        <w:t xml:space="preserve"> </w:t>
      </w:r>
      <w:r w:rsidR="003A3078" w:rsidRPr="004D01BB">
        <w:rPr>
          <w:rFonts w:ascii="Arial" w:hAnsi="Arial" w:cs="Arial"/>
          <w:sz w:val="22"/>
          <w:szCs w:val="22"/>
        </w:rPr>
        <w:t xml:space="preserve">Recognising that the </w:t>
      </w:r>
      <w:r w:rsidR="00B355EB" w:rsidRPr="004D01BB">
        <w:rPr>
          <w:rFonts w:ascii="Arial" w:hAnsi="Arial" w:cs="Arial"/>
          <w:sz w:val="22"/>
          <w:szCs w:val="22"/>
        </w:rPr>
        <w:t>regions that comprise the</w:t>
      </w:r>
      <w:r w:rsidR="003A3078" w:rsidRPr="004D01BB">
        <w:rPr>
          <w:rFonts w:ascii="Arial" w:hAnsi="Arial" w:cs="Arial"/>
          <w:sz w:val="22"/>
          <w:szCs w:val="22"/>
        </w:rPr>
        <w:t xml:space="preserve"> </w:t>
      </w:r>
      <w:r w:rsidR="000C0356" w:rsidRPr="00581107">
        <w:rPr>
          <w:rFonts w:ascii="Arial" w:eastAsia="Times New Roman" w:hAnsi="Arial" w:cs="Arial"/>
          <w:sz w:val="22"/>
          <w:szCs w:val="22"/>
        </w:rPr>
        <w:t>Great Barrier Reef</w:t>
      </w:r>
      <w:r w:rsidR="003A3078" w:rsidRPr="004D01BB">
        <w:rPr>
          <w:rFonts w:ascii="Arial" w:hAnsi="Arial" w:cs="Arial"/>
          <w:sz w:val="22"/>
          <w:szCs w:val="22"/>
        </w:rPr>
        <w:t xml:space="preserve"> </w:t>
      </w:r>
      <w:r w:rsidR="00B355EB" w:rsidRPr="004D01BB">
        <w:rPr>
          <w:rFonts w:ascii="Arial" w:hAnsi="Arial" w:cs="Arial"/>
          <w:sz w:val="22"/>
          <w:szCs w:val="22"/>
        </w:rPr>
        <w:t>catchment are not homogenous, and also recognising that conditions change over time, the importance of the</w:t>
      </w:r>
      <w:r w:rsidR="003A3078" w:rsidRPr="004D01BB">
        <w:rPr>
          <w:rFonts w:ascii="Arial" w:hAnsi="Arial" w:cs="Arial"/>
          <w:sz w:val="22"/>
          <w:szCs w:val="22"/>
        </w:rPr>
        <w:t xml:space="preserve"> spatial and temporal dimensions</w:t>
      </w:r>
      <w:r w:rsidR="0073740E" w:rsidRPr="004D01BB">
        <w:rPr>
          <w:rFonts w:ascii="Arial" w:hAnsi="Arial" w:cs="Arial"/>
          <w:sz w:val="22"/>
          <w:szCs w:val="22"/>
        </w:rPr>
        <w:t xml:space="preserve"> needed to be </w:t>
      </w:r>
      <w:r w:rsidR="00ED23D1" w:rsidRPr="004D01BB">
        <w:rPr>
          <w:rFonts w:ascii="Arial" w:hAnsi="Arial" w:cs="Arial"/>
          <w:sz w:val="22"/>
          <w:szCs w:val="22"/>
        </w:rPr>
        <w:t>embedded</w:t>
      </w:r>
      <w:r w:rsidR="0073740E" w:rsidRPr="004D01BB">
        <w:rPr>
          <w:rFonts w:ascii="Arial" w:hAnsi="Arial" w:cs="Arial"/>
          <w:sz w:val="22"/>
          <w:szCs w:val="22"/>
        </w:rPr>
        <w:t xml:space="preserve"> within the proposed monitoring programme</w:t>
      </w:r>
      <w:r w:rsidRPr="004D01BB">
        <w:rPr>
          <w:rFonts w:ascii="Arial" w:hAnsi="Arial" w:cs="Arial"/>
          <w:sz w:val="22"/>
          <w:szCs w:val="22"/>
        </w:rPr>
        <w:t>.</w:t>
      </w:r>
    </w:p>
    <w:p w14:paraId="3F50D348" w14:textId="32240FD3" w:rsidR="00BD0B68" w:rsidRPr="004D01BB" w:rsidRDefault="00AB2A60"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The </w:t>
      </w:r>
      <w:r w:rsidR="00930D6F">
        <w:rPr>
          <w:rFonts w:ascii="Arial" w:hAnsi="Arial" w:cs="Arial"/>
          <w:sz w:val="22"/>
        </w:rPr>
        <w:t>Indigenous Heritage Expert Group</w:t>
      </w:r>
      <w:r w:rsidRPr="004D01BB">
        <w:rPr>
          <w:rFonts w:ascii="Arial" w:hAnsi="Arial" w:cs="Arial"/>
          <w:sz w:val="22"/>
          <w:szCs w:val="22"/>
        </w:rPr>
        <w:t xml:space="preserve"> also recognised that the development of objective indicato</w:t>
      </w:r>
      <w:r w:rsidR="0001336C" w:rsidRPr="004D01BB">
        <w:rPr>
          <w:rFonts w:ascii="Arial" w:hAnsi="Arial" w:cs="Arial"/>
          <w:sz w:val="22"/>
          <w:szCs w:val="22"/>
        </w:rPr>
        <w:t xml:space="preserve">rs will require much more time (see section below on </w:t>
      </w:r>
      <w:hyperlink w:anchor="_Scoping_of_further" w:history="1">
        <w:r w:rsidR="0001336C" w:rsidRPr="004D01BB">
          <w:rPr>
            <w:rStyle w:val="Hyperlink"/>
            <w:rFonts w:ascii="Arial" w:hAnsi="Arial" w:cs="Arial"/>
            <w:sz w:val="22"/>
            <w:szCs w:val="22"/>
          </w:rPr>
          <w:t>Scoping of further potentially relevant objective indicators</w:t>
        </w:r>
      </w:hyperlink>
      <w:r w:rsidR="0001336C" w:rsidRPr="004D01BB">
        <w:rPr>
          <w:rFonts w:ascii="Arial" w:hAnsi="Arial" w:cs="Arial"/>
          <w:sz w:val="22"/>
          <w:szCs w:val="22"/>
        </w:rPr>
        <w:t>)</w:t>
      </w:r>
      <w:r w:rsidR="00BD0B68" w:rsidRPr="004D01BB">
        <w:rPr>
          <w:rFonts w:ascii="Arial" w:hAnsi="Arial" w:cs="Arial"/>
          <w:sz w:val="22"/>
          <w:szCs w:val="22"/>
        </w:rPr>
        <w:t>.</w:t>
      </w:r>
    </w:p>
    <w:p w14:paraId="70BB040C" w14:textId="6E04D201" w:rsidR="0073740E" w:rsidRPr="004D01BB" w:rsidRDefault="0064129D" w:rsidP="004D01BB">
      <w:pPr>
        <w:pStyle w:val="Heading3"/>
        <w:spacing w:before="240" w:after="120" w:line="276" w:lineRule="auto"/>
        <w:rPr>
          <w:rFonts w:cs="Arial"/>
        </w:rPr>
      </w:pPr>
      <w:bookmarkStart w:id="98" w:name="_Toc21954237"/>
      <w:r>
        <w:rPr>
          <w:rFonts w:cs="Arial"/>
        </w:rPr>
        <w:t>4.1.13</w:t>
      </w:r>
      <w:r>
        <w:rPr>
          <w:rFonts w:cs="Arial"/>
        </w:rPr>
        <w:tab/>
      </w:r>
      <w:r w:rsidR="0073740E" w:rsidRPr="007A0BF9">
        <w:rPr>
          <w:rFonts w:cs="Arial"/>
        </w:rPr>
        <w:t xml:space="preserve">Subjective testing and monitoring of the </w:t>
      </w:r>
      <w:r w:rsidR="00DC3415">
        <w:rPr>
          <w:rFonts w:cs="Arial"/>
          <w:b/>
          <w:bCs/>
          <w:i/>
        </w:rPr>
        <w:t>Strong peoples – Strong country</w:t>
      </w:r>
      <w:r w:rsidR="0073740E" w:rsidRPr="007A0BF9">
        <w:rPr>
          <w:rFonts w:cs="Arial"/>
        </w:rPr>
        <w:t xml:space="preserve"> </w:t>
      </w:r>
      <w:r w:rsidR="00AE6F4B" w:rsidRPr="007A0BF9">
        <w:rPr>
          <w:rFonts w:cs="Arial"/>
        </w:rPr>
        <w:t>f</w:t>
      </w:r>
      <w:r w:rsidR="00B16E0F" w:rsidRPr="004D01BB">
        <w:rPr>
          <w:rFonts w:cs="Arial"/>
        </w:rPr>
        <w:t>ramework</w:t>
      </w:r>
      <w:bookmarkEnd w:id="98"/>
    </w:p>
    <w:p w14:paraId="333EC929" w14:textId="15BBF6AE" w:rsidR="00110086" w:rsidRPr="004D01BB" w:rsidRDefault="0073740E" w:rsidP="004D01BB">
      <w:pPr>
        <w:pStyle w:val="BodyText"/>
        <w:spacing w:before="240" w:line="276" w:lineRule="auto"/>
        <w:rPr>
          <w:rFonts w:ascii="Arial" w:hAnsi="Arial" w:cs="Arial"/>
          <w:sz w:val="22"/>
          <w:szCs w:val="22"/>
        </w:rPr>
      </w:pPr>
      <w:r w:rsidRPr="004D01BB">
        <w:rPr>
          <w:rFonts w:ascii="Arial" w:hAnsi="Arial" w:cs="Arial"/>
          <w:sz w:val="22"/>
          <w:szCs w:val="22"/>
        </w:rPr>
        <w:t>An initial survey instrument was developed with two key outcomes in mind.</w:t>
      </w:r>
      <w:r w:rsidR="00D27B3A" w:rsidRPr="004D01BB">
        <w:rPr>
          <w:rFonts w:ascii="Arial" w:hAnsi="Arial" w:cs="Arial"/>
          <w:sz w:val="22"/>
          <w:szCs w:val="22"/>
        </w:rPr>
        <w:t xml:space="preserve"> </w:t>
      </w:r>
      <w:r w:rsidRPr="004D01BB">
        <w:rPr>
          <w:rFonts w:ascii="Arial" w:hAnsi="Arial" w:cs="Arial"/>
          <w:sz w:val="22"/>
          <w:szCs w:val="22"/>
        </w:rPr>
        <w:t xml:space="preserve">Firstly, this survey facilitates testing of the </w:t>
      </w:r>
      <w:r w:rsidR="00DC3415">
        <w:rPr>
          <w:rFonts w:ascii="Arial" w:hAnsi="Arial" w:cs="Arial"/>
          <w:b/>
          <w:i/>
          <w:sz w:val="22"/>
          <w:szCs w:val="22"/>
        </w:rPr>
        <w:t>Strong peoples – Strong country</w:t>
      </w:r>
      <w:r w:rsidR="00B16E0F" w:rsidRPr="004D01BB">
        <w:rPr>
          <w:rFonts w:ascii="Arial" w:hAnsi="Arial" w:cs="Arial"/>
          <w:b/>
          <w:i/>
          <w:sz w:val="22"/>
          <w:szCs w:val="22"/>
        </w:rPr>
        <w:t xml:space="preserve"> </w:t>
      </w:r>
      <w:r w:rsidR="00B16E0F" w:rsidRPr="004D01BB">
        <w:rPr>
          <w:rFonts w:ascii="Arial" w:hAnsi="Arial" w:cs="Arial"/>
          <w:sz w:val="22"/>
          <w:szCs w:val="22"/>
        </w:rPr>
        <w:t>framework</w:t>
      </w:r>
      <w:r w:rsidRPr="004D01BB">
        <w:rPr>
          <w:rFonts w:ascii="Arial" w:hAnsi="Arial" w:cs="Arial"/>
          <w:sz w:val="22"/>
          <w:szCs w:val="22"/>
        </w:rPr>
        <w:t xml:space="preserve"> itself.</w:t>
      </w:r>
      <w:r w:rsidR="00D27B3A" w:rsidRPr="004D01BB">
        <w:rPr>
          <w:rFonts w:ascii="Arial" w:hAnsi="Arial" w:cs="Arial"/>
          <w:sz w:val="22"/>
          <w:szCs w:val="22"/>
        </w:rPr>
        <w:t xml:space="preserve"> </w:t>
      </w:r>
      <w:r w:rsidRPr="004D01BB">
        <w:rPr>
          <w:rFonts w:ascii="Arial" w:hAnsi="Arial" w:cs="Arial"/>
          <w:sz w:val="22"/>
          <w:szCs w:val="22"/>
        </w:rPr>
        <w:t>Secondly, the data collected form</w:t>
      </w:r>
      <w:r w:rsidR="00592391" w:rsidRPr="004D01BB">
        <w:rPr>
          <w:rFonts w:ascii="Arial" w:hAnsi="Arial" w:cs="Arial"/>
          <w:sz w:val="22"/>
          <w:szCs w:val="22"/>
        </w:rPr>
        <w:t>s</w:t>
      </w:r>
      <w:r w:rsidRPr="004D01BB">
        <w:rPr>
          <w:rFonts w:ascii="Arial" w:hAnsi="Arial" w:cs="Arial"/>
          <w:sz w:val="22"/>
          <w:szCs w:val="22"/>
        </w:rPr>
        <w:t xml:space="preserve"> baseline data on the subjective views of the Traditional Owners of the region regarding th</w:t>
      </w:r>
      <w:r w:rsidR="00110086" w:rsidRPr="004D01BB">
        <w:rPr>
          <w:rFonts w:ascii="Arial" w:hAnsi="Arial" w:cs="Arial"/>
          <w:sz w:val="22"/>
          <w:szCs w:val="22"/>
        </w:rPr>
        <w:t>e current condition of the factors underpinning the framework.</w:t>
      </w:r>
      <w:r w:rsidR="0001336C" w:rsidRPr="004D01BB">
        <w:rPr>
          <w:rFonts w:ascii="Arial" w:hAnsi="Arial" w:cs="Arial"/>
          <w:sz w:val="22"/>
          <w:szCs w:val="22"/>
        </w:rPr>
        <w:t xml:space="preserve"> As determine by the </w:t>
      </w:r>
      <w:r w:rsidR="00930D6F">
        <w:rPr>
          <w:rFonts w:ascii="Arial" w:hAnsi="Arial" w:cs="Arial"/>
          <w:sz w:val="22"/>
        </w:rPr>
        <w:t>Indigenous Heritage Expert Group</w:t>
      </w:r>
      <w:r w:rsidR="0001336C" w:rsidRPr="004D01BB">
        <w:rPr>
          <w:rFonts w:ascii="Arial" w:hAnsi="Arial" w:cs="Arial"/>
          <w:sz w:val="22"/>
          <w:szCs w:val="22"/>
        </w:rPr>
        <w:t xml:space="preserve"> and noted above, t</w:t>
      </w:r>
      <w:r w:rsidR="00110086" w:rsidRPr="004D01BB">
        <w:rPr>
          <w:rFonts w:ascii="Arial" w:hAnsi="Arial" w:cs="Arial"/>
          <w:sz w:val="22"/>
          <w:szCs w:val="22"/>
        </w:rPr>
        <w:t xml:space="preserve">he survey instrument </w:t>
      </w:r>
      <w:r w:rsidR="0001336C" w:rsidRPr="004D01BB">
        <w:rPr>
          <w:rFonts w:ascii="Arial" w:hAnsi="Arial" w:cs="Arial"/>
          <w:sz w:val="22"/>
          <w:szCs w:val="22"/>
        </w:rPr>
        <w:t xml:space="preserve">was accompanied by information to ensure processes of obtaining Free Prior and Informed Consent were followed. The </w:t>
      </w:r>
      <w:r w:rsidR="00D65D5E" w:rsidRPr="004D01BB">
        <w:rPr>
          <w:rFonts w:ascii="Arial" w:hAnsi="Arial" w:cs="Arial"/>
          <w:sz w:val="22"/>
          <w:szCs w:val="22"/>
        </w:rPr>
        <w:t xml:space="preserve">text of the </w:t>
      </w:r>
      <w:r w:rsidR="008C50F5" w:rsidRPr="004D01BB">
        <w:rPr>
          <w:rFonts w:ascii="Arial" w:hAnsi="Arial" w:cs="Arial"/>
          <w:sz w:val="22"/>
          <w:szCs w:val="22"/>
        </w:rPr>
        <w:t>accompanying letter sent out to Traditional Owners with the survey on 2</w:t>
      </w:r>
      <w:r w:rsidR="003D4B5C" w:rsidRPr="004D01BB">
        <w:rPr>
          <w:rFonts w:ascii="Arial" w:hAnsi="Arial" w:cs="Arial"/>
          <w:sz w:val="22"/>
          <w:szCs w:val="22"/>
        </w:rPr>
        <w:t>6</w:t>
      </w:r>
      <w:r w:rsidR="008C50F5" w:rsidRPr="004D01BB">
        <w:rPr>
          <w:rFonts w:ascii="Arial" w:hAnsi="Arial" w:cs="Arial"/>
          <w:sz w:val="22"/>
          <w:szCs w:val="22"/>
        </w:rPr>
        <w:t xml:space="preserve"> April 2018 </w:t>
      </w:r>
      <w:r w:rsidR="0001336C" w:rsidRPr="004D01BB">
        <w:rPr>
          <w:rFonts w:ascii="Arial" w:hAnsi="Arial" w:cs="Arial"/>
          <w:sz w:val="22"/>
          <w:szCs w:val="22"/>
        </w:rPr>
        <w:t>can be found in</w:t>
      </w:r>
      <w:r w:rsidR="008C50F5" w:rsidRPr="004D01BB">
        <w:rPr>
          <w:rFonts w:ascii="Arial" w:hAnsi="Arial" w:cs="Arial"/>
          <w:sz w:val="22"/>
          <w:szCs w:val="22"/>
        </w:rPr>
        <w:t xml:space="preserve"> </w:t>
      </w:r>
      <w:r w:rsidR="0001336C" w:rsidRPr="004D01BB">
        <w:rPr>
          <w:rFonts w:ascii="Arial" w:hAnsi="Arial" w:cs="Arial"/>
          <w:sz w:val="22"/>
          <w:szCs w:val="22"/>
        </w:rPr>
        <w:t xml:space="preserve">Attachment B, and the </w:t>
      </w:r>
      <w:r w:rsidR="003D4B5C" w:rsidRPr="004D01BB">
        <w:rPr>
          <w:rFonts w:ascii="Arial" w:hAnsi="Arial" w:cs="Arial"/>
          <w:sz w:val="22"/>
          <w:szCs w:val="22"/>
        </w:rPr>
        <w:t>accompanying</w:t>
      </w:r>
      <w:r w:rsidR="00D65D5E" w:rsidRPr="004D01BB">
        <w:rPr>
          <w:rFonts w:ascii="Arial" w:hAnsi="Arial" w:cs="Arial"/>
          <w:sz w:val="22"/>
          <w:szCs w:val="22"/>
        </w:rPr>
        <w:t xml:space="preserve"> factsheet informing Traditional Owners about the </w:t>
      </w:r>
      <w:r w:rsidR="00D65D5E" w:rsidRPr="004D01BB">
        <w:rPr>
          <w:rFonts w:ascii="Arial" w:hAnsi="Arial" w:cs="Arial"/>
          <w:b/>
          <w:i/>
          <w:sz w:val="22"/>
          <w:szCs w:val="22"/>
        </w:rPr>
        <w:t xml:space="preserve">Strong </w:t>
      </w:r>
      <w:r w:rsidR="00E72359">
        <w:rPr>
          <w:rFonts w:ascii="Arial" w:hAnsi="Arial" w:cs="Arial"/>
          <w:b/>
          <w:i/>
          <w:sz w:val="22"/>
          <w:szCs w:val="22"/>
        </w:rPr>
        <w:t>p</w:t>
      </w:r>
      <w:r w:rsidR="00D65D5E" w:rsidRPr="004D01BB">
        <w:rPr>
          <w:rFonts w:ascii="Arial" w:hAnsi="Arial" w:cs="Arial"/>
          <w:b/>
          <w:i/>
          <w:sz w:val="22"/>
          <w:szCs w:val="22"/>
        </w:rPr>
        <w:t xml:space="preserve">eoples – Strong </w:t>
      </w:r>
      <w:r w:rsidR="00E72359">
        <w:rPr>
          <w:rFonts w:ascii="Arial" w:hAnsi="Arial" w:cs="Arial"/>
          <w:b/>
          <w:i/>
          <w:sz w:val="22"/>
          <w:szCs w:val="22"/>
        </w:rPr>
        <w:t>c</w:t>
      </w:r>
      <w:r w:rsidR="00D65D5E" w:rsidRPr="004D01BB">
        <w:rPr>
          <w:rFonts w:ascii="Arial" w:hAnsi="Arial" w:cs="Arial"/>
          <w:b/>
          <w:i/>
          <w:sz w:val="22"/>
          <w:szCs w:val="22"/>
        </w:rPr>
        <w:t>ountr</w:t>
      </w:r>
      <w:r w:rsidR="00D65D5E" w:rsidRPr="004D01BB">
        <w:rPr>
          <w:rFonts w:ascii="Arial" w:hAnsi="Arial" w:cs="Arial"/>
          <w:b/>
          <w:sz w:val="22"/>
          <w:szCs w:val="22"/>
        </w:rPr>
        <w:t>y</w:t>
      </w:r>
      <w:r w:rsidR="00D65D5E" w:rsidRPr="004D01BB">
        <w:rPr>
          <w:rFonts w:ascii="Arial" w:hAnsi="Arial" w:cs="Arial"/>
          <w:sz w:val="22"/>
          <w:szCs w:val="22"/>
        </w:rPr>
        <w:t xml:space="preserve"> </w:t>
      </w:r>
      <w:r w:rsidR="003D4B5C" w:rsidRPr="004D01BB">
        <w:rPr>
          <w:rFonts w:ascii="Arial" w:hAnsi="Arial" w:cs="Arial"/>
          <w:sz w:val="22"/>
          <w:szCs w:val="22"/>
        </w:rPr>
        <w:t xml:space="preserve">appears </w:t>
      </w:r>
      <w:r w:rsidR="00D65D5E" w:rsidRPr="004D01BB">
        <w:rPr>
          <w:rFonts w:ascii="Arial" w:hAnsi="Arial" w:cs="Arial"/>
          <w:sz w:val="22"/>
          <w:szCs w:val="22"/>
        </w:rPr>
        <w:t xml:space="preserve">at </w:t>
      </w:r>
      <w:r w:rsidR="00C85DCC">
        <w:rPr>
          <w:rFonts w:ascii="Arial" w:hAnsi="Arial" w:cs="Arial"/>
          <w:sz w:val="22"/>
          <w:szCs w:val="22"/>
        </w:rPr>
        <w:t>Attachment C</w:t>
      </w:r>
      <w:r w:rsidR="0001336C" w:rsidRPr="004D01BB">
        <w:rPr>
          <w:rFonts w:ascii="Arial" w:hAnsi="Arial" w:cs="Arial"/>
          <w:sz w:val="22"/>
          <w:szCs w:val="22"/>
        </w:rPr>
        <w:t>.</w:t>
      </w:r>
      <w:r w:rsidR="00C922B1" w:rsidRPr="004D01BB">
        <w:rPr>
          <w:rFonts w:ascii="Arial" w:hAnsi="Arial" w:cs="Arial"/>
          <w:sz w:val="22"/>
          <w:szCs w:val="22"/>
        </w:rPr>
        <w:t xml:space="preserve"> </w:t>
      </w:r>
      <w:r w:rsidR="0001336C" w:rsidRPr="004D01BB">
        <w:rPr>
          <w:rFonts w:ascii="Arial" w:hAnsi="Arial" w:cs="Arial"/>
          <w:sz w:val="22"/>
          <w:szCs w:val="22"/>
        </w:rPr>
        <w:t>The</w:t>
      </w:r>
      <w:r w:rsidR="00C922B1" w:rsidRPr="004D01BB">
        <w:rPr>
          <w:rFonts w:ascii="Arial" w:hAnsi="Arial" w:cs="Arial"/>
          <w:sz w:val="22"/>
          <w:szCs w:val="22"/>
        </w:rPr>
        <w:t xml:space="preserve"> </w:t>
      </w:r>
      <w:r w:rsidR="00DE7EC1" w:rsidRPr="004D01BB">
        <w:rPr>
          <w:rFonts w:ascii="Arial" w:hAnsi="Arial" w:cs="Arial"/>
          <w:sz w:val="22"/>
          <w:szCs w:val="22"/>
        </w:rPr>
        <w:t xml:space="preserve">Participant Information Sheet </w:t>
      </w:r>
      <w:r w:rsidR="00C922B1" w:rsidRPr="004D01BB">
        <w:rPr>
          <w:rFonts w:ascii="Arial" w:hAnsi="Arial" w:cs="Arial"/>
          <w:sz w:val="22"/>
          <w:szCs w:val="22"/>
        </w:rPr>
        <w:t xml:space="preserve">to provide details </w:t>
      </w:r>
      <w:r w:rsidR="0001336C" w:rsidRPr="004D01BB">
        <w:rPr>
          <w:rFonts w:ascii="Arial" w:hAnsi="Arial" w:cs="Arial"/>
          <w:sz w:val="22"/>
          <w:szCs w:val="22"/>
        </w:rPr>
        <w:t xml:space="preserve">about the ethical practices in the </w:t>
      </w:r>
      <w:r w:rsidR="00C85DCC">
        <w:rPr>
          <w:rFonts w:ascii="Arial" w:hAnsi="Arial" w:cs="Arial"/>
          <w:sz w:val="22"/>
          <w:szCs w:val="22"/>
        </w:rPr>
        <w:t>research appears at Attachment C</w:t>
      </w:r>
      <w:r w:rsidR="00C922B1" w:rsidRPr="004D01BB">
        <w:rPr>
          <w:rFonts w:ascii="Arial" w:hAnsi="Arial" w:cs="Arial"/>
          <w:sz w:val="22"/>
          <w:szCs w:val="22"/>
        </w:rPr>
        <w:t>. The Consent Form to collect information at the Reef-wide Traditional Owner Workshop is at</w:t>
      </w:r>
      <w:r w:rsidR="0001336C" w:rsidRPr="004D01BB">
        <w:rPr>
          <w:rFonts w:ascii="Arial" w:hAnsi="Arial" w:cs="Arial"/>
          <w:sz w:val="22"/>
          <w:szCs w:val="22"/>
        </w:rPr>
        <w:t xml:space="preserve"> Attachment E and finally the Survey instrument </w:t>
      </w:r>
      <w:r w:rsidR="00E72359">
        <w:rPr>
          <w:rFonts w:ascii="Arial" w:hAnsi="Arial" w:cs="Arial"/>
          <w:sz w:val="22"/>
          <w:szCs w:val="22"/>
        </w:rPr>
        <w:t xml:space="preserve">is </w:t>
      </w:r>
      <w:r w:rsidR="0001336C" w:rsidRPr="004D01BB">
        <w:rPr>
          <w:rFonts w:ascii="Arial" w:hAnsi="Arial" w:cs="Arial"/>
          <w:sz w:val="22"/>
          <w:szCs w:val="22"/>
        </w:rPr>
        <w:t>at Attachment F</w:t>
      </w:r>
      <w:r w:rsidR="00717C8F">
        <w:rPr>
          <w:rFonts w:ascii="Arial" w:hAnsi="Arial" w:cs="Arial"/>
          <w:sz w:val="22"/>
          <w:szCs w:val="22"/>
        </w:rPr>
        <w:t>.</w:t>
      </w:r>
    </w:p>
    <w:p w14:paraId="4B013591" w14:textId="17D930DD" w:rsidR="006D5F3E" w:rsidRPr="004D01BB" w:rsidRDefault="00110086" w:rsidP="002659D7">
      <w:pPr>
        <w:pStyle w:val="BodyText"/>
        <w:spacing w:before="240" w:line="276" w:lineRule="auto"/>
        <w:rPr>
          <w:rFonts w:ascii="Arial" w:hAnsi="Arial" w:cs="Arial"/>
          <w:sz w:val="22"/>
          <w:szCs w:val="22"/>
        </w:rPr>
      </w:pPr>
      <w:r w:rsidRPr="004D01BB">
        <w:rPr>
          <w:rFonts w:ascii="Arial" w:hAnsi="Arial" w:cs="Arial"/>
          <w:sz w:val="22"/>
          <w:szCs w:val="22"/>
        </w:rPr>
        <w:t xml:space="preserve">The </w:t>
      </w:r>
      <w:r w:rsidR="00930D6F">
        <w:rPr>
          <w:rFonts w:ascii="Arial" w:hAnsi="Arial" w:cs="Arial"/>
          <w:sz w:val="22"/>
        </w:rPr>
        <w:t>Indigenous Heritage Expert Group</w:t>
      </w:r>
      <w:r w:rsidR="00F6251A" w:rsidRPr="004D01BB">
        <w:rPr>
          <w:rFonts w:ascii="Arial" w:hAnsi="Arial" w:cs="Arial"/>
          <w:sz w:val="22"/>
          <w:szCs w:val="22"/>
        </w:rPr>
        <w:t xml:space="preserve"> developed the </w:t>
      </w:r>
      <w:r w:rsidRPr="004D01BB">
        <w:rPr>
          <w:rFonts w:ascii="Arial" w:hAnsi="Arial" w:cs="Arial"/>
          <w:sz w:val="22"/>
          <w:szCs w:val="22"/>
        </w:rPr>
        <w:t>survey instrument over the November 2017 and March 2018 workshops alongside the development of the framework itself</w:t>
      </w:r>
      <w:r w:rsidR="00021EAC" w:rsidRPr="004D01BB">
        <w:rPr>
          <w:rFonts w:ascii="Arial" w:hAnsi="Arial" w:cs="Arial"/>
          <w:sz w:val="22"/>
          <w:szCs w:val="22"/>
        </w:rPr>
        <w:t>, and further refined the survey by testing during April 2018</w:t>
      </w:r>
      <w:r w:rsidRPr="004D01BB">
        <w:rPr>
          <w:rFonts w:ascii="Arial" w:hAnsi="Arial" w:cs="Arial"/>
          <w:sz w:val="22"/>
          <w:szCs w:val="22"/>
        </w:rPr>
        <w:t>.</w:t>
      </w:r>
      <w:r w:rsidR="00D27B3A" w:rsidRPr="004D01BB">
        <w:rPr>
          <w:rFonts w:ascii="Arial" w:hAnsi="Arial" w:cs="Arial"/>
          <w:sz w:val="22"/>
          <w:szCs w:val="22"/>
        </w:rPr>
        <w:t xml:space="preserve"> </w:t>
      </w:r>
      <w:r w:rsidRPr="004D01BB">
        <w:rPr>
          <w:rFonts w:ascii="Arial" w:hAnsi="Arial" w:cs="Arial"/>
          <w:sz w:val="22"/>
          <w:szCs w:val="22"/>
        </w:rPr>
        <w:t>The survey begins</w:t>
      </w:r>
      <w:r w:rsidR="00D36495" w:rsidRPr="004D01BB">
        <w:rPr>
          <w:rFonts w:ascii="Arial" w:hAnsi="Arial" w:cs="Arial"/>
          <w:sz w:val="22"/>
          <w:szCs w:val="22"/>
        </w:rPr>
        <w:t xml:space="preserve"> </w:t>
      </w:r>
      <w:r w:rsidRPr="004D01BB">
        <w:rPr>
          <w:rFonts w:ascii="Arial" w:hAnsi="Arial" w:cs="Arial"/>
          <w:sz w:val="22"/>
          <w:szCs w:val="22"/>
        </w:rPr>
        <w:t xml:space="preserve">by gathering basic </w:t>
      </w:r>
      <w:r w:rsidR="006D5F3E" w:rsidRPr="004D01BB">
        <w:rPr>
          <w:rFonts w:ascii="Arial" w:hAnsi="Arial" w:cs="Arial"/>
          <w:sz w:val="22"/>
          <w:szCs w:val="22"/>
        </w:rPr>
        <w:t xml:space="preserve">regional connections and </w:t>
      </w:r>
      <w:r w:rsidRPr="004D01BB">
        <w:rPr>
          <w:rFonts w:ascii="Arial" w:hAnsi="Arial" w:cs="Arial"/>
          <w:sz w:val="22"/>
          <w:szCs w:val="22"/>
        </w:rPr>
        <w:t>socio-demographic data on the survey responden</w:t>
      </w:r>
      <w:r w:rsidR="006D5F3E" w:rsidRPr="004D01BB">
        <w:rPr>
          <w:rFonts w:ascii="Arial" w:hAnsi="Arial" w:cs="Arial"/>
          <w:sz w:val="22"/>
          <w:szCs w:val="22"/>
        </w:rPr>
        <w:t>ts.</w:t>
      </w:r>
      <w:r w:rsidR="00D27B3A" w:rsidRPr="004D01BB">
        <w:rPr>
          <w:rFonts w:ascii="Arial" w:hAnsi="Arial" w:cs="Arial"/>
          <w:sz w:val="22"/>
          <w:szCs w:val="22"/>
        </w:rPr>
        <w:t xml:space="preserve"> </w:t>
      </w:r>
      <w:r w:rsidR="00C5560B">
        <w:rPr>
          <w:rFonts w:ascii="Arial" w:hAnsi="Arial" w:cs="Arial"/>
          <w:sz w:val="22"/>
          <w:szCs w:val="22"/>
        </w:rPr>
        <w:t>The IHEG</w:t>
      </w:r>
      <w:r w:rsidR="00E951EC" w:rsidRPr="004D01BB">
        <w:rPr>
          <w:rFonts w:ascii="Arial" w:hAnsi="Arial" w:cs="Arial"/>
          <w:sz w:val="22"/>
          <w:szCs w:val="22"/>
        </w:rPr>
        <w:t xml:space="preserve"> </w:t>
      </w:r>
      <w:r w:rsidR="006D5F3E" w:rsidRPr="004D01BB">
        <w:rPr>
          <w:rFonts w:ascii="Arial" w:hAnsi="Arial" w:cs="Arial"/>
          <w:sz w:val="22"/>
          <w:szCs w:val="22"/>
        </w:rPr>
        <w:t xml:space="preserve">had divided the </w:t>
      </w:r>
      <w:r w:rsidR="000C0356" w:rsidRPr="00581107">
        <w:rPr>
          <w:rFonts w:ascii="Arial" w:eastAsia="Times New Roman" w:hAnsi="Arial" w:cs="Arial"/>
          <w:sz w:val="22"/>
          <w:szCs w:val="22"/>
        </w:rPr>
        <w:t>Great Barrier Reef</w:t>
      </w:r>
      <w:r w:rsidR="006D5F3E" w:rsidRPr="004D01BB">
        <w:rPr>
          <w:rFonts w:ascii="Arial" w:hAnsi="Arial" w:cs="Arial"/>
          <w:sz w:val="22"/>
          <w:szCs w:val="22"/>
        </w:rPr>
        <w:t xml:space="preserve"> catchment region into nine zones, as set out in </w:t>
      </w:r>
      <w:r w:rsidR="00F176A7" w:rsidRPr="004D01BB">
        <w:rPr>
          <w:rFonts w:ascii="Arial" w:hAnsi="Arial" w:cs="Arial"/>
          <w:sz w:val="22"/>
          <w:szCs w:val="22"/>
        </w:rPr>
        <w:fldChar w:fldCharType="begin"/>
      </w:r>
      <w:r w:rsidR="00F176A7" w:rsidRPr="004D01BB">
        <w:rPr>
          <w:rFonts w:ascii="Arial" w:hAnsi="Arial" w:cs="Arial"/>
          <w:sz w:val="22"/>
          <w:szCs w:val="22"/>
        </w:rPr>
        <w:instrText xml:space="preserve"> REF _Ref510443379 \h </w:instrText>
      </w:r>
      <w:r w:rsidR="004A26B0" w:rsidRPr="004D01BB">
        <w:rPr>
          <w:rFonts w:ascii="Arial" w:hAnsi="Arial" w:cs="Arial"/>
          <w:sz w:val="22"/>
          <w:szCs w:val="22"/>
        </w:rPr>
        <w:instrText xml:space="preserve"> \* MERGEFORMAT </w:instrText>
      </w:r>
      <w:r w:rsidR="00F176A7" w:rsidRPr="004D01BB">
        <w:rPr>
          <w:rFonts w:ascii="Arial" w:hAnsi="Arial" w:cs="Arial"/>
          <w:sz w:val="22"/>
          <w:szCs w:val="22"/>
        </w:rPr>
      </w:r>
      <w:r w:rsidR="00F176A7" w:rsidRPr="004D01BB">
        <w:rPr>
          <w:rFonts w:ascii="Arial" w:hAnsi="Arial" w:cs="Arial"/>
          <w:sz w:val="22"/>
          <w:szCs w:val="22"/>
        </w:rPr>
        <w:fldChar w:fldCharType="separate"/>
      </w:r>
      <w:r w:rsidR="002659D7" w:rsidRPr="004D01BB">
        <w:rPr>
          <w:rFonts w:ascii="Arial" w:hAnsi="Arial" w:cs="Arial"/>
          <w:sz w:val="22"/>
          <w:szCs w:val="22"/>
        </w:rPr>
        <w:t xml:space="preserve">Figure </w:t>
      </w:r>
      <w:r w:rsidR="002659D7" w:rsidRPr="004D01BB">
        <w:rPr>
          <w:rFonts w:ascii="Arial" w:hAnsi="Arial" w:cs="Arial"/>
          <w:noProof/>
          <w:sz w:val="22"/>
          <w:szCs w:val="22"/>
        </w:rPr>
        <w:t>17</w:t>
      </w:r>
      <w:r w:rsidR="00F176A7" w:rsidRPr="004D01BB">
        <w:rPr>
          <w:rFonts w:ascii="Arial" w:hAnsi="Arial" w:cs="Arial"/>
          <w:sz w:val="22"/>
          <w:szCs w:val="22"/>
        </w:rPr>
        <w:fldChar w:fldCharType="end"/>
      </w:r>
      <w:r w:rsidR="00F176A7" w:rsidRPr="004D01BB">
        <w:rPr>
          <w:rFonts w:ascii="Arial" w:hAnsi="Arial" w:cs="Arial"/>
          <w:sz w:val="22"/>
          <w:szCs w:val="22"/>
        </w:rPr>
        <w:t xml:space="preserve"> </w:t>
      </w:r>
      <w:r w:rsidR="006D5F3E" w:rsidRPr="004D01BB">
        <w:rPr>
          <w:rFonts w:ascii="Arial" w:hAnsi="Arial" w:cs="Arial"/>
          <w:sz w:val="22"/>
          <w:szCs w:val="22"/>
        </w:rPr>
        <w:t>below.</w:t>
      </w:r>
      <w:r w:rsidR="00D27B3A" w:rsidRPr="004D01BB">
        <w:rPr>
          <w:rFonts w:ascii="Arial" w:hAnsi="Arial" w:cs="Arial"/>
          <w:sz w:val="22"/>
          <w:szCs w:val="22"/>
        </w:rPr>
        <w:t xml:space="preserve"> </w:t>
      </w:r>
      <w:r w:rsidR="006D5F3E" w:rsidRPr="004D01BB">
        <w:rPr>
          <w:rFonts w:ascii="Arial" w:hAnsi="Arial" w:cs="Arial"/>
          <w:sz w:val="22"/>
          <w:szCs w:val="22"/>
        </w:rPr>
        <w:t>The zones were defined geographically as follows: Zone 1 = Torre</w:t>
      </w:r>
      <w:r w:rsidR="006B1E95" w:rsidRPr="004D01BB">
        <w:rPr>
          <w:rFonts w:ascii="Arial" w:hAnsi="Arial" w:cs="Arial"/>
          <w:sz w:val="22"/>
          <w:szCs w:val="22"/>
        </w:rPr>
        <w:t>s Strait to Apudthma; Zone 2 = K</w:t>
      </w:r>
      <w:r w:rsidR="006D5F3E" w:rsidRPr="004D01BB">
        <w:rPr>
          <w:rFonts w:ascii="Arial" w:hAnsi="Arial" w:cs="Arial"/>
          <w:sz w:val="22"/>
          <w:szCs w:val="22"/>
        </w:rPr>
        <w:t>alan, Lockhart, Lama Lama; Zone 3 = Cooktown to Hope Vale; Zone 4 = Wuj</w:t>
      </w:r>
      <w:r w:rsidR="00920D90" w:rsidRPr="004D01BB">
        <w:rPr>
          <w:rFonts w:ascii="Arial" w:hAnsi="Arial" w:cs="Arial"/>
          <w:sz w:val="22"/>
          <w:szCs w:val="22"/>
        </w:rPr>
        <w:t>al Wujal</w:t>
      </w:r>
      <w:r w:rsidR="006D2AAB" w:rsidRPr="004D01BB">
        <w:rPr>
          <w:rFonts w:ascii="Arial" w:hAnsi="Arial" w:cs="Arial"/>
          <w:sz w:val="22"/>
          <w:szCs w:val="22"/>
        </w:rPr>
        <w:t xml:space="preserve"> </w:t>
      </w:r>
      <w:r w:rsidR="006D5F3E" w:rsidRPr="004D01BB">
        <w:rPr>
          <w:rFonts w:ascii="Arial" w:hAnsi="Arial" w:cs="Arial"/>
          <w:sz w:val="22"/>
          <w:szCs w:val="22"/>
        </w:rPr>
        <w:t>to Mossman; Zone 5 = Cairns to Innisfail; Zone 6 = Mission Beach to north of Ross River; Zone 7 = South of Ross River to Bowen; Zone 8 = Bowen to Sarina; and Zone 9 = Sarina to Gladstone.</w:t>
      </w:r>
      <w:r w:rsidR="00D27B3A" w:rsidRPr="004D01BB">
        <w:rPr>
          <w:rFonts w:ascii="Arial" w:hAnsi="Arial" w:cs="Arial"/>
          <w:sz w:val="22"/>
          <w:szCs w:val="22"/>
        </w:rPr>
        <w:t xml:space="preserve"> </w:t>
      </w:r>
      <w:r w:rsidR="006D5F3E" w:rsidRPr="004D01BB">
        <w:rPr>
          <w:rFonts w:ascii="Arial" w:hAnsi="Arial" w:cs="Arial"/>
          <w:sz w:val="22"/>
          <w:szCs w:val="22"/>
        </w:rPr>
        <w:t>Based on this map and zonal structure, the survey respondents were requested to first identify the zone that best represented the region from which they had been nominated to attend the Reef</w:t>
      </w:r>
      <w:r w:rsidR="00382B15" w:rsidRPr="004D01BB">
        <w:rPr>
          <w:rFonts w:ascii="Arial" w:hAnsi="Arial" w:cs="Arial"/>
          <w:sz w:val="22"/>
          <w:szCs w:val="22"/>
        </w:rPr>
        <w:t>-</w:t>
      </w:r>
      <w:r w:rsidR="006D5F3E" w:rsidRPr="004D01BB">
        <w:rPr>
          <w:rFonts w:ascii="Arial" w:hAnsi="Arial" w:cs="Arial"/>
          <w:sz w:val="22"/>
          <w:szCs w:val="22"/>
        </w:rPr>
        <w:t>Wide Workshop.</w:t>
      </w:r>
      <w:r w:rsidR="00D27B3A" w:rsidRPr="004D01BB">
        <w:rPr>
          <w:rFonts w:ascii="Arial" w:hAnsi="Arial" w:cs="Arial"/>
          <w:sz w:val="22"/>
          <w:szCs w:val="22"/>
        </w:rPr>
        <w:t xml:space="preserve"> </w:t>
      </w:r>
      <w:r w:rsidR="006D5F3E" w:rsidRPr="004D01BB">
        <w:rPr>
          <w:rFonts w:ascii="Arial" w:hAnsi="Arial" w:cs="Arial"/>
          <w:sz w:val="22"/>
          <w:szCs w:val="22"/>
        </w:rPr>
        <w:t>They were then asked to nominate any other zone(s) with which they had connections.</w:t>
      </w:r>
      <w:r w:rsidR="00D27B3A" w:rsidRPr="004D01BB">
        <w:rPr>
          <w:rFonts w:ascii="Arial" w:hAnsi="Arial" w:cs="Arial"/>
          <w:sz w:val="22"/>
          <w:szCs w:val="22"/>
        </w:rPr>
        <w:t xml:space="preserve"> </w:t>
      </w:r>
      <w:r w:rsidR="006D5F3E" w:rsidRPr="004D01BB">
        <w:rPr>
          <w:rFonts w:ascii="Arial" w:hAnsi="Arial" w:cs="Arial"/>
          <w:sz w:val="22"/>
          <w:szCs w:val="22"/>
        </w:rPr>
        <w:t xml:space="preserve">These questions provide data enabling the results to be analysed spatially within the </w:t>
      </w:r>
      <w:r w:rsidR="000C0356" w:rsidRPr="00581107">
        <w:rPr>
          <w:rFonts w:ascii="Arial" w:eastAsia="Times New Roman" w:hAnsi="Arial" w:cs="Arial"/>
          <w:sz w:val="22"/>
          <w:szCs w:val="22"/>
        </w:rPr>
        <w:t>Great Barrier Reef</w:t>
      </w:r>
      <w:r w:rsidR="006D5F3E" w:rsidRPr="004D01BB">
        <w:rPr>
          <w:rFonts w:ascii="Arial" w:hAnsi="Arial" w:cs="Arial"/>
          <w:sz w:val="22"/>
          <w:szCs w:val="22"/>
        </w:rPr>
        <w:t xml:space="preserve"> catchment as well as providing global data for the full region.</w:t>
      </w:r>
      <w:r w:rsidR="00D27B3A" w:rsidRPr="004D01BB">
        <w:rPr>
          <w:rFonts w:ascii="Arial" w:hAnsi="Arial" w:cs="Arial"/>
          <w:sz w:val="22"/>
          <w:szCs w:val="22"/>
        </w:rPr>
        <w:t xml:space="preserve"> </w:t>
      </w:r>
      <w:r w:rsidR="006D5F3E" w:rsidRPr="004D01BB">
        <w:rPr>
          <w:rFonts w:ascii="Arial" w:hAnsi="Arial" w:cs="Arial"/>
          <w:sz w:val="22"/>
          <w:szCs w:val="22"/>
        </w:rPr>
        <w:t xml:space="preserve">The survey respondent was also asked to specify which Traditional Owner </w:t>
      </w:r>
      <w:r w:rsidR="00724BE3" w:rsidRPr="004D01BB">
        <w:rPr>
          <w:rFonts w:ascii="Arial" w:hAnsi="Arial" w:cs="Arial"/>
          <w:sz w:val="22"/>
          <w:szCs w:val="22"/>
        </w:rPr>
        <w:t>group they felt they belonged to.</w:t>
      </w:r>
    </w:p>
    <w:p w14:paraId="6D206A96" w14:textId="77777777" w:rsidR="006D5F3E" w:rsidRPr="004D01BB" w:rsidRDefault="006D5F3E" w:rsidP="004D01BB">
      <w:pPr>
        <w:pStyle w:val="BodyText"/>
        <w:spacing w:before="240" w:line="276" w:lineRule="auto"/>
        <w:rPr>
          <w:rFonts w:ascii="Arial" w:hAnsi="Arial" w:cs="Arial"/>
        </w:rPr>
      </w:pPr>
    </w:p>
    <w:p w14:paraId="6BF36065" w14:textId="4D577AF6" w:rsidR="006D5F3E" w:rsidRPr="004D01BB" w:rsidRDefault="001C433D" w:rsidP="004D01BB">
      <w:pPr>
        <w:pStyle w:val="BodyText"/>
        <w:spacing w:before="240" w:line="276" w:lineRule="auto"/>
        <w:rPr>
          <w:rFonts w:ascii="Arial" w:hAnsi="Arial" w:cs="Arial"/>
        </w:rPr>
      </w:pPr>
      <w:r w:rsidRPr="004D01BB">
        <w:rPr>
          <w:rFonts w:ascii="Arial" w:hAnsi="Arial" w:cs="Arial"/>
          <w:noProof/>
        </w:rPr>
        <w:lastRenderedPageBreak/>
        <w:drawing>
          <wp:inline distT="0" distB="0" distL="0" distR="0" wp14:anchorId="0567B489" wp14:editId="7685920E">
            <wp:extent cx="2887980" cy="4577706"/>
            <wp:effectExtent l="0" t="0" r="7620" b="0"/>
            <wp:docPr id="37" name="Picture 37" descr="C:\Users\jc238682\OneDrive - James Cook University\Work\Indigenous RIMReP\Prep and presentations and notes May 1-3 Workshop\3778 RIMReP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c238682\OneDrive - James Cook University\Work\Indigenous RIMReP\Prep and presentations and notes May 1-3 Workshop\3778 RIMReP Map.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891684" cy="4583577"/>
                    </a:xfrm>
                    <a:prstGeom prst="rect">
                      <a:avLst/>
                    </a:prstGeom>
                    <a:noFill/>
                    <a:ln>
                      <a:noFill/>
                    </a:ln>
                  </pic:spPr>
                </pic:pic>
              </a:graphicData>
            </a:graphic>
          </wp:inline>
        </w:drawing>
      </w:r>
    </w:p>
    <w:p w14:paraId="2550E6F1" w14:textId="2BB73166" w:rsidR="006D5F3E" w:rsidRPr="004D01BB" w:rsidRDefault="006D5F3E" w:rsidP="004D01BB">
      <w:pPr>
        <w:pStyle w:val="Caption"/>
        <w:spacing w:before="240" w:line="276" w:lineRule="auto"/>
        <w:rPr>
          <w:rFonts w:ascii="Arial" w:hAnsi="Arial" w:cs="Arial"/>
          <w:color w:val="000000" w:themeColor="text1"/>
        </w:rPr>
      </w:pPr>
      <w:bookmarkStart w:id="99" w:name="_Ref510443379"/>
      <w:bookmarkStart w:id="100" w:name="_Toc19534257"/>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17</w:t>
      </w:r>
      <w:r w:rsidR="00067ADA" w:rsidRPr="004D01BB">
        <w:rPr>
          <w:rFonts w:ascii="Arial" w:hAnsi="Arial" w:cs="Arial"/>
          <w:noProof/>
          <w:color w:val="000000" w:themeColor="text1"/>
        </w:rPr>
        <w:fldChar w:fldCharType="end"/>
      </w:r>
      <w:bookmarkEnd w:id="99"/>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 xml:space="preserve">Regional zoning structure developed by the </w:t>
      </w:r>
      <w:r w:rsidR="00930D6F">
        <w:rPr>
          <w:rFonts w:ascii="Arial" w:hAnsi="Arial" w:cs="Arial"/>
          <w:color w:val="000000" w:themeColor="text1"/>
        </w:rPr>
        <w:t>Indigenous Heritage Expert Group</w:t>
      </w:r>
      <w:r w:rsidRPr="004D01BB">
        <w:rPr>
          <w:rFonts w:ascii="Arial" w:hAnsi="Arial" w:cs="Arial"/>
          <w:color w:val="000000" w:themeColor="text1"/>
        </w:rPr>
        <w:t xml:space="preserve"> for regional classification of Traditional Owners of the land and </w:t>
      </w:r>
      <w:r w:rsidR="00405633">
        <w:rPr>
          <w:rFonts w:ascii="Arial" w:hAnsi="Arial" w:cs="Arial"/>
          <w:color w:val="000000" w:themeColor="text1"/>
        </w:rPr>
        <w:t xml:space="preserve">sea country </w:t>
      </w:r>
      <w:r w:rsidRPr="004D01BB">
        <w:rPr>
          <w:rFonts w:ascii="Arial" w:hAnsi="Arial" w:cs="Arial"/>
          <w:color w:val="000000" w:themeColor="text1"/>
        </w:rPr>
        <w:t xml:space="preserve">within the </w:t>
      </w:r>
      <w:r w:rsidR="000C0356" w:rsidRPr="004D01BB">
        <w:rPr>
          <w:rFonts w:ascii="Arial" w:hAnsi="Arial" w:cs="Arial"/>
          <w:color w:val="000000" w:themeColor="text1"/>
        </w:rPr>
        <w:t>Great Barrier Reef</w:t>
      </w:r>
      <w:r w:rsidRPr="004D01BB">
        <w:rPr>
          <w:rFonts w:ascii="Arial" w:hAnsi="Arial" w:cs="Arial"/>
          <w:color w:val="000000" w:themeColor="text1"/>
        </w:rPr>
        <w:t xml:space="preserve"> catchment</w:t>
      </w:r>
      <w:bookmarkEnd w:id="100"/>
      <w:r w:rsidR="00C85DCC">
        <w:rPr>
          <w:rFonts w:ascii="Arial" w:hAnsi="Arial" w:cs="Arial"/>
          <w:color w:val="000000" w:themeColor="text1"/>
        </w:rPr>
        <w:t>.</w:t>
      </w:r>
    </w:p>
    <w:p w14:paraId="2B4B9222" w14:textId="77777777" w:rsidR="00382B15" w:rsidRPr="004D01BB" w:rsidRDefault="00382B15" w:rsidP="004D01BB">
      <w:pPr>
        <w:pStyle w:val="BodyText"/>
        <w:spacing w:before="240" w:line="276" w:lineRule="auto"/>
        <w:rPr>
          <w:rFonts w:ascii="Arial" w:hAnsi="Arial" w:cs="Arial"/>
        </w:rPr>
      </w:pPr>
    </w:p>
    <w:p w14:paraId="5C86D12D" w14:textId="43B421CA" w:rsidR="006D5F3E" w:rsidRPr="004D01BB" w:rsidRDefault="00724BE3"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The survey respondents were then asked questions regarding their gender and asked to specify which age group they belonged to, from a list of age groups defined with descriptions such as ‘under 20 years’, </w:t>
      </w:r>
      <w:r w:rsidR="00717C8F">
        <w:rPr>
          <w:rFonts w:ascii="Arial" w:hAnsi="Arial" w:cs="Arial"/>
          <w:sz w:val="22"/>
          <w:szCs w:val="22"/>
        </w:rPr>
        <w:t>‘</w:t>
      </w:r>
      <w:r w:rsidRPr="004D01BB">
        <w:rPr>
          <w:rFonts w:ascii="Arial" w:hAnsi="Arial" w:cs="Arial"/>
          <w:sz w:val="22"/>
          <w:szCs w:val="22"/>
        </w:rPr>
        <w:t>20 to 29 years’ etc.</w:t>
      </w:r>
      <w:r w:rsidR="00D27B3A" w:rsidRPr="004D01BB">
        <w:rPr>
          <w:rFonts w:ascii="Arial" w:hAnsi="Arial" w:cs="Arial"/>
          <w:sz w:val="22"/>
          <w:szCs w:val="22"/>
        </w:rPr>
        <w:t xml:space="preserve"> </w:t>
      </w:r>
      <w:r w:rsidRPr="004D01BB">
        <w:rPr>
          <w:rFonts w:ascii="Arial" w:hAnsi="Arial" w:cs="Arial"/>
          <w:sz w:val="22"/>
          <w:szCs w:val="22"/>
        </w:rPr>
        <w:t>The collection of age and gender data enables the impact of these variables to be controlled for within the statistical analysis of the relationships represented within the framework.</w:t>
      </w:r>
      <w:r w:rsidR="00D27B3A" w:rsidRPr="004D01BB">
        <w:rPr>
          <w:rFonts w:ascii="Arial" w:hAnsi="Arial" w:cs="Arial"/>
          <w:sz w:val="22"/>
          <w:szCs w:val="22"/>
        </w:rPr>
        <w:t xml:space="preserve"> </w:t>
      </w:r>
      <w:r w:rsidRPr="004D01BB">
        <w:rPr>
          <w:rFonts w:ascii="Arial" w:hAnsi="Arial" w:cs="Arial"/>
          <w:sz w:val="22"/>
          <w:szCs w:val="22"/>
        </w:rPr>
        <w:t>This section of the survey also included a tick box whereby the respondent could indicate th</w:t>
      </w:r>
      <w:r w:rsidR="00E843D5" w:rsidRPr="004D01BB">
        <w:rPr>
          <w:rFonts w:ascii="Arial" w:hAnsi="Arial" w:cs="Arial"/>
          <w:sz w:val="22"/>
          <w:szCs w:val="22"/>
        </w:rPr>
        <w:t>eir</w:t>
      </w:r>
      <w:r w:rsidRPr="004D01BB">
        <w:rPr>
          <w:rFonts w:ascii="Arial" w:hAnsi="Arial" w:cs="Arial"/>
          <w:sz w:val="22"/>
          <w:szCs w:val="22"/>
        </w:rPr>
        <w:t xml:space="preserve"> consent that the </w:t>
      </w:r>
      <w:r w:rsidR="00930D6F">
        <w:rPr>
          <w:rFonts w:ascii="Arial" w:hAnsi="Arial" w:cs="Arial"/>
          <w:sz w:val="22"/>
        </w:rPr>
        <w:t>Indigenous Heritage Expert Group</w:t>
      </w:r>
      <w:r w:rsidRPr="004D01BB">
        <w:rPr>
          <w:rFonts w:ascii="Arial" w:hAnsi="Arial" w:cs="Arial"/>
          <w:sz w:val="22"/>
          <w:szCs w:val="22"/>
        </w:rPr>
        <w:t xml:space="preserve"> </w:t>
      </w:r>
      <w:r w:rsidR="00717C8F">
        <w:rPr>
          <w:rFonts w:ascii="Arial" w:hAnsi="Arial" w:cs="Arial"/>
          <w:sz w:val="22"/>
          <w:szCs w:val="22"/>
        </w:rPr>
        <w:t>p</w:t>
      </w:r>
      <w:r w:rsidR="00717C8F" w:rsidRPr="004D01BB">
        <w:rPr>
          <w:rFonts w:ascii="Arial" w:hAnsi="Arial" w:cs="Arial"/>
          <w:sz w:val="22"/>
          <w:szCs w:val="22"/>
        </w:rPr>
        <w:t xml:space="preserve">roject </w:t>
      </w:r>
      <w:r w:rsidRPr="004D01BB">
        <w:rPr>
          <w:rFonts w:ascii="Arial" w:hAnsi="Arial" w:cs="Arial"/>
          <w:sz w:val="22"/>
          <w:szCs w:val="22"/>
        </w:rPr>
        <w:t>may use the information that they have provided within the survey responses.</w:t>
      </w:r>
    </w:p>
    <w:p w14:paraId="6722ECED" w14:textId="43E94023" w:rsidR="00724BE3" w:rsidRPr="004D01BB" w:rsidRDefault="006D5F3E" w:rsidP="002659D7">
      <w:pPr>
        <w:pStyle w:val="BodyText"/>
        <w:spacing w:before="240" w:line="276" w:lineRule="auto"/>
        <w:rPr>
          <w:rFonts w:ascii="Arial" w:hAnsi="Arial" w:cs="Arial"/>
          <w:sz w:val="22"/>
          <w:szCs w:val="22"/>
        </w:rPr>
      </w:pPr>
      <w:r w:rsidRPr="004D01BB">
        <w:rPr>
          <w:rFonts w:ascii="Arial" w:hAnsi="Arial" w:cs="Arial"/>
          <w:sz w:val="22"/>
          <w:szCs w:val="22"/>
        </w:rPr>
        <w:t xml:space="preserve">This section is </w:t>
      </w:r>
      <w:r w:rsidR="00110086" w:rsidRPr="004D01BB">
        <w:rPr>
          <w:rFonts w:ascii="Arial" w:hAnsi="Arial" w:cs="Arial"/>
          <w:sz w:val="22"/>
          <w:szCs w:val="22"/>
        </w:rPr>
        <w:t>followed by an overall question regarding the respondents</w:t>
      </w:r>
      <w:r w:rsidR="00724BE3" w:rsidRPr="004D01BB">
        <w:rPr>
          <w:rFonts w:ascii="Arial" w:hAnsi="Arial" w:cs="Arial"/>
          <w:sz w:val="22"/>
          <w:szCs w:val="22"/>
        </w:rPr>
        <w:t>’</w:t>
      </w:r>
      <w:r w:rsidR="00110086" w:rsidRPr="004D01BB">
        <w:rPr>
          <w:rFonts w:ascii="Arial" w:hAnsi="Arial" w:cs="Arial"/>
          <w:sz w:val="22"/>
          <w:szCs w:val="22"/>
        </w:rPr>
        <w:t xml:space="preserve"> current level of satisfaction with the </w:t>
      </w:r>
      <w:r w:rsidR="00A138D6" w:rsidRPr="004D01BB">
        <w:rPr>
          <w:rFonts w:ascii="Arial" w:hAnsi="Arial" w:cs="Arial"/>
          <w:sz w:val="22"/>
          <w:szCs w:val="22"/>
        </w:rPr>
        <w:t>wellbeing</w:t>
      </w:r>
      <w:r w:rsidR="00110086" w:rsidRPr="004D01BB">
        <w:rPr>
          <w:rFonts w:ascii="Arial" w:hAnsi="Arial" w:cs="Arial"/>
          <w:sz w:val="22"/>
          <w:szCs w:val="22"/>
        </w:rPr>
        <w:t xml:space="preserve"> of the Traditional Owners of the region as embodied in the phrase </w:t>
      </w:r>
      <w:r w:rsidR="00DC3415">
        <w:rPr>
          <w:rFonts w:ascii="Arial" w:hAnsi="Arial" w:cs="Arial"/>
          <w:b/>
          <w:i/>
          <w:sz w:val="22"/>
          <w:szCs w:val="22"/>
        </w:rPr>
        <w:t>Strong peoples – Strong country</w:t>
      </w:r>
      <w:r w:rsidR="00110086" w:rsidRPr="004D01BB">
        <w:rPr>
          <w:rFonts w:ascii="Arial" w:hAnsi="Arial" w:cs="Arial"/>
          <w:sz w:val="22"/>
          <w:szCs w:val="22"/>
        </w:rPr>
        <w:t>.</w:t>
      </w:r>
      <w:r w:rsidR="00D27B3A" w:rsidRPr="004D01BB">
        <w:rPr>
          <w:rFonts w:ascii="Arial" w:hAnsi="Arial" w:cs="Arial"/>
          <w:sz w:val="22"/>
          <w:szCs w:val="22"/>
        </w:rPr>
        <w:t xml:space="preserve"> </w:t>
      </w:r>
      <w:r w:rsidR="00724BE3" w:rsidRPr="004D01BB">
        <w:rPr>
          <w:rFonts w:ascii="Arial" w:hAnsi="Arial" w:cs="Arial"/>
          <w:sz w:val="22"/>
          <w:szCs w:val="22"/>
        </w:rPr>
        <w:t>The respondent was asked to select a score from zero to 10, where zero represents very unsatisfied and 10 is very satisfied.</w:t>
      </w:r>
      <w:r w:rsidR="00D27B3A" w:rsidRPr="004D01BB">
        <w:rPr>
          <w:rFonts w:ascii="Arial" w:hAnsi="Arial" w:cs="Arial"/>
          <w:sz w:val="22"/>
          <w:szCs w:val="22"/>
        </w:rPr>
        <w:t xml:space="preserve"> </w:t>
      </w:r>
      <w:r w:rsidR="00724BE3" w:rsidRPr="004D01BB">
        <w:rPr>
          <w:rFonts w:ascii="Arial" w:hAnsi="Arial" w:cs="Arial"/>
          <w:sz w:val="22"/>
          <w:szCs w:val="22"/>
        </w:rPr>
        <w:t>The precise wording of this question is set out at</w:t>
      </w:r>
      <w:r w:rsidR="00F176A7" w:rsidRPr="004D01BB">
        <w:rPr>
          <w:rFonts w:ascii="Arial" w:hAnsi="Arial" w:cs="Arial"/>
          <w:sz w:val="22"/>
          <w:szCs w:val="22"/>
        </w:rPr>
        <w:t xml:space="preserve"> </w:t>
      </w:r>
      <w:r w:rsidR="00F176A7" w:rsidRPr="004D01BB">
        <w:rPr>
          <w:rFonts w:ascii="Arial" w:hAnsi="Arial" w:cs="Arial"/>
          <w:sz w:val="22"/>
          <w:szCs w:val="22"/>
        </w:rPr>
        <w:fldChar w:fldCharType="begin"/>
      </w:r>
      <w:r w:rsidR="00F176A7" w:rsidRPr="004D01BB">
        <w:rPr>
          <w:rFonts w:ascii="Arial" w:hAnsi="Arial" w:cs="Arial"/>
          <w:sz w:val="22"/>
          <w:szCs w:val="22"/>
        </w:rPr>
        <w:instrText xml:space="preserve"> REF _Ref514249510 \h </w:instrText>
      </w:r>
      <w:r w:rsidR="004A26B0" w:rsidRPr="004D01BB">
        <w:rPr>
          <w:rFonts w:ascii="Arial" w:hAnsi="Arial" w:cs="Arial"/>
          <w:sz w:val="22"/>
          <w:szCs w:val="22"/>
        </w:rPr>
        <w:instrText xml:space="preserve"> \* MERGEFORMAT </w:instrText>
      </w:r>
      <w:r w:rsidR="00F176A7" w:rsidRPr="004D01BB">
        <w:rPr>
          <w:rFonts w:ascii="Arial" w:hAnsi="Arial" w:cs="Arial"/>
          <w:sz w:val="22"/>
          <w:szCs w:val="22"/>
        </w:rPr>
      </w:r>
      <w:r w:rsidR="00F176A7" w:rsidRPr="004D01BB">
        <w:rPr>
          <w:rFonts w:ascii="Arial" w:hAnsi="Arial" w:cs="Arial"/>
          <w:sz w:val="22"/>
          <w:szCs w:val="22"/>
        </w:rPr>
        <w:fldChar w:fldCharType="separate"/>
      </w:r>
      <w:r w:rsidR="002659D7" w:rsidRPr="004D01BB">
        <w:rPr>
          <w:rFonts w:ascii="Arial" w:hAnsi="Arial" w:cs="Arial"/>
          <w:sz w:val="22"/>
          <w:szCs w:val="22"/>
        </w:rPr>
        <w:t xml:space="preserve">Figure </w:t>
      </w:r>
      <w:r w:rsidR="002659D7" w:rsidRPr="004D01BB">
        <w:rPr>
          <w:rFonts w:ascii="Arial" w:hAnsi="Arial" w:cs="Arial"/>
          <w:noProof/>
          <w:sz w:val="22"/>
          <w:szCs w:val="22"/>
        </w:rPr>
        <w:t>18</w:t>
      </w:r>
      <w:r w:rsidR="00F176A7" w:rsidRPr="004D01BB">
        <w:rPr>
          <w:rFonts w:ascii="Arial" w:hAnsi="Arial" w:cs="Arial"/>
          <w:sz w:val="22"/>
          <w:szCs w:val="22"/>
        </w:rPr>
        <w:fldChar w:fldCharType="end"/>
      </w:r>
      <w:r w:rsidR="00724BE3" w:rsidRPr="004D01BB">
        <w:rPr>
          <w:rFonts w:ascii="Arial" w:hAnsi="Arial" w:cs="Arial"/>
          <w:sz w:val="22"/>
          <w:szCs w:val="22"/>
        </w:rPr>
        <w:t>.</w:t>
      </w:r>
      <w:r w:rsidR="00D27B3A" w:rsidRPr="004D01BB">
        <w:rPr>
          <w:rFonts w:ascii="Arial" w:hAnsi="Arial" w:cs="Arial"/>
          <w:sz w:val="22"/>
          <w:szCs w:val="22"/>
        </w:rPr>
        <w:t xml:space="preserve"> </w:t>
      </w:r>
      <w:r w:rsidR="00724BE3" w:rsidRPr="004D01BB">
        <w:rPr>
          <w:rFonts w:ascii="Arial" w:hAnsi="Arial" w:cs="Arial"/>
          <w:sz w:val="22"/>
          <w:szCs w:val="22"/>
        </w:rPr>
        <w:t xml:space="preserve">This data </w:t>
      </w:r>
      <w:r w:rsidR="00592391" w:rsidRPr="004D01BB">
        <w:rPr>
          <w:rFonts w:ascii="Arial" w:hAnsi="Arial" w:cs="Arial"/>
          <w:sz w:val="22"/>
          <w:szCs w:val="22"/>
        </w:rPr>
        <w:t>serves</w:t>
      </w:r>
      <w:r w:rsidR="00724BE3" w:rsidRPr="004D01BB">
        <w:rPr>
          <w:rFonts w:ascii="Arial" w:hAnsi="Arial" w:cs="Arial"/>
          <w:sz w:val="22"/>
          <w:szCs w:val="22"/>
        </w:rPr>
        <w:t xml:space="preserve"> two purposes;</w:t>
      </w:r>
      <w:r w:rsidR="00D27B3A" w:rsidRPr="004D01BB">
        <w:rPr>
          <w:rFonts w:ascii="Arial" w:hAnsi="Arial" w:cs="Arial"/>
          <w:sz w:val="22"/>
          <w:szCs w:val="22"/>
        </w:rPr>
        <w:t xml:space="preserve"> </w:t>
      </w:r>
      <w:r w:rsidR="00724BE3" w:rsidRPr="004D01BB">
        <w:rPr>
          <w:rFonts w:ascii="Arial" w:hAnsi="Arial" w:cs="Arial"/>
          <w:sz w:val="22"/>
          <w:szCs w:val="22"/>
        </w:rPr>
        <w:t>firstly</w:t>
      </w:r>
      <w:r w:rsidR="002160A6" w:rsidRPr="004D01BB">
        <w:rPr>
          <w:rFonts w:ascii="Arial" w:hAnsi="Arial" w:cs="Arial"/>
          <w:sz w:val="22"/>
          <w:szCs w:val="22"/>
        </w:rPr>
        <w:t>,</w:t>
      </w:r>
      <w:r w:rsidR="00724BE3" w:rsidRPr="004D01BB">
        <w:rPr>
          <w:rFonts w:ascii="Arial" w:hAnsi="Arial" w:cs="Arial"/>
          <w:sz w:val="22"/>
          <w:szCs w:val="22"/>
        </w:rPr>
        <w:t xml:space="preserve"> as part of the process of testing the validity of the framework, and secondly as part of the gathering of baseline data for the </w:t>
      </w:r>
      <w:r w:rsidR="0020536A">
        <w:rPr>
          <w:rFonts w:ascii="Arial" w:hAnsi="Arial" w:cs="Arial"/>
          <w:sz w:val="22"/>
          <w:szCs w:val="22"/>
        </w:rPr>
        <w:t>recommende</w:t>
      </w:r>
      <w:r w:rsidR="0020536A" w:rsidRPr="004D01BB">
        <w:rPr>
          <w:rFonts w:ascii="Arial" w:hAnsi="Arial" w:cs="Arial"/>
          <w:sz w:val="22"/>
          <w:szCs w:val="22"/>
        </w:rPr>
        <w:t xml:space="preserve">d </w:t>
      </w:r>
      <w:r w:rsidR="00724BE3" w:rsidRPr="004D01BB">
        <w:rPr>
          <w:rFonts w:ascii="Arial" w:hAnsi="Arial" w:cs="Arial"/>
          <w:sz w:val="22"/>
          <w:szCs w:val="22"/>
        </w:rPr>
        <w:t>monitoring process.</w:t>
      </w:r>
    </w:p>
    <w:p w14:paraId="5BD975F1" w14:textId="77777777" w:rsidR="002160A6" w:rsidRPr="004D01BB" w:rsidRDefault="002160A6" w:rsidP="004D01BB">
      <w:pPr>
        <w:pStyle w:val="Caption"/>
        <w:spacing w:before="240" w:line="276" w:lineRule="auto"/>
        <w:rPr>
          <w:rFonts w:ascii="Arial" w:hAnsi="Arial" w:cs="Arial"/>
        </w:rPr>
      </w:pPr>
      <w:bookmarkStart w:id="101" w:name="_Ref510444233"/>
    </w:p>
    <w:p w14:paraId="309B13C8" w14:textId="20874ADF" w:rsidR="00E52440" w:rsidRPr="007A0BF9" w:rsidRDefault="00E52440" w:rsidP="004D01BB">
      <w:pPr>
        <w:spacing w:before="240" w:line="276" w:lineRule="auto"/>
        <w:rPr>
          <w:rFonts w:cs="Arial"/>
        </w:rPr>
      </w:pPr>
      <w:r w:rsidRPr="007A0BF9">
        <w:rPr>
          <w:rFonts w:cs="Arial"/>
          <w:noProof/>
        </w:rPr>
        <w:drawing>
          <wp:inline distT="0" distB="0" distL="0" distR="0" wp14:anchorId="015005BD" wp14:editId="3AAF6F89">
            <wp:extent cx="5731510" cy="1054735"/>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731510" cy="1054735"/>
                    </a:xfrm>
                    <a:prstGeom prst="rect">
                      <a:avLst/>
                    </a:prstGeom>
                  </pic:spPr>
                </pic:pic>
              </a:graphicData>
            </a:graphic>
          </wp:inline>
        </w:drawing>
      </w:r>
    </w:p>
    <w:p w14:paraId="417953CF" w14:textId="183EC43D" w:rsidR="00D36495" w:rsidRPr="004D01BB" w:rsidRDefault="00724BE3" w:rsidP="004D01BB">
      <w:pPr>
        <w:pStyle w:val="Caption"/>
        <w:spacing w:before="240" w:line="276" w:lineRule="auto"/>
        <w:rPr>
          <w:rFonts w:ascii="Arial" w:hAnsi="Arial" w:cs="Arial"/>
          <w:color w:val="000000" w:themeColor="text1"/>
        </w:rPr>
      </w:pPr>
      <w:bookmarkStart w:id="102" w:name="_Ref514249510"/>
      <w:bookmarkStart w:id="103" w:name="_Toc19534258"/>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18</w:t>
      </w:r>
      <w:r w:rsidR="00067ADA" w:rsidRPr="004D01BB">
        <w:rPr>
          <w:rFonts w:ascii="Arial" w:hAnsi="Arial" w:cs="Arial"/>
          <w:noProof/>
          <w:color w:val="000000" w:themeColor="text1"/>
        </w:rPr>
        <w:fldChar w:fldCharType="end"/>
      </w:r>
      <w:bookmarkEnd w:id="101"/>
      <w:bookmarkEnd w:id="102"/>
      <w:r w:rsidR="00050BEA"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 xml:space="preserve">Survey question regarding overall satisfaction level with Traditional Owner </w:t>
      </w:r>
      <w:r w:rsidR="00A138D6" w:rsidRPr="004D01BB">
        <w:rPr>
          <w:rFonts w:ascii="Arial" w:hAnsi="Arial" w:cs="Arial"/>
          <w:color w:val="000000" w:themeColor="text1"/>
        </w:rPr>
        <w:t>wellbeing</w:t>
      </w:r>
      <w:r w:rsidRPr="004D01BB">
        <w:rPr>
          <w:rFonts w:ascii="Arial" w:hAnsi="Arial" w:cs="Arial"/>
          <w:color w:val="000000" w:themeColor="text1"/>
        </w:rPr>
        <w:t xml:space="preserve"> as epitomised by the term </w:t>
      </w:r>
      <w:r w:rsidR="00DC3415">
        <w:rPr>
          <w:rFonts w:ascii="Arial" w:hAnsi="Arial" w:cs="Arial"/>
          <w:i/>
          <w:color w:val="000000" w:themeColor="text1"/>
        </w:rPr>
        <w:t>Strong peoples – Strong country</w:t>
      </w:r>
      <w:bookmarkEnd w:id="103"/>
      <w:r w:rsidR="00C85DCC">
        <w:rPr>
          <w:rFonts w:ascii="Arial" w:hAnsi="Arial" w:cs="Arial"/>
          <w:i/>
          <w:color w:val="000000" w:themeColor="text1"/>
        </w:rPr>
        <w:t>.</w:t>
      </w:r>
    </w:p>
    <w:p w14:paraId="73467642" w14:textId="77777777" w:rsidR="00B85638" w:rsidRPr="004D01BB" w:rsidRDefault="00B85638" w:rsidP="004D01BB">
      <w:pPr>
        <w:pStyle w:val="BodyText"/>
        <w:spacing w:before="240" w:line="276" w:lineRule="auto"/>
        <w:rPr>
          <w:rFonts w:ascii="Arial" w:hAnsi="Arial" w:cs="Arial"/>
        </w:rPr>
      </w:pPr>
    </w:p>
    <w:p w14:paraId="1A7A47A1" w14:textId="3FA24D97" w:rsidR="006D515A" w:rsidRPr="004D01BB" w:rsidRDefault="00110086" w:rsidP="002659D7">
      <w:pPr>
        <w:pStyle w:val="BodyText"/>
        <w:spacing w:before="240" w:line="276" w:lineRule="auto"/>
        <w:rPr>
          <w:rFonts w:ascii="Arial" w:hAnsi="Arial" w:cs="Arial"/>
          <w:sz w:val="22"/>
          <w:szCs w:val="22"/>
        </w:rPr>
      </w:pPr>
      <w:r w:rsidRPr="004D01BB">
        <w:rPr>
          <w:rFonts w:ascii="Arial" w:hAnsi="Arial" w:cs="Arial"/>
          <w:sz w:val="22"/>
          <w:szCs w:val="22"/>
        </w:rPr>
        <w:t xml:space="preserve">The survey then moves on to address each </w:t>
      </w:r>
      <w:r w:rsidR="00E501FC" w:rsidRPr="004D01BB">
        <w:rPr>
          <w:rFonts w:ascii="Arial" w:hAnsi="Arial" w:cs="Arial"/>
          <w:sz w:val="22"/>
          <w:szCs w:val="22"/>
        </w:rPr>
        <w:t>hub</w:t>
      </w:r>
      <w:r w:rsidRPr="004D01BB">
        <w:rPr>
          <w:rFonts w:ascii="Arial" w:hAnsi="Arial" w:cs="Arial"/>
          <w:sz w:val="22"/>
          <w:szCs w:val="22"/>
        </w:rPr>
        <w:t xml:space="preserve"> separately.</w:t>
      </w:r>
      <w:r w:rsidR="00D27B3A" w:rsidRPr="004D01BB">
        <w:rPr>
          <w:rFonts w:ascii="Arial" w:hAnsi="Arial" w:cs="Arial"/>
          <w:sz w:val="22"/>
          <w:szCs w:val="22"/>
        </w:rPr>
        <w:t xml:space="preserve"> </w:t>
      </w:r>
      <w:r w:rsidRPr="004D01BB">
        <w:rPr>
          <w:rFonts w:ascii="Arial" w:hAnsi="Arial" w:cs="Arial"/>
          <w:sz w:val="22"/>
          <w:szCs w:val="22"/>
        </w:rPr>
        <w:t xml:space="preserve">For each </w:t>
      </w:r>
      <w:r w:rsidR="00E501FC" w:rsidRPr="004D01BB">
        <w:rPr>
          <w:rFonts w:ascii="Arial" w:hAnsi="Arial" w:cs="Arial"/>
          <w:sz w:val="22"/>
          <w:szCs w:val="22"/>
        </w:rPr>
        <w:t>hub</w:t>
      </w:r>
      <w:r w:rsidRPr="004D01BB">
        <w:rPr>
          <w:rFonts w:ascii="Arial" w:hAnsi="Arial" w:cs="Arial"/>
          <w:sz w:val="22"/>
          <w:szCs w:val="22"/>
        </w:rPr>
        <w:t xml:space="preserve">, the factors identified as comprising the </w:t>
      </w:r>
      <w:r w:rsidR="00E501FC" w:rsidRPr="004D01BB">
        <w:rPr>
          <w:rFonts w:ascii="Arial" w:hAnsi="Arial" w:cs="Arial"/>
          <w:sz w:val="22"/>
          <w:szCs w:val="22"/>
        </w:rPr>
        <w:t>hub</w:t>
      </w:r>
      <w:r w:rsidRPr="004D01BB">
        <w:rPr>
          <w:rFonts w:ascii="Arial" w:hAnsi="Arial" w:cs="Arial"/>
          <w:sz w:val="22"/>
          <w:szCs w:val="22"/>
        </w:rPr>
        <w:t xml:space="preserve"> are listed and the respondents are requested to score the </w:t>
      </w:r>
      <w:r w:rsidRPr="004D01BB">
        <w:rPr>
          <w:rFonts w:ascii="Arial" w:hAnsi="Arial" w:cs="Arial"/>
          <w:sz w:val="22"/>
          <w:szCs w:val="22"/>
          <w:u w:val="single"/>
        </w:rPr>
        <w:t>importance</w:t>
      </w:r>
      <w:r w:rsidRPr="004D01BB">
        <w:rPr>
          <w:rFonts w:ascii="Arial" w:hAnsi="Arial" w:cs="Arial"/>
          <w:sz w:val="22"/>
          <w:szCs w:val="22"/>
        </w:rPr>
        <w:t xml:space="preserve"> of each factor using a scale of </w:t>
      </w:r>
      <w:r w:rsidR="00D8548E" w:rsidRPr="004D01BB">
        <w:rPr>
          <w:rFonts w:ascii="Arial" w:hAnsi="Arial" w:cs="Arial"/>
          <w:sz w:val="22"/>
          <w:szCs w:val="22"/>
        </w:rPr>
        <w:t xml:space="preserve">zero </w:t>
      </w:r>
      <w:r w:rsidRPr="004D01BB">
        <w:rPr>
          <w:rFonts w:ascii="Arial" w:hAnsi="Arial" w:cs="Arial"/>
          <w:sz w:val="22"/>
          <w:szCs w:val="22"/>
        </w:rPr>
        <w:t xml:space="preserve">to 10, where </w:t>
      </w:r>
      <w:r w:rsidR="00D8548E" w:rsidRPr="004D01BB">
        <w:rPr>
          <w:rFonts w:ascii="Arial" w:hAnsi="Arial" w:cs="Arial"/>
          <w:sz w:val="22"/>
          <w:szCs w:val="22"/>
        </w:rPr>
        <w:t>zero</w:t>
      </w:r>
      <w:r w:rsidRPr="004D01BB">
        <w:rPr>
          <w:rFonts w:ascii="Arial" w:hAnsi="Arial" w:cs="Arial"/>
          <w:sz w:val="22"/>
          <w:szCs w:val="22"/>
        </w:rPr>
        <w:t xml:space="preserve"> represents a factor that is completely unimportant whilst 10 represent</w:t>
      </w:r>
      <w:r w:rsidR="00E843D5" w:rsidRPr="004D01BB">
        <w:rPr>
          <w:rFonts w:ascii="Arial" w:hAnsi="Arial" w:cs="Arial"/>
          <w:sz w:val="22"/>
          <w:szCs w:val="22"/>
        </w:rPr>
        <w:t>s</w:t>
      </w:r>
      <w:r w:rsidRPr="004D01BB">
        <w:rPr>
          <w:rFonts w:ascii="Arial" w:hAnsi="Arial" w:cs="Arial"/>
          <w:sz w:val="22"/>
          <w:szCs w:val="22"/>
        </w:rPr>
        <w:t xml:space="preserve"> a factor that would be one of their highest priorities.</w:t>
      </w:r>
      <w:r w:rsidR="00D27B3A" w:rsidRPr="004D01BB">
        <w:rPr>
          <w:rFonts w:ascii="Arial" w:hAnsi="Arial" w:cs="Arial"/>
          <w:sz w:val="22"/>
          <w:szCs w:val="22"/>
        </w:rPr>
        <w:t xml:space="preserve"> </w:t>
      </w:r>
      <w:r w:rsidRPr="004D01BB">
        <w:rPr>
          <w:rFonts w:ascii="Arial" w:hAnsi="Arial" w:cs="Arial"/>
          <w:sz w:val="22"/>
          <w:szCs w:val="22"/>
        </w:rPr>
        <w:t xml:space="preserve">The aim here is to determine the relative importance of these factors to the specific </w:t>
      </w:r>
      <w:r w:rsidR="00E501FC" w:rsidRPr="004D01BB">
        <w:rPr>
          <w:rFonts w:ascii="Arial" w:hAnsi="Arial" w:cs="Arial"/>
          <w:sz w:val="22"/>
          <w:szCs w:val="22"/>
        </w:rPr>
        <w:t>hub</w:t>
      </w:r>
      <w:r w:rsidRPr="004D01BB">
        <w:rPr>
          <w:rFonts w:ascii="Arial" w:hAnsi="Arial" w:cs="Arial"/>
          <w:sz w:val="22"/>
          <w:szCs w:val="22"/>
        </w:rPr>
        <w:t xml:space="preserve"> and to T</w:t>
      </w:r>
      <w:r w:rsidR="006D515A" w:rsidRPr="004D01BB">
        <w:rPr>
          <w:rFonts w:ascii="Arial" w:hAnsi="Arial" w:cs="Arial"/>
          <w:sz w:val="22"/>
          <w:szCs w:val="22"/>
        </w:rPr>
        <w:t xml:space="preserve">raditional </w:t>
      </w:r>
      <w:r w:rsidRPr="004D01BB">
        <w:rPr>
          <w:rFonts w:ascii="Arial" w:hAnsi="Arial" w:cs="Arial"/>
          <w:sz w:val="22"/>
          <w:szCs w:val="22"/>
        </w:rPr>
        <w:t>O</w:t>
      </w:r>
      <w:r w:rsidR="006D515A" w:rsidRPr="004D01BB">
        <w:rPr>
          <w:rFonts w:ascii="Arial" w:hAnsi="Arial" w:cs="Arial"/>
          <w:sz w:val="22"/>
          <w:szCs w:val="22"/>
        </w:rPr>
        <w:t>wner</w:t>
      </w:r>
      <w:r w:rsidRPr="004D01BB">
        <w:rPr>
          <w:rFonts w:ascii="Arial" w:hAnsi="Arial" w:cs="Arial"/>
          <w:sz w:val="22"/>
          <w:szCs w:val="22"/>
        </w:rPr>
        <w:t xml:space="preserve"> </w:t>
      </w:r>
      <w:r w:rsidR="00A138D6" w:rsidRPr="004D01BB">
        <w:rPr>
          <w:rFonts w:ascii="Arial" w:hAnsi="Arial" w:cs="Arial"/>
          <w:sz w:val="22"/>
          <w:szCs w:val="22"/>
        </w:rPr>
        <w:t>wellbeing</w:t>
      </w:r>
      <w:r w:rsidRPr="004D01BB">
        <w:rPr>
          <w:rFonts w:ascii="Arial" w:hAnsi="Arial" w:cs="Arial"/>
          <w:sz w:val="22"/>
          <w:szCs w:val="22"/>
        </w:rPr>
        <w:t xml:space="preserve"> overall, enabling priorities to be identified.</w:t>
      </w:r>
      <w:r w:rsidR="00D27B3A" w:rsidRPr="004D01BB">
        <w:rPr>
          <w:rFonts w:ascii="Arial" w:hAnsi="Arial" w:cs="Arial"/>
          <w:sz w:val="22"/>
          <w:szCs w:val="22"/>
        </w:rPr>
        <w:t xml:space="preserve"> </w:t>
      </w:r>
      <w:r w:rsidRPr="004D01BB">
        <w:rPr>
          <w:rFonts w:ascii="Arial" w:hAnsi="Arial" w:cs="Arial"/>
          <w:sz w:val="22"/>
          <w:szCs w:val="22"/>
        </w:rPr>
        <w:t xml:space="preserve">However, the </w:t>
      </w:r>
      <w:r w:rsidR="00930D6F">
        <w:rPr>
          <w:rFonts w:ascii="Arial" w:hAnsi="Arial" w:cs="Arial"/>
          <w:sz w:val="22"/>
        </w:rPr>
        <w:t>Indigenous Heritage Expert Group</w:t>
      </w:r>
      <w:r w:rsidRPr="004D01BB">
        <w:rPr>
          <w:rFonts w:ascii="Arial" w:hAnsi="Arial" w:cs="Arial"/>
          <w:sz w:val="22"/>
          <w:szCs w:val="22"/>
        </w:rPr>
        <w:t xml:space="preserve"> and the support team recognised that previous research had frequently found that Indigenous people have difficulty in assigning scores to different factors due to their holistic view</w:t>
      </w:r>
      <w:r w:rsidR="00D36495" w:rsidRPr="004D01BB">
        <w:rPr>
          <w:rFonts w:ascii="Arial" w:hAnsi="Arial" w:cs="Arial"/>
          <w:sz w:val="22"/>
          <w:szCs w:val="22"/>
        </w:rPr>
        <w:t>,</w:t>
      </w:r>
      <w:r w:rsidRPr="004D01BB">
        <w:rPr>
          <w:rFonts w:ascii="Arial" w:hAnsi="Arial" w:cs="Arial"/>
          <w:sz w:val="22"/>
          <w:szCs w:val="22"/>
        </w:rPr>
        <w:t xml:space="preserve"> </w:t>
      </w:r>
      <w:r w:rsidR="00D36495" w:rsidRPr="004D01BB">
        <w:rPr>
          <w:rFonts w:ascii="Arial" w:hAnsi="Arial" w:cs="Arial"/>
          <w:sz w:val="22"/>
          <w:szCs w:val="22"/>
        </w:rPr>
        <w:t>recognising the interconnectedness of many different factors.</w:t>
      </w:r>
      <w:r w:rsidR="00D27B3A" w:rsidRPr="004D01BB">
        <w:rPr>
          <w:rFonts w:ascii="Arial" w:hAnsi="Arial" w:cs="Arial"/>
          <w:sz w:val="22"/>
          <w:szCs w:val="22"/>
        </w:rPr>
        <w:t xml:space="preserve"> </w:t>
      </w:r>
      <w:r w:rsidR="00D36495" w:rsidRPr="004D01BB">
        <w:rPr>
          <w:rFonts w:ascii="Arial" w:hAnsi="Arial" w:cs="Arial"/>
          <w:sz w:val="22"/>
          <w:szCs w:val="22"/>
        </w:rPr>
        <w:t xml:space="preserve">The </w:t>
      </w:r>
      <w:r w:rsidR="00BC0AD9" w:rsidRPr="004D01BB">
        <w:rPr>
          <w:rFonts w:ascii="Arial" w:hAnsi="Arial" w:cs="Arial"/>
          <w:sz w:val="22"/>
          <w:szCs w:val="22"/>
        </w:rPr>
        <w:t xml:space="preserve">resulting </w:t>
      </w:r>
      <w:r w:rsidR="00D36495" w:rsidRPr="004D01BB">
        <w:rPr>
          <w:rFonts w:ascii="Arial" w:hAnsi="Arial" w:cs="Arial"/>
          <w:sz w:val="22"/>
          <w:szCs w:val="22"/>
        </w:rPr>
        <w:t>risk is that high importance scores would be assigned to all, or virtually all, of the factors, thus preventing the data informing the prioritisation of future work.</w:t>
      </w:r>
      <w:r w:rsidR="00D27B3A" w:rsidRPr="004D01BB">
        <w:rPr>
          <w:rFonts w:ascii="Arial" w:hAnsi="Arial" w:cs="Arial"/>
          <w:sz w:val="22"/>
          <w:szCs w:val="22"/>
        </w:rPr>
        <w:t xml:space="preserve"> </w:t>
      </w:r>
      <w:r w:rsidR="00D87F8A" w:rsidRPr="004D01BB">
        <w:rPr>
          <w:rFonts w:ascii="Arial" w:hAnsi="Arial" w:cs="Arial"/>
          <w:sz w:val="22"/>
          <w:szCs w:val="22"/>
        </w:rPr>
        <w:t>This highlights the ongoing need for mixed-methods approaches, for example qualitative research provides deeper insight into meaningful issues. Nevertheless, t</w:t>
      </w:r>
      <w:r w:rsidR="00D36495" w:rsidRPr="004D01BB">
        <w:rPr>
          <w:rFonts w:ascii="Arial" w:hAnsi="Arial" w:cs="Arial"/>
          <w:sz w:val="22"/>
          <w:szCs w:val="22"/>
        </w:rPr>
        <w:t xml:space="preserve">o reduce this risk somewhat, </w:t>
      </w:r>
      <w:r w:rsidR="006D515A" w:rsidRPr="004D01BB">
        <w:rPr>
          <w:rFonts w:ascii="Arial" w:hAnsi="Arial" w:cs="Arial"/>
          <w:sz w:val="22"/>
          <w:szCs w:val="22"/>
        </w:rPr>
        <w:t xml:space="preserve">firstly the wording </w:t>
      </w:r>
      <w:r w:rsidR="00D8548E" w:rsidRPr="004D01BB">
        <w:rPr>
          <w:rFonts w:ascii="Arial" w:hAnsi="Arial" w:cs="Arial"/>
          <w:sz w:val="22"/>
          <w:szCs w:val="22"/>
        </w:rPr>
        <w:t>attached to the scale (shown in</w:t>
      </w:r>
      <w:r w:rsidR="0072259C" w:rsidRPr="004D01BB">
        <w:rPr>
          <w:rFonts w:ascii="Arial" w:hAnsi="Arial" w:cs="Arial"/>
          <w:sz w:val="22"/>
          <w:szCs w:val="22"/>
        </w:rPr>
        <w:t xml:space="preserve"> </w:t>
      </w:r>
      <w:r w:rsidR="0072259C" w:rsidRPr="004D01BB">
        <w:rPr>
          <w:rFonts w:ascii="Arial" w:hAnsi="Arial" w:cs="Arial"/>
          <w:sz w:val="22"/>
          <w:szCs w:val="22"/>
        </w:rPr>
        <w:fldChar w:fldCharType="begin"/>
      </w:r>
      <w:r w:rsidR="0072259C" w:rsidRPr="004D01BB">
        <w:rPr>
          <w:rFonts w:ascii="Arial" w:hAnsi="Arial" w:cs="Arial"/>
          <w:sz w:val="22"/>
          <w:szCs w:val="22"/>
        </w:rPr>
        <w:instrText xml:space="preserve"> REF _Ref510445092 \h </w:instrText>
      </w:r>
      <w:r w:rsidR="004A26B0" w:rsidRPr="004D01BB">
        <w:rPr>
          <w:rFonts w:ascii="Arial" w:hAnsi="Arial" w:cs="Arial"/>
          <w:sz w:val="22"/>
          <w:szCs w:val="22"/>
        </w:rPr>
        <w:instrText xml:space="preserve"> \* MERGEFORMAT </w:instrText>
      </w:r>
      <w:r w:rsidR="0072259C" w:rsidRPr="004D01BB">
        <w:rPr>
          <w:rFonts w:ascii="Arial" w:hAnsi="Arial" w:cs="Arial"/>
          <w:sz w:val="22"/>
          <w:szCs w:val="22"/>
        </w:rPr>
      </w:r>
      <w:r w:rsidR="0072259C" w:rsidRPr="004D01BB">
        <w:rPr>
          <w:rFonts w:ascii="Arial" w:hAnsi="Arial" w:cs="Arial"/>
          <w:sz w:val="22"/>
          <w:szCs w:val="22"/>
        </w:rPr>
        <w:fldChar w:fldCharType="separate"/>
      </w:r>
      <w:r w:rsidR="002659D7" w:rsidRPr="004D01BB">
        <w:rPr>
          <w:rFonts w:ascii="Arial" w:hAnsi="Arial" w:cs="Arial"/>
          <w:sz w:val="22"/>
          <w:szCs w:val="22"/>
        </w:rPr>
        <w:t xml:space="preserve">Figure </w:t>
      </w:r>
      <w:r w:rsidR="002659D7" w:rsidRPr="004D01BB">
        <w:rPr>
          <w:rFonts w:ascii="Arial" w:hAnsi="Arial" w:cs="Arial"/>
          <w:noProof/>
          <w:sz w:val="22"/>
          <w:szCs w:val="22"/>
        </w:rPr>
        <w:t>19</w:t>
      </w:r>
      <w:r w:rsidR="0072259C" w:rsidRPr="004D01BB">
        <w:rPr>
          <w:rFonts w:ascii="Arial" w:hAnsi="Arial" w:cs="Arial"/>
          <w:sz w:val="22"/>
          <w:szCs w:val="22"/>
        </w:rPr>
        <w:fldChar w:fldCharType="end"/>
      </w:r>
      <w:r w:rsidR="006D515A" w:rsidRPr="004D01BB">
        <w:rPr>
          <w:rFonts w:ascii="Arial" w:hAnsi="Arial" w:cs="Arial"/>
          <w:sz w:val="22"/>
          <w:szCs w:val="22"/>
        </w:rPr>
        <w:t xml:space="preserve">) did not extend from ‘not very important’ to </w:t>
      </w:r>
      <w:r w:rsidR="00717C8F">
        <w:rPr>
          <w:rFonts w:ascii="Arial" w:hAnsi="Arial" w:cs="Arial"/>
          <w:sz w:val="22"/>
          <w:szCs w:val="22"/>
        </w:rPr>
        <w:t>‘</w:t>
      </w:r>
      <w:r w:rsidR="006D515A" w:rsidRPr="004D01BB">
        <w:rPr>
          <w:rFonts w:ascii="Arial" w:hAnsi="Arial" w:cs="Arial"/>
          <w:sz w:val="22"/>
          <w:szCs w:val="22"/>
        </w:rPr>
        <w:t>very important’</w:t>
      </w:r>
      <w:r w:rsidR="00D8548E" w:rsidRPr="004D01BB">
        <w:rPr>
          <w:rFonts w:ascii="Arial" w:hAnsi="Arial" w:cs="Arial"/>
          <w:sz w:val="22"/>
          <w:szCs w:val="22"/>
        </w:rPr>
        <w:t xml:space="preserve"> as is usually the case in such surveys; instead extra categories at either end of the scale were added to indicate that the highest scores should not be used for all items.</w:t>
      </w:r>
      <w:r w:rsidR="00D27B3A" w:rsidRPr="004D01BB">
        <w:rPr>
          <w:rFonts w:ascii="Arial" w:hAnsi="Arial" w:cs="Arial"/>
          <w:sz w:val="22"/>
          <w:szCs w:val="22"/>
        </w:rPr>
        <w:t xml:space="preserve"> </w:t>
      </w:r>
      <w:r w:rsidR="00D8548E" w:rsidRPr="004D01BB">
        <w:rPr>
          <w:rFonts w:ascii="Arial" w:hAnsi="Arial" w:cs="Arial"/>
          <w:sz w:val="22"/>
          <w:szCs w:val="22"/>
        </w:rPr>
        <w:t xml:space="preserve">Secondly, </w:t>
      </w:r>
      <w:r w:rsidR="006D515A" w:rsidRPr="004D01BB">
        <w:rPr>
          <w:rFonts w:ascii="Arial" w:hAnsi="Arial" w:cs="Arial"/>
          <w:sz w:val="22"/>
          <w:szCs w:val="22"/>
        </w:rPr>
        <w:t>an additional</w:t>
      </w:r>
      <w:r w:rsidR="00D36495" w:rsidRPr="004D01BB">
        <w:rPr>
          <w:rFonts w:ascii="Arial" w:hAnsi="Arial" w:cs="Arial"/>
          <w:sz w:val="22"/>
          <w:szCs w:val="22"/>
        </w:rPr>
        <w:t xml:space="preserve"> question </w:t>
      </w:r>
      <w:r w:rsidR="006D515A" w:rsidRPr="004D01BB">
        <w:rPr>
          <w:rFonts w:ascii="Arial" w:hAnsi="Arial" w:cs="Arial"/>
          <w:sz w:val="22"/>
          <w:szCs w:val="22"/>
        </w:rPr>
        <w:t>was included asking the respondents to circle the factor</w:t>
      </w:r>
      <w:r w:rsidR="00D8548E" w:rsidRPr="004D01BB">
        <w:rPr>
          <w:rFonts w:ascii="Arial" w:hAnsi="Arial" w:cs="Arial"/>
          <w:sz w:val="22"/>
          <w:szCs w:val="22"/>
        </w:rPr>
        <w:t xml:space="preserve"> within each </w:t>
      </w:r>
      <w:r w:rsidR="00E501FC" w:rsidRPr="004D01BB">
        <w:rPr>
          <w:rFonts w:ascii="Arial" w:hAnsi="Arial" w:cs="Arial"/>
          <w:sz w:val="22"/>
          <w:szCs w:val="22"/>
        </w:rPr>
        <w:t>hub</w:t>
      </w:r>
      <w:r w:rsidR="006D515A" w:rsidRPr="004D01BB">
        <w:rPr>
          <w:rFonts w:ascii="Arial" w:hAnsi="Arial" w:cs="Arial"/>
          <w:sz w:val="22"/>
          <w:szCs w:val="22"/>
        </w:rPr>
        <w:t xml:space="preserve"> that they feel to be the </w:t>
      </w:r>
      <w:r w:rsidR="006D515A" w:rsidRPr="004D01BB">
        <w:rPr>
          <w:rFonts w:ascii="Arial" w:hAnsi="Arial" w:cs="Arial"/>
          <w:sz w:val="22"/>
          <w:szCs w:val="22"/>
          <w:u w:val="single"/>
        </w:rPr>
        <w:t>most</w:t>
      </w:r>
      <w:r w:rsidR="006D515A" w:rsidRPr="004D01BB">
        <w:rPr>
          <w:rFonts w:ascii="Arial" w:hAnsi="Arial" w:cs="Arial"/>
          <w:sz w:val="22"/>
          <w:szCs w:val="22"/>
        </w:rPr>
        <w:t xml:space="preserve"> important to them.</w:t>
      </w:r>
    </w:p>
    <w:p w14:paraId="10E2A790" w14:textId="3FA24D97" w:rsidR="002160A6" w:rsidRPr="004D01BB" w:rsidRDefault="002160A6" w:rsidP="004D01BB">
      <w:pPr>
        <w:pStyle w:val="BodyText"/>
        <w:spacing w:before="240" w:line="276" w:lineRule="auto"/>
        <w:rPr>
          <w:rFonts w:ascii="Arial" w:hAnsi="Arial" w:cs="Arial"/>
        </w:rPr>
      </w:pPr>
    </w:p>
    <w:p w14:paraId="46D6676B" w14:textId="4BE70614" w:rsidR="006D515A" w:rsidRPr="004D01BB" w:rsidRDefault="00E52440" w:rsidP="004D01BB">
      <w:pPr>
        <w:pStyle w:val="Caption"/>
        <w:spacing w:before="240" w:line="276" w:lineRule="auto"/>
        <w:rPr>
          <w:rFonts w:ascii="Arial" w:hAnsi="Arial" w:cs="Arial"/>
        </w:rPr>
      </w:pPr>
      <w:r w:rsidRPr="004D01BB">
        <w:rPr>
          <w:rFonts w:ascii="Arial" w:hAnsi="Arial" w:cs="Arial"/>
          <w:noProof/>
        </w:rPr>
        <w:drawing>
          <wp:inline distT="0" distB="0" distL="0" distR="0" wp14:anchorId="78E10A66" wp14:editId="52FBB0A1">
            <wp:extent cx="5731510" cy="78168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731510" cy="781685"/>
                    </a:xfrm>
                    <a:prstGeom prst="rect">
                      <a:avLst/>
                    </a:prstGeom>
                  </pic:spPr>
                </pic:pic>
              </a:graphicData>
            </a:graphic>
          </wp:inline>
        </w:drawing>
      </w:r>
    </w:p>
    <w:p w14:paraId="4EF00525" w14:textId="2DE1D8B3" w:rsidR="00B85638" w:rsidRPr="004D01BB" w:rsidRDefault="006D515A" w:rsidP="004D01BB">
      <w:pPr>
        <w:pStyle w:val="Caption"/>
        <w:spacing w:before="240" w:line="276" w:lineRule="auto"/>
        <w:rPr>
          <w:rFonts w:ascii="Arial" w:hAnsi="Arial" w:cs="Arial"/>
          <w:color w:val="000000" w:themeColor="text1"/>
        </w:rPr>
      </w:pPr>
      <w:bookmarkStart w:id="104" w:name="_Ref510445092"/>
      <w:bookmarkStart w:id="105" w:name="_Toc19534259"/>
      <w:r w:rsidRPr="004D01BB">
        <w:rPr>
          <w:rFonts w:ascii="Arial" w:hAnsi="Arial" w:cs="Arial"/>
          <w:color w:val="000000" w:themeColor="text1"/>
        </w:rPr>
        <w:lastRenderedPageBreak/>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19</w:t>
      </w:r>
      <w:r w:rsidR="00067ADA" w:rsidRPr="004D01BB">
        <w:rPr>
          <w:rFonts w:ascii="Arial" w:hAnsi="Arial" w:cs="Arial"/>
          <w:noProof/>
          <w:color w:val="000000" w:themeColor="text1"/>
        </w:rPr>
        <w:fldChar w:fldCharType="end"/>
      </w:r>
      <w:bookmarkEnd w:id="104"/>
      <w:r w:rsidR="00AB0F57" w:rsidRPr="004D01BB">
        <w:rPr>
          <w:rFonts w:ascii="Arial" w:hAnsi="Arial" w:cs="Arial"/>
          <w:noProof/>
          <w:color w:val="000000" w:themeColor="text1"/>
        </w:rPr>
        <w:t>.</w:t>
      </w:r>
      <w:r w:rsidR="00D27B3A" w:rsidRPr="004D01BB">
        <w:rPr>
          <w:rFonts w:ascii="Arial" w:hAnsi="Arial" w:cs="Arial"/>
          <w:noProof/>
          <w:color w:val="000000" w:themeColor="text1"/>
        </w:rPr>
        <w:t xml:space="preserve"> </w:t>
      </w:r>
      <w:r w:rsidRPr="004D01BB">
        <w:rPr>
          <w:rFonts w:ascii="Arial" w:hAnsi="Arial" w:cs="Arial"/>
          <w:color w:val="000000" w:themeColor="text1"/>
        </w:rPr>
        <w:t>Scale used within survey question regarding the importance of individual factors</w:t>
      </w:r>
      <w:bookmarkEnd w:id="105"/>
      <w:r w:rsidR="00C85DCC">
        <w:rPr>
          <w:rFonts w:ascii="Arial" w:hAnsi="Arial" w:cs="Arial"/>
          <w:color w:val="000000" w:themeColor="text1"/>
        </w:rPr>
        <w:t>.</w:t>
      </w:r>
    </w:p>
    <w:p w14:paraId="663E4582" w14:textId="77777777" w:rsidR="002160A6" w:rsidRPr="007A0BF9" w:rsidRDefault="002160A6" w:rsidP="004D01BB">
      <w:pPr>
        <w:spacing w:before="240" w:line="276" w:lineRule="auto"/>
        <w:rPr>
          <w:rFonts w:cs="Arial"/>
          <w:sz w:val="24"/>
          <w:szCs w:val="24"/>
        </w:rPr>
      </w:pPr>
    </w:p>
    <w:p w14:paraId="7BAE2BF5" w14:textId="00B18901" w:rsidR="001C433D" w:rsidRPr="0089708C" w:rsidRDefault="00D8548E" w:rsidP="001849E7">
      <w:pPr>
        <w:rPr>
          <w:rFonts w:cs="Arial"/>
          <w:b/>
          <w:szCs w:val="24"/>
        </w:rPr>
      </w:pPr>
      <w:r w:rsidRPr="007A0BF9">
        <w:rPr>
          <w:rFonts w:cs="Arial"/>
          <w:szCs w:val="24"/>
        </w:rPr>
        <w:t xml:space="preserve">For each </w:t>
      </w:r>
      <w:r w:rsidR="00E501FC" w:rsidRPr="007A0BF9">
        <w:rPr>
          <w:rFonts w:cs="Arial"/>
          <w:szCs w:val="24"/>
        </w:rPr>
        <w:t>hub</w:t>
      </w:r>
      <w:r w:rsidRPr="007A0BF9">
        <w:rPr>
          <w:rFonts w:cs="Arial"/>
          <w:szCs w:val="24"/>
        </w:rPr>
        <w:t xml:space="preserve">, following the questions regarding the importance of the factors, the respondent </w:t>
      </w:r>
      <w:r w:rsidR="00323F6E">
        <w:rPr>
          <w:rFonts w:cs="Arial"/>
          <w:szCs w:val="24"/>
        </w:rPr>
        <w:t>wa</w:t>
      </w:r>
      <w:r w:rsidRPr="007A0BF9">
        <w:rPr>
          <w:rFonts w:cs="Arial"/>
          <w:szCs w:val="24"/>
        </w:rPr>
        <w:t xml:space="preserve">s then asked to score their level of </w:t>
      </w:r>
      <w:r w:rsidRPr="004D01BB">
        <w:rPr>
          <w:rFonts w:cs="Arial"/>
          <w:szCs w:val="24"/>
          <w:u w:val="single"/>
        </w:rPr>
        <w:t>satisfaction</w:t>
      </w:r>
      <w:r w:rsidRPr="004D01BB">
        <w:rPr>
          <w:rFonts w:cs="Arial"/>
          <w:szCs w:val="24"/>
        </w:rPr>
        <w:t xml:space="preserve"> with each of the factors, using the same scale from zero to ten as previously used overall</w:t>
      </w:r>
      <w:r w:rsidR="00323F6E">
        <w:rPr>
          <w:rFonts w:cs="Arial"/>
          <w:szCs w:val="24"/>
        </w:rPr>
        <w:t>.</w:t>
      </w:r>
    </w:p>
    <w:p w14:paraId="63D94CD7" w14:textId="0D10FF74" w:rsidR="001C433D" w:rsidRPr="00621346" w:rsidRDefault="001C433D" w:rsidP="004D01BB">
      <w:pPr>
        <w:spacing w:before="240" w:line="276" w:lineRule="auto"/>
        <w:rPr>
          <w:rFonts w:cs="Arial"/>
          <w:szCs w:val="24"/>
        </w:rPr>
      </w:pPr>
      <w:r w:rsidRPr="004D01BB">
        <w:rPr>
          <w:rFonts w:cs="Arial"/>
          <w:szCs w:val="24"/>
        </w:rPr>
        <w:t xml:space="preserve">After these questions had been asked for each of the six </w:t>
      </w:r>
      <w:r w:rsidR="00E501FC" w:rsidRPr="004D01BB">
        <w:rPr>
          <w:rFonts w:cs="Arial"/>
          <w:szCs w:val="24"/>
        </w:rPr>
        <w:t>hub</w:t>
      </w:r>
      <w:r w:rsidRPr="004D01BB">
        <w:rPr>
          <w:rFonts w:cs="Arial"/>
          <w:szCs w:val="24"/>
        </w:rPr>
        <w:t xml:space="preserve">s, respondents were then asked to list any factors that were important to their quality of life </w:t>
      </w:r>
      <w:r w:rsidR="00260F62" w:rsidRPr="004D01BB">
        <w:rPr>
          <w:rFonts w:cs="Arial"/>
          <w:szCs w:val="24"/>
        </w:rPr>
        <w:t xml:space="preserve">that </w:t>
      </w:r>
      <w:r w:rsidRPr="004D01BB">
        <w:rPr>
          <w:rFonts w:cs="Arial"/>
          <w:szCs w:val="24"/>
        </w:rPr>
        <w:t xml:space="preserve">had been omitted from the survey. Finally, respondents were asked to indicate whether they would be willing to be involved in future surveys relating to the </w:t>
      </w:r>
      <w:r w:rsidR="00DC3415">
        <w:rPr>
          <w:rFonts w:cs="Arial"/>
          <w:b/>
          <w:i/>
          <w:szCs w:val="24"/>
        </w:rPr>
        <w:t>Strong peoples – Strong country</w:t>
      </w:r>
      <w:r w:rsidRPr="004D01BB">
        <w:rPr>
          <w:rFonts w:cs="Arial"/>
          <w:szCs w:val="24"/>
        </w:rPr>
        <w:t xml:space="preserve"> framework, and if so, to provide contact phone and/or email detai</w:t>
      </w:r>
      <w:r w:rsidR="00621346">
        <w:rPr>
          <w:rFonts w:cs="Arial"/>
          <w:szCs w:val="24"/>
        </w:rPr>
        <w:t>ls.</w:t>
      </w:r>
    </w:p>
    <w:p w14:paraId="233E8610" w14:textId="4E286ADB" w:rsidR="001C433D" w:rsidRPr="004D01BB" w:rsidRDefault="0064129D" w:rsidP="004D01BB">
      <w:pPr>
        <w:pStyle w:val="Heading2"/>
        <w:spacing w:before="240" w:after="120" w:line="276" w:lineRule="auto"/>
        <w:rPr>
          <w:rFonts w:cs="Arial"/>
        </w:rPr>
      </w:pPr>
      <w:bookmarkStart w:id="106" w:name="_Toc514155556"/>
      <w:bookmarkStart w:id="107" w:name="_Toc21954238"/>
      <w:r>
        <w:rPr>
          <w:rFonts w:cs="Arial"/>
        </w:rPr>
        <w:t>4.2</w:t>
      </w:r>
      <w:r>
        <w:rPr>
          <w:rFonts w:cs="Arial"/>
        </w:rPr>
        <w:tab/>
      </w:r>
      <w:r w:rsidR="001C433D" w:rsidRPr="004D01BB">
        <w:rPr>
          <w:rFonts w:cs="Arial"/>
        </w:rPr>
        <w:t>Individual survey data collected</w:t>
      </w:r>
      <w:bookmarkEnd w:id="106"/>
      <w:bookmarkEnd w:id="107"/>
    </w:p>
    <w:p w14:paraId="30A9E0C4" w14:textId="737E84BF" w:rsidR="001C433D" w:rsidRPr="004D01BB" w:rsidRDefault="001C433D" w:rsidP="002659D7">
      <w:pPr>
        <w:spacing w:before="240" w:line="276" w:lineRule="auto"/>
        <w:rPr>
          <w:rFonts w:cs="Arial"/>
          <w:sz w:val="24"/>
          <w:szCs w:val="24"/>
        </w:rPr>
      </w:pPr>
      <w:r w:rsidRPr="004D01BB">
        <w:rPr>
          <w:rFonts w:cs="Arial"/>
          <w:szCs w:val="24"/>
        </w:rPr>
        <w:t>In total</w:t>
      </w:r>
      <w:r w:rsidR="00717C8F">
        <w:rPr>
          <w:rFonts w:cs="Arial"/>
          <w:szCs w:val="24"/>
        </w:rPr>
        <w:t>,</w:t>
      </w:r>
      <w:r w:rsidRPr="004D01BB">
        <w:rPr>
          <w:rFonts w:cs="Arial"/>
          <w:szCs w:val="24"/>
        </w:rPr>
        <w:t xml:space="preserve"> 41 surveys were collected from individual respondents, with 8 respondents completing the on-line version of the survey prior to the workshop commencing, and 33 respondents completing the survey during the morning of the </w:t>
      </w:r>
      <w:r w:rsidR="00717C8F">
        <w:rPr>
          <w:rFonts w:cs="Arial"/>
          <w:szCs w:val="24"/>
        </w:rPr>
        <w:t>third</w:t>
      </w:r>
      <w:r w:rsidR="00717C8F" w:rsidRPr="004D01BB">
        <w:rPr>
          <w:rFonts w:cs="Arial"/>
          <w:szCs w:val="24"/>
        </w:rPr>
        <w:t xml:space="preserve"> </w:t>
      </w:r>
      <w:r w:rsidR="00BC0AD9" w:rsidRPr="004D01BB">
        <w:rPr>
          <w:rFonts w:cs="Arial"/>
          <w:szCs w:val="24"/>
        </w:rPr>
        <w:t>day of the workshop (</w:t>
      </w:r>
      <w:r w:rsidRPr="004D01BB">
        <w:rPr>
          <w:rFonts w:cs="Arial"/>
          <w:szCs w:val="24"/>
        </w:rPr>
        <w:t>3 May</w:t>
      </w:r>
      <w:r w:rsidR="00717C8F">
        <w:rPr>
          <w:rFonts w:cs="Arial"/>
          <w:szCs w:val="24"/>
        </w:rPr>
        <w:t>,</w:t>
      </w:r>
      <w:r w:rsidR="00920D90" w:rsidRPr="004D01BB">
        <w:rPr>
          <w:rFonts w:cs="Arial"/>
          <w:szCs w:val="24"/>
        </w:rPr>
        <w:t xml:space="preserve"> 2018</w:t>
      </w:r>
      <w:r w:rsidR="00BC0AD9" w:rsidRPr="004D01BB">
        <w:rPr>
          <w:rFonts w:cs="Arial"/>
          <w:szCs w:val="24"/>
        </w:rPr>
        <w:t>)</w:t>
      </w:r>
      <w:r w:rsidRPr="004D01BB">
        <w:rPr>
          <w:rFonts w:cs="Arial"/>
          <w:szCs w:val="24"/>
        </w:rPr>
        <w:t>. One of these respondents declined to provide details of gender, age and zone</w:t>
      </w:r>
      <w:r w:rsidR="00717C8F">
        <w:rPr>
          <w:rFonts w:cs="Arial"/>
          <w:szCs w:val="24"/>
        </w:rPr>
        <w:t>. F</w:t>
      </w:r>
      <w:r w:rsidRPr="004D01BB">
        <w:rPr>
          <w:rFonts w:cs="Arial"/>
          <w:szCs w:val="24"/>
        </w:rPr>
        <w:t>or the other 40 respondents, the diagrams illustrate the breakdown of these respondents by gender (</w:t>
      </w:r>
      <w:r w:rsidRPr="004D01BB">
        <w:rPr>
          <w:rFonts w:cs="Arial"/>
          <w:szCs w:val="24"/>
        </w:rPr>
        <w:fldChar w:fldCharType="begin"/>
      </w:r>
      <w:r w:rsidRPr="004D01BB">
        <w:rPr>
          <w:rFonts w:cs="Arial"/>
          <w:szCs w:val="24"/>
        </w:rPr>
        <w:instrText xml:space="preserve"> REF _Ref513901539 \h </w:instrText>
      </w:r>
      <w:r w:rsidR="006653C8" w:rsidRPr="004D01BB">
        <w:rPr>
          <w:rFonts w:cs="Arial"/>
          <w:szCs w:val="24"/>
        </w:rPr>
        <w:instrText xml:space="preserve"> \* MERGEFORMAT </w:instrText>
      </w:r>
      <w:r w:rsidRPr="004D01BB">
        <w:rPr>
          <w:rFonts w:cs="Arial"/>
          <w:szCs w:val="24"/>
        </w:rPr>
      </w:r>
      <w:r w:rsidRPr="004D01BB">
        <w:rPr>
          <w:rFonts w:cs="Arial"/>
          <w:szCs w:val="24"/>
        </w:rPr>
        <w:fldChar w:fldCharType="separate"/>
      </w:r>
      <w:r w:rsidR="002659D7" w:rsidRPr="004D01BB">
        <w:rPr>
          <w:rFonts w:cs="Arial"/>
          <w:szCs w:val="24"/>
        </w:rPr>
        <w:t xml:space="preserve">Figure </w:t>
      </w:r>
      <w:r w:rsidR="002659D7" w:rsidRPr="004D01BB">
        <w:rPr>
          <w:rFonts w:cs="Arial"/>
          <w:noProof/>
          <w:szCs w:val="24"/>
        </w:rPr>
        <w:t>20</w:t>
      </w:r>
      <w:r w:rsidRPr="004D01BB">
        <w:rPr>
          <w:rFonts w:cs="Arial"/>
          <w:szCs w:val="24"/>
        </w:rPr>
        <w:fldChar w:fldCharType="end"/>
      </w:r>
      <w:r w:rsidRPr="004D01BB">
        <w:rPr>
          <w:rFonts w:cs="Arial"/>
          <w:szCs w:val="24"/>
        </w:rPr>
        <w:t>), age group (</w:t>
      </w:r>
      <w:r w:rsidRPr="004D01BB">
        <w:rPr>
          <w:rFonts w:cs="Arial"/>
          <w:szCs w:val="24"/>
        </w:rPr>
        <w:fldChar w:fldCharType="begin"/>
      </w:r>
      <w:r w:rsidRPr="004D01BB">
        <w:rPr>
          <w:rFonts w:cs="Arial"/>
          <w:szCs w:val="24"/>
        </w:rPr>
        <w:instrText xml:space="preserve"> REF _Ref513901559 \h </w:instrText>
      </w:r>
      <w:r w:rsidR="006653C8" w:rsidRPr="004D01BB">
        <w:rPr>
          <w:rFonts w:cs="Arial"/>
          <w:szCs w:val="24"/>
        </w:rPr>
        <w:instrText xml:space="preserve"> \* MERGEFORMAT </w:instrText>
      </w:r>
      <w:r w:rsidRPr="004D01BB">
        <w:rPr>
          <w:rFonts w:cs="Arial"/>
          <w:szCs w:val="24"/>
        </w:rPr>
      </w:r>
      <w:r w:rsidRPr="004D01BB">
        <w:rPr>
          <w:rFonts w:cs="Arial"/>
          <w:szCs w:val="24"/>
        </w:rPr>
        <w:fldChar w:fldCharType="separate"/>
      </w:r>
      <w:r w:rsidR="002659D7" w:rsidRPr="004D01BB">
        <w:rPr>
          <w:rFonts w:cs="Arial"/>
          <w:szCs w:val="24"/>
        </w:rPr>
        <w:t xml:space="preserve">Figure </w:t>
      </w:r>
      <w:r w:rsidR="002659D7" w:rsidRPr="004D01BB">
        <w:rPr>
          <w:rFonts w:cs="Arial"/>
          <w:noProof/>
          <w:szCs w:val="24"/>
        </w:rPr>
        <w:t>21</w:t>
      </w:r>
      <w:r w:rsidRPr="004D01BB">
        <w:rPr>
          <w:rFonts w:cs="Arial"/>
          <w:szCs w:val="24"/>
        </w:rPr>
        <w:fldChar w:fldCharType="end"/>
      </w:r>
      <w:r w:rsidRPr="004D01BB">
        <w:rPr>
          <w:rFonts w:cs="Arial"/>
          <w:szCs w:val="24"/>
        </w:rPr>
        <w:t>) and zone of origin (</w:t>
      </w:r>
      <w:r w:rsidRPr="004D01BB">
        <w:rPr>
          <w:rFonts w:cs="Arial"/>
          <w:szCs w:val="24"/>
        </w:rPr>
        <w:fldChar w:fldCharType="begin"/>
      </w:r>
      <w:r w:rsidRPr="004D01BB">
        <w:rPr>
          <w:rFonts w:cs="Arial"/>
          <w:szCs w:val="24"/>
        </w:rPr>
        <w:instrText xml:space="preserve"> REF _Ref513901570 \h </w:instrText>
      </w:r>
      <w:r w:rsidR="006653C8" w:rsidRPr="004D01BB">
        <w:rPr>
          <w:rFonts w:cs="Arial"/>
          <w:szCs w:val="24"/>
        </w:rPr>
        <w:instrText xml:space="preserve"> \* MERGEFORMAT </w:instrText>
      </w:r>
      <w:r w:rsidRPr="004D01BB">
        <w:rPr>
          <w:rFonts w:cs="Arial"/>
          <w:szCs w:val="24"/>
        </w:rPr>
      </w:r>
      <w:r w:rsidRPr="004D01BB">
        <w:rPr>
          <w:rFonts w:cs="Arial"/>
          <w:szCs w:val="24"/>
        </w:rPr>
        <w:fldChar w:fldCharType="separate"/>
      </w:r>
      <w:r w:rsidR="002659D7" w:rsidRPr="004D01BB">
        <w:rPr>
          <w:rFonts w:cs="Arial"/>
          <w:szCs w:val="24"/>
        </w:rPr>
        <w:t xml:space="preserve">Figure </w:t>
      </w:r>
      <w:r w:rsidR="002659D7" w:rsidRPr="004D01BB">
        <w:rPr>
          <w:rFonts w:cs="Arial"/>
          <w:noProof/>
          <w:szCs w:val="24"/>
        </w:rPr>
        <w:t>22</w:t>
      </w:r>
      <w:r w:rsidRPr="004D01BB">
        <w:rPr>
          <w:rFonts w:cs="Arial"/>
          <w:szCs w:val="24"/>
        </w:rPr>
        <w:fldChar w:fldCharType="end"/>
      </w:r>
      <w:r w:rsidRPr="004D01BB">
        <w:rPr>
          <w:rFonts w:cs="Arial"/>
          <w:szCs w:val="24"/>
        </w:rPr>
        <w:t xml:space="preserve">) are </w:t>
      </w:r>
      <w:r w:rsidRPr="004D01BB">
        <w:rPr>
          <w:rFonts w:cs="Arial"/>
          <w:szCs w:val="22"/>
        </w:rPr>
        <w:t>shown below.</w:t>
      </w:r>
      <w:r w:rsidR="004D23F8" w:rsidRPr="004D01BB">
        <w:rPr>
          <w:rFonts w:cs="Arial"/>
          <w:szCs w:val="22"/>
        </w:rPr>
        <w:t xml:space="preserve"> Results are presented in the context of having only a small sample size (n=41).</w:t>
      </w:r>
    </w:p>
    <w:p w14:paraId="00208797" w14:textId="77777777" w:rsidR="001C433D" w:rsidRPr="007A0BF9" w:rsidRDefault="001C433D" w:rsidP="004D01BB">
      <w:pPr>
        <w:spacing w:before="240" w:line="276" w:lineRule="auto"/>
        <w:rPr>
          <w:rFonts w:cs="Arial"/>
        </w:rPr>
      </w:pPr>
      <w:r w:rsidRPr="007A0BF9">
        <w:rPr>
          <w:rFonts w:cs="Arial"/>
          <w:noProof/>
        </w:rPr>
        <w:drawing>
          <wp:inline distT="0" distB="0" distL="0" distR="0" wp14:anchorId="271FC7DE" wp14:editId="094367FE">
            <wp:extent cx="4889500" cy="3499485"/>
            <wp:effectExtent l="0" t="0" r="6350" b="571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889500" cy="3499485"/>
                    </a:xfrm>
                    <a:prstGeom prst="rect">
                      <a:avLst/>
                    </a:prstGeom>
                    <a:noFill/>
                  </pic:spPr>
                </pic:pic>
              </a:graphicData>
            </a:graphic>
          </wp:inline>
        </w:drawing>
      </w:r>
    </w:p>
    <w:p w14:paraId="7AFE4ACC" w14:textId="13544B26" w:rsidR="001C433D" w:rsidRPr="004D01BB" w:rsidRDefault="001C433D" w:rsidP="004D01BB">
      <w:pPr>
        <w:pStyle w:val="Caption"/>
        <w:spacing w:before="240" w:line="276" w:lineRule="auto"/>
        <w:rPr>
          <w:rFonts w:ascii="Arial" w:hAnsi="Arial" w:cs="Arial"/>
          <w:color w:val="000000" w:themeColor="text1"/>
        </w:rPr>
      </w:pPr>
      <w:bookmarkStart w:id="108" w:name="_Ref513901539"/>
      <w:bookmarkStart w:id="109" w:name="_Toc19534260"/>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20</w:t>
      </w:r>
      <w:r w:rsidR="00067ADA" w:rsidRPr="004D01BB">
        <w:rPr>
          <w:rFonts w:ascii="Arial" w:hAnsi="Arial" w:cs="Arial"/>
          <w:noProof/>
          <w:color w:val="000000" w:themeColor="text1"/>
        </w:rPr>
        <w:fldChar w:fldCharType="end"/>
      </w:r>
      <w:bookmarkEnd w:id="108"/>
      <w:r w:rsidR="00AB0F57" w:rsidRPr="004D01BB">
        <w:rPr>
          <w:rFonts w:ascii="Arial" w:hAnsi="Arial" w:cs="Arial"/>
          <w:noProof/>
          <w:color w:val="000000" w:themeColor="text1"/>
        </w:rPr>
        <w:t>.</w:t>
      </w:r>
      <w:r w:rsidRPr="004D01BB">
        <w:rPr>
          <w:rFonts w:ascii="Arial" w:hAnsi="Arial" w:cs="Arial"/>
          <w:noProof/>
          <w:color w:val="000000" w:themeColor="text1"/>
        </w:rPr>
        <w:t xml:space="preserve"> </w:t>
      </w:r>
      <w:r w:rsidRPr="004D01BB">
        <w:rPr>
          <w:rFonts w:ascii="Arial" w:hAnsi="Arial" w:cs="Arial"/>
          <w:color w:val="000000" w:themeColor="text1"/>
        </w:rPr>
        <w:t>Analysis of individual survey respondents by gender</w:t>
      </w:r>
      <w:bookmarkEnd w:id="109"/>
      <w:r w:rsidR="00C85DCC">
        <w:rPr>
          <w:rFonts w:ascii="Arial" w:hAnsi="Arial" w:cs="Arial"/>
          <w:color w:val="000000" w:themeColor="text1"/>
        </w:rPr>
        <w:t>.</w:t>
      </w:r>
    </w:p>
    <w:p w14:paraId="088874FE" w14:textId="77777777" w:rsidR="001C433D" w:rsidRPr="007A0BF9" w:rsidRDefault="001C433D" w:rsidP="004D01BB">
      <w:pPr>
        <w:spacing w:before="240" w:line="276" w:lineRule="auto"/>
        <w:rPr>
          <w:rFonts w:cs="Arial"/>
        </w:rPr>
      </w:pPr>
      <w:r w:rsidRPr="007A0BF9">
        <w:rPr>
          <w:rFonts w:cs="Arial"/>
          <w:noProof/>
        </w:rPr>
        <w:drawing>
          <wp:inline distT="0" distB="0" distL="0" distR="0" wp14:anchorId="79F934AA" wp14:editId="68666334">
            <wp:extent cx="4895215" cy="3469005"/>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895215" cy="3469005"/>
                    </a:xfrm>
                    <a:prstGeom prst="rect">
                      <a:avLst/>
                    </a:prstGeom>
                    <a:noFill/>
                  </pic:spPr>
                </pic:pic>
              </a:graphicData>
            </a:graphic>
          </wp:inline>
        </w:drawing>
      </w:r>
    </w:p>
    <w:p w14:paraId="75FCDFF4" w14:textId="428BC3F1" w:rsidR="001C433D" w:rsidRPr="004D01BB" w:rsidRDefault="001C433D" w:rsidP="004D01BB">
      <w:pPr>
        <w:pStyle w:val="Caption"/>
        <w:spacing w:before="240" w:line="276" w:lineRule="auto"/>
        <w:rPr>
          <w:rFonts w:ascii="Arial" w:hAnsi="Arial" w:cs="Arial"/>
          <w:color w:val="000000" w:themeColor="text1"/>
        </w:rPr>
      </w:pPr>
      <w:bookmarkStart w:id="110" w:name="_Ref513901559"/>
      <w:bookmarkStart w:id="111" w:name="_Toc19534261"/>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21</w:t>
      </w:r>
      <w:r w:rsidR="00067ADA" w:rsidRPr="004D01BB">
        <w:rPr>
          <w:rFonts w:ascii="Arial" w:hAnsi="Arial" w:cs="Arial"/>
          <w:noProof/>
          <w:color w:val="000000" w:themeColor="text1"/>
        </w:rPr>
        <w:fldChar w:fldCharType="end"/>
      </w:r>
      <w:bookmarkEnd w:id="110"/>
      <w:r w:rsidR="00AB0F57" w:rsidRPr="004D01BB">
        <w:rPr>
          <w:rFonts w:ascii="Arial" w:hAnsi="Arial" w:cs="Arial"/>
          <w:noProof/>
          <w:color w:val="000000" w:themeColor="text1"/>
        </w:rPr>
        <w:t>.</w:t>
      </w:r>
      <w:r w:rsidRPr="004D01BB">
        <w:rPr>
          <w:rFonts w:ascii="Arial" w:hAnsi="Arial" w:cs="Arial"/>
          <w:noProof/>
          <w:color w:val="000000" w:themeColor="text1"/>
        </w:rPr>
        <w:t xml:space="preserve"> </w:t>
      </w:r>
      <w:r w:rsidRPr="004D01BB">
        <w:rPr>
          <w:rFonts w:ascii="Arial" w:hAnsi="Arial" w:cs="Arial"/>
          <w:color w:val="000000" w:themeColor="text1"/>
        </w:rPr>
        <w:t>Analysis of individual survey respondents by age group</w:t>
      </w:r>
      <w:bookmarkEnd w:id="111"/>
      <w:r w:rsidR="00C85DCC">
        <w:rPr>
          <w:rFonts w:ascii="Arial" w:hAnsi="Arial" w:cs="Arial"/>
          <w:color w:val="000000" w:themeColor="text1"/>
        </w:rPr>
        <w:t>.</w:t>
      </w:r>
    </w:p>
    <w:p w14:paraId="01288FE0" w14:textId="77777777" w:rsidR="001C433D" w:rsidRPr="007A0BF9" w:rsidRDefault="001C433D" w:rsidP="004D01BB">
      <w:pPr>
        <w:spacing w:before="240" w:line="276" w:lineRule="auto"/>
        <w:rPr>
          <w:rFonts w:cs="Arial"/>
        </w:rPr>
      </w:pPr>
    </w:p>
    <w:p w14:paraId="0C243E26" w14:textId="77777777" w:rsidR="001C433D" w:rsidRPr="007A0BF9" w:rsidRDefault="001C433D" w:rsidP="004D01BB">
      <w:pPr>
        <w:spacing w:before="240" w:line="276" w:lineRule="auto"/>
        <w:rPr>
          <w:rFonts w:cs="Arial"/>
        </w:rPr>
      </w:pPr>
      <w:r w:rsidRPr="007A0BF9">
        <w:rPr>
          <w:rFonts w:cs="Arial"/>
          <w:noProof/>
        </w:rPr>
        <w:lastRenderedPageBreak/>
        <w:drawing>
          <wp:inline distT="0" distB="0" distL="0" distR="0" wp14:anchorId="3AF8AF10" wp14:editId="7160C53D">
            <wp:extent cx="4901565" cy="348742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901565" cy="3487420"/>
                    </a:xfrm>
                    <a:prstGeom prst="rect">
                      <a:avLst/>
                    </a:prstGeom>
                    <a:noFill/>
                  </pic:spPr>
                </pic:pic>
              </a:graphicData>
            </a:graphic>
          </wp:inline>
        </w:drawing>
      </w:r>
    </w:p>
    <w:p w14:paraId="6570ED01" w14:textId="683C7C0A" w:rsidR="001C433D" w:rsidRPr="004D01BB" w:rsidRDefault="001C433D" w:rsidP="004D01BB">
      <w:pPr>
        <w:pStyle w:val="Caption"/>
        <w:spacing w:before="240" w:line="276" w:lineRule="auto"/>
        <w:rPr>
          <w:rFonts w:ascii="Arial" w:hAnsi="Arial" w:cs="Arial"/>
          <w:color w:val="000000" w:themeColor="text1"/>
        </w:rPr>
      </w:pPr>
      <w:bookmarkStart w:id="112" w:name="_Ref513901570"/>
      <w:bookmarkStart w:id="113" w:name="_Toc19534262"/>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22</w:t>
      </w:r>
      <w:r w:rsidR="00067ADA" w:rsidRPr="004D01BB">
        <w:rPr>
          <w:rFonts w:ascii="Arial" w:hAnsi="Arial" w:cs="Arial"/>
          <w:noProof/>
          <w:color w:val="000000" w:themeColor="text1"/>
        </w:rPr>
        <w:fldChar w:fldCharType="end"/>
      </w:r>
      <w:bookmarkEnd w:id="112"/>
      <w:r w:rsidR="00AB0F57" w:rsidRPr="004D01BB">
        <w:rPr>
          <w:rFonts w:ascii="Arial" w:hAnsi="Arial" w:cs="Arial"/>
          <w:noProof/>
          <w:color w:val="000000" w:themeColor="text1"/>
        </w:rPr>
        <w:t>.</w:t>
      </w:r>
      <w:r w:rsidRPr="004D01BB">
        <w:rPr>
          <w:rFonts w:ascii="Arial" w:hAnsi="Arial" w:cs="Arial"/>
          <w:noProof/>
          <w:color w:val="000000" w:themeColor="text1"/>
        </w:rPr>
        <w:t xml:space="preserve"> </w:t>
      </w:r>
      <w:r w:rsidRPr="004D01BB">
        <w:rPr>
          <w:rFonts w:ascii="Arial" w:hAnsi="Arial" w:cs="Arial"/>
          <w:color w:val="000000" w:themeColor="text1"/>
        </w:rPr>
        <w:t>Analysis of individual survey respondents by the geographic zone with which they identify</w:t>
      </w:r>
      <w:bookmarkEnd w:id="113"/>
      <w:r w:rsidR="00C85DCC">
        <w:rPr>
          <w:rFonts w:ascii="Arial" w:hAnsi="Arial" w:cs="Arial"/>
          <w:color w:val="000000" w:themeColor="text1"/>
        </w:rPr>
        <w:t>.</w:t>
      </w:r>
    </w:p>
    <w:p w14:paraId="08D5F5FF" w14:textId="77777777" w:rsidR="00AB0F57" w:rsidRPr="007A0BF9" w:rsidRDefault="00AB0F57" w:rsidP="004D01BB">
      <w:pPr>
        <w:spacing w:before="240" w:line="276" w:lineRule="auto"/>
        <w:rPr>
          <w:rFonts w:cs="Arial"/>
        </w:rPr>
      </w:pPr>
    </w:p>
    <w:p w14:paraId="3841235B" w14:textId="143529FB" w:rsidR="001C433D" w:rsidRPr="004D01BB" w:rsidRDefault="001C433D" w:rsidP="004D01BB">
      <w:pPr>
        <w:spacing w:before="240" w:line="276" w:lineRule="auto"/>
        <w:rPr>
          <w:rFonts w:cs="Arial"/>
          <w:szCs w:val="24"/>
        </w:rPr>
      </w:pPr>
      <w:r w:rsidRPr="007A0BF9">
        <w:rPr>
          <w:rFonts w:cs="Arial"/>
          <w:szCs w:val="24"/>
        </w:rPr>
        <w:t>Thus, the</w:t>
      </w:r>
      <w:r w:rsidR="004A26B0" w:rsidRPr="007A0BF9">
        <w:rPr>
          <w:rFonts w:cs="Arial"/>
          <w:szCs w:val="24"/>
        </w:rPr>
        <w:t xml:space="preserve">re were slightly more females than male respondents, more than one-third of respondents </w:t>
      </w:r>
      <w:r w:rsidR="000423D1" w:rsidRPr="004D01BB">
        <w:rPr>
          <w:rFonts w:cs="Arial"/>
          <w:szCs w:val="24"/>
        </w:rPr>
        <w:t xml:space="preserve">were </w:t>
      </w:r>
      <w:r w:rsidRPr="004D01BB">
        <w:rPr>
          <w:rFonts w:cs="Arial"/>
          <w:szCs w:val="24"/>
        </w:rPr>
        <w:t>within the 50</w:t>
      </w:r>
      <w:r w:rsidR="00717C8F">
        <w:rPr>
          <w:rFonts w:cs="Arial"/>
          <w:szCs w:val="24"/>
        </w:rPr>
        <w:t xml:space="preserve"> to </w:t>
      </w:r>
      <w:r w:rsidRPr="004D01BB">
        <w:rPr>
          <w:rFonts w:cs="Arial"/>
          <w:szCs w:val="24"/>
        </w:rPr>
        <w:t xml:space="preserve">59 years age group, and </w:t>
      </w:r>
      <w:r w:rsidR="000423D1" w:rsidRPr="004D01BB">
        <w:rPr>
          <w:rFonts w:cs="Arial"/>
          <w:szCs w:val="24"/>
        </w:rPr>
        <w:t>30</w:t>
      </w:r>
      <w:r w:rsidR="00717C8F">
        <w:rPr>
          <w:rFonts w:cs="Arial"/>
          <w:szCs w:val="24"/>
        </w:rPr>
        <w:t xml:space="preserve"> per cent</w:t>
      </w:r>
      <w:r w:rsidR="000423D1" w:rsidRPr="004D01BB">
        <w:rPr>
          <w:rFonts w:cs="Arial"/>
          <w:szCs w:val="24"/>
        </w:rPr>
        <w:t xml:space="preserve"> </w:t>
      </w:r>
      <w:r w:rsidRPr="004D01BB">
        <w:rPr>
          <w:rFonts w:cs="Arial"/>
          <w:szCs w:val="24"/>
        </w:rPr>
        <w:t>identifie</w:t>
      </w:r>
      <w:r w:rsidR="000423D1" w:rsidRPr="004D01BB">
        <w:rPr>
          <w:rFonts w:cs="Arial"/>
          <w:szCs w:val="24"/>
        </w:rPr>
        <w:t>d</w:t>
      </w:r>
      <w:r w:rsidRPr="004D01BB">
        <w:rPr>
          <w:rFonts w:cs="Arial"/>
          <w:szCs w:val="24"/>
        </w:rPr>
        <w:t xml:space="preserve"> with zone 5, the region from Cairns to Innisfail. Whilst both genders and all age groups were represented within the sample, there were no respondents from </w:t>
      </w:r>
      <w:r w:rsidR="004A26B0" w:rsidRPr="004D01BB">
        <w:rPr>
          <w:rFonts w:cs="Arial"/>
          <w:szCs w:val="24"/>
        </w:rPr>
        <w:t xml:space="preserve">either </w:t>
      </w:r>
      <w:r w:rsidRPr="004D01BB">
        <w:rPr>
          <w:rFonts w:cs="Arial"/>
          <w:szCs w:val="24"/>
        </w:rPr>
        <w:t>zone 1 (Torres Strait to Apudthma) or</w:t>
      </w:r>
      <w:r w:rsidR="004A26B0" w:rsidRPr="004D01BB">
        <w:rPr>
          <w:rFonts w:cs="Arial"/>
          <w:szCs w:val="24"/>
        </w:rPr>
        <w:t xml:space="preserve"> zone</w:t>
      </w:r>
      <w:r w:rsidRPr="004D01BB">
        <w:rPr>
          <w:rFonts w:cs="Arial"/>
          <w:szCs w:val="24"/>
        </w:rPr>
        <w:t xml:space="preserve"> 4 (</w:t>
      </w:r>
      <w:r w:rsidR="00920D90" w:rsidRPr="004D01BB">
        <w:rPr>
          <w:rFonts w:cs="Arial"/>
          <w:szCs w:val="24"/>
        </w:rPr>
        <w:t xml:space="preserve">Wujal Wujal </w:t>
      </w:r>
      <w:r w:rsidRPr="004D01BB">
        <w:rPr>
          <w:rFonts w:cs="Arial"/>
          <w:szCs w:val="24"/>
        </w:rPr>
        <w:t>to Mossman).</w:t>
      </w:r>
    </w:p>
    <w:p w14:paraId="134AFC59" w14:textId="220BA22B" w:rsidR="00AB0F57" w:rsidRPr="004D01BB" w:rsidRDefault="001C433D" w:rsidP="004D01BB">
      <w:pPr>
        <w:spacing w:before="240" w:line="276" w:lineRule="auto"/>
        <w:rPr>
          <w:rFonts w:cs="Arial"/>
          <w:szCs w:val="24"/>
        </w:rPr>
      </w:pPr>
      <w:r w:rsidRPr="004D01BB">
        <w:rPr>
          <w:rFonts w:cs="Arial"/>
          <w:szCs w:val="24"/>
        </w:rPr>
        <w:t>Overall</w:t>
      </w:r>
      <w:r w:rsidR="00717C8F">
        <w:rPr>
          <w:rFonts w:cs="Arial"/>
          <w:szCs w:val="24"/>
        </w:rPr>
        <w:t>,</w:t>
      </w:r>
      <w:r w:rsidRPr="004D01BB">
        <w:rPr>
          <w:rFonts w:cs="Arial"/>
          <w:szCs w:val="24"/>
        </w:rPr>
        <w:t xml:space="preserve"> the individual respondents were fairly satisfied with their quality of life as a whole, with an average satis</w:t>
      </w:r>
      <w:r w:rsidR="00621346">
        <w:rPr>
          <w:rFonts w:cs="Arial"/>
          <w:szCs w:val="24"/>
        </w:rPr>
        <w:t>faction with life score of 6.7.</w:t>
      </w:r>
    </w:p>
    <w:p w14:paraId="409F36D3" w14:textId="730EB110" w:rsidR="001C433D" w:rsidRPr="004D01BB" w:rsidRDefault="0064129D" w:rsidP="004D01BB">
      <w:pPr>
        <w:pStyle w:val="Heading2"/>
        <w:spacing w:before="240" w:after="120" w:line="276" w:lineRule="auto"/>
        <w:rPr>
          <w:rFonts w:cs="Arial"/>
          <w:szCs w:val="24"/>
        </w:rPr>
      </w:pPr>
      <w:bookmarkStart w:id="114" w:name="_Toc514155557"/>
      <w:bookmarkStart w:id="115" w:name="_Toc21954239"/>
      <w:r>
        <w:rPr>
          <w:rFonts w:cs="Arial"/>
          <w:szCs w:val="24"/>
        </w:rPr>
        <w:t>4.3</w:t>
      </w:r>
      <w:r>
        <w:rPr>
          <w:rFonts w:cs="Arial"/>
          <w:szCs w:val="24"/>
        </w:rPr>
        <w:tab/>
      </w:r>
      <w:r w:rsidR="001C433D" w:rsidRPr="004D01BB">
        <w:rPr>
          <w:rFonts w:cs="Arial"/>
          <w:szCs w:val="24"/>
        </w:rPr>
        <w:t>Group Survey Data Collected</w:t>
      </w:r>
      <w:bookmarkEnd w:id="114"/>
      <w:bookmarkEnd w:id="115"/>
    </w:p>
    <w:p w14:paraId="37070209" w14:textId="21001041" w:rsidR="001C433D" w:rsidRPr="004D01BB" w:rsidRDefault="001C433D" w:rsidP="002659D7">
      <w:pPr>
        <w:spacing w:before="240" w:line="276" w:lineRule="auto"/>
        <w:rPr>
          <w:rFonts w:cs="Arial"/>
          <w:szCs w:val="24"/>
        </w:rPr>
      </w:pPr>
      <w:r w:rsidRPr="007A0BF9">
        <w:rPr>
          <w:rFonts w:cs="Arial"/>
          <w:szCs w:val="24"/>
        </w:rPr>
        <w:t>Group discussions were held during the first afternoon of the workshop, on 1 May</w:t>
      </w:r>
      <w:r w:rsidR="00920D90" w:rsidRPr="007A0BF9">
        <w:rPr>
          <w:rFonts w:cs="Arial"/>
          <w:szCs w:val="24"/>
        </w:rPr>
        <w:t xml:space="preserve"> 2018</w:t>
      </w:r>
      <w:r w:rsidRPr="004D01BB">
        <w:rPr>
          <w:rFonts w:cs="Arial"/>
          <w:szCs w:val="24"/>
        </w:rPr>
        <w:t>. Attendees at the workshop were asked to group themselves by the regions with which they identified. Zone 1 had only one attendee</w:t>
      </w:r>
      <w:r w:rsidR="00717C8F">
        <w:rPr>
          <w:rFonts w:cs="Arial"/>
          <w:szCs w:val="24"/>
        </w:rPr>
        <w:t>.</w:t>
      </w:r>
      <w:r w:rsidRPr="004D01BB">
        <w:rPr>
          <w:rFonts w:cs="Arial"/>
          <w:szCs w:val="24"/>
        </w:rPr>
        <w:t xml:space="preserve"> </w:t>
      </w:r>
      <w:r w:rsidR="00717C8F">
        <w:rPr>
          <w:rFonts w:cs="Arial"/>
          <w:szCs w:val="24"/>
        </w:rPr>
        <w:t>A</w:t>
      </w:r>
      <w:r w:rsidRPr="004D01BB">
        <w:rPr>
          <w:rFonts w:cs="Arial"/>
          <w:szCs w:val="24"/>
        </w:rPr>
        <w:t>ccordingly</w:t>
      </w:r>
      <w:r w:rsidR="00717C8F">
        <w:rPr>
          <w:rFonts w:cs="Arial"/>
          <w:szCs w:val="24"/>
        </w:rPr>
        <w:t>,</w:t>
      </w:r>
      <w:r w:rsidRPr="004D01BB">
        <w:rPr>
          <w:rFonts w:cs="Arial"/>
          <w:szCs w:val="24"/>
        </w:rPr>
        <w:t xml:space="preserve"> this Traditional Owner was asked to join with the attendees from zone 2. Zone 2 had a larger number of attendees than other zones, and hence the attendees </w:t>
      </w:r>
      <w:r w:rsidR="0072259C" w:rsidRPr="004D01BB">
        <w:rPr>
          <w:rFonts w:cs="Arial"/>
          <w:szCs w:val="24"/>
        </w:rPr>
        <w:t>self-sorted</w:t>
      </w:r>
      <w:r w:rsidRPr="004D01BB">
        <w:rPr>
          <w:rFonts w:cs="Arial"/>
          <w:szCs w:val="24"/>
        </w:rPr>
        <w:t xml:space="preserve"> themselves into three separate smaller groups to better facilitate meaningful discussion</w:t>
      </w:r>
      <w:r w:rsidR="00717C8F">
        <w:rPr>
          <w:rFonts w:cs="Arial"/>
          <w:szCs w:val="24"/>
        </w:rPr>
        <w:t>,</w:t>
      </w:r>
      <w:r w:rsidRPr="004D01BB">
        <w:rPr>
          <w:rFonts w:cs="Arial"/>
          <w:szCs w:val="24"/>
        </w:rPr>
        <w:t xml:space="preserve"> where</w:t>
      </w:r>
      <w:r w:rsidR="004C4168">
        <w:rPr>
          <w:rFonts w:cs="Arial"/>
          <w:szCs w:val="24"/>
        </w:rPr>
        <w:t xml:space="preserve"> the voices of</w:t>
      </w:r>
      <w:r w:rsidRPr="004D01BB">
        <w:rPr>
          <w:rFonts w:cs="Arial"/>
          <w:szCs w:val="24"/>
        </w:rPr>
        <w:t xml:space="preserve"> all group members could be heard. Zone 8 included attendees from three different Traditional Owner groups who were found to have very different views regarding their levels of satisfaction with many of the different factors</w:t>
      </w:r>
      <w:r w:rsidR="00717C8F">
        <w:rPr>
          <w:rFonts w:cs="Arial"/>
          <w:szCs w:val="24"/>
        </w:rPr>
        <w:t>.</w:t>
      </w:r>
      <w:r w:rsidRPr="004D01BB">
        <w:rPr>
          <w:rFonts w:cs="Arial"/>
          <w:szCs w:val="24"/>
        </w:rPr>
        <w:t xml:space="preserve"> </w:t>
      </w:r>
      <w:r w:rsidR="00717C8F">
        <w:rPr>
          <w:rFonts w:cs="Arial"/>
          <w:szCs w:val="24"/>
        </w:rPr>
        <w:t>A</w:t>
      </w:r>
      <w:r w:rsidRPr="004D01BB">
        <w:rPr>
          <w:rFonts w:cs="Arial"/>
          <w:szCs w:val="24"/>
        </w:rPr>
        <w:t>ccordingly</w:t>
      </w:r>
      <w:r w:rsidR="00BE6351">
        <w:rPr>
          <w:rFonts w:cs="Arial"/>
          <w:szCs w:val="24"/>
        </w:rPr>
        <w:t>,</w:t>
      </w:r>
      <w:r w:rsidRPr="004D01BB">
        <w:rPr>
          <w:rFonts w:cs="Arial"/>
          <w:szCs w:val="24"/>
        </w:rPr>
        <w:t xml:space="preserve"> different scores were noted for each of these groups rather than </w:t>
      </w:r>
      <w:r w:rsidR="00C5560B">
        <w:rPr>
          <w:rFonts w:cs="Arial"/>
          <w:szCs w:val="24"/>
        </w:rPr>
        <w:t>the IHEG</w:t>
      </w:r>
      <w:r w:rsidRPr="004D01BB">
        <w:rPr>
          <w:rFonts w:cs="Arial"/>
          <w:szCs w:val="24"/>
        </w:rPr>
        <w:t xml:space="preserve"> reaching an overall score. Thus, scores and related discussions were collected for 12 groups in total, broken down by zone as shown in </w:t>
      </w:r>
      <w:r w:rsidRPr="004D01BB">
        <w:rPr>
          <w:rFonts w:cs="Arial"/>
          <w:szCs w:val="24"/>
        </w:rPr>
        <w:fldChar w:fldCharType="begin"/>
      </w:r>
      <w:r w:rsidRPr="004D01BB">
        <w:rPr>
          <w:rFonts w:cs="Arial"/>
          <w:szCs w:val="24"/>
        </w:rPr>
        <w:instrText xml:space="preserve"> REF _Ref513903801 \h </w:instrText>
      </w:r>
      <w:r w:rsidR="006653C8" w:rsidRPr="004D01BB">
        <w:rPr>
          <w:rFonts w:cs="Arial"/>
          <w:szCs w:val="24"/>
        </w:rPr>
        <w:instrText xml:space="preserve"> \* MERGEFORMAT </w:instrText>
      </w:r>
      <w:r w:rsidRPr="004D01BB">
        <w:rPr>
          <w:rFonts w:cs="Arial"/>
          <w:szCs w:val="24"/>
        </w:rPr>
      </w:r>
      <w:r w:rsidRPr="004D01BB">
        <w:rPr>
          <w:rFonts w:cs="Arial"/>
          <w:szCs w:val="24"/>
        </w:rPr>
        <w:fldChar w:fldCharType="separate"/>
      </w:r>
      <w:r w:rsidR="002659D7" w:rsidRPr="004D01BB">
        <w:rPr>
          <w:rFonts w:cs="Arial"/>
          <w:szCs w:val="24"/>
        </w:rPr>
        <w:t xml:space="preserve">Figure </w:t>
      </w:r>
      <w:r w:rsidR="002659D7" w:rsidRPr="004D01BB">
        <w:rPr>
          <w:rFonts w:cs="Arial"/>
          <w:noProof/>
          <w:szCs w:val="24"/>
        </w:rPr>
        <w:t>23</w:t>
      </w:r>
      <w:r w:rsidRPr="004D01BB">
        <w:rPr>
          <w:rFonts w:cs="Arial"/>
          <w:szCs w:val="24"/>
        </w:rPr>
        <w:fldChar w:fldCharType="end"/>
      </w:r>
      <w:r w:rsidRPr="004D01BB">
        <w:rPr>
          <w:rFonts w:cs="Arial"/>
          <w:szCs w:val="24"/>
        </w:rPr>
        <w:t xml:space="preserve"> below.</w:t>
      </w:r>
    </w:p>
    <w:p w14:paraId="22E5F4C1" w14:textId="77777777" w:rsidR="001C433D" w:rsidRPr="007A0BF9" w:rsidRDefault="001C433D" w:rsidP="004D01BB">
      <w:pPr>
        <w:spacing w:before="240" w:line="276" w:lineRule="auto"/>
        <w:rPr>
          <w:rFonts w:cs="Arial"/>
        </w:rPr>
      </w:pPr>
      <w:r w:rsidRPr="007A0BF9">
        <w:rPr>
          <w:rFonts w:cs="Arial"/>
          <w:noProof/>
        </w:rPr>
        <w:drawing>
          <wp:inline distT="0" distB="0" distL="0" distR="0" wp14:anchorId="287B997E" wp14:editId="28BC32A5">
            <wp:extent cx="4877435" cy="345059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877435" cy="3450590"/>
                    </a:xfrm>
                    <a:prstGeom prst="rect">
                      <a:avLst/>
                    </a:prstGeom>
                    <a:noFill/>
                  </pic:spPr>
                </pic:pic>
              </a:graphicData>
            </a:graphic>
          </wp:inline>
        </w:drawing>
      </w:r>
    </w:p>
    <w:p w14:paraId="6AEB4FA6" w14:textId="0700ED45" w:rsidR="001C433D" w:rsidRPr="004D01BB" w:rsidRDefault="001C433D" w:rsidP="004D01BB">
      <w:pPr>
        <w:pStyle w:val="Caption"/>
        <w:spacing w:before="240" w:line="276" w:lineRule="auto"/>
        <w:rPr>
          <w:rFonts w:ascii="Arial" w:hAnsi="Arial" w:cs="Arial"/>
          <w:color w:val="000000" w:themeColor="text1"/>
        </w:rPr>
      </w:pPr>
      <w:bookmarkStart w:id="116" w:name="_Ref513903801"/>
      <w:bookmarkStart w:id="117" w:name="_Toc19534263"/>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23</w:t>
      </w:r>
      <w:r w:rsidR="00067ADA" w:rsidRPr="004D01BB">
        <w:rPr>
          <w:rFonts w:ascii="Arial" w:hAnsi="Arial" w:cs="Arial"/>
          <w:noProof/>
          <w:color w:val="000000" w:themeColor="text1"/>
        </w:rPr>
        <w:fldChar w:fldCharType="end"/>
      </w:r>
      <w:bookmarkEnd w:id="116"/>
      <w:r w:rsidR="00AB0F57" w:rsidRPr="004D01BB">
        <w:rPr>
          <w:rFonts w:ascii="Arial" w:hAnsi="Arial" w:cs="Arial"/>
          <w:noProof/>
          <w:color w:val="000000" w:themeColor="text1"/>
        </w:rPr>
        <w:t>.</w:t>
      </w:r>
      <w:r w:rsidRPr="004D01BB">
        <w:rPr>
          <w:rFonts w:ascii="Arial" w:hAnsi="Arial" w:cs="Arial"/>
          <w:noProof/>
          <w:color w:val="000000" w:themeColor="text1"/>
        </w:rPr>
        <w:t xml:space="preserve"> </w:t>
      </w:r>
      <w:r w:rsidRPr="004D01BB">
        <w:rPr>
          <w:rFonts w:ascii="Arial" w:hAnsi="Arial" w:cs="Arial"/>
          <w:color w:val="000000" w:themeColor="text1"/>
        </w:rPr>
        <w:t>Analysis of group survey respondents by the geographic zone with which they identify</w:t>
      </w:r>
      <w:bookmarkEnd w:id="117"/>
      <w:r w:rsidR="00C85DCC">
        <w:rPr>
          <w:rFonts w:ascii="Arial" w:hAnsi="Arial" w:cs="Arial"/>
          <w:color w:val="000000" w:themeColor="text1"/>
        </w:rPr>
        <w:t>.</w:t>
      </w:r>
    </w:p>
    <w:p w14:paraId="605B94B4" w14:textId="77777777" w:rsidR="001C433D" w:rsidRPr="007A0BF9" w:rsidRDefault="001C433D" w:rsidP="004D01BB">
      <w:pPr>
        <w:spacing w:before="240" w:line="276" w:lineRule="auto"/>
        <w:rPr>
          <w:rFonts w:cs="Arial"/>
        </w:rPr>
      </w:pPr>
    </w:p>
    <w:p w14:paraId="3464B1E8" w14:textId="56BE226A" w:rsidR="001C433D" w:rsidRPr="004D01BB" w:rsidRDefault="00C5560B" w:rsidP="004D01BB">
      <w:pPr>
        <w:spacing w:before="240" w:line="276" w:lineRule="auto"/>
        <w:rPr>
          <w:rFonts w:cs="Arial"/>
          <w:szCs w:val="24"/>
        </w:rPr>
      </w:pPr>
      <w:r>
        <w:rPr>
          <w:rFonts w:cs="Arial"/>
          <w:szCs w:val="24"/>
        </w:rPr>
        <w:t>The IHEG</w:t>
      </w:r>
      <w:r w:rsidR="00AB3B6A">
        <w:rPr>
          <w:rFonts w:cs="Arial"/>
          <w:szCs w:val="24"/>
        </w:rPr>
        <w:t>’</w:t>
      </w:r>
      <w:r w:rsidR="001C433D" w:rsidRPr="007A0BF9">
        <w:rPr>
          <w:rFonts w:cs="Arial"/>
          <w:szCs w:val="24"/>
        </w:rPr>
        <w:t>s</w:t>
      </w:r>
      <w:r w:rsidR="001C433D" w:rsidRPr="004D01BB">
        <w:rPr>
          <w:rFonts w:cs="Arial"/>
          <w:szCs w:val="24"/>
        </w:rPr>
        <w:t xml:space="preserve"> discussion session began with a presentation from Chrissy Grant, Chair of the </w:t>
      </w:r>
      <w:r w:rsidR="00930D6F">
        <w:rPr>
          <w:rFonts w:cs="Arial"/>
        </w:rPr>
        <w:t>Indigenous Heritage Expert Group</w:t>
      </w:r>
      <w:r w:rsidR="001C433D" w:rsidRPr="007A0BF9">
        <w:rPr>
          <w:rFonts w:cs="Arial"/>
          <w:szCs w:val="24"/>
        </w:rPr>
        <w:t xml:space="preserve">, to introduce the framework and the underlying factors. </w:t>
      </w:r>
      <w:r>
        <w:rPr>
          <w:rFonts w:cs="Arial"/>
          <w:szCs w:val="24"/>
        </w:rPr>
        <w:t>The IHEG</w:t>
      </w:r>
      <w:r w:rsidR="001C433D" w:rsidRPr="007A0BF9">
        <w:rPr>
          <w:rFonts w:cs="Arial"/>
          <w:szCs w:val="24"/>
        </w:rPr>
        <w:t xml:space="preserve"> w</w:t>
      </w:r>
      <w:r w:rsidR="00AB3B6A">
        <w:rPr>
          <w:rFonts w:cs="Arial"/>
          <w:szCs w:val="24"/>
        </w:rPr>
        <w:t>as</w:t>
      </w:r>
      <w:r w:rsidR="001C433D" w:rsidRPr="007A0BF9">
        <w:rPr>
          <w:rFonts w:cs="Arial"/>
          <w:szCs w:val="24"/>
        </w:rPr>
        <w:t xml:space="preserve"> then formed, with a scribe from the project support team and/or a f</w:t>
      </w:r>
      <w:r w:rsidR="001C433D" w:rsidRPr="004D01BB">
        <w:rPr>
          <w:rFonts w:cs="Arial"/>
          <w:szCs w:val="24"/>
        </w:rPr>
        <w:t xml:space="preserve">acilitator from the </w:t>
      </w:r>
      <w:r w:rsidR="00930D6F">
        <w:rPr>
          <w:rFonts w:cs="Arial"/>
        </w:rPr>
        <w:t>Indigenous Heritage Expert Group</w:t>
      </w:r>
      <w:r w:rsidR="00E951EC">
        <w:rPr>
          <w:rFonts w:cs="Arial"/>
        </w:rPr>
        <w:t xml:space="preserve"> </w:t>
      </w:r>
      <w:r w:rsidR="001C433D" w:rsidRPr="007A0BF9">
        <w:rPr>
          <w:rFonts w:cs="Arial"/>
          <w:szCs w:val="24"/>
        </w:rPr>
        <w:t xml:space="preserve">allocated to each group to guide the attendees through the process. </w:t>
      </w:r>
      <w:r>
        <w:rPr>
          <w:rFonts w:cs="Arial"/>
          <w:szCs w:val="24"/>
        </w:rPr>
        <w:t>The IHEG</w:t>
      </w:r>
      <w:r w:rsidR="00AB3B6A">
        <w:rPr>
          <w:rFonts w:cs="Arial"/>
          <w:szCs w:val="24"/>
        </w:rPr>
        <w:t xml:space="preserve"> was</w:t>
      </w:r>
      <w:r w:rsidR="001C433D" w:rsidRPr="007A0BF9">
        <w:rPr>
          <w:rFonts w:cs="Arial"/>
          <w:szCs w:val="24"/>
        </w:rPr>
        <w:t xml:space="preserve"> asked to respond from the viewpoint of the community where they live, rather than purely based on their own p</w:t>
      </w:r>
      <w:r w:rsidR="001C433D" w:rsidRPr="004D01BB">
        <w:rPr>
          <w:rFonts w:cs="Arial"/>
          <w:szCs w:val="24"/>
        </w:rPr>
        <w:t>ersonal situation.</w:t>
      </w:r>
    </w:p>
    <w:p w14:paraId="1609D611" w14:textId="49095533" w:rsidR="001C433D" w:rsidRPr="007A0BF9" w:rsidRDefault="001C433D" w:rsidP="002659D7">
      <w:pPr>
        <w:spacing w:before="240" w:line="276" w:lineRule="auto"/>
        <w:rPr>
          <w:rFonts w:cs="Arial"/>
          <w:szCs w:val="24"/>
        </w:rPr>
      </w:pPr>
      <w:r w:rsidRPr="004D01BB">
        <w:rPr>
          <w:rFonts w:cs="Arial"/>
          <w:szCs w:val="24"/>
        </w:rPr>
        <w:t xml:space="preserve">For each </w:t>
      </w:r>
      <w:r w:rsidR="00E501FC" w:rsidRPr="004D01BB">
        <w:rPr>
          <w:rFonts w:cs="Arial"/>
          <w:szCs w:val="24"/>
        </w:rPr>
        <w:t>hub</w:t>
      </w:r>
      <w:r w:rsidRPr="004D01BB">
        <w:rPr>
          <w:rFonts w:cs="Arial"/>
          <w:szCs w:val="24"/>
        </w:rPr>
        <w:t xml:space="preserve"> in turn </w:t>
      </w:r>
      <w:r w:rsidR="00C5560B">
        <w:rPr>
          <w:rFonts w:cs="Arial"/>
          <w:szCs w:val="24"/>
        </w:rPr>
        <w:t>the IHEG</w:t>
      </w:r>
      <w:r w:rsidRPr="004D01BB">
        <w:rPr>
          <w:rFonts w:cs="Arial"/>
          <w:szCs w:val="24"/>
        </w:rPr>
        <w:t xml:space="preserve"> w</w:t>
      </w:r>
      <w:r w:rsidR="00AB3B6A">
        <w:rPr>
          <w:rFonts w:cs="Arial"/>
          <w:szCs w:val="24"/>
        </w:rPr>
        <w:t>as</w:t>
      </w:r>
      <w:r w:rsidRPr="004D01BB">
        <w:rPr>
          <w:rFonts w:cs="Arial"/>
          <w:szCs w:val="24"/>
        </w:rPr>
        <w:t xml:space="preserve"> provided with a poster setting out the importance scale and the satisfaction scale and two cards for each factor within that </w:t>
      </w:r>
      <w:r w:rsidR="00E501FC" w:rsidRPr="004D01BB">
        <w:rPr>
          <w:rFonts w:cs="Arial"/>
          <w:szCs w:val="24"/>
        </w:rPr>
        <w:t>hub</w:t>
      </w:r>
      <w:r w:rsidRPr="004D01BB">
        <w:rPr>
          <w:rFonts w:cs="Arial"/>
          <w:szCs w:val="24"/>
        </w:rPr>
        <w:t>. They were then tasked with discussing each of the factors and determining their appropriate position along the scale</w:t>
      </w:r>
      <w:r w:rsidR="00717C8F">
        <w:rPr>
          <w:rFonts w:cs="Arial"/>
          <w:szCs w:val="24"/>
        </w:rPr>
        <w:t>,</w:t>
      </w:r>
      <w:r w:rsidRPr="004D01BB">
        <w:rPr>
          <w:rFonts w:cs="Arial"/>
          <w:szCs w:val="24"/>
        </w:rPr>
        <w:t xml:space="preserve"> based on how important they felt each factor was to people within their community, and how satisfied they felt their community </w:t>
      </w:r>
      <w:r w:rsidR="00717C8F" w:rsidRPr="001C662F">
        <w:rPr>
          <w:rFonts w:cs="Arial"/>
          <w:szCs w:val="24"/>
        </w:rPr>
        <w:t>was</w:t>
      </w:r>
      <w:r w:rsidR="00717C8F">
        <w:rPr>
          <w:rFonts w:cs="Arial"/>
          <w:szCs w:val="24"/>
        </w:rPr>
        <w:t>,</w:t>
      </w:r>
      <w:r w:rsidR="00717C8F" w:rsidRPr="001C662F">
        <w:rPr>
          <w:rFonts w:cs="Arial"/>
          <w:szCs w:val="24"/>
        </w:rPr>
        <w:t xml:space="preserve"> </w:t>
      </w:r>
      <w:r w:rsidRPr="004D01BB">
        <w:rPr>
          <w:rFonts w:cs="Arial"/>
          <w:szCs w:val="24"/>
        </w:rPr>
        <w:t>as a whole</w:t>
      </w:r>
      <w:r w:rsidR="00717C8F">
        <w:rPr>
          <w:rFonts w:cs="Arial"/>
          <w:szCs w:val="24"/>
        </w:rPr>
        <w:t>,</w:t>
      </w:r>
      <w:r w:rsidRPr="004D01BB">
        <w:rPr>
          <w:rFonts w:cs="Arial"/>
          <w:szCs w:val="24"/>
        </w:rPr>
        <w:t xml:space="preserve"> with each factor. Examples of such </w:t>
      </w:r>
      <w:r w:rsidR="00E843D5" w:rsidRPr="004D01BB">
        <w:rPr>
          <w:rFonts w:cs="Arial"/>
          <w:szCs w:val="24"/>
        </w:rPr>
        <w:t xml:space="preserve">a </w:t>
      </w:r>
      <w:r w:rsidRPr="004D01BB">
        <w:rPr>
          <w:rFonts w:cs="Arial"/>
          <w:szCs w:val="24"/>
        </w:rPr>
        <w:t xml:space="preserve">completed poster can be seen below, with an example of importance shown at </w:t>
      </w:r>
      <w:r w:rsidRPr="007A0BF9">
        <w:rPr>
          <w:rFonts w:cs="Arial"/>
          <w:szCs w:val="24"/>
        </w:rPr>
        <w:fldChar w:fldCharType="begin"/>
      </w:r>
      <w:r w:rsidRPr="004D01BB">
        <w:rPr>
          <w:rFonts w:cs="Arial"/>
          <w:szCs w:val="24"/>
        </w:rPr>
        <w:instrText xml:space="preserve"> REF _Ref513905744 \h </w:instrText>
      </w:r>
      <w:r w:rsidR="006653C8" w:rsidRPr="004D01BB">
        <w:rPr>
          <w:rFonts w:cs="Arial"/>
          <w:szCs w:val="24"/>
        </w:rPr>
        <w:instrText xml:space="preserve"> \* MERGEFORMAT </w:instrText>
      </w:r>
      <w:r w:rsidRPr="007A0BF9">
        <w:rPr>
          <w:rFonts w:cs="Arial"/>
          <w:szCs w:val="24"/>
        </w:rPr>
      </w:r>
      <w:r w:rsidRPr="007A0BF9">
        <w:rPr>
          <w:rFonts w:cs="Arial"/>
          <w:szCs w:val="24"/>
        </w:rPr>
        <w:fldChar w:fldCharType="separate"/>
      </w:r>
      <w:r w:rsidR="002659D7" w:rsidRPr="004D01BB">
        <w:rPr>
          <w:rFonts w:cs="Arial"/>
          <w:szCs w:val="24"/>
        </w:rPr>
        <w:t xml:space="preserve">Figure </w:t>
      </w:r>
      <w:r w:rsidR="002659D7" w:rsidRPr="004D01BB">
        <w:rPr>
          <w:rFonts w:cs="Arial"/>
          <w:noProof/>
          <w:szCs w:val="24"/>
        </w:rPr>
        <w:t>24</w:t>
      </w:r>
      <w:r w:rsidRPr="007A0BF9">
        <w:rPr>
          <w:rFonts w:cs="Arial"/>
          <w:szCs w:val="24"/>
        </w:rPr>
        <w:fldChar w:fldCharType="end"/>
      </w:r>
      <w:r w:rsidR="00E951EC">
        <w:rPr>
          <w:rFonts w:cs="Arial"/>
          <w:szCs w:val="24"/>
        </w:rPr>
        <w:t xml:space="preserve"> </w:t>
      </w:r>
      <w:r w:rsidRPr="007A0BF9">
        <w:rPr>
          <w:rFonts w:cs="Arial"/>
          <w:szCs w:val="24"/>
        </w:rPr>
        <w:t xml:space="preserve">and an example of satisfaction shown at </w:t>
      </w:r>
      <w:r w:rsidRPr="007A0BF9">
        <w:rPr>
          <w:rFonts w:cs="Arial"/>
          <w:szCs w:val="24"/>
        </w:rPr>
        <w:fldChar w:fldCharType="begin"/>
      </w:r>
      <w:r w:rsidRPr="004D01BB">
        <w:rPr>
          <w:rFonts w:cs="Arial"/>
          <w:szCs w:val="24"/>
        </w:rPr>
        <w:instrText xml:space="preserve"> REF _Ref513905755 \h </w:instrText>
      </w:r>
      <w:r w:rsidR="006653C8" w:rsidRPr="004D01BB">
        <w:rPr>
          <w:rFonts w:cs="Arial"/>
          <w:szCs w:val="24"/>
        </w:rPr>
        <w:instrText xml:space="preserve"> \* MERGEFORMAT </w:instrText>
      </w:r>
      <w:r w:rsidRPr="007A0BF9">
        <w:rPr>
          <w:rFonts w:cs="Arial"/>
          <w:szCs w:val="24"/>
        </w:rPr>
      </w:r>
      <w:r w:rsidRPr="007A0BF9">
        <w:rPr>
          <w:rFonts w:cs="Arial"/>
          <w:szCs w:val="24"/>
        </w:rPr>
        <w:fldChar w:fldCharType="separate"/>
      </w:r>
      <w:r w:rsidR="002659D7" w:rsidRPr="004D01BB">
        <w:rPr>
          <w:rFonts w:cs="Arial"/>
          <w:szCs w:val="24"/>
        </w:rPr>
        <w:t xml:space="preserve">Figure </w:t>
      </w:r>
      <w:r w:rsidR="002659D7" w:rsidRPr="004D01BB">
        <w:rPr>
          <w:rFonts w:cs="Arial"/>
          <w:noProof/>
          <w:szCs w:val="24"/>
        </w:rPr>
        <w:t>25</w:t>
      </w:r>
      <w:r w:rsidRPr="007A0BF9">
        <w:rPr>
          <w:rFonts w:cs="Arial"/>
          <w:szCs w:val="24"/>
        </w:rPr>
        <w:fldChar w:fldCharType="end"/>
      </w:r>
      <w:r w:rsidRPr="007A0BF9">
        <w:rPr>
          <w:rFonts w:cs="Arial"/>
          <w:szCs w:val="24"/>
        </w:rPr>
        <w:t>.</w:t>
      </w:r>
    </w:p>
    <w:p w14:paraId="1F734600" w14:textId="3C6E0AF9" w:rsidR="000778D3" w:rsidRPr="007A0BF9" w:rsidRDefault="000778D3" w:rsidP="004D01BB">
      <w:pPr>
        <w:spacing w:before="240" w:line="276" w:lineRule="auto"/>
        <w:rPr>
          <w:rFonts w:cs="Arial"/>
          <w:sz w:val="24"/>
          <w:szCs w:val="24"/>
        </w:rPr>
      </w:pPr>
    </w:p>
    <w:p w14:paraId="12661A47" w14:textId="77777777" w:rsidR="001C433D" w:rsidRPr="007A0BF9" w:rsidRDefault="001C433D" w:rsidP="004D01BB">
      <w:pPr>
        <w:spacing w:before="240" w:line="276" w:lineRule="auto"/>
        <w:rPr>
          <w:rFonts w:cs="Arial"/>
        </w:rPr>
      </w:pPr>
      <w:r w:rsidRPr="007A0BF9">
        <w:rPr>
          <w:rFonts w:cs="Arial"/>
          <w:noProof/>
        </w:rPr>
        <w:drawing>
          <wp:inline distT="0" distB="0" distL="0" distR="0" wp14:anchorId="56EF9C70" wp14:editId="41514CE1">
            <wp:extent cx="5151119" cy="3863340"/>
            <wp:effectExtent l="0" t="0" r="0" b="3810"/>
            <wp:docPr id="40" name="Picture 40" descr="C:\Users\jc238682\OneDrive - James Cook University\Work\Indigenous RIMReP\Survey Data\ImpEmpowerEcon_10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c238682\OneDrive - James Cook University\Work\Indigenous RIMReP\Survey Data\ImpEmpowerEcon_1073.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153142" cy="3864857"/>
                    </a:xfrm>
                    <a:prstGeom prst="rect">
                      <a:avLst/>
                    </a:prstGeom>
                    <a:noFill/>
                    <a:ln>
                      <a:noFill/>
                    </a:ln>
                  </pic:spPr>
                </pic:pic>
              </a:graphicData>
            </a:graphic>
          </wp:inline>
        </w:drawing>
      </w:r>
    </w:p>
    <w:p w14:paraId="720ACFEF" w14:textId="730A9BE1" w:rsidR="001C433D" w:rsidRPr="004D01BB" w:rsidRDefault="001C433D" w:rsidP="004D01BB">
      <w:pPr>
        <w:pStyle w:val="Caption"/>
        <w:spacing w:before="240" w:line="276" w:lineRule="auto"/>
        <w:rPr>
          <w:rFonts w:ascii="Arial" w:hAnsi="Arial" w:cs="Arial"/>
          <w:noProof/>
          <w:color w:val="000000" w:themeColor="text1"/>
        </w:rPr>
      </w:pPr>
      <w:bookmarkStart w:id="118" w:name="_Ref513905744"/>
      <w:bookmarkStart w:id="119" w:name="_Toc19534264"/>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24</w:t>
      </w:r>
      <w:r w:rsidR="00067ADA" w:rsidRPr="004D01BB">
        <w:rPr>
          <w:rFonts w:ascii="Arial" w:hAnsi="Arial" w:cs="Arial"/>
          <w:noProof/>
          <w:color w:val="000000" w:themeColor="text1"/>
        </w:rPr>
        <w:fldChar w:fldCharType="end"/>
      </w:r>
      <w:bookmarkEnd w:id="118"/>
      <w:r w:rsidR="00AB0F57" w:rsidRPr="004D01BB">
        <w:rPr>
          <w:rFonts w:ascii="Arial" w:hAnsi="Arial" w:cs="Arial"/>
          <w:noProof/>
          <w:color w:val="000000" w:themeColor="text1"/>
        </w:rPr>
        <w:t>.</w:t>
      </w:r>
      <w:r w:rsidRPr="004D01BB">
        <w:rPr>
          <w:rFonts w:ascii="Arial" w:hAnsi="Arial" w:cs="Arial"/>
          <w:noProof/>
          <w:color w:val="000000" w:themeColor="text1"/>
        </w:rPr>
        <w:t xml:space="preserve"> </w:t>
      </w:r>
      <w:r w:rsidRPr="004D01BB">
        <w:rPr>
          <w:rFonts w:ascii="Arial" w:hAnsi="Arial" w:cs="Arial"/>
          <w:color w:val="000000" w:themeColor="text1"/>
        </w:rPr>
        <w:t xml:space="preserve">Example of one group’s analysis of the importance of different factors within the Empowerment and Economics </w:t>
      </w:r>
      <w:r w:rsidR="00E501FC" w:rsidRPr="004D01BB">
        <w:rPr>
          <w:rFonts w:ascii="Arial" w:hAnsi="Arial" w:cs="Arial"/>
          <w:color w:val="000000" w:themeColor="text1"/>
        </w:rPr>
        <w:t>hub</w:t>
      </w:r>
      <w:bookmarkEnd w:id="119"/>
      <w:r w:rsidR="00C85DCC">
        <w:rPr>
          <w:rFonts w:ascii="Arial" w:hAnsi="Arial" w:cs="Arial"/>
          <w:color w:val="000000" w:themeColor="text1"/>
        </w:rPr>
        <w:t>.</w:t>
      </w:r>
    </w:p>
    <w:p w14:paraId="23D8023B" w14:textId="77777777" w:rsidR="001C433D" w:rsidRPr="007A0BF9" w:rsidRDefault="001C433D" w:rsidP="004D01BB">
      <w:pPr>
        <w:spacing w:before="240" w:line="276" w:lineRule="auto"/>
        <w:rPr>
          <w:rFonts w:cs="Arial"/>
        </w:rPr>
      </w:pPr>
      <w:r w:rsidRPr="007A0BF9">
        <w:rPr>
          <w:rFonts w:cs="Arial"/>
          <w:noProof/>
        </w:rPr>
        <w:drawing>
          <wp:inline distT="0" distB="0" distL="0" distR="0" wp14:anchorId="66FF258F" wp14:editId="4A046441">
            <wp:extent cx="4423144" cy="3317359"/>
            <wp:effectExtent l="0" t="0" r="0" b="0"/>
            <wp:docPr id="41" name="Picture 41" descr="C:\Users\jc238682\OneDrive - James Cook University\Work\Indigenous RIMReP\Survey Data\SatEmpowerEcon_10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c238682\OneDrive - James Cook University\Work\Indigenous RIMReP\Survey Data\SatEmpowerEcon_1074.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428334" cy="3321252"/>
                    </a:xfrm>
                    <a:prstGeom prst="rect">
                      <a:avLst/>
                    </a:prstGeom>
                    <a:noFill/>
                    <a:ln>
                      <a:noFill/>
                    </a:ln>
                  </pic:spPr>
                </pic:pic>
              </a:graphicData>
            </a:graphic>
          </wp:inline>
        </w:drawing>
      </w:r>
    </w:p>
    <w:p w14:paraId="30DA5565" w14:textId="33869E57" w:rsidR="001C433D" w:rsidRPr="004D01BB" w:rsidRDefault="001C433D" w:rsidP="004D01BB">
      <w:pPr>
        <w:pStyle w:val="Caption"/>
        <w:spacing w:before="240" w:line="276" w:lineRule="auto"/>
        <w:rPr>
          <w:rFonts w:ascii="Arial" w:hAnsi="Arial" w:cs="Arial"/>
          <w:color w:val="000000" w:themeColor="text1"/>
        </w:rPr>
      </w:pPr>
      <w:bookmarkStart w:id="120" w:name="_Ref513905755"/>
      <w:bookmarkStart w:id="121" w:name="_Toc19534265"/>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25</w:t>
      </w:r>
      <w:r w:rsidR="00067ADA" w:rsidRPr="004D01BB">
        <w:rPr>
          <w:rFonts w:ascii="Arial" w:hAnsi="Arial" w:cs="Arial"/>
          <w:noProof/>
          <w:color w:val="000000" w:themeColor="text1"/>
        </w:rPr>
        <w:fldChar w:fldCharType="end"/>
      </w:r>
      <w:bookmarkEnd w:id="120"/>
      <w:r w:rsidR="00AB0F57" w:rsidRPr="004D01BB">
        <w:rPr>
          <w:rFonts w:ascii="Arial" w:hAnsi="Arial" w:cs="Arial"/>
          <w:noProof/>
          <w:color w:val="000000" w:themeColor="text1"/>
        </w:rPr>
        <w:t>.</w:t>
      </w:r>
      <w:r w:rsidRPr="004D01BB">
        <w:rPr>
          <w:rFonts w:ascii="Arial" w:hAnsi="Arial" w:cs="Arial"/>
          <w:noProof/>
          <w:color w:val="000000" w:themeColor="text1"/>
        </w:rPr>
        <w:t xml:space="preserve"> </w:t>
      </w:r>
      <w:r w:rsidRPr="004D01BB">
        <w:rPr>
          <w:rFonts w:ascii="Arial" w:hAnsi="Arial" w:cs="Arial"/>
          <w:color w:val="000000" w:themeColor="text1"/>
        </w:rPr>
        <w:t xml:space="preserve">Example of one group’s analysis of their satisfaction with different factors within the Empowerment and Economics </w:t>
      </w:r>
      <w:r w:rsidR="00E501FC" w:rsidRPr="004D01BB">
        <w:rPr>
          <w:rFonts w:ascii="Arial" w:hAnsi="Arial" w:cs="Arial"/>
          <w:color w:val="000000" w:themeColor="text1"/>
        </w:rPr>
        <w:t>hub</w:t>
      </w:r>
      <w:bookmarkEnd w:id="121"/>
      <w:r w:rsidR="00C85DCC">
        <w:rPr>
          <w:rFonts w:ascii="Arial" w:hAnsi="Arial" w:cs="Arial"/>
          <w:color w:val="000000" w:themeColor="text1"/>
        </w:rPr>
        <w:t>.</w:t>
      </w:r>
    </w:p>
    <w:p w14:paraId="4D14EF05" w14:textId="77777777" w:rsidR="00AB0F57" w:rsidRPr="007A0BF9" w:rsidRDefault="00AB0F57" w:rsidP="004D01BB">
      <w:pPr>
        <w:spacing w:before="240" w:line="276" w:lineRule="auto"/>
        <w:rPr>
          <w:rFonts w:cs="Arial"/>
        </w:rPr>
      </w:pPr>
    </w:p>
    <w:p w14:paraId="430AD3DD" w14:textId="2E56E8C8" w:rsidR="001C433D" w:rsidRPr="007A0BF9" w:rsidRDefault="001C433D" w:rsidP="002659D7">
      <w:pPr>
        <w:spacing w:before="240" w:line="276" w:lineRule="auto"/>
        <w:rPr>
          <w:rFonts w:cs="Arial"/>
          <w:szCs w:val="24"/>
        </w:rPr>
      </w:pPr>
      <w:r w:rsidRPr="007A0BF9">
        <w:rPr>
          <w:rFonts w:cs="Arial"/>
          <w:szCs w:val="24"/>
        </w:rPr>
        <w:t>Groups were also asked to consider the quality of the lives of people w</w:t>
      </w:r>
      <w:r w:rsidR="004D1744" w:rsidRPr="007A0BF9">
        <w:rPr>
          <w:rFonts w:cs="Arial"/>
          <w:szCs w:val="24"/>
        </w:rPr>
        <w:t>ithin their communities overall</w:t>
      </w:r>
      <w:r w:rsidRPr="007A0BF9">
        <w:rPr>
          <w:rFonts w:cs="Arial"/>
          <w:szCs w:val="24"/>
        </w:rPr>
        <w:t xml:space="preserve"> and agree on a score for this.</w:t>
      </w:r>
      <w:r w:rsidRPr="004D01BB">
        <w:rPr>
          <w:rFonts w:cs="Arial"/>
          <w:szCs w:val="24"/>
        </w:rPr>
        <w:t xml:space="preserve"> An example is shown at </w:t>
      </w:r>
      <w:r w:rsidRPr="007A0BF9">
        <w:rPr>
          <w:rFonts w:cs="Arial"/>
          <w:szCs w:val="24"/>
        </w:rPr>
        <w:fldChar w:fldCharType="begin"/>
      </w:r>
      <w:r w:rsidRPr="004D01BB">
        <w:rPr>
          <w:rFonts w:cs="Arial"/>
          <w:szCs w:val="24"/>
        </w:rPr>
        <w:instrText xml:space="preserve"> REF _Ref513905840 \h </w:instrText>
      </w:r>
      <w:r w:rsidR="000778D3" w:rsidRPr="004D01BB">
        <w:rPr>
          <w:rFonts w:cs="Arial"/>
          <w:szCs w:val="24"/>
        </w:rPr>
        <w:instrText xml:space="preserve"> \* MERGEFORMAT </w:instrText>
      </w:r>
      <w:r w:rsidRPr="007A0BF9">
        <w:rPr>
          <w:rFonts w:cs="Arial"/>
          <w:szCs w:val="24"/>
        </w:rPr>
      </w:r>
      <w:r w:rsidRPr="007A0BF9">
        <w:rPr>
          <w:rFonts w:cs="Arial"/>
          <w:szCs w:val="24"/>
        </w:rPr>
        <w:fldChar w:fldCharType="separate"/>
      </w:r>
      <w:r w:rsidR="002659D7" w:rsidRPr="004D01BB">
        <w:rPr>
          <w:rFonts w:cs="Arial"/>
          <w:szCs w:val="24"/>
        </w:rPr>
        <w:t xml:space="preserve">Figure </w:t>
      </w:r>
      <w:r w:rsidR="002659D7" w:rsidRPr="004D01BB">
        <w:rPr>
          <w:rFonts w:cs="Arial"/>
          <w:noProof/>
          <w:szCs w:val="24"/>
        </w:rPr>
        <w:t>26</w:t>
      </w:r>
      <w:r w:rsidRPr="007A0BF9">
        <w:rPr>
          <w:rFonts w:cs="Arial"/>
          <w:szCs w:val="24"/>
        </w:rPr>
        <w:fldChar w:fldCharType="end"/>
      </w:r>
      <w:r w:rsidRPr="007A0BF9">
        <w:rPr>
          <w:rFonts w:cs="Arial"/>
          <w:szCs w:val="24"/>
        </w:rPr>
        <w:t>.</w:t>
      </w:r>
    </w:p>
    <w:p w14:paraId="116EACC4" w14:textId="77777777" w:rsidR="001C433D" w:rsidRPr="007A0BF9" w:rsidRDefault="001C433D" w:rsidP="004D01BB">
      <w:pPr>
        <w:spacing w:before="240" w:line="276" w:lineRule="auto"/>
        <w:rPr>
          <w:rFonts w:cs="Arial"/>
        </w:rPr>
      </w:pPr>
      <w:r w:rsidRPr="007A0BF9">
        <w:rPr>
          <w:rFonts w:cs="Arial"/>
          <w:noProof/>
        </w:rPr>
        <w:drawing>
          <wp:inline distT="0" distB="0" distL="0" distR="0" wp14:anchorId="66D357C6" wp14:editId="7CF1F395">
            <wp:extent cx="3584813" cy="4779751"/>
            <wp:effectExtent l="0" t="6985" r="8890" b="8890"/>
            <wp:docPr id="42" name="Picture 42" descr="C:\Users\jc238682\OneDrive - James Cook University\Work\Indigenous RIMReP\Survey Data\OverallSat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c238682\OneDrive - James Cook University\Work\Indigenous RIMReP\Survey Data\OverallSatPhoto.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rot="16200000">
                      <a:off x="0" y="0"/>
                      <a:ext cx="3594532" cy="4792709"/>
                    </a:xfrm>
                    <a:prstGeom prst="rect">
                      <a:avLst/>
                    </a:prstGeom>
                    <a:noFill/>
                    <a:ln>
                      <a:noFill/>
                    </a:ln>
                  </pic:spPr>
                </pic:pic>
              </a:graphicData>
            </a:graphic>
          </wp:inline>
        </w:drawing>
      </w:r>
    </w:p>
    <w:p w14:paraId="5DE688C2" w14:textId="2AB10060" w:rsidR="001C433D" w:rsidRPr="004D01BB" w:rsidRDefault="001C433D" w:rsidP="004D01BB">
      <w:pPr>
        <w:pStyle w:val="Caption"/>
        <w:spacing w:before="240" w:line="276" w:lineRule="auto"/>
        <w:rPr>
          <w:rFonts w:ascii="Arial" w:hAnsi="Arial" w:cs="Arial"/>
          <w:color w:val="000000" w:themeColor="text1"/>
        </w:rPr>
      </w:pPr>
      <w:bookmarkStart w:id="122" w:name="_Ref513905840"/>
      <w:bookmarkStart w:id="123" w:name="_Toc19534266"/>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26</w:t>
      </w:r>
      <w:r w:rsidR="00067ADA" w:rsidRPr="004D01BB">
        <w:rPr>
          <w:rFonts w:ascii="Arial" w:hAnsi="Arial" w:cs="Arial"/>
          <w:noProof/>
          <w:color w:val="000000" w:themeColor="text1"/>
        </w:rPr>
        <w:fldChar w:fldCharType="end"/>
      </w:r>
      <w:bookmarkEnd w:id="122"/>
      <w:r w:rsidR="00AB0F57" w:rsidRPr="004D01BB">
        <w:rPr>
          <w:rFonts w:ascii="Arial" w:hAnsi="Arial" w:cs="Arial"/>
          <w:noProof/>
          <w:color w:val="000000" w:themeColor="text1"/>
        </w:rPr>
        <w:t>.</w:t>
      </w:r>
      <w:r w:rsidRPr="004D01BB">
        <w:rPr>
          <w:rFonts w:ascii="Arial" w:hAnsi="Arial" w:cs="Arial"/>
          <w:noProof/>
          <w:color w:val="000000" w:themeColor="text1"/>
        </w:rPr>
        <w:t xml:space="preserve"> </w:t>
      </w:r>
      <w:r w:rsidRPr="004D01BB">
        <w:rPr>
          <w:rFonts w:ascii="Arial" w:hAnsi="Arial" w:cs="Arial"/>
          <w:color w:val="000000" w:themeColor="text1"/>
        </w:rPr>
        <w:t>Example of one group’s analysis of their satisfaction with their quality of life overall</w:t>
      </w:r>
      <w:bookmarkEnd w:id="123"/>
      <w:r w:rsidR="00C85DCC">
        <w:rPr>
          <w:rFonts w:ascii="Arial" w:hAnsi="Arial" w:cs="Arial"/>
          <w:color w:val="000000" w:themeColor="text1"/>
        </w:rPr>
        <w:t>.</w:t>
      </w:r>
    </w:p>
    <w:p w14:paraId="70196519" w14:textId="77777777" w:rsidR="001C433D" w:rsidRPr="007A0BF9" w:rsidRDefault="001C433D" w:rsidP="004D01BB">
      <w:pPr>
        <w:spacing w:before="240" w:line="276" w:lineRule="auto"/>
        <w:rPr>
          <w:rFonts w:cs="Arial"/>
        </w:rPr>
      </w:pPr>
    </w:p>
    <w:p w14:paraId="6146B763" w14:textId="3D2CFC73" w:rsidR="00AB0F57" w:rsidRPr="004D01BB" w:rsidRDefault="001C433D" w:rsidP="004D01BB">
      <w:pPr>
        <w:spacing w:before="240" w:line="276" w:lineRule="auto"/>
        <w:rPr>
          <w:rFonts w:cs="Arial"/>
          <w:szCs w:val="22"/>
        </w:rPr>
      </w:pPr>
      <w:r w:rsidRPr="007A0BF9">
        <w:rPr>
          <w:rFonts w:cs="Arial"/>
          <w:szCs w:val="22"/>
        </w:rPr>
        <w:lastRenderedPageBreak/>
        <w:t>Overall</w:t>
      </w:r>
      <w:r w:rsidR="00717C8F">
        <w:rPr>
          <w:rFonts w:cs="Arial"/>
          <w:szCs w:val="22"/>
        </w:rPr>
        <w:t>,</w:t>
      </w:r>
      <w:r w:rsidRPr="007A0BF9">
        <w:rPr>
          <w:rFonts w:cs="Arial"/>
          <w:szCs w:val="22"/>
        </w:rPr>
        <w:t xml:space="preserve"> the responses from </w:t>
      </w:r>
      <w:r w:rsidR="00C5560B">
        <w:rPr>
          <w:rFonts w:cs="Arial"/>
          <w:szCs w:val="22"/>
        </w:rPr>
        <w:t>the IHEG</w:t>
      </w:r>
      <w:r w:rsidRPr="007A0BF9">
        <w:rPr>
          <w:rFonts w:cs="Arial"/>
          <w:szCs w:val="22"/>
        </w:rPr>
        <w:t xml:space="preserve"> discussions indicated that the Traditional Owners were fairly dissatisfied with the quality of life as a whole for people within their communities, with an average satisfaction with life score across </w:t>
      </w:r>
      <w:r w:rsidR="00C5560B">
        <w:rPr>
          <w:rFonts w:cs="Arial"/>
          <w:szCs w:val="22"/>
        </w:rPr>
        <w:t>the IHEG</w:t>
      </w:r>
      <w:r w:rsidRPr="007A0BF9">
        <w:rPr>
          <w:rFonts w:cs="Arial"/>
          <w:szCs w:val="22"/>
        </w:rPr>
        <w:t xml:space="preserve"> of 3.8.</w:t>
      </w:r>
    </w:p>
    <w:p w14:paraId="08033522" w14:textId="57EAE8DB" w:rsidR="001C433D" w:rsidRPr="004D01BB" w:rsidRDefault="0064129D" w:rsidP="004D01BB">
      <w:pPr>
        <w:pStyle w:val="Heading2"/>
        <w:spacing w:before="240" w:after="120" w:line="276" w:lineRule="auto"/>
        <w:rPr>
          <w:rFonts w:cs="Arial"/>
        </w:rPr>
      </w:pPr>
      <w:bookmarkStart w:id="124" w:name="_Toc514155558"/>
      <w:bookmarkStart w:id="125" w:name="_Toc21954240"/>
      <w:r>
        <w:rPr>
          <w:rFonts w:cs="Arial"/>
        </w:rPr>
        <w:t>4.4</w:t>
      </w:r>
      <w:r>
        <w:rPr>
          <w:rFonts w:cs="Arial"/>
        </w:rPr>
        <w:tab/>
      </w:r>
      <w:r w:rsidR="001C433D" w:rsidRPr="004D01BB">
        <w:rPr>
          <w:rFonts w:cs="Arial"/>
        </w:rPr>
        <w:t>Results from the analysis of the survey responses</w:t>
      </w:r>
      <w:bookmarkEnd w:id="124"/>
      <w:bookmarkEnd w:id="125"/>
    </w:p>
    <w:p w14:paraId="70F638E3" w14:textId="04143EC5" w:rsidR="00AB0F57" w:rsidRPr="004D01BB" w:rsidRDefault="001C433D" w:rsidP="004D01BB">
      <w:pPr>
        <w:spacing w:before="240" w:line="276" w:lineRule="auto"/>
        <w:rPr>
          <w:rFonts w:cs="Arial"/>
          <w:szCs w:val="24"/>
        </w:rPr>
      </w:pPr>
      <w:r w:rsidRPr="004D01BB">
        <w:rPr>
          <w:rFonts w:cs="Arial"/>
          <w:szCs w:val="24"/>
        </w:rPr>
        <w:t>Due to the fairly small sample sizes for both individual and group responses, in addition to considering the scores attributed to the different groups</w:t>
      </w:r>
      <w:r w:rsidR="00BC0AD9" w:rsidRPr="004D01BB">
        <w:rPr>
          <w:rFonts w:cs="Arial"/>
          <w:szCs w:val="24"/>
        </w:rPr>
        <w:t>,</w:t>
      </w:r>
      <w:r w:rsidRPr="004D01BB">
        <w:rPr>
          <w:rFonts w:cs="Arial"/>
          <w:szCs w:val="24"/>
        </w:rPr>
        <w:t xml:space="preserve"> the overall scores from the two samples combined were also analysed and compared.</w:t>
      </w:r>
    </w:p>
    <w:p w14:paraId="49D80243" w14:textId="63201B53" w:rsidR="001C433D" w:rsidRPr="004D01BB" w:rsidRDefault="0064129D" w:rsidP="004D01BB">
      <w:pPr>
        <w:pStyle w:val="Heading3"/>
        <w:spacing w:before="240" w:after="120" w:line="276" w:lineRule="auto"/>
        <w:rPr>
          <w:rFonts w:cs="Arial"/>
        </w:rPr>
      </w:pPr>
      <w:bookmarkStart w:id="126" w:name="_Toc514155559"/>
      <w:bookmarkStart w:id="127" w:name="_Toc21954241"/>
      <w:r>
        <w:rPr>
          <w:rFonts w:cs="Arial"/>
        </w:rPr>
        <w:t>4.1</w:t>
      </w:r>
      <w:r>
        <w:rPr>
          <w:rFonts w:cs="Arial"/>
        </w:rPr>
        <w:tab/>
      </w:r>
      <w:r w:rsidR="001C433D" w:rsidRPr="004D01BB">
        <w:rPr>
          <w:rFonts w:cs="Arial"/>
        </w:rPr>
        <w:t>Importance of different factors</w:t>
      </w:r>
      <w:bookmarkEnd w:id="126"/>
      <w:bookmarkEnd w:id="127"/>
    </w:p>
    <w:p w14:paraId="7EDBAB83" w14:textId="21A95B77" w:rsidR="001C433D" w:rsidRPr="004D01BB" w:rsidRDefault="001C433D" w:rsidP="002659D7">
      <w:pPr>
        <w:spacing w:before="240" w:line="276" w:lineRule="auto"/>
        <w:rPr>
          <w:rFonts w:cs="Arial"/>
          <w:szCs w:val="22"/>
        </w:rPr>
      </w:pPr>
      <w:r w:rsidRPr="004D01BB">
        <w:rPr>
          <w:rFonts w:cs="Arial"/>
          <w:szCs w:val="22"/>
        </w:rPr>
        <w:t xml:space="preserve">The responses from both </w:t>
      </w:r>
      <w:r w:rsidR="00C5560B">
        <w:rPr>
          <w:rFonts w:cs="Arial"/>
          <w:szCs w:val="22"/>
        </w:rPr>
        <w:t>the IHEG</w:t>
      </w:r>
      <w:r w:rsidRPr="004D01BB">
        <w:rPr>
          <w:rFonts w:cs="Arial"/>
          <w:szCs w:val="22"/>
        </w:rPr>
        <w:t xml:space="preserve"> discussions and the individual surveys revealed that most of the factors were considered highly important to the overall quality of life of Traditional Owners of the region. As shown in</w:t>
      </w:r>
      <w:r w:rsidR="00D546A7" w:rsidRPr="004D01BB">
        <w:rPr>
          <w:rFonts w:cs="Arial"/>
          <w:szCs w:val="22"/>
        </w:rPr>
        <w:t xml:space="preserve"> </w:t>
      </w:r>
      <w:r w:rsidR="00D546A7" w:rsidRPr="004D01BB">
        <w:rPr>
          <w:rFonts w:cs="Arial"/>
          <w:szCs w:val="22"/>
        </w:rPr>
        <w:fldChar w:fldCharType="begin"/>
      </w:r>
      <w:r w:rsidR="00D546A7" w:rsidRPr="004D01BB">
        <w:rPr>
          <w:rFonts w:cs="Arial"/>
          <w:szCs w:val="22"/>
        </w:rPr>
        <w:instrText xml:space="preserve"> REF _Ref515295449 \h </w:instrText>
      </w:r>
      <w:r w:rsidR="008A56F8" w:rsidRPr="004D01BB">
        <w:rPr>
          <w:rFonts w:cs="Arial"/>
          <w:szCs w:val="22"/>
        </w:rPr>
        <w:instrText xml:space="preserve"> \* MERGEFORMAT </w:instrText>
      </w:r>
      <w:r w:rsidR="00D546A7" w:rsidRPr="004D01BB">
        <w:rPr>
          <w:rFonts w:cs="Arial"/>
          <w:szCs w:val="22"/>
        </w:rPr>
      </w:r>
      <w:r w:rsidR="00D546A7" w:rsidRPr="004D01BB">
        <w:rPr>
          <w:rFonts w:cs="Arial"/>
          <w:szCs w:val="22"/>
        </w:rPr>
        <w:fldChar w:fldCharType="separate"/>
      </w:r>
      <w:r w:rsidR="002659D7" w:rsidRPr="004D01BB">
        <w:rPr>
          <w:rFonts w:cs="Arial"/>
        </w:rPr>
        <w:t xml:space="preserve">Figure </w:t>
      </w:r>
      <w:r w:rsidR="002659D7" w:rsidRPr="004D01BB">
        <w:rPr>
          <w:rFonts w:cs="Arial"/>
          <w:noProof/>
        </w:rPr>
        <w:t>27</w:t>
      </w:r>
      <w:r w:rsidR="00D546A7" w:rsidRPr="004D01BB">
        <w:rPr>
          <w:rFonts w:cs="Arial"/>
          <w:szCs w:val="22"/>
        </w:rPr>
        <w:fldChar w:fldCharType="end"/>
      </w:r>
      <w:r w:rsidR="00717C8F">
        <w:rPr>
          <w:rFonts w:cs="Arial"/>
          <w:szCs w:val="22"/>
        </w:rPr>
        <w:t xml:space="preserve"> and</w:t>
      </w:r>
      <w:r w:rsidRPr="004D01BB">
        <w:rPr>
          <w:rFonts w:cs="Arial"/>
          <w:szCs w:val="22"/>
        </w:rPr>
        <w:t xml:space="preserve"> </w:t>
      </w:r>
      <w:r w:rsidRPr="004D01BB">
        <w:rPr>
          <w:rFonts w:cs="Arial"/>
          <w:color w:val="000000" w:themeColor="text1"/>
          <w:szCs w:val="22"/>
        </w:rPr>
        <w:fldChar w:fldCharType="begin"/>
      </w:r>
      <w:r w:rsidRPr="004D01BB">
        <w:rPr>
          <w:rFonts w:cs="Arial"/>
          <w:color w:val="000000" w:themeColor="text1"/>
          <w:szCs w:val="22"/>
        </w:rPr>
        <w:instrText xml:space="preserve"> REF _Ref514070760 \h </w:instrText>
      </w:r>
      <w:r w:rsidR="000778D3" w:rsidRPr="004D01BB">
        <w:rPr>
          <w:rFonts w:cs="Arial"/>
          <w:color w:val="000000" w:themeColor="text1"/>
          <w:szCs w:val="22"/>
        </w:rPr>
        <w:instrText xml:space="preserve"> \* MERGEFORMAT </w:instrText>
      </w:r>
      <w:r w:rsidRPr="004D01BB">
        <w:rPr>
          <w:rFonts w:cs="Arial"/>
          <w:color w:val="000000" w:themeColor="text1"/>
          <w:szCs w:val="22"/>
        </w:rPr>
      </w:r>
      <w:r w:rsidRPr="004D01BB">
        <w:rPr>
          <w:rFonts w:cs="Arial"/>
          <w:color w:val="000000" w:themeColor="text1"/>
          <w:szCs w:val="22"/>
        </w:rPr>
        <w:fldChar w:fldCharType="separate"/>
      </w:r>
      <w:r w:rsidR="002659D7" w:rsidRPr="004D01BB">
        <w:rPr>
          <w:rFonts w:eastAsia="Calibri" w:cs="Arial"/>
          <w:bCs/>
          <w:color w:val="000000" w:themeColor="text1"/>
          <w:szCs w:val="22"/>
        </w:rPr>
        <w:t xml:space="preserve">Table </w:t>
      </w:r>
      <w:r w:rsidR="002659D7" w:rsidRPr="004D01BB">
        <w:rPr>
          <w:rFonts w:eastAsia="Calibri" w:cs="Arial"/>
          <w:bCs/>
          <w:noProof/>
          <w:color w:val="000000" w:themeColor="text1"/>
          <w:szCs w:val="22"/>
        </w:rPr>
        <w:t>2</w:t>
      </w:r>
      <w:r w:rsidRPr="004D01BB">
        <w:rPr>
          <w:rFonts w:cs="Arial"/>
          <w:color w:val="000000" w:themeColor="text1"/>
          <w:szCs w:val="22"/>
        </w:rPr>
        <w:fldChar w:fldCharType="end"/>
      </w:r>
      <w:r w:rsidR="00717C8F">
        <w:rPr>
          <w:rFonts w:cs="Arial"/>
          <w:color w:val="000000" w:themeColor="text1"/>
          <w:szCs w:val="22"/>
        </w:rPr>
        <w:t>,</w:t>
      </w:r>
      <w:r w:rsidRPr="004D01BB">
        <w:rPr>
          <w:rFonts w:cs="Arial"/>
          <w:color w:val="000000" w:themeColor="text1"/>
          <w:szCs w:val="22"/>
        </w:rPr>
        <w:t xml:space="preserve"> </w:t>
      </w:r>
      <w:r w:rsidRPr="004D01BB">
        <w:rPr>
          <w:rFonts w:cs="Arial"/>
          <w:szCs w:val="22"/>
        </w:rPr>
        <w:t xml:space="preserve">every factor received </w:t>
      </w:r>
      <w:r w:rsidR="00E843D5" w:rsidRPr="004D01BB">
        <w:rPr>
          <w:rFonts w:cs="Arial"/>
          <w:szCs w:val="22"/>
        </w:rPr>
        <w:t>the</w:t>
      </w:r>
      <w:r w:rsidRPr="004D01BB">
        <w:rPr>
          <w:rFonts w:cs="Arial"/>
          <w:szCs w:val="22"/>
        </w:rPr>
        <w:t xml:space="preserve"> maximum score of 10 from at least one individual respondent and at least one group. Some factors were occasionally scored as being of low importance, but on average all factors scored highly. The lowest average score overall was 7.58, for Western Science Knowledge, which is far closer to the top importance score of 10 than the lowest possible score of zero. On average the factors within the Country Health hub received the highest importance scores, averaging 9.48. The factors within the Heritage </w:t>
      </w:r>
      <w:r w:rsidR="007A0BF9">
        <w:rPr>
          <w:rFonts w:cs="Arial"/>
          <w:szCs w:val="22"/>
        </w:rPr>
        <w:t>and</w:t>
      </w:r>
      <w:r w:rsidRPr="007A0BF9">
        <w:rPr>
          <w:rFonts w:cs="Arial"/>
          <w:szCs w:val="22"/>
        </w:rPr>
        <w:t xml:space="preserve"> Knowledge hub received the lowest importance scores, but at an average score of 8.94 these factors are still of vital importance.</w:t>
      </w:r>
      <w:r w:rsidRPr="004D01BB">
        <w:rPr>
          <w:rFonts w:cs="Arial"/>
          <w:szCs w:val="22"/>
        </w:rPr>
        <w:t xml:space="preserve"> Differences can be seen between the responses emerging from </w:t>
      </w:r>
      <w:r w:rsidR="00C5560B">
        <w:rPr>
          <w:rFonts w:cs="Arial"/>
          <w:szCs w:val="22"/>
        </w:rPr>
        <w:t>the IHEG</w:t>
      </w:r>
      <w:r w:rsidRPr="004D01BB">
        <w:rPr>
          <w:rFonts w:cs="Arial"/>
          <w:szCs w:val="22"/>
        </w:rPr>
        <w:t xml:space="preserve"> discussions compared to the individual survey responses</w:t>
      </w:r>
      <w:r w:rsidR="00717C8F">
        <w:rPr>
          <w:rFonts w:cs="Arial"/>
          <w:szCs w:val="22"/>
        </w:rPr>
        <w:t>.</w:t>
      </w:r>
      <w:r w:rsidRPr="004D01BB">
        <w:rPr>
          <w:rFonts w:cs="Arial"/>
          <w:szCs w:val="22"/>
        </w:rPr>
        <w:t xml:space="preserve"> </w:t>
      </w:r>
      <w:r w:rsidR="00717C8F">
        <w:rPr>
          <w:rFonts w:cs="Arial"/>
          <w:szCs w:val="22"/>
        </w:rPr>
        <w:t>I</w:t>
      </w:r>
      <w:r w:rsidRPr="004D01BB">
        <w:rPr>
          <w:rFonts w:cs="Arial"/>
          <w:szCs w:val="22"/>
        </w:rPr>
        <w:t>n particular</w:t>
      </w:r>
      <w:r w:rsidR="00717C8F">
        <w:rPr>
          <w:rFonts w:cs="Arial"/>
          <w:szCs w:val="22"/>
        </w:rPr>
        <w:t>,</w:t>
      </w:r>
      <w:r w:rsidR="00920D90" w:rsidRPr="004D01BB">
        <w:rPr>
          <w:rFonts w:cs="Arial"/>
          <w:szCs w:val="22"/>
        </w:rPr>
        <w:t xml:space="preserve"> the </w:t>
      </w:r>
      <w:r w:rsidRPr="004D01BB">
        <w:rPr>
          <w:rFonts w:cs="Arial"/>
          <w:szCs w:val="22"/>
        </w:rPr>
        <w:t>People’s Health and Heritage</w:t>
      </w:r>
      <w:r w:rsidR="000C1FD1">
        <w:rPr>
          <w:rFonts w:cs="Arial"/>
          <w:szCs w:val="22"/>
        </w:rPr>
        <w:t>,</w:t>
      </w:r>
      <w:r w:rsidRPr="004D01BB">
        <w:rPr>
          <w:rFonts w:cs="Arial"/>
          <w:szCs w:val="22"/>
        </w:rPr>
        <w:t xml:space="preserve"> and Knowledge </w:t>
      </w:r>
      <w:r w:rsidR="000C1FD1">
        <w:rPr>
          <w:rFonts w:cs="Arial"/>
          <w:szCs w:val="22"/>
        </w:rPr>
        <w:t xml:space="preserve">hubs </w:t>
      </w:r>
      <w:r w:rsidRPr="004D01BB">
        <w:rPr>
          <w:rFonts w:cs="Arial"/>
          <w:szCs w:val="22"/>
        </w:rPr>
        <w:t>emerged with importance scores from group discussions that were at least 0.5 higher than scores from individual surveys, whilst the opposite was seen for Culture and Community</w:t>
      </w:r>
      <w:r w:rsidR="00920D90" w:rsidRPr="004D01BB">
        <w:rPr>
          <w:rFonts w:cs="Arial"/>
          <w:szCs w:val="22"/>
        </w:rPr>
        <w:t xml:space="preserve"> hub</w:t>
      </w:r>
      <w:r w:rsidRPr="004D01BB">
        <w:rPr>
          <w:rFonts w:cs="Arial"/>
          <w:szCs w:val="22"/>
        </w:rPr>
        <w:t>. The scores for the other hubs showed differences between group and individual reports of less than 0.5.</w:t>
      </w:r>
    </w:p>
    <w:p w14:paraId="4C4FC55D" w14:textId="2A597CB8" w:rsidR="001C433D" w:rsidRPr="004D01BB" w:rsidRDefault="001C433D" w:rsidP="004D01BB">
      <w:pPr>
        <w:spacing w:before="240" w:line="276" w:lineRule="auto"/>
        <w:rPr>
          <w:rFonts w:cs="Arial"/>
          <w:szCs w:val="22"/>
        </w:rPr>
      </w:pPr>
      <w:r w:rsidRPr="004D01BB">
        <w:rPr>
          <w:rFonts w:cs="Arial"/>
          <w:szCs w:val="22"/>
        </w:rPr>
        <w:t xml:space="preserve">The comments recorded during </w:t>
      </w:r>
      <w:r w:rsidR="00C5560B">
        <w:rPr>
          <w:rFonts w:cs="Arial"/>
          <w:szCs w:val="22"/>
        </w:rPr>
        <w:t>the IHEG</w:t>
      </w:r>
      <w:r w:rsidRPr="004D01BB">
        <w:rPr>
          <w:rFonts w:cs="Arial"/>
          <w:szCs w:val="22"/>
        </w:rPr>
        <w:t xml:space="preserve"> discussions generally supported the quantitative scores applied, in that the participants generally thought all factors were important and found it difficult to assign different important scores to the different factors. </w:t>
      </w:r>
    </w:p>
    <w:p w14:paraId="4299AEC9" w14:textId="62140A1B" w:rsidR="00AD607B" w:rsidRPr="004D01BB" w:rsidRDefault="001C433D" w:rsidP="004D01BB">
      <w:pPr>
        <w:spacing w:before="240" w:line="276" w:lineRule="auto"/>
        <w:rPr>
          <w:rFonts w:cs="Arial"/>
          <w:szCs w:val="22"/>
        </w:rPr>
      </w:pPr>
      <w:r w:rsidRPr="004D01BB">
        <w:rPr>
          <w:rFonts w:cs="Arial"/>
          <w:szCs w:val="22"/>
        </w:rPr>
        <w:t xml:space="preserve">These importance scores indicate that the </w:t>
      </w:r>
      <w:r w:rsidR="00DC3415">
        <w:rPr>
          <w:rFonts w:cs="Arial"/>
          <w:b/>
          <w:i/>
          <w:szCs w:val="22"/>
        </w:rPr>
        <w:t>Strong peoples – Strong country</w:t>
      </w:r>
      <w:r w:rsidRPr="004D01BB">
        <w:rPr>
          <w:rFonts w:cs="Arial"/>
          <w:szCs w:val="22"/>
        </w:rPr>
        <w:t xml:space="preserve"> framework does comprise factors that are considered to be of great importance to the Traditional Owners o</w:t>
      </w:r>
      <w:r w:rsidR="004D1744" w:rsidRPr="004D01BB">
        <w:rPr>
          <w:rFonts w:cs="Arial"/>
          <w:szCs w:val="22"/>
        </w:rPr>
        <w:t xml:space="preserve">f the </w:t>
      </w:r>
      <w:r w:rsidR="000C0356" w:rsidRPr="00581107">
        <w:rPr>
          <w:rFonts w:eastAsia="Times New Roman" w:cs="Arial"/>
          <w:szCs w:val="22"/>
        </w:rPr>
        <w:t>Great Barrier Reef</w:t>
      </w:r>
      <w:r w:rsidR="00920D90" w:rsidRPr="007A0BF9">
        <w:rPr>
          <w:rFonts w:cs="Arial"/>
          <w:szCs w:val="22"/>
        </w:rPr>
        <w:t xml:space="preserve"> </w:t>
      </w:r>
      <w:r w:rsidR="004D1744" w:rsidRPr="007A0BF9">
        <w:rPr>
          <w:rFonts w:cs="Arial"/>
          <w:szCs w:val="22"/>
        </w:rPr>
        <w:t>region</w:t>
      </w:r>
      <w:r w:rsidRPr="007A0BF9">
        <w:rPr>
          <w:rFonts w:cs="Arial"/>
          <w:szCs w:val="22"/>
        </w:rPr>
        <w:t xml:space="preserve"> and indicates that no</w:t>
      </w:r>
      <w:r w:rsidR="00E843D5" w:rsidRPr="004D01BB">
        <w:rPr>
          <w:rFonts w:cs="Arial"/>
          <w:szCs w:val="22"/>
        </w:rPr>
        <w:t>n</w:t>
      </w:r>
      <w:r w:rsidRPr="004D01BB">
        <w:rPr>
          <w:rFonts w:cs="Arial"/>
          <w:szCs w:val="22"/>
        </w:rPr>
        <w:t xml:space="preserve">e of the factors are superfluous or irrelevant. </w:t>
      </w:r>
    </w:p>
    <w:p w14:paraId="5FE1D801" w14:textId="7C2AAA54" w:rsidR="00D546A7" w:rsidRPr="007A0BF9" w:rsidRDefault="008924AC" w:rsidP="004D01BB">
      <w:pPr>
        <w:spacing w:before="240" w:line="276" w:lineRule="auto"/>
        <w:rPr>
          <w:rFonts w:cs="Arial"/>
          <w:szCs w:val="22"/>
        </w:rPr>
      </w:pPr>
      <w:r>
        <w:rPr>
          <w:rFonts w:cs="Arial"/>
          <w:szCs w:val="22"/>
        </w:rPr>
        <w:pict w14:anchorId="67CB89CF">
          <v:shape id="_x0000_i1026" type="#_x0000_t75" style="width:451pt;height:350.45pt" o:bordertopcolor="this" o:borderleftcolor="this" o:borderbottomcolor="this" o:borderrightcolor="this">
            <v:imagedata r:id="rId67" o:title="importance"/>
          </v:shape>
        </w:pict>
      </w:r>
    </w:p>
    <w:p w14:paraId="7D8D12E1" w14:textId="1581E795" w:rsidR="00D546A7" w:rsidRPr="004D01BB" w:rsidRDefault="00D546A7" w:rsidP="004D01BB">
      <w:pPr>
        <w:pStyle w:val="Caption"/>
        <w:spacing w:before="240" w:line="276" w:lineRule="auto"/>
        <w:rPr>
          <w:rFonts w:ascii="Arial" w:hAnsi="Arial" w:cs="Arial"/>
          <w:color w:val="000000" w:themeColor="text1"/>
          <w:sz w:val="24"/>
          <w:szCs w:val="24"/>
        </w:rPr>
      </w:pPr>
      <w:bookmarkStart w:id="128" w:name="_Ref515295449"/>
      <w:bookmarkStart w:id="129" w:name="_Toc19534267"/>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27</w:t>
      </w:r>
      <w:r w:rsidR="00067ADA" w:rsidRPr="004D01BB">
        <w:rPr>
          <w:rFonts w:ascii="Arial" w:hAnsi="Arial" w:cs="Arial"/>
          <w:noProof/>
          <w:color w:val="000000" w:themeColor="text1"/>
        </w:rPr>
        <w:fldChar w:fldCharType="end"/>
      </w:r>
      <w:bookmarkEnd w:id="128"/>
      <w:r w:rsidR="00AB0F57" w:rsidRPr="004D01BB">
        <w:rPr>
          <w:rFonts w:ascii="Arial" w:hAnsi="Arial" w:cs="Arial"/>
          <w:noProof/>
          <w:color w:val="000000" w:themeColor="text1"/>
        </w:rPr>
        <w:t>.</w:t>
      </w:r>
      <w:r w:rsidRPr="004D01BB">
        <w:rPr>
          <w:rFonts w:ascii="Arial" w:hAnsi="Arial" w:cs="Arial"/>
          <w:color w:val="000000" w:themeColor="text1"/>
        </w:rPr>
        <w:t xml:space="preserve"> Levels of importance expressed by regional group responses to the survey</w:t>
      </w:r>
      <w:bookmarkEnd w:id="129"/>
      <w:r w:rsidR="00C85DCC">
        <w:rPr>
          <w:rFonts w:ascii="Arial" w:hAnsi="Arial" w:cs="Arial"/>
          <w:color w:val="000000" w:themeColor="text1"/>
        </w:rPr>
        <w:t>.</w:t>
      </w:r>
    </w:p>
    <w:p w14:paraId="20959C52" w14:textId="77777777" w:rsidR="00AD607B" w:rsidRPr="007A0BF9" w:rsidRDefault="00AD607B" w:rsidP="004D01BB">
      <w:pPr>
        <w:spacing w:before="240" w:line="276" w:lineRule="auto"/>
        <w:rPr>
          <w:rFonts w:cs="Arial"/>
          <w:color w:val="000000" w:themeColor="text1"/>
          <w:sz w:val="24"/>
          <w:szCs w:val="24"/>
        </w:rPr>
      </w:pPr>
    </w:p>
    <w:p w14:paraId="37050698" w14:textId="07A53C99" w:rsidR="001C433D" w:rsidRPr="004D01BB" w:rsidRDefault="001C433D" w:rsidP="004D01BB">
      <w:pPr>
        <w:pStyle w:val="Caption"/>
        <w:spacing w:before="240" w:line="276" w:lineRule="auto"/>
        <w:rPr>
          <w:rFonts w:ascii="Arial" w:hAnsi="Arial" w:cs="Arial"/>
          <w:color w:val="000000" w:themeColor="text1"/>
        </w:rPr>
      </w:pPr>
      <w:bookmarkStart w:id="130" w:name="_Ref514070760"/>
      <w:bookmarkStart w:id="131" w:name="_Toc516143618"/>
      <w:r w:rsidRPr="004D01BB">
        <w:rPr>
          <w:rFonts w:ascii="Arial" w:hAnsi="Arial" w:cs="Arial"/>
          <w:color w:val="000000" w:themeColor="text1"/>
        </w:rPr>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w:t>
      </w:r>
      <w:r w:rsidR="00067ADA" w:rsidRPr="004D01BB">
        <w:rPr>
          <w:rFonts w:ascii="Arial" w:hAnsi="Arial" w:cs="Arial"/>
          <w:noProof/>
          <w:color w:val="000000" w:themeColor="text1"/>
        </w:rPr>
        <w:fldChar w:fldCharType="end"/>
      </w:r>
      <w:bookmarkEnd w:id="130"/>
      <w:r w:rsidR="00AB0F57" w:rsidRPr="004D01BB">
        <w:rPr>
          <w:rFonts w:ascii="Arial" w:hAnsi="Arial" w:cs="Arial"/>
          <w:noProof/>
          <w:color w:val="000000" w:themeColor="text1"/>
        </w:rPr>
        <w:t>.</w:t>
      </w:r>
      <w:r w:rsidRPr="004D01BB">
        <w:rPr>
          <w:rFonts w:ascii="Arial" w:hAnsi="Arial" w:cs="Arial"/>
          <w:noProof/>
          <w:color w:val="000000" w:themeColor="text1"/>
        </w:rPr>
        <w:t xml:space="preserve"> </w:t>
      </w:r>
      <w:r w:rsidRPr="004D01BB">
        <w:rPr>
          <w:rFonts w:ascii="Arial" w:hAnsi="Arial" w:cs="Arial"/>
          <w:color w:val="000000" w:themeColor="text1"/>
        </w:rPr>
        <w:t>Importance scores from combined individual surveys, group discussions, plus showing each segments scores separately</w:t>
      </w:r>
      <w:bookmarkEnd w:id="131"/>
      <w:r w:rsidR="00C85DCC">
        <w:rPr>
          <w:rFonts w:ascii="Arial" w:hAnsi="Arial" w:cs="Arial"/>
          <w:color w:val="000000" w:themeColor="text1"/>
        </w:rPr>
        <w:t>.</w:t>
      </w:r>
    </w:p>
    <w:tbl>
      <w:tblPr>
        <w:tblStyle w:val="TableGrid"/>
        <w:tblW w:w="977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7"/>
        <w:gridCol w:w="755"/>
        <w:gridCol w:w="755"/>
        <w:gridCol w:w="756"/>
        <w:gridCol w:w="755"/>
        <w:gridCol w:w="756"/>
        <w:gridCol w:w="755"/>
        <w:gridCol w:w="756"/>
        <w:gridCol w:w="755"/>
        <w:gridCol w:w="756"/>
      </w:tblGrid>
      <w:tr w:rsidR="001C433D" w:rsidRPr="000C0356" w14:paraId="0435D75F" w14:textId="77777777" w:rsidTr="002801A8">
        <w:trPr>
          <w:tblHeader/>
        </w:trPr>
        <w:tc>
          <w:tcPr>
            <w:tcW w:w="2977" w:type="dxa"/>
            <w:tcBorders>
              <w:top w:val="single" w:sz="4" w:space="0" w:color="auto"/>
              <w:left w:val="nil"/>
              <w:bottom w:val="nil"/>
            </w:tcBorders>
          </w:tcPr>
          <w:p w14:paraId="56DAB3EF" w14:textId="77777777" w:rsidR="001C433D" w:rsidRPr="007A0BF9" w:rsidRDefault="001C433D" w:rsidP="004D01BB">
            <w:pPr>
              <w:spacing w:before="240" w:after="120" w:line="276" w:lineRule="auto"/>
              <w:jc w:val="center"/>
              <w:rPr>
                <w:rFonts w:cs="Arial"/>
                <w:b/>
                <w:sz w:val="20"/>
                <w:szCs w:val="20"/>
              </w:rPr>
            </w:pPr>
          </w:p>
        </w:tc>
        <w:tc>
          <w:tcPr>
            <w:tcW w:w="2266" w:type="dxa"/>
            <w:gridSpan w:val="3"/>
            <w:tcBorders>
              <w:top w:val="single" w:sz="4" w:space="0" w:color="auto"/>
              <w:bottom w:val="nil"/>
              <w:right w:val="single" w:sz="4" w:space="0" w:color="auto"/>
            </w:tcBorders>
          </w:tcPr>
          <w:p w14:paraId="1F35B2F0" w14:textId="77777777" w:rsidR="001C433D" w:rsidRPr="007A0BF9" w:rsidRDefault="001C433D" w:rsidP="004D01BB">
            <w:pPr>
              <w:spacing w:before="240" w:after="120" w:line="276" w:lineRule="auto"/>
              <w:jc w:val="center"/>
              <w:rPr>
                <w:rFonts w:cs="Arial"/>
                <w:b/>
                <w:sz w:val="20"/>
                <w:szCs w:val="20"/>
              </w:rPr>
            </w:pPr>
            <w:r w:rsidRPr="007A0BF9">
              <w:rPr>
                <w:rFonts w:cs="Arial"/>
                <w:b/>
                <w:sz w:val="20"/>
                <w:szCs w:val="20"/>
              </w:rPr>
              <w:t>Overall</w:t>
            </w:r>
          </w:p>
        </w:tc>
        <w:tc>
          <w:tcPr>
            <w:tcW w:w="2266" w:type="dxa"/>
            <w:gridSpan w:val="3"/>
            <w:tcBorders>
              <w:top w:val="single" w:sz="4" w:space="0" w:color="auto"/>
              <w:left w:val="single" w:sz="4" w:space="0" w:color="auto"/>
              <w:bottom w:val="nil"/>
              <w:right w:val="single" w:sz="4" w:space="0" w:color="auto"/>
            </w:tcBorders>
          </w:tcPr>
          <w:p w14:paraId="6A1E763B"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Individuals</w:t>
            </w:r>
          </w:p>
        </w:tc>
        <w:tc>
          <w:tcPr>
            <w:tcW w:w="2267" w:type="dxa"/>
            <w:gridSpan w:val="3"/>
            <w:tcBorders>
              <w:top w:val="single" w:sz="4" w:space="0" w:color="auto"/>
              <w:left w:val="single" w:sz="4" w:space="0" w:color="auto"/>
              <w:bottom w:val="nil"/>
              <w:right w:val="nil"/>
            </w:tcBorders>
          </w:tcPr>
          <w:p w14:paraId="2DAA957E"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Groups</w:t>
            </w:r>
          </w:p>
        </w:tc>
      </w:tr>
      <w:tr w:rsidR="001C433D" w:rsidRPr="000C0356" w14:paraId="618D2AAE" w14:textId="77777777" w:rsidTr="002801A8">
        <w:trPr>
          <w:tblHeader/>
        </w:trPr>
        <w:tc>
          <w:tcPr>
            <w:tcW w:w="2977" w:type="dxa"/>
            <w:tcBorders>
              <w:top w:val="nil"/>
              <w:left w:val="nil"/>
              <w:bottom w:val="nil"/>
            </w:tcBorders>
          </w:tcPr>
          <w:p w14:paraId="20940DC3" w14:textId="77777777" w:rsidR="001C433D" w:rsidRPr="007A0BF9" w:rsidRDefault="001C433D" w:rsidP="004D01BB">
            <w:pPr>
              <w:spacing w:before="240" w:after="120" w:line="276" w:lineRule="auto"/>
              <w:rPr>
                <w:rFonts w:cs="Arial"/>
                <w:b/>
                <w:sz w:val="20"/>
                <w:szCs w:val="20"/>
              </w:rPr>
            </w:pPr>
          </w:p>
        </w:tc>
        <w:tc>
          <w:tcPr>
            <w:tcW w:w="755" w:type="dxa"/>
            <w:tcBorders>
              <w:top w:val="nil"/>
              <w:bottom w:val="nil"/>
            </w:tcBorders>
            <w:shd w:val="clear" w:color="auto" w:fill="auto"/>
            <w:vAlign w:val="bottom"/>
          </w:tcPr>
          <w:p w14:paraId="6AE0B8CB" w14:textId="77777777"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 xml:space="preserve"> Mean </w:t>
            </w:r>
          </w:p>
        </w:tc>
        <w:tc>
          <w:tcPr>
            <w:tcW w:w="755" w:type="dxa"/>
            <w:tcBorders>
              <w:top w:val="nil"/>
              <w:bottom w:val="nil"/>
            </w:tcBorders>
            <w:shd w:val="clear" w:color="auto" w:fill="auto"/>
            <w:vAlign w:val="bottom"/>
          </w:tcPr>
          <w:p w14:paraId="4A1E4479"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Min </w:t>
            </w:r>
          </w:p>
        </w:tc>
        <w:tc>
          <w:tcPr>
            <w:tcW w:w="756" w:type="dxa"/>
            <w:tcBorders>
              <w:top w:val="nil"/>
              <w:bottom w:val="nil"/>
              <w:right w:val="single" w:sz="4" w:space="0" w:color="auto"/>
            </w:tcBorders>
            <w:shd w:val="clear" w:color="auto" w:fill="auto"/>
            <w:vAlign w:val="bottom"/>
          </w:tcPr>
          <w:p w14:paraId="0635B233"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Max </w:t>
            </w:r>
          </w:p>
        </w:tc>
        <w:tc>
          <w:tcPr>
            <w:tcW w:w="755" w:type="dxa"/>
            <w:tcBorders>
              <w:top w:val="nil"/>
              <w:left w:val="single" w:sz="4" w:space="0" w:color="auto"/>
              <w:bottom w:val="nil"/>
            </w:tcBorders>
            <w:shd w:val="clear" w:color="auto" w:fill="auto"/>
            <w:vAlign w:val="bottom"/>
          </w:tcPr>
          <w:p w14:paraId="5501F2A4"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Mean </w:t>
            </w:r>
          </w:p>
        </w:tc>
        <w:tc>
          <w:tcPr>
            <w:tcW w:w="756" w:type="dxa"/>
            <w:tcBorders>
              <w:top w:val="nil"/>
              <w:bottom w:val="nil"/>
            </w:tcBorders>
            <w:shd w:val="clear" w:color="auto" w:fill="auto"/>
            <w:vAlign w:val="bottom"/>
          </w:tcPr>
          <w:p w14:paraId="46C66C8C"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Min </w:t>
            </w:r>
          </w:p>
        </w:tc>
        <w:tc>
          <w:tcPr>
            <w:tcW w:w="755" w:type="dxa"/>
            <w:tcBorders>
              <w:top w:val="nil"/>
              <w:bottom w:val="nil"/>
              <w:right w:val="single" w:sz="4" w:space="0" w:color="auto"/>
            </w:tcBorders>
            <w:shd w:val="clear" w:color="auto" w:fill="auto"/>
            <w:vAlign w:val="bottom"/>
          </w:tcPr>
          <w:p w14:paraId="453F1113"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Max </w:t>
            </w:r>
          </w:p>
        </w:tc>
        <w:tc>
          <w:tcPr>
            <w:tcW w:w="756" w:type="dxa"/>
            <w:tcBorders>
              <w:top w:val="nil"/>
              <w:left w:val="single" w:sz="4" w:space="0" w:color="auto"/>
              <w:bottom w:val="nil"/>
            </w:tcBorders>
            <w:shd w:val="clear" w:color="auto" w:fill="auto"/>
            <w:vAlign w:val="bottom"/>
          </w:tcPr>
          <w:p w14:paraId="1F7ED40E"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Mean </w:t>
            </w:r>
          </w:p>
        </w:tc>
        <w:tc>
          <w:tcPr>
            <w:tcW w:w="755" w:type="dxa"/>
            <w:tcBorders>
              <w:top w:val="nil"/>
              <w:bottom w:val="nil"/>
            </w:tcBorders>
            <w:shd w:val="clear" w:color="auto" w:fill="auto"/>
            <w:vAlign w:val="bottom"/>
          </w:tcPr>
          <w:p w14:paraId="5F99E1DE"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Min </w:t>
            </w:r>
          </w:p>
        </w:tc>
        <w:tc>
          <w:tcPr>
            <w:tcW w:w="756" w:type="dxa"/>
            <w:tcBorders>
              <w:top w:val="nil"/>
              <w:bottom w:val="nil"/>
              <w:right w:val="nil"/>
            </w:tcBorders>
            <w:shd w:val="clear" w:color="auto" w:fill="auto"/>
            <w:vAlign w:val="bottom"/>
          </w:tcPr>
          <w:p w14:paraId="2D7AF81D"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Max </w:t>
            </w:r>
          </w:p>
        </w:tc>
      </w:tr>
      <w:tr w:rsidR="001C433D" w:rsidRPr="000C0356" w14:paraId="6C4DE1EC" w14:textId="77777777" w:rsidTr="002801A8">
        <w:tc>
          <w:tcPr>
            <w:tcW w:w="2977" w:type="dxa"/>
            <w:tcBorders>
              <w:top w:val="nil"/>
              <w:left w:val="nil"/>
              <w:bottom w:val="nil"/>
            </w:tcBorders>
            <w:shd w:val="clear" w:color="auto" w:fill="auto"/>
            <w:vAlign w:val="bottom"/>
          </w:tcPr>
          <w:p w14:paraId="7FAB2D40" w14:textId="45E957AB" w:rsidR="001C433D" w:rsidRPr="007A0BF9" w:rsidRDefault="0028687C" w:rsidP="004D01BB">
            <w:pPr>
              <w:spacing w:before="240" w:after="120" w:line="276" w:lineRule="auto"/>
              <w:rPr>
                <w:rFonts w:cs="Arial"/>
                <w:sz w:val="20"/>
                <w:szCs w:val="20"/>
              </w:rPr>
            </w:pPr>
            <w:r w:rsidRPr="004D01BB">
              <w:rPr>
                <w:rFonts w:cs="Arial"/>
                <w:color w:val="000000"/>
                <w:szCs w:val="22"/>
              </w:rPr>
              <w:t>Being on Country</w:t>
            </w:r>
            <w:r w:rsidR="001C433D" w:rsidRPr="004D01BB">
              <w:rPr>
                <w:rFonts w:cs="Arial"/>
                <w:color w:val="000000"/>
                <w:szCs w:val="22"/>
              </w:rPr>
              <w:t xml:space="preserve"> </w:t>
            </w:r>
          </w:p>
        </w:tc>
        <w:tc>
          <w:tcPr>
            <w:tcW w:w="755" w:type="dxa"/>
            <w:tcBorders>
              <w:top w:val="nil"/>
              <w:bottom w:val="nil"/>
            </w:tcBorders>
            <w:shd w:val="clear" w:color="auto" w:fill="auto"/>
            <w:vAlign w:val="bottom"/>
          </w:tcPr>
          <w:p w14:paraId="64F3DA7F"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9.68</w:t>
            </w:r>
          </w:p>
        </w:tc>
        <w:tc>
          <w:tcPr>
            <w:tcW w:w="755" w:type="dxa"/>
            <w:tcBorders>
              <w:top w:val="nil"/>
              <w:bottom w:val="nil"/>
            </w:tcBorders>
            <w:shd w:val="clear" w:color="auto" w:fill="auto"/>
            <w:vAlign w:val="bottom"/>
          </w:tcPr>
          <w:p w14:paraId="7A1229D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7.00</w:t>
            </w:r>
          </w:p>
        </w:tc>
        <w:tc>
          <w:tcPr>
            <w:tcW w:w="756" w:type="dxa"/>
            <w:tcBorders>
              <w:top w:val="nil"/>
              <w:bottom w:val="nil"/>
              <w:right w:val="single" w:sz="4" w:space="0" w:color="auto"/>
            </w:tcBorders>
            <w:shd w:val="clear" w:color="auto" w:fill="auto"/>
            <w:vAlign w:val="bottom"/>
          </w:tcPr>
          <w:p w14:paraId="25DC89B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189C966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9.63</w:t>
            </w:r>
          </w:p>
        </w:tc>
        <w:tc>
          <w:tcPr>
            <w:tcW w:w="756" w:type="dxa"/>
            <w:tcBorders>
              <w:top w:val="nil"/>
              <w:bottom w:val="nil"/>
            </w:tcBorders>
            <w:shd w:val="clear" w:color="auto" w:fill="auto"/>
            <w:vAlign w:val="bottom"/>
          </w:tcPr>
          <w:p w14:paraId="4A422A6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7.00</w:t>
            </w:r>
          </w:p>
        </w:tc>
        <w:tc>
          <w:tcPr>
            <w:tcW w:w="755" w:type="dxa"/>
            <w:tcBorders>
              <w:top w:val="nil"/>
              <w:bottom w:val="nil"/>
              <w:right w:val="single" w:sz="4" w:space="0" w:color="auto"/>
            </w:tcBorders>
            <w:shd w:val="clear" w:color="auto" w:fill="auto"/>
            <w:vAlign w:val="bottom"/>
          </w:tcPr>
          <w:p w14:paraId="6762AF5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4FECFC8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9.83</w:t>
            </w:r>
          </w:p>
        </w:tc>
        <w:tc>
          <w:tcPr>
            <w:tcW w:w="755" w:type="dxa"/>
            <w:tcBorders>
              <w:top w:val="nil"/>
              <w:bottom w:val="nil"/>
            </w:tcBorders>
            <w:shd w:val="clear" w:color="auto" w:fill="auto"/>
            <w:vAlign w:val="bottom"/>
          </w:tcPr>
          <w:p w14:paraId="51A0F78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2743BA4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376E17A0" w14:textId="77777777" w:rsidTr="002801A8">
        <w:tc>
          <w:tcPr>
            <w:tcW w:w="2977" w:type="dxa"/>
            <w:tcBorders>
              <w:top w:val="nil"/>
              <w:left w:val="nil"/>
              <w:bottom w:val="nil"/>
            </w:tcBorders>
            <w:shd w:val="clear" w:color="auto" w:fill="auto"/>
            <w:vAlign w:val="bottom"/>
          </w:tcPr>
          <w:p w14:paraId="02E11A6B" w14:textId="3E2E834A"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You to </w:t>
            </w:r>
            <w:r w:rsidR="00AE6F4B" w:rsidRPr="004D01BB">
              <w:rPr>
                <w:rFonts w:cs="Arial"/>
                <w:color w:val="000000"/>
                <w:szCs w:val="22"/>
              </w:rPr>
              <w:t>country</w:t>
            </w:r>
            <w:r w:rsidRPr="004D01BB">
              <w:rPr>
                <w:rFonts w:cs="Arial"/>
                <w:color w:val="000000"/>
                <w:szCs w:val="22"/>
              </w:rPr>
              <w:t xml:space="preserve"> health </w:t>
            </w:r>
          </w:p>
        </w:tc>
        <w:tc>
          <w:tcPr>
            <w:tcW w:w="755" w:type="dxa"/>
            <w:tcBorders>
              <w:top w:val="nil"/>
              <w:bottom w:val="nil"/>
            </w:tcBorders>
            <w:shd w:val="clear" w:color="auto" w:fill="auto"/>
            <w:vAlign w:val="bottom"/>
          </w:tcPr>
          <w:p w14:paraId="10BF1BC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9.49</w:t>
            </w:r>
          </w:p>
        </w:tc>
        <w:tc>
          <w:tcPr>
            <w:tcW w:w="755" w:type="dxa"/>
            <w:tcBorders>
              <w:top w:val="nil"/>
              <w:bottom w:val="nil"/>
            </w:tcBorders>
            <w:shd w:val="clear" w:color="auto" w:fill="auto"/>
            <w:vAlign w:val="bottom"/>
          </w:tcPr>
          <w:p w14:paraId="0E98FE1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6.00</w:t>
            </w:r>
          </w:p>
        </w:tc>
        <w:tc>
          <w:tcPr>
            <w:tcW w:w="756" w:type="dxa"/>
            <w:tcBorders>
              <w:top w:val="nil"/>
              <w:bottom w:val="nil"/>
              <w:right w:val="single" w:sz="4" w:space="0" w:color="auto"/>
            </w:tcBorders>
            <w:shd w:val="clear" w:color="auto" w:fill="auto"/>
            <w:vAlign w:val="bottom"/>
          </w:tcPr>
          <w:p w14:paraId="1E5827E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36FE715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9.41</w:t>
            </w:r>
          </w:p>
        </w:tc>
        <w:tc>
          <w:tcPr>
            <w:tcW w:w="756" w:type="dxa"/>
            <w:tcBorders>
              <w:top w:val="nil"/>
              <w:bottom w:val="nil"/>
            </w:tcBorders>
            <w:shd w:val="clear" w:color="auto" w:fill="auto"/>
            <w:vAlign w:val="bottom"/>
          </w:tcPr>
          <w:p w14:paraId="5A4F4D4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6.00</w:t>
            </w:r>
          </w:p>
        </w:tc>
        <w:tc>
          <w:tcPr>
            <w:tcW w:w="755" w:type="dxa"/>
            <w:tcBorders>
              <w:top w:val="nil"/>
              <w:bottom w:val="nil"/>
              <w:right w:val="single" w:sz="4" w:space="0" w:color="auto"/>
            </w:tcBorders>
            <w:shd w:val="clear" w:color="auto" w:fill="auto"/>
            <w:vAlign w:val="bottom"/>
          </w:tcPr>
          <w:p w14:paraId="2F5496D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5B2BFEE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9.75</w:t>
            </w:r>
          </w:p>
        </w:tc>
        <w:tc>
          <w:tcPr>
            <w:tcW w:w="755" w:type="dxa"/>
            <w:tcBorders>
              <w:top w:val="nil"/>
              <w:bottom w:val="nil"/>
            </w:tcBorders>
            <w:shd w:val="clear" w:color="auto" w:fill="auto"/>
            <w:vAlign w:val="bottom"/>
          </w:tcPr>
          <w:p w14:paraId="41DF290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2936D3F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35165725" w14:textId="77777777" w:rsidTr="002801A8">
        <w:tc>
          <w:tcPr>
            <w:tcW w:w="2977" w:type="dxa"/>
            <w:tcBorders>
              <w:top w:val="nil"/>
              <w:left w:val="nil"/>
              <w:bottom w:val="nil"/>
            </w:tcBorders>
            <w:shd w:val="clear" w:color="auto" w:fill="auto"/>
            <w:vAlign w:val="bottom"/>
          </w:tcPr>
          <w:p w14:paraId="158D22C1"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Healthy animals </w:t>
            </w:r>
          </w:p>
        </w:tc>
        <w:tc>
          <w:tcPr>
            <w:tcW w:w="755" w:type="dxa"/>
            <w:tcBorders>
              <w:top w:val="nil"/>
              <w:bottom w:val="nil"/>
            </w:tcBorders>
            <w:shd w:val="clear" w:color="auto" w:fill="auto"/>
            <w:vAlign w:val="bottom"/>
          </w:tcPr>
          <w:p w14:paraId="627B007B"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9.36</w:t>
            </w:r>
          </w:p>
        </w:tc>
        <w:tc>
          <w:tcPr>
            <w:tcW w:w="755" w:type="dxa"/>
            <w:tcBorders>
              <w:top w:val="nil"/>
              <w:bottom w:val="nil"/>
            </w:tcBorders>
            <w:shd w:val="clear" w:color="auto" w:fill="auto"/>
            <w:vAlign w:val="bottom"/>
          </w:tcPr>
          <w:p w14:paraId="23CE5BA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3E9E0D6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5073E63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9.41</w:t>
            </w:r>
          </w:p>
        </w:tc>
        <w:tc>
          <w:tcPr>
            <w:tcW w:w="756" w:type="dxa"/>
            <w:tcBorders>
              <w:top w:val="nil"/>
              <w:bottom w:val="nil"/>
            </w:tcBorders>
            <w:shd w:val="clear" w:color="auto" w:fill="auto"/>
            <w:vAlign w:val="bottom"/>
          </w:tcPr>
          <w:p w14:paraId="095339E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58E1F53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6F88263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9.17</w:t>
            </w:r>
          </w:p>
        </w:tc>
        <w:tc>
          <w:tcPr>
            <w:tcW w:w="755" w:type="dxa"/>
            <w:tcBorders>
              <w:top w:val="nil"/>
              <w:bottom w:val="nil"/>
            </w:tcBorders>
            <w:shd w:val="clear" w:color="auto" w:fill="auto"/>
            <w:vAlign w:val="bottom"/>
          </w:tcPr>
          <w:p w14:paraId="552E64B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nil"/>
            </w:tcBorders>
            <w:shd w:val="clear" w:color="auto" w:fill="auto"/>
            <w:vAlign w:val="bottom"/>
          </w:tcPr>
          <w:p w14:paraId="6FDAB9C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777A6349" w14:textId="77777777" w:rsidTr="002801A8">
        <w:tc>
          <w:tcPr>
            <w:tcW w:w="2977" w:type="dxa"/>
            <w:tcBorders>
              <w:top w:val="nil"/>
              <w:left w:val="nil"/>
              <w:bottom w:val="nil"/>
            </w:tcBorders>
            <w:shd w:val="clear" w:color="auto" w:fill="auto"/>
            <w:vAlign w:val="bottom"/>
          </w:tcPr>
          <w:p w14:paraId="3519FB7C"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Healthy coral </w:t>
            </w:r>
          </w:p>
        </w:tc>
        <w:tc>
          <w:tcPr>
            <w:tcW w:w="755" w:type="dxa"/>
            <w:tcBorders>
              <w:top w:val="nil"/>
              <w:bottom w:val="nil"/>
            </w:tcBorders>
            <w:shd w:val="clear" w:color="auto" w:fill="auto"/>
            <w:vAlign w:val="bottom"/>
          </w:tcPr>
          <w:p w14:paraId="40D1A41B"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9.42</w:t>
            </w:r>
          </w:p>
        </w:tc>
        <w:tc>
          <w:tcPr>
            <w:tcW w:w="755" w:type="dxa"/>
            <w:tcBorders>
              <w:top w:val="nil"/>
              <w:bottom w:val="nil"/>
            </w:tcBorders>
            <w:shd w:val="clear" w:color="auto" w:fill="auto"/>
            <w:vAlign w:val="bottom"/>
          </w:tcPr>
          <w:p w14:paraId="4591746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782B700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3575A9D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9.39</w:t>
            </w:r>
          </w:p>
        </w:tc>
        <w:tc>
          <w:tcPr>
            <w:tcW w:w="756" w:type="dxa"/>
            <w:tcBorders>
              <w:top w:val="nil"/>
              <w:bottom w:val="nil"/>
            </w:tcBorders>
            <w:shd w:val="clear" w:color="auto" w:fill="auto"/>
            <w:vAlign w:val="bottom"/>
          </w:tcPr>
          <w:p w14:paraId="7E025DB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3BD2654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11839A4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9.54</w:t>
            </w:r>
          </w:p>
        </w:tc>
        <w:tc>
          <w:tcPr>
            <w:tcW w:w="755" w:type="dxa"/>
            <w:tcBorders>
              <w:top w:val="nil"/>
              <w:bottom w:val="nil"/>
            </w:tcBorders>
            <w:shd w:val="clear" w:color="auto" w:fill="auto"/>
            <w:vAlign w:val="bottom"/>
          </w:tcPr>
          <w:p w14:paraId="00C24E9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394DC48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10C1A8BE" w14:textId="77777777" w:rsidTr="002801A8">
        <w:tc>
          <w:tcPr>
            <w:tcW w:w="2977" w:type="dxa"/>
            <w:tcBorders>
              <w:top w:val="nil"/>
              <w:left w:val="nil"/>
              <w:bottom w:val="nil"/>
            </w:tcBorders>
            <w:shd w:val="clear" w:color="auto" w:fill="auto"/>
            <w:vAlign w:val="bottom"/>
          </w:tcPr>
          <w:p w14:paraId="2D3FDBCF"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Healthy other habitats </w:t>
            </w:r>
          </w:p>
        </w:tc>
        <w:tc>
          <w:tcPr>
            <w:tcW w:w="755" w:type="dxa"/>
            <w:tcBorders>
              <w:top w:val="nil"/>
              <w:bottom w:val="nil"/>
            </w:tcBorders>
            <w:shd w:val="clear" w:color="auto" w:fill="auto"/>
            <w:vAlign w:val="bottom"/>
          </w:tcPr>
          <w:p w14:paraId="05E06A7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9.42</w:t>
            </w:r>
          </w:p>
        </w:tc>
        <w:tc>
          <w:tcPr>
            <w:tcW w:w="755" w:type="dxa"/>
            <w:tcBorders>
              <w:top w:val="nil"/>
              <w:bottom w:val="nil"/>
            </w:tcBorders>
            <w:shd w:val="clear" w:color="auto" w:fill="auto"/>
            <w:vAlign w:val="bottom"/>
          </w:tcPr>
          <w:p w14:paraId="0D604D8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428A79F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5576281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9.41</w:t>
            </w:r>
          </w:p>
        </w:tc>
        <w:tc>
          <w:tcPr>
            <w:tcW w:w="756" w:type="dxa"/>
            <w:tcBorders>
              <w:top w:val="nil"/>
              <w:bottom w:val="nil"/>
            </w:tcBorders>
            <w:shd w:val="clear" w:color="auto" w:fill="auto"/>
            <w:vAlign w:val="bottom"/>
          </w:tcPr>
          <w:p w14:paraId="30EBC92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6090A0C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2773DFC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9.46</w:t>
            </w:r>
          </w:p>
        </w:tc>
        <w:tc>
          <w:tcPr>
            <w:tcW w:w="755" w:type="dxa"/>
            <w:tcBorders>
              <w:top w:val="nil"/>
              <w:bottom w:val="nil"/>
            </w:tcBorders>
            <w:shd w:val="clear" w:color="auto" w:fill="auto"/>
            <w:vAlign w:val="bottom"/>
          </w:tcPr>
          <w:p w14:paraId="235DDDE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6317526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02C16FCF" w14:textId="77777777" w:rsidTr="002801A8">
        <w:tc>
          <w:tcPr>
            <w:tcW w:w="2977" w:type="dxa"/>
            <w:tcBorders>
              <w:top w:val="nil"/>
              <w:left w:val="nil"/>
              <w:bottom w:val="nil"/>
            </w:tcBorders>
            <w:shd w:val="clear" w:color="auto" w:fill="auto"/>
            <w:vAlign w:val="bottom"/>
          </w:tcPr>
          <w:p w14:paraId="70733AA4"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lastRenderedPageBreak/>
              <w:t xml:space="preserve">Clean saltwater </w:t>
            </w:r>
          </w:p>
        </w:tc>
        <w:tc>
          <w:tcPr>
            <w:tcW w:w="755" w:type="dxa"/>
            <w:tcBorders>
              <w:top w:val="nil"/>
              <w:bottom w:val="nil"/>
            </w:tcBorders>
            <w:shd w:val="clear" w:color="auto" w:fill="auto"/>
            <w:vAlign w:val="bottom"/>
          </w:tcPr>
          <w:p w14:paraId="0F9D999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9.52</w:t>
            </w:r>
          </w:p>
        </w:tc>
        <w:tc>
          <w:tcPr>
            <w:tcW w:w="755" w:type="dxa"/>
            <w:tcBorders>
              <w:top w:val="nil"/>
              <w:bottom w:val="nil"/>
            </w:tcBorders>
            <w:shd w:val="clear" w:color="auto" w:fill="auto"/>
            <w:vAlign w:val="bottom"/>
          </w:tcPr>
          <w:p w14:paraId="2C19306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7.00</w:t>
            </w:r>
          </w:p>
        </w:tc>
        <w:tc>
          <w:tcPr>
            <w:tcW w:w="756" w:type="dxa"/>
            <w:tcBorders>
              <w:top w:val="nil"/>
              <w:bottom w:val="nil"/>
              <w:right w:val="single" w:sz="4" w:space="0" w:color="auto"/>
            </w:tcBorders>
            <w:shd w:val="clear" w:color="auto" w:fill="auto"/>
            <w:vAlign w:val="bottom"/>
          </w:tcPr>
          <w:p w14:paraId="5D62F2B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3806A77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9.51</w:t>
            </w:r>
          </w:p>
        </w:tc>
        <w:tc>
          <w:tcPr>
            <w:tcW w:w="756" w:type="dxa"/>
            <w:tcBorders>
              <w:top w:val="nil"/>
              <w:bottom w:val="nil"/>
            </w:tcBorders>
            <w:shd w:val="clear" w:color="auto" w:fill="auto"/>
            <w:vAlign w:val="bottom"/>
          </w:tcPr>
          <w:p w14:paraId="7252FDD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7.00</w:t>
            </w:r>
          </w:p>
        </w:tc>
        <w:tc>
          <w:tcPr>
            <w:tcW w:w="755" w:type="dxa"/>
            <w:tcBorders>
              <w:top w:val="nil"/>
              <w:bottom w:val="nil"/>
              <w:right w:val="single" w:sz="4" w:space="0" w:color="auto"/>
            </w:tcBorders>
            <w:shd w:val="clear" w:color="auto" w:fill="auto"/>
            <w:vAlign w:val="bottom"/>
          </w:tcPr>
          <w:p w14:paraId="74E0B56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6B9C5FA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9.54</w:t>
            </w:r>
          </w:p>
        </w:tc>
        <w:tc>
          <w:tcPr>
            <w:tcW w:w="755" w:type="dxa"/>
            <w:tcBorders>
              <w:top w:val="nil"/>
              <w:bottom w:val="nil"/>
            </w:tcBorders>
            <w:shd w:val="clear" w:color="auto" w:fill="auto"/>
            <w:vAlign w:val="bottom"/>
          </w:tcPr>
          <w:p w14:paraId="690F444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09BBC00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019DB560" w14:textId="77777777" w:rsidTr="002801A8">
        <w:tc>
          <w:tcPr>
            <w:tcW w:w="2977" w:type="dxa"/>
            <w:tcBorders>
              <w:top w:val="nil"/>
              <w:left w:val="nil"/>
              <w:bottom w:val="single" w:sz="4" w:space="0" w:color="auto"/>
            </w:tcBorders>
            <w:shd w:val="clear" w:color="auto" w:fill="auto"/>
            <w:vAlign w:val="bottom"/>
          </w:tcPr>
          <w:p w14:paraId="51EB0754"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Clean freshwater </w:t>
            </w:r>
          </w:p>
        </w:tc>
        <w:tc>
          <w:tcPr>
            <w:tcW w:w="755" w:type="dxa"/>
            <w:tcBorders>
              <w:top w:val="nil"/>
              <w:bottom w:val="single" w:sz="4" w:space="0" w:color="auto"/>
            </w:tcBorders>
            <w:shd w:val="clear" w:color="auto" w:fill="auto"/>
            <w:vAlign w:val="bottom"/>
          </w:tcPr>
          <w:p w14:paraId="40850506"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9.65</w:t>
            </w:r>
          </w:p>
        </w:tc>
        <w:tc>
          <w:tcPr>
            <w:tcW w:w="755" w:type="dxa"/>
            <w:tcBorders>
              <w:top w:val="nil"/>
              <w:bottom w:val="single" w:sz="4" w:space="0" w:color="auto"/>
            </w:tcBorders>
            <w:shd w:val="clear" w:color="auto" w:fill="auto"/>
            <w:vAlign w:val="bottom"/>
          </w:tcPr>
          <w:p w14:paraId="4A1E8A0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7.00</w:t>
            </w:r>
          </w:p>
        </w:tc>
        <w:tc>
          <w:tcPr>
            <w:tcW w:w="756" w:type="dxa"/>
            <w:tcBorders>
              <w:top w:val="nil"/>
              <w:bottom w:val="single" w:sz="4" w:space="0" w:color="auto"/>
              <w:right w:val="single" w:sz="4" w:space="0" w:color="auto"/>
            </w:tcBorders>
            <w:shd w:val="clear" w:color="auto" w:fill="auto"/>
            <w:vAlign w:val="bottom"/>
          </w:tcPr>
          <w:p w14:paraId="10A2EA8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single" w:sz="4" w:space="0" w:color="auto"/>
            </w:tcBorders>
            <w:shd w:val="clear" w:color="auto" w:fill="auto"/>
            <w:vAlign w:val="bottom"/>
          </w:tcPr>
          <w:p w14:paraId="550BA2F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9.61</w:t>
            </w:r>
          </w:p>
        </w:tc>
        <w:tc>
          <w:tcPr>
            <w:tcW w:w="756" w:type="dxa"/>
            <w:tcBorders>
              <w:top w:val="nil"/>
              <w:bottom w:val="single" w:sz="4" w:space="0" w:color="auto"/>
            </w:tcBorders>
            <w:shd w:val="clear" w:color="auto" w:fill="auto"/>
            <w:vAlign w:val="bottom"/>
          </w:tcPr>
          <w:p w14:paraId="3A77D5D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7.00</w:t>
            </w:r>
          </w:p>
        </w:tc>
        <w:tc>
          <w:tcPr>
            <w:tcW w:w="755" w:type="dxa"/>
            <w:tcBorders>
              <w:top w:val="nil"/>
              <w:bottom w:val="single" w:sz="4" w:space="0" w:color="auto"/>
              <w:right w:val="single" w:sz="4" w:space="0" w:color="auto"/>
            </w:tcBorders>
            <w:shd w:val="clear" w:color="auto" w:fill="auto"/>
            <w:vAlign w:val="bottom"/>
          </w:tcPr>
          <w:p w14:paraId="2253797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single" w:sz="4" w:space="0" w:color="auto"/>
            </w:tcBorders>
            <w:shd w:val="clear" w:color="auto" w:fill="auto"/>
            <w:vAlign w:val="bottom"/>
          </w:tcPr>
          <w:p w14:paraId="7767945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9.79</w:t>
            </w:r>
          </w:p>
        </w:tc>
        <w:tc>
          <w:tcPr>
            <w:tcW w:w="755" w:type="dxa"/>
            <w:tcBorders>
              <w:top w:val="nil"/>
              <w:bottom w:val="single" w:sz="4" w:space="0" w:color="auto"/>
            </w:tcBorders>
            <w:shd w:val="clear" w:color="auto" w:fill="auto"/>
            <w:vAlign w:val="bottom"/>
          </w:tcPr>
          <w:p w14:paraId="5BB2735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single" w:sz="4" w:space="0" w:color="auto"/>
              <w:right w:val="nil"/>
            </w:tcBorders>
            <w:shd w:val="clear" w:color="auto" w:fill="auto"/>
            <w:vAlign w:val="bottom"/>
          </w:tcPr>
          <w:p w14:paraId="6800CBF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79B8F1CD" w14:textId="77777777" w:rsidTr="002801A8">
        <w:tc>
          <w:tcPr>
            <w:tcW w:w="2977" w:type="dxa"/>
            <w:tcBorders>
              <w:top w:val="single" w:sz="4" w:space="0" w:color="auto"/>
              <w:left w:val="nil"/>
              <w:bottom w:val="single" w:sz="4" w:space="0" w:color="auto"/>
            </w:tcBorders>
            <w:shd w:val="clear" w:color="auto" w:fill="auto"/>
            <w:vAlign w:val="bottom"/>
          </w:tcPr>
          <w:p w14:paraId="1A43D3E8" w14:textId="77777777" w:rsidR="001C433D" w:rsidRPr="004D01BB" w:rsidRDefault="001C433D" w:rsidP="004D01BB">
            <w:pPr>
              <w:spacing w:before="240" w:after="120" w:line="276" w:lineRule="auto"/>
              <w:rPr>
                <w:rFonts w:cs="Arial"/>
                <w:b/>
                <w:color w:val="000000"/>
                <w:szCs w:val="22"/>
              </w:rPr>
            </w:pPr>
            <w:r w:rsidRPr="004D01BB">
              <w:rPr>
                <w:rFonts w:cs="Arial"/>
                <w:b/>
                <w:color w:val="000000"/>
                <w:szCs w:val="22"/>
              </w:rPr>
              <w:t>Country Health</w:t>
            </w:r>
          </w:p>
        </w:tc>
        <w:tc>
          <w:tcPr>
            <w:tcW w:w="755" w:type="dxa"/>
            <w:tcBorders>
              <w:top w:val="single" w:sz="4" w:space="0" w:color="auto"/>
              <w:left w:val="nil"/>
              <w:bottom w:val="single" w:sz="4" w:space="0" w:color="auto"/>
              <w:right w:val="nil"/>
            </w:tcBorders>
            <w:shd w:val="clear" w:color="auto" w:fill="auto"/>
            <w:vAlign w:val="bottom"/>
          </w:tcPr>
          <w:p w14:paraId="37252F51"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9.48</w:t>
            </w:r>
          </w:p>
        </w:tc>
        <w:tc>
          <w:tcPr>
            <w:tcW w:w="755" w:type="dxa"/>
            <w:tcBorders>
              <w:top w:val="single" w:sz="4" w:space="0" w:color="auto"/>
              <w:left w:val="nil"/>
              <w:bottom w:val="single" w:sz="4" w:space="0" w:color="auto"/>
              <w:right w:val="nil"/>
            </w:tcBorders>
            <w:shd w:val="clear" w:color="auto" w:fill="auto"/>
            <w:vAlign w:val="bottom"/>
          </w:tcPr>
          <w:p w14:paraId="28951912"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6.57</w:t>
            </w:r>
          </w:p>
        </w:tc>
        <w:tc>
          <w:tcPr>
            <w:tcW w:w="756" w:type="dxa"/>
            <w:tcBorders>
              <w:top w:val="single" w:sz="4" w:space="0" w:color="auto"/>
              <w:left w:val="nil"/>
              <w:bottom w:val="single" w:sz="4" w:space="0" w:color="auto"/>
              <w:right w:val="single" w:sz="4" w:space="0" w:color="auto"/>
            </w:tcBorders>
            <w:shd w:val="clear" w:color="auto" w:fill="auto"/>
            <w:vAlign w:val="bottom"/>
          </w:tcPr>
          <w:p w14:paraId="7AEF9337"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10.00</w:t>
            </w:r>
          </w:p>
        </w:tc>
        <w:tc>
          <w:tcPr>
            <w:tcW w:w="755" w:type="dxa"/>
            <w:tcBorders>
              <w:top w:val="single" w:sz="4" w:space="0" w:color="auto"/>
              <w:left w:val="single" w:sz="4" w:space="0" w:color="auto"/>
              <w:bottom w:val="single" w:sz="4" w:space="0" w:color="auto"/>
              <w:right w:val="nil"/>
            </w:tcBorders>
            <w:shd w:val="clear" w:color="auto" w:fill="auto"/>
            <w:vAlign w:val="bottom"/>
          </w:tcPr>
          <w:p w14:paraId="53EF905A"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9.58</w:t>
            </w:r>
          </w:p>
        </w:tc>
        <w:tc>
          <w:tcPr>
            <w:tcW w:w="756" w:type="dxa"/>
            <w:tcBorders>
              <w:top w:val="single" w:sz="4" w:space="0" w:color="auto"/>
              <w:left w:val="nil"/>
              <w:bottom w:val="single" w:sz="4" w:space="0" w:color="auto"/>
              <w:right w:val="nil"/>
            </w:tcBorders>
            <w:shd w:val="clear" w:color="auto" w:fill="auto"/>
            <w:vAlign w:val="bottom"/>
          </w:tcPr>
          <w:p w14:paraId="2881B1C6"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8.14</w:t>
            </w:r>
          </w:p>
        </w:tc>
        <w:tc>
          <w:tcPr>
            <w:tcW w:w="755" w:type="dxa"/>
            <w:tcBorders>
              <w:top w:val="single" w:sz="4" w:space="0" w:color="auto"/>
              <w:left w:val="nil"/>
              <w:bottom w:val="single" w:sz="4" w:space="0" w:color="auto"/>
              <w:right w:val="single" w:sz="4" w:space="0" w:color="auto"/>
            </w:tcBorders>
            <w:shd w:val="clear" w:color="auto" w:fill="auto"/>
            <w:vAlign w:val="bottom"/>
          </w:tcPr>
          <w:p w14:paraId="128DD40C"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10.00</w:t>
            </w:r>
          </w:p>
        </w:tc>
        <w:tc>
          <w:tcPr>
            <w:tcW w:w="756" w:type="dxa"/>
            <w:tcBorders>
              <w:top w:val="single" w:sz="4" w:space="0" w:color="auto"/>
              <w:left w:val="single" w:sz="4" w:space="0" w:color="auto"/>
              <w:bottom w:val="single" w:sz="4" w:space="0" w:color="auto"/>
              <w:right w:val="nil"/>
            </w:tcBorders>
            <w:shd w:val="clear" w:color="auto" w:fill="auto"/>
            <w:vAlign w:val="bottom"/>
          </w:tcPr>
          <w:p w14:paraId="660C7F0A"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9.51</w:t>
            </w:r>
          </w:p>
        </w:tc>
        <w:tc>
          <w:tcPr>
            <w:tcW w:w="755" w:type="dxa"/>
            <w:tcBorders>
              <w:top w:val="single" w:sz="4" w:space="0" w:color="auto"/>
              <w:left w:val="nil"/>
              <w:bottom w:val="single" w:sz="4" w:space="0" w:color="auto"/>
              <w:right w:val="nil"/>
            </w:tcBorders>
            <w:shd w:val="clear" w:color="auto" w:fill="auto"/>
            <w:vAlign w:val="bottom"/>
          </w:tcPr>
          <w:p w14:paraId="087282B2"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6.57</w:t>
            </w:r>
          </w:p>
        </w:tc>
        <w:tc>
          <w:tcPr>
            <w:tcW w:w="756" w:type="dxa"/>
            <w:tcBorders>
              <w:top w:val="single" w:sz="4" w:space="0" w:color="auto"/>
              <w:left w:val="nil"/>
              <w:bottom w:val="single" w:sz="4" w:space="0" w:color="auto"/>
              <w:right w:val="nil"/>
            </w:tcBorders>
            <w:shd w:val="clear" w:color="auto" w:fill="auto"/>
            <w:vAlign w:val="bottom"/>
          </w:tcPr>
          <w:p w14:paraId="2C0C94E5"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10.00</w:t>
            </w:r>
          </w:p>
        </w:tc>
      </w:tr>
      <w:tr w:rsidR="001C433D" w:rsidRPr="000C0356" w14:paraId="357444B9" w14:textId="77777777" w:rsidTr="002801A8">
        <w:tc>
          <w:tcPr>
            <w:tcW w:w="2977" w:type="dxa"/>
            <w:tcBorders>
              <w:top w:val="single" w:sz="4" w:space="0" w:color="auto"/>
              <w:left w:val="nil"/>
              <w:bottom w:val="nil"/>
            </w:tcBorders>
            <w:shd w:val="clear" w:color="auto" w:fill="auto"/>
            <w:vAlign w:val="bottom"/>
          </w:tcPr>
          <w:p w14:paraId="472132CB" w14:textId="0D862AB0"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Access </w:t>
            </w:r>
            <w:r w:rsidR="000C1FD1">
              <w:rPr>
                <w:rFonts w:cs="Arial"/>
                <w:color w:val="000000"/>
                <w:szCs w:val="22"/>
              </w:rPr>
              <w:t xml:space="preserve">to </w:t>
            </w:r>
            <w:r w:rsidRPr="004D01BB">
              <w:rPr>
                <w:rFonts w:cs="Arial"/>
                <w:color w:val="000000"/>
                <w:szCs w:val="22"/>
              </w:rPr>
              <w:t xml:space="preserve">traditional medicine </w:t>
            </w:r>
          </w:p>
        </w:tc>
        <w:tc>
          <w:tcPr>
            <w:tcW w:w="755" w:type="dxa"/>
            <w:tcBorders>
              <w:top w:val="single" w:sz="4" w:space="0" w:color="auto"/>
              <w:bottom w:val="nil"/>
            </w:tcBorders>
            <w:shd w:val="clear" w:color="auto" w:fill="auto"/>
            <w:vAlign w:val="bottom"/>
          </w:tcPr>
          <w:p w14:paraId="5FA6702F"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8.97</w:t>
            </w:r>
          </w:p>
        </w:tc>
        <w:tc>
          <w:tcPr>
            <w:tcW w:w="755" w:type="dxa"/>
            <w:tcBorders>
              <w:top w:val="single" w:sz="4" w:space="0" w:color="auto"/>
              <w:bottom w:val="nil"/>
            </w:tcBorders>
            <w:shd w:val="clear" w:color="auto" w:fill="auto"/>
            <w:vAlign w:val="bottom"/>
          </w:tcPr>
          <w:p w14:paraId="0F2A9E2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w:t>
            </w:r>
          </w:p>
        </w:tc>
        <w:tc>
          <w:tcPr>
            <w:tcW w:w="756" w:type="dxa"/>
            <w:tcBorders>
              <w:top w:val="single" w:sz="4" w:space="0" w:color="auto"/>
              <w:bottom w:val="nil"/>
              <w:right w:val="single" w:sz="4" w:space="0" w:color="auto"/>
            </w:tcBorders>
            <w:shd w:val="clear" w:color="auto" w:fill="auto"/>
            <w:vAlign w:val="bottom"/>
          </w:tcPr>
          <w:p w14:paraId="710136C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single" w:sz="4" w:space="0" w:color="auto"/>
              <w:left w:val="single" w:sz="4" w:space="0" w:color="auto"/>
              <w:bottom w:val="nil"/>
            </w:tcBorders>
            <w:shd w:val="clear" w:color="auto" w:fill="auto"/>
            <w:vAlign w:val="bottom"/>
          </w:tcPr>
          <w:p w14:paraId="569F1B2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8.80</w:t>
            </w:r>
          </w:p>
        </w:tc>
        <w:tc>
          <w:tcPr>
            <w:tcW w:w="756" w:type="dxa"/>
            <w:tcBorders>
              <w:top w:val="single" w:sz="4" w:space="0" w:color="auto"/>
              <w:bottom w:val="nil"/>
            </w:tcBorders>
            <w:shd w:val="clear" w:color="auto" w:fill="auto"/>
            <w:vAlign w:val="bottom"/>
          </w:tcPr>
          <w:p w14:paraId="30E17D1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w:t>
            </w:r>
          </w:p>
        </w:tc>
        <w:tc>
          <w:tcPr>
            <w:tcW w:w="755" w:type="dxa"/>
            <w:tcBorders>
              <w:top w:val="single" w:sz="4" w:space="0" w:color="auto"/>
              <w:bottom w:val="nil"/>
              <w:right w:val="single" w:sz="4" w:space="0" w:color="auto"/>
            </w:tcBorders>
            <w:shd w:val="clear" w:color="auto" w:fill="auto"/>
            <w:vAlign w:val="bottom"/>
          </w:tcPr>
          <w:p w14:paraId="5589821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single" w:sz="4" w:space="0" w:color="auto"/>
              <w:left w:val="single" w:sz="4" w:space="0" w:color="auto"/>
              <w:bottom w:val="nil"/>
            </w:tcBorders>
            <w:shd w:val="clear" w:color="auto" w:fill="auto"/>
            <w:vAlign w:val="bottom"/>
          </w:tcPr>
          <w:p w14:paraId="1751CF2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9.59</w:t>
            </w:r>
          </w:p>
        </w:tc>
        <w:tc>
          <w:tcPr>
            <w:tcW w:w="755" w:type="dxa"/>
            <w:tcBorders>
              <w:top w:val="single" w:sz="4" w:space="0" w:color="auto"/>
              <w:bottom w:val="nil"/>
            </w:tcBorders>
            <w:shd w:val="clear" w:color="auto" w:fill="auto"/>
            <w:vAlign w:val="bottom"/>
          </w:tcPr>
          <w:p w14:paraId="3884061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single" w:sz="4" w:space="0" w:color="auto"/>
              <w:bottom w:val="nil"/>
              <w:right w:val="nil"/>
            </w:tcBorders>
            <w:shd w:val="clear" w:color="auto" w:fill="auto"/>
            <w:vAlign w:val="bottom"/>
          </w:tcPr>
          <w:p w14:paraId="3BEAB02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6A86A7F6" w14:textId="77777777" w:rsidTr="002801A8">
        <w:tc>
          <w:tcPr>
            <w:tcW w:w="2977" w:type="dxa"/>
            <w:tcBorders>
              <w:top w:val="nil"/>
              <w:left w:val="nil"/>
              <w:bottom w:val="nil"/>
            </w:tcBorders>
            <w:shd w:val="clear" w:color="auto" w:fill="auto"/>
            <w:vAlign w:val="bottom"/>
          </w:tcPr>
          <w:p w14:paraId="487D3969"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Spirituality </w:t>
            </w:r>
          </w:p>
        </w:tc>
        <w:tc>
          <w:tcPr>
            <w:tcW w:w="755" w:type="dxa"/>
            <w:tcBorders>
              <w:top w:val="nil"/>
              <w:bottom w:val="nil"/>
            </w:tcBorders>
            <w:shd w:val="clear" w:color="auto" w:fill="auto"/>
            <w:vAlign w:val="bottom"/>
          </w:tcPr>
          <w:p w14:paraId="07104093"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8.95</w:t>
            </w:r>
          </w:p>
        </w:tc>
        <w:tc>
          <w:tcPr>
            <w:tcW w:w="755" w:type="dxa"/>
            <w:tcBorders>
              <w:top w:val="nil"/>
              <w:bottom w:val="nil"/>
            </w:tcBorders>
            <w:shd w:val="clear" w:color="auto" w:fill="auto"/>
            <w:vAlign w:val="bottom"/>
          </w:tcPr>
          <w:p w14:paraId="1589E93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w:t>
            </w:r>
          </w:p>
        </w:tc>
        <w:tc>
          <w:tcPr>
            <w:tcW w:w="756" w:type="dxa"/>
            <w:tcBorders>
              <w:top w:val="nil"/>
              <w:bottom w:val="nil"/>
              <w:right w:val="single" w:sz="4" w:space="0" w:color="auto"/>
            </w:tcBorders>
            <w:shd w:val="clear" w:color="auto" w:fill="auto"/>
            <w:vAlign w:val="bottom"/>
          </w:tcPr>
          <w:p w14:paraId="66C3F9E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0758065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8.76</w:t>
            </w:r>
          </w:p>
        </w:tc>
        <w:tc>
          <w:tcPr>
            <w:tcW w:w="756" w:type="dxa"/>
            <w:tcBorders>
              <w:top w:val="nil"/>
              <w:bottom w:val="nil"/>
            </w:tcBorders>
            <w:shd w:val="clear" w:color="auto" w:fill="auto"/>
            <w:vAlign w:val="bottom"/>
          </w:tcPr>
          <w:p w14:paraId="56F7FA2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w:t>
            </w:r>
          </w:p>
        </w:tc>
        <w:tc>
          <w:tcPr>
            <w:tcW w:w="755" w:type="dxa"/>
            <w:tcBorders>
              <w:top w:val="nil"/>
              <w:bottom w:val="nil"/>
              <w:right w:val="single" w:sz="4" w:space="0" w:color="auto"/>
            </w:tcBorders>
            <w:shd w:val="clear" w:color="auto" w:fill="auto"/>
            <w:vAlign w:val="bottom"/>
          </w:tcPr>
          <w:p w14:paraId="02441C4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09FEC56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9.65</w:t>
            </w:r>
          </w:p>
        </w:tc>
        <w:tc>
          <w:tcPr>
            <w:tcW w:w="755" w:type="dxa"/>
            <w:tcBorders>
              <w:top w:val="nil"/>
              <w:bottom w:val="nil"/>
            </w:tcBorders>
            <w:shd w:val="clear" w:color="auto" w:fill="auto"/>
            <w:vAlign w:val="bottom"/>
          </w:tcPr>
          <w:p w14:paraId="0DE733C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79B9DE0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33C20B6D" w14:textId="77777777" w:rsidTr="002801A8">
        <w:tc>
          <w:tcPr>
            <w:tcW w:w="2977" w:type="dxa"/>
            <w:tcBorders>
              <w:top w:val="nil"/>
              <w:left w:val="nil"/>
              <w:bottom w:val="nil"/>
            </w:tcBorders>
            <w:shd w:val="clear" w:color="auto" w:fill="auto"/>
            <w:vAlign w:val="bottom"/>
          </w:tcPr>
          <w:p w14:paraId="4AE677A3"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Social emotional wellbeing </w:t>
            </w:r>
          </w:p>
        </w:tc>
        <w:tc>
          <w:tcPr>
            <w:tcW w:w="755" w:type="dxa"/>
            <w:tcBorders>
              <w:top w:val="nil"/>
              <w:bottom w:val="nil"/>
            </w:tcBorders>
            <w:shd w:val="clear" w:color="auto" w:fill="auto"/>
            <w:vAlign w:val="bottom"/>
          </w:tcPr>
          <w:p w14:paraId="068877F1"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9.11</w:t>
            </w:r>
          </w:p>
        </w:tc>
        <w:tc>
          <w:tcPr>
            <w:tcW w:w="755" w:type="dxa"/>
            <w:tcBorders>
              <w:top w:val="nil"/>
              <w:bottom w:val="nil"/>
            </w:tcBorders>
            <w:shd w:val="clear" w:color="auto" w:fill="auto"/>
            <w:vAlign w:val="bottom"/>
          </w:tcPr>
          <w:p w14:paraId="3C6E163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w:t>
            </w:r>
          </w:p>
        </w:tc>
        <w:tc>
          <w:tcPr>
            <w:tcW w:w="756" w:type="dxa"/>
            <w:tcBorders>
              <w:top w:val="nil"/>
              <w:bottom w:val="nil"/>
              <w:right w:val="single" w:sz="4" w:space="0" w:color="auto"/>
            </w:tcBorders>
            <w:shd w:val="clear" w:color="auto" w:fill="auto"/>
            <w:vAlign w:val="bottom"/>
          </w:tcPr>
          <w:p w14:paraId="665728A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38BE6A8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9.03</w:t>
            </w:r>
          </w:p>
        </w:tc>
        <w:tc>
          <w:tcPr>
            <w:tcW w:w="756" w:type="dxa"/>
            <w:tcBorders>
              <w:top w:val="nil"/>
              <w:bottom w:val="nil"/>
            </w:tcBorders>
            <w:shd w:val="clear" w:color="auto" w:fill="auto"/>
            <w:vAlign w:val="bottom"/>
          </w:tcPr>
          <w:p w14:paraId="7C088B4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w:t>
            </w:r>
          </w:p>
        </w:tc>
        <w:tc>
          <w:tcPr>
            <w:tcW w:w="755" w:type="dxa"/>
            <w:tcBorders>
              <w:top w:val="nil"/>
              <w:bottom w:val="nil"/>
              <w:right w:val="single" w:sz="4" w:space="0" w:color="auto"/>
            </w:tcBorders>
            <w:shd w:val="clear" w:color="auto" w:fill="auto"/>
            <w:vAlign w:val="bottom"/>
          </w:tcPr>
          <w:p w14:paraId="6ED55B9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0A27C6D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9.41</w:t>
            </w:r>
          </w:p>
        </w:tc>
        <w:tc>
          <w:tcPr>
            <w:tcW w:w="755" w:type="dxa"/>
            <w:tcBorders>
              <w:top w:val="nil"/>
              <w:bottom w:val="nil"/>
            </w:tcBorders>
            <w:shd w:val="clear" w:color="auto" w:fill="auto"/>
            <w:vAlign w:val="bottom"/>
          </w:tcPr>
          <w:p w14:paraId="3303D9E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35CA7A4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253BB6F2" w14:textId="77777777" w:rsidTr="002801A8">
        <w:tc>
          <w:tcPr>
            <w:tcW w:w="2977" w:type="dxa"/>
            <w:tcBorders>
              <w:top w:val="nil"/>
              <w:left w:val="nil"/>
              <w:bottom w:val="nil"/>
            </w:tcBorders>
            <w:shd w:val="clear" w:color="auto" w:fill="auto"/>
            <w:vAlign w:val="bottom"/>
          </w:tcPr>
          <w:p w14:paraId="363D2453"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Cultural wellbeing </w:t>
            </w:r>
          </w:p>
        </w:tc>
        <w:tc>
          <w:tcPr>
            <w:tcW w:w="755" w:type="dxa"/>
            <w:tcBorders>
              <w:top w:val="nil"/>
              <w:bottom w:val="nil"/>
            </w:tcBorders>
            <w:shd w:val="clear" w:color="auto" w:fill="auto"/>
            <w:vAlign w:val="bottom"/>
          </w:tcPr>
          <w:p w14:paraId="62A741D1"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9.25</w:t>
            </w:r>
          </w:p>
        </w:tc>
        <w:tc>
          <w:tcPr>
            <w:tcW w:w="755" w:type="dxa"/>
            <w:tcBorders>
              <w:top w:val="nil"/>
              <w:bottom w:val="nil"/>
            </w:tcBorders>
            <w:shd w:val="clear" w:color="auto" w:fill="auto"/>
            <w:vAlign w:val="bottom"/>
          </w:tcPr>
          <w:p w14:paraId="4594DB9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w:t>
            </w:r>
          </w:p>
        </w:tc>
        <w:tc>
          <w:tcPr>
            <w:tcW w:w="756" w:type="dxa"/>
            <w:tcBorders>
              <w:top w:val="nil"/>
              <w:bottom w:val="nil"/>
              <w:right w:val="single" w:sz="4" w:space="0" w:color="auto"/>
            </w:tcBorders>
            <w:shd w:val="clear" w:color="auto" w:fill="auto"/>
            <w:vAlign w:val="bottom"/>
          </w:tcPr>
          <w:p w14:paraId="7AB8586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0D24B55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9.08</w:t>
            </w:r>
          </w:p>
        </w:tc>
        <w:tc>
          <w:tcPr>
            <w:tcW w:w="756" w:type="dxa"/>
            <w:tcBorders>
              <w:top w:val="nil"/>
              <w:bottom w:val="nil"/>
            </w:tcBorders>
            <w:shd w:val="clear" w:color="auto" w:fill="auto"/>
            <w:vAlign w:val="bottom"/>
          </w:tcPr>
          <w:p w14:paraId="544CEA5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w:t>
            </w:r>
          </w:p>
        </w:tc>
        <w:tc>
          <w:tcPr>
            <w:tcW w:w="755" w:type="dxa"/>
            <w:tcBorders>
              <w:top w:val="nil"/>
              <w:bottom w:val="nil"/>
              <w:right w:val="single" w:sz="4" w:space="0" w:color="auto"/>
            </w:tcBorders>
            <w:shd w:val="clear" w:color="auto" w:fill="auto"/>
            <w:vAlign w:val="bottom"/>
          </w:tcPr>
          <w:p w14:paraId="25C63C5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41055BF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9.86</w:t>
            </w:r>
          </w:p>
        </w:tc>
        <w:tc>
          <w:tcPr>
            <w:tcW w:w="755" w:type="dxa"/>
            <w:tcBorders>
              <w:top w:val="nil"/>
              <w:bottom w:val="nil"/>
            </w:tcBorders>
            <w:shd w:val="clear" w:color="auto" w:fill="auto"/>
            <w:vAlign w:val="bottom"/>
          </w:tcPr>
          <w:p w14:paraId="05A64A2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8.50</w:t>
            </w:r>
          </w:p>
        </w:tc>
        <w:tc>
          <w:tcPr>
            <w:tcW w:w="756" w:type="dxa"/>
            <w:tcBorders>
              <w:top w:val="nil"/>
              <w:bottom w:val="nil"/>
              <w:right w:val="nil"/>
            </w:tcBorders>
            <w:shd w:val="clear" w:color="auto" w:fill="auto"/>
            <w:vAlign w:val="bottom"/>
          </w:tcPr>
          <w:p w14:paraId="5777AD2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23FFB1F7" w14:textId="77777777" w:rsidTr="002801A8">
        <w:tc>
          <w:tcPr>
            <w:tcW w:w="2977" w:type="dxa"/>
            <w:tcBorders>
              <w:top w:val="nil"/>
              <w:left w:val="nil"/>
              <w:bottom w:val="nil"/>
            </w:tcBorders>
            <w:shd w:val="clear" w:color="auto" w:fill="auto"/>
            <w:vAlign w:val="bottom"/>
          </w:tcPr>
          <w:p w14:paraId="7EE637B4" w14:textId="3ACDC1CD"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Access </w:t>
            </w:r>
            <w:r w:rsidR="000C1FD1">
              <w:rPr>
                <w:rFonts w:cs="Arial"/>
                <w:color w:val="000000"/>
                <w:szCs w:val="22"/>
              </w:rPr>
              <w:t xml:space="preserve">to </w:t>
            </w:r>
            <w:r w:rsidRPr="004D01BB">
              <w:rPr>
                <w:rFonts w:cs="Arial"/>
                <w:color w:val="000000"/>
                <w:szCs w:val="22"/>
              </w:rPr>
              <w:t xml:space="preserve">medical services </w:t>
            </w:r>
          </w:p>
        </w:tc>
        <w:tc>
          <w:tcPr>
            <w:tcW w:w="755" w:type="dxa"/>
            <w:tcBorders>
              <w:top w:val="nil"/>
              <w:bottom w:val="nil"/>
            </w:tcBorders>
            <w:shd w:val="clear" w:color="auto" w:fill="auto"/>
            <w:vAlign w:val="bottom"/>
          </w:tcPr>
          <w:p w14:paraId="60F3F3C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8.67</w:t>
            </w:r>
          </w:p>
        </w:tc>
        <w:tc>
          <w:tcPr>
            <w:tcW w:w="755" w:type="dxa"/>
            <w:tcBorders>
              <w:top w:val="nil"/>
              <w:bottom w:val="nil"/>
            </w:tcBorders>
            <w:shd w:val="clear" w:color="auto" w:fill="auto"/>
            <w:vAlign w:val="bottom"/>
          </w:tcPr>
          <w:p w14:paraId="09DB9E5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0.00</w:t>
            </w:r>
          </w:p>
        </w:tc>
        <w:tc>
          <w:tcPr>
            <w:tcW w:w="756" w:type="dxa"/>
            <w:tcBorders>
              <w:top w:val="nil"/>
              <w:bottom w:val="nil"/>
              <w:right w:val="single" w:sz="4" w:space="0" w:color="auto"/>
            </w:tcBorders>
            <w:shd w:val="clear" w:color="auto" w:fill="auto"/>
            <w:vAlign w:val="bottom"/>
          </w:tcPr>
          <w:p w14:paraId="4955436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6708505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8.45</w:t>
            </w:r>
          </w:p>
        </w:tc>
        <w:tc>
          <w:tcPr>
            <w:tcW w:w="756" w:type="dxa"/>
            <w:tcBorders>
              <w:top w:val="nil"/>
              <w:bottom w:val="nil"/>
            </w:tcBorders>
            <w:shd w:val="clear" w:color="auto" w:fill="auto"/>
            <w:vAlign w:val="bottom"/>
          </w:tcPr>
          <w:p w14:paraId="44FEE5B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0.00</w:t>
            </w:r>
          </w:p>
        </w:tc>
        <w:tc>
          <w:tcPr>
            <w:tcW w:w="755" w:type="dxa"/>
            <w:tcBorders>
              <w:top w:val="nil"/>
              <w:bottom w:val="nil"/>
              <w:right w:val="single" w:sz="4" w:space="0" w:color="auto"/>
            </w:tcBorders>
            <w:shd w:val="clear" w:color="auto" w:fill="auto"/>
            <w:vAlign w:val="bottom"/>
          </w:tcPr>
          <w:p w14:paraId="01C025C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4375296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9.45</w:t>
            </w:r>
          </w:p>
        </w:tc>
        <w:tc>
          <w:tcPr>
            <w:tcW w:w="755" w:type="dxa"/>
            <w:tcBorders>
              <w:top w:val="nil"/>
              <w:bottom w:val="nil"/>
            </w:tcBorders>
            <w:shd w:val="clear" w:color="auto" w:fill="auto"/>
            <w:vAlign w:val="bottom"/>
          </w:tcPr>
          <w:p w14:paraId="00C1B7B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7.50</w:t>
            </w:r>
          </w:p>
        </w:tc>
        <w:tc>
          <w:tcPr>
            <w:tcW w:w="756" w:type="dxa"/>
            <w:tcBorders>
              <w:top w:val="nil"/>
              <w:bottom w:val="nil"/>
              <w:right w:val="nil"/>
            </w:tcBorders>
            <w:shd w:val="clear" w:color="auto" w:fill="auto"/>
            <w:vAlign w:val="bottom"/>
          </w:tcPr>
          <w:p w14:paraId="22B20F3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77FDB03F" w14:textId="77777777" w:rsidTr="002801A8">
        <w:tc>
          <w:tcPr>
            <w:tcW w:w="2977" w:type="dxa"/>
            <w:tcBorders>
              <w:top w:val="nil"/>
              <w:left w:val="nil"/>
              <w:bottom w:val="nil"/>
            </w:tcBorders>
            <w:shd w:val="clear" w:color="auto" w:fill="auto"/>
            <w:vAlign w:val="bottom"/>
          </w:tcPr>
          <w:p w14:paraId="235B1A0D" w14:textId="766BE612"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Access </w:t>
            </w:r>
            <w:r w:rsidR="000C1FD1">
              <w:rPr>
                <w:rFonts w:cs="Arial"/>
                <w:color w:val="000000"/>
                <w:szCs w:val="22"/>
              </w:rPr>
              <w:t xml:space="preserve">to </w:t>
            </w:r>
            <w:r w:rsidRPr="004D01BB">
              <w:rPr>
                <w:rFonts w:cs="Arial"/>
                <w:color w:val="000000"/>
                <w:szCs w:val="22"/>
              </w:rPr>
              <w:t xml:space="preserve">traditional foods </w:t>
            </w:r>
          </w:p>
        </w:tc>
        <w:tc>
          <w:tcPr>
            <w:tcW w:w="755" w:type="dxa"/>
            <w:tcBorders>
              <w:top w:val="nil"/>
              <w:bottom w:val="nil"/>
            </w:tcBorders>
            <w:shd w:val="clear" w:color="auto" w:fill="auto"/>
            <w:vAlign w:val="bottom"/>
          </w:tcPr>
          <w:p w14:paraId="79032139"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9.31</w:t>
            </w:r>
          </w:p>
        </w:tc>
        <w:tc>
          <w:tcPr>
            <w:tcW w:w="755" w:type="dxa"/>
            <w:tcBorders>
              <w:top w:val="nil"/>
              <w:bottom w:val="nil"/>
            </w:tcBorders>
            <w:shd w:val="clear" w:color="auto" w:fill="auto"/>
            <w:vAlign w:val="bottom"/>
          </w:tcPr>
          <w:p w14:paraId="081E8E9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17520BD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419D9CD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9.18</w:t>
            </w:r>
          </w:p>
        </w:tc>
        <w:tc>
          <w:tcPr>
            <w:tcW w:w="756" w:type="dxa"/>
            <w:tcBorders>
              <w:top w:val="nil"/>
              <w:bottom w:val="nil"/>
            </w:tcBorders>
            <w:shd w:val="clear" w:color="auto" w:fill="auto"/>
            <w:vAlign w:val="bottom"/>
          </w:tcPr>
          <w:p w14:paraId="5696942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69BDC6B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307E8AE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9.77</w:t>
            </w:r>
          </w:p>
        </w:tc>
        <w:tc>
          <w:tcPr>
            <w:tcW w:w="755" w:type="dxa"/>
            <w:tcBorders>
              <w:top w:val="nil"/>
              <w:bottom w:val="nil"/>
            </w:tcBorders>
            <w:shd w:val="clear" w:color="auto" w:fill="auto"/>
            <w:vAlign w:val="bottom"/>
          </w:tcPr>
          <w:p w14:paraId="01A3303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6C7C4F5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5FE7297E" w14:textId="77777777" w:rsidTr="002801A8">
        <w:tc>
          <w:tcPr>
            <w:tcW w:w="2977" w:type="dxa"/>
            <w:tcBorders>
              <w:top w:val="nil"/>
              <w:left w:val="nil"/>
              <w:bottom w:val="single" w:sz="4" w:space="0" w:color="auto"/>
            </w:tcBorders>
            <w:shd w:val="clear" w:color="auto" w:fill="auto"/>
            <w:vAlign w:val="bottom"/>
          </w:tcPr>
          <w:p w14:paraId="5A5F6A3B"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Knowing your mob </w:t>
            </w:r>
          </w:p>
        </w:tc>
        <w:tc>
          <w:tcPr>
            <w:tcW w:w="755" w:type="dxa"/>
            <w:tcBorders>
              <w:top w:val="nil"/>
              <w:bottom w:val="single" w:sz="4" w:space="0" w:color="auto"/>
            </w:tcBorders>
            <w:shd w:val="clear" w:color="auto" w:fill="auto"/>
            <w:vAlign w:val="bottom"/>
          </w:tcPr>
          <w:p w14:paraId="197B315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9.28</w:t>
            </w:r>
          </w:p>
        </w:tc>
        <w:tc>
          <w:tcPr>
            <w:tcW w:w="755" w:type="dxa"/>
            <w:tcBorders>
              <w:top w:val="nil"/>
              <w:bottom w:val="single" w:sz="4" w:space="0" w:color="auto"/>
            </w:tcBorders>
            <w:shd w:val="clear" w:color="auto" w:fill="auto"/>
            <w:vAlign w:val="bottom"/>
          </w:tcPr>
          <w:p w14:paraId="2620197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single" w:sz="4" w:space="0" w:color="auto"/>
              <w:right w:val="single" w:sz="4" w:space="0" w:color="auto"/>
            </w:tcBorders>
            <w:shd w:val="clear" w:color="auto" w:fill="auto"/>
            <w:vAlign w:val="bottom"/>
          </w:tcPr>
          <w:p w14:paraId="387DBBA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single" w:sz="4" w:space="0" w:color="auto"/>
            </w:tcBorders>
            <w:shd w:val="clear" w:color="auto" w:fill="auto"/>
            <w:vAlign w:val="bottom"/>
          </w:tcPr>
          <w:p w14:paraId="4A95C6B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9.18</w:t>
            </w:r>
          </w:p>
        </w:tc>
        <w:tc>
          <w:tcPr>
            <w:tcW w:w="756" w:type="dxa"/>
            <w:tcBorders>
              <w:top w:val="nil"/>
              <w:bottom w:val="single" w:sz="4" w:space="0" w:color="auto"/>
            </w:tcBorders>
            <w:shd w:val="clear" w:color="auto" w:fill="auto"/>
            <w:vAlign w:val="bottom"/>
          </w:tcPr>
          <w:p w14:paraId="6EF4754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single" w:sz="4" w:space="0" w:color="auto"/>
              <w:right w:val="single" w:sz="4" w:space="0" w:color="auto"/>
            </w:tcBorders>
            <w:shd w:val="clear" w:color="auto" w:fill="auto"/>
            <w:vAlign w:val="bottom"/>
          </w:tcPr>
          <w:p w14:paraId="3343093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single" w:sz="4" w:space="0" w:color="auto"/>
            </w:tcBorders>
            <w:shd w:val="clear" w:color="auto" w:fill="auto"/>
            <w:vAlign w:val="bottom"/>
          </w:tcPr>
          <w:p w14:paraId="2DC6661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9.65</w:t>
            </w:r>
          </w:p>
        </w:tc>
        <w:tc>
          <w:tcPr>
            <w:tcW w:w="755" w:type="dxa"/>
            <w:tcBorders>
              <w:top w:val="nil"/>
              <w:bottom w:val="single" w:sz="4" w:space="0" w:color="auto"/>
            </w:tcBorders>
            <w:shd w:val="clear" w:color="auto" w:fill="auto"/>
            <w:vAlign w:val="bottom"/>
          </w:tcPr>
          <w:p w14:paraId="2F466C2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single" w:sz="4" w:space="0" w:color="auto"/>
              <w:right w:val="nil"/>
            </w:tcBorders>
            <w:shd w:val="clear" w:color="auto" w:fill="auto"/>
            <w:vAlign w:val="bottom"/>
          </w:tcPr>
          <w:p w14:paraId="3BAFBCB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6FBB129F" w14:textId="77777777" w:rsidTr="002801A8">
        <w:tc>
          <w:tcPr>
            <w:tcW w:w="2977" w:type="dxa"/>
            <w:tcBorders>
              <w:top w:val="single" w:sz="4" w:space="0" w:color="auto"/>
              <w:left w:val="nil"/>
              <w:bottom w:val="single" w:sz="4" w:space="0" w:color="auto"/>
            </w:tcBorders>
            <w:shd w:val="clear" w:color="auto" w:fill="auto"/>
            <w:vAlign w:val="bottom"/>
          </w:tcPr>
          <w:p w14:paraId="422FBA63" w14:textId="77777777" w:rsidR="001C433D" w:rsidRPr="007A0BF9" w:rsidRDefault="001C433D" w:rsidP="004D01BB">
            <w:pPr>
              <w:spacing w:before="240" w:after="120" w:line="276" w:lineRule="auto"/>
              <w:rPr>
                <w:rFonts w:cs="Arial"/>
                <w:b/>
                <w:sz w:val="20"/>
                <w:szCs w:val="20"/>
              </w:rPr>
            </w:pPr>
            <w:r w:rsidRPr="004D01BB">
              <w:rPr>
                <w:rFonts w:cs="Arial"/>
                <w:b/>
                <w:color w:val="000000"/>
                <w:szCs w:val="22"/>
              </w:rPr>
              <w:t xml:space="preserve">People’s Health </w:t>
            </w:r>
          </w:p>
        </w:tc>
        <w:tc>
          <w:tcPr>
            <w:tcW w:w="755" w:type="dxa"/>
            <w:tcBorders>
              <w:top w:val="single" w:sz="4" w:space="0" w:color="auto"/>
              <w:bottom w:val="single" w:sz="4" w:space="0" w:color="auto"/>
            </w:tcBorders>
            <w:shd w:val="clear" w:color="auto" w:fill="auto"/>
            <w:vAlign w:val="bottom"/>
          </w:tcPr>
          <w:p w14:paraId="3C0E4C38" w14:textId="77777777"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9.08</w:t>
            </w:r>
          </w:p>
        </w:tc>
        <w:tc>
          <w:tcPr>
            <w:tcW w:w="755" w:type="dxa"/>
            <w:tcBorders>
              <w:top w:val="single" w:sz="4" w:space="0" w:color="auto"/>
              <w:bottom w:val="single" w:sz="4" w:space="0" w:color="auto"/>
            </w:tcBorders>
            <w:shd w:val="clear" w:color="auto" w:fill="auto"/>
            <w:vAlign w:val="bottom"/>
          </w:tcPr>
          <w:p w14:paraId="0B8EDB89"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2.43</w:t>
            </w:r>
          </w:p>
        </w:tc>
        <w:tc>
          <w:tcPr>
            <w:tcW w:w="756" w:type="dxa"/>
            <w:tcBorders>
              <w:top w:val="single" w:sz="4" w:space="0" w:color="auto"/>
              <w:bottom w:val="single" w:sz="4" w:space="0" w:color="auto"/>
              <w:right w:val="single" w:sz="4" w:space="0" w:color="auto"/>
            </w:tcBorders>
            <w:shd w:val="clear" w:color="auto" w:fill="auto"/>
            <w:vAlign w:val="bottom"/>
          </w:tcPr>
          <w:p w14:paraId="0288CC6C"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c>
          <w:tcPr>
            <w:tcW w:w="755" w:type="dxa"/>
            <w:tcBorders>
              <w:top w:val="single" w:sz="4" w:space="0" w:color="auto"/>
              <w:left w:val="single" w:sz="4" w:space="0" w:color="auto"/>
              <w:bottom w:val="single" w:sz="4" w:space="0" w:color="auto"/>
            </w:tcBorders>
            <w:shd w:val="clear" w:color="auto" w:fill="auto"/>
            <w:vAlign w:val="bottom"/>
          </w:tcPr>
          <w:p w14:paraId="551700CF"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8.93</w:t>
            </w:r>
          </w:p>
        </w:tc>
        <w:tc>
          <w:tcPr>
            <w:tcW w:w="756" w:type="dxa"/>
            <w:tcBorders>
              <w:top w:val="single" w:sz="4" w:space="0" w:color="auto"/>
              <w:bottom w:val="single" w:sz="4" w:space="0" w:color="auto"/>
            </w:tcBorders>
            <w:shd w:val="clear" w:color="auto" w:fill="auto"/>
            <w:vAlign w:val="bottom"/>
          </w:tcPr>
          <w:p w14:paraId="6E86DA2B"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2.43</w:t>
            </w:r>
          </w:p>
        </w:tc>
        <w:tc>
          <w:tcPr>
            <w:tcW w:w="755" w:type="dxa"/>
            <w:tcBorders>
              <w:top w:val="single" w:sz="4" w:space="0" w:color="auto"/>
              <w:bottom w:val="single" w:sz="4" w:space="0" w:color="auto"/>
              <w:right w:val="single" w:sz="4" w:space="0" w:color="auto"/>
            </w:tcBorders>
            <w:shd w:val="clear" w:color="auto" w:fill="auto"/>
            <w:vAlign w:val="bottom"/>
          </w:tcPr>
          <w:p w14:paraId="466C93B7"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c>
          <w:tcPr>
            <w:tcW w:w="756" w:type="dxa"/>
            <w:tcBorders>
              <w:top w:val="single" w:sz="4" w:space="0" w:color="auto"/>
              <w:left w:val="single" w:sz="4" w:space="0" w:color="auto"/>
              <w:bottom w:val="single" w:sz="4" w:space="0" w:color="auto"/>
            </w:tcBorders>
            <w:shd w:val="clear" w:color="auto" w:fill="auto"/>
            <w:vAlign w:val="bottom"/>
          </w:tcPr>
          <w:p w14:paraId="4E6BA321"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9.64</w:t>
            </w:r>
          </w:p>
        </w:tc>
        <w:tc>
          <w:tcPr>
            <w:tcW w:w="755" w:type="dxa"/>
            <w:tcBorders>
              <w:top w:val="single" w:sz="4" w:space="0" w:color="auto"/>
              <w:bottom w:val="single" w:sz="4" w:space="0" w:color="auto"/>
            </w:tcBorders>
            <w:shd w:val="clear" w:color="auto" w:fill="auto"/>
            <w:vAlign w:val="bottom"/>
          </w:tcPr>
          <w:p w14:paraId="125E060D"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8.86</w:t>
            </w:r>
          </w:p>
        </w:tc>
        <w:tc>
          <w:tcPr>
            <w:tcW w:w="756" w:type="dxa"/>
            <w:tcBorders>
              <w:top w:val="single" w:sz="4" w:space="0" w:color="auto"/>
              <w:bottom w:val="single" w:sz="4" w:space="0" w:color="auto"/>
              <w:right w:val="nil"/>
            </w:tcBorders>
            <w:shd w:val="clear" w:color="auto" w:fill="auto"/>
            <w:vAlign w:val="bottom"/>
          </w:tcPr>
          <w:p w14:paraId="3C1AEB21"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r>
      <w:tr w:rsidR="001C433D" w:rsidRPr="000C0356" w14:paraId="271AD8CA" w14:textId="77777777" w:rsidTr="002801A8">
        <w:tc>
          <w:tcPr>
            <w:tcW w:w="2977" w:type="dxa"/>
            <w:tcBorders>
              <w:top w:val="single" w:sz="4" w:space="0" w:color="auto"/>
              <w:left w:val="nil"/>
              <w:bottom w:val="nil"/>
            </w:tcBorders>
            <w:shd w:val="clear" w:color="auto" w:fill="auto"/>
            <w:vAlign w:val="bottom"/>
          </w:tcPr>
          <w:p w14:paraId="76C66275"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Oral history </w:t>
            </w:r>
          </w:p>
        </w:tc>
        <w:tc>
          <w:tcPr>
            <w:tcW w:w="755" w:type="dxa"/>
            <w:tcBorders>
              <w:top w:val="single" w:sz="4" w:space="0" w:color="auto"/>
              <w:bottom w:val="nil"/>
            </w:tcBorders>
            <w:shd w:val="clear" w:color="auto" w:fill="auto"/>
            <w:vAlign w:val="bottom"/>
          </w:tcPr>
          <w:p w14:paraId="33BC16B8"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9.11</w:t>
            </w:r>
          </w:p>
        </w:tc>
        <w:tc>
          <w:tcPr>
            <w:tcW w:w="755" w:type="dxa"/>
            <w:tcBorders>
              <w:top w:val="single" w:sz="4" w:space="0" w:color="auto"/>
              <w:bottom w:val="nil"/>
            </w:tcBorders>
            <w:shd w:val="clear" w:color="auto" w:fill="auto"/>
            <w:vAlign w:val="bottom"/>
          </w:tcPr>
          <w:p w14:paraId="51C0603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single" w:sz="4" w:space="0" w:color="auto"/>
              <w:bottom w:val="nil"/>
              <w:right w:val="single" w:sz="4" w:space="0" w:color="auto"/>
            </w:tcBorders>
            <w:shd w:val="clear" w:color="auto" w:fill="auto"/>
            <w:vAlign w:val="bottom"/>
          </w:tcPr>
          <w:p w14:paraId="5C371F5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single" w:sz="4" w:space="0" w:color="auto"/>
              <w:left w:val="single" w:sz="4" w:space="0" w:color="auto"/>
              <w:bottom w:val="nil"/>
            </w:tcBorders>
            <w:shd w:val="clear" w:color="auto" w:fill="auto"/>
            <w:vAlign w:val="bottom"/>
          </w:tcPr>
          <w:p w14:paraId="49BA9A9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8.93</w:t>
            </w:r>
          </w:p>
        </w:tc>
        <w:tc>
          <w:tcPr>
            <w:tcW w:w="756" w:type="dxa"/>
            <w:tcBorders>
              <w:top w:val="single" w:sz="4" w:space="0" w:color="auto"/>
              <w:bottom w:val="nil"/>
            </w:tcBorders>
            <w:shd w:val="clear" w:color="auto" w:fill="auto"/>
            <w:vAlign w:val="bottom"/>
          </w:tcPr>
          <w:p w14:paraId="16C92CA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single" w:sz="4" w:space="0" w:color="auto"/>
              <w:bottom w:val="nil"/>
              <w:right w:val="single" w:sz="4" w:space="0" w:color="auto"/>
            </w:tcBorders>
            <w:shd w:val="clear" w:color="auto" w:fill="auto"/>
            <w:vAlign w:val="bottom"/>
          </w:tcPr>
          <w:p w14:paraId="3EC208E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single" w:sz="4" w:space="0" w:color="auto"/>
              <w:left w:val="single" w:sz="4" w:space="0" w:color="auto"/>
              <w:bottom w:val="nil"/>
            </w:tcBorders>
            <w:shd w:val="clear" w:color="auto" w:fill="auto"/>
            <w:vAlign w:val="bottom"/>
          </w:tcPr>
          <w:p w14:paraId="34DCA61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9.77</w:t>
            </w:r>
          </w:p>
        </w:tc>
        <w:tc>
          <w:tcPr>
            <w:tcW w:w="755" w:type="dxa"/>
            <w:tcBorders>
              <w:top w:val="single" w:sz="4" w:space="0" w:color="auto"/>
              <w:bottom w:val="nil"/>
            </w:tcBorders>
            <w:shd w:val="clear" w:color="auto" w:fill="auto"/>
            <w:vAlign w:val="bottom"/>
          </w:tcPr>
          <w:p w14:paraId="0FDD8DB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single" w:sz="4" w:space="0" w:color="auto"/>
              <w:bottom w:val="nil"/>
              <w:right w:val="nil"/>
            </w:tcBorders>
            <w:shd w:val="clear" w:color="auto" w:fill="auto"/>
            <w:vAlign w:val="bottom"/>
          </w:tcPr>
          <w:p w14:paraId="41925D8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36A517BC" w14:textId="77777777" w:rsidTr="002801A8">
        <w:tc>
          <w:tcPr>
            <w:tcW w:w="2977" w:type="dxa"/>
            <w:tcBorders>
              <w:top w:val="nil"/>
              <w:left w:val="nil"/>
              <w:bottom w:val="nil"/>
            </w:tcBorders>
            <w:shd w:val="clear" w:color="auto" w:fill="auto"/>
            <w:vAlign w:val="bottom"/>
          </w:tcPr>
          <w:p w14:paraId="4BFB8191"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Knowledge Country heritage </w:t>
            </w:r>
          </w:p>
        </w:tc>
        <w:tc>
          <w:tcPr>
            <w:tcW w:w="755" w:type="dxa"/>
            <w:tcBorders>
              <w:top w:val="nil"/>
              <w:bottom w:val="nil"/>
            </w:tcBorders>
            <w:shd w:val="clear" w:color="auto" w:fill="auto"/>
            <w:vAlign w:val="bottom"/>
          </w:tcPr>
          <w:p w14:paraId="0AA67CC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9.25</w:t>
            </w:r>
          </w:p>
        </w:tc>
        <w:tc>
          <w:tcPr>
            <w:tcW w:w="755" w:type="dxa"/>
            <w:tcBorders>
              <w:top w:val="nil"/>
              <w:bottom w:val="nil"/>
            </w:tcBorders>
            <w:shd w:val="clear" w:color="auto" w:fill="auto"/>
            <w:vAlign w:val="bottom"/>
          </w:tcPr>
          <w:p w14:paraId="300CD33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nil"/>
              <w:right w:val="single" w:sz="4" w:space="0" w:color="auto"/>
            </w:tcBorders>
            <w:shd w:val="clear" w:color="auto" w:fill="auto"/>
            <w:vAlign w:val="bottom"/>
          </w:tcPr>
          <w:p w14:paraId="77102D1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429F919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9.08</w:t>
            </w:r>
          </w:p>
        </w:tc>
        <w:tc>
          <w:tcPr>
            <w:tcW w:w="756" w:type="dxa"/>
            <w:tcBorders>
              <w:top w:val="nil"/>
              <w:bottom w:val="nil"/>
            </w:tcBorders>
            <w:shd w:val="clear" w:color="auto" w:fill="auto"/>
            <w:vAlign w:val="bottom"/>
          </w:tcPr>
          <w:p w14:paraId="7EA148F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nil"/>
              <w:right w:val="single" w:sz="4" w:space="0" w:color="auto"/>
            </w:tcBorders>
            <w:shd w:val="clear" w:color="auto" w:fill="auto"/>
            <w:vAlign w:val="bottom"/>
          </w:tcPr>
          <w:p w14:paraId="0C78EFE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1698C93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9.86</w:t>
            </w:r>
          </w:p>
        </w:tc>
        <w:tc>
          <w:tcPr>
            <w:tcW w:w="755" w:type="dxa"/>
            <w:tcBorders>
              <w:top w:val="nil"/>
              <w:bottom w:val="nil"/>
            </w:tcBorders>
            <w:shd w:val="clear" w:color="auto" w:fill="auto"/>
            <w:vAlign w:val="bottom"/>
          </w:tcPr>
          <w:p w14:paraId="7E6CEBD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33A0B0A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47D8B836" w14:textId="77777777" w:rsidTr="002801A8">
        <w:tc>
          <w:tcPr>
            <w:tcW w:w="2977" w:type="dxa"/>
            <w:tcBorders>
              <w:top w:val="nil"/>
              <w:left w:val="nil"/>
              <w:bottom w:val="nil"/>
            </w:tcBorders>
            <w:shd w:val="clear" w:color="auto" w:fill="auto"/>
            <w:vAlign w:val="bottom"/>
          </w:tcPr>
          <w:p w14:paraId="768C5BD0"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Managing knowledge heritage </w:t>
            </w:r>
          </w:p>
        </w:tc>
        <w:tc>
          <w:tcPr>
            <w:tcW w:w="755" w:type="dxa"/>
            <w:tcBorders>
              <w:top w:val="nil"/>
              <w:bottom w:val="nil"/>
            </w:tcBorders>
            <w:shd w:val="clear" w:color="auto" w:fill="auto"/>
            <w:vAlign w:val="bottom"/>
          </w:tcPr>
          <w:p w14:paraId="01AB3693"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9.17</w:t>
            </w:r>
          </w:p>
        </w:tc>
        <w:tc>
          <w:tcPr>
            <w:tcW w:w="755" w:type="dxa"/>
            <w:tcBorders>
              <w:top w:val="nil"/>
              <w:bottom w:val="nil"/>
            </w:tcBorders>
            <w:shd w:val="clear" w:color="auto" w:fill="auto"/>
            <w:vAlign w:val="bottom"/>
          </w:tcPr>
          <w:p w14:paraId="20594A3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nil"/>
              <w:right w:val="single" w:sz="4" w:space="0" w:color="auto"/>
            </w:tcBorders>
            <w:shd w:val="clear" w:color="auto" w:fill="auto"/>
            <w:vAlign w:val="bottom"/>
          </w:tcPr>
          <w:p w14:paraId="1C801AC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798F76F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9.03</w:t>
            </w:r>
          </w:p>
        </w:tc>
        <w:tc>
          <w:tcPr>
            <w:tcW w:w="756" w:type="dxa"/>
            <w:tcBorders>
              <w:top w:val="nil"/>
              <w:bottom w:val="nil"/>
            </w:tcBorders>
            <w:shd w:val="clear" w:color="auto" w:fill="auto"/>
            <w:vAlign w:val="bottom"/>
          </w:tcPr>
          <w:p w14:paraId="0FD3D08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nil"/>
              <w:right w:val="single" w:sz="4" w:space="0" w:color="auto"/>
            </w:tcBorders>
            <w:shd w:val="clear" w:color="auto" w:fill="auto"/>
            <w:vAlign w:val="bottom"/>
          </w:tcPr>
          <w:p w14:paraId="4BF47D9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7D824DC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9.68</w:t>
            </w:r>
          </w:p>
        </w:tc>
        <w:tc>
          <w:tcPr>
            <w:tcW w:w="755" w:type="dxa"/>
            <w:tcBorders>
              <w:top w:val="nil"/>
              <w:bottom w:val="nil"/>
            </w:tcBorders>
            <w:shd w:val="clear" w:color="auto" w:fill="auto"/>
            <w:vAlign w:val="bottom"/>
          </w:tcPr>
          <w:p w14:paraId="0AEE181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6B200E7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086ECA66" w14:textId="77777777" w:rsidTr="002801A8">
        <w:tc>
          <w:tcPr>
            <w:tcW w:w="2977" w:type="dxa"/>
            <w:tcBorders>
              <w:top w:val="nil"/>
              <w:left w:val="nil"/>
              <w:bottom w:val="nil"/>
            </w:tcBorders>
            <w:shd w:val="clear" w:color="auto" w:fill="auto"/>
            <w:vAlign w:val="bottom"/>
          </w:tcPr>
          <w:p w14:paraId="601FD18C"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Protecting knowledge heritage </w:t>
            </w:r>
          </w:p>
        </w:tc>
        <w:tc>
          <w:tcPr>
            <w:tcW w:w="755" w:type="dxa"/>
            <w:tcBorders>
              <w:top w:val="nil"/>
              <w:bottom w:val="nil"/>
            </w:tcBorders>
            <w:shd w:val="clear" w:color="auto" w:fill="auto"/>
            <w:vAlign w:val="bottom"/>
          </w:tcPr>
          <w:p w14:paraId="3FB6D13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9.17</w:t>
            </w:r>
          </w:p>
        </w:tc>
        <w:tc>
          <w:tcPr>
            <w:tcW w:w="755" w:type="dxa"/>
            <w:tcBorders>
              <w:top w:val="nil"/>
              <w:bottom w:val="nil"/>
            </w:tcBorders>
            <w:shd w:val="clear" w:color="auto" w:fill="auto"/>
            <w:vAlign w:val="bottom"/>
          </w:tcPr>
          <w:p w14:paraId="6384C6E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nil"/>
              <w:right w:val="single" w:sz="4" w:space="0" w:color="auto"/>
            </w:tcBorders>
            <w:shd w:val="clear" w:color="auto" w:fill="auto"/>
            <w:vAlign w:val="bottom"/>
          </w:tcPr>
          <w:p w14:paraId="77D068C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1150B61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9.08</w:t>
            </w:r>
          </w:p>
        </w:tc>
        <w:tc>
          <w:tcPr>
            <w:tcW w:w="756" w:type="dxa"/>
            <w:tcBorders>
              <w:top w:val="nil"/>
              <w:bottom w:val="nil"/>
            </w:tcBorders>
            <w:shd w:val="clear" w:color="auto" w:fill="auto"/>
            <w:vAlign w:val="bottom"/>
          </w:tcPr>
          <w:p w14:paraId="60659C4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nil"/>
              <w:right w:val="single" w:sz="4" w:space="0" w:color="auto"/>
            </w:tcBorders>
            <w:shd w:val="clear" w:color="auto" w:fill="auto"/>
            <w:vAlign w:val="bottom"/>
          </w:tcPr>
          <w:p w14:paraId="3529B53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1C1A2C9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9.50</w:t>
            </w:r>
          </w:p>
        </w:tc>
        <w:tc>
          <w:tcPr>
            <w:tcW w:w="755" w:type="dxa"/>
            <w:tcBorders>
              <w:top w:val="nil"/>
              <w:bottom w:val="nil"/>
            </w:tcBorders>
            <w:shd w:val="clear" w:color="auto" w:fill="auto"/>
            <w:vAlign w:val="bottom"/>
          </w:tcPr>
          <w:p w14:paraId="332D716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7163458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2AED1CB0" w14:textId="77777777" w:rsidTr="002801A8">
        <w:tc>
          <w:tcPr>
            <w:tcW w:w="2977" w:type="dxa"/>
            <w:tcBorders>
              <w:top w:val="nil"/>
              <w:left w:val="nil"/>
              <w:bottom w:val="nil"/>
            </w:tcBorders>
            <w:shd w:val="clear" w:color="auto" w:fill="auto"/>
            <w:vAlign w:val="bottom"/>
          </w:tcPr>
          <w:p w14:paraId="1D575ED5" w14:textId="301BC7C1"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Access </w:t>
            </w:r>
            <w:r w:rsidR="000C1FD1">
              <w:rPr>
                <w:rFonts w:cs="Arial"/>
                <w:color w:val="000000"/>
                <w:szCs w:val="22"/>
              </w:rPr>
              <w:t xml:space="preserve">to </w:t>
            </w:r>
            <w:r w:rsidRPr="004D01BB">
              <w:rPr>
                <w:rFonts w:cs="Arial"/>
                <w:color w:val="000000"/>
                <w:szCs w:val="22"/>
              </w:rPr>
              <w:t xml:space="preserve">heritage sites </w:t>
            </w:r>
          </w:p>
        </w:tc>
        <w:tc>
          <w:tcPr>
            <w:tcW w:w="755" w:type="dxa"/>
            <w:tcBorders>
              <w:top w:val="nil"/>
              <w:bottom w:val="nil"/>
            </w:tcBorders>
            <w:shd w:val="clear" w:color="auto" w:fill="auto"/>
            <w:vAlign w:val="bottom"/>
          </w:tcPr>
          <w:p w14:paraId="3BDDD89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9.21</w:t>
            </w:r>
          </w:p>
        </w:tc>
        <w:tc>
          <w:tcPr>
            <w:tcW w:w="755" w:type="dxa"/>
            <w:tcBorders>
              <w:top w:val="nil"/>
              <w:bottom w:val="nil"/>
            </w:tcBorders>
            <w:shd w:val="clear" w:color="auto" w:fill="auto"/>
            <w:vAlign w:val="bottom"/>
          </w:tcPr>
          <w:p w14:paraId="48C9D53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nil"/>
              <w:right w:val="single" w:sz="4" w:space="0" w:color="auto"/>
            </w:tcBorders>
            <w:shd w:val="clear" w:color="auto" w:fill="auto"/>
            <w:vAlign w:val="bottom"/>
          </w:tcPr>
          <w:p w14:paraId="0205951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2B34913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9.03</w:t>
            </w:r>
          </w:p>
        </w:tc>
        <w:tc>
          <w:tcPr>
            <w:tcW w:w="756" w:type="dxa"/>
            <w:tcBorders>
              <w:top w:val="nil"/>
              <w:bottom w:val="nil"/>
            </w:tcBorders>
            <w:shd w:val="clear" w:color="auto" w:fill="auto"/>
            <w:vAlign w:val="bottom"/>
          </w:tcPr>
          <w:p w14:paraId="1AB3648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nil"/>
              <w:right w:val="single" w:sz="4" w:space="0" w:color="auto"/>
            </w:tcBorders>
            <w:shd w:val="clear" w:color="auto" w:fill="auto"/>
            <w:vAlign w:val="bottom"/>
          </w:tcPr>
          <w:p w14:paraId="6F24DB2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73F8128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9.86</w:t>
            </w:r>
          </w:p>
        </w:tc>
        <w:tc>
          <w:tcPr>
            <w:tcW w:w="755" w:type="dxa"/>
            <w:tcBorders>
              <w:top w:val="nil"/>
              <w:bottom w:val="nil"/>
            </w:tcBorders>
            <w:shd w:val="clear" w:color="auto" w:fill="auto"/>
            <w:vAlign w:val="bottom"/>
          </w:tcPr>
          <w:p w14:paraId="0EEC8BA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23B67D2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61736704" w14:textId="77777777" w:rsidTr="002801A8">
        <w:tc>
          <w:tcPr>
            <w:tcW w:w="2977" w:type="dxa"/>
            <w:tcBorders>
              <w:top w:val="nil"/>
              <w:left w:val="nil"/>
              <w:bottom w:val="nil"/>
            </w:tcBorders>
            <w:shd w:val="clear" w:color="auto" w:fill="auto"/>
            <w:vAlign w:val="bottom"/>
          </w:tcPr>
          <w:p w14:paraId="657250A5" w14:textId="56C70F97" w:rsidR="001C433D" w:rsidRPr="007A0BF9" w:rsidRDefault="0028687C" w:rsidP="004D01BB">
            <w:pPr>
              <w:spacing w:before="240" w:after="120" w:line="276" w:lineRule="auto"/>
              <w:rPr>
                <w:rFonts w:cs="Arial"/>
                <w:sz w:val="20"/>
                <w:szCs w:val="20"/>
              </w:rPr>
            </w:pPr>
            <w:r w:rsidRPr="004D01BB">
              <w:rPr>
                <w:rFonts w:cs="Arial"/>
                <w:color w:val="000000"/>
                <w:szCs w:val="22"/>
              </w:rPr>
              <w:t>TO</w:t>
            </w:r>
            <w:r w:rsidR="001C433D" w:rsidRPr="004D01BB">
              <w:rPr>
                <w:rFonts w:cs="Arial"/>
                <w:color w:val="000000"/>
                <w:szCs w:val="22"/>
              </w:rPr>
              <w:t xml:space="preserve"> knowledge transfer </w:t>
            </w:r>
          </w:p>
        </w:tc>
        <w:tc>
          <w:tcPr>
            <w:tcW w:w="755" w:type="dxa"/>
            <w:tcBorders>
              <w:top w:val="nil"/>
              <w:bottom w:val="nil"/>
            </w:tcBorders>
            <w:shd w:val="clear" w:color="auto" w:fill="auto"/>
            <w:vAlign w:val="bottom"/>
          </w:tcPr>
          <w:p w14:paraId="6D8CB96F"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9.05</w:t>
            </w:r>
          </w:p>
        </w:tc>
        <w:tc>
          <w:tcPr>
            <w:tcW w:w="755" w:type="dxa"/>
            <w:tcBorders>
              <w:top w:val="nil"/>
              <w:bottom w:val="nil"/>
            </w:tcBorders>
            <w:shd w:val="clear" w:color="auto" w:fill="auto"/>
            <w:vAlign w:val="bottom"/>
          </w:tcPr>
          <w:p w14:paraId="4AB2BBF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nil"/>
              <w:right w:val="single" w:sz="4" w:space="0" w:color="auto"/>
            </w:tcBorders>
            <w:shd w:val="clear" w:color="auto" w:fill="auto"/>
            <w:vAlign w:val="bottom"/>
          </w:tcPr>
          <w:p w14:paraId="45E1576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70E218F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8.85</w:t>
            </w:r>
          </w:p>
        </w:tc>
        <w:tc>
          <w:tcPr>
            <w:tcW w:w="756" w:type="dxa"/>
            <w:tcBorders>
              <w:top w:val="nil"/>
              <w:bottom w:val="nil"/>
            </w:tcBorders>
            <w:shd w:val="clear" w:color="auto" w:fill="auto"/>
            <w:vAlign w:val="bottom"/>
          </w:tcPr>
          <w:p w14:paraId="2CE5088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nil"/>
              <w:right w:val="single" w:sz="4" w:space="0" w:color="auto"/>
            </w:tcBorders>
            <w:shd w:val="clear" w:color="auto" w:fill="auto"/>
            <w:vAlign w:val="bottom"/>
          </w:tcPr>
          <w:p w14:paraId="69844D6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139A2AA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9.77</w:t>
            </w:r>
          </w:p>
        </w:tc>
        <w:tc>
          <w:tcPr>
            <w:tcW w:w="755" w:type="dxa"/>
            <w:tcBorders>
              <w:top w:val="nil"/>
              <w:bottom w:val="nil"/>
            </w:tcBorders>
            <w:shd w:val="clear" w:color="auto" w:fill="auto"/>
            <w:vAlign w:val="bottom"/>
          </w:tcPr>
          <w:p w14:paraId="1C63386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2577012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767DB234" w14:textId="77777777" w:rsidTr="002801A8">
        <w:tc>
          <w:tcPr>
            <w:tcW w:w="2977" w:type="dxa"/>
            <w:tcBorders>
              <w:top w:val="nil"/>
              <w:left w:val="nil"/>
              <w:bottom w:val="single" w:sz="4" w:space="0" w:color="auto"/>
            </w:tcBorders>
            <w:shd w:val="clear" w:color="auto" w:fill="auto"/>
            <w:vAlign w:val="bottom"/>
          </w:tcPr>
          <w:p w14:paraId="2343F359"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Western science knowledge </w:t>
            </w:r>
          </w:p>
        </w:tc>
        <w:tc>
          <w:tcPr>
            <w:tcW w:w="755" w:type="dxa"/>
            <w:tcBorders>
              <w:top w:val="nil"/>
              <w:bottom w:val="single" w:sz="4" w:space="0" w:color="auto"/>
            </w:tcBorders>
            <w:shd w:val="clear" w:color="auto" w:fill="auto"/>
            <w:vAlign w:val="bottom"/>
          </w:tcPr>
          <w:p w14:paraId="00DB709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7.58</w:t>
            </w:r>
          </w:p>
        </w:tc>
        <w:tc>
          <w:tcPr>
            <w:tcW w:w="755" w:type="dxa"/>
            <w:tcBorders>
              <w:top w:val="nil"/>
              <w:bottom w:val="single" w:sz="4" w:space="0" w:color="auto"/>
            </w:tcBorders>
            <w:shd w:val="clear" w:color="auto" w:fill="auto"/>
            <w:vAlign w:val="bottom"/>
          </w:tcPr>
          <w:p w14:paraId="7D7AB00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single" w:sz="4" w:space="0" w:color="auto"/>
              <w:right w:val="single" w:sz="4" w:space="0" w:color="auto"/>
            </w:tcBorders>
            <w:shd w:val="clear" w:color="auto" w:fill="auto"/>
            <w:vAlign w:val="bottom"/>
          </w:tcPr>
          <w:p w14:paraId="66C0340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single" w:sz="4" w:space="0" w:color="auto"/>
            </w:tcBorders>
            <w:shd w:val="clear" w:color="auto" w:fill="auto"/>
            <w:vAlign w:val="bottom"/>
          </w:tcPr>
          <w:p w14:paraId="7699693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7.74</w:t>
            </w:r>
          </w:p>
        </w:tc>
        <w:tc>
          <w:tcPr>
            <w:tcW w:w="756" w:type="dxa"/>
            <w:tcBorders>
              <w:top w:val="nil"/>
              <w:bottom w:val="single" w:sz="4" w:space="0" w:color="auto"/>
            </w:tcBorders>
            <w:shd w:val="clear" w:color="auto" w:fill="auto"/>
            <w:vAlign w:val="bottom"/>
          </w:tcPr>
          <w:p w14:paraId="7666D11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single" w:sz="4" w:space="0" w:color="auto"/>
              <w:right w:val="single" w:sz="4" w:space="0" w:color="auto"/>
            </w:tcBorders>
            <w:shd w:val="clear" w:color="auto" w:fill="auto"/>
            <w:vAlign w:val="bottom"/>
          </w:tcPr>
          <w:p w14:paraId="6170B62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single" w:sz="4" w:space="0" w:color="auto"/>
            </w:tcBorders>
            <w:shd w:val="clear" w:color="auto" w:fill="auto"/>
            <w:vAlign w:val="bottom"/>
          </w:tcPr>
          <w:p w14:paraId="3C09AD3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7.00</w:t>
            </w:r>
          </w:p>
        </w:tc>
        <w:tc>
          <w:tcPr>
            <w:tcW w:w="755" w:type="dxa"/>
            <w:tcBorders>
              <w:top w:val="nil"/>
              <w:bottom w:val="single" w:sz="4" w:space="0" w:color="auto"/>
            </w:tcBorders>
            <w:shd w:val="clear" w:color="auto" w:fill="auto"/>
            <w:vAlign w:val="bottom"/>
          </w:tcPr>
          <w:p w14:paraId="5A4630A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4.50</w:t>
            </w:r>
          </w:p>
        </w:tc>
        <w:tc>
          <w:tcPr>
            <w:tcW w:w="756" w:type="dxa"/>
            <w:tcBorders>
              <w:top w:val="nil"/>
              <w:bottom w:val="single" w:sz="4" w:space="0" w:color="auto"/>
              <w:right w:val="nil"/>
            </w:tcBorders>
            <w:shd w:val="clear" w:color="auto" w:fill="auto"/>
            <w:vAlign w:val="bottom"/>
          </w:tcPr>
          <w:p w14:paraId="51C465A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6434510C" w14:textId="77777777" w:rsidTr="002801A8">
        <w:tc>
          <w:tcPr>
            <w:tcW w:w="2977" w:type="dxa"/>
            <w:tcBorders>
              <w:top w:val="single" w:sz="4" w:space="0" w:color="auto"/>
              <w:left w:val="nil"/>
              <w:bottom w:val="single" w:sz="4" w:space="0" w:color="auto"/>
            </w:tcBorders>
            <w:shd w:val="clear" w:color="auto" w:fill="auto"/>
            <w:vAlign w:val="bottom"/>
          </w:tcPr>
          <w:p w14:paraId="4F2A679B" w14:textId="130C7DB4" w:rsidR="001C433D" w:rsidRPr="007A0BF9" w:rsidRDefault="001C433D" w:rsidP="004D01BB">
            <w:pPr>
              <w:spacing w:before="240" w:after="120" w:line="276" w:lineRule="auto"/>
              <w:rPr>
                <w:rFonts w:cs="Arial"/>
                <w:b/>
                <w:sz w:val="20"/>
                <w:szCs w:val="20"/>
              </w:rPr>
            </w:pPr>
            <w:r w:rsidRPr="004D01BB">
              <w:rPr>
                <w:rFonts w:cs="Arial"/>
                <w:b/>
                <w:color w:val="000000"/>
                <w:szCs w:val="22"/>
              </w:rPr>
              <w:t xml:space="preserve">Heritage </w:t>
            </w:r>
            <w:r w:rsidR="007A0BF9">
              <w:rPr>
                <w:rFonts w:cs="Arial"/>
                <w:b/>
                <w:color w:val="000000"/>
                <w:szCs w:val="22"/>
              </w:rPr>
              <w:t>and</w:t>
            </w:r>
            <w:r w:rsidRPr="004D01BB">
              <w:rPr>
                <w:rFonts w:cs="Arial"/>
                <w:b/>
                <w:color w:val="000000"/>
                <w:szCs w:val="22"/>
              </w:rPr>
              <w:t xml:space="preserve"> Knowledge</w:t>
            </w:r>
          </w:p>
        </w:tc>
        <w:tc>
          <w:tcPr>
            <w:tcW w:w="755" w:type="dxa"/>
            <w:tcBorders>
              <w:top w:val="single" w:sz="4" w:space="0" w:color="auto"/>
              <w:bottom w:val="single" w:sz="4" w:space="0" w:color="auto"/>
            </w:tcBorders>
            <w:shd w:val="clear" w:color="auto" w:fill="auto"/>
            <w:vAlign w:val="bottom"/>
          </w:tcPr>
          <w:p w14:paraId="28D582BF" w14:textId="77777777"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8.94</w:t>
            </w:r>
          </w:p>
        </w:tc>
        <w:tc>
          <w:tcPr>
            <w:tcW w:w="755" w:type="dxa"/>
            <w:tcBorders>
              <w:top w:val="single" w:sz="4" w:space="0" w:color="auto"/>
              <w:bottom w:val="single" w:sz="4" w:space="0" w:color="auto"/>
            </w:tcBorders>
            <w:shd w:val="clear" w:color="auto" w:fill="auto"/>
            <w:vAlign w:val="bottom"/>
          </w:tcPr>
          <w:p w14:paraId="2205A045"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4.00</w:t>
            </w:r>
          </w:p>
        </w:tc>
        <w:tc>
          <w:tcPr>
            <w:tcW w:w="756" w:type="dxa"/>
            <w:tcBorders>
              <w:top w:val="single" w:sz="4" w:space="0" w:color="auto"/>
              <w:bottom w:val="single" w:sz="4" w:space="0" w:color="auto"/>
              <w:right w:val="single" w:sz="4" w:space="0" w:color="auto"/>
            </w:tcBorders>
            <w:shd w:val="clear" w:color="auto" w:fill="auto"/>
            <w:vAlign w:val="bottom"/>
          </w:tcPr>
          <w:p w14:paraId="4CE24A76"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c>
          <w:tcPr>
            <w:tcW w:w="755" w:type="dxa"/>
            <w:tcBorders>
              <w:top w:val="single" w:sz="4" w:space="0" w:color="auto"/>
              <w:left w:val="single" w:sz="4" w:space="0" w:color="auto"/>
              <w:bottom w:val="single" w:sz="4" w:space="0" w:color="auto"/>
            </w:tcBorders>
            <w:shd w:val="clear" w:color="auto" w:fill="auto"/>
            <w:vAlign w:val="bottom"/>
          </w:tcPr>
          <w:p w14:paraId="204F7114"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8.82</w:t>
            </w:r>
          </w:p>
        </w:tc>
        <w:tc>
          <w:tcPr>
            <w:tcW w:w="756" w:type="dxa"/>
            <w:tcBorders>
              <w:top w:val="single" w:sz="4" w:space="0" w:color="auto"/>
              <w:bottom w:val="single" w:sz="4" w:space="0" w:color="auto"/>
            </w:tcBorders>
            <w:shd w:val="clear" w:color="auto" w:fill="auto"/>
            <w:vAlign w:val="bottom"/>
          </w:tcPr>
          <w:p w14:paraId="22B1C86F"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4.00</w:t>
            </w:r>
          </w:p>
        </w:tc>
        <w:tc>
          <w:tcPr>
            <w:tcW w:w="755" w:type="dxa"/>
            <w:tcBorders>
              <w:top w:val="single" w:sz="4" w:space="0" w:color="auto"/>
              <w:bottom w:val="single" w:sz="4" w:space="0" w:color="auto"/>
              <w:right w:val="single" w:sz="4" w:space="0" w:color="auto"/>
            </w:tcBorders>
            <w:shd w:val="clear" w:color="auto" w:fill="auto"/>
            <w:vAlign w:val="bottom"/>
          </w:tcPr>
          <w:p w14:paraId="19631EB2"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c>
          <w:tcPr>
            <w:tcW w:w="756" w:type="dxa"/>
            <w:tcBorders>
              <w:top w:val="single" w:sz="4" w:space="0" w:color="auto"/>
              <w:left w:val="single" w:sz="4" w:space="0" w:color="auto"/>
              <w:bottom w:val="single" w:sz="4" w:space="0" w:color="auto"/>
            </w:tcBorders>
            <w:shd w:val="clear" w:color="auto" w:fill="auto"/>
            <w:vAlign w:val="bottom"/>
          </w:tcPr>
          <w:p w14:paraId="0A9D5A60"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9.35</w:t>
            </w:r>
          </w:p>
        </w:tc>
        <w:tc>
          <w:tcPr>
            <w:tcW w:w="755" w:type="dxa"/>
            <w:tcBorders>
              <w:top w:val="single" w:sz="4" w:space="0" w:color="auto"/>
              <w:bottom w:val="single" w:sz="4" w:space="0" w:color="auto"/>
            </w:tcBorders>
            <w:shd w:val="clear" w:color="auto" w:fill="auto"/>
            <w:vAlign w:val="bottom"/>
          </w:tcPr>
          <w:p w14:paraId="51A0C1D5"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8.43</w:t>
            </w:r>
          </w:p>
        </w:tc>
        <w:tc>
          <w:tcPr>
            <w:tcW w:w="756" w:type="dxa"/>
            <w:tcBorders>
              <w:top w:val="single" w:sz="4" w:space="0" w:color="auto"/>
              <w:bottom w:val="single" w:sz="4" w:space="0" w:color="auto"/>
              <w:right w:val="nil"/>
            </w:tcBorders>
            <w:shd w:val="clear" w:color="auto" w:fill="auto"/>
            <w:vAlign w:val="bottom"/>
          </w:tcPr>
          <w:p w14:paraId="1F38E19F"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r>
      <w:tr w:rsidR="001C433D" w:rsidRPr="000C0356" w14:paraId="566BD899" w14:textId="77777777" w:rsidTr="002801A8">
        <w:tc>
          <w:tcPr>
            <w:tcW w:w="2977" w:type="dxa"/>
            <w:tcBorders>
              <w:top w:val="single" w:sz="4" w:space="0" w:color="auto"/>
              <w:left w:val="nil"/>
              <w:bottom w:val="nil"/>
            </w:tcBorders>
            <w:shd w:val="clear" w:color="auto" w:fill="auto"/>
            <w:vAlign w:val="bottom"/>
          </w:tcPr>
          <w:p w14:paraId="461633B8" w14:textId="0381E2FB" w:rsidR="001C433D" w:rsidRPr="007A0BF9" w:rsidRDefault="0028687C" w:rsidP="004D01BB">
            <w:pPr>
              <w:spacing w:before="240" w:after="120" w:line="276" w:lineRule="auto"/>
              <w:rPr>
                <w:rFonts w:cs="Arial"/>
                <w:sz w:val="20"/>
                <w:szCs w:val="20"/>
              </w:rPr>
            </w:pPr>
            <w:r w:rsidRPr="004D01BB">
              <w:rPr>
                <w:rFonts w:cs="Arial"/>
                <w:color w:val="000000"/>
                <w:szCs w:val="22"/>
              </w:rPr>
              <w:t>TO</w:t>
            </w:r>
            <w:r w:rsidR="001C433D" w:rsidRPr="004D01BB">
              <w:rPr>
                <w:rFonts w:cs="Arial"/>
                <w:color w:val="000000"/>
                <w:szCs w:val="22"/>
              </w:rPr>
              <w:t xml:space="preserve"> voices all levels </w:t>
            </w:r>
          </w:p>
        </w:tc>
        <w:tc>
          <w:tcPr>
            <w:tcW w:w="755" w:type="dxa"/>
            <w:tcBorders>
              <w:top w:val="single" w:sz="4" w:space="0" w:color="auto"/>
              <w:bottom w:val="nil"/>
            </w:tcBorders>
            <w:shd w:val="clear" w:color="auto" w:fill="auto"/>
            <w:vAlign w:val="bottom"/>
          </w:tcPr>
          <w:p w14:paraId="5CCAE51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9.57</w:t>
            </w:r>
          </w:p>
        </w:tc>
        <w:tc>
          <w:tcPr>
            <w:tcW w:w="755" w:type="dxa"/>
            <w:tcBorders>
              <w:top w:val="single" w:sz="4" w:space="0" w:color="auto"/>
              <w:bottom w:val="nil"/>
            </w:tcBorders>
            <w:shd w:val="clear" w:color="auto" w:fill="auto"/>
            <w:vAlign w:val="bottom"/>
          </w:tcPr>
          <w:p w14:paraId="6EC2CB7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single" w:sz="4" w:space="0" w:color="auto"/>
              <w:bottom w:val="nil"/>
              <w:right w:val="single" w:sz="4" w:space="0" w:color="auto"/>
            </w:tcBorders>
            <w:shd w:val="clear" w:color="auto" w:fill="auto"/>
            <w:vAlign w:val="bottom"/>
          </w:tcPr>
          <w:p w14:paraId="42046B9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single" w:sz="4" w:space="0" w:color="auto"/>
              <w:left w:val="single" w:sz="4" w:space="0" w:color="auto"/>
              <w:bottom w:val="nil"/>
            </w:tcBorders>
            <w:shd w:val="clear" w:color="auto" w:fill="auto"/>
            <w:vAlign w:val="bottom"/>
          </w:tcPr>
          <w:p w14:paraId="3EA09EA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9.50</w:t>
            </w:r>
          </w:p>
        </w:tc>
        <w:tc>
          <w:tcPr>
            <w:tcW w:w="756" w:type="dxa"/>
            <w:tcBorders>
              <w:top w:val="single" w:sz="4" w:space="0" w:color="auto"/>
              <w:bottom w:val="nil"/>
            </w:tcBorders>
            <w:shd w:val="clear" w:color="auto" w:fill="auto"/>
            <w:vAlign w:val="bottom"/>
          </w:tcPr>
          <w:p w14:paraId="32F25C5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single" w:sz="4" w:space="0" w:color="auto"/>
              <w:bottom w:val="nil"/>
              <w:right w:val="single" w:sz="4" w:space="0" w:color="auto"/>
            </w:tcBorders>
            <w:shd w:val="clear" w:color="auto" w:fill="auto"/>
            <w:vAlign w:val="bottom"/>
          </w:tcPr>
          <w:p w14:paraId="16CDEF0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single" w:sz="4" w:space="0" w:color="auto"/>
              <w:left w:val="single" w:sz="4" w:space="0" w:color="auto"/>
              <w:bottom w:val="nil"/>
            </w:tcBorders>
            <w:shd w:val="clear" w:color="auto" w:fill="auto"/>
            <w:vAlign w:val="bottom"/>
          </w:tcPr>
          <w:p w14:paraId="7558469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9.82</w:t>
            </w:r>
          </w:p>
        </w:tc>
        <w:tc>
          <w:tcPr>
            <w:tcW w:w="755" w:type="dxa"/>
            <w:tcBorders>
              <w:top w:val="single" w:sz="4" w:space="0" w:color="auto"/>
              <w:bottom w:val="nil"/>
            </w:tcBorders>
            <w:shd w:val="clear" w:color="auto" w:fill="auto"/>
            <w:vAlign w:val="bottom"/>
          </w:tcPr>
          <w:p w14:paraId="569A227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single" w:sz="4" w:space="0" w:color="auto"/>
              <w:bottom w:val="nil"/>
              <w:right w:val="nil"/>
            </w:tcBorders>
            <w:shd w:val="clear" w:color="auto" w:fill="auto"/>
            <w:vAlign w:val="bottom"/>
          </w:tcPr>
          <w:p w14:paraId="722A28C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42DA7D49" w14:textId="77777777" w:rsidTr="002801A8">
        <w:tc>
          <w:tcPr>
            <w:tcW w:w="2977" w:type="dxa"/>
            <w:tcBorders>
              <w:top w:val="nil"/>
              <w:left w:val="nil"/>
              <w:bottom w:val="nil"/>
            </w:tcBorders>
            <w:shd w:val="clear" w:color="auto" w:fill="auto"/>
            <w:vAlign w:val="bottom"/>
          </w:tcPr>
          <w:p w14:paraId="0261524F"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Get involved community acts </w:t>
            </w:r>
          </w:p>
        </w:tc>
        <w:tc>
          <w:tcPr>
            <w:tcW w:w="755" w:type="dxa"/>
            <w:tcBorders>
              <w:top w:val="nil"/>
              <w:bottom w:val="nil"/>
            </w:tcBorders>
            <w:shd w:val="clear" w:color="auto" w:fill="auto"/>
            <w:vAlign w:val="bottom"/>
          </w:tcPr>
          <w:p w14:paraId="6A9F435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9.06</w:t>
            </w:r>
          </w:p>
        </w:tc>
        <w:tc>
          <w:tcPr>
            <w:tcW w:w="755" w:type="dxa"/>
            <w:tcBorders>
              <w:top w:val="nil"/>
              <w:bottom w:val="nil"/>
            </w:tcBorders>
            <w:shd w:val="clear" w:color="auto" w:fill="auto"/>
            <w:vAlign w:val="bottom"/>
          </w:tcPr>
          <w:p w14:paraId="7AE6511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70C2E2C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7F84033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8.90</w:t>
            </w:r>
          </w:p>
        </w:tc>
        <w:tc>
          <w:tcPr>
            <w:tcW w:w="756" w:type="dxa"/>
            <w:tcBorders>
              <w:top w:val="nil"/>
              <w:bottom w:val="nil"/>
            </w:tcBorders>
            <w:shd w:val="clear" w:color="auto" w:fill="auto"/>
            <w:vAlign w:val="bottom"/>
          </w:tcPr>
          <w:p w14:paraId="067CB4C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793098C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5862CE2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9.64</w:t>
            </w:r>
          </w:p>
        </w:tc>
        <w:tc>
          <w:tcPr>
            <w:tcW w:w="755" w:type="dxa"/>
            <w:tcBorders>
              <w:top w:val="nil"/>
              <w:bottom w:val="nil"/>
            </w:tcBorders>
            <w:shd w:val="clear" w:color="auto" w:fill="auto"/>
            <w:vAlign w:val="bottom"/>
          </w:tcPr>
          <w:p w14:paraId="618ACA4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247F4DD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5023787A" w14:textId="77777777" w:rsidTr="002801A8">
        <w:tc>
          <w:tcPr>
            <w:tcW w:w="2977" w:type="dxa"/>
            <w:tcBorders>
              <w:top w:val="nil"/>
              <w:left w:val="nil"/>
              <w:bottom w:val="nil"/>
            </w:tcBorders>
            <w:shd w:val="clear" w:color="auto" w:fill="auto"/>
            <w:vAlign w:val="bottom"/>
          </w:tcPr>
          <w:p w14:paraId="5305323C"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Cultural mentorship </w:t>
            </w:r>
          </w:p>
        </w:tc>
        <w:tc>
          <w:tcPr>
            <w:tcW w:w="755" w:type="dxa"/>
            <w:tcBorders>
              <w:top w:val="nil"/>
              <w:bottom w:val="nil"/>
            </w:tcBorders>
            <w:shd w:val="clear" w:color="auto" w:fill="auto"/>
            <w:vAlign w:val="bottom"/>
          </w:tcPr>
          <w:p w14:paraId="0965040A"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9.29</w:t>
            </w:r>
          </w:p>
        </w:tc>
        <w:tc>
          <w:tcPr>
            <w:tcW w:w="755" w:type="dxa"/>
            <w:tcBorders>
              <w:top w:val="nil"/>
              <w:bottom w:val="nil"/>
            </w:tcBorders>
            <w:shd w:val="clear" w:color="auto" w:fill="auto"/>
            <w:vAlign w:val="bottom"/>
          </w:tcPr>
          <w:p w14:paraId="035897C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nil"/>
              <w:right w:val="single" w:sz="4" w:space="0" w:color="auto"/>
            </w:tcBorders>
            <w:shd w:val="clear" w:color="auto" w:fill="auto"/>
            <w:vAlign w:val="bottom"/>
          </w:tcPr>
          <w:p w14:paraId="78C2695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5550A24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9.20</w:t>
            </w:r>
          </w:p>
        </w:tc>
        <w:tc>
          <w:tcPr>
            <w:tcW w:w="756" w:type="dxa"/>
            <w:tcBorders>
              <w:top w:val="nil"/>
              <w:bottom w:val="nil"/>
            </w:tcBorders>
            <w:shd w:val="clear" w:color="auto" w:fill="auto"/>
            <w:vAlign w:val="bottom"/>
          </w:tcPr>
          <w:p w14:paraId="116E259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nil"/>
              <w:right w:val="single" w:sz="4" w:space="0" w:color="auto"/>
            </w:tcBorders>
            <w:shd w:val="clear" w:color="auto" w:fill="auto"/>
            <w:vAlign w:val="bottom"/>
          </w:tcPr>
          <w:p w14:paraId="49A489E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484BA61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9.64</w:t>
            </w:r>
          </w:p>
        </w:tc>
        <w:tc>
          <w:tcPr>
            <w:tcW w:w="755" w:type="dxa"/>
            <w:tcBorders>
              <w:top w:val="nil"/>
              <w:bottom w:val="nil"/>
            </w:tcBorders>
            <w:shd w:val="clear" w:color="auto" w:fill="auto"/>
            <w:vAlign w:val="bottom"/>
          </w:tcPr>
          <w:p w14:paraId="19303A5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6A3A0D7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53C0212F" w14:textId="77777777" w:rsidTr="002801A8">
        <w:tc>
          <w:tcPr>
            <w:tcW w:w="2977" w:type="dxa"/>
            <w:tcBorders>
              <w:top w:val="nil"/>
              <w:left w:val="nil"/>
              <w:bottom w:val="nil"/>
            </w:tcBorders>
            <w:shd w:val="clear" w:color="auto" w:fill="auto"/>
            <w:vAlign w:val="bottom"/>
          </w:tcPr>
          <w:p w14:paraId="7BD1CFE3"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Local mentorship </w:t>
            </w:r>
          </w:p>
        </w:tc>
        <w:tc>
          <w:tcPr>
            <w:tcW w:w="755" w:type="dxa"/>
            <w:tcBorders>
              <w:top w:val="nil"/>
              <w:bottom w:val="nil"/>
            </w:tcBorders>
            <w:shd w:val="clear" w:color="auto" w:fill="auto"/>
            <w:vAlign w:val="bottom"/>
          </w:tcPr>
          <w:p w14:paraId="3B21231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8.92</w:t>
            </w:r>
          </w:p>
        </w:tc>
        <w:tc>
          <w:tcPr>
            <w:tcW w:w="755" w:type="dxa"/>
            <w:tcBorders>
              <w:top w:val="nil"/>
              <w:bottom w:val="nil"/>
            </w:tcBorders>
            <w:shd w:val="clear" w:color="auto" w:fill="auto"/>
            <w:vAlign w:val="bottom"/>
          </w:tcPr>
          <w:p w14:paraId="014AF05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nil"/>
              <w:right w:val="single" w:sz="4" w:space="0" w:color="auto"/>
            </w:tcBorders>
            <w:shd w:val="clear" w:color="auto" w:fill="auto"/>
            <w:vAlign w:val="bottom"/>
          </w:tcPr>
          <w:p w14:paraId="32F3C13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4C47C22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8.70</w:t>
            </w:r>
          </w:p>
        </w:tc>
        <w:tc>
          <w:tcPr>
            <w:tcW w:w="756" w:type="dxa"/>
            <w:tcBorders>
              <w:top w:val="nil"/>
              <w:bottom w:val="nil"/>
            </w:tcBorders>
            <w:shd w:val="clear" w:color="auto" w:fill="auto"/>
            <w:vAlign w:val="bottom"/>
          </w:tcPr>
          <w:p w14:paraId="77F13F5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nil"/>
              <w:right w:val="single" w:sz="4" w:space="0" w:color="auto"/>
            </w:tcBorders>
            <w:shd w:val="clear" w:color="auto" w:fill="auto"/>
            <w:vAlign w:val="bottom"/>
          </w:tcPr>
          <w:p w14:paraId="7D176F2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07100BE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9.73</w:t>
            </w:r>
          </w:p>
        </w:tc>
        <w:tc>
          <w:tcPr>
            <w:tcW w:w="755" w:type="dxa"/>
            <w:tcBorders>
              <w:top w:val="nil"/>
              <w:bottom w:val="nil"/>
            </w:tcBorders>
            <w:shd w:val="clear" w:color="auto" w:fill="auto"/>
            <w:vAlign w:val="bottom"/>
          </w:tcPr>
          <w:p w14:paraId="0DA5639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1CE9E34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56111DCE" w14:textId="77777777" w:rsidTr="002801A8">
        <w:tc>
          <w:tcPr>
            <w:tcW w:w="2977" w:type="dxa"/>
            <w:tcBorders>
              <w:top w:val="nil"/>
              <w:left w:val="nil"/>
              <w:bottom w:val="nil"/>
            </w:tcBorders>
            <w:shd w:val="clear" w:color="auto" w:fill="auto"/>
            <w:vAlign w:val="bottom"/>
          </w:tcPr>
          <w:p w14:paraId="0CC5E97C"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Cultural-authority </w:t>
            </w:r>
          </w:p>
        </w:tc>
        <w:tc>
          <w:tcPr>
            <w:tcW w:w="755" w:type="dxa"/>
            <w:tcBorders>
              <w:top w:val="nil"/>
              <w:bottom w:val="nil"/>
            </w:tcBorders>
            <w:shd w:val="clear" w:color="auto" w:fill="auto"/>
            <w:vAlign w:val="bottom"/>
          </w:tcPr>
          <w:p w14:paraId="1F9AF29F"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9.50</w:t>
            </w:r>
          </w:p>
        </w:tc>
        <w:tc>
          <w:tcPr>
            <w:tcW w:w="755" w:type="dxa"/>
            <w:tcBorders>
              <w:top w:val="nil"/>
              <w:bottom w:val="nil"/>
            </w:tcBorders>
            <w:shd w:val="clear" w:color="auto" w:fill="auto"/>
            <w:vAlign w:val="bottom"/>
          </w:tcPr>
          <w:p w14:paraId="165A768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278319A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6B7BDD0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9.44</w:t>
            </w:r>
          </w:p>
        </w:tc>
        <w:tc>
          <w:tcPr>
            <w:tcW w:w="756" w:type="dxa"/>
            <w:tcBorders>
              <w:top w:val="nil"/>
              <w:bottom w:val="nil"/>
            </w:tcBorders>
            <w:shd w:val="clear" w:color="auto" w:fill="auto"/>
            <w:vAlign w:val="bottom"/>
          </w:tcPr>
          <w:p w14:paraId="09DA583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187607C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031504B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9.73</w:t>
            </w:r>
          </w:p>
        </w:tc>
        <w:tc>
          <w:tcPr>
            <w:tcW w:w="755" w:type="dxa"/>
            <w:tcBorders>
              <w:top w:val="nil"/>
              <w:bottom w:val="nil"/>
            </w:tcBorders>
            <w:shd w:val="clear" w:color="auto" w:fill="auto"/>
            <w:vAlign w:val="bottom"/>
          </w:tcPr>
          <w:p w14:paraId="58625C0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5072902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6973BC58" w14:textId="77777777" w:rsidTr="002801A8">
        <w:tc>
          <w:tcPr>
            <w:tcW w:w="2977" w:type="dxa"/>
            <w:tcBorders>
              <w:top w:val="nil"/>
              <w:left w:val="nil"/>
              <w:bottom w:val="nil"/>
            </w:tcBorders>
            <w:shd w:val="clear" w:color="auto" w:fill="auto"/>
            <w:vAlign w:val="bottom"/>
          </w:tcPr>
          <w:p w14:paraId="69B1486B"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Language </w:t>
            </w:r>
          </w:p>
        </w:tc>
        <w:tc>
          <w:tcPr>
            <w:tcW w:w="755" w:type="dxa"/>
            <w:tcBorders>
              <w:top w:val="nil"/>
              <w:bottom w:val="nil"/>
            </w:tcBorders>
            <w:shd w:val="clear" w:color="auto" w:fill="auto"/>
            <w:vAlign w:val="bottom"/>
          </w:tcPr>
          <w:p w14:paraId="51340FE1"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9.14</w:t>
            </w:r>
          </w:p>
        </w:tc>
        <w:tc>
          <w:tcPr>
            <w:tcW w:w="755" w:type="dxa"/>
            <w:tcBorders>
              <w:top w:val="nil"/>
              <w:bottom w:val="nil"/>
            </w:tcBorders>
            <w:shd w:val="clear" w:color="auto" w:fill="auto"/>
            <w:vAlign w:val="bottom"/>
          </w:tcPr>
          <w:p w14:paraId="555210D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2.00</w:t>
            </w:r>
          </w:p>
        </w:tc>
        <w:tc>
          <w:tcPr>
            <w:tcW w:w="756" w:type="dxa"/>
            <w:tcBorders>
              <w:top w:val="nil"/>
              <w:bottom w:val="nil"/>
              <w:right w:val="single" w:sz="4" w:space="0" w:color="auto"/>
            </w:tcBorders>
            <w:shd w:val="clear" w:color="auto" w:fill="auto"/>
            <w:vAlign w:val="bottom"/>
          </w:tcPr>
          <w:p w14:paraId="485DDE3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54233F2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8.93</w:t>
            </w:r>
          </w:p>
        </w:tc>
        <w:tc>
          <w:tcPr>
            <w:tcW w:w="756" w:type="dxa"/>
            <w:tcBorders>
              <w:top w:val="nil"/>
              <w:bottom w:val="nil"/>
            </w:tcBorders>
            <w:shd w:val="clear" w:color="auto" w:fill="auto"/>
            <w:vAlign w:val="bottom"/>
          </w:tcPr>
          <w:p w14:paraId="673A53B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2.00</w:t>
            </w:r>
          </w:p>
        </w:tc>
        <w:tc>
          <w:tcPr>
            <w:tcW w:w="755" w:type="dxa"/>
            <w:tcBorders>
              <w:top w:val="nil"/>
              <w:bottom w:val="nil"/>
              <w:right w:val="single" w:sz="4" w:space="0" w:color="auto"/>
            </w:tcBorders>
            <w:shd w:val="clear" w:color="auto" w:fill="auto"/>
            <w:vAlign w:val="bottom"/>
          </w:tcPr>
          <w:p w14:paraId="43AB900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27C1BEA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9.91</w:t>
            </w:r>
          </w:p>
        </w:tc>
        <w:tc>
          <w:tcPr>
            <w:tcW w:w="755" w:type="dxa"/>
            <w:tcBorders>
              <w:top w:val="nil"/>
              <w:bottom w:val="nil"/>
            </w:tcBorders>
            <w:shd w:val="clear" w:color="auto" w:fill="auto"/>
            <w:vAlign w:val="bottom"/>
          </w:tcPr>
          <w:p w14:paraId="4EBCD40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3D1F00F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5E2375DB" w14:textId="77777777" w:rsidTr="002801A8">
        <w:tc>
          <w:tcPr>
            <w:tcW w:w="2977" w:type="dxa"/>
            <w:tcBorders>
              <w:top w:val="nil"/>
              <w:left w:val="nil"/>
              <w:bottom w:val="nil"/>
            </w:tcBorders>
            <w:shd w:val="clear" w:color="auto" w:fill="auto"/>
            <w:vAlign w:val="bottom"/>
          </w:tcPr>
          <w:p w14:paraId="180D6EE9"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Lore ceremony </w:t>
            </w:r>
          </w:p>
        </w:tc>
        <w:tc>
          <w:tcPr>
            <w:tcW w:w="755" w:type="dxa"/>
            <w:tcBorders>
              <w:top w:val="nil"/>
              <w:bottom w:val="nil"/>
            </w:tcBorders>
            <w:shd w:val="clear" w:color="auto" w:fill="auto"/>
            <w:vAlign w:val="bottom"/>
          </w:tcPr>
          <w:p w14:paraId="5664AC8C"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9.26</w:t>
            </w:r>
          </w:p>
        </w:tc>
        <w:tc>
          <w:tcPr>
            <w:tcW w:w="755" w:type="dxa"/>
            <w:tcBorders>
              <w:top w:val="nil"/>
              <w:bottom w:val="nil"/>
            </w:tcBorders>
            <w:shd w:val="clear" w:color="auto" w:fill="auto"/>
            <w:vAlign w:val="bottom"/>
          </w:tcPr>
          <w:p w14:paraId="6F3C50C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77F3949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56977A6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9.08</w:t>
            </w:r>
          </w:p>
        </w:tc>
        <w:tc>
          <w:tcPr>
            <w:tcW w:w="756" w:type="dxa"/>
            <w:tcBorders>
              <w:top w:val="nil"/>
              <w:bottom w:val="nil"/>
            </w:tcBorders>
            <w:shd w:val="clear" w:color="auto" w:fill="auto"/>
            <w:vAlign w:val="bottom"/>
          </w:tcPr>
          <w:p w14:paraId="0C3ED74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61D456F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2A191BB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9.91</w:t>
            </w:r>
          </w:p>
        </w:tc>
        <w:tc>
          <w:tcPr>
            <w:tcW w:w="755" w:type="dxa"/>
            <w:tcBorders>
              <w:top w:val="nil"/>
              <w:bottom w:val="nil"/>
            </w:tcBorders>
            <w:shd w:val="clear" w:color="auto" w:fill="auto"/>
            <w:vAlign w:val="bottom"/>
          </w:tcPr>
          <w:p w14:paraId="2049417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3560D04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23FED60B" w14:textId="77777777" w:rsidTr="002801A8">
        <w:tc>
          <w:tcPr>
            <w:tcW w:w="2977" w:type="dxa"/>
            <w:tcBorders>
              <w:top w:val="nil"/>
              <w:left w:val="nil"/>
              <w:bottom w:val="nil"/>
            </w:tcBorders>
            <w:shd w:val="clear" w:color="auto" w:fill="auto"/>
            <w:vAlign w:val="bottom"/>
          </w:tcPr>
          <w:p w14:paraId="116D3DA2"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Tool making hunting gathering </w:t>
            </w:r>
          </w:p>
        </w:tc>
        <w:tc>
          <w:tcPr>
            <w:tcW w:w="755" w:type="dxa"/>
            <w:tcBorders>
              <w:top w:val="nil"/>
              <w:bottom w:val="nil"/>
            </w:tcBorders>
            <w:shd w:val="clear" w:color="auto" w:fill="auto"/>
            <w:vAlign w:val="bottom"/>
          </w:tcPr>
          <w:p w14:paraId="26E238FC"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9.14</w:t>
            </w:r>
          </w:p>
        </w:tc>
        <w:tc>
          <w:tcPr>
            <w:tcW w:w="755" w:type="dxa"/>
            <w:tcBorders>
              <w:top w:val="nil"/>
              <w:bottom w:val="nil"/>
            </w:tcBorders>
            <w:shd w:val="clear" w:color="auto" w:fill="auto"/>
            <w:vAlign w:val="bottom"/>
          </w:tcPr>
          <w:p w14:paraId="4FB0D9D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4EA0D83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0B9416D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8.95</w:t>
            </w:r>
          </w:p>
        </w:tc>
        <w:tc>
          <w:tcPr>
            <w:tcW w:w="756" w:type="dxa"/>
            <w:tcBorders>
              <w:top w:val="nil"/>
              <w:bottom w:val="nil"/>
            </w:tcBorders>
            <w:shd w:val="clear" w:color="auto" w:fill="auto"/>
            <w:vAlign w:val="bottom"/>
          </w:tcPr>
          <w:p w14:paraId="4B3D13E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0131E1B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71ADA81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9.82</w:t>
            </w:r>
          </w:p>
        </w:tc>
        <w:tc>
          <w:tcPr>
            <w:tcW w:w="755" w:type="dxa"/>
            <w:tcBorders>
              <w:top w:val="nil"/>
              <w:bottom w:val="nil"/>
            </w:tcBorders>
            <w:shd w:val="clear" w:color="auto" w:fill="auto"/>
            <w:vAlign w:val="bottom"/>
          </w:tcPr>
          <w:p w14:paraId="2E16361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2525537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31DEB43D" w14:textId="77777777" w:rsidTr="002801A8">
        <w:tc>
          <w:tcPr>
            <w:tcW w:w="2977" w:type="dxa"/>
            <w:tcBorders>
              <w:top w:val="nil"/>
              <w:left w:val="nil"/>
              <w:bottom w:val="nil"/>
            </w:tcBorders>
            <w:shd w:val="clear" w:color="auto" w:fill="auto"/>
            <w:vAlign w:val="bottom"/>
          </w:tcPr>
          <w:p w14:paraId="02661C1F"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Arts song dance </w:t>
            </w:r>
          </w:p>
        </w:tc>
        <w:tc>
          <w:tcPr>
            <w:tcW w:w="755" w:type="dxa"/>
            <w:tcBorders>
              <w:top w:val="nil"/>
              <w:bottom w:val="nil"/>
            </w:tcBorders>
            <w:shd w:val="clear" w:color="auto" w:fill="auto"/>
            <w:vAlign w:val="bottom"/>
          </w:tcPr>
          <w:p w14:paraId="2251869D"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9.18</w:t>
            </w:r>
          </w:p>
        </w:tc>
        <w:tc>
          <w:tcPr>
            <w:tcW w:w="755" w:type="dxa"/>
            <w:tcBorders>
              <w:top w:val="nil"/>
              <w:bottom w:val="nil"/>
            </w:tcBorders>
            <w:shd w:val="clear" w:color="auto" w:fill="auto"/>
            <w:vAlign w:val="bottom"/>
          </w:tcPr>
          <w:p w14:paraId="2CA5F51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75B8BC8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4B25C8A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8.98</w:t>
            </w:r>
          </w:p>
        </w:tc>
        <w:tc>
          <w:tcPr>
            <w:tcW w:w="756" w:type="dxa"/>
            <w:tcBorders>
              <w:top w:val="nil"/>
              <w:bottom w:val="nil"/>
            </w:tcBorders>
            <w:shd w:val="clear" w:color="auto" w:fill="auto"/>
            <w:vAlign w:val="bottom"/>
          </w:tcPr>
          <w:p w14:paraId="038FBCA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3C455AE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4BBC98D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9.91</w:t>
            </w:r>
          </w:p>
        </w:tc>
        <w:tc>
          <w:tcPr>
            <w:tcW w:w="755" w:type="dxa"/>
            <w:tcBorders>
              <w:top w:val="nil"/>
              <w:bottom w:val="nil"/>
            </w:tcBorders>
            <w:shd w:val="clear" w:color="auto" w:fill="auto"/>
            <w:vAlign w:val="bottom"/>
          </w:tcPr>
          <w:p w14:paraId="1D40834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4EF897A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4D51433C" w14:textId="77777777" w:rsidTr="002801A8">
        <w:tc>
          <w:tcPr>
            <w:tcW w:w="2977" w:type="dxa"/>
            <w:tcBorders>
              <w:top w:val="nil"/>
              <w:left w:val="nil"/>
              <w:bottom w:val="single" w:sz="4" w:space="0" w:color="auto"/>
            </w:tcBorders>
            <w:shd w:val="clear" w:color="auto" w:fill="auto"/>
            <w:vAlign w:val="bottom"/>
          </w:tcPr>
          <w:p w14:paraId="47B56871"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lastRenderedPageBreak/>
              <w:t xml:space="preserve">Kinship family totems </w:t>
            </w:r>
          </w:p>
        </w:tc>
        <w:tc>
          <w:tcPr>
            <w:tcW w:w="755" w:type="dxa"/>
            <w:tcBorders>
              <w:top w:val="nil"/>
              <w:bottom w:val="single" w:sz="4" w:space="0" w:color="auto"/>
            </w:tcBorders>
            <w:shd w:val="clear" w:color="auto" w:fill="auto"/>
            <w:vAlign w:val="bottom"/>
          </w:tcPr>
          <w:p w14:paraId="1574A08E"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9.39</w:t>
            </w:r>
          </w:p>
        </w:tc>
        <w:tc>
          <w:tcPr>
            <w:tcW w:w="755" w:type="dxa"/>
            <w:tcBorders>
              <w:top w:val="nil"/>
              <w:bottom w:val="single" w:sz="4" w:space="0" w:color="auto"/>
            </w:tcBorders>
            <w:shd w:val="clear" w:color="auto" w:fill="auto"/>
            <w:vAlign w:val="bottom"/>
          </w:tcPr>
          <w:p w14:paraId="3640117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single" w:sz="4" w:space="0" w:color="auto"/>
              <w:right w:val="single" w:sz="4" w:space="0" w:color="auto"/>
            </w:tcBorders>
            <w:shd w:val="clear" w:color="auto" w:fill="auto"/>
            <w:vAlign w:val="bottom"/>
          </w:tcPr>
          <w:p w14:paraId="52EB170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single" w:sz="4" w:space="0" w:color="auto"/>
            </w:tcBorders>
            <w:shd w:val="clear" w:color="auto" w:fill="auto"/>
            <w:vAlign w:val="bottom"/>
          </w:tcPr>
          <w:p w14:paraId="1FDFAA6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9.28</w:t>
            </w:r>
          </w:p>
        </w:tc>
        <w:tc>
          <w:tcPr>
            <w:tcW w:w="756" w:type="dxa"/>
            <w:tcBorders>
              <w:top w:val="nil"/>
              <w:bottom w:val="single" w:sz="4" w:space="0" w:color="auto"/>
            </w:tcBorders>
            <w:shd w:val="clear" w:color="auto" w:fill="auto"/>
            <w:vAlign w:val="bottom"/>
          </w:tcPr>
          <w:p w14:paraId="629A28F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single" w:sz="4" w:space="0" w:color="auto"/>
              <w:right w:val="single" w:sz="4" w:space="0" w:color="auto"/>
            </w:tcBorders>
            <w:shd w:val="clear" w:color="auto" w:fill="auto"/>
            <w:vAlign w:val="bottom"/>
          </w:tcPr>
          <w:p w14:paraId="4F22278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single" w:sz="4" w:space="0" w:color="auto"/>
            </w:tcBorders>
            <w:shd w:val="clear" w:color="auto" w:fill="auto"/>
            <w:vAlign w:val="bottom"/>
          </w:tcPr>
          <w:p w14:paraId="6C534EC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9.82</w:t>
            </w:r>
          </w:p>
        </w:tc>
        <w:tc>
          <w:tcPr>
            <w:tcW w:w="755" w:type="dxa"/>
            <w:tcBorders>
              <w:top w:val="nil"/>
              <w:bottom w:val="single" w:sz="4" w:space="0" w:color="auto"/>
            </w:tcBorders>
            <w:shd w:val="clear" w:color="auto" w:fill="auto"/>
            <w:vAlign w:val="bottom"/>
          </w:tcPr>
          <w:p w14:paraId="5302990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single" w:sz="4" w:space="0" w:color="auto"/>
              <w:right w:val="nil"/>
            </w:tcBorders>
            <w:shd w:val="clear" w:color="auto" w:fill="auto"/>
            <w:vAlign w:val="bottom"/>
          </w:tcPr>
          <w:p w14:paraId="25B5DFA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2F14E960" w14:textId="77777777" w:rsidTr="002801A8">
        <w:tc>
          <w:tcPr>
            <w:tcW w:w="2977" w:type="dxa"/>
            <w:tcBorders>
              <w:top w:val="single" w:sz="4" w:space="0" w:color="auto"/>
              <w:left w:val="nil"/>
              <w:bottom w:val="single" w:sz="4" w:space="0" w:color="auto"/>
              <w:right w:val="nil"/>
            </w:tcBorders>
            <w:shd w:val="clear" w:color="auto" w:fill="auto"/>
            <w:vAlign w:val="bottom"/>
          </w:tcPr>
          <w:p w14:paraId="418D3887" w14:textId="613F1EC8" w:rsidR="001C433D" w:rsidRPr="004D01BB" w:rsidRDefault="001C433D" w:rsidP="004D01BB">
            <w:pPr>
              <w:spacing w:before="240" w:after="120" w:line="276" w:lineRule="auto"/>
              <w:rPr>
                <w:rFonts w:cs="Arial"/>
                <w:b/>
                <w:color w:val="000000"/>
                <w:szCs w:val="22"/>
              </w:rPr>
            </w:pPr>
            <w:r w:rsidRPr="004D01BB">
              <w:rPr>
                <w:rFonts w:cs="Arial"/>
                <w:b/>
                <w:color w:val="000000"/>
                <w:szCs w:val="22"/>
              </w:rPr>
              <w:t xml:space="preserve">Culture </w:t>
            </w:r>
            <w:r w:rsidR="007A0BF9">
              <w:rPr>
                <w:rFonts w:cs="Arial"/>
                <w:b/>
                <w:color w:val="000000"/>
                <w:szCs w:val="22"/>
              </w:rPr>
              <w:t>and</w:t>
            </w:r>
            <w:r w:rsidRPr="004D01BB">
              <w:rPr>
                <w:rFonts w:cs="Arial"/>
                <w:b/>
                <w:color w:val="000000"/>
                <w:szCs w:val="22"/>
              </w:rPr>
              <w:t xml:space="preserve"> Community</w:t>
            </w:r>
          </w:p>
        </w:tc>
        <w:tc>
          <w:tcPr>
            <w:tcW w:w="755" w:type="dxa"/>
            <w:tcBorders>
              <w:top w:val="single" w:sz="4" w:space="0" w:color="auto"/>
              <w:left w:val="nil"/>
              <w:bottom w:val="single" w:sz="4" w:space="0" w:color="auto"/>
              <w:right w:val="nil"/>
            </w:tcBorders>
            <w:shd w:val="clear" w:color="auto" w:fill="auto"/>
            <w:vAlign w:val="bottom"/>
          </w:tcPr>
          <w:p w14:paraId="61BE63D0"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9.09</w:t>
            </w:r>
          </w:p>
        </w:tc>
        <w:tc>
          <w:tcPr>
            <w:tcW w:w="755" w:type="dxa"/>
            <w:tcBorders>
              <w:top w:val="single" w:sz="4" w:space="0" w:color="auto"/>
              <w:left w:val="nil"/>
              <w:bottom w:val="single" w:sz="4" w:space="0" w:color="auto"/>
              <w:right w:val="nil"/>
            </w:tcBorders>
            <w:shd w:val="clear" w:color="auto" w:fill="auto"/>
            <w:vAlign w:val="bottom"/>
          </w:tcPr>
          <w:p w14:paraId="60081B6C"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4.90</w:t>
            </w:r>
          </w:p>
        </w:tc>
        <w:tc>
          <w:tcPr>
            <w:tcW w:w="756" w:type="dxa"/>
            <w:tcBorders>
              <w:top w:val="single" w:sz="4" w:space="0" w:color="auto"/>
              <w:left w:val="nil"/>
              <w:bottom w:val="single" w:sz="4" w:space="0" w:color="auto"/>
              <w:right w:val="single" w:sz="4" w:space="0" w:color="auto"/>
            </w:tcBorders>
            <w:shd w:val="clear" w:color="auto" w:fill="auto"/>
            <w:vAlign w:val="bottom"/>
          </w:tcPr>
          <w:p w14:paraId="3210D78D"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10.00</w:t>
            </w:r>
          </w:p>
        </w:tc>
        <w:tc>
          <w:tcPr>
            <w:tcW w:w="755" w:type="dxa"/>
            <w:tcBorders>
              <w:top w:val="single" w:sz="4" w:space="0" w:color="auto"/>
              <w:left w:val="single" w:sz="4" w:space="0" w:color="auto"/>
              <w:bottom w:val="single" w:sz="4" w:space="0" w:color="auto"/>
              <w:right w:val="nil"/>
            </w:tcBorders>
            <w:shd w:val="clear" w:color="auto" w:fill="auto"/>
            <w:vAlign w:val="bottom"/>
          </w:tcPr>
          <w:p w14:paraId="4B2A037B"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9.79</w:t>
            </w:r>
          </w:p>
        </w:tc>
        <w:tc>
          <w:tcPr>
            <w:tcW w:w="756" w:type="dxa"/>
            <w:tcBorders>
              <w:top w:val="single" w:sz="4" w:space="0" w:color="auto"/>
              <w:left w:val="nil"/>
              <w:bottom w:val="single" w:sz="4" w:space="0" w:color="auto"/>
              <w:right w:val="nil"/>
            </w:tcBorders>
            <w:shd w:val="clear" w:color="auto" w:fill="auto"/>
            <w:vAlign w:val="bottom"/>
          </w:tcPr>
          <w:p w14:paraId="25D4558F"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8.80</w:t>
            </w:r>
          </w:p>
        </w:tc>
        <w:tc>
          <w:tcPr>
            <w:tcW w:w="755" w:type="dxa"/>
            <w:tcBorders>
              <w:top w:val="single" w:sz="4" w:space="0" w:color="auto"/>
              <w:left w:val="nil"/>
              <w:bottom w:val="single" w:sz="4" w:space="0" w:color="auto"/>
              <w:right w:val="single" w:sz="4" w:space="0" w:color="auto"/>
            </w:tcBorders>
            <w:shd w:val="clear" w:color="auto" w:fill="auto"/>
            <w:vAlign w:val="bottom"/>
          </w:tcPr>
          <w:p w14:paraId="5DE31A8D"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10.00</w:t>
            </w:r>
          </w:p>
        </w:tc>
        <w:tc>
          <w:tcPr>
            <w:tcW w:w="756" w:type="dxa"/>
            <w:tcBorders>
              <w:top w:val="single" w:sz="4" w:space="0" w:color="auto"/>
              <w:left w:val="single" w:sz="4" w:space="0" w:color="auto"/>
              <w:bottom w:val="single" w:sz="4" w:space="0" w:color="auto"/>
              <w:right w:val="nil"/>
            </w:tcBorders>
            <w:shd w:val="clear" w:color="auto" w:fill="auto"/>
            <w:vAlign w:val="bottom"/>
          </w:tcPr>
          <w:p w14:paraId="6C7E77A0"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9.24</w:t>
            </w:r>
          </w:p>
        </w:tc>
        <w:tc>
          <w:tcPr>
            <w:tcW w:w="755" w:type="dxa"/>
            <w:tcBorders>
              <w:top w:val="single" w:sz="4" w:space="0" w:color="auto"/>
              <w:left w:val="nil"/>
              <w:bottom w:val="single" w:sz="4" w:space="0" w:color="auto"/>
              <w:right w:val="nil"/>
            </w:tcBorders>
            <w:shd w:val="clear" w:color="auto" w:fill="auto"/>
            <w:vAlign w:val="bottom"/>
          </w:tcPr>
          <w:p w14:paraId="4AC01E40"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4.90</w:t>
            </w:r>
          </w:p>
        </w:tc>
        <w:tc>
          <w:tcPr>
            <w:tcW w:w="756" w:type="dxa"/>
            <w:tcBorders>
              <w:top w:val="single" w:sz="4" w:space="0" w:color="auto"/>
              <w:left w:val="nil"/>
              <w:bottom w:val="single" w:sz="4" w:space="0" w:color="auto"/>
              <w:right w:val="nil"/>
            </w:tcBorders>
            <w:shd w:val="clear" w:color="auto" w:fill="auto"/>
            <w:vAlign w:val="bottom"/>
          </w:tcPr>
          <w:p w14:paraId="47555118" w14:textId="77777777" w:rsidR="001C433D" w:rsidRPr="007A0BF9" w:rsidRDefault="001C433D" w:rsidP="004D01BB">
            <w:pPr>
              <w:spacing w:before="240" w:after="120" w:line="276" w:lineRule="auto"/>
              <w:rPr>
                <w:rFonts w:cs="Arial"/>
                <w:b/>
                <w:color w:val="000000"/>
                <w:sz w:val="20"/>
                <w:szCs w:val="20"/>
              </w:rPr>
            </w:pPr>
            <w:r w:rsidRPr="004D01BB">
              <w:rPr>
                <w:rFonts w:cs="Arial"/>
                <w:b/>
                <w:color w:val="000000"/>
                <w:szCs w:val="22"/>
              </w:rPr>
              <w:t>10.00</w:t>
            </w:r>
          </w:p>
        </w:tc>
      </w:tr>
      <w:tr w:rsidR="001C433D" w:rsidRPr="000C0356" w14:paraId="45536F7D" w14:textId="77777777" w:rsidTr="002801A8">
        <w:tc>
          <w:tcPr>
            <w:tcW w:w="2977" w:type="dxa"/>
            <w:tcBorders>
              <w:top w:val="single" w:sz="4" w:space="0" w:color="auto"/>
              <w:left w:val="nil"/>
              <w:bottom w:val="nil"/>
            </w:tcBorders>
            <w:shd w:val="clear" w:color="auto" w:fill="auto"/>
            <w:vAlign w:val="bottom"/>
          </w:tcPr>
          <w:p w14:paraId="5049D1AE"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Learning from Elders </w:t>
            </w:r>
          </w:p>
        </w:tc>
        <w:tc>
          <w:tcPr>
            <w:tcW w:w="755" w:type="dxa"/>
            <w:tcBorders>
              <w:top w:val="single" w:sz="4" w:space="0" w:color="auto"/>
              <w:bottom w:val="nil"/>
            </w:tcBorders>
            <w:shd w:val="clear" w:color="auto" w:fill="auto"/>
            <w:vAlign w:val="bottom"/>
          </w:tcPr>
          <w:p w14:paraId="3AFDD6D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9.50</w:t>
            </w:r>
          </w:p>
        </w:tc>
        <w:tc>
          <w:tcPr>
            <w:tcW w:w="755" w:type="dxa"/>
            <w:tcBorders>
              <w:top w:val="single" w:sz="4" w:space="0" w:color="auto"/>
              <w:bottom w:val="nil"/>
            </w:tcBorders>
            <w:shd w:val="clear" w:color="auto" w:fill="auto"/>
            <w:vAlign w:val="bottom"/>
          </w:tcPr>
          <w:p w14:paraId="37275BF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single" w:sz="4" w:space="0" w:color="auto"/>
              <w:bottom w:val="nil"/>
              <w:right w:val="single" w:sz="4" w:space="0" w:color="auto"/>
            </w:tcBorders>
            <w:shd w:val="clear" w:color="auto" w:fill="auto"/>
            <w:vAlign w:val="bottom"/>
          </w:tcPr>
          <w:p w14:paraId="7BFF90C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single" w:sz="4" w:space="0" w:color="auto"/>
              <w:left w:val="single" w:sz="4" w:space="0" w:color="auto"/>
              <w:bottom w:val="nil"/>
            </w:tcBorders>
            <w:shd w:val="clear" w:color="auto" w:fill="auto"/>
            <w:vAlign w:val="bottom"/>
          </w:tcPr>
          <w:p w14:paraId="16622D2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9.48</w:t>
            </w:r>
          </w:p>
        </w:tc>
        <w:tc>
          <w:tcPr>
            <w:tcW w:w="756" w:type="dxa"/>
            <w:tcBorders>
              <w:top w:val="single" w:sz="4" w:space="0" w:color="auto"/>
              <w:bottom w:val="nil"/>
            </w:tcBorders>
            <w:shd w:val="clear" w:color="auto" w:fill="auto"/>
            <w:vAlign w:val="bottom"/>
          </w:tcPr>
          <w:p w14:paraId="4F6A618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single" w:sz="4" w:space="0" w:color="auto"/>
              <w:bottom w:val="nil"/>
              <w:right w:val="single" w:sz="4" w:space="0" w:color="auto"/>
            </w:tcBorders>
            <w:shd w:val="clear" w:color="auto" w:fill="auto"/>
            <w:vAlign w:val="bottom"/>
          </w:tcPr>
          <w:p w14:paraId="3F2C01E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single" w:sz="4" w:space="0" w:color="auto"/>
              <w:left w:val="single" w:sz="4" w:space="0" w:color="auto"/>
              <w:bottom w:val="nil"/>
            </w:tcBorders>
            <w:shd w:val="clear" w:color="auto" w:fill="auto"/>
            <w:vAlign w:val="bottom"/>
          </w:tcPr>
          <w:p w14:paraId="165306C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9.60</w:t>
            </w:r>
          </w:p>
        </w:tc>
        <w:tc>
          <w:tcPr>
            <w:tcW w:w="755" w:type="dxa"/>
            <w:tcBorders>
              <w:top w:val="single" w:sz="4" w:space="0" w:color="auto"/>
              <w:bottom w:val="nil"/>
            </w:tcBorders>
            <w:shd w:val="clear" w:color="auto" w:fill="auto"/>
            <w:vAlign w:val="bottom"/>
          </w:tcPr>
          <w:p w14:paraId="0A3757F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single" w:sz="4" w:space="0" w:color="auto"/>
              <w:bottom w:val="nil"/>
              <w:right w:val="nil"/>
            </w:tcBorders>
            <w:shd w:val="clear" w:color="auto" w:fill="auto"/>
            <w:vAlign w:val="bottom"/>
          </w:tcPr>
          <w:p w14:paraId="08371CA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78EEE99F" w14:textId="77777777" w:rsidTr="002801A8">
        <w:tc>
          <w:tcPr>
            <w:tcW w:w="2977" w:type="dxa"/>
            <w:tcBorders>
              <w:top w:val="nil"/>
              <w:left w:val="nil"/>
              <w:bottom w:val="nil"/>
            </w:tcBorders>
            <w:shd w:val="clear" w:color="auto" w:fill="auto"/>
            <w:vAlign w:val="bottom"/>
          </w:tcPr>
          <w:p w14:paraId="2CE8DE0F"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Enable create develop pathways </w:t>
            </w:r>
          </w:p>
        </w:tc>
        <w:tc>
          <w:tcPr>
            <w:tcW w:w="755" w:type="dxa"/>
            <w:tcBorders>
              <w:top w:val="nil"/>
              <w:bottom w:val="nil"/>
            </w:tcBorders>
            <w:shd w:val="clear" w:color="auto" w:fill="auto"/>
            <w:vAlign w:val="bottom"/>
          </w:tcPr>
          <w:p w14:paraId="7C9BC28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9.25</w:t>
            </w:r>
          </w:p>
        </w:tc>
        <w:tc>
          <w:tcPr>
            <w:tcW w:w="755" w:type="dxa"/>
            <w:tcBorders>
              <w:top w:val="nil"/>
              <w:bottom w:val="nil"/>
            </w:tcBorders>
            <w:shd w:val="clear" w:color="auto" w:fill="auto"/>
            <w:vAlign w:val="bottom"/>
          </w:tcPr>
          <w:p w14:paraId="7E81E5F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5861295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227C20B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9.26</w:t>
            </w:r>
          </w:p>
        </w:tc>
        <w:tc>
          <w:tcPr>
            <w:tcW w:w="756" w:type="dxa"/>
            <w:tcBorders>
              <w:top w:val="nil"/>
              <w:bottom w:val="nil"/>
            </w:tcBorders>
            <w:shd w:val="clear" w:color="auto" w:fill="auto"/>
            <w:vAlign w:val="bottom"/>
          </w:tcPr>
          <w:p w14:paraId="0EFFB6B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03125B9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725044A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9.20</w:t>
            </w:r>
          </w:p>
        </w:tc>
        <w:tc>
          <w:tcPr>
            <w:tcW w:w="755" w:type="dxa"/>
            <w:tcBorders>
              <w:top w:val="nil"/>
              <w:bottom w:val="nil"/>
            </w:tcBorders>
            <w:shd w:val="clear" w:color="auto" w:fill="auto"/>
            <w:vAlign w:val="bottom"/>
          </w:tcPr>
          <w:p w14:paraId="0C67DA7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7.00</w:t>
            </w:r>
          </w:p>
        </w:tc>
        <w:tc>
          <w:tcPr>
            <w:tcW w:w="756" w:type="dxa"/>
            <w:tcBorders>
              <w:top w:val="nil"/>
              <w:bottom w:val="nil"/>
              <w:right w:val="nil"/>
            </w:tcBorders>
            <w:shd w:val="clear" w:color="auto" w:fill="auto"/>
            <w:vAlign w:val="bottom"/>
          </w:tcPr>
          <w:p w14:paraId="0734355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6A9E3005" w14:textId="77777777" w:rsidTr="002801A8">
        <w:tc>
          <w:tcPr>
            <w:tcW w:w="2977" w:type="dxa"/>
            <w:tcBorders>
              <w:top w:val="nil"/>
              <w:left w:val="nil"/>
              <w:bottom w:val="nil"/>
            </w:tcBorders>
            <w:shd w:val="clear" w:color="auto" w:fill="auto"/>
            <w:vAlign w:val="bottom"/>
          </w:tcPr>
          <w:p w14:paraId="0085809C"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Training </w:t>
            </w:r>
          </w:p>
        </w:tc>
        <w:tc>
          <w:tcPr>
            <w:tcW w:w="755" w:type="dxa"/>
            <w:tcBorders>
              <w:top w:val="nil"/>
              <w:bottom w:val="nil"/>
            </w:tcBorders>
            <w:shd w:val="clear" w:color="auto" w:fill="auto"/>
            <w:vAlign w:val="bottom"/>
          </w:tcPr>
          <w:p w14:paraId="1CA3A04A"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9.26</w:t>
            </w:r>
          </w:p>
        </w:tc>
        <w:tc>
          <w:tcPr>
            <w:tcW w:w="755" w:type="dxa"/>
            <w:tcBorders>
              <w:top w:val="nil"/>
              <w:bottom w:val="nil"/>
            </w:tcBorders>
            <w:shd w:val="clear" w:color="auto" w:fill="auto"/>
            <w:vAlign w:val="bottom"/>
          </w:tcPr>
          <w:p w14:paraId="4C48F28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nil"/>
              <w:right w:val="single" w:sz="4" w:space="0" w:color="auto"/>
            </w:tcBorders>
            <w:shd w:val="clear" w:color="auto" w:fill="auto"/>
            <w:vAlign w:val="bottom"/>
          </w:tcPr>
          <w:p w14:paraId="258CFA8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2C72CD6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9.13</w:t>
            </w:r>
          </w:p>
        </w:tc>
        <w:tc>
          <w:tcPr>
            <w:tcW w:w="756" w:type="dxa"/>
            <w:tcBorders>
              <w:top w:val="nil"/>
              <w:bottom w:val="nil"/>
            </w:tcBorders>
            <w:shd w:val="clear" w:color="auto" w:fill="auto"/>
            <w:vAlign w:val="bottom"/>
          </w:tcPr>
          <w:p w14:paraId="4B3DC3A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nil"/>
              <w:right w:val="single" w:sz="4" w:space="0" w:color="auto"/>
            </w:tcBorders>
            <w:shd w:val="clear" w:color="auto" w:fill="auto"/>
            <w:vAlign w:val="bottom"/>
          </w:tcPr>
          <w:p w14:paraId="1B87A71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3E22443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9.80</w:t>
            </w:r>
          </w:p>
        </w:tc>
        <w:tc>
          <w:tcPr>
            <w:tcW w:w="755" w:type="dxa"/>
            <w:tcBorders>
              <w:top w:val="nil"/>
              <w:bottom w:val="nil"/>
            </w:tcBorders>
            <w:shd w:val="clear" w:color="auto" w:fill="auto"/>
            <w:vAlign w:val="bottom"/>
          </w:tcPr>
          <w:p w14:paraId="43A005E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6D0EC4B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778D1BDA" w14:textId="77777777" w:rsidTr="002801A8">
        <w:tc>
          <w:tcPr>
            <w:tcW w:w="2977" w:type="dxa"/>
            <w:tcBorders>
              <w:top w:val="nil"/>
              <w:left w:val="nil"/>
              <w:bottom w:val="nil"/>
            </w:tcBorders>
            <w:shd w:val="clear" w:color="auto" w:fill="auto"/>
            <w:vAlign w:val="bottom"/>
          </w:tcPr>
          <w:p w14:paraId="51A513D8"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Passion to learn </w:t>
            </w:r>
          </w:p>
        </w:tc>
        <w:tc>
          <w:tcPr>
            <w:tcW w:w="755" w:type="dxa"/>
            <w:tcBorders>
              <w:top w:val="nil"/>
              <w:bottom w:val="nil"/>
            </w:tcBorders>
            <w:shd w:val="clear" w:color="auto" w:fill="auto"/>
            <w:vAlign w:val="bottom"/>
          </w:tcPr>
          <w:p w14:paraId="44F7321D"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9.30</w:t>
            </w:r>
          </w:p>
        </w:tc>
        <w:tc>
          <w:tcPr>
            <w:tcW w:w="755" w:type="dxa"/>
            <w:tcBorders>
              <w:top w:val="nil"/>
              <w:bottom w:val="nil"/>
            </w:tcBorders>
            <w:shd w:val="clear" w:color="auto" w:fill="auto"/>
            <w:vAlign w:val="bottom"/>
          </w:tcPr>
          <w:p w14:paraId="5A4A6AE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6" w:type="dxa"/>
            <w:tcBorders>
              <w:top w:val="nil"/>
              <w:bottom w:val="nil"/>
              <w:right w:val="single" w:sz="4" w:space="0" w:color="auto"/>
            </w:tcBorders>
            <w:shd w:val="clear" w:color="auto" w:fill="auto"/>
            <w:vAlign w:val="bottom"/>
          </w:tcPr>
          <w:p w14:paraId="73F4477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7D66330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9.18</w:t>
            </w:r>
          </w:p>
        </w:tc>
        <w:tc>
          <w:tcPr>
            <w:tcW w:w="756" w:type="dxa"/>
            <w:tcBorders>
              <w:top w:val="nil"/>
              <w:bottom w:val="nil"/>
            </w:tcBorders>
            <w:shd w:val="clear" w:color="auto" w:fill="auto"/>
            <w:vAlign w:val="bottom"/>
          </w:tcPr>
          <w:p w14:paraId="54C0D0E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5" w:type="dxa"/>
            <w:tcBorders>
              <w:top w:val="nil"/>
              <w:bottom w:val="nil"/>
              <w:right w:val="single" w:sz="4" w:space="0" w:color="auto"/>
            </w:tcBorders>
            <w:shd w:val="clear" w:color="auto" w:fill="auto"/>
            <w:vAlign w:val="bottom"/>
          </w:tcPr>
          <w:p w14:paraId="041A6E9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0511F77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9.80</w:t>
            </w:r>
          </w:p>
        </w:tc>
        <w:tc>
          <w:tcPr>
            <w:tcW w:w="755" w:type="dxa"/>
            <w:tcBorders>
              <w:top w:val="nil"/>
              <w:bottom w:val="nil"/>
            </w:tcBorders>
            <w:shd w:val="clear" w:color="auto" w:fill="auto"/>
            <w:vAlign w:val="bottom"/>
          </w:tcPr>
          <w:p w14:paraId="1D5065A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305993F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7320BDBD" w14:textId="77777777" w:rsidTr="002801A8">
        <w:tc>
          <w:tcPr>
            <w:tcW w:w="2977" w:type="dxa"/>
            <w:tcBorders>
              <w:top w:val="nil"/>
              <w:left w:val="nil"/>
              <w:bottom w:val="single" w:sz="4" w:space="0" w:color="auto"/>
            </w:tcBorders>
            <w:shd w:val="clear" w:color="auto" w:fill="auto"/>
            <w:vAlign w:val="bottom"/>
          </w:tcPr>
          <w:p w14:paraId="7B7266D7"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Two way knowledge sharing </w:t>
            </w:r>
          </w:p>
        </w:tc>
        <w:tc>
          <w:tcPr>
            <w:tcW w:w="755" w:type="dxa"/>
            <w:tcBorders>
              <w:top w:val="nil"/>
              <w:bottom w:val="single" w:sz="4" w:space="0" w:color="auto"/>
            </w:tcBorders>
            <w:shd w:val="clear" w:color="auto" w:fill="auto"/>
            <w:vAlign w:val="bottom"/>
          </w:tcPr>
          <w:p w14:paraId="6EE02EA1"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9.10</w:t>
            </w:r>
          </w:p>
        </w:tc>
        <w:tc>
          <w:tcPr>
            <w:tcW w:w="755" w:type="dxa"/>
            <w:tcBorders>
              <w:top w:val="nil"/>
              <w:bottom w:val="single" w:sz="4" w:space="0" w:color="auto"/>
            </w:tcBorders>
            <w:shd w:val="clear" w:color="auto" w:fill="auto"/>
            <w:vAlign w:val="bottom"/>
          </w:tcPr>
          <w:p w14:paraId="2969BF5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6" w:type="dxa"/>
            <w:tcBorders>
              <w:top w:val="nil"/>
              <w:bottom w:val="single" w:sz="4" w:space="0" w:color="auto"/>
              <w:right w:val="single" w:sz="4" w:space="0" w:color="auto"/>
            </w:tcBorders>
            <w:shd w:val="clear" w:color="auto" w:fill="auto"/>
            <w:vAlign w:val="bottom"/>
          </w:tcPr>
          <w:p w14:paraId="58DD3E6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single" w:sz="4" w:space="0" w:color="auto"/>
            </w:tcBorders>
            <w:shd w:val="clear" w:color="auto" w:fill="auto"/>
            <w:vAlign w:val="bottom"/>
          </w:tcPr>
          <w:p w14:paraId="3AAF9CD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9.25</w:t>
            </w:r>
          </w:p>
        </w:tc>
        <w:tc>
          <w:tcPr>
            <w:tcW w:w="756" w:type="dxa"/>
            <w:tcBorders>
              <w:top w:val="nil"/>
              <w:bottom w:val="single" w:sz="4" w:space="0" w:color="auto"/>
            </w:tcBorders>
            <w:shd w:val="clear" w:color="auto" w:fill="auto"/>
            <w:vAlign w:val="bottom"/>
          </w:tcPr>
          <w:p w14:paraId="7E205FA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7.00</w:t>
            </w:r>
          </w:p>
        </w:tc>
        <w:tc>
          <w:tcPr>
            <w:tcW w:w="755" w:type="dxa"/>
            <w:tcBorders>
              <w:top w:val="nil"/>
              <w:bottom w:val="single" w:sz="4" w:space="0" w:color="auto"/>
              <w:right w:val="single" w:sz="4" w:space="0" w:color="auto"/>
            </w:tcBorders>
            <w:shd w:val="clear" w:color="auto" w:fill="auto"/>
            <w:vAlign w:val="bottom"/>
          </w:tcPr>
          <w:p w14:paraId="3B03A14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single" w:sz="4" w:space="0" w:color="auto"/>
            </w:tcBorders>
            <w:shd w:val="clear" w:color="auto" w:fill="auto"/>
            <w:vAlign w:val="bottom"/>
          </w:tcPr>
          <w:p w14:paraId="154EFF6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8.50</w:t>
            </w:r>
          </w:p>
        </w:tc>
        <w:tc>
          <w:tcPr>
            <w:tcW w:w="755" w:type="dxa"/>
            <w:tcBorders>
              <w:top w:val="nil"/>
              <w:bottom w:val="single" w:sz="4" w:space="0" w:color="auto"/>
            </w:tcBorders>
            <w:shd w:val="clear" w:color="auto" w:fill="auto"/>
            <w:vAlign w:val="bottom"/>
          </w:tcPr>
          <w:p w14:paraId="12A9E24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6" w:type="dxa"/>
            <w:tcBorders>
              <w:top w:val="nil"/>
              <w:bottom w:val="single" w:sz="4" w:space="0" w:color="auto"/>
              <w:right w:val="nil"/>
            </w:tcBorders>
            <w:shd w:val="clear" w:color="auto" w:fill="auto"/>
            <w:vAlign w:val="bottom"/>
          </w:tcPr>
          <w:p w14:paraId="1A59691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42E5D200" w14:textId="77777777" w:rsidTr="002801A8">
        <w:tc>
          <w:tcPr>
            <w:tcW w:w="2977" w:type="dxa"/>
            <w:tcBorders>
              <w:top w:val="single" w:sz="4" w:space="0" w:color="auto"/>
              <w:left w:val="nil"/>
              <w:bottom w:val="single" w:sz="4" w:space="0" w:color="auto"/>
            </w:tcBorders>
            <w:shd w:val="clear" w:color="auto" w:fill="auto"/>
            <w:vAlign w:val="bottom"/>
          </w:tcPr>
          <w:p w14:paraId="4A1BF292" w14:textId="77777777" w:rsidR="001C433D" w:rsidRPr="007A0BF9" w:rsidRDefault="001C433D" w:rsidP="004D01BB">
            <w:pPr>
              <w:spacing w:before="240" w:after="120" w:line="276" w:lineRule="auto"/>
              <w:rPr>
                <w:rFonts w:cs="Arial"/>
                <w:b/>
                <w:sz w:val="20"/>
                <w:szCs w:val="20"/>
              </w:rPr>
            </w:pPr>
            <w:r w:rsidRPr="004D01BB">
              <w:rPr>
                <w:rFonts w:cs="Arial"/>
                <w:b/>
                <w:color w:val="000000"/>
                <w:szCs w:val="22"/>
              </w:rPr>
              <w:t>Education</w:t>
            </w:r>
          </w:p>
        </w:tc>
        <w:tc>
          <w:tcPr>
            <w:tcW w:w="755" w:type="dxa"/>
            <w:tcBorders>
              <w:top w:val="single" w:sz="4" w:space="0" w:color="auto"/>
              <w:bottom w:val="single" w:sz="4" w:space="0" w:color="auto"/>
            </w:tcBorders>
            <w:shd w:val="clear" w:color="auto" w:fill="auto"/>
            <w:vAlign w:val="bottom"/>
          </w:tcPr>
          <w:p w14:paraId="2D35AF12" w14:textId="77777777"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9.28</w:t>
            </w:r>
          </w:p>
        </w:tc>
        <w:tc>
          <w:tcPr>
            <w:tcW w:w="755" w:type="dxa"/>
            <w:tcBorders>
              <w:top w:val="single" w:sz="4" w:space="0" w:color="auto"/>
              <w:bottom w:val="single" w:sz="4" w:space="0" w:color="auto"/>
            </w:tcBorders>
            <w:shd w:val="clear" w:color="auto" w:fill="auto"/>
            <w:vAlign w:val="bottom"/>
          </w:tcPr>
          <w:p w14:paraId="7F8A0BD1"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5.60</w:t>
            </w:r>
          </w:p>
        </w:tc>
        <w:tc>
          <w:tcPr>
            <w:tcW w:w="756" w:type="dxa"/>
            <w:tcBorders>
              <w:top w:val="single" w:sz="4" w:space="0" w:color="auto"/>
              <w:bottom w:val="single" w:sz="4" w:space="0" w:color="auto"/>
              <w:right w:val="single" w:sz="4" w:space="0" w:color="auto"/>
            </w:tcBorders>
            <w:shd w:val="clear" w:color="auto" w:fill="auto"/>
            <w:vAlign w:val="bottom"/>
          </w:tcPr>
          <w:p w14:paraId="6DF45FA9"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c>
          <w:tcPr>
            <w:tcW w:w="755" w:type="dxa"/>
            <w:tcBorders>
              <w:top w:val="single" w:sz="4" w:space="0" w:color="auto"/>
              <w:left w:val="single" w:sz="4" w:space="0" w:color="auto"/>
              <w:bottom w:val="single" w:sz="4" w:space="0" w:color="auto"/>
            </w:tcBorders>
            <w:shd w:val="clear" w:color="auto" w:fill="auto"/>
            <w:vAlign w:val="bottom"/>
          </w:tcPr>
          <w:p w14:paraId="5306D7A5"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9.26</w:t>
            </w:r>
          </w:p>
        </w:tc>
        <w:tc>
          <w:tcPr>
            <w:tcW w:w="756" w:type="dxa"/>
            <w:tcBorders>
              <w:top w:val="single" w:sz="4" w:space="0" w:color="auto"/>
              <w:bottom w:val="single" w:sz="4" w:space="0" w:color="auto"/>
            </w:tcBorders>
            <w:shd w:val="clear" w:color="auto" w:fill="auto"/>
            <w:vAlign w:val="bottom"/>
          </w:tcPr>
          <w:p w14:paraId="488BBB85"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5.60</w:t>
            </w:r>
          </w:p>
        </w:tc>
        <w:tc>
          <w:tcPr>
            <w:tcW w:w="755" w:type="dxa"/>
            <w:tcBorders>
              <w:top w:val="single" w:sz="4" w:space="0" w:color="auto"/>
              <w:bottom w:val="single" w:sz="4" w:space="0" w:color="auto"/>
              <w:right w:val="single" w:sz="4" w:space="0" w:color="auto"/>
            </w:tcBorders>
            <w:shd w:val="clear" w:color="auto" w:fill="auto"/>
            <w:vAlign w:val="bottom"/>
          </w:tcPr>
          <w:p w14:paraId="33A5AA58"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c>
          <w:tcPr>
            <w:tcW w:w="756" w:type="dxa"/>
            <w:tcBorders>
              <w:top w:val="single" w:sz="4" w:space="0" w:color="auto"/>
              <w:left w:val="single" w:sz="4" w:space="0" w:color="auto"/>
              <w:bottom w:val="single" w:sz="4" w:space="0" w:color="auto"/>
            </w:tcBorders>
            <w:shd w:val="clear" w:color="auto" w:fill="auto"/>
            <w:vAlign w:val="bottom"/>
          </w:tcPr>
          <w:p w14:paraId="7584C151"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9.38</w:t>
            </w:r>
          </w:p>
        </w:tc>
        <w:tc>
          <w:tcPr>
            <w:tcW w:w="755" w:type="dxa"/>
            <w:tcBorders>
              <w:top w:val="single" w:sz="4" w:space="0" w:color="auto"/>
              <w:bottom w:val="single" w:sz="4" w:space="0" w:color="auto"/>
            </w:tcBorders>
            <w:shd w:val="clear" w:color="auto" w:fill="auto"/>
            <w:vAlign w:val="bottom"/>
          </w:tcPr>
          <w:p w14:paraId="00F927FB"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8.60</w:t>
            </w:r>
          </w:p>
        </w:tc>
        <w:tc>
          <w:tcPr>
            <w:tcW w:w="756" w:type="dxa"/>
            <w:tcBorders>
              <w:top w:val="single" w:sz="4" w:space="0" w:color="auto"/>
              <w:bottom w:val="single" w:sz="4" w:space="0" w:color="auto"/>
              <w:right w:val="nil"/>
            </w:tcBorders>
            <w:shd w:val="clear" w:color="auto" w:fill="auto"/>
            <w:vAlign w:val="bottom"/>
          </w:tcPr>
          <w:p w14:paraId="717F7CDB"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r>
      <w:tr w:rsidR="001C433D" w:rsidRPr="000C0356" w14:paraId="6E264468" w14:textId="77777777" w:rsidTr="002801A8">
        <w:tc>
          <w:tcPr>
            <w:tcW w:w="2977" w:type="dxa"/>
            <w:tcBorders>
              <w:top w:val="single" w:sz="4" w:space="0" w:color="auto"/>
              <w:left w:val="nil"/>
              <w:bottom w:val="nil"/>
            </w:tcBorders>
            <w:shd w:val="clear" w:color="auto" w:fill="auto"/>
            <w:vAlign w:val="bottom"/>
          </w:tcPr>
          <w:p w14:paraId="05B6135C"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Ownership </w:t>
            </w:r>
          </w:p>
        </w:tc>
        <w:tc>
          <w:tcPr>
            <w:tcW w:w="755" w:type="dxa"/>
            <w:tcBorders>
              <w:top w:val="single" w:sz="4" w:space="0" w:color="auto"/>
              <w:bottom w:val="nil"/>
            </w:tcBorders>
            <w:shd w:val="clear" w:color="auto" w:fill="auto"/>
            <w:vAlign w:val="bottom"/>
          </w:tcPr>
          <w:p w14:paraId="35115D3B"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9.30</w:t>
            </w:r>
          </w:p>
        </w:tc>
        <w:tc>
          <w:tcPr>
            <w:tcW w:w="755" w:type="dxa"/>
            <w:tcBorders>
              <w:top w:val="single" w:sz="4" w:space="0" w:color="auto"/>
              <w:bottom w:val="nil"/>
            </w:tcBorders>
            <w:shd w:val="clear" w:color="auto" w:fill="auto"/>
            <w:vAlign w:val="bottom"/>
          </w:tcPr>
          <w:p w14:paraId="76326BB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2.00</w:t>
            </w:r>
          </w:p>
        </w:tc>
        <w:tc>
          <w:tcPr>
            <w:tcW w:w="756" w:type="dxa"/>
            <w:tcBorders>
              <w:top w:val="single" w:sz="4" w:space="0" w:color="auto"/>
              <w:bottom w:val="nil"/>
              <w:right w:val="single" w:sz="4" w:space="0" w:color="auto"/>
            </w:tcBorders>
            <w:shd w:val="clear" w:color="auto" w:fill="auto"/>
            <w:vAlign w:val="bottom"/>
          </w:tcPr>
          <w:p w14:paraId="075BFA3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single" w:sz="4" w:space="0" w:color="auto"/>
              <w:left w:val="single" w:sz="4" w:space="0" w:color="auto"/>
              <w:bottom w:val="nil"/>
            </w:tcBorders>
            <w:shd w:val="clear" w:color="auto" w:fill="auto"/>
            <w:vAlign w:val="bottom"/>
          </w:tcPr>
          <w:p w14:paraId="6E99FD0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9.17</w:t>
            </w:r>
          </w:p>
        </w:tc>
        <w:tc>
          <w:tcPr>
            <w:tcW w:w="756" w:type="dxa"/>
            <w:tcBorders>
              <w:top w:val="single" w:sz="4" w:space="0" w:color="auto"/>
              <w:bottom w:val="nil"/>
            </w:tcBorders>
            <w:shd w:val="clear" w:color="auto" w:fill="auto"/>
            <w:vAlign w:val="bottom"/>
          </w:tcPr>
          <w:p w14:paraId="248D87A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2.00</w:t>
            </w:r>
          </w:p>
        </w:tc>
        <w:tc>
          <w:tcPr>
            <w:tcW w:w="755" w:type="dxa"/>
            <w:tcBorders>
              <w:top w:val="single" w:sz="4" w:space="0" w:color="auto"/>
              <w:bottom w:val="nil"/>
              <w:right w:val="single" w:sz="4" w:space="0" w:color="auto"/>
            </w:tcBorders>
            <w:shd w:val="clear" w:color="auto" w:fill="auto"/>
            <w:vAlign w:val="bottom"/>
          </w:tcPr>
          <w:p w14:paraId="6499166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single" w:sz="4" w:space="0" w:color="auto"/>
              <w:left w:val="single" w:sz="4" w:space="0" w:color="auto"/>
              <w:bottom w:val="nil"/>
            </w:tcBorders>
            <w:shd w:val="clear" w:color="auto" w:fill="auto"/>
            <w:vAlign w:val="bottom"/>
          </w:tcPr>
          <w:p w14:paraId="5FFD9BB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9.89</w:t>
            </w:r>
          </w:p>
        </w:tc>
        <w:tc>
          <w:tcPr>
            <w:tcW w:w="755" w:type="dxa"/>
            <w:tcBorders>
              <w:top w:val="single" w:sz="4" w:space="0" w:color="auto"/>
              <w:bottom w:val="nil"/>
            </w:tcBorders>
            <w:shd w:val="clear" w:color="auto" w:fill="auto"/>
            <w:vAlign w:val="bottom"/>
          </w:tcPr>
          <w:p w14:paraId="1F4B0EE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single" w:sz="4" w:space="0" w:color="auto"/>
              <w:bottom w:val="nil"/>
              <w:right w:val="nil"/>
            </w:tcBorders>
            <w:shd w:val="clear" w:color="auto" w:fill="auto"/>
            <w:vAlign w:val="bottom"/>
          </w:tcPr>
          <w:p w14:paraId="1D87647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45F51090" w14:textId="77777777" w:rsidTr="002801A8">
        <w:tc>
          <w:tcPr>
            <w:tcW w:w="2977" w:type="dxa"/>
            <w:tcBorders>
              <w:top w:val="nil"/>
              <w:left w:val="nil"/>
              <w:bottom w:val="nil"/>
            </w:tcBorders>
            <w:shd w:val="clear" w:color="auto" w:fill="auto"/>
            <w:vAlign w:val="bottom"/>
          </w:tcPr>
          <w:p w14:paraId="4D1B2A70"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Greater management </w:t>
            </w:r>
          </w:p>
        </w:tc>
        <w:tc>
          <w:tcPr>
            <w:tcW w:w="755" w:type="dxa"/>
            <w:tcBorders>
              <w:top w:val="nil"/>
              <w:bottom w:val="nil"/>
            </w:tcBorders>
            <w:shd w:val="clear" w:color="auto" w:fill="auto"/>
            <w:vAlign w:val="bottom"/>
          </w:tcPr>
          <w:p w14:paraId="2637F0D1"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9.25</w:t>
            </w:r>
          </w:p>
        </w:tc>
        <w:tc>
          <w:tcPr>
            <w:tcW w:w="755" w:type="dxa"/>
            <w:tcBorders>
              <w:top w:val="nil"/>
              <w:bottom w:val="nil"/>
            </w:tcBorders>
            <w:shd w:val="clear" w:color="auto" w:fill="auto"/>
            <w:vAlign w:val="bottom"/>
          </w:tcPr>
          <w:p w14:paraId="4B1E4B8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6" w:type="dxa"/>
            <w:tcBorders>
              <w:top w:val="nil"/>
              <w:bottom w:val="nil"/>
              <w:right w:val="single" w:sz="4" w:space="0" w:color="auto"/>
            </w:tcBorders>
            <w:shd w:val="clear" w:color="auto" w:fill="auto"/>
            <w:vAlign w:val="bottom"/>
          </w:tcPr>
          <w:p w14:paraId="64437BF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0BF68B7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9.10</w:t>
            </w:r>
          </w:p>
        </w:tc>
        <w:tc>
          <w:tcPr>
            <w:tcW w:w="756" w:type="dxa"/>
            <w:tcBorders>
              <w:top w:val="nil"/>
              <w:bottom w:val="nil"/>
            </w:tcBorders>
            <w:shd w:val="clear" w:color="auto" w:fill="auto"/>
            <w:vAlign w:val="bottom"/>
          </w:tcPr>
          <w:p w14:paraId="0C522A6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5" w:type="dxa"/>
            <w:tcBorders>
              <w:top w:val="nil"/>
              <w:bottom w:val="nil"/>
              <w:right w:val="single" w:sz="4" w:space="0" w:color="auto"/>
            </w:tcBorders>
            <w:shd w:val="clear" w:color="auto" w:fill="auto"/>
            <w:vAlign w:val="bottom"/>
          </w:tcPr>
          <w:p w14:paraId="473286A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786422C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9.89</w:t>
            </w:r>
          </w:p>
        </w:tc>
        <w:tc>
          <w:tcPr>
            <w:tcW w:w="755" w:type="dxa"/>
            <w:tcBorders>
              <w:top w:val="nil"/>
              <w:bottom w:val="nil"/>
            </w:tcBorders>
            <w:shd w:val="clear" w:color="auto" w:fill="auto"/>
            <w:vAlign w:val="bottom"/>
          </w:tcPr>
          <w:p w14:paraId="34965CD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07759C2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14C622B1" w14:textId="77777777" w:rsidTr="002801A8">
        <w:tc>
          <w:tcPr>
            <w:tcW w:w="2977" w:type="dxa"/>
            <w:tcBorders>
              <w:top w:val="nil"/>
              <w:left w:val="nil"/>
              <w:bottom w:val="nil"/>
            </w:tcBorders>
            <w:shd w:val="clear" w:color="auto" w:fill="auto"/>
            <w:vAlign w:val="bottom"/>
          </w:tcPr>
          <w:p w14:paraId="65893037"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Better policy </w:t>
            </w:r>
          </w:p>
        </w:tc>
        <w:tc>
          <w:tcPr>
            <w:tcW w:w="755" w:type="dxa"/>
            <w:tcBorders>
              <w:top w:val="nil"/>
              <w:bottom w:val="nil"/>
            </w:tcBorders>
            <w:shd w:val="clear" w:color="auto" w:fill="auto"/>
            <w:vAlign w:val="bottom"/>
          </w:tcPr>
          <w:p w14:paraId="5B0B87E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9.27</w:t>
            </w:r>
          </w:p>
        </w:tc>
        <w:tc>
          <w:tcPr>
            <w:tcW w:w="755" w:type="dxa"/>
            <w:tcBorders>
              <w:top w:val="nil"/>
              <w:bottom w:val="nil"/>
            </w:tcBorders>
            <w:shd w:val="clear" w:color="auto" w:fill="auto"/>
            <w:vAlign w:val="bottom"/>
          </w:tcPr>
          <w:p w14:paraId="646934D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6" w:type="dxa"/>
            <w:tcBorders>
              <w:top w:val="nil"/>
              <w:bottom w:val="nil"/>
              <w:right w:val="single" w:sz="4" w:space="0" w:color="auto"/>
            </w:tcBorders>
            <w:shd w:val="clear" w:color="auto" w:fill="auto"/>
            <w:vAlign w:val="bottom"/>
          </w:tcPr>
          <w:p w14:paraId="331CA4A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6CE542E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9.18</w:t>
            </w:r>
          </w:p>
        </w:tc>
        <w:tc>
          <w:tcPr>
            <w:tcW w:w="756" w:type="dxa"/>
            <w:tcBorders>
              <w:top w:val="nil"/>
              <w:bottom w:val="nil"/>
            </w:tcBorders>
            <w:shd w:val="clear" w:color="auto" w:fill="auto"/>
            <w:vAlign w:val="bottom"/>
          </w:tcPr>
          <w:p w14:paraId="3244868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5" w:type="dxa"/>
            <w:tcBorders>
              <w:top w:val="nil"/>
              <w:bottom w:val="nil"/>
              <w:right w:val="single" w:sz="4" w:space="0" w:color="auto"/>
            </w:tcBorders>
            <w:shd w:val="clear" w:color="auto" w:fill="auto"/>
            <w:vAlign w:val="bottom"/>
          </w:tcPr>
          <w:p w14:paraId="09E92D5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517CABE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9.67</w:t>
            </w:r>
          </w:p>
        </w:tc>
        <w:tc>
          <w:tcPr>
            <w:tcW w:w="755" w:type="dxa"/>
            <w:tcBorders>
              <w:top w:val="nil"/>
              <w:bottom w:val="nil"/>
            </w:tcBorders>
            <w:shd w:val="clear" w:color="auto" w:fill="auto"/>
            <w:vAlign w:val="bottom"/>
          </w:tcPr>
          <w:p w14:paraId="36DBCC8E"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2943454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5797C16D" w14:textId="77777777" w:rsidTr="002801A8">
        <w:tc>
          <w:tcPr>
            <w:tcW w:w="2977" w:type="dxa"/>
            <w:tcBorders>
              <w:top w:val="nil"/>
              <w:left w:val="nil"/>
              <w:bottom w:val="nil"/>
            </w:tcBorders>
            <w:shd w:val="clear" w:color="auto" w:fill="auto"/>
            <w:vAlign w:val="bottom"/>
          </w:tcPr>
          <w:p w14:paraId="102DAEFB" w14:textId="3527BDD4" w:rsidR="001C433D" w:rsidRPr="007A0BF9" w:rsidRDefault="0028687C" w:rsidP="004D01BB">
            <w:pPr>
              <w:spacing w:before="240" w:after="120" w:line="276" w:lineRule="auto"/>
              <w:rPr>
                <w:rFonts w:cs="Arial"/>
                <w:sz w:val="20"/>
                <w:szCs w:val="20"/>
              </w:rPr>
            </w:pPr>
            <w:r w:rsidRPr="004D01BB">
              <w:rPr>
                <w:rFonts w:cs="Arial"/>
                <w:color w:val="000000"/>
                <w:szCs w:val="22"/>
              </w:rPr>
              <w:t>TO</w:t>
            </w:r>
            <w:r w:rsidR="001C433D" w:rsidRPr="004D01BB">
              <w:rPr>
                <w:rFonts w:cs="Arial"/>
                <w:color w:val="000000"/>
                <w:szCs w:val="22"/>
              </w:rPr>
              <w:t xml:space="preserve"> led caring for </w:t>
            </w:r>
            <w:r w:rsidR="00AE6F4B" w:rsidRPr="004D01BB">
              <w:rPr>
                <w:rFonts w:cs="Arial"/>
                <w:color w:val="000000"/>
                <w:szCs w:val="22"/>
              </w:rPr>
              <w:t>country</w:t>
            </w:r>
            <w:r w:rsidR="001C433D" w:rsidRPr="004D01BB">
              <w:rPr>
                <w:rFonts w:cs="Arial"/>
                <w:color w:val="000000"/>
                <w:szCs w:val="22"/>
              </w:rPr>
              <w:t xml:space="preserve"> </w:t>
            </w:r>
          </w:p>
        </w:tc>
        <w:tc>
          <w:tcPr>
            <w:tcW w:w="755" w:type="dxa"/>
            <w:tcBorders>
              <w:top w:val="nil"/>
              <w:bottom w:val="nil"/>
            </w:tcBorders>
            <w:shd w:val="clear" w:color="auto" w:fill="auto"/>
            <w:vAlign w:val="bottom"/>
          </w:tcPr>
          <w:p w14:paraId="439E7C0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9.55</w:t>
            </w:r>
          </w:p>
        </w:tc>
        <w:tc>
          <w:tcPr>
            <w:tcW w:w="755" w:type="dxa"/>
            <w:tcBorders>
              <w:top w:val="nil"/>
              <w:bottom w:val="nil"/>
            </w:tcBorders>
            <w:shd w:val="clear" w:color="auto" w:fill="auto"/>
            <w:vAlign w:val="bottom"/>
          </w:tcPr>
          <w:p w14:paraId="3208A56F"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nil"/>
              <w:right w:val="single" w:sz="4" w:space="0" w:color="auto"/>
            </w:tcBorders>
            <w:shd w:val="clear" w:color="auto" w:fill="auto"/>
            <w:vAlign w:val="bottom"/>
          </w:tcPr>
          <w:p w14:paraId="10BF501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1670681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9.45</w:t>
            </w:r>
          </w:p>
        </w:tc>
        <w:tc>
          <w:tcPr>
            <w:tcW w:w="756" w:type="dxa"/>
            <w:tcBorders>
              <w:top w:val="nil"/>
              <w:bottom w:val="nil"/>
            </w:tcBorders>
            <w:shd w:val="clear" w:color="auto" w:fill="auto"/>
            <w:vAlign w:val="bottom"/>
          </w:tcPr>
          <w:p w14:paraId="7156C74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nil"/>
              <w:right w:val="single" w:sz="4" w:space="0" w:color="auto"/>
            </w:tcBorders>
            <w:shd w:val="clear" w:color="auto" w:fill="auto"/>
            <w:vAlign w:val="bottom"/>
          </w:tcPr>
          <w:p w14:paraId="29279EC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7001E8D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bottom w:val="nil"/>
            </w:tcBorders>
            <w:shd w:val="clear" w:color="auto" w:fill="auto"/>
            <w:vAlign w:val="bottom"/>
          </w:tcPr>
          <w:p w14:paraId="144D753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bottom w:val="nil"/>
              <w:right w:val="nil"/>
            </w:tcBorders>
            <w:shd w:val="clear" w:color="auto" w:fill="auto"/>
            <w:vAlign w:val="bottom"/>
          </w:tcPr>
          <w:p w14:paraId="7A95959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6A0E5A7B" w14:textId="77777777" w:rsidTr="002801A8">
        <w:tc>
          <w:tcPr>
            <w:tcW w:w="2977" w:type="dxa"/>
            <w:tcBorders>
              <w:top w:val="nil"/>
              <w:left w:val="nil"/>
              <w:bottom w:val="nil"/>
            </w:tcBorders>
            <w:shd w:val="clear" w:color="auto" w:fill="auto"/>
            <w:vAlign w:val="bottom"/>
          </w:tcPr>
          <w:p w14:paraId="73E46636"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Better roads internet buildings </w:t>
            </w:r>
          </w:p>
        </w:tc>
        <w:tc>
          <w:tcPr>
            <w:tcW w:w="755" w:type="dxa"/>
            <w:tcBorders>
              <w:top w:val="nil"/>
              <w:bottom w:val="nil"/>
            </w:tcBorders>
            <w:shd w:val="clear" w:color="auto" w:fill="auto"/>
            <w:vAlign w:val="bottom"/>
          </w:tcPr>
          <w:p w14:paraId="1C3209E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8.84</w:t>
            </w:r>
          </w:p>
        </w:tc>
        <w:tc>
          <w:tcPr>
            <w:tcW w:w="755" w:type="dxa"/>
            <w:tcBorders>
              <w:top w:val="nil"/>
              <w:bottom w:val="nil"/>
            </w:tcBorders>
            <w:shd w:val="clear" w:color="auto" w:fill="auto"/>
            <w:vAlign w:val="bottom"/>
          </w:tcPr>
          <w:p w14:paraId="46B18B5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2.00</w:t>
            </w:r>
          </w:p>
        </w:tc>
        <w:tc>
          <w:tcPr>
            <w:tcW w:w="756" w:type="dxa"/>
            <w:tcBorders>
              <w:top w:val="nil"/>
              <w:bottom w:val="nil"/>
              <w:right w:val="single" w:sz="4" w:space="0" w:color="auto"/>
            </w:tcBorders>
            <w:shd w:val="clear" w:color="auto" w:fill="auto"/>
            <w:vAlign w:val="bottom"/>
          </w:tcPr>
          <w:p w14:paraId="243BBF4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232600D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8.61</w:t>
            </w:r>
          </w:p>
        </w:tc>
        <w:tc>
          <w:tcPr>
            <w:tcW w:w="756" w:type="dxa"/>
            <w:tcBorders>
              <w:top w:val="nil"/>
              <w:bottom w:val="nil"/>
            </w:tcBorders>
            <w:shd w:val="clear" w:color="auto" w:fill="auto"/>
            <w:vAlign w:val="bottom"/>
          </w:tcPr>
          <w:p w14:paraId="03FB80E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2.00</w:t>
            </w:r>
          </w:p>
        </w:tc>
        <w:tc>
          <w:tcPr>
            <w:tcW w:w="755" w:type="dxa"/>
            <w:tcBorders>
              <w:top w:val="nil"/>
              <w:bottom w:val="nil"/>
              <w:right w:val="single" w:sz="4" w:space="0" w:color="auto"/>
            </w:tcBorders>
            <w:shd w:val="clear" w:color="auto" w:fill="auto"/>
            <w:vAlign w:val="bottom"/>
          </w:tcPr>
          <w:p w14:paraId="628D630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651DE5F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9.89</w:t>
            </w:r>
          </w:p>
        </w:tc>
        <w:tc>
          <w:tcPr>
            <w:tcW w:w="755" w:type="dxa"/>
            <w:tcBorders>
              <w:top w:val="nil"/>
              <w:bottom w:val="nil"/>
            </w:tcBorders>
            <w:shd w:val="clear" w:color="auto" w:fill="auto"/>
            <w:vAlign w:val="bottom"/>
          </w:tcPr>
          <w:p w14:paraId="470BA1A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6" w:type="dxa"/>
            <w:tcBorders>
              <w:top w:val="nil"/>
              <w:bottom w:val="nil"/>
              <w:right w:val="nil"/>
            </w:tcBorders>
            <w:shd w:val="clear" w:color="auto" w:fill="auto"/>
            <w:vAlign w:val="bottom"/>
          </w:tcPr>
          <w:p w14:paraId="244444C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156C5042" w14:textId="77777777" w:rsidTr="002801A8">
        <w:tc>
          <w:tcPr>
            <w:tcW w:w="2977" w:type="dxa"/>
            <w:tcBorders>
              <w:top w:val="nil"/>
              <w:left w:val="nil"/>
              <w:bottom w:val="nil"/>
            </w:tcBorders>
            <w:shd w:val="clear" w:color="auto" w:fill="auto"/>
            <w:vAlign w:val="bottom"/>
          </w:tcPr>
          <w:p w14:paraId="43B20DA1" w14:textId="2EF8353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More </w:t>
            </w:r>
            <w:r w:rsidR="0028687C" w:rsidRPr="004D01BB">
              <w:rPr>
                <w:rFonts w:cs="Arial"/>
                <w:color w:val="000000"/>
                <w:szCs w:val="22"/>
              </w:rPr>
              <w:t>TO</w:t>
            </w:r>
            <w:r w:rsidRPr="004D01BB">
              <w:rPr>
                <w:rFonts w:cs="Arial"/>
                <w:color w:val="000000"/>
                <w:szCs w:val="22"/>
              </w:rPr>
              <w:t xml:space="preserve"> owned led business </w:t>
            </w:r>
          </w:p>
        </w:tc>
        <w:tc>
          <w:tcPr>
            <w:tcW w:w="755" w:type="dxa"/>
            <w:tcBorders>
              <w:top w:val="nil"/>
              <w:bottom w:val="nil"/>
            </w:tcBorders>
            <w:shd w:val="clear" w:color="auto" w:fill="auto"/>
            <w:vAlign w:val="bottom"/>
          </w:tcPr>
          <w:p w14:paraId="20C1B76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9.28</w:t>
            </w:r>
          </w:p>
        </w:tc>
        <w:tc>
          <w:tcPr>
            <w:tcW w:w="755" w:type="dxa"/>
            <w:tcBorders>
              <w:top w:val="nil"/>
              <w:bottom w:val="nil"/>
            </w:tcBorders>
            <w:shd w:val="clear" w:color="auto" w:fill="auto"/>
            <w:vAlign w:val="bottom"/>
          </w:tcPr>
          <w:p w14:paraId="42A4A83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nil"/>
              <w:right w:val="single" w:sz="4" w:space="0" w:color="auto"/>
            </w:tcBorders>
            <w:shd w:val="clear" w:color="auto" w:fill="auto"/>
            <w:vAlign w:val="bottom"/>
          </w:tcPr>
          <w:p w14:paraId="41D5B3E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3E64473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9.27</w:t>
            </w:r>
          </w:p>
        </w:tc>
        <w:tc>
          <w:tcPr>
            <w:tcW w:w="756" w:type="dxa"/>
            <w:tcBorders>
              <w:top w:val="nil"/>
              <w:bottom w:val="nil"/>
            </w:tcBorders>
            <w:shd w:val="clear" w:color="auto" w:fill="auto"/>
            <w:vAlign w:val="bottom"/>
          </w:tcPr>
          <w:p w14:paraId="280BF03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5" w:type="dxa"/>
            <w:tcBorders>
              <w:top w:val="nil"/>
              <w:bottom w:val="nil"/>
              <w:right w:val="single" w:sz="4" w:space="0" w:color="auto"/>
            </w:tcBorders>
            <w:shd w:val="clear" w:color="auto" w:fill="auto"/>
            <w:vAlign w:val="bottom"/>
          </w:tcPr>
          <w:p w14:paraId="6D0AC6B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517653CA"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9.33</w:t>
            </w:r>
          </w:p>
        </w:tc>
        <w:tc>
          <w:tcPr>
            <w:tcW w:w="755" w:type="dxa"/>
            <w:tcBorders>
              <w:top w:val="nil"/>
              <w:bottom w:val="nil"/>
            </w:tcBorders>
            <w:shd w:val="clear" w:color="auto" w:fill="auto"/>
            <w:vAlign w:val="bottom"/>
          </w:tcPr>
          <w:p w14:paraId="4379493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1EFAC535"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05F1A324" w14:textId="77777777" w:rsidTr="002801A8">
        <w:tc>
          <w:tcPr>
            <w:tcW w:w="2977" w:type="dxa"/>
            <w:tcBorders>
              <w:top w:val="nil"/>
              <w:left w:val="nil"/>
              <w:bottom w:val="nil"/>
            </w:tcBorders>
            <w:shd w:val="clear" w:color="auto" w:fill="auto"/>
            <w:vAlign w:val="bottom"/>
          </w:tcPr>
          <w:p w14:paraId="774FAAD2" w14:textId="363A26A5"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Employment on </w:t>
            </w:r>
            <w:r w:rsidR="00AE6F4B" w:rsidRPr="004D01BB">
              <w:rPr>
                <w:rFonts w:cs="Arial"/>
                <w:color w:val="000000"/>
                <w:szCs w:val="22"/>
              </w:rPr>
              <w:t>country</w:t>
            </w:r>
            <w:r w:rsidRPr="004D01BB">
              <w:rPr>
                <w:rFonts w:cs="Arial"/>
                <w:color w:val="000000"/>
                <w:szCs w:val="22"/>
              </w:rPr>
              <w:t xml:space="preserve"> </w:t>
            </w:r>
          </w:p>
        </w:tc>
        <w:tc>
          <w:tcPr>
            <w:tcW w:w="755" w:type="dxa"/>
            <w:tcBorders>
              <w:top w:val="nil"/>
              <w:bottom w:val="nil"/>
            </w:tcBorders>
            <w:shd w:val="clear" w:color="auto" w:fill="auto"/>
            <w:vAlign w:val="bottom"/>
          </w:tcPr>
          <w:p w14:paraId="465938FE"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9.49</w:t>
            </w:r>
          </w:p>
        </w:tc>
        <w:tc>
          <w:tcPr>
            <w:tcW w:w="755" w:type="dxa"/>
            <w:tcBorders>
              <w:top w:val="nil"/>
              <w:bottom w:val="nil"/>
            </w:tcBorders>
            <w:shd w:val="clear" w:color="auto" w:fill="auto"/>
            <w:vAlign w:val="bottom"/>
          </w:tcPr>
          <w:p w14:paraId="67EC481B"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6" w:type="dxa"/>
            <w:tcBorders>
              <w:top w:val="nil"/>
              <w:bottom w:val="nil"/>
              <w:right w:val="single" w:sz="4" w:space="0" w:color="auto"/>
            </w:tcBorders>
            <w:shd w:val="clear" w:color="auto" w:fill="auto"/>
            <w:vAlign w:val="bottom"/>
          </w:tcPr>
          <w:p w14:paraId="6E9719D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35C7F5E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9.38</w:t>
            </w:r>
          </w:p>
        </w:tc>
        <w:tc>
          <w:tcPr>
            <w:tcW w:w="756" w:type="dxa"/>
            <w:tcBorders>
              <w:top w:val="nil"/>
              <w:bottom w:val="nil"/>
            </w:tcBorders>
            <w:shd w:val="clear" w:color="auto" w:fill="auto"/>
            <w:vAlign w:val="bottom"/>
          </w:tcPr>
          <w:p w14:paraId="53313E7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5" w:type="dxa"/>
            <w:tcBorders>
              <w:top w:val="nil"/>
              <w:bottom w:val="nil"/>
              <w:right w:val="single" w:sz="4" w:space="0" w:color="auto"/>
            </w:tcBorders>
            <w:shd w:val="clear" w:color="auto" w:fill="auto"/>
            <w:vAlign w:val="bottom"/>
          </w:tcPr>
          <w:p w14:paraId="233620C4"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6E93C84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bottom w:val="nil"/>
            </w:tcBorders>
            <w:shd w:val="clear" w:color="auto" w:fill="auto"/>
            <w:vAlign w:val="bottom"/>
          </w:tcPr>
          <w:p w14:paraId="367669A3"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bottom w:val="nil"/>
              <w:right w:val="nil"/>
            </w:tcBorders>
            <w:shd w:val="clear" w:color="auto" w:fill="auto"/>
            <w:vAlign w:val="bottom"/>
          </w:tcPr>
          <w:p w14:paraId="77BF6E2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07E8EE09" w14:textId="77777777" w:rsidTr="002801A8">
        <w:tc>
          <w:tcPr>
            <w:tcW w:w="2977" w:type="dxa"/>
            <w:tcBorders>
              <w:top w:val="nil"/>
              <w:left w:val="nil"/>
              <w:bottom w:val="nil"/>
            </w:tcBorders>
            <w:shd w:val="clear" w:color="auto" w:fill="auto"/>
            <w:vAlign w:val="bottom"/>
          </w:tcPr>
          <w:p w14:paraId="220C4EF5"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Have same opportunities for all </w:t>
            </w:r>
          </w:p>
        </w:tc>
        <w:tc>
          <w:tcPr>
            <w:tcW w:w="755" w:type="dxa"/>
            <w:tcBorders>
              <w:top w:val="nil"/>
              <w:bottom w:val="nil"/>
            </w:tcBorders>
            <w:shd w:val="clear" w:color="auto" w:fill="auto"/>
            <w:vAlign w:val="bottom"/>
          </w:tcPr>
          <w:p w14:paraId="4D3DCD4B"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9.18</w:t>
            </w:r>
          </w:p>
        </w:tc>
        <w:tc>
          <w:tcPr>
            <w:tcW w:w="755" w:type="dxa"/>
            <w:tcBorders>
              <w:top w:val="nil"/>
              <w:bottom w:val="nil"/>
            </w:tcBorders>
            <w:shd w:val="clear" w:color="auto" w:fill="auto"/>
            <w:vAlign w:val="bottom"/>
          </w:tcPr>
          <w:p w14:paraId="56F98A3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6" w:type="dxa"/>
            <w:tcBorders>
              <w:top w:val="nil"/>
              <w:bottom w:val="nil"/>
              <w:right w:val="single" w:sz="4" w:space="0" w:color="auto"/>
            </w:tcBorders>
            <w:shd w:val="clear" w:color="auto" w:fill="auto"/>
            <w:vAlign w:val="bottom"/>
          </w:tcPr>
          <w:p w14:paraId="3E3937C0"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nil"/>
            </w:tcBorders>
            <w:shd w:val="clear" w:color="auto" w:fill="auto"/>
            <w:vAlign w:val="bottom"/>
          </w:tcPr>
          <w:p w14:paraId="341CA8AD"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9.22</w:t>
            </w:r>
          </w:p>
        </w:tc>
        <w:tc>
          <w:tcPr>
            <w:tcW w:w="756" w:type="dxa"/>
            <w:tcBorders>
              <w:top w:val="nil"/>
              <w:bottom w:val="nil"/>
            </w:tcBorders>
            <w:shd w:val="clear" w:color="auto" w:fill="auto"/>
            <w:vAlign w:val="bottom"/>
          </w:tcPr>
          <w:p w14:paraId="4A7FCC37"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3.00</w:t>
            </w:r>
          </w:p>
        </w:tc>
        <w:tc>
          <w:tcPr>
            <w:tcW w:w="755" w:type="dxa"/>
            <w:tcBorders>
              <w:top w:val="nil"/>
              <w:bottom w:val="nil"/>
              <w:right w:val="single" w:sz="4" w:space="0" w:color="auto"/>
            </w:tcBorders>
            <w:shd w:val="clear" w:color="auto" w:fill="auto"/>
            <w:vAlign w:val="bottom"/>
          </w:tcPr>
          <w:p w14:paraId="23CA2BE1"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nil"/>
            </w:tcBorders>
            <w:shd w:val="clear" w:color="auto" w:fill="auto"/>
            <w:vAlign w:val="bottom"/>
          </w:tcPr>
          <w:p w14:paraId="1E021EA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9.00</w:t>
            </w:r>
          </w:p>
        </w:tc>
        <w:tc>
          <w:tcPr>
            <w:tcW w:w="755" w:type="dxa"/>
            <w:tcBorders>
              <w:top w:val="nil"/>
              <w:bottom w:val="nil"/>
            </w:tcBorders>
            <w:shd w:val="clear" w:color="auto" w:fill="auto"/>
            <w:vAlign w:val="bottom"/>
          </w:tcPr>
          <w:p w14:paraId="525F6E58"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8.00</w:t>
            </w:r>
          </w:p>
        </w:tc>
        <w:tc>
          <w:tcPr>
            <w:tcW w:w="756" w:type="dxa"/>
            <w:tcBorders>
              <w:top w:val="nil"/>
              <w:bottom w:val="nil"/>
              <w:right w:val="nil"/>
            </w:tcBorders>
            <w:shd w:val="clear" w:color="auto" w:fill="auto"/>
            <w:vAlign w:val="bottom"/>
          </w:tcPr>
          <w:p w14:paraId="32191936"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386F13D5" w14:textId="77777777" w:rsidTr="002801A8">
        <w:tc>
          <w:tcPr>
            <w:tcW w:w="2977" w:type="dxa"/>
            <w:tcBorders>
              <w:top w:val="nil"/>
              <w:left w:val="nil"/>
              <w:bottom w:val="single" w:sz="4" w:space="0" w:color="auto"/>
            </w:tcBorders>
            <w:shd w:val="clear" w:color="auto" w:fill="auto"/>
            <w:vAlign w:val="bottom"/>
          </w:tcPr>
          <w:p w14:paraId="0E007257" w14:textId="77777777" w:rsidR="001C433D" w:rsidRPr="007A0BF9" w:rsidRDefault="001C433D" w:rsidP="004D01BB">
            <w:pPr>
              <w:spacing w:before="240" w:after="120" w:line="276" w:lineRule="auto"/>
              <w:rPr>
                <w:rFonts w:cs="Arial"/>
                <w:sz w:val="20"/>
                <w:szCs w:val="20"/>
              </w:rPr>
            </w:pPr>
            <w:r w:rsidRPr="004D01BB">
              <w:rPr>
                <w:rFonts w:cs="Arial"/>
                <w:color w:val="000000"/>
                <w:szCs w:val="22"/>
              </w:rPr>
              <w:t xml:space="preserve">Your rights interests goals </w:t>
            </w:r>
          </w:p>
        </w:tc>
        <w:tc>
          <w:tcPr>
            <w:tcW w:w="755" w:type="dxa"/>
            <w:tcBorders>
              <w:top w:val="nil"/>
              <w:bottom w:val="single" w:sz="4" w:space="0" w:color="auto"/>
            </w:tcBorders>
            <w:shd w:val="clear" w:color="auto" w:fill="auto"/>
            <w:vAlign w:val="bottom"/>
          </w:tcPr>
          <w:p w14:paraId="422F276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9.30</w:t>
            </w:r>
          </w:p>
        </w:tc>
        <w:tc>
          <w:tcPr>
            <w:tcW w:w="755" w:type="dxa"/>
            <w:tcBorders>
              <w:top w:val="nil"/>
              <w:bottom w:val="single" w:sz="4" w:space="0" w:color="auto"/>
            </w:tcBorders>
            <w:shd w:val="clear" w:color="auto" w:fill="auto"/>
            <w:vAlign w:val="bottom"/>
          </w:tcPr>
          <w:p w14:paraId="2606A1C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6" w:type="dxa"/>
            <w:tcBorders>
              <w:top w:val="nil"/>
              <w:bottom w:val="single" w:sz="4" w:space="0" w:color="auto"/>
              <w:right w:val="single" w:sz="4" w:space="0" w:color="auto"/>
            </w:tcBorders>
            <w:shd w:val="clear" w:color="auto" w:fill="auto"/>
            <w:vAlign w:val="bottom"/>
          </w:tcPr>
          <w:p w14:paraId="677964EC"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5" w:type="dxa"/>
            <w:tcBorders>
              <w:top w:val="nil"/>
              <w:left w:val="single" w:sz="4" w:space="0" w:color="auto"/>
              <w:bottom w:val="single" w:sz="4" w:space="0" w:color="auto"/>
            </w:tcBorders>
            <w:shd w:val="clear" w:color="auto" w:fill="auto"/>
            <w:vAlign w:val="bottom"/>
          </w:tcPr>
          <w:p w14:paraId="3721A7D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9.32</w:t>
            </w:r>
          </w:p>
        </w:tc>
        <w:tc>
          <w:tcPr>
            <w:tcW w:w="756" w:type="dxa"/>
            <w:tcBorders>
              <w:top w:val="nil"/>
              <w:bottom w:val="single" w:sz="4" w:space="0" w:color="auto"/>
            </w:tcBorders>
            <w:shd w:val="clear" w:color="auto" w:fill="auto"/>
            <w:vAlign w:val="bottom"/>
          </w:tcPr>
          <w:p w14:paraId="2130075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4.00</w:t>
            </w:r>
          </w:p>
        </w:tc>
        <w:tc>
          <w:tcPr>
            <w:tcW w:w="755" w:type="dxa"/>
            <w:tcBorders>
              <w:top w:val="nil"/>
              <w:bottom w:val="single" w:sz="4" w:space="0" w:color="auto"/>
              <w:right w:val="single" w:sz="4" w:space="0" w:color="auto"/>
            </w:tcBorders>
            <w:shd w:val="clear" w:color="auto" w:fill="auto"/>
            <w:vAlign w:val="bottom"/>
          </w:tcPr>
          <w:p w14:paraId="4A959B1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c>
          <w:tcPr>
            <w:tcW w:w="756" w:type="dxa"/>
            <w:tcBorders>
              <w:top w:val="nil"/>
              <w:left w:val="single" w:sz="4" w:space="0" w:color="auto"/>
              <w:bottom w:val="single" w:sz="4" w:space="0" w:color="auto"/>
            </w:tcBorders>
            <w:shd w:val="clear" w:color="auto" w:fill="auto"/>
            <w:vAlign w:val="bottom"/>
          </w:tcPr>
          <w:p w14:paraId="686AE9E9"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9.22</w:t>
            </w:r>
          </w:p>
        </w:tc>
        <w:tc>
          <w:tcPr>
            <w:tcW w:w="755" w:type="dxa"/>
            <w:tcBorders>
              <w:top w:val="nil"/>
              <w:bottom w:val="single" w:sz="4" w:space="0" w:color="auto"/>
            </w:tcBorders>
            <w:shd w:val="clear" w:color="auto" w:fill="auto"/>
            <w:vAlign w:val="bottom"/>
          </w:tcPr>
          <w:p w14:paraId="689C90D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5.00</w:t>
            </w:r>
          </w:p>
        </w:tc>
        <w:tc>
          <w:tcPr>
            <w:tcW w:w="756" w:type="dxa"/>
            <w:tcBorders>
              <w:top w:val="nil"/>
              <w:bottom w:val="single" w:sz="4" w:space="0" w:color="auto"/>
              <w:right w:val="nil"/>
            </w:tcBorders>
            <w:shd w:val="clear" w:color="auto" w:fill="auto"/>
            <w:vAlign w:val="bottom"/>
          </w:tcPr>
          <w:p w14:paraId="596CA7D2" w14:textId="77777777" w:rsidR="001C433D" w:rsidRPr="004D01BB" w:rsidRDefault="001C433D" w:rsidP="004D01BB">
            <w:pPr>
              <w:spacing w:before="240" w:after="120" w:line="276" w:lineRule="auto"/>
              <w:rPr>
                <w:rFonts w:cs="Arial"/>
                <w:sz w:val="20"/>
                <w:szCs w:val="20"/>
              </w:rPr>
            </w:pPr>
            <w:r w:rsidRPr="004D01BB">
              <w:rPr>
                <w:rFonts w:cs="Arial"/>
                <w:color w:val="000000"/>
                <w:sz w:val="20"/>
                <w:szCs w:val="20"/>
              </w:rPr>
              <w:t>10.00</w:t>
            </w:r>
          </w:p>
        </w:tc>
      </w:tr>
      <w:tr w:rsidR="001C433D" w:rsidRPr="000C0356" w14:paraId="3C5A780D" w14:textId="77777777" w:rsidTr="002801A8">
        <w:tc>
          <w:tcPr>
            <w:tcW w:w="2977" w:type="dxa"/>
            <w:tcBorders>
              <w:top w:val="single" w:sz="4" w:space="0" w:color="auto"/>
              <w:left w:val="nil"/>
              <w:bottom w:val="single" w:sz="4" w:space="0" w:color="auto"/>
            </w:tcBorders>
            <w:shd w:val="clear" w:color="auto" w:fill="auto"/>
            <w:vAlign w:val="bottom"/>
          </w:tcPr>
          <w:p w14:paraId="1858A57A" w14:textId="4D8CC7EE" w:rsidR="001C433D" w:rsidRPr="007A0BF9" w:rsidRDefault="001C433D" w:rsidP="004D01BB">
            <w:pPr>
              <w:spacing w:before="240" w:after="120" w:line="276" w:lineRule="auto"/>
              <w:rPr>
                <w:rFonts w:cs="Arial"/>
                <w:b/>
                <w:sz w:val="20"/>
                <w:szCs w:val="20"/>
              </w:rPr>
            </w:pPr>
            <w:r w:rsidRPr="004D01BB">
              <w:rPr>
                <w:rFonts w:cs="Arial"/>
                <w:b/>
                <w:color w:val="000000"/>
                <w:szCs w:val="22"/>
              </w:rPr>
              <w:t xml:space="preserve">Empowerment </w:t>
            </w:r>
            <w:r w:rsidR="007A0BF9">
              <w:rPr>
                <w:rFonts w:cs="Arial"/>
                <w:b/>
                <w:color w:val="000000"/>
                <w:szCs w:val="22"/>
              </w:rPr>
              <w:t>and</w:t>
            </w:r>
            <w:r w:rsidRPr="004D01BB">
              <w:rPr>
                <w:rFonts w:cs="Arial"/>
                <w:b/>
                <w:color w:val="000000"/>
                <w:szCs w:val="22"/>
              </w:rPr>
              <w:t xml:space="preserve"> Economics</w:t>
            </w:r>
          </w:p>
        </w:tc>
        <w:tc>
          <w:tcPr>
            <w:tcW w:w="755" w:type="dxa"/>
            <w:tcBorders>
              <w:top w:val="single" w:sz="4" w:space="0" w:color="auto"/>
              <w:bottom w:val="single" w:sz="4" w:space="0" w:color="auto"/>
            </w:tcBorders>
            <w:shd w:val="clear" w:color="auto" w:fill="auto"/>
            <w:vAlign w:val="bottom"/>
          </w:tcPr>
          <w:p w14:paraId="1BD0FDA8" w14:textId="77777777"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9.28</w:t>
            </w:r>
          </w:p>
        </w:tc>
        <w:tc>
          <w:tcPr>
            <w:tcW w:w="755" w:type="dxa"/>
            <w:tcBorders>
              <w:top w:val="single" w:sz="4" w:space="0" w:color="auto"/>
              <w:bottom w:val="single" w:sz="4" w:space="0" w:color="auto"/>
            </w:tcBorders>
            <w:shd w:val="clear" w:color="auto" w:fill="auto"/>
            <w:vAlign w:val="bottom"/>
          </w:tcPr>
          <w:p w14:paraId="3B9FE2AF"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3.44</w:t>
            </w:r>
          </w:p>
        </w:tc>
        <w:tc>
          <w:tcPr>
            <w:tcW w:w="756" w:type="dxa"/>
            <w:tcBorders>
              <w:top w:val="single" w:sz="4" w:space="0" w:color="auto"/>
              <w:bottom w:val="single" w:sz="4" w:space="0" w:color="auto"/>
              <w:right w:val="single" w:sz="4" w:space="0" w:color="auto"/>
            </w:tcBorders>
            <w:shd w:val="clear" w:color="auto" w:fill="auto"/>
            <w:vAlign w:val="bottom"/>
          </w:tcPr>
          <w:p w14:paraId="7FC82671"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c>
          <w:tcPr>
            <w:tcW w:w="755" w:type="dxa"/>
            <w:tcBorders>
              <w:top w:val="single" w:sz="4" w:space="0" w:color="auto"/>
              <w:left w:val="single" w:sz="4" w:space="0" w:color="auto"/>
              <w:bottom w:val="single" w:sz="4" w:space="0" w:color="auto"/>
            </w:tcBorders>
            <w:shd w:val="clear" w:color="auto" w:fill="auto"/>
            <w:vAlign w:val="bottom"/>
          </w:tcPr>
          <w:p w14:paraId="3C77B935"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9.19</w:t>
            </w:r>
          </w:p>
        </w:tc>
        <w:tc>
          <w:tcPr>
            <w:tcW w:w="756" w:type="dxa"/>
            <w:tcBorders>
              <w:top w:val="single" w:sz="4" w:space="0" w:color="auto"/>
              <w:bottom w:val="single" w:sz="4" w:space="0" w:color="auto"/>
            </w:tcBorders>
            <w:shd w:val="clear" w:color="auto" w:fill="auto"/>
            <w:vAlign w:val="bottom"/>
          </w:tcPr>
          <w:p w14:paraId="5808FF58"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3.44</w:t>
            </w:r>
          </w:p>
        </w:tc>
        <w:tc>
          <w:tcPr>
            <w:tcW w:w="755" w:type="dxa"/>
            <w:tcBorders>
              <w:top w:val="single" w:sz="4" w:space="0" w:color="auto"/>
              <w:bottom w:val="single" w:sz="4" w:space="0" w:color="auto"/>
              <w:right w:val="single" w:sz="4" w:space="0" w:color="auto"/>
            </w:tcBorders>
            <w:shd w:val="clear" w:color="auto" w:fill="auto"/>
            <w:vAlign w:val="bottom"/>
          </w:tcPr>
          <w:p w14:paraId="6C38ABAE"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c>
          <w:tcPr>
            <w:tcW w:w="756" w:type="dxa"/>
            <w:tcBorders>
              <w:top w:val="single" w:sz="4" w:space="0" w:color="auto"/>
              <w:left w:val="single" w:sz="4" w:space="0" w:color="auto"/>
              <w:bottom w:val="single" w:sz="4" w:space="0" w:color="auto"/>
            </w:tcBorders>
            <w:shd w:val="clear" w:color="auto" w:fill="auto"/>
            <w:vAlign w:val="bottom"/>
          </w:tcPr>
          <w:p w14:paraId="551F34CF"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9.65</w:t>
            </w:r>
          </w:p>
        </w:tc>
        <w:tc>
          <w:tcPr>
            <w:tcW w:w="755" w:type="dxa"/>
            <w:tcBorders>
              <w:top w:val="single" w:sz="4" w:space="0" w:color="auto"/>
              <w:bottom w:val="single" w:sz="4" w:space="0" w:color="auto"/>
            </w:tcBorders>
            <w:shd w:val="clear" w:color="auto" w:fill="auto"/>
            <w:vAlign w:val="bottom"/>
          </w:tcPr>
          <w:p w14:paraId="2939DA1E"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8.67</w:t>
            </w:r>
          </w:p>
        </w:tc>
        <w:tc>
          <w:tcPr>
            <w:tcW w:w="756" w:type="dxa"/>
            <w:tcBorders>
              <w:top w:val="single" w:sz="4" w:space="0" w:color="auto"/>
              <w:bottom w:val="single" w:sz="4" w:space="0" w:color="auto"/>
              <w:right w:val="nil"/>
            </w:tcBorders>
            <w:shd w:val="clear" w:color="auto" w:fill="auto"/>
            <w:vAlign w:val="bottom"/>
          </w:tcPr>
          <w:p w14:paraId="2B718079"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10.00</w:t>
            </w:r>
          </w:p>
        </w:tc>
      </w:tr>
    </w:tbl>
    <w:p w14:paraId="75BC593F" w14:textId="77777777" w:rsidR="001C433D" w:rsidRPr="007A0BF9" w:rsidRDefault="001C433D" w:rsidP="004D01BB">
      <w:pPr>
        <w:spacing w:before="240" w:line="276" w:lineRule="auto"/>
        <w:rPr>
          <w:rFonts w:cs="Arial"/>
        </w:rPr>
      </w:pPr>
    </w:p>
    <w:p w14:paraId="55B8AD83" w14:textId="29EA50A7" w:rsidR="001C433D" w:rsidRPr="004D01BB" w:rsidRDefault="0064129D" w:rsidP="004D01BB">
      <w:pPr>
        <w:pStyle w:val="Heading3"/>
        <w:spacing w:before="240" w:after="120" w:line="276" w:lineRule="auto"/>
        <w:rPr>
          <w:rFonts w:cs="Arial"/>
        </w:rPr>
      </w:pPr>
      <w:bookmarkStart w:id="132" w:name="_Toc514155560"/>
      <w:bookmarkStart w:id="133" w:name="_Toc21954242"/>
      <w:r>
        <w:rPr>
          <w:rFonts w:cs="Arial"/>
        </w:rPr>
        <w:t>4.2</w:t>
      </w:r>
      <w:r>
        <w:rPr>
          <w:rFonts w:cs="Arial"/>
        </w:rPr>
        <w:tab/>
      </w:r>
      <w:r w:rsidR="001C433D" w:rsidRPr="007A0BF9">
        <w:rPr>
          <w:rFonts w:cs="Arial"/>
        </w:rPr>
        <w:t>Satisfac</w:t>
      </w:r>
      <w:r w:rsidR="001C433D" w:rsidRPr="004D01BB">
        <w:rPr>
          <w:rFonts w:cs="Arial"/>
        </w:rPr>
        <w:t>tion with different factors</w:t>
      </w:r>
      <w:bookmarkEnd w:id="132"/>
      <w:bookmarkEnd w:id="133"/>
    </w:p>
    <w:p w14:paraId="28E55C86" w14:textId="4A7BA2B7" w:rsidR="001C433D" w:rsidRPr="004D01BB" w:rsidRDefault="001C433D" w:rsidP="002659D7">
      <w:pPr>
        <w:spacing w:before="240" w:line="276" w:lineRule="auto"/>
        <w:rPr>
          <w:rFonts w:cs="Arial"/>
          <w:szCs w:val="22"/>
        </w:rPr>
      </w:pPr>
      <w:r w:rsidRPr="004D01BB">
        <w:rPr>
          <w:rFonts w:cs="Arial"/>
          <w:szCs w:val="22"/>
        </w:rPr>
        <w:t xml:space="preserve">The responses from both </w:t>
      </w:r>
      <w:r w:rsidR="00C5560B">
        <w:rPr>
          <w:rFonts w:cs="Arial"/>
          <w:szCs w:val="22"/>
        </w:rPr>
        <w:t>the IHEG</w:t>
      </w:r>
      <w:r w:rsidRPr="004D01BB">
        <w:rPr>
          <w:rFonts w:cs="Arial"/>
          <w:szCs w:val="22"/>
        </w:rPr>
        <w:t xml:space="preserve"> discussions and the individual surveys</w:t>
      </w:r>
      <w:r w:rsidR="006653C8" w:rsidRPr="004D01BB">
        <w:rPr>
          <w:rFonts w:cs="Arial"/>
          <w:szCs w:val="22"/>
        </w:rPr>
        <w:t xml:space="preserve"> show</w:t>
      </w:r>
      <w:r w:rsidRPr="004D01BB">
        <w:rPr>
          <w:rFonts w:cs="Arial"/>
          <w:szCs w:val="22"/>
        </w:rPr>
        <w:t xml:space="preserve"> many differences in </w:t>
      </w:r>
      <w:r w:rsidR="006653C8" w:rsidRPr="004D01BB">
        <w:rPr>
          <w:rFonts w:cs="Arial"/>
          <w:szCs w:val="22"/>
        </w:rPr>
        <w:t xml:space="preserve">the perceptions of </w:t>
      </w:r>
      <w:r w:rsidRPr="004D01BB">
        <w:rPr>
          <w:rFonts w:cs="Arial"/>
          <w:szCs w:val="22"/>
        </w:rPr>
        <w:t>satisfaction levels for different factors, and</w:t>
      </w:r>
      <w:r w:rsidR="006653C8" w:rsidRPr="004D01BB">
        <w:rPr>
          <w:rFonts w:cs="Arial"/>
          <w:szCs w:val="22"/>
        </w:rPr>
        <w:t xml:space="preserve"> differences between</w:t>
      </w:r>
      <w:r w:rsidRPr="004D01BB">
        <w:rPr>
          <w:rFonts w:cs="Arial"/>
          <w:szCs w:val="22"/>
        </w:rPr>
        <w:t xml:space="preserve"> individual responses </w:t>
      </w:r>
      <w:r w:rsidR="006653C8" w:rsidRPr="004D01BB">
        <w:rPr>
          <w:rFonts w:cs="Arial"/>
          <w:szCs w:val="22"/>
        </w:rPr>
        <w:t>and</w:t>
      </w:r>
      <w:r w:rsidRPr="004D01BB">
        <w:rPr>
          <w:rFonts w:cs="Arial"/>
          <w:szCs w:val="22"/>
        </w:rPr>
        <w:t xml:space="preserve"> those that emerged from group discussions. Widely varying scores were seen for many factors (</w:t>
      </w:r>
      <w:r w:rsidR="00223B43" w:rsidRPr="004D01BB">
        <w:rPr>
          <w:rFonts w:cs="Arial"/>
          <w:szCs w:val="22"/>
        </w:rPr>
        <w:fldChar w:fldCharType="begin"/>
      </w:r>
      <w:r w:rsidR="00223B43" w:rsidRPr="004D01BB">
        <w:rPr>
          <w:rFonts w:cs="Arial"/>
          <w:szCs w:val="22"/>
        </w:rPr>
        <w:instrText xml:space="preserve"> REF _Ref514934338 \h </w:instrText>
      </w:r>
      <w:r w:rsidR="008A56F8" w:rsidRPr="004D01BB">
        <w:rPr>
          <w:rFonts w:cs="Arial"/>
          <w:szCs w:val="22"/>
        </w:rPr>
        <w:instrText xml:space="preserve"> \* MERGEFORMAT </w:instrText>
      </w:r>
      <w:r w:rsidR="00223B43" w:rsidRPr="004D01BB">
        <w:rPr>
          <w:rFonts w:cs="Arial"/>
          <w:szCs w:val="22"/>
        </w:rPr>
      </w:r>
      <w:r w:rsidR="00223B43" w:rsidRPr="004D01BB">
        <w:rPr>
          <w:rFonts w:cs="Arial"/>
          <w:szCs w:val="22"/>
        </w:rPr>
        <w:fldChar w:fldCharType="separate"/>
      </w:r>
      <w:r w:rsidR="002659D7" w:rsidRPr="004D01BB">
        <w:rPr>
          <w:rFonts w:cs="Arial"/>
        </w:rPr>
        <w:t xml:space="preserve">Figure </w:t>
      </w:r>
      <w:r w:rsidR="002659D7" w:rsidRPr="004D01BB">
        <w:rPr>
          <w:rFonts w:cs="Arial"/>
          <w:noProof/>
        </w:rPr>
        <w:t>28</w:t>
      </w:r>
      <w:r w:rsidR="00223B43" w:rsidRPr="004D01BB">
        <w:rPr>
          <w:rFonts w:cs="Arial"/>
          <w:szCs w:val="22"/>
        </w:rPr>
        <w:fldChar w:fldCharType="end"/>
      </w:r>
      <w:r w:rsidR="00223B43" w:rsidRPr="004D01BB">
        <w:rPr>
          <w:rFonts w:cs="Arial"/>
          <w:szCs w:val="22"/>
        </w:rPr>
        <w:t xml:space="preserve">, </w:t>
      </w:r>
      <w:r w:rsidRPr="004D01BB">
        <w:rPr>
          <w:rFonts w:cs="Arial"/>
          <w:color w:val="000000" w:themeColor="text1"/>
          <w:szCs w:val="22"/>
        </w:rPr>
        <w:fldChar w:fldCharType="begin"/>
      </w:r>
      <w:r w:rsidRPr="004D01BB">
        <w:rPr>
          <w:rFonts w:cs="Arial"/>
          <w:color w:val="000000" w:themeColor="text1"/>
          <w:szCs w:val="22"/>
        </w:rPr>
        <w:instrText xml:space="preserve"> REF _Ref514072742 \h </w:instrText>
      </w:r>
      <w:r w:rsidR="000778D3" w:rsidRPr="004D01BB">
        <w:rPr>
          <w:rFonts w:cs="Arial"/>
          <w:color w:val="000000" w:themeColor="text1"/>
          <w:szCs w:val="22"/>
        </w:rPr>
        <w:instrText xml:space="preserve"> \* MERGEFORMAT </w:instrText>
      </w:r>
      <w:r w:rsidRPr="004D01BB">
        <w:rPr>
          <w:rFonts w:cs="Arial"/>
          <w:color w:val="000000" w:themeColor="text1"/>
          <w:szCs w:val="22"/>
        </w:rPr>
      </w:r>
      <w:r w:rsidRPr="004D01BB">
        <w:rPr>
          <w:rFonts w:cs="Arial"/>
          <w:color w:val="000000" w:themeColor="text1"/>
          <w:szCs w:val="22"/>
        </w:rPr>
        <w:fldChar w:fldCharType="separate"/>
      </w:r>
      <w:r w:rsidR="002659D7" w:rsidRPr="004D01BB">
        <w:rPr>
          <w:rFonts w:eastAsia="Calibri" w:cs="Arial"/>
          <w:bCs/>
          <w:color w:val="000000" w:themeColor="text1"/>
          <w:szCs w:val="22"/>
        </w:rPr>
        <w:t xml:space="preserve">Table </w:t>
      </w:r>
      <w:r w:rsidR="002659D7" w:rsidRPr="004D01BB">
        <w:rPr>
          <w:rFonts w:eastAsia="Calibri" w:cs="Arial"/>
          <w:bCs/>
          <w:noProof/>
          <w:color w:val="000000" w:themeColor="text1"/>
          <w:szCs w:val="22"/>
        </w:rPr>
        <w:t>3</w:t>
      </w:r>
      <w:r w:rsidRPr="004D01BB">
        <w:rPr>
          <w:rFonts w:cs="Arial"/>
          <w:color w:val="000000" w:themeColor="text1"/>
          <w:szCs w:val="22"/>
        </w:rPr>
        <w:fldChar w:fldCharType="end"/>
      </w:r>
      <w:r w:rsidRPr="007A0BF9">
        <w:rPr>
          <w:rFonts w:cs="Arial"/>
          <w:szCs w:val="22"/>
        </w:rPr>
        <w:t xml:space="preserve">), for example the factor </w:t>
      </w:r>
      <w:r w:rsidR="00BE3697" w:rsidRPr="007A0BF9">
        <w:rPr>
          <w:rFonts w:cs="Arial"/>
          <w:szCs w:val="22"/>
        </w:rPr>
        <w:t>‘</w:t>
      </w:r>
      <w:r w:rsidRPr="007A0BF9">
        <w:rPr>
          <w:rFonts w:cs="Arial"/>
          <w:szCs w:val="22"/>
        </w:rPr>
        <w:t>Clean Saltwater</w:t>
      </w:r>
      <w:r w:rsidR="00BE3697" w:rsidRPr="004D01BB">
        <w:rPr>
          <w:rFonts w:cs="Arial"/>
          <w:szCs w:val="22"/>
        </w:rPr>
        <w:t>’</w:t>
      </w:r>
      <w:r w:rsidRPr="004D01BB">
        <w:rPr>
          <w:rFonts w:cs="Arial"/>
          <w:szCs w:val="22"/>
        </w:rPr>
        <w:t xml:space="preserve"> received scores ranging from 1 to 10 for individuals and scores from 0 to 10 from group discussions. Whilst this may indicate (particularly with the individual responses) that there may have been some confusion with regard to what the question actually meant, further analysis of the data also reveals that the differences may reflect real spatial differences between different geographic locations along the length of the </w:t>
      </w:r>
      <w:r w:rsidR="000C0356" w:rsidRPr="00581107">
        <w:rPr>
          <w:rFonts w:eastAsia="Times New Roman" w:cs="Arial"/>
          <w:szCs w:val="22"/>
        </w:rPr>
        <w:t>Great Barrier Reef</w:t>
      </w:r>
      <w:r w:rsidRPr="007A0BF9">
        <w:rPr>
          <w:rFonts w:cs="Arial"/>
          <w:szCs w:val="22"/>
        </w:rPr>
        <w:t>.</w:t>
      </w:r>
      <w:r w:rsidR="00E951EC">
        <w:rPr>
          <w:rFonts w:cs="Arial"/>
          <w:szCs w:val="22"/>
        </w:rPr>
        <w:t xml:space="preserve"> </w:t>
      </w:r>
      <w:r w:rsidRPr="007A0BF9">
        <w:rPr>
          <w:rFonts w:cs="Arial"/>
          <w:szCs w:val="22"/>
        </w:rPr>
        <w:t>These important spatial differences are discussed further below.</w:t>
      </w:r>
    </w:p>
    <w:p w14:paraId="021B43AB" w14:textId="28513618" w:rsidR="001C433D" w:rsidRPr="004D01BB" w:rsidRDefault="001C433D" w:rsidP="004D01BB">
      <w:pPr>
        <w:spacing w:before="240" w:line="276" w:lineRule="auto"/>
        <w:rPr>
          <w:rFonts w:cs="Arial"/>
          <w:szCs w:val="22"/>
        </w:rPr>
      </w:pPr>
      <w:r w:rsidRPr="004D01BB">
        <w:rPr>
          <w:rFonts w:cs="Arial"/>
          <w:szCs w:val="22"/>
        </w:rPr>
        <w:t>As can be clearly seen, satisfaction levels are generally far lower than the importance scores across all of the different factors and for each hub on average. As a score of 5 represents a neutral level of satisfaction, any score below 5 indicates the respondent is actively dissatisfied with the current quality of that factor, and focus</w:t>
      </w:r>
      <w:r w:rsidR="0089742A" w:rsidRPr="004D01BB">
        <w:rPr>
          <w:rFonts w:cs="Arial"/>
          <w:szCs w:val="22"/>
        </w:rPr>
        <w:t>es</w:t>
      </w:r>
      <w:r w:rsidRPr="004D01BB">
        <w:rPr>
          <w:rFonts w:cs="Arial"/>
          <w:szCs w:val="22"/>
        </w:rPr>
        <w:t xml:space="preserve"> attention on whether </w:t>
      </w:r>
      <w:r w:rsidR="0089742A" w:rsidRPr="004D01BB">
        <w:rPr>
          <w:rFonts w:cs="Arial"/>
          <w:szCs w:val="22"/>
        </w:rPr>
        <w:t xml:space="preserve">or not </w:t>
      </w:r>
      <w:r w:rsidRPr="004D01BB">
        <w:rPr>
          <w:rFonts w:cs="Arial"/>
          <w:szCs w:val="22"/>
        </w:rPr>
        <w:t xml:space="preserve">remedial action is required. Based on individual responses, the factor </w:t>
      </w:r>
      <w:r w:rsidR="00717C8F">
        <w:rPr>
          <w:rFonts w:cs="Arial"/>
          <w:szCs w:val="22"/>
        </w:rPr>
        <w:t>‘</w:t>
      </w:r>
      <w:r w:rsidRPr="004D01BB">
        <w:rPr>
          <w:rFonts w:cs="Arial"/>
          <w:szCs w:val="22"/>
        </w:rPr>
        <w:t>Lore and Ceremony</w:t>
      </w:r>
      <w:r w:rsidR="00717C8F">
        <w:rPr>
          <w:rFonts w:cs="Arial"/>
          <w:szCs w:val="22"/>
        </w:rPr>
        <w:t>’</w:t>
      </w:r>
      <w:r w:rsidRPr="004D01BB">
        <w:rPr>
          <w:rFonts w:cs="Arial"/>
          <w:szCs w:val="22"/>
        </w:rPr>
        <w:t xml:space="preserve">, within the </w:t>
      </w:r>
      <w:r w:rsidR="00717C8F">
        <w:rPr>
          <w:rFonts w:cs="Arial"/>
          <w:szCs w:val="22"/>
        </w:rPr>
        <w:t>‘</w:t>
      </w:r>
      <w:r w:rsidRPr="004D01BB">
        <w:rPr>
          <w:rFonts w:cs="Arial"/>
          <w:szCs w:val="22"/>
        </w:rPr>
        <w:t>Culture and Community</w:t>
      </w:r>
      <w:r w:rsidR="00717C8F">
        <w:rPr>
          <w:rFonts w:cs="Arial"/>
          <w:szCs w:val="22"/>
        </w:rPr>
        <w:t>’</w:t>
      </w:r>
      <w:r w:rsidRPr="004D01BB">
        <w:rPr>
          <w:rFonts w:cs="Arial"/>
          <w:szCs w:val="22"/>
        </w:rPr>
        <w:t xml:space="preserve"> hub, and all of the factors within the </w:t>
      </w:r>
      <w:r w:rsidR="00717C8F">
        <w:rPr>
          <w:rFonts w:cs="Arial"/>
          <w:szCs w:val="22"/>
        </w:rPr>
        <w:t>‘</w:t>
      </w:r>
      <w:r w:rsidRPr="004D01BB">
        <w:rPr>
          <w:rFonts w:cs="Arial"/>
          <w:szCs w:val="22"/>
        </w:rPr>
        <w:t>Empowerment and Economics</w:t>
      </w:r>
      <w:r w:rsidR="00717C8F">
        <w:rPr>
          <w:rFonts w:cs="Arial"/>
          <w:szCs w:val="22"/>
        </w:rPr>
        <w:t>’</w:t>
      </w:r>
      <w:r w:rsidRPr="004D01BB">
        <w:rPr>
          <w:rFonts w:cs="Arial"/>
          <w:szCs w:val="22"/>
        </w:rPr>
        <w:t xml:space="preserve"> hub received dissatisfied responses. However, based on </w:t>
      </w:r>
      <w:r w:rsidR="00C5560B">
        <w:rPr>
          <w:rFonts w:cs="Arial"/>
          <w:szCs w:val="22"/>
        </w:rPr>
        <w:t>the IHEG</w:t>
      </w:r>
      <w:r w:rsidRPr="004D01BB">
        <w:rPr>
          <w:rFonts w:cs="Arial"/>
          <w:szCs w:val="22"/>
        </w:rPr>
        <w:t xml:space="preserve"> responses, a great many factors received a dissatisfied score. In fact, 33 out of 45 factors received a score less than </w:t>
      </w:r>
      <w:r w:rsidR="00717C8F">
        <w:rPr>
          <w:rFonts w:cs="Arial"/>
          <w:szCs w:val="22"/>
        </w:rPr>
        <w:t>five</w:t>
      </w:r>
      <w:r w:rsidRPr="004D01BB">
        <w:rPr>
          <w:rFonts w:cs="Arial"/>
          <w:szCs w:val="22"/>
        </w:rPr>
        <w:t xml:space="preserve">, and three factors received average scores of below </w:t>
      </w:r>
      <w:r w:rsidR="00717C8F">
        <w:rPr>
          <w:rFonts w:cs="Arial"/>
          <w:szCs w:val="22"/>
        </w:rPr>
        <w:t>two</w:t>
      </w:r>
      <w:r w:rsidR="00717C8F" w:rsidRPr="004D01BB">
        <w:rPr>
          <w:rFonts w:cs="Arial"/>
          <w:szCs w:val="22"/>
        </w:rPr>
        <w:t xml:space="preserve"> </w:t>
      </w:r>
      <w:r w:rsidR="006653C8" w:rsidRPr="004D01BB">
        <w:rPr>
          <w:rFonts w:cs="Arial"/>
          <w:szCs w:val="22"/>
        </w:rPr>
        <w:t>indicating</w:t>
      </w:r>
      <w:r w:rsidRPr="004D01BB">
        <w:rPr>
          <w:rFonts w:cs="Arial"/>
          <w:szCs w:val="22"/>
        </w:rPr>
        <w:t xml:space="preserve"> </w:t>
      </w:r>
      <w:r w:rsidR="00C5560B">
        <w:rPr>
          <w:rFonts w:cs="Arial"/>
          <w:szCs w:val="22"/>
        </w:rPr>
        <w:t>the IHEG</w:t>
      </w:r>
      <w:r w:rsidRPr="004D01BB">
        <w:rPr>
          <w:rFonts w:cs="Arial"/>
          <w:szCs w:val="22"/>
        </w:rPr>
        <w:t xml:space="preserve"> w</w:t>
      </w:r>
      <w:r w:rsidR="00AB3B6A">
        <w:rPr>
          <w:rFonts w:cs="Arial"/>
          <w:szCs w:val="22"/>
        </w:rPr>
        <w:t>as</w:t>
      </w:r>
      <w:r w:rsidRPr="004D01BB">
        <w:rPr>
          <w:rFonts w:cs="Arial"/>
          <w:szCs w:val="22"/>
        </w:rPr>
        <w:t xml:space="preserve"> highly dissatisfied with the quality of this factor.</w:t>
      </w:r>
    </w:p>
    <w:p w14:paraId="6AFFB96E" w14:textId="5DEEB8B0" w:rsidR="001C433D" w:rsidRPr="007A0BF9" w:rsidRDefault="001C433D" w:rsidP="004D01BB">
      <w:pPr>
        <w:spacing w:before="240" w:line="276" w:lineRule="auto"/>
        <w:rPr>
          <w:rFonts w:cs="Arial"/>
          <w:szCs w:val="22"/>
        </w:rPr>
      </w:pPr>
      <w:r w:rsidRPr="004D01BB">
        <w:rPr>
          <w:rFonts w:cs="Arial"/>
          <w:szCs w:val="22"/>
        </w:rPr>
        <w:t>Th</w:t>
      </w:r>
      <w:r w:rsidR="0089742A" w:rsidRPr="004D01BB">
        <w:rPr>
          <w:rFonts w:cs="Arial"/>
          <w:szCs w:val="22"/>
        </w:rPr>
        <w:t xml:space="preserve">e detection of </w:t>
      </w:r>
      <w:r w:rsidRPr="004D01BB">
        <w:rPr>
          <w:rFonts w:cs="Arial"/>
          <w:szCs w:val="22"/>
        </w:rPr>
        <w:t xml:space="preserve">differences between satisfaction reported by individual surveys and the levels of satisfaction that emerged as a consequence of </w:t>
      </w:r>
      <w:r w:rsidR="00C5560B">
        <w:rPr>
          <w:rFonts w:cs="Arial"/>
          <w:szCs w:val="22"/>
        </w:rPr>
        <w:t>the IHEG</w:t>
      </w:r>
      <w:r w:rsidRPr="004D01BB">
        <w:rPr>
          <w:rFonts w:cs="Arial"/>
          <w:szCs w:val="22"/>
        </w:rPr>
        <w:t xml:space="preserve"> discussions has important implications for future research and for monitoring and evaluation activities. This suggests </w:t>
      </w:r>
      <w:r w:rsidRPr="004D01BB">
        <w:rPr>
          <w:rFonts w:cs="Arial"/>
          <w:szCs w:val="22"/>
        </w:rPr>
        <w:lastRenderedPageBreak/>
        <w:t xml:space="preserve">the possibility that data gathered from individuals regarding their own views and circumstances may not represent the views and circumstances of the communities from which the respondents are drawn. If we seek to better understand the influences on wellbeing across and within Traditional Owner communities we may need to focus our data collection at </w:t>
      </w:r>
      <w:r w:rsidR="00C5560B">
        <w:rPr>
          <w:rFonts w:cs="Arial"/>
          <w:szCs w:val="22"/>
        </w:rPr>
        <w:t>the IHEG</w:t>
      </w:r>
      <w:r w:rsidRPr="004D01BB">
        <w:rPr>
          <w:rFonts w:cs="Arial"/>
          <w:szCs w:val="22"/>
        </w:rPr>
        <w:t xml:space="preserve"> level</w:t>
      </w:r>
      <w:r w:rsidR="00717C8F">
        <w:rPr>
          <w:rFonts w:cs="Arial"/>
          <w:szCs w:val="22"/>
        </w:rPr>
        <w:t>.</w:t>
      </w:r>
      <w:r w:rsidRPr="004D01BB">
        <w:rPr>
          <w:rFonts w:cs="Arial"/>
          <w:szCs w:val="22"/>
        </w:rPr>
        <w:t xml:space="preserve"> </w:t>
      </w:r>
      <w:r w:rsidR="00717C8F">
        <w:rPr>
          <w:rFonts w:cs="Arial"/>
          <w:szCs w:val="22"/>
        </w:rPr>
        <w:t>H</w:t>
      </w:r>
      <w:r w:rsidRPr="004D01BB">
        <w:rPr>
          <w:rFonts w:cs="Arial"/>
          <w:szCs w:val="22"/>
        </w:rPr>
        <w:t>ence</w:t>
      </w:r>
      <w:r w:rsidR="00717C8F">
        <w:rPr>
          <w:rFonts w:cs="Arial"/>
          <w:szCs w:val="22"/>
        </w:rPr>
        <w:t>, it is</w:t>
      </w:r>
      <w:r w:rsidRPr="004D01BB">
        <w:rPr>
          <w:rFonts w:cs="Arial"/>
          <w:szCs w:val="22"/>
        </w:rPr>
        <w:t xml:space="preserve"> our</w:t>
      </w:r>
      <w:r w:rsidR="0020536A">
        <w:rPr>
          <w:rFonts w:cs="Arial"/>
          <w:szCs w:val="22"/>
        </w:rPr>
        <w:t xml:space="preserve"> recommend</w:t>
      </w:r>
      <w:r w:rsidRPr="004D01BB">
        <w:rPr>
          <w:rFonts w:cs="Arial"/>
          <w:szCs w:val="22"/>
        </w:rPr>
        <w:t xml:space="preserve">ation that future monitoring activities within the </w:t>
      </w:r>
      <w:r w:rsidR="000C0356" w:rsidRPr="00581107">
        <w:rPr>
          <w:rFonts w:eastAsia="Times New Roman" w:cs="Arial"/>
          <w:szCs w:val="22"/>
        </w:rPr>
        <w:t>Great Barrier Reef</w:t>
      </w:r>
      <w:r w:rsidRPr="007A0BF9">
        <w:rPr>
          <w:rFonts w:cs="Arial"/>
          <w:szCs w:val="22"/>
        </w:rPr>
        <w:t xml:space="preserve"> under the RIMReP should seek information from group discussions with all Traditional Owners of the </w:t>
      </w:r>
      <w:r w:rsidR="000C0356" w:rsidRPr="00581107">
        <w:rPr>
          <w:rFonts w:eastAsia="Times New Roman" w:cs="Arial"/>
          <w:szCs w:val="22"/>
        </w:rPr>
        <w:t>Great Barrier Reef</w:t>
      </w:r>
      <w:r w:rsidRPr="007A0BF9">
        <w:rPr>
          <w:rFonts w:cs="Arial"/>
          <w:szCs w:val="22"/>
        </w:rPr>
        <w:t xml:space="preserve"> land and </w:t>
      </w:r>
      <w:r w:rsidR="00D460CC">
        <w:rPr>
          <w:rFonts w:cs="Arial"/>
          <w:szCs w:val="22"/>
        </w:rPr>
        <w:t>sea country</w:t>
      </w:r>
      <w:r w:rsidRPr="007A0BF9">
        <w:rPr>
          <w:rFonts w:cs="Arial"/>
          <w:szCs w:val="22"/>
        </w:rPr>
        <w:t>.</w:t>
      </w:r>
    </w:p>
    <w:p w14:paraId="6F79A7A6" w14:textId="5FD3C568" w:rsidR="001C433D" w:rsidRPr="004D01BB" w:rsidRDefault="00C5560B" w:rsidP="004D01BB">
      <w:pPr>
        <w:spacing w:before="240" w:line="276" w:lineRule="auto"/>
        <w:rPr>
          <w:rFonts w:cs="Arial"/>
          <w:szCs w:val="22"/>
        </w:rPr>
      </w:pPr>
      <w:r>
        <w:rPr>
          <w:rFonts w:cs="Arial"/>
          <w:szCs w:val="22"/>
        </w:rPr>
        <w:t>The IHEG</w:t>
      </w:r>
      <w:r w:rsidR="001C433D" w:rsidRPr="004D01BB">
        <w:rPr>
          <w:rFonts w:cs="Arial"/>
          <w:szCs w:val="22"/>
        </w:rPr>
        <w:t xml:space="preserve"> discussion process revealed a range of different views and some important insights regarding the satisfaction scores awarded to different factors. Some views were highly </w:t>
      </w:r>
      <w:r w:rsidR="001A25BA">
        <w:rPr>
          <w:rFonts w:cs="Arial"/>
          <w:szCs w:val="22"/>
        </w:rPr>
        <w:t xml:space="preserve">specific to </w:t>
      </w:r>
      <w:r w:rsidR="001C433D" w:rsidRPr="004D01BB">
        <w:rPr>
          <w:rFonts w:cs="Arial"/>
          <w:szCs w:val="22"/>
        </w:rPr>
        <w:t xml:space="preserve">location or </w:t>
      </w:r>
      <w:r w:rsidR="00125CCE" w:rsidRPr="004D01BB">
        <w:rPr>
          <w:rFonts w:cs="Arial"/>
          <w:szCs w:val="22"/>
        </w:rPr>
        <w:t>Traditional Owner</w:t>
      </w:r>
      <w:r w:rsidR="001C433D" w:rsidRPr="004D01BB">
        <w:rPr>
          <w:rFonts w:cs="Arial"/>
          <w:szCs w:val="22"/>
        </w:rPr>
        <w:t xml:space="preserve"> group,</w:t>
      </w:r>
      <w:r w:rsidR="001A25BA">
        <w:rPr>
          <w:rFonts w:cs="Arial"/>
          <w:szCs w:val="22"/>
        </w:rPr>
        <w:t xml:space="preserve"> while</w:t>
      </w:r>
      <w:r w:rsidR="001C433D" w:rsidRPr="004D01BB">
        <w:rPr>
          <w:rFonts w:cs="Arial"/>
          <w:szCs w:val="22"/>
        </w:rPr>
        <w:t xml:space="preserve"> other insights applied more widely across the </w:t>
      </w:r>
      <w:r w:rsidR="000C0356" w:rsidRPr="00581107">
        <w:rPr>
          <w:rFonts w:eastAsia="Times New Roman" w:cs="Arial"/>
          <w:szCs w:val="22"/>
        </w:rPr>
        <w:t>Great Barrier Reef</w:t>
      </w:r>
      <w:r w:rsidR="001C433D" w:rsidRPr="007A0BF9">
        <w:rPr>
          <w:rFonts w:cs="Arial"/>
          <w:szCs w:val="22"/>
        </w:rPr>
        <w:t xml:space="preserve"> catchment.</w:t>
      </w:r>
      <w:r w:rsidR="001C433D" w:rsidRPr="004D01BB">
        <w:rPr>
          <w:rFonts w:cs="Arial"/>
          <w:szCs w:val="22"/>
        </w:rPr>
        <w:t xml:space="preserve"> The opportunities to go on Country and be involved in monitoring and protecting the environment, and cultural and heritage sites, varies significantly across the region, which impacts on the views of the participants, whilst environmental conditions also vary significantly. Furthermore, the approach to answering some of the questions varied significantly. For example, with regard to </w:t>
      </w:r>
      <w:r w:rsidR="00BE3697" w:rsidRPr="004D01BB">
        <w:rPr>
          <w:rFonts w:cs="Arial"/>
          <w:szCs w:val="22"/>
        </w:rPr>
        <w:t>‘</w:t>
      </w:r>
      <w:r w:rsidR="001C433D" w:rsidRPr="004D01BB">
        <w:rPr>
          <w:rFonts w:cs="Arial"/>
          <w:szCs w:val="22"/>
        </w:rPr>
        <w:t xml:space="preserve">Clean </w:t>
      </w:r>
      <w:r w:rsidR="00BE3697" w:rsidRPr="004D01BB">
        <w:rPr>
          <w:rFonts w:cs="Arial"/>
          <w:szCs w:val="22"/>
        </w:rPr>
        <w:t>Saltwater’</w:t>
      </w:r>
      <w:r w:rsidR="001C433D" w:rsidRPr="004D01BB">
        <w:rPr>
          <w:rFonts w:cs="Arial"/>
          <w:szCs w:val="22"/>
        </w:rPr>
        <w:t xml:space="preserve">, one group observed </w:t>
      </w:r>
      <w:r w:rsidR="00025F8B" w:rsidRPr="004D01BB">
        <w:rPr>
          <w:rFonts w:cs="Arial"/>
          <w:szCs w:val="22"/>
        </w:rPr>
        <w:t xml:space="preserve">that there were </w:t>
      </w:r>
      <w:r w:rsidR="001C433D" w:rsidRPr="004D01BB">
        <w:rPr>
          <w:rFonts w:cs="Arial"/>
          <w:szCs w:val="22"/>
        </w:rPr>
        <w:t>“</w:t>
      </w:r>
      <w:r w:rsidR="00025F8B" w:rsidRPr="004D01BB">
        <w:rPr>
          <w:rFonts w:cs="Arial"/>
          <w:szCs w:val="22"/>
        </w:rPr>
        <w:t>n</w:t>
      </w:r>
      <w:r w:rsidR="001C433D" w:rsidRPr="004D01BB">
        <w:rPr>
          <w:rFonts w:cs="Arial"/>
          <w:szCs w:val="22"/>
        </w:rPr>
        <w:t>o benchmark and baselines carried out to measure clean saltwater” and consequently did not provide a satisfaction score for this factor, whilst other group</w:t>
      </w:r>
      <w:r w:rsidR="00BE3697" w:rsidRPr="004D01BB">
        <w:rPr>
          <w:rFonts w:cs="Arial"/>
          <w:szCs w:val="22"/>
        </w:rPr>
        <w:t>s</w:t>
      </w:r>
      <w:r w:rsidR="001C433D" w:rsidRPr="004D01BB">
        <w:rPr>
          <w:rFonts w:cs="Arial"/>
          <w:szCs w:val="22"/>
        </w:rPr>
        <w:t xml:space="preserve"> responded based upon anecdotal evidence and their own observations when out on </w:t>
      </w:r>
      <w:r w:rsidR="00832EA7">
        <w:rPr>
          <w:rFonts w:cs="Arial"/>
          <w:szCs w:val="22"/>
        </w:rPr>
        <w:t>sea country</w:t>
      </w:r>
      <w:r w:rsidR="001C433D" w:rsidRPr="004D01BB">
        <w:rPr>
          <w:rFonts w:cs="Arial"/>
          <w:szCs w:val="22"/>
        </w:rPr>
        <w:t xml:space="preserve">. </w:t>
      </w:r>
    </w:p>
    <w:p w14:paraId="2921716F" w14:textId="67AAFDD6" w:rsidR="001C433D" w:rsidRPr="004D01BB" w:rsidRDefault="001C433D" w:rsidP="004D01BB">
      <w:pPr>
        <w:spacing w:before="240" w:line="276" w:lineRule="auto"/>
        <w:rPr>
          <w:rFonts w:cs="Arial"/>
          <w:szCs w:val="22"/>
        </w:rPr>
      </w:pPr>
      <w:r w:rsidRPr="004D01BB">
        <w:rPr>
          <w:rFonts w:cs="Arial"/>
          <w:szCs w:val="22"/>
        </w:rPr>
        <w:t xml:space="preserve">A number of groups referred to specific issues that affected the assigned scores; again using </w:t>
      </w:r>
      <w:r w:rsidR="00BE3697" w:rsidRPr="004D01BB">
        <w:rPr>
          <w:rFonts w:cs="Arial"/>
          <w:szCs w:val="22"/>
        </w:rPr>
        <w:t xml:space="preserve">‘Clean Saltwater’ </w:t>
      </w:r>
      <w:r w:rsidRPr="004D01BB">
        <w:rPr>
          <w:rFonts w:cs="Arial"/>
          <w:szCs w:val="22"/>
        </w:rPr>
        <w:t>as an example issues included ghost nets, rubbish, shipping, insecticides, pesticides, building works, lack of trees or pine tree plantations, cane farmers, dredging, coal mines, fertilisers, harbour developments and dredging. Some of these issues seemed to be fairly location specific, whilst other issues impacted on all regions.</w:t>
      </w:r>
    </w:p>
    <w:p w14:paraId="53BF74A8" w14:textId="78C4C483" w:rsidR="00223B43" w:rsidRPr="007A0BF9" w:rsidRDefault="00D546A7" w:rsidP="004D01BB">
      <w:pPr>
        <w:spacing w:before="240" w:line="276" w:lineRule="auto"/>
        <w:rPr>
          <w:rFonts w:cs="Arial"/>
          <w:szCs w:val="22"/>
        </w:rPr>
      </w:pPr>
      <w:r w:rsidRPr="007A0BF9">
        <w:rPr>
          <w:rFonts w:cs="Arial"/>
          <w:noProof/>
        </w:rPr>
        <w:drawing>
          <wp:anchor distT="0" distB="0" distL="114300" distR="114300" simplePos="0" relativeHeight="251658244" behindDoc="0" locked="0" layoutInCell="1" allowOverlap="1" wp14:anchorId="5909B54F" wp14:editId="00EA966E">
            <wp:simplePos x="0" y="0"/>
            <wp:positionH relativeFrom="column">
              <wp:posOffset>-95416</wp:posOffset>
            </wp:positionH>
            <wp:positionV relativeFrom="paragraph">
              <wp:posOffset>342600</wp:posOffset>
            </wp:positionV>
            <wp:extent cx="5731510" cy="4447890"/>
            <wp:effectExtent l="19050" t="19050" r="21590" b="10160"/>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68">
                      <a:extLst>
                        <a:ext uri="{28A0092B-C50C-407E-A947-70E740481C1C}">
                          <a14:useLocalDpi xmlns:a14="http://schemas.microsoft.com/office/drawing/2010/main" val="0"/>
                        </a:ext>
                      </a:extLst>
                    </a:blip>
                    <a:stretch>
                      <a:fillRect/>
                    </a:stretch>
                  </pic:blipFill>
                  <pic:spPr bwMode="auto">
                    <a:xfrm>
                      <a:off x="0" y="0"/>
                      <a:ext cx="5731510" cy="4447890"/>
                    </a:xfrm>
                    <a:prstGeom prst="rect">
                      <a:avLst/>
                    </a:prstGeom>
                    <a:ln w="9525">
                      <a:solidFill>
                        <a:schemeClr val="tx1"/>
                      </a:solidFill>
                    </a:ln>
                    <a:effectLst/>
                  </pic:spPr>
                </pic:pic>
              </a:graphicData>
            </a:graphic>
            <wp14:sizeRelV relativeFrom="margin">
              <wp14:pctHeight>0</wp14:pctHeight>
            </wp14:sizeRelV>
          </wp:anchor>
        </w:drawing>
      </w:r>
    </w:p>
    <w:p w14:paraId="3794F035" w14:textId="2D71DBFA" w:rsidR="00223B43" w:rsidRPr="004D01BB" w:rsidRDefault="00223B43" w:rsidP="004D01BB">
      <w:pPr>
        <w:pStyle w:val="Caption"/>
        <w:spacing w:before="240" w:line="276" w:lineRule="auto"/>
        <w:rPr>
          <w:rFonts w:ascii="Arial" w:hAnsi="Arial" w:cs="Arial"/>
          <w:sz w:val="22"/>
          <w:szCs w:val="22"/>
        </w:rPr>
      </w:pPr>
      <w:bookmarkStart w:id="134" w:name="_Ref514934338"/>
      <w:bookmarkStart w:id="135" w:name="_Toc19534268"/>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28</w:t>
      </w:r>
      <w:r w:rsidR="00067ADA" w:rsidRPr="004D01BB">
        <w:rPr>
          <w:rFonts w:ascii="Arial" w:hAnsi="Arial" w:cs="Arial"/>
          <w:noProof/>
          <w:color w:val="000000" w:themeColor="text1"/>
        </w:rPr>
        <w:fldChar w:fldCharType="end"/>
      </w:r>
      <w:bookmarkEnd w:id="134"/>
      <w:r w:rsidR="00AB0F57" w:rsidRPr="004D01BB">
        <w:rPr>
          <w:rFonts w:ascii="Arial" w:hAnsi="Arial" w:cs="Arial"/>
          <w:noProof/>
          <w:color w:val="000000" w:themeColor="text1"/>
        </w:rPr>
        <w:t>.</w:t>
      </w:r>
      <w:r w:rsidRPr="004D01BB">
        <w:rPr>
          <w:rFonts w:ascii="Arial" w:hAnsi="Arial" w:cs="Arial"/>
          <w:color w:val="000000" w:themeColor="text1"/>
        </w:rPr>
        <w:t xml:space="preserve"> Level of satisfaction expressed by regional group responses to the survey</w:t>
      </w:r>
      <w:bookmarkEnd w:id="135"/>
      <w:r w:rsidR="00C85DCC">
        <w:rPr>
          <w:rFonts w:ascii="Arial" w:hAnsi="Arial" w:cs="Arial"/>
          <w:color w:val="000000" w:themeColor="text1"/>
        </w:rPr>
        <w:t>.</w:t>
      </w:r>
      <w:r w:rsidRPr="004D01BB">
        <w:rPr>
          <w:rFonts w:ascii="Arial" w:hAnsi="Arial" w:cs="Arial"/>
          <w:sz w:val="22"/>
          <w:szCs w:val="22"/>
        </w:rPr>
        <w:br w:type="page"/>
      </w:r>
    </w:p>
    <w:p w14:paraId="1D72FDDE" w14:textId="50BD08E9" w:rsidR="001C433D" w:rsidRPr="004D01BB" w:rsidRDefault="001C433D" w:rsidP="004D01BB">
      <w:pPr>
        <w:pStyle w:val="Caption"/>
        <w:spacing w:before="240" w:line="276" w:lineRule="auto"/>
        <w:rPr>
          <w:rFonts w:ascii="Arial" w:hAnsi="Arial" w:cs="Arial"/>
          <w:color w:val="000000" w:themeColor="text1"/>
        </w:rPr>
      </w:pPr>
      <w:bookmarkStart w:id="136" w:name="_Ref514072742"/>
      <w:bookmarkStart w:id="137" w:name="_Toc516143619"/>
      <w:r w:rsidRPr="004D01BB">
        <w:rPr>
          <w:rFonts w:ascii="Arial" w:hAnsi="Arial" w:cs="Arial"/>
          <w:color w:val="000000" w:themeColor="text1"/>
        </w:rPr>
        <w:lastRenderedPageBreak/>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3</w:t>
      </w:r>
      <w:r w:rsidR="00067ADA" w:rsidRPr="004D01BB">
        <w:rPr>
          <w:rFonts w:ascii="Arial" w:hAnsi="Arial" w:cs="Arial"/>
          <w:noProof/>
          <w:color w:val="000000" w:themeColor="text1"/>
        </w:rPr>
        <w:fldChar w:fldCharType="end"/>
      </w:r>
      <w:bookmarkEnd w:id="136"/>
      <w:r w:rsidR="00AB0F57" w:rsidRPr="004D01BB">
        <w:rPr>
          <w:rFonts w:ascii="Arial" w:hAnsi="Arial" w:cs="Arial"/>
          <w:noProof/>
          <w:color w:val="000000" w:themeColor="text1"/>
        </w:rPr>
        <w:t>.</w:t>
      </w:r>
      <w:r w:rsidRPr="004D01BB">
        <w:rPr>
          <w:rFonts w:ascii="Arial" w:hAnsi="Arial" w:cs="Arial"/>
          <w:noProof/>
          <w:color w:val="000000" w:themeColor="text1"/>
        </w:rPr>
        <w:t xml:space="preserve"> </w:t>
      </w:r>
      <w:r w:rsidRPr="004D01BB">
        <w:rPr>
          <w:rFonts w:ascii="Arial" w:hAnsi="Arial" w:cs="Arial"/>
          <w:color w:val="000000" w:themeColor="text1"/>
        </w:rPr>
        <w:t>Satisfaction scores from combined individual surveys, group discussions, plus showing each segment scores separately</w:t>
      </w:r>
      <w:bookmarkEnd w:id="137"/>
      <w:r w:rsidR="00C85DCC">
        <w:rPr>
          <w:rFonts w:ascii="Arial" w:hAnsi="Arial" w:cs="Arial"/>
          <w:color w:val="000000" w:themeColor="text1"/>
        </w:rPr>
        <w:t>.</w:t>
      </w:r>
    </w:p>
    <w:tbl>
      <w:tblPr>
        <w:tblStyle w:val="TableGrid"/>
        <w:tblW w:w="977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7"/>
        <w:gridCol w:w="755"/>
        <w:gridCol w:w="755"/>
        <w:gridCol w:w="756"/>
        <w:gridCol w:w="755"/>
        <w:gridCol w:w="756"/>
        <w:gridCol w:w="755"/>
        <w:gridCol w:w="756"/>
        <w:gridCol w:w="755"/>
        <w:gridCol w:w="756"/>
      </w:tblGrid>
      <w:tr w:rsidR="001C433D" w:rsidRPr="000C0356" w14:paraId="0D079A3D" w14:textId="77777777" w:rsidTr="000778D3">
        <w:tc>
          <w:tcPr>
            <w:tcW w:w="2977" w:type="dxa"/>
            <w:tcBorders>
              <w:top w:val="single" w:sz="4" w:space="0" w:color="auto"/>
              <w:left w:val="nil"/>
              <w:bottom w:val="nil"/>
            </w:tcBorders>
          </w:tcPr>
          <w:p w14:paraId="5F81E878" w14:textId="77777777" w:rsidR="001C433D" w:rsidRPr="007A0BF9" w:rsidRDefault="001C433D" w:rsidP="004D01BB">
            <w:pPr>
              <w:spacing w:before="240" w:after="120" w:line="276" w:lineRule="auto"/>
              <w:jc w:val="center"/>
              <w:rPr>
                <w:rFonts w:cs="Arial"/>
                <w:b/>
                <w:sz w:val="20"/>
                <w:szCs w:val="20"/>
              </w:rPr>
            </w:pPr>
          </w:p>
        </w:tc>
        <w:tc>
          <w:tcPr>
            <w:tcW w:w="2266" w:type="dxa"/>
            <w:gridSpan w:val="3"/>
            <w:tcBorders>
              <w:top w:val="single" w:sz="4" w:space="0" w:color="auto"/>
              <w:bottom w:val="nil"/>
              <w:right w:val="single" w:sz="4" w:space="0" w:color="auto"/>
            </w:tcBorders>
          </w:tcPr>
          <w:p w14:paraId="15C024A1" w14:textId="77777777" w:rsidR="001C433D" w:rsidRPr="007A0BF9" w:rsidRDefault="001C433D" w:rsidP="004D01BB">
            <w:pPr>
              <w:spacing w:before="240" w:after="120" w:line="276" w:lineRule="auto"/>
              <w:jc w:val="center"/>
              <w:rPr>
                <w:rFonts w:cs="Arial"/>
                <w:b/>
                <w:sz w:val="20"/>
                <w:szCs w:val="20"/>
              </w:rPr>
            </w:pPr>
            <w:r w:rsidRPr="007A0BF9">
              <w:rPr>
                <w:rFonts w:cs="Arial"/>
                <w:b/>
                <w:sz w:val="20"/>
                <w:szCs w:val="20"/>
              </w:rPr>
              <w:t>Overall</w:t>
            </w:r>
          </w:p>
        </w:tc>
        <w:tc>
          <w:tcPr>
            <w:tcW w:w="2266" w:type="dxa"/>
            <w:gridSpan w:val="3"/>
            <w:tcBorders>
              <w:top w:val="single" w:sz="4" w:space="0" w:color="auto"/>
              <w:left w:val="single" w:sz="4" w:space="0" w:color="auto"/>
              <w:bottom w:val="nil"/>
              <w:right w:val="single" w:sz="4" w:space="0" w:color="auto"/>
            </w:tcBorders>
          </w:tcPr>
          <w:p w14:paraId="0749F096"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Individuals</w:t>
            </w:r>
          </w:p>
        </w:tc>
        <w:tc>
          <w:tcPr>
            <w:tcW w:w="2267" w:type="dxa"/>
            <w:gridSpan w:val="3"/>
            <w:tcBorders>
              <w:top w:val="single" w:sz="4" w:space="0" w:color="auto"/>
              <w:left w:val="single" w:sz="4" w:space="0" w:color="auto"/>
              <w:bottom w:val="nil"/>
              <w:right w:val="nil"/>
            </w:tcBorders>
          </w:tcPr>
          <w:p w14:paraId="3A9F5188"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Groups</w:t>
            </w:r>
          </w:p>
        </w:tc>
      </w:tr>
      <w:tr w:rsidR="001C433D" w:rsidRPr="000C0356" w14:paraId="344D4204" w14:textId="77777777" w:rsidTr="000778D3">
        <w:tc>
          <w:tcPr>
            <w:tcW w:w="2977" w:type="dxa"/>
            <w:tcBorders>
              <w:top w:val="nil"/>
              <w:left w:val="nil"/>
              <w:bottom w:val="nil"/>
            </w:tcBorders>
          </w:tcPr>
          <w:p w14:paraId="77B4C2BD" w14:textId="77777777" w:rsidR="001C433D" w:rsidRPr="007A0BF9" w:rsidRDefault="001C433D" w:rsidP="004D01BB">
            <w:pPr>
              <w:spacing w:before="240" w:after="120" w:line="276" w:lineRule="auto"/>
              <w:rPr>
                <w:rFonts w:cs="Arial"/>
                <w:b/>
                <w:sz w:val="20"/>
                <w:szCs w:val="20"/>
              </w:rPr>
            </w:pPr>
          </w:p>
        </w:tc>
        <w:tc>
          <w:tcPr>
            <w:tcW w:w="755" w:type="dxa"/>
            <w:tcBorders>
              <w:top w:val="nil"/>
              <w:bottom w:val="nil"/>
            </w:tcBorders>
            <w:shd w:val="clear" w:color="auto" w:fill="auto"/>
            <w:vAlign w:val="bottom"/>
          </w:tcPr>
          <w:p w14:paraId="6C9FCFC8" w14:textId="77777777"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 xml:space="preserve"> Mean </w:t>
            </w:r>
          </w:p>
        </w:tc>
        <w:tc>
          <w:tcPr>
            <w:tcW w:w="755" w:type="dxa"/>
            <w:tcBorders>
              <w:top w:val="nil"/>
              <w:bottom w:val="nil"/>
            </w:tcBorders>
            <w:shd w:val="clear" w:color="auto" w:fill="auto"/>
            <w:vAlign w:val="bottom"/>
          </w:tcPr>
          <w:p w14:paraId="49F32710"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Min </w:t>
            </w:r>
          </w:p>
        </w:tc>
        <w:tc>
          <w:tcPr>
            <w:tcW w:w="756" w:type="dxa"/>
            <w:tcBorders>
              <w:top w:val="nil"/>
              <w:bottom w:val="nil"/>
              <w:right w:val="single" w:sz="4" w:space="0" w:color="auto"/>
            </w:tcBorders>
            <w:shd w:val="clear" w:color="auto" w:fill="auto"/>
            <w:vAlign w:val="bottom"/>
          </w:tcPr>
          <w:p w14:paraId="102E70F3"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Max </w:t>
            </w:r>
          </w:p>
        </w:tc>
        <w:tc>
          <w:tcPr>
            <w:tcW w:w="755" w:type="dxa"/>
            <w:tcBorders>
              <w:top w:val="nil"/>
              <w:left w:val="single" w:sz="4" w:space="0" w:color="auto"/>
              <w:bottom w:val="nil"/>
            </w:tcBorders>
            <w:shd w:val="clear" w:color="auto" w:fill="auto"/>
            <w:vAlign w:val="bottom"/>
          </w:tcPr>
          <w:p w14:paraId="60AFCF7A"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Mean </w:t>
            </w:r>
          </w:p>
        </w:tc>
        <w:tc>
          <w:tcPr>
            <w:tcW w:w="756" w:type="dxa"/>
            <w:tcBorders>
              <w:top w:val="nil"/>
              <w:bottom w:val="nil"/>
            </w:tcBorders>
            <w:shd w:val="clear" w:color="auto" w:fill="auto"/>
            <w:vAlign w:val="bottom"/>
          </w:tcPr>
          <w:p w14:paraId="53B753CF"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Min </w:t>
            </w:r>
          </w:p>
        </w:tc>
        <w:tc>
          <w:tcPr>
            <w:tcW w:w="755" w:type="dxa"/>
            <w:tcBorders>
              <w:top w:val="nil"/>
              <w:bottom w:val="nil"/>
              <w:right w:val="single" w:sz="4" w:space="0" w:color="auto"/>
            </w:tcBorders>
            <w:shd w:val="clear" w:color="auto" w:fill="auto"/>
            <w:vAlign w:val="bottom"/>
          </w:tcPr>
          <w:p w14:paraId="3B1719E5"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Max </w:t>
            </w:r>
          </w:p>
        </w:tc>
        <w:tc>
          <w:tcPr>
            <w:tcW w:w="756" w:type="dxa"/>
            <w:tcBorders>
              <w:top w:val="nil"/>
              <w:left w:val="single" w:sz="4" w:space="0" w:color="auto"/>
              <w:bottom w:val="nil"/>
            </w:tcBorders>
            <w:shd w:val="clear" w:color="auto" w:fill="auto"/>
            <w:vAlign w:val="bottom"/>
          </w:tcPr>
          <w:p w14:paraId="00493D0A"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Mean </w:t>
            </w:r>
          </w:p>
        </w:tc>
        <w:tc>
          <w:tcPr>
            <w:tcW w:w="755" w:type="dxa"/>
            <w:tcBorders>
              <w:top w:val="nil"/>
              <w:bottom w:val="nil"/>
            </w:tcBorders>
            <w:shd w:val="clear" w:color="auto" w:fill="auto"/>
            <w:vAlign w:val="bottom"/>
          </w:tcPr>
          <w:p w14:paraId="14B749C1"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Min </w:t>
            </w:r>
          </w:p>
        </w:tc>
        <w:tc>
          <w:tcPr>
            <w:tcW w:w="756" w:type="dxa"/>
            <w:tcBorders>
              <w:top w:val="nil"/>
              <w:bottom w:val="nil"/>
              <w:right w:val="nil"/>
            </w:tcBorders>
            <w:shd w:val="clear" w:color="auto" w:fill="auto"/>
            <w:vAlign w:val="bottom"/>
          </w:tcPr>
          <w:p w14:paraId="56952F87" w14:textId="77777777" w:rsidR="001C433D" w:rsidRPr="004D01BB" w:rsidRDefault="001C433D" w:rsidP="004D01BB">
            <w:pPr>
              <w:spacing w:before="240" w:after="120" w:line="276" w:lineRule="auto"/>
              <w:rPr>
                <w:rFonts w:cs="Arial"/>
                <w:b/>
                <w:sz w:val="20"/>
                <w:szCs w:val="20"/>
              </w:rPr>
            </w:pPr>
            <w:r w:rsidRPr="004D01BB">
              <w:rPr>
                <w:rFonts w:cs="Arial"/>
                <w:b/>
                <w:color w:val="000000"/>
                <w:sz w:val="20"/>
                <w:szCs w:val="20"/>
              </w:rPr>
              <w:t xml:space="preserve"> Max </w:t>
            </w:r>
          </w:p>
        </w:tc>
      </w:tr>
      <w:tr w:rsidR="001C433D" w:rsidRPr="000C0356" w14:paraId="69E1CAA9" w14:textId="77777777" w:rsidTr="000778D3">
        <w:tc>
          <w:tcPr>
            <w:tcW w:w="2977" w:type="dxa"/>
            <w:tcBorders>
              <w:top w:val="nil"/>
              <w:left w:val="nil"/>
              <w:bottom w:val="nil"/>
            </w:tcBorders>
            <w:shd w:val="clear" w:color="auto" w:fill="auto"/>
            <w:vAlign w:val="bottom"/>
          </w:tcPr>
          <w:p w14:paraId="12EA55B1" w14:textId="3F6CC03B" w:rsidR="001C433D" w:rsidRPr="007A0BF9" w:rsidRDefault="0028687C" w:rsidP="004D01BB">
            <w:pPr>
              <w:spacing w:before="240" w:after="120" w:line="276" w:lineRule="auto"/>
              <w:rPr>
                <w:rFonts w:cs="Arial"/>
                <w:sz w:val="20"/>
                <w:szCs w:val="20"/>
              </w:rPr>
            </w:pPr>
            <w:r w:rsidRPr="007A0BF9">
              <w:rPr>
                <w:rFonts w:cs="Arial"/>
                <w:color w:val="000000"/>
                <w:sz w:val="20"/>
                <w:szCs w:val="20"/>
              </w:rPr>
              <w:t>Being on Country</w:t>
            </w:r>
            <w:r w:rsidR="001C433D" w:rsidRPr="007A0BF9">
              <w:rPr>
                <w:rFonts w:cs="Arial"/>
                <w:color w:val="000000"/>
                <w:sz w:val="20"/>
                <w:szCs w:val="20"/>
              </w:rPr>
              <w:t xml:space="preserve"> </w:t>
            </w:r>
          </w:p>
        </w:tc>
        <w:tc>
          <w:tcPr>
            <w:tcW w:w="755" w:type="dxa"/>
            <w:tcBorders>
              <w:top w:val="nil"/>
              <w:bottom w:val="nil"/>
            </w:tcBorders>
            <w:shd w:val="clear" w:color="auto" w:fill="auto"/>
          </w:tcPr>
          <w:p w14:paraId="42E630A8" w14:textId="77777777" w:rsidR="001C433D" w:rsidRPr="004D01BB" w:rsidRDefault="001C433D" w:rsidP="004D01BB">
            <w:pPr>
              <w:spacing w:before="240" w:after="120" w:line="276" w:lineRule="auto"/>
              <w:rPr>
                <w:rFonts w:cs="Arial"/>
                <w:sz w:val="20"/>
                <w:szCs w:val="20"/>
              </w:rPr>
            </w:pPr>
            <w:r w:rsidRPr="004D01BB">
              <w:rPr>
                <w:rFonts w:cs="Arial"/>
                <w:sz w:val="20"/>
                <w:szCs w:val="20"/>
              </w:rPr>
              <w:t>6.24</w:t>
            </w:r>
          </w:p>
        </w:tc>
        <w:tc>
          <w:tcPr>
            <w:tcW w:w="755" w:type="dxa"/>
            <w:tcBorders>
              <w:top w:val="nil"/>
              <w:bottom w:val="nil"/>
            </w:tcBorders>
            <w:shd w:val="clear" w:color="auto" w:fill="auto"/>
          </w:tcPr>
          <w:p w14:paraId="13E57034"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single" w:sz="4" w:space="0" w:color="auto"/>
            </w:tcBorders>
            <w:shd w:val="clear" w:color="auto" w:fill="auto"/>
          </w:tcPr>
          <w:p w14:paraId="640E4631"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12A7B4B3" w14:textId="77777777" w:rsidR="001C433D" w:rsidRPr="004D01BB" w:rsidRDefault="001C433D" w:rsidP="004D01BB">
            <w:pPr>
              <w:spacing w:before="240" w:after="120" w:line="276" w:lineRule="auto"/>
              <w:rPr>
                <w:rFonts w:cs="Arial"/>
                <w:sz w:val="20"/>
                <w:szCs w:val="20"/>
              </w:rPr>
            </w:pPr>
            <w:r w:rsidRPr="004D01BB">
              <w:rPr>
                <w:rFonts w:cs="Arial"/>
                <w:sz w:val="20"/>
                <w:szCs w:val="20"/>
              </w:rPr>
              <w:t>6.87</w:t>
            </w:r>
          </w:p>
        </w:tc>
        <w:tc>
          <w:tcPr>
            <w:tcW w:w="756" w:type="dxa"/>
            <w:tcBorders>
              <w:top w:val="nil"/>
              <w:bottom w:val="nil"/>
            </w:tcBorders>
            <w:shd w:val="clear" w:color="auto" w:fill="auto"/>
          </w:tcPr>
          <w:p w14:paraId="46CBE3E9"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5" w:type="dxa"/>
            <w:tcBorders>
              <w:top w:val="nil"/>
              <w:bottom w:val="nil"/>
              <w:right w:val="single" w:sz="4" w:space="0" w:color="auto"/>
            </w:tcBorders>
            <w:shd w:val="clear" w:color="auto" w:fill="auto"/>
          </w:tcPr>
          <w:p w14:paraId="16F333EB"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0B1B82C9" w14:textId="77777777" w:rsidR="001C433D" w:rsidRPr="004D01BB" w:rsidRDefault="001C433D" w:rsidP="004D01BB">
            <w:pPr>
              <w:spacing w:before="240" w:after="120" w:line="276" w:lineRule="auto"/>
              <w:rPr>
                <w:rFonts w:cs="Arial"/>
                <w:sz w:val="20"/>
                <w:szCs w:val="20"/>
              </w:rPr>
            </w:pPr>
            <w:r w:rsidRPr="004D01BB">
              <w:rPr>
                <w:rFonts w:cs="Arial"/>
                <w:sz w:val="20"/>
                <w:szCs w:val="20"/>
              </w:rPr>
              <w:t>4.07</w:t>
            </w:r>
          </w:p>
        </w:tc>
        <w:tc>
          <w:tcPr>
            <w:tcW w:w="755" w:type="dxa"/>
            <w:tcBorders>
              <w:top w:val="nil"/>
              <w:bottom w:val="nil"/>
            </w:tcBorders>
            <w:shd w:val="clear" w:color="auto" w:fill="auto"/>
          </w:tcPr>
          <w:p w14:paraId="39750647"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597EA08B" w14:textId="77777777" w:rsidR="001C433D" w:rsidRPr="004D01BB" w:rsidRDefault="001C433D" w:rsidP="004D01BB">
            <w:pPr>
              <w:spacing w:before="240" w:after="120" w:line="276" w:lineRule="auto"/>
              <w:rPr>
                <w:rFonts w:cs="Arial"/>
                <w:sz w:val="20"/>
                <w:szCs w:val="20"/>
              </w:rPr>
            </w:pPr>
            <w:r w:rsidRPr="004D01BB">
              <w:rPr>
                <w:rFonts w:cs="Arial"/>
                <w:sz w:val="20"/>
                <w:szCs w:val="20"/>
              </w:rPr>
              <w:t>8.00</w:t>
            </w:r>
          </w:p>
        </w:tc>
      </w:tr>
      <w:tr w:rsidR="001C433D" w:rsidRPr="000C0356" w14:paraId="67EBD73B" w14:textId="77777777" w:rsidTr="000778D3">
        <w:tc>
          <w:tcPr>
            <w:tcW w:w="2977" w:type="dxa"/>
            <w:tcBorders>
              <w:top w:val="nil"/>
              <w:left w:val="nil"/>
              <w:bottom w:val="nil"/>
            </w:tcBorders>
            <w:shd w:val="clear" w:color="auto" w:fill="auto"/>
            <w:vAlign w:val="bottom"/>
          </w:tcPr>
          <w:p w14:paraId="1628B141"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You to country health </w:t>
            </w:r>
          </w:p>
        </w:tc>
        <w:tc>
          <w:tcPr>
            <w:tcW w:w="755" w:type="dxa"/>
            <w:tcBorders>
              <w:top w:val="nil"/>
              <w:bottom w:val="nil"/>
            </w:tcBorders>
            <w:shd w:val="clear" w:color="auto" w:fill="auto"/>
          </w:tcPr>
          <w:p w14:paraId="3224C7C2" w14:textId="77777777" w:rsidR="001C433D" w:rsidRPr="004D01BB" w:rsidRDefault="001C433D" w:rsidP="004D01BB">
            <w:pPr>
              <w:spacing w:before="240" w:after="120" w:line="276" w:lineRule="auto"/>
              <w:rPr>
                <w:rFonts w:cs="Arial"/>
                <w:sz w:val="20"/>
                <w:szCs w:val="20"/>
              </w:rPr>
            </w:pPr>
            <w:r w:rsidRPr="004D01BB">
              <w:rPr>
                <w:rFonts w:cs="Arial"/>
                <w:sz w:val="20"/>
                <w:szCs w:val="20"/>
              </w:rPr>
              <w:t>5.69</w:t>
            </w:r>
          </w:p>
        </w:tc>
        <w:tc>
          <w:tcPr>
            <w:tcW w:w="755" w:type="dxa"/>
            <w:tcBorders>
              <w:top w:val="nil"/>
              <w:bottom w:val="nil"/>
            </w:tcBorders>
            <w:shd w:val="clear" w:color="auto" w:fill="auto"/>
          </w:tcPr>
          <w:p w14:paraId="48101958"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2CA923D4"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6FD05434" w14:textId="77777777" w:rsidR="001C433D" w:rsidRPr="004D01BB" w:rsidRDefault="001C433D" w:rsidP="004D01BB">
            <w:pPr>
              <w:spacing w:before="240" w:after="120" w:line="276" w:lineRule="auto"/>
              <w:rPr>
                <w:rFonts w:cs="Arial"/>
                <w:sz w:val="20"/>
                <w:szCs w:val="20"/>
              </w:rPr>
            </w:pPr>
            <w:r w:rsidRPr="004D01BB">
              <w:rPr>
                <w:rFonts w:cs="Arial"/>
                <w:sz w:val="20"/>
                <w:szCs w:val="20"/>
              </w:rPr>
              <w:t>6.21</w:t>
            </w:r>
          </w:p>
        </w:tc>
        <w:tc>
          <w:tcPr>
            <w:tcW w:w="756" w:type="dxa"/>
            <w:tcBorders>
              <w:top w:val="nil"/>
              <w:bottom w:val="nil"/>
            </w:tcBorders>
            <w:shd w:val="clear" w:color="auto" w:fill="auto"/>
          </w:tcPr>
          <w:p w14:paraId="263B4714"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4B228B3A"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07441C6C" w14:textId="77777777" w:rsidR="001C433D" w:rsidRPr="004D01BB" w:rsidRDefault="001C433D" w:rsidP="004D01BB">
            <w:pPr>
              <w:spacing w:before="240" w:after="120" w:line="276" w:lineRule="auto"/>
              <w:rPr>
                <w:rFonts w:cs="Arial"/>
                <w:sz w:val="20"/>
                <w:szCs w:val="20"/>
              </w:rPr>
            </w:pPr>
            <w:r w:rsidRPr="004D01BB">
              <w:rPr>
                <w:rFonts w:cs="Arial"/>
                <w:sz w:val="20"/>
                <w:szCs w:val="20"/>
              </w:rPr>
              <w:t>3.70</w:t>
            </w:r>
          </w:p>
        </w:tc>
        <w:tc>
          <w:tcPr>
            <w:tcW w:w="755" w:type="dxa"/>
            <w:tcBorders>
              <w:top w:val="nil"/>
              <w:bottom w:val="nil"/>
            </w:tcBorders>
            <w:shd w:val="clear" w:color="auto" w:fill="auto"/>
          </w:tcPr>
          <w:p w14:paraId="5B03015F"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1D5884D0"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51753B90" w14:textId="77777777" w:rsidTr="000778D3">
        <w:tc>
          <w:tcPr>
            <w:tcW w:w="2977" w:type="dxa"/>
            <w:tcBorders>
              <w:top w:val="nil"/>
              <w:left w:val="nil"/>
              <w:bottom w:val="nil"/>
            </w:tcBorders>
            <w:shd w:val="clear" w:color="auto" w:fill="auto"/>
            <w:vAlign w:val="bottom"/>
          </w:tcPr>
          <w:p w14:paraId="5DACF11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Healthy animals </w:t>
            </w:r>
          </w:p>
        </w:tc>
        <w:tc>
          <w:tcPr>
            <w:tcW w:w="755" w:type="dxa"/>
            <w:tcBorders>
              <w:top w:val="nil"/>
              <w:bottom w:val="nil"/>
            </w:tcBorders>
            <w:shd w:val="clear" w:color="auto" w:fill="auto"/>
          </w:tcPr>
          <w:p w14:paraId="4EA8CB9A" w14:textId="77777777" w:rsidR="001C433D" w:rsidRPr="004D01BB" w:rsidRDefault="001C433D" w:rsidP="004D01BB">
            <w:pPr>
              <w:spacing w:before="240" w:after="120" w:line="276" w:lineRule="auto"/>
              <w:rPr>
                <w:rFonts w:cs="Arial"/>
                <w:sz w:val="20"/>
                <w:szCs w:val="20"/>
              </w:rPr>
            </w:pPr>
            <w:r w:rsidRPr="004D01BB">
              <w:rPr>
                <w:rFonts w:cs="Arial"/>
                <w:sz w:val="20"/>
                <w:szCs w:val="20"/>
              </w:rPr>
              <w:t>5.85</w:t>
            </w:r>
          </w:p>
        </w:tc>
        <w:tc>
          <w:tcPr>
            <w:tcW w:w="755" w:type="dxa"/>
            <w:tcBorders>
              <w:top w:val="nil"/>
              <w:bottom w:val="nil"/>
            </w:tcBorders>
            <w:shd w:val="clear" w:color="auto" w:fill="auto"/>
          </w:tcPr>
          <w:p w14:paraId="3C97B627"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2333BC87"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12D45007" w14:textId="77777777" w:rsidR="001C433D" w:rsidRPr="004D01BB" w:rsidRDefault="001C433D" w:rsidP="004D01BB">
            <w:pPr>
              <w:spacing w:before="240" w:after="120" w:line="276" w:lineRule="auto"/>
              <w:rPr>
                <w:rFonts w:cs="Arial"/>
                <w:sz w:val="20"/>
                <w:szCs w:val="20"/>
              </w:rPr>
            </w:pPr>
            <w:r w:rsidRPr="004D01BB">
              <w:rPr>
                <w:rFonts w:cs="Arial"/>
                <w:sz w:val="20"/>
                <w:szCs w:val="20"/>
              </w:rPr>
              <w:t>6.18</w:t>
            </w:r>
          </w:p>
        </w:tc>
        <w:tc>
          <w:tcPr>
            <w:tcW w:w="756" w:type="dxa"/>
            <w:tcBorders>
              <w:top w:val="nil"/>
              <w:bottom w:val="nil"/>
            </w:tcBorders>
            <w:shd w:val="clear" w:color="auto" w:fill="auto"/>
          </w:tcPr>
          <w:p w14:paraId="760ECCDE"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30D666EC"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2C373265" w14:textId="77777777" w:rsidR="001C433D" w:rsidRPr="004D01BB" w:rsidRDefault="001C433D" w:rsidP="004D01BB">
            <w:pPr>
              <w:spacing w:before="240" w:after="120" w:line="276" w:lineRule="auto"/>
              <w:rPr>
                <w:rFonts w:cs="Arial"/>
                <w:sz w:val="20"/>
                <w:szCs w:val="20"/>
              </w:rPr>
            </w:pPr>
            <w:r w:rsidRPr="004D01BB">
              <w:rPr>
                <w:rFonts w:cs="Arial"/>
                <w:sz w:val="20"/>
                <w:szCs w:val="20"/>
              </w:rPr>
              <w:t>4.69</w:t>
            </w:r>
          </w:p>
        </w:tc>
        <w:tc>
          <w:tcPr>
            <w:tcW w:w="755" w:type="dxa"/>
            <w:tcBorders>
              <w:top w:val="nil"/>
              <w:bottom w:val="nil"/>
            </w:tcBorders>
            <w:shd w:val="clear" w:color="auto" w:fill="auto"/>
          </w:tcPr>
          <w:p w14:paraId="5C950B2E"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5CDAD048" w14:textId="77777777" w:rsidR="001C433D" w:rsidRPr="004D01BB" w:rsidRDefault="001C433D" w:rsidP="004D01BB">
            <w:pPr>
              <w:spacing w:before="240" w:after="120" w:line="276" w:lineRule="auto"/>
              <w:rPr>
                <w:rFonts w:cs="Arial"/>
                <w:sz w:val="20"/>
                <w:szCs w:val="20"/>
              </w:rPr>
            </w:pPr>
            <w:r w:rsidRPr="004D01BB">
              <w:rPr>
                <w:rFonts w:cs="Arial"/>
                <w:sz w:val="20"/>
                <w:szCs w:val="20"/>
              </w:rPr>
              <w:t>9.00</w:t>
            </w:r>
          </w:p>
        </w:tc>
      </w:tr>
      <w:tr w:rsidR="001C433D" w:rsidRPr="000C0356" w14:paraId="170157FE" w14:textId="77777777" w:rsidTr="000778D3">
        <w:tc>
          <w:tcPr>
            <w:tcW w:w="2977" w:type="dxa"/>
            <w:tcBorders>
              <w:top w:val="nil"/>
              <w:left w:val="nil"/>
              <w:bottom w:val="nil"/>
            </w:tcBorders>
            <w:shd w:val="clear" w:color="auto" w:fill="auto"/>
            <w:vAlign w:val="bottom"/>
          </w:tcPr>
          <w:p w14:paraId="197AE24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Healthy coral </w:t>
            </w:r>
          </w:p>
        </w:tc>
        <w:tc>
          <w:tcPr>
            <w:tcW w:w="755" w:type="dxa"/>
            <w:tcBorders>
              <w:top w:val="nil"/>
              <w:bottom w:val="nil"/>
            </w:tcBorders>
            <w:shd w:val="clear" w:color="auto" w:fill="auto"/>
          </w:tcPr>
          <w:p w14:paraId="1A466A0C" w14:textId="77777777" w:rsidR="001C433D" w:rsidRPr="004D01BB" w:rsidRDefault="001C433D" w:rsidP="004D01BB">
            <w:pPr>
              <w:spacing w:before="240" w:after="120" w:line="276" w:lineRule="auto"/>
              <w:rPr>
                <w:rFonts w:cs="Arial"/>
                <w:sz w:val="20"/>
                <w:szCs w:val="20"/>
              </w:rPr>
            </w:pPr>
            <w:r w:rsidRPr="004D01BB">
              <w:rPr>
                <w:rFonts w:cs="Arial"/>
                <w:sz w:val="20"/>
                <w:szCs w:val="20"/>
              </w:rPr>
              <w:t>4.81</w:t>
            </w:r>
          </w:p>
        </w:tc>
        <w:tc>
          <w:tcPr>
            <w:tcW w:w="755" w:type="dxa"/>
            <w:tcBorders>
              <w:top w:val="nil"/>
              <w:bottom w:val="nil"/>
            </w:tcBorders>
            <w:shd w:val="clear" w:color="auto" w:fill="auto"/>
          </w:tcPr>
          <w:p w14:paraId="1A5F1C10"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4DC45326"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7FB6C1A0" w14:textId="77777777" w:rsidR="001C433D" w:rsidRPr="004D01BB" w:rsidRDefault="001C433D" w:rsidP="004D01BB">
            <w:pPr>
              <w:spacing w:before="240" w:after="120" w:line="276" w:lineRule="auto"/>
              <w:rPr>
                <w:rFonts w:cs="Arial"/>
                <w:sz w:val="20"/>
                <w:szCs w:val="20"/>
              </w:rPr>
            </w:pPr>
            <w:r w:rsidRPr="004D01BB">
              <w:rPr>
                <w:rFonts w:cs="Arial"/>
                <w:sz w:val="20"/>
                <w:szCs w:val="20"/>
              </w:rPr>
              <w:t>5.26</w:t>
            </w:r>
          </w:p>
        </w:tc>
        <w:tc>
          <w:tcPr>
            <w:tcW w:w="756" w:type="dxa"/>
            <w:tcBorders>
              <w:top w:val="nil"/>
              <w:bottom w:val="nil"/>
            </w:tcBorders>
            <w:shd w:val="clear" w:color="auto" w:fill="auto"/>
          </w:tcPr>
          <w:p w14:paraId="212F1BC0"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nil"/>
              <w:right w:val="single" w:sz="4" w:space="0" w:color="auto"/>
            </w:tcBorders>
            <w:shd w:val="clear" w:color="auto" w:fill="auto"/>
          </w:tcPr>
          <w:p w14:paraId="27485BB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1DF3091F" w14:textId="77777777" w:rsidR="001C433D" w:rsidRPr="004D01BB" w:rsidRDefault="001C433D" w:rsidP="004D01BB">
            <w:pPr>
              <w:spacing w:before="240" w:after="120" w:line="276" w:lineRule="auto"/>
              <w:rPr>
                <w:rFonts w:cs="Arial"/>
                <w:sz w:val="20"/>
                <w:szCs w:val="20"/>
              </w:rPr>
            </w:pPr>
            <w:r w:rsidRPr="004D01BB">
              <w:rPr>
                <w:rFonts w:cs="Arial"/>
                <w:sz w:val="20"/>
                <w:szCs w:val="20"/>
              </w:rPr>
              <w:t>3.23</w:t>
            </w:r>
          </w:p>
        </w:tc>
        <w:tc>
          <w:tcPr>
            <w:tcW w:w="755" w:type="dxa"/>
            <w:tcBorders>
              <w:top w:val="nil"/>
              <w:bottom w:val="nil"/>
            </w:tcBorders>
            <w:shd w:val="clear" w:color="auto" w:fill="auto"/>
          </w:tcPr>
          <w:p w14:paraId="0FB19FFD"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2C536974" w14:textId="77777777" w:rsidR="001C433D" w:rsidRPr="004D01BB" w:rsidRDefault="001C433D" w:rsidP="004D01BB">
            <w:pPr>
              <w:spacing w:before="240" w:after="120" w:line="276" w:lineRule="auto"/>
              <w:rPr>
                <w:rFonts w:cs="Arial"/>
                <w:sz w:val="20"/>
                <w:szCs w:val="20"/>
              </w:rPr>
            </w:pPr>
            <w:r w:rsidRPr="004D01BB">
              <w:rPr>
                <w:rFonts w:cs="Arial"/>
                <w:sz w:val="20"/>
                <w:szCs w:val="20"/>
              </w:rPr>
              <w:t>9.00</w:t>
            </w:r>
          </w:p>
        </w:tc>
      </w:tr>
      <w:tr w:rsidR="001C433D" w:rsidRPr="000C0356" w14:paraId="5047305E" w14:textId="77777777" w:rsidTr="000778D3">
        <w:tc>
          <w:tcPr>
            <w:tcW w:w="2977" w:type="dxa"/>
            <w:tcBorders>
              <w:top w:val="nil"/>
              <w:left w:val="nil"/>
              <w:bottom w:val="nil"/>
            </w:tcBorders>
            <w:shd w:val="clear" w:color="auto" w:fill="auto"/>
            <w:vAlign w:val="bottom"/>
          </w:tcPr>
          <w:p w14:paraId="29995E6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Healthy other habitats </w:t>
            </w:r>
          </w:p>
        </w:tc>
        <w:tc>
          <w:tcPr>
            <w:tcW w:w="755" w:type="dxa"/>
            <w:tcBorders>
              <w:top w:val="nil"/>
              <w:bottom w:val="nil"/>
            </w:tcBorders>
            <w:shd w:val="clear" w:color="auto" w:fill="auto"/>
          </w:tcPr>
          <w:p w14:paraId="7BC65E11" w14:textId="77777777" w:rsidR="001C433D" w:rsidRPr="004D01BB" w:rsidRDefault="001C433D" w:rsidP="004D01BB">
            <w:pPr>
              <w:spacing w:before="240" w:after="120" w:line="276" w:lineRule="auto"/>
              <w:rPr>
                <w:rFonts w:cs="Arial"/>
                <w:sz w:val="20"/>
                <w:szCs w:val="20"/>
              </w:rPr>
            </w:pPr>
            <w:r w:rsidRPr="004D01BB">
              <w:rPr>
                <w:rFonts w:cs="Arial"/>
                <w:sz w:val="20"/>
                <w:szCs w:val="20"/>
              </w:rPr>
              <w:t>5.11</w:t>
            </w:r>
          </w:p>
        </w:tc>
        <w:tc>
          <w:tcPr>
            <w:tcW w:w="755" w:type="dxa"/>
            <w:tcBorders>
              <w:top w:val="nil"/>
              <w:bottom w:val="nil"/>
            </w:tcBorders>
            <w:shd w:val="clear" w:color="auto" w:fill="auto"/>
          </w:tcPr>
          <w:p w14:paraId="0413A02D"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single" w:sz="4" w:space="0" w:color="auto"/>
            </w:tcBorders>
            <w:shd w:val="clear" w:color="auto" w:fill="auto"/>
          </w:tcPr>
          <w:p w14:paraId="7FF4845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6285B49A" w14:textId="77777777" w:rsidR="001C433D" w:rsidRPr="004D01BB" w:rsidRDefault="001C433D" w:rsidP="004D01BB">
            <w:pPr>
              <w:spacing w:before="240" w:after="120" w:line="276" w:lineRule="auto"/>
              <w:rPr>
                <w:rFonts w:cs="Arial"/>
                <w:sz w:val="20"/>
                <w:szCs w:val="20"/>
              </w:rPr>
            </w:pPr>
            <w:r w:rsidRPr="004D01BB">
              <w:rPr>
                <w:rFonts w:cs="Arial"/>
                <w:sz w:val="20"/>
                <w:szCs w:val="20"/>
              </w:rPr>
              <w:t>5.61</w:t>
            </w:r>
          </w:p>
        </w:tc>
        <w:tc>
          <w:tcPr>
            <w:tcW w:w="756" w:type="dxa"/>
            <w:tcBorders>
              <w:top w:val="nil"/>
              <w:bottom w:val="nil"/>
            </w:tcBorders>
            <w:shd w:val="clear" w:color="auto" w:fill="auto"/>
          </w:tcPr>
          <w:p w14:paraId="3E6E5E5F"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nil"/>
              <w:right w:val="single" w:sz="4" w:space="0" w:color="auto"/>
            </w:tcBorders>
            <w:shd w:val="clear" w:color="auto" w:fill="auto"/>
          </w:tcPr>
          <w:p w14:paraId="2B2747F7"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1D00A653" w14:textId="77777777" w:rsidR="001C433D" w:rsidRPr="004D01BB" w:rsidRDefault="001C433D" w:rsidP="004D01BB">
            <w:pPr>
              <w:spacing w:before="240" w:after="120" w:line="276" w:lineRule="auto"/>
              <w:rPr>
                <w:rFonts w:cs="Arial"/>
                <w:sz w:val="20"/>
                <w:szCs w:val="20"/>
              </w:rPr>
            </w:pPr>
            <w:r w:rsidRPr="004D01BB">
              <w:rPr>
                <w:rFonts w:cs="Arial"/>
                <w:sz w:val="20"/>
                <w:szCs w:val="20"/>
              </w:rPr>
              <w:t>3.25</w:t>
            </w:r>
          </w:p>
        </w:tc>
        <w:tc>
          <w:tcPr>
            <w:tcW w:w="755" w:type="dxa"/>
            <w:tcBorders>
              <w:top w:val="nil"/>
              <w:bottom w:val="nil"/>
            </w:tcBorders>
            <w:shd w:val="clear" w:color="auto" w:fill="auto"/>
          </w:tcPr>
          <w:p w14:paraId="3CF97E97"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4A7A48C9" w14:textId="77777777" w:rsidR="001C433D" w:rsidRPr="004D01BB" w:rsidRDefault="001C433D" w:rsidP="004D01BB">
            <w:pPr>
              <w:spacing w:before="240" w:after="120" w:line="276" w:lineRule="auto"/>
              <w:rPr>
                <w:rFonts w:cs="Arial"/>
                <w:sz w:val="20"/>
                <w:szCs w:val="20"/>
              </w:rPr>
            </w:pPr>
            <w:r w:rsidRPr="004D01BB">
              <w:rPr>
                <w:rFonts w:cs="Arial"/>
                <w:sz w:val="20"/>
                <w:szCs w:val="20"/>
              </w:rPr>
              <w:t>9.00</w:t>
            </w:r>
          </w:p>
        </w:tc>
      </w:tr>
      <w:tr w:rsidR="001C433D" w:rsidRPr="000C0356" w14:paraId="0745A7D3" w14:textId="77777777" w:rsidTr="000778D3">
        <w:tc>
          <w:tcPr>
            <w:tcW w:w="2977" w:type="dxa"/>
            <w:tcBorders>
              <w:top w:val="nil"/>
              <w:left w:val="nil"/>
              <w:bottom w:val="nil"/>
            </w:tcBorders>
            <w:shd w:val="clear" w:color="auto" w:fill="auto"/>
            <w:vAlign w:val="bottom"/>
          </w:tcPr>
          <w:p w14:paraId="56176ED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Clean saltwater </w:t>
            </w:r>
          </w:p>
        </w:tc>
        <w:tc>
          <w:tcPr>
            <w:tcW w:w="755" w:type="dxa"/>
            <w:tcBorders>
              <w:top w:val="nil"/>
              <w:bottom w:val="nil"/>
            </w:tcBorders>
            <w:shd w:val="clear" w:color="auto" w:fill="auto"/>
          </w:tcPr>
          <w:p w14:paraId="5C0364F9" w14:textId="77777777" w:rsidR="001C433D" w:rsidRPr="004D01BB" w:rsidRDefault="001C433D" w:rsidP="004D01BB">
            <w:pPr>
              <w:spacing w:before="240" w:after="120" w:line="276" w:lineRule="auto"/>
              <w:rPr>
                <w:rFonts w:cs="Arial"/>
                <w:sz w:val="20"/>
                <w:szCs w:val="20"/>
              </w:rPr>
            </w:pPr>
            <w:r w:rsidRPr="004D01BB">
              <w:rPr>
                <w:rFonts w:cs="Arial"/>
                <w:sz w:val="20"/>
                <w:szCs w:val="20"/>
              </w:rPr>
              <w:t>5.10</w:t>
            </w:r>
          </w:p>
        </w:tc>
        <w:tc>
          <w:tcPr>
            <w:tcW w:w="755" w:type="dxa"/>
            <w:tcBorders>
              <w:top w:val="nil"/>
              <w:bottom w:val="nil"/>
            </w:tcBorders>
            <w:shd w:val="clear" w:color="auto" w:fill="auto"/>
          </w:tcPr>
          <w:p w14:paraId="094599E0"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4E2CCBB0"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278F0A50" w14:textId="77777777" w:rsidR="001C433D" w:rsidRPr="004D01BB" w:rsidRDefault="001C433D" w:rsidP="004D01BB">
            <w:pPr>
              <w:spacing w:before="240" w:after="120" w:line="276" w:lineRule="auto"/>
              <w:rPr>
                <w:rFonts w:cs="Arial"/>
                <w:sz w:val="20"/>
                <w:szCs w:val="20"/>
              </w:rPr>
            </w:pPr>
            <w:r w:rsidRPr="004D01BB">
              <w:rPr>
                <w:rFonts w:cs="Arial"/>
                <w:sz w:val="20"/>
                <w:szCs w:val="20"/>
              </w:rPr>
              <w:t>5.49</w:t>
            </w:r>
          </w:p>
        </w:tc>
        <w:tc>
          <w:tcPr>
            <w:tcW w:w="756" w:type="dxa"/>
            <w:tcBorders>
              <w:top w:val="nil"/>
              <w:bottom w:val="nil"/>
            </w:tcBorders>
            <w:shd w:val="clear" w:color="auto" w:fill="auto"/>
          </w:tcPr>
          <w:p w14:paraId="358B5DB4"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nil"/>
              <w:right w:val="single" w:sz="4" w:space="0" w:color="auto"/>
            </w:tcBorders>
            <w:shd w:val="clear" w:color="auto" w:fill="auto"/>
          </w:tcPr>
          <w:p w14:paraId="3E96968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3219DEEF" w14:textId="77777777" w:rsidR="001C433D" w:rsidRPr="004D01BB" w:rsidRDefault="001C433D" w:rsidP="004D01BB">
            <w:pPr>
              <w:spacing w:before="240" w:after="120" w:line="276" w:lineRule="auto"/>
              <w:rPr>
                <w:rFonts w:cs="Arial"/>
                <w:sz w:val="20"/>
                <w:szCs w:val="20"/>
              </w:rPr>
            </w:pPr>
            <w:r w:rsidRPr="004D01BB">
              <w:rPr>
                <w:rFonts w:cs="Arial"/>
                <w:sz w:val="20"/>
                <w:szCs w:val="20"/>
              </w:rPr>
              <w:t>3.73</w:t>
            </w:r>
          </w:p>
        </w:tc>
        <w:tc>
          <w:tcPr>
            <w:tcW w:w="755" w:type="dxa"/>
            <w:tcBorders>
              <w:top w:val="nil"/>
              <w:bottom w:val="nil"/>
            </w:tcBorders>
            <w:shd w:val="clear" w:color="auto" w:fill="auto"/>
          </w:tcPr>
          <w:p w14:paraId="258A5682"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47259158"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668724D0" w14:textId="77777777" w:rsidTr="000778D3">
        <w:tc>
          <w:tcPr>
            <w:tcW w:w="2977" w:type="dxa"/>
            <w:tcBorders>
              <w:top w:val="nil"/>
              <w:left w:val="nil"/>
              <w:bottom w:val="single" w:sz="4" w:space="0" w:color="auto"/>
            </w:tcBorders>
            <w:shd w:val="clear" w:color="auto" w:fill="auto"/>
            <w:vAlign w:val="bottom"/>
          </w:tcPr>
          <w:p w14:paraId="16440EBD"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Clean freshwater </w:t>
            </w:r>
          </w:p>
        </w:tc>
        <w:tc>
          <w:tcPr>
            <w:tcW w:w="755" w:type="dxa"/>
            <w:tcBorders>
              <w:top w:val="nil"/>
              <w:bottom w:val="single" w:sz="4" w:space="0" w:color="auto"/>
            </w:tcBorders>
            <w:shd w:val="clear" w:color="auto" w:fill="auto"/>
          </w:tcPr>
          <w:p w14:paraId="4BF62E45" w14:textId="77777777" w:rsidR="001C433D" w:rsidRPr="004D01BB" w:rsidRDefault="001C433D" w:rsidP="004D01BB">
            <w:pPr>
              <w:spacing w:before="240" w:after="120" w:line="276" w:lineRule="auto"/>
              <w:rPr>
                <w:rFonts w:cs="Arial"/>
                <w:sz w:val="20"/>
                <w:szCs w:val="20"/>
              </w:rPr>
            </w:pPr>
            <w:r w:rsidRPr="004D01BB">
              <w:rPr>
                <w:rFonts w:cs="Arial"/>
                <w:sz w:val="20"/>
                <w:szCs w:val="20"/>
              </w:rPr>
              <w:t>5.29</w:t>
            </w:r>
          </w:p>
        </w:tc>
        <w:tc>
          <w:tcPr>
            <w:tcW w:w="755" w:type="dxa"/>
            <w:tcBorders>
              <w:top w:val="nil"/>
              <w:bottom w:val="single" w:sz="4" w:space="0" w:color="auto"/>
            </w:tcBorders>
            <w:shd w:val="clear" w:color="auto" w:fill="auto"/>
          </w:tcPr>
          <w:p w14:paraId="3E59DD17"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single" w:sz="4" w:space="0" w:color="auto"/>
              <w:right w:val="single" w:sz="4" w:space="0" w:color="auto"/>
            </w:tcBorders>
            <w:shd w:val="clear" w:color="auto" w:fill="auto"/>
          </w:tcPr>
          <w:p w14:paraId="188394E6"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single" w:sz="4" w:space="0" w:color="auto"/>
            </w:tcBorders>
            <w:shd w:val="clear" w:color="auto" w:fill="auto"/>
          </w:tcPr>
          <w:p w14:paraId="0AF3F15B" w14:textId="77777777" w:rsidR="001C433D" w:rsidRPr="004D01BB" w:rsidRDefault="001C433D" w:rsidP="004D01BB">
            <w:pPr>
              <w:spacing w:before="240" w:after="120" w:line="276" w:lineRule="auto"/>
              <w:rPr>
                <w:rFonts w:cs="Arial"/>
                <w:sz w:val="20"/>
                <w:szCs w:val="20"/>
              </w:rPr>
            </w:pPr>
            <w:r w:rsidRPr="004D01BB">
              <w:rPr>
                <w:rFonts w:cs="Arial"/>
                <w:sz w:val="20"/>
                <w:szCs w:val="20"/>
              </w:rPr>
              <w:t>5.56</w:t>
            </w:r>
          </w:p>
        </w:tc>
        <w:tc>
          <w:tcPr>
            <w:tcW w:w="756" w:type="dxa"/>
            <w:tcBorders>
              <w:top w:val="nil"/>
              <w:bottom w:val="single" w:sz="4" w:space="0" w:color="auto"/>
            </w:tcBorders>
            <w:shd w:val="clear" w:color="auto" w:fill="auto"/>
          </w:tcPr>
          <w:p w14:paraId="4B7EF392"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single" w:sz="4" w:space="0" w:color="auto"/>
              <w:right w:val="single" w:sz="4" w:space="0" w:color="auto"/>
            </w:tcBorders>
            <w:shd w:val="clear" w:color="auto" w:fill="auto"/>
          </w:tcPr>
          <w:p w14:paraId="6052F4C4"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single" w:sz="4" w:space="0" w:color="auto"/>
            </w:tcBorders>
            <w:shd w:val="clear" w:color="auto" w:fill="auto"/>
          </w:tcPr>
          <w:p w14:paraId="6984DD0A" w14:textId="77777777" w:rsidR="001C433D" w:rsidRPr="004D01BB" w:rsidRDefault="001C433D" w:rsidP="004D01BB">
            <w:pPr>
              <w:spacing w:before="240" w:after="120" w:line="276" w:lineRule="auto"/>
              <w:rPr>
                <w:rFonts w:cs="Arial"/>
                <w:sz w:val="20"/>
                <w:szCs w:val="20"/>
              </w:rPr>
            </w:pPr>
            <w:r w:rsidRPr="004D01BB">
              <w:rPr>
                <w:rFonts w:cs="Arial"/>
                <w:sz w:val="20"/>
                <w:szCs w:val="20"/>
              </w:rPr>
              <w:t>4.32</w:t>
            </w:r>
          </w:p>
        </w:tc>
        <w:tc>
          <w:tcPr>
            <w:tcW w:w="755" w:type="dxa"/>
            <w:tcBorders>
              <w:top w:val="nil"/>
              <w:bottom w:val="single" w:sz="4" w:space="0" w:color="auto"/>
            </w:tcBorders>
            <w:shd w:val="clear" w:color="auto" w:fill="auto"/>
          </w:tcPr>
          <w:p w14:paraId="2920C0AB"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single" w:sz="4" w:space="0" w:color="auto"/>
              <w:right w:val="nil"/>
            </w:tcBorders>
            <w:shd w:val="clear" w:color="auto" w:fill="auto"/>
          </w:tcPr>
          <w:p w14:paraId="688C3982"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2CEB2113" w14:textId="77777777" w:rsidTr="000778D3">
        <w:tc>
          <w:tcPr>
            <w:tcW w:w="2977" w:type="dxa"/>
            <w:tcBorders>
              <w:top w:val="single" w:sz="4" w:space="0" w:color="auto"/>
              <w:left w:val="nil"/>
              <w:bottom w:val="single" w:sz="4" w:space="0" w:color="auto"/>
            </w:tcBorders>
            <w:shd w:val="clear" w:color="auto" w:fill="auto"/>
            <w:vAlign w:val="bottom"/>
          </w:tcPr>
          <w:p w14:paraId="699C31AD" w14:textId="77777777" w:rsidR="001C433D" w:rsidRPr="007A0BF9" w:rsidRDefault="001C433D" w:rsidP="004D01BB">
            <w:pPr>
              <w:spacing w:before="240" w:after="120" w:line="276" w:lineRule="auto"/>
              <w:rPr>
                <w:rFonts w:cs="Arial"/>
                <w:b/>
                <w:color w:val="000000"/>
                <w:sz w:val="20"/>
                <w:szCs w:val="20"/>
              </w:rPr>
            </w:pPr>
            <w:r w:rsidRPr="007A0BF9">
              <w:rPr>
                <w:rFonts w:cs="Arial"/>
                <w:b/>
                <w:color w:val="000000"/>
                <w:sz w:val="20"/>
                <w:szCs w:val="20"/>
              </w:rPr>
              <w:t>Country Health</w:t>
            </w:r>
          </w:p>
        </w:tc>
        <w:tc>
          <w:tcPr>
            <w:tcW w:w="755" w:type="dxa"/>
            <w:tcBorders>
              <w:top w:val="single" w:sz="4" w:space="0" w:color="auto"/>
              <w:left w:val="nil"/>
              <w:bottom w:val="single" w:sz="4" w:space="0" w:color="auto"/>
              <w:right w:val="nil"/>
            </w:tcBorders>
            <w:shd w:val="clear" w:color="auto" w:fill="auto"/>
          </w:tcPr>
          <w:p w14:paraId="282AAC31"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5.39</w:t>
            </w:r>
          </w:p>
        </w:tc>
        <w:tc>
          <w:tcPr>
            <w:tcW w:w="755" w:type="dxa"/>
            <w:tcBorders>
              <w:top w:val="single" w:sz="4" w:space="0" w:color="auto"/>
              <w:left w:val="nil"/>
              <w:bottom w:val="single" w:sz="4" w:space="0" w:color="auto"/>
              <w:right w:val="nil"/>
            </w:tcBorders>
            <w:shd w:val="clear" w:color="auto" w:fill="auto"/>
          </w:tcPr>
          <w:p w14:paraId="081C8E53"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1.00</w:t>
            </w:r>
          </w:p>
        </w:tc>
        <w:tc>
          <w:tcPr>
            <w:tcW w:w="756" w:type="dxa"/>
            <w:tcBorders>
              <w:top w:val="single" w:sz="4" w:space="0" w:color="auto"/>
              <w:left w:val="nil"/>
              <w:bottom w:val="single" w:sz="4" w:space="0" w:color="auto"/>
              <w:right w:val="single" w:sz="4" w:space="0" w:color="auto"/>
            </w:tcBorders>
            <w:shd w:val="clear" w:color="auto" w:fill="auto"/>
          </w:tcPr>
          <w:p w14:paraId="4A8CB44F"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10.00</w:t>
            </w:r>
          </w:p>
        </w:tc>
        <w:tc>
          <w:tcPr>
            <w:tcW w:w="755" w:type="dxa"/>
            <w:tcBorders>
              <w:top w:val="single" w:sz="4" w:space="0" w:color="auto"/>
              <w:left w:val="single" w:sz="4" w:space="0" w:color="auto"/>
              <w:bottom w:val="single" w:sz="4" w:space="0" w:color="auto"/>
              <w:right w:val="nil"/>
            </w:tcBorders>
            <w:shd w:val="clear" w:color="auto" w:fill="auto"/>
          </w:tcPr>
          <w:p w14:paraId="12EE1058"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5.86</w:t>
            </w:r>
          </w:p>
        </w:tc>
        <w:tc>
          <w:tcPr>
            <w:tcW w:w="756" w:type="dxa"/>
            <w:tcBorders>
              <w:top w:val="single" w:sz="4" w:space="0" w:color="auto"/>
              <w:left w:val="nil"/>
              <w:bottom w:val="single" w:sz="4" w:space="0" w:color="auto"/>
              <w:right w:val="nil"/>
            </w:tcBorders>
            <w:shd w:val="clear" w:color="auto" w:fill="auto"/>
          </w:tcPr>
          <w:p w14:paraId="51F5CB0C"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1.57</w:t>
            </w:r>
          </w:p>
        </w:tc>
        <w:tc>
          <w:tcPr>
            <w:tcW w:w="755" w:type="dxa"/>
            <w:tcBorders>
              <w:top w:val="single" w:sz="4" w:space="0" w:color="auto"/>
              <w:left w:val="nil"/>
              <w:bottom w:val="single" w:sz="4" w:space="0" w:color="auto"/>
              <w:right w:val="single" w:sz="4" w:space="0" w:color="auto"/>
            </w:tcBorders>
            <w:shd w:val="clear" w:color="auto" w:fill="auto"/>
          </w:tcPr>
          <w:p w14:paraId="5D7B6559"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10.00</w:t>
            </w:r>
          </w:p>
        </w:tc>
        <w:tc>
          <w:tcPr>
            <w:tcW w:w="756" w:type="dxa"/>
            <w:tcBorders>
              <w:top w:val="single" w:sz="4" w:space="0" w:color="auto"/>
              <w:left w:val="single" w:sz="4" w:space="0" w:color="auto"/>
              <w:bottom w:val="single" w:sz="4" w:space="0" w:color="auto"/>
              <w:right w:val="nil"/>
            </w:tcBorders>
            <w:shd w:val="clear" w:color="auto" w:fill="auto"/>
          </w:tcPr>
          <w:p w14:paraId="61EBE6F0"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3.89</w:t>
            </w:r>
          </w:p>
        </w:tc>
        <w:tc>
          <w:tcPr>
            <w:tcW w:w="755" w:type="dxa"/>
            <w:tcBorders>
              <w:top w:val="single" w:sz="4" w:space="0" w:color="auto"/>
              <w:left w:val="nil"/>
              <w:bottom w:val="single" w:sz="4" w:space="0" w:color="auto"/>
              <w:right w:val="nil"/>
            </w:tcBorders>
            <w:shd w:val="clear" w:color="auto" w:fill="auto"/>
          </w:tcPr>
          <w:p w14:paraId="32077CB3"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1.00</w:t>
            </w:r>
          </w:p>
        </w:tc>
        <w:tc>
          <w:tcPr>
            <w:tcW w:w="756" w:type="dxa"/>
            <w:tcBorders>
              <w:top w:val="single" w:sz="4" w:space="0" w:color="auto"/>
              <w:left w:val="nil"/>
              <w:bottom w:val="single" w:sz="4" w:space="0" w:color="auto"/>
              <w:right w:val="nil"/>
            </w:tcBorders>
            <w:shd w:val="clear" w:color="auto" w:fill="auto"/>
          </w:tcPr>
          <w:p w14:paraId="6447AE00"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9.00</w:t>
            </w:r>
          </w:p>
        </w:tc>
      </w:tr>
      <w:tr w:rsidR="001C433D" w:rsidRPr="000C0356" w14:paraId="5649D16C" w14:textId="77777777" w:rsidTr="000778D3">
        <w:tc>
          <w:tcPr>
            <w:tcW w:w="2977" w:type="dxa"/>
            <w:tcBorders>
              <w:top w:val="single" w:sz="4" w:space="0" w:color="auto"/>
              <w:left w:val="nil"/>
              <w:bottom w:val="nil"/>
            </w:tcBorders>
            <w:shd w:val="clear" w:color="auto" w:fill="auto"/>
            <w:vAlign w:val="bottom"/>
          </w:tcPr>
          <w:p w14:paraId="53609F08" w14:textId="4FBD621E" w:rsidR="001C433D" w:rsidRPr="007A0BF9" w:rsidRDefault="001C433D" w:rsidP="004D01BB">
            <w:pPr>
              <w:spacing w:before="240" w:after="120" w:line="276" w:lineRule="auto"/>
              <w:rPr>
                <w:rFonts w:cs="Arial"/>
                <w:sz w:val="20"/>
                <w:szCs w:val="20"/>
              </w:rPr>
            </w:pPr>
            <w:r w:rsidRPr="007A0BF9">
              <w:rPr>
                <w:rFonts w:cs="Arial"/>
                <w:color w:val="000000"/>
                <w:sz w:val="20"/>
                <w:szCs w:val="20"/>
              </w:rPr>
              <w:t>Access</w:t>
            </w:r>
            <w:r w:rsidR="00DA3FDA">
              <w:rPr>
                <w:rFonts w:cs="Arial"/>
                <w:color w:val="000000"/>
                <w:sz w:val="20"/>
                <w:szCs w:val="20"/>
              </w:rPr>
              <w:t xml:space="preserve"> to</w:t>
            </w:r>
            <w:r w:rsidRPr="007A0BF9">
              <w:rPr>
                <w:rFonts w:cs="Arial"/>
                <w:color w:val="000000"/>
                <w:sz w:val="20"/>
                <w:szCs w:val="20"/>
              </w:rPr>
              <w:t xml:space="preserve"> traditional medicine </w:t>
            </w:r>
          </w:p>
        </w:tc>
        <w:tc>
          <w:tcPr>
            <w:tcW w:w="755" w:type="dxa"/>
            <w:tcBorders>
              <w:top w:val="single" w:sz="4" w:space="0" w:color="auto"/>
              <w:bottom w:val="nil"/>
            </w:tcBorders>
            <w:shd w:val="clear" w:color="auto" w:fill="auto"/>
          </w:tcPr>
          <w:p w14:paraId="3CC1DA89" w14:textId="77777777" w:rsidR="001C433D" w:rsidRPr="004D01BB" w:rsidRDefault="001C433D" w:rsidP="004D01BB">
            <w:pPr>
              <w:spacing w:before="240" w:after="120" w:line="276" w:lineRule="auto"/>
              <w:rPr>
                <w:rFonts w:cs="Arial"/>
                <w:sz w:val="20"/>
                <w:szCs w:val="20"/>
              </w:rPr>
            </w:pPr>
            <w:r w:rsidRPr="004D01BB">
              <w:rPr>
                <w:rFonts w:cs="Arial"/>
                <w:sz w:val="20"/>
                <w:szCs w:val="20"/>
              </w:rPr>
              <w:t>5.34</w:t>
            </w:r>
          </w:p>
        </w:tc>
        <w:tc>
          <w:tcPr>
            <w:tcW w:w="755" w:type="dxa"/>
            <w:tcBorders>
              <w:top w:val="single" w:sz="4" w:space="0" w:color="auto"/>
              <w:bottom w:val="nil"/>
            </w:tcBorders>
            <w:shd w:val="clear" w:color="auto" w:fill="auto"/>
          </w:tcPr>
          <w:p w14:paraId="73E9916F"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single" w:sz="4" w:space="0" w:color="auto"/>
              <w:bottom w:val="nil"/>
              <w:right w:val="single" w:sz="4" w:space="0" w:color="auto"/>
            </w:tcBorders>
            <w:shd w:val="clear" w:color="auto" w:fill="auto"/>
          </w:tcPr>
          <w:p w14:paraId="627D3D18"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single" w:sz="4" w:space="0" w:color="auto"/>
              <w:left w:val="single" w:sz="4" w:space="0" w:color="auto"/>
              <w:bottom w:val="nil"/>
            </w:tcBorders>
            <w:shd w:val="clear" w:color="auto" w:fill="auto"/>
          </w:tcPr>
          <w:p w14:paraId="799D9F9A" w14:textId="77777777" w:rsidR="001C433D" w:rsidRPr="004D01BB" w:rsidRDefault="001C433D" w:rsidP="004D01BB">
            <w:pPr>
              <w:spacing w:before="240" w:after="120" w:line="276" w:lineRule="auto"/>
              <w:rPr>
                <w:rFonts w:cs="Arial"/>
                <w:sz w:val="20"/>
                <w:szCs w:val="20"/>
              </w:rPr>
            </w:pPr>
            <w:r w:rsidRPr="004D01BB">
              <w:rPr>
                <w:rFonts w:cs="Arial"/>
                <w:sz w:val="20"/>
                <w:szCs w:val="20"/>
              </w:rPr>
              <w:t>5.47</w:t>
            </w:r>
          </w:p>
        </w:tc>
        <w:tc>
          <w:tcPr>
            <w:tcW w:w="756" w:type="dxa"/>
            <w:tcBorders>
              <w:top w:val="single" w:sz="4" w:space="0" w:color="auto"/>
              <w:bottom w:val="nil"/>
            </w:tcBorders>
            <w:shd w:val="clear" w:color="auto" w:fill="auto"/>
          </w:tcPr>
          <w:p w14:paraId="2F00C7A4"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single" w:sz="4" w:space="0" w:color="auto"/>
              <w:bottom w:val="nil"/>
              <w:right w:val="single" w:sz="4" w:space="0" w:color="auto"/>
            </w:tcBorders>
            <w:shd w:val="clear" w:color="auto" w:fill="auto"/>
          </w:tcPr>
          <w:p w14:paraId="4BF7993F"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single" w:sz="4" w:space="0" w:color="auto"/>
              <w:left w:val="single" w:sz="4" w:space="0" w:color="auto"/>
              <w:bottom w:val="nil"/>
            </w:tcBorders>
            <w:shd w:val="clear" w:color="auto" w:fill="auto"/>
          </w:tcPr>
          <w:p w14:paraId="74BEE857" w14:textId="77777777" w:rsidR="001C433D" w:rsidRPr="004D01BB" w:rsidRDefault="001C433D" w:rsidP="004D01BB">
            <w:pPr>
              <w:spacing w:before="240" w:after="120" w:line="276" w:lineRule="auto"/>
              <w:rPr>
                <w:rFonts w:cs="Arial"/>
                <w:sz w:val="20"/>
                <w:szCs w:val="20"/>
              </w:rPr>
            </w:pPr>
            <w:r w:rsidRPr="004D01BB">
              <w:rPr>
                <w:rFonts w:cs="Arial"/>
                <w:sz w:val="20"/>
                <w:szCs w:val="20"/>
              </w:rPr>
              <w:t>4.86</w:t>
            </w:r>
          </w:p>
        </w:tc>
        <w:tc>
          <w:tcPr>
            <w:tcW w:w="755" w:type="dxa"/>
            <w:tcBorders>
              <w:top w:val="single" w:sz="4" w:space="0" w:color="auto"/>
              <w:bottom w:val="nil"/>
            </w:tcBorders>
            <w:shd w:val="clear" w:color="auto" w:fill="auto"/>
          </w:tcPr>
          <w:p w14:paraId="5AE4455E"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single" w:sz="4" w:space="0" w:color="auto"/>
              <w:bottom w:val="nil"/>
              <w:right w:val="nil"/>
            </w:tcBorders>
            <w:shd w:val="clear" w:color="auto" w:fill="auto"/>
          </w:tcPr>
          <w:p w14:paraId="0246196B"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3404A7A3" w14:textId="77777777" w:rsidTr="000778D3">
        <w:tc>
          <w:tcPr>
            <w:tcW w:w="2977" w:type="dxa"/>
            <w:tcBorders>
              <w:top w:val="nil"/>
              <w:left w:val="nil"/>
              <w:bottom w:val="nil"/>
            </w:tcBorders>
            <w:shd w:val="clear" w:color="auto" w:fill="auto"/>
            <w:vAlign w:val="bottom"/>
          </w:tcPr>
          <w:p w14:paraId="68F3F4E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Spirituality </w:t>
            </w:r>
          </w:p>
        </w:tc>
        <w:tc>
          <w:tcPr>
            <w:tcW w:w="755" w:type="dxa"/>
            <w:tcBorders>
              <w:top w:val="nil"/>
              <w:bottom w:val="nil"/>
            </w:tcBorders>
            <w:shd w:val="clear" w:color="auto" w:fill="auto"/>
          </w:tcPr>
          <w:p w14:paraId="720621A5" w14:textId="77777777" w:rsidR="001C433D" w:rsidRPr="004D01BB" w:rsidRDefault="001C433D" w:rsidP="004D01BB">
            <w:pPr>
              <w:spacing w:before="240" w:after="120" w:line="276" w:lineRule="auto"/>
              <w:rPr>
                <w:rFonts w:cs="Arial"/>
                <w:sz w:val="20"/>
                <w:szCs w:val="20"/>
              </w:rPr>
            </w:pPr>
            <w:r w:rsidRPr="004D01BB">
              <w:rPr>
                <w:rFonts w:cs="Arial"/>
                <w:sz w:val="20"/>
                <w:szCs w:val="20"/>
              </w:rPr>
              <w:t>6.18</w:t>
            </w:r>
          </w:p>
        </w:tc>
        <w:tc>
          <w:tcPr>
            <w:tcW w:w="755" w:type="dxa"/>
            <w:tcBorders>
              <w:top w:val="nil"/>
              <w:bottom w:val="nil"/>
            </w:tcBorders>
            <w:shd w:val="clear" w:color="auto" w:fill="auto"/>
          </w:tcPr>
          <w:p w14:paraId="7045A2D6"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3A84DB2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15D891A2" w14:textId="77777777" w:rsidR="001C433D" w:rsidRPr="004D01BB" w:rsidRDefault="001C433D" w:rsidP="004D01BB">
            <w:pPr>
              <w:spacing w:before="240" w:after="120" w:line="276" w:lineRule="auto"/>
              <w:rPr>
                <w:rFonts w:cs="Arial"/>
                <w:sz w:val="20"/>
                <w:szCs w:val="20"/>
              </w:rPr>
            </w:pPr>
            <w:r w:rsidRPr="004D01BB">
              <w:rPr>
                <w:rFonts w:cs="Arial"/>
                <w:sz w:val="20"/>
                <w:szCs w:val="20"/>
              </w:rPr>
              <w:t>6.09</w:t>
            </w:r>
          </w:p>
        </w:tc>
        <w:tc>
          <w:tcPr>
            <w:tcW w:w="756" w:type="dxa"/>
            <w:tcBorders>
              <w:top w:val="nil"/>
              <w:bottom w:val="nil"/>
            </w:tcBorders>
            <w:shd w:val="clear" w:color="auto" w:fill="auto"/>
          </w:tcPr>
          <w:p w14:paraId="3057B03F"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2F1123CD"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3F972AD1" w14:textId="77777777" w:rsidR="001C433D" w:rsidRPr="004D01BB" w:rsidRDefault="001C433D" w:rsidP="004D01BB">
            <w:pPr>
              <w:spacing w:before="240" w:after="120" w:line="276" w:lineRule="auto"/>
              <w:rPr>
                <w:rFonts w:cs="Arial"/>
                <w:sz w:val="20"/>
                <w:szCs w:val="20"/>
              </w:rPr>
            </w:pPr>
            <w:r w:rsidRPr="004D01BB">
              <w:rPr>
                <w:rFonts w:cs="Arial"/>
                <w:sz w:val="20"/>
                <w:szCs w:val="20"/>
              </w:rPr>
              <w:t>6.56</w:t>
            </w:r>
          </w:p>
        </w:tc>
        <w:tc>
          <w:tcPr>
            <w:tcW w:w="755" w:type="dxa"/>
            <w:tcBorders>
              <w:top w:val="nil"/>
              <w:bottom w:val="nil"/>
            </w:tcBorders>
            <w:shd w:val="clear" w:color="auto" w:fill="auto"/>
          </w:tcPr>
          <w:p w14:paraId="2552685F"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nil"/>
            </w:tcBorders>
            <w:shd w:val="clear" w:color="auto" w:fill="auto"/>
          </w:tcPr>
          <w:p w14:paraId="657AD32F"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3E4FBFF7" w14:textId="77777777" w:rsidTr="000778D3">
        <w:tc>
          <w:tcPr>
            <w:tcW w:w="2977" w:type="dxa"/>
            <w:tcBorders>
              <w:top w:val="nil"/>
              <w:left w:val="nil"/>
              <w:bottom w:val="nil"/>
            </w:tcBorders>
            <w:shd w:val="clear" w:color="auto" w:fill="auto"/>
            <w:vAlign w:val="bottom"/>
          </w:tcPr>
          <w:p w14:paraId="319FF1D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Social emotional wellbeing </w:t>
            </w:r>
          </w:p>
        </w:tc>
        <w:tc>
          <w:tcPr>
            <w:tcW w:w="755" w:type="dxa"/>
            <w:tcBorders>
              <w:top w:val="nil"/>
              <w:bottom w:val="nil"/>
            </w:tcBorders>
            <w:shd w:val="clear" w:color="auto" w:fill="auto"/>
          </w:tcPr>
          <w:p w14:paraId="600D3525" w14:textId="77777777" w:rsidR="001C433D" w:rsidRPr="004D01BB" w:rsidRDefault="001C433D" w:rsidP="004D01BB">
            <w:pPr>
              <w:spacing w:before="240" w:after="120" w:line="276" w:lineRule="auto"/>
              <w:rPr>
                <w:rFonts w:cs="Arial"/>
                <w:sz w:val="20"/>
                <w:szCs w:val="20"/>
              </w:rPr>
            </w:pPr>
            <w:r w:rsidRPr="004D01BB">
              <w:rPr>
                <w:rFonts w:cs="Arial"/>
                <w:sz w:val="20"/>
                <w:szCs w:val="20"/>
              </w:rPr>
              <w:t>5.95</w:t>
            </w:r>
          </w:p>
        </w:tc>
        <w:tc>
          <w:tcPr>
            <w:tcW w:w="755" w:type="dxa"/>
            <w:tcBorders>
              <w:top w:val="nil"/>
              <w:bottom w:val="nil"/>
            </w:tcBorders>
            <w:shd w:val="clear" w:color="auto" w:fill="auto"/>
          </w:tcPr>
          <w:p w14:paraId="75BCB231"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630CF543"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032A0819" w14:textId="77777777" w:rsidR="001C433D" w:rsidRPr="004D01BB" w:rsidRDefault="001C433D" w:rsidP="004D01BB">
            <w:pPr>
              <w:spacing w:before="240" w:after="120" w:line="276" w:lineRule="auto"/>
              <w:rPr>
                <w:rFonts w:cs="Arial"/>
                <w:sz w:val="20"/>
                <w:szCs w:val="20"/>
              </w:rPr>
            </w:pPr>
            <w:r w:rsidRPr="004D01BB">
              <w:rPr>
                <w:rFonts w:cs="Arial"/>
                <w:sz w:val="20"/>
                <w:szCs w:val="20"/>
              </w:rPr>
              <w:t>6.15</w:t>
            </w:r>
          </w:p>
        </w:tc>
        <w:tc>
          <w:tcPr>
            <w:tcW w:w="756" w:type="dxa"/>
            <w:tcBorders>
              <w:top w:val="nil"/>
              <w:bottom w:val="nil"/>
            </w:tcBorders>
            <w:shd w:val="clear" w:color="auto" w:fill="auto"/>
          </w:tcPr>
          <w:p w14:paraId="7E856B1D"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5F6B350A"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2EDEBAFE" w14:textId="77777777" w:rsidR="001C433D" w:rsidRPr="004D01BB" w:rsidRDefault="001C433D" w:rsidP="004D01BB">
            <w:pPr>
              <w:spacing w:before="240" w:after="120" w:line="276" w:lineRule="auto"/>
              <w:rPr>
                <w:rFonts w:cs="Arial"/>
                <w:sz w:val="20"/>
                <w:szCs w:val="20"/>
              </w:rPr>
            </w:pPr>
            <w:r w:rsidRPr="004D01BB">
              <w:rPr>
                <w:rFonts w:cs="Arial"/>
                <w:sz w:val="20"/>
                <w:szCs w:val="20"/>
              </w:rPr>
              <w:t>5.23</w:t>
            </w:r>
          </w:p>
        </w:tc>
        <w:tc>
          <w:tcPr>
            <w:tcW w:w="755" w:type="dxa"/>
            <w:tcBorders>
              <w:top w:val="nil"/>
              <w:bottom w:val="nil"/>
            </w:tcBorders>
            <w:shd w:val="clear" w:color="auto" w:fill="auto"/>
          </w:tcPr>
          <w:p w14:paraId="31B86D81"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0B4DAF6E" w14:textId="77777777" w:rsidR="001C433D" w:rsidRPr="004D01BB" w:rsidRDefault="001C433D" w:rsidP="004D01BB">
            <w:pPr>
              <w:spacing w:before="240" w:after="120" w:line="276" w:lineRule="auto"/>
              <w:rPr>
                <w:rFonts w:cs="Arial"/>
                <w:sz w:val="20"/>
                <w:szCs w:val="20"/>
              </w:rPr>
            </w:pPr>
            <w:r w:rsidRPr="004D01BB">
              <w:rPr>
                <w:rFonts w:cs="Arial"/>
                <w:sz w:val="20"/>
                <w:szCs w:val="20"/>
              </w:rPr>
              <w:t>9.00</w:t>
            </w:r>
          </w:p>
        </w:tc>
      </w:tr>
      <w:tr w:rsidR="001C433D" w:rsidRPr="000C0356" w14:paraId="31589C58" w14:textId="77777777" w:rsidTr="000778D3">
        <w:tc>
          <w:tcPr>
            <w:tcW w:w="2977" w:type="dxa"/>
            <w:tcBorders>
              <w:top w:val="nil"/>
              <w:left w:val="nil"/>
              <w:bottom w:val="nil"/>
            </w:tcBorders>
            <w:shd w:val="clear" w:color="auto" w:fill="auto"/>
            <w:vAlign w:val="bottom"/>
          </w:tcPr>
          <w:p w14:paraId="148438A1"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Cultural wellbeing </w:t>
            </w:r>
          </w:p>
        </w:tc>
        <w:tc>
          <w:tcPr>
            <w:tcW w:w="755" w:type="dxa"/>
            <w:tcBorders>
              <w:top w:val="nil"/>
              <w:bottom w:val="nil"/>
            </w:tcBorders>
            <w:shd w:val="clear" w:color="auto" w:fill="auto"/>
          </w:tcPr>
          <w:p w14:paraId="2F7D406C" w14:textId="77777777" w:rsidR="001C433D" w:rsidRPr="004D01BB" w:rsidRDefault="001C433D" w:rsidP="004D01BB">
            <w:pPr>
              <w:spacing w:before="240" w:after="120" w:line="276" w:lineRule="auto"/>
              <w:rPr>
                <w:rFonts w:cs="Arial"/>
                <w:sz w:val="20"/>
                <w:szCs w:val="20"/>
              </w:rPr>
            </w:pPr>
            <w:r w:rsidRPr="004D01BB">
              <w:rPr>
                <w:rFonts w:cs="Arial"/>
                <w:sz w:val="20"/>
                <w:szCs w:val="20"/>
              </w:rPr>
              <w:t>6.21</w:t>
            </w:r>
          </w:p>
        </w:tc>
        <w:tc>
          <w:tcPr>
            <w:tcW w:w="755" w:type="dxa"/>
            <w:tcBorders>
              <w:top w:val="nil"/>
              <w:bottom w:val="nil"/>
            </w:tcBorders>
            <w:shd w:val="clear" w:color="auto" w:fill="auto"/>
          </w:tcPr>
          <w:p w14:paraId="731D3118"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41F158F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62EE96ED" w14:textId="77777777" w:rsidR="001C433D" w:rsidRPr="004D01BB" w:rsidRDefault="001C433D" w:rsidP="004D01BB">
            <w:pPr>
              <w:spacing w:before="240" w:after="120" w:line="276" w:lineRule="auto"/>
              <w:rPr>
                <w:rFonts w:cs="Arial"/>
                <w:sz w:val="20"/>
                <w:szCs w:val="20"/>
              </w:rPr>
            </w:pPr>
            <w:r w:rsidRPr="004D01BB">
              <w:rPr>
                <w:rFonts w:cs="Arial"/>
                <w:sz w:val="20"/>
                <w:szCs w:val="20"/>
              </w:rPr>
              <w:t>6.28</w:t>
            </w:r>
          </w:p>
        </w:tc>
        <w:tc>
          <w:tcPr>
            <w:tcW w:w="756" w:type="dxa"/>
            <w:tcBorders>
              <w:top w:val="nil"/>
              <w:bottom w:val="nil"/>
            </w:tcBorders>
            <w:shd w:val="clear" w:color="auto" w:fill="auto"/>
          </w:tcPr>
          <w:p w14:paraId="7620FFD3"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6B0339E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75D18E03" w14:textId="77777777" w:rsidR="001C433D" w:rsidRPr="004D01BB" w:rsidRDefault="001C433D" w:rsidP="004D01BB">
            <w:pPr>
              <w:spacing w:before="240" w:after="120" w:line="276" w:lineRule="auto"/>
              <w:rPr>
                <w:rFonts w:cs="Arial"/>
                <w:sz w:val="20"/>
                <w:szCs w:val="20"/>
              </w:rPr>
            </w:pPr>
            <w:r w:rsidRPr="004D01BB">
              <w:rPr>
                <w:rFonts w:cs="Arial"/>
                <w:sz w:val="20"/>
                <w:szCs w:val="20"/>
              </w:rPr>
              <w:t>5.95</w:t>
            </w:r>
          </w:p>
        </w:tc>
        <w:tc>
          <w:tcPr>
            <w:tcW w:w="755" w:type="dxa"/>
            <w:tcBorders>
              <w:top w:val="nil"/>
              <w:bottom w:val="nil"/>
            </w:tcBorders>
            <w:shd w:val="clear" w:color="auto" w:fill="auto"/>
          </w:tcPr>
          <w:p w14:paraId="0341F85D" w14:textId="77777777" w:rsidR="001C433D" w:rsidRPr="004D01BB" w:rsidRDefault="001C433D" w:rsidP="004D01BB">
            <w:pPr>
              <w:spacing w:before="240" w:after="120" w:line="276" w:lineRule="auto"/>
              <w:rPr>
                <w:rFonts w:cs="Arial"/>
                <w:sz w:val="20"/>
                <w:szCs w:val="20"/>
              </w:rPr>
            </w:pPr>
            <w:r w:rsidRPr="004D01BB">
              <w:rPr>
                <w:rFonts w:cs="Arial"/>
                <w:sz w:val="20"/>
                <w:szCs w:val="20"/>
              </w:rPr>
              <w:t>3.00</w:t>
            </w:r>
          </w:p>
        </w:tc>
        <w:tc>
          <w:tcPr>
            <w:tcW w:w="756" w:type="dxa"/>
            <w:tcBorders>
              <w:top w:val="nil"/>
              <w:bottom w:val="nil"/>
              <w:right w:val="nil"/>
            </w:tcBorders>
            <w:shd w:val="clear" w:color="auto" w:fill="auto"/>
          </w:tcPr>
          <w:p w14:paraId="14E1B13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405D38C2" w14:textId="77777777" w:rsidTr="000778D3">
        <w:tc>
          <w:tcPr>
            <w:tcW w:w="2977" w:type="dxa"/>
            <w:tcBorders>
              <w:top w:val="nil"/>
              <w:left w:val="nil"/>
              <w:bottom w:val="nil"/>
            </w:tcBorders>
            <w:shd w:val="clear" w:color="auto" w:fill="auto"/>
            <w:vAlign w:val="bottom"/>
          </w:tcPr>
          <w:p w14:paraId="2F72B522" w14:textId="3030582F"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Access </w:t>
            </w:r>
            <w:r w:rsidR="00DA3FDA">
              <w:rPr>
                <w:rFonts w:cs="Arial"/>
                <w:color w:val="000000"/>
                <w:sz w:val="20"/>
                <w:szCs w:val="20"/>
              </w:rPr>
              <w:t xml:space="preserve">to </w:t>
            </w:r>
            <w:r w:rsidRPr="007A0BF9">
              <w:rPr>
                <w:rFonts w:cs="Arial"/>
                <w:color w:val="000000"/>
                <w:sz w:val="20"/>
                <w:szCs w:val="20"/>
              </w:rPr>
              <w:t xml:space="preserve">medical services </w:t>
            </w:r>
          </w:p>
        </w:tc>
        <w:tc>
          <w:tcPr>
            <w:tcW w:w="755" w:type="dxa"/>
            <w:tcBorders>
              <w:top w:val="nil"/>
              <w:bottom w:val="nil"/>
            </w:tcBorders>
            <w:shd w:val="clear" w:color="auto" w:fill="auto"/>
          </w:tcPr>
          <w:p w14:paraId="5E9BB909" w14:textId="77777777" w:rsidR="001C433D" w:rsidRPr="004D01BB" w:rsidRDefault="001C433D" w:rsidP="004D01BB">
            <w:pPr>
              <w:spacing w:before="240" w:after="120" w:line="276" w:lineRule="auto"/>
              <w:rPr>
                <w:rFonts w:cs="Arial"/>
                <w:sz w:val="20"/>
                <w:szCs w:val="20"/>
              </w:rPr>
            </w:pPr>
            <w:r w:rsidRPr="004D01BB">
              <w:rPr>
                <w:rFonts w:cs="Arial"/>
                <w:sz w:val="20"/>
                <w:szCs w:val="20"/>
              </w:rPr>
              <w:t>6.21</w:t>
            </w:r>
          </w:p>
        </w:tc>
        <w:tc>
          <w:tcPr>
            <w:tcW w:w="755" w:type="dxa"/>
            <w:tcBorders>
              <w:top w:val="nil"/>
              <w:bottom w:val="nil"/>
            </w:tcBorders>
            <w:shd w:val="clear" w:color="auto" w:fill="auto"/>
          </w:tcPr>
          <w:p w14:paraId="17166663"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5162AED1"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51D9735F" w14:textId="77777777" w:rsidR="001C433D" w:rsidRPr="004D01BB" w:rsidRDefault="001C433D" w:rsidP="004D01BB">
            <w:pPr>
              <w:spacing w:before="240" w:after="120" w:line="276" w:lineRule="auto"/>
              <w:rPr>
                <w:rFonts w:cs="Arial"/>
                <w:sz w:val="20"/>
                <w:szCs w:val="20"/>
              </w:rPr>
            </w:pPr>
            <w:r w:rsidRPr="004D01BB">
              <w:rPr>
                <w:rFonts w:cs="Arial"/>
                <w:sz w:val="20"/>
                <w:szCs w:val="20"/>
              </w:rPr>
              <w:t>6.44</w:t>
            </w:r>
          </w:p>
        </w:tc>
        <w:tc>
          <w:tcPr>
            <w:tcW w:w="756" w:type="dxa"/>
            <w:tcBorders>
              <w:top w:val="nil"/>
              <w:bottom w:val="nil"/>
            </w:tcBorders>
            <w:shd w:val="clear" w:color="auto" w:fill="auto"/>
          </w:tcPr>
          <w:p w14:paraId="1E2BEF7C"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168F3813"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0F66E415" w14:textId="77777777" w:rsidR="001C433D" w:rsidRPr="004D01BB" w:rsidRDefault="001C433D" w:rsidP="004D01BB">
            <w:pPr>
              <w:spacing w:before="240" w:after="120" w:line="276" w:lineRule="auto"/>
              <w:rPr>
                <w:rFonts w:cs="Arial"/>
                <w:sz w:val="20"/>
                <w:szCs w:val="20"/>
              </w:rPr>
            </w:pPr>
            <w:r w:rsidRPr="004D01BB">
              <w:rPr>
                <w:rFonts w:cs="Arial"/>
                <w:sz w:val="20"/>
                <w:szCs w:val="20"/>
              </w:rPr>
              <w:t>5.41</w:t>
            </w:r>
          </w:p>
        </w:tc>
        <w:tc>
          <w:tcPr>
            <w:tcW w:w="755" w:type="dxa"/>
            <w:tcBorders>
              <w:top w:val="nil"/>
              <w:bottom w:val="nil"/>
            </w:tcBorders>
            <w:shd w:val="clear" w:color="auto" w:fill="auto"/>
          </w:tcPr>
          <w:p w14:paraId="7948AF6D"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747ED278" w14:textId="77777777" w:rsidR="001C433D" w:rsidRPr="004D01BB" w:rsidRDefault="001C433D" w:rsidP="004D01BB">
            <w:pPr>
              <w:spacing w:before="240" w:after="120" w:line="276" w:lineRule="auto"/>
              <w:rPr>
                <w:rFonts w:cs="Arial"/>
                <w:sz w:val="20"/>
                <w:szCs w:val="20"/>
              </w:rPr>
            </w:pPr>
            <w:r w:rsidRPr="004D01BB">
              <w:rPr>
                <w:rFonts w:cs="Arial"/>
                <w:sz w:val="20"/>
                <w:szCs w:val="20"/>
              </w:rPr>
              <w:t>8.00</w:t>
            </w:r>
          </w:p>
        </w:tc>
      </w:tr>
      <w:tr w:rsidR="001C433D" w:rsidRPr="000C0356" w14:paraId="654BDAA7" w14:textId="77777777" w:rsidTr="000778D3">
        <w:tc>
          <w:tcPr>
            <w:tcW w:w="2977" w:type="dxa"/>
            <w:tcBorders>
              <w:top w:val="nil"/>
              <w:left w:val="nil"/>
              <w:bottom w:val="nil"/>
            </w:tcBorders>
            <w:shd w:val="clear" w:color="auto" w:fill="auto"/>
            <w:vAlign w:val="bottom"/>
          </w:tcPr>
          <w:p w14:paraId="53574B5C" w14:textId="78FD8E1D"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Access </w:t>
            </w:r>
            <w:r w:rsidR="00DA3FDA">
              <w:rPr>
                <w:rFonts w:cs="Arial"/>
                <w:color w:val="000000"/>
                <w:sz w:val="20"/>
                <w:szCs w:val="20"/>
              </w:rPr>
              <w:t xml:space="preserve">to </w:t>
            </w:r>
            <w:r w:rsidRPr="007A0BF9">
              <w:rPr>
                <w:rFonts w:cs="Arial"/>
                <w:color w:val="000000"/>
                <w:sz w:val="20"/>
                <w:szCs w:val="20"/>
              </w:rPr>
              <w:t xml:space="preserve">traditional foods </w:t>
            </w:r>
          </w:p>
        </w:tc>
        <w:tc>
          <w:tcPr>
            <w:tcW w:w="755" w:type="dxa"/>
            <w:tcBorders>
              <w:top w:val="nil"/>
              <w:bottom w:val="nil"/>
            </w:tcBorders>
            <w:shd w:val="clear" w:color="auto" w:fill="auto"/>
          </w:tcPr>
          <w:p w14:paraId="56F2DCF1" w14:textId="77777777" w:rsidR="001C433D" w:rsidRPr="004D01BB" w:rsidRDefault="001C433D" w:rsidP="004D01BB">
            <w:pPr>
              <w:spacing w:before="240" w:after="120" w:line="276" w:lineRule="auto"/>
              <w:rPr>
                <w:rFonts w:cs="Arial"/>
                <w:sz w:val="20"/>
                <w:szCs w:val="20"/>
              </w:rPr>
            </w:pPr>
            <w:r w:rsidRPr="004D01BB">
              <w:rPr>
                <w:rFonts w:cs="Arial"/>
                <w:sz w:val="20"/>
                <w:szCs w:val="20"/>
              </w:rPr>
              <w:t>6.13</w:t>
            </w:r>
          </w:p>
        </w:tc>
        <w:tc>
          <w:tcPr>
            <w:tcW w:w="755" w:type="dxa"/>
            <w:tcBorders>
              <w:top w:val="nil"/>
              <w:bottom w:val="nil"/>
            </w:tcBorders>
            <w:shd w:val="clear" w:color="auto" w:fill="auto"/>
          </w:tcPr>
          <w:p w14:paraId="3E12DF32"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75094C3D"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00BEC084" w14:textId="77777777" w:rsidR="001C433D" w:rsidRPr="004D01BB" w:rsidRDefault="001C433D" w:rsidP="004D01BB">
            <w:pPr>
              <w:spacing w:before="240" w:after="120" w:line="276" w:lineRule="auto"/>
              <w:rPr>
                <w:rFonts w:cs="Arial"/>
                <w:sz w:val="20"/>
                <w:szCs w:val="20"/>
              </w:rPr>
            </w:pPr>
            <w:r w:rsidRPr="004D01BB">
              <w:rPr>
                <w:rFonts w:cs="Arial"/>
                <w:sz w:val="20"/>
                <w:szCs w:val="20"/>
              </w:rPr>
              <w:t>6.31</w:t>
            </w:r>
          </w:p>
        </w:tc>
        <w:tc>
          <w:tcPr>
            <w:tcW w:w="756" w:type="dxa"/>
            <w:tcBorders>
              <w:top w:val="nil"/>
              <w:bottom w:val="nil"/>
            </w:tcBorders>
            <w:shd w:val="clear" w:color="auto" w:fill="auto"/>
          </w:tcPr>
          <w:p w14:paraId="30EC4146"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7290F28B"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3DB5BB37" w14:textId="77777777" w:rsidR="001C433D" w:rsidRPr="004D01BB" w:rsidRDefault="001C433D" w:rsidP="004D01BB">
            <w:pPr>
              <w:spacing w:before="240" w:after="120" w:line="276" w:lineRule="auto"/>
              <w:rPr>
                <w:rFonts w:cs="Arial"/>
                <w:sz w:val="20"/>
                <w:szCs w:val="20"/>
              </w:rPr>
            </w:pPr>
            <w:r w:rsidRPr="004D01BB">
              <w:rPr>
                <w:rFonts w:cs="Arial"/>
                <w:sz w:val="20"/>
                <w:szCs w:val="20"/>
              </w:rPr>
              <w:t>5.50</w:t>
            </w:r>
          </w:p>
        </w:tc>
        <w:tc>
          <w:tcPr>
            <w:tcW w:w="755" w:type="dxa"/>
            <w:tcBorders>
              <w:top w:val="nil"/>
              <w:bottom w:val="nil"/>
            </w:tcBorders>
            <w:shd w:val="clear" w:color="auto" w:fill="auto"/>
          </w:tcPr>
          <w:p w14:paraId="7FDC00D2"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3618824F"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2FAB0009" w14:textId="77777777" w:rsidTr="000778D3">
        <w:tc>
          <w:tcPr>
            <w:tcW w:w="2977" w:type="dxa"/>
            <w:tcBorders>
              <w:top w:val="nil"/>
              <w:left w:val="nil"/>
              <w:bottom w:val="single" w:sz="4" w:space="0" w:color="auto"/>
            </w:tcBorders>
            <w:shd w:val="clear" w:color="auto" w:fill="auto"/>
            <w:vAlign w:val="bottom"/>
          </w:tcPr>
          <w:p w14:paraId="2A101D39"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Knowing your mob </w:t>
            </w:r>
          </w:p>
        </w:tc>
        <w:tc>
          <w:tcPr>
            <w:tcW w:w="755" w:type="dxa"/>
            <w:tcBorders>
              <w:top w:val="nil"/>
              <w:bottom w:val="single" w:sz="4" w:space="0" w:color="auto"/>
            </w:tcBorders>
            <w:shd w:val="clear" w:color="auto" w:fill="auto"/>
          </w:tcPr>
          <w:p w14:paraId="473DE468" w14:textId="77777777" w:rsidR="001C433D" w:rsidRPr="004D01BB" w:rsidRDefault="001C433D" w:rsidP="004D01BB">
            <w:pPr>
              <w:spacing w:before="240" w:after="120" w:line="276" w:lineRule="auto"/>
              <w:rPr>
                <w:rFonts w:cs="Arial"/>
                <w:sz w:val="20"/>
                <w:szCs w:val="20"/>
              </w:rPr>
            </w:pPr>
            <w:r w:rsidRPr="004D01BB">
              <w:rPr>
                <w:rFonts w:cs="Arial"/>
                <w:sz w:val="20"/>
                <w:szCs w:val="20"/>
              </w:rPr>
              <w:t>7.33</w:t>
            </w:r>
          </w:p>
        </w:tc>
        <w:tc>
          <w:tcPr>
            <w:tcW w:w="755" w:type="dxa"/>
            <w:tcBorders>
              <w:top w:val="nil"/>
              <w:bottom w:val="single" w:sz="4" w:space="0" w:color="auto"/>
            </w:tcBorders>
            <w:shd w:val="clear" w:color="auto" w:fill="auto"/>
          </w:tcPr>
          <w:p w14:paraId="2C70354F"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single" w:sz="4" w:space="0" w:color="auto"/>
              <w:right w:val="single" w:sz="4" w:space="0" w:color="auto"/>
            </w:tcBorders>
            <w:shd w:val="clear" w:color="auto" w:fill="auto"/>
          </w:tcPr>
          <w:p w14:paraId="67B9F522"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single" w:sz="4" w:space="0" w:color="auto"/>
            </w:tcBorders>
            <w:shd w:val="clear" w:color="auto" w:fill="auto"/>
          </w:tcPr>
          <w:p w14:paraId="63FE0698" w14:textId="77777777" w:rsidR="001C433D" w:rsidRPr="004D01BB" w:rsidRDefault="001C433D" w:rsidP="004D01BB">
            <w:pPr>
              <w:spacing w:before="240" w:after="120" w:line="276" w:lineRule="auto"/>
              <w:rPr>
                <w:rFonts w:cs="Arial"/>
                <w:sz w:val="20"/>
                <w:szCs w:val="20"/>
              </w:rPr>
            </w:pPr>
            <w:r w:rsidRPr="004D01BB">
              <w:rPr>
                <w:rFonts w:cs="Arial"/>
                <w:sz w:val="20"/>
                <w:szCs w:val="20"/>
              </w:rPr>
              <w:t>7.30</w:t>
            </w:r>
          </w:p>
        </w:tc>
        <w:tc>
          <w:tcPr>
            <w:tcW w:w="756" w:type="dxa"/>
            <w:tcBorders>
              <w:top w:val="nil"/>
              <w:bottom w:val="single" w:sz="4" w:space="0" w:color="auto"/>
            </w:tcBorders>
            <w:shd w:val="clear" w:color="auto" w:fill="auto"/>
          </w:tcPr>
          <w:p w14:paraId="234FEEFB"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5" w:type="dxa"/>
            <w:tcBorders>
              <w:top w:val="nil"/>
              <w:bottom w:val="single" w:sz="4" w:space="0" w:color="auto"/>
              <w:right w:val="single" w:sz="4" w:space="0" w:color="auto"/>
            </w:tcBorders>
            <w:shd w:val="clear" w:color="auto" w:fill="auto"/>
          </w:tcPr>
          <w:p w14:paraId="4C8FCD07"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single" w:sz="4" w:space="0" w:color="auto"/>
            </w:tcBorders>
            <w:shd w:val="clear" w:color="auto" w:fill="auto"/>
          </w:tcPr>
          <w:p w14:paraId="43B96813" w14:textId="77777777" w:rsidR="001C433D" w:rsidRPr="004D01BB" w:rsidRDefault="001C433D" w:rsidP="004D01BB">
            <w:pPr>
              <w:spacing w:before="240" w:after="120" w:line="276" w:lineRule="auto"/>
              <w:rPr>
                <w:rFonts w:cs="Arial"/>
                <w:sz w:val="20"/>
                <w:szCs w:val="20"/>
              </w:rPr>
            </w:pPr>
            <w:r w:rsidRPr="004D01BB">
              <w:rPr>
                <w:rFonts w:cs="Arial"/>
                <w:sz w:val="20"/>
                <w:szCs w:val="20"/>
              </w:rPr>
              <w:t>7.45</w:t>
            </w:r>
          </w:p>
        </w:tc>
        <w:tc>
          <w:tcPr>
            <w:tcW w:w="755" w:type="dxa"/>
            <w:tcBorders>
              <w:top w:val="nil"/>
              <w:bottom w:val="single" w:sz="4" w:space="0" w:color="auto"/>
            </w:tcBorders>
            <w:shd w:val="clear" w:color="auto" w:fill="auto"/>
          </w:tcPr>
          <w:p w14:paraId="3ADA7546"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single" w:sz="4" w:space="0" w:color="auto"/>
              <w:right w:val="nil"/>
            </w:tcBorders>
            <w:shd w:val="clear" w:color="auto" w:fill="auto"/>
          </w:tcPr>
          <w:p w14:paraId="69D1C622"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713C0ACA" w14:textId="77777777" w:rsidTr="000778D3">
        <w:tc>
          <w:tcPr>
            <w:tcW w:w="2977" w:type="dxa"/>
            <w:tcBorders>
              <w:top w:val="single" w:sz="4" w:space="0" w:color="auto"/>
              <w:left w:val="nil"/>
              <w:bottom w:val="single" w:sz="4" w:space="0" w:color="auto"/>
            </w:tcBorders>
            <w:shd w:val="clear" w:color="auto" w:fill="auto"/>
            <w:vAlign w:val="bottom"/>
          </w:tcPr>
          <w:p w14:paraId="4E2D3282" w14:textId="77777777"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 xml:space="preserve">People’s Health </w:t>
            </w:r>
          </w:p>
        </w:tc>
        <w:tc>
          <w:tcPr>
            <w:tcW w:w="755" w:type="dxa"/>
            <w:tcBorders>
              <w:top w:val="single" w:sz="4" w:space="0" w:color="auto"/>
              <w:bottom w:val="single" w:sz="4" w:space="0" w:color="auto"/>
            </w:tcBorders>
            <w:shd w:val="clear" w:color="auto" w:fill="auto"/>
          </w:tcPr>
          <w:p w14:paraId="36F78BE1" w14:textId="77777777" w:rsidR="001C433D" w:rsidRPr="004D01BB" w:rsidRDefault="001C433D" w:rsidP="004D01BB">
            <w:pPr>
              <w:spacing w:before="240" w:after="120" w:line="276" w:lineRule="auto"/>
              <w:rPr>
                <w:rFonts w:cs="Arial"/>
                <w:b/>
                <w:sz w:val="20"/>
                <w:szCs w:val="20"/>
              </w:rPr>
            </w:pPr>
            <w:r w:rsidRPr="004D01BB">
              <w:rPr>
                <w:rFonts w:cs="Arial"/>
                <w:sz w:val="20"/>
                <w:szCs w:val="20"/>
              </w:rPr>
              <w:t>6.17</w:t>
            </w:r>
          </w:p>
        </w:tc>
        <w:tc>
          <w:tcPr>
            <w:tcW w:w="755" w:type="dxa"/>
            <w:tcBorders>
              <w:top w:val="single" w:sz="4" w:space="0" w:color="auto"/>
              <w:bottom w:val="single" w:sz="4" w:space="0" w:color="auto"/>
            </w:tcBorders>
            <w:shd w:val="clear" w:color="auto" w:fill="auto"/>
          </w:tcPr>
          <w:p w14:paraId="51BE0ABB" w14:textId="77777777" w:rsidR="001C433D" w:rsidRPr="004D01BB" w:rsidRDefault="001C433D" w:rsidP="004D01BB">
            <w:pPr>
              <w:spacing w:before="240" w:after="120" w:line="276" w:lineRule="auto"/>
              <w:rPr>
                <w:rFonts w:cs="Arial"/>
                <w:b/>
                <w:sz w:val="20"/>
                <w:szCs w:val="20"/>
              </w:rPr>
            </w:pPr>
            <w:r w:rsidRPr="004D01BB">
              <w:rPr>
                <w:rFonts w:cs="Arial"/>
                <w:sz w:val="20"/>
                <w:szCs w:val="20"/>
              </w:rPr>
              <w:t>2.43</w:t>
            </w:r>
          </w:p>
        </w:tc>
        <w:tc>
          <w:tcPr>
            <w:tcW w:w="756" w:type="dxa"/>
            <w:tcBorders>
              <w:top w:val="single" w:sz="4" w:space="0" w:color="auto"/>
              <w:bottom w:val="single" w:sz="4" w:space="0" w:color="auto"/>
              <w:right w:val="single" w:sz="4" w:space="0" w:color="auto"/>
            </w:tcBorders>
            <w:shd w:val="clear" w:color="auto" w:fill="auto"/>
          </w:tcPr>
          <w:p w14:paraId="02AE9987" w14:textId="77777777" w:rsidR="001C433D" w:rsidRPr="004D01BB" w:rsidRDefault="001C433D" w:rsidP="004D01BB">
            <w:pPr>
              <w:spacing w:before="240" w:after="120" w:line="276" w:lineRule="auto"/>
              <w:rPr>
                <w:rFonts w:cs="Arial"/>
                <w:b/>
                <w:sz w:val="20"/>
                <w:szCs w:val="20"/>
              </w:rPr>
            </w:pPr>
            <w:r w:rsidRPr="004D01BB">
              <w:rPr>
                <w:rFonts w:cs="Arial"/>
                <w:sz w:val="20"/>
                <w:szCs w:val="20"/>
              </w:rPr>
              <w:t>10.00</w:t>
            </w:r>
          </w:p>
        </w:tc>
        <w:tc>
          <w:tcPr>
            <w:tcW w:w="755" w:type="dxa"/>
            <w:tcBorders>
              <w:top w:val="single" w:sz="4" w:space="0" w:color="auto"/>
              <w:left w:val="single" w:sz="4" w:space="0" w:color="auto"/>
              <w:bottom w:val="single" w:sz="4" w:space="0" w:color="auto"/>
            </w:tcBorders>
            <w:shd w:val="clear" w:color="auto" w:fill="auto"/>
          </w:tcPr>
          <w:p w14:paraId="7F44919A" w14:textId="77777777" w:rsidR="001C433D" w:rsidRPr="004D01BB" w:rsidRDefault="001C433D" w:rsidP="004D01BB">
            <w:pPr>
              <w:spacing w:before="240" w:after="120" w:line="276" w:lineRule="auto"/>
              <w:rPr>
                <w:rFonts w:cs="Arial"/>
                <w:b/>
                <w:sz w:val="20"/>
                <w:szCs w:val="20"/>
              </w:rPr>
            </w:pPr>
            <w:r w:rsidRPr="004D01BB">
              <w:rPr>
                <w:rFonts w:cs="Arial"/>
                <w:sz w:val="20"/>
                <w:szCs w:val="20"/>
              </w:rPr>
              <w:t>6.29</w:t>
            </w:r>
          </w:p>
        </w:tc>
        <w:tc>
          <w:tcPr>
            <w:tcW w:w="756" w:type="dxa"/>
            <w:tcBorders>
              <w:top w:val="single" w:sz="4" w:space="0" w:color="auto"/>
              <w:bottom w:val="single" w:sz="4" w:space="0" w:color="auto"/>
            </w:tcBorders>
            <w:shd w:val="clear" w:color="auto" w:fill="auto"/>
          </w:tcPr>
          <w:p w14:paraId="0492BEAE" w14:textId="77777777" w:rsidR="001C433D" w:rsidRPr="004D01BB" w:rsidRDefault="001C433D" w:rsidP="004D01BB">
            <w:pPr>
              <w:spacing w:before="240" w:after="120" w:line="276" w:lineRule="auto"/>
              <w:rPr>
                <w:rFonts w:cs="Arial"/>
                <w:b/>
                <w:sz w:val="20"/>
                <w:szCs w:val="20"/>
              </w:rPr>
            </w:pPr>
            <w:r w:rsidRPr="004D01BB">
              <w:rPr>
                <w:rFonts w:cs="Arial"/>
                <w:sz w:val="20"/>
                <w:szCs w:val="20"/>
              </w:rPr>
              <w:t>2.43</w:t>
            </w:r>
          </w:p>
        </w:tc>
        <w:tc>
          <w:tcPr>
            <w:tcW w:w="755" w:type="dxa"/>
            <w:tcBorders>
              <w:top w:val="single" w:sz="4" w:space="0" w:color="auto"/>
              <w:bottom w:val="single" w:sz="4" w:space="0" w:color="auto"/>
              <w:right w:val="single" w:sz="4" w:space="0" w:color="auto"/>
            </w:tcBorders>
            <w:shd w:val="clear" w:color="auto" w:fill="auto"/>
          </w:tcPr>
          <w:p w14:paraId="0CA9DBD3" w14:textId="77777777" w:rsidR="001C433D" w:rsidRPr="004D01BB" w:rsidRDefault="001C433D" w:rsidP="004D01BB">
            <w:pPr>
              <w:spacing w:before="240" w:after="120" w:line="276" w:lineRule="auto"/>
              <w:rPr>
                <w:rFonts w:cs="Arial"/>
                <w:b/>
                <w:sz w:val="20"/>
                <w:szCs w:val="20"/>
              </w:rPr>
            </w:pPr>
            <w:r w:rsidRPr="004D01BB">
              <w:rPr>
                <w:rFonts w:cs="Arial"/>
                <w:sz w:val="20"/>
                <w:szCs w:val="20"/>
              </w:rPr>
              <w:t>10.00</w:t>
            </w:r>
          </w:p>
        </w:tc>
        <w:tc>
          <w:tcPr>
            <w:tcW w:w="756" w:type="dxa"/>
            <w:tcBorders>
              <w:top w:val="single" w:sz="4" w:space="0" w:color="auto"/>
              <w:left w:val="single" w:sz="4" w:space="0" w:color="auto"/>
              <w:bottom w:val="single" w:sz="4" w:space="0" w:color="auto"/>
            </w:tcBorders>
            <w:shd w:val="clear" w:color="auto" w:fill="auto"/>
          </w:tcPr>
          <w:p w14:paraId="6B62F37C" w14:textId="77777777" w:rsidR="001C433D" w:rsidRPr="004D01BB" w:rsidRDefault="001C433D" w:rsidP="004D01BB">
            <w:pPr>
              <w:spacing w:before="240" w:after="120" w:line="276" w:lineRule="auto"/>
              <w:rPr>
                <w:rFonts w:cs="Arial"/>
                <w:b/>
                <w:sz w:val="20"/>
                <w:szCs w:val="20"/>
              </w:rPr>
            </w:pPr>
            <w:r w:rsidRPr="004D01BB">
              <w:rPr>
                <w:rFonts w:cs="Arial"/>
                <w:sz w:val="20"/>
                <w:szCs w:val="20"/>
              </w:rPr>
              <w:t>5.76</w:t>
            </w:r>
          </w:p>
        </w:tc>
        <w:tc>
          <w:tcPr>
            <w:tcW w:w="755" w:type="dxa"/>
            <w:tcBorders>
              <w:top w:val="single" w:sz="4" w:space="0" w:color="auto"/>
              <w:bottom w:val="single" w:sz="4" w:space="0" w:color="auto"/>
            </w:tcBorders>
            <w:shd w:val="clear" w:color="auto" w:fill="auto"/>
          </w:tcPr>
          <w:p w14:paraId="4E23C0FA" w14:textId="77777777" w:rsidR="001C433D" w:rsidRPr="004D01BB" w:rsidRDefault="001C433D" w:rsidP="004D01BB">
            <w:pPr>
              <w:spacing w:before="240" w:after="120" w:line="276" w:lineRule="auto"/>
              <w:rPr>
                <w:rFonts w:cs="Arial"/>
                <w:b/>
                <w:sz w:val="20"/>
                <w:szCs w:val="20"/>
              </w:rPr>
            </w:pPr>
            <w:r w:rsidRPr="004D01BB">
              <w:rPr>
                <w:rFonts w:cs="Arial"/>
                <w:sz w:val="20"/>
                <w:szCs w:val="20"/>
              </w:rPr>
              <w:t>3.14</w:t>
            </w:r>
          </w:p>
        </w:tc>
        <w:tc>
          <w:tcPr>
            <w:tcW w:w="756" w:type="dxa"/>
            <w:tcBorders>
              <w:top w:val="single" w:sz="4" w:space="0" w:color="auto"/>
              <w:bottom w:val="single" w:sz="4" w:space="0" w:color="auto"/>
              <w:right w:val="nil"/>
            </w:tcBorders>
            <w:shd w:val="clear" w:color="auto" w:fill="auto"/>
          </w:tcPr>
          <w:p w14:paraId="4CAF0412" w14:textId="77777777" w:rsidR="001C433D" w:rsidRPr="004D01BB" w:rsidRDefault="001C433D" w:rsidP="004D01BB">
            <w:pPr>
              <w:spacing w:before="240" w:after="120" w:line="276" w:lineRule="auto"/>
              <w:rPr>
                <w:rFonts w:cs="Arial"/>
                <w:b/>
                <w:sz w:val="20"/>
                <w:szCs w:val="20"/>
              </w:rPr>
            </w:pPr>
            <w:r w:rsidRPr="004D01BB">
              <w:rPr>
                <w:rFonts w:cs="Arial"/>
                <w:sz w:val="20"/>
                <w:szCs w:val="20"/>
              </w:rPr>
              <w:t>9.00</w:t>
            </w:r>
          </w:p>
        </w:tc>
      </w:tr>
      <w:tr w:rsidR="001C433D" w:rsidRPr="000C0356" w14:paraId="11648F51" w14:textId="77777777" w:rsidTr="000778D3">
        <w:tc>
          <w:tcPr>
            <w:tcW w:w="2977" w:type="dxa"/>
            <w:tcBorders>
              <w:top w:val="single" w:sz="4" w:space="0" w:color="auto"/>
              <w:left w:val="nil"/>
              <w:bottom w:val="nil"/>
            </w:tcBorders>
            <w:shd w:val="clear" w:color="auto" w:fill="auto"/>
            <w:vAlign w:val="bottom"/>
          </w:tcPr>
          <w:p w14:paraId="2776E8F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Oral history </w:t>
            </w:r>
          </w:p>
        </w:tc>
        <w:tc>
          <w:tcPr>
            <w:tcW w:w="755" w:type="dxa"/>
            <w:tcBorders>
              <w:top w:val="single" w:sz="4" w:space="0" w:color="auto"/>
              <w:bottom w:val="nil"/>
            </w:tcBorders>
            <w:shd w:val="clear" w:color="auto" w:fill="auto"/>
          </w:tcPr>
          <w:p w14:paraId="17D2F4EA" w14:textId="77777777" w:rsidR="001C433D" w:rsidRPr="004D01BB" w:rsidRDefault="001C433D" w:rsidP="004D01BB">
            <w:pPr>
              <w:spacing w:before="240" w:after="120" w:line="276" w:lineRule="auto"/>
              <w:rPr>
                <w:rFonts w:cs="Arial"/>
                <w:sz w:val="20"/>
                <w:szCs w:val="20"/>
              </w:rPr>
            </w:pPr>
            <w:r w:rsidRPr="004D01BB">
              <w:rPr>
                <w:rFonts w:cs="Arial"/>
                <w:sz w:val="20"/>
                <w:szCs w:val="20"/>
              </w:rPr>
              <w:t>5.97</w:t>
            </w:r>
          </w:p>
        </w:tc>
        <w:tc>
          <w:tcPr>
            <w:tcW w:w="755" w:type="dxa"/>
            <w:tcBorders>
              <w:top w:val="single" w:sz="4" w:space="0" w:color="auto"/>
              <w:bottom w:val="nil"/>
            </w:tcBorders>
            <w:shd w:val="clear" w:color="auto" w:fill="auto"/>
          </w:tcPr>
          <w:p w14:paraId="130A718E"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single" w:sz="4" w:space="0" w:color="auto"/>
              <w:bottom w:val="nil"/>
              <w:right w:val="single" w:sz="4" w:space="0" w:color="auto"/>
            </w:tcBorders>
            <w:shd w:val="clear" w:color="auto" w:fill="auto"/>
          </w:tcPr>
          <w:p w14:paraId="12B2FF13"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single" w:sz="4" w:space="0" w:color="auto"/>
              <w:left w:val="single" w:sz="4" w:space="0" w:color="auto"/>
              <w:bottom w:val="nil"/>
            </w:tcBorders>
            <w:shd w:val="clear" w:color="auto" w:fill="auto"/>
          </w:tcPr>
          <w:p w14:paraId="77F02F00" w14:textId="77777777" w:rsidR="001C433D" w:rsidRPr="004D01BB" w:rsidRDefault="001C433D" w:rsidP="004D01BB">
            <w:pPr>
              <w:spacing w:before="240" w:after="120" w:line="276" w:lineRule="auto"/>
              <w:rPr>
                <w:rFonts w:cs="Arial"/>
                <w:sz w:val="20"/>
                <w:szCs w:val="20"/>
              </w:rPr>
            </w:pPr>
            <w:r w:rsidRPr="004D01BB">
              <w:rPr>
                <w:rFonts w:cs="Arial"/>
                <w:sz w:val="20"/>
                <w:szCs w:val="20"/>
              </w:rPr>
              <w:t>6.26</w:t>
            </w:r>
          </w:p>
        </w:tc>
        <w:tc>
          <w:tcPr>
            <w:tcW w:w="756" w:type="dxa"/>
            <w:tcBorders>
              <w:top w:val="single" w:sz="4" w:space="0" w:color="auto"/>
              <w:bottom w:val="nil"/>
            </w:tcBorders>
            <w:shd w:val="clear" w:color="auto" w:fill="auto"/>
          </w:tcPr>
          <w:p w14:paraId="54480E8E"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5" w:type="dxa"/>
            <w:tcBorders>
              <w:top w:val="single" w:sz="4" w:space="0" w:color="auto"/>
              <w:bottom w:val="nil"/>
              <w:right w:val="single" w:sz="4" w:space="0" w:color="auto"/>
            </w:tcBorders>
            <w:shd w:val="clear" w:color="auto" w:fill="auto"/>
          </w:tcPr>
          <w:p w14:paraId="6B634BA7"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single" w:sz="4" w:space="0" w:color="auto"/>
              <w:left w:val="single" w:sz="4" w:space="0" w:color="auto"/>
              <w:bottom w:val="nil"/>
            </w:tcBorders>
            <w:shd w:val="clear" w:color="auto" w:fill="auto"/>
          </w:tcPr>
          <w:p w14:paraId="5B5A3F5A" w14:textId="77777777" w:rsidR="001C433D" w:rsidRPr="004D01BB" w:rsidRDefault="001C433D" w:rsidP="004D01BB">
            <w:pPr>
              <w:spacing w:before="240" w:after="120" w:line="276" w:lineRule="auto"/>
              <w:rPr>
                <w:rFonts w:cs="Arial"/>
                <w:sz w:val="20"/>
                <w:szCs w:val="20"/>
              </w:rPr>
            </w:pPr>
            <w:r w:rsidRPr="004D01BB">
              <w:rPr>
                <w:rFonts w:cs="Arial"/>
                <w:sz w:val="20"/>
                <w:szCs w:val="20"/>
              </w:rPr>
              <w:t>4.95</w:t>
            </w:r>
          </w:p>
        </w:tc>
        <w:tc>
          <w:tcPr>
            <w:tcW w:w="755" w:type="dxa"/>
            <w:tcBorders>
              <w:top w:val="single" w:sz="4" w:space="0" w:color="auto"/>
              <w:bottom w:val="nil"/>
            </w:tcBorders>
            <w:shd w:val="clear" w:color="auto" w:fill="auto"/>
          </w:tcPr>
          <w:p w14:paraId="303D38F0"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single" w:sz="4" w:space="0" w:color="auto"/>
              <w:bottom w:val="nil"/>
              <w:right w:val="nil"/>
            </w:tcBorders>
            <w:shd w:val="clear" w:color="auto" w:fill="auto"/>
          </w:tcPr>
          <w:p w14:paraId="37BE0F7A"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71C39687" w14:textId="77777777" w:rsidTr="000778D3">
        <w:tc>
          <w:tcPr>
            <w:tcW w:w="2977" w:type="dxa"/>
            <w:tcBorders>
              <w:top w:val="nil"/>
              <w:left w:val="nil"/>
              <w:bottom w:val="nil"/>
            </w:tcBorders>
            <w:shd w:val="clear" w:color="auto" w:fill="auto"/>
            <w:vAlign w:val="bottom"/>
          </w:tcPr>
          <w:p w14:paraId="59DAE1A7"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Knowledge Country heritage </w:t>
            </w:r>
          </w:p>
        </w:tc>
        <w:tc>
          <w:tcPr>
            <w:tcW w:w="755" w:type="dxa"/>
            <w:tcBorders>
              <w:top w:val="nil"/>
              <w:bottom w:val="nil"/>
            </w:tcBorders>
            <w:shd w:val="clear" w:color="auto" w:fill="auto"/>
          </w:tcPr>
          <w:p w14:paraId="3D0FAB98" w14:textId="77777777" w:rsidR="001C433D" w:rsidRPr="004D01BB" w:rsidRDefault="001C433D" w:rsidP="004D01BB">
            <w:pPr>
              <w:spacing w:before="240" w:after="120" w:line="276" w:lineRule="auto"/>
              <w:rPr>
                <w:rFonts w:cs="Arial"/>
                <w:sz w:val="20"/>
                <w:szCs w:val="20"/>
              </w:rPr>
            </w:pPr>
            <w:r w:rsidRPr="004D01BB">
              <w:rPr>
                <w:rFonts w:cs="Arial"/>
                <w:sz w:val="20"/>
                <w:szCs w:val="20"/>
              </w:rPr>
              <w:t>6.52</w:t>
            </w:r>
          </w:p>
        </w:tc>
        <w:tc>
          <w:tcPr>
            <w:tcW w:w="755" w:type="dxa"/>
            <w:tcBorders>
              <w:top w:val="nil"/>
              <w:bottom w:val="nil"/>
            </w:tcBorders>
            <w:shd w:val="clear" w:color="auto" w:fill="auto"/>
          </w:tcPr>
          <w:p w14:paraId="1D36BD96"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single" w:sz="4" w:space="0" w:color="auto"/>
            </w:tcBorders>
            <w:shd w:val="clear" w:color="auto" w:fill="auto"/>
          </w:tcPr>
          <w:p w14:paraId="5813F563"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10B9C543" w14:textId="77777777" w:rsidR="001C433D" w:rsidRPr="004D01BB" w:rsidRDefault="001C433D" w:rsidP="004D01BB">
            <w:pPr>
              <w:spacing w:before="240" w:after="120" w:line="276" w:lineRule="auto"/>
              <w:rPr>
                <w:rFonts w:cs="Arial"/>
                <w:sz w:val="20"/>
                <w:szCs w:val="20"/>
              </w:rPr>
            </w:pPr>
            <w:r w:rsidRPr="004D01BB">
              <w:rPr>
                <w:rFonts w:cs="Arial"/>
                <w:sz w:val="20"/>
                <w:szCs w:val="20"/>
              </w:rPr>
              <w:t>6.72</w:t>
            </w:r>
          </w:p>
        </w:tc>
        <w:tc>
          <w:tcPr>
            <w:tcW w:w="756" w:type="dxa"/>
            <w:tcBorders>
              <w:top w:val="nil"/>
              <w:bottom w:val="nil"/>
            </w:tcBorders>
            <w:shd w:val="clear" w:color="auto" w:fill="auto"/>
          </w:tcPr>
          <w:p w14:paraId="41D15D34"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nil"/>
              <w:right w:val="single" w:sz="4" w:space="0" w:color="auto"/>
            </w:tcBorders>
            <w:shd w:val="clear" w:color="auto" w:fill="auto"/>
          </w:tcPr>
          <w:p w14:paraId="17F160C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221A26FB" w14:textId="77777777" w:rsidR="001C433D" w:rsidRPr="004D01BB" w:rsidRDefault="001C433D" w:rsidP="004D01BB">
            <w:pPr>
              <w:spacing w:before="240" w:after="120" w:line="276" w:lineRule="auto"/>
              <w:rPr>
                <w:rFonts w:cs="Arial"/>
                <w:sz w:val="20"/>
                <w:szCs w:val="20"/>
              </w:rPr>
            </w:pPr>
            <w:r w:rsidRPr="004D01BB">
              <w:rPr>
                <w:rFonts w:cs="Arial"/>
                <w:sz w:val="20"/>
                <w:szCs w:val="20"/>
              </w:rPr>
              <w:t>5.82</w:t>
            </w:r>
          </w:p>
        </w:tc>
        <w:tc>
          <w:tcPr>
            <w:tcW w:w="755" w:type="dxa"/>
            <w:tcBorders>
              <w:top w:val="nil"/>
              <w:bottom w:val="nil"/>
            </w:tcBorders>
            <w:shd w:val="clear" w:color="auto" w:fill="auto"/>
          </w:tcPr>
          <w:p w14:paraId="6056349D"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662D452C"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303A7478" w14:textId="77777777" w:rsidTr="000778D3">
        <w:tc>
          <w:tcPr>
            <w:tcW w:w="2977" w:type="dxa"/>
            <w:tcBorders>
              <w:top w:val="nil"/>
              <w:left w:val="nil"/>
              <w:bottom w:val="nil"/>
            </w:tcBorders>
            <w:shd w:val="clear" w:color="auto" w:fill="auto"/>
            <w:vAlign w:val="bottom"/>
          </w:tcPr>
          <w:p w14:paraId="7772A84F"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Managing knowledge heritage </w:t>
            </w:r>
          </w:p>
        </w:tc>
        <w:tc>
          <w:tcPr>
            <w:tcW w:w="755" w:type="dxa"/>
            <w:tcBorders>
              <w:top w:val="nil"/>
              <w:bottom w:val="nil"/>
            </w:tcBorders>
            <w:shd w:val="clear" w:color="auto" w:fill="auto"/>
          </w:tcPr>
          <w:p w14:paraId="04AFD4DD" w14:textId="77777777" w:rsidR="001C433D" w:rsidRPr="004D01BB" w:rsidRDefault="001C433D" w:rsidP="004D01BB">
            <w:pPr>
              <w:spacing w:before="240" w:after="120" w:line="276" w:lineRule="auto"/>
              <w:rPr>
                <w:rFonts w:cs="Arial"/>
                <w:sz w:val="20"/>
                <w:szCs w:val="20"/>
              </w:rPr>
            </w:pPr>
            <w:r w:rsidRPr="004D01BB">
              <w:rPr>
                <w:rFonts w:cs="Arial"/>
                <w:sz w:val="20"/>
                <w:szCs w:val="20"/>
              </w:rPr>
              <w:t>5.91</w:t>
            </w:r>
          </w:p>
        </w:tc>
        <w:tc>
          <w:tcPr>
            <w:tcW w:w="755" w:type="dxa"/>
            <w:tcBorders>
              <w:top w:val="nil"/>
              <w:bottom w:val="nil"/>
            </w:tcBorders>
            <w:shd w:val="clear" w:color="auto" w:fill="auto"/>
          </w:tcPr>
          <w:p w14:paraId="6885E6FE"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single" w:sz="4" w:space="0" w:color="auto"/>
            </w:tcBorders>
            <w:shd w:val="clear" w:color="auto" w:fill="auto"/>
          </w:tcPr>
          <w:p w14:paraId="73FB8DC4"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147A7CD6" w14:textId="77777777" w:rsidR="001C433D" w:rsidRPr="004D01BB" w:rsidRDefault="001C433D" w:rsidP="004D01BB">
            <w:pPr>
              <w:spacing w:before="240" w:after="120" w:line="276" w:lineRule="auto"/>
              <w:rPr>
                <w:rFonts w:cs="Arial"/>
                <w:sz w:val="20"/>
                <w:szCs w:val="20"/>
              </w:rPr>
            </w:pPr>
            <w:r w:rsidRPr="004D01BB">
              <w:rPr>
                <w:rFonts w:cs="Arial"/>
                <w:sz w:val="20"/>
                <w:szCs w:val="20"/>
              </w:rPr>
              <w:t>6.21</w:t>
            </w:r>
          </w:p>
        </w:tc>
        <w:tc>
          <w:tcPr>
            <w:tcW w:w="756" w:type="dxa"/>
            <w:tcBorders>
              <w:top w:val="nil"/>
              <w:bottom w:val="nil"/>
            </w:tcBorders>
            <w:shd w:val="clear" w:color="auto" w:fill="auto"/>
          </w:tcPr>
          <w:p w14:paraId="3A13CF1F"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nil"/>
              <w:right w:val="single" w:sz="4" w:space="0" w:color="auto"/>
            </w:tcBorders>
            <w:shd w:val="clear" w:color="auto" w:fill="auto"/>
          </w:tcPr>
          <w:p w14:paraId="24FDA6A4"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31EE94E8" w14:textId="77777777" w:rsidR="001C433D" w:rsidRPr="004D01BB" w:rsidRDefault="001C433D" w:rsidP="004D01BB">
            <w:pPr>
              <w:spacing w:before="240" w:after="120" w:line="276" w:lineRule="auto"/>
              <w:rPr>
                <w:rFonts w:cs="Arial"/>
                <w:sz w:val="20"/>
                <w:szCs w:val="20"/>
              </w:rPr>
            </w:pPr>
            <w:r w:rsidRPr="004D01BB">
              <w:rPr>
                <w:rFonts w:cs="Arial"/>
                <w:sz w:val="20"/>
                <w:szCs w:val="20"/>
              </w:rPr>
              <w:t>4.86</w:t>
            </w:r>
          </w:p>
        </w:tc>
        <w:tc>
          <w:tcPr>
            <w:tcW w:w="755" w:type="dxa"/>
            <w:tcBorders>
              <w:top w:val="nil"/>
              <w:bottom w:val="nil"/>
            </w:tcBorders>
            <w:shd w:val="clear" w:color="auto" w:fill="auto"/>
          </w:tcPr>
          <w:p w14:paraId="28D34C05"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nil"/>
            </w:tcBorders>
            <w:shd w:val="clear" w:color="auto" w:fill="auto"/>
          </w:tcPr>
          <w:p w14:paraId="4D181716"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422F869D" w14:textId="77777777" w:rsidTr="000778D3">
        <w:tc>
          <w:tcPr>
            <w:tcW w:w="2977" w:type="dxa"/>
            <w:tcBorders>
              <w:top w:val="nil"/>
              <w:left w:val="nil"/>
              <w:bottom w:val="nil"/>
            </w:tcBorders>
            <w:shd w:val="clear" w:color="auto" w:fill="auto"/>
            <w:vAlign w:val="bottom"/>
          </w:tcPr>
          <w:p w14:paraId="4D92F26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Protecting knowledge heritage </w:t>
            </w:r>
          </w:p>
        </w:tc>
        <w:tc>
          <w:tcPr>
            <w:tcW w:w="755" w:type="dxa"/>
            <w:tcBorders>
              <w:top w:val="nil"/>
              <w:bottom w:val="nil"/>
            </w:tcBorders>
            <w:shd w:val="clear" w:color="auto" w:fill="auto"/>
          </w:tcPr>
          <w:p w14:paraId="1969B528" w14:textId="77777777" w:rsidR="001C433D" w:rsidRPr="004D01BB" w:rsidRDefault="001C433D" w:rsidP="004D01BB">
            <w:pPr>
              <w:spacing w:before="240" w:after="120" w:line="276" w:lineRule="auto"/>
              <w:rPr>
                <w:rFonts w:cs="Arial"/>
                <w:sz w:val="20"/>
                <w:szCs w:val="20"/>
              </w:rPr>
            </w:pPr>
            <w:r w:rsidRPr="004D01BB">
              <w:rPr>
                <w:rFonts w:cs="Arial"/>
                <w:sz w:val="20"/>
                <w:szCs w:val="20"/>
              </w:rPr>
              <w:t>5.59</w:t>
            </w:r>
          </w:p>
        </w:tc>
        <w:tc>
          <w:tcPr>
            <w:tcW w:w="755" w:type="dxa"/>
            <w:tcBorders>
              <w:top w:val="nil"/>
              <w:bottom w:val="nil"/>
            </w:tcBorders>
            <w:shd w:val="clear" w:color="auto" w:fill="auto"/>
          </w:tcPr>
          <w:p w14:paraId="0757764F"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single" w:sz="4" w:space="0" w:color="auto"/>
            </w:tcBorders>
            <w:shd w:val="clear" w:color="auto" w:fill="auto"/>
          </w:tcPr>
          <w:p w14:paraId="41625FB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75FE86A1" w14:textId="77777777" w:rsidR="001C433D" w:rsidRPr="004D01BB" w:rsidRDefault="001C433D" w:rsidP="004D01BB">
            <w:pPr>
              <w:spacing w:before="240" w:after="120" w:line="276" w:lineRule="auto"/>
              <w:rPr>
                <w:rFonts w:cs="Arial"/>
                <w:sz w:val="20"/>
                <w:szCs w:val="20"/>
              </w:rPr>
            </w:pPr>
            <w:r w:rsidRPr="004D01BB">
              <w:rPr>
                <w:rFonts w:cs="Arial"/>
                <w:sz w:val="20"/>
                <w:szCs w:val="20"/>
              </w:rPr>
              <w:t>6.05</w:t>
            </w:r>
          </w:p>
        </w:tc>
        <w:tc>
          <w:tcPr>
            <w:tcW w:w="756" w:type="dxa"/>
            <w:tcBorders>
              <w:top w:val="nil"/>
              <w:bottom w:val="nil"/>
            </w:tcBorders>
            <w:shd w:val="clear" w:color="auto" w:fill="auto"/>
          </w:tcPr>
          <w:p w14:paraId="407FD390"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nil"/>
              <w:right w:val="single" w:sz="4" w:space="0" w:color="auto"/>
            </w:tcBorders>
            <w:shd w:val="clear" w:color="auto" w:fill="auto"/>
          </w:tcPr>
          <w:p w14:paraId="02E40592"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00B665BE" w14:textId="77777777" w:rsidR="001C433D" w:rsidRPr="004D01BB" w:rsidRDefault="001C433D" w:rsidP="004D01BB">
            <w:pPr>
              <w:spacing w:before="240" w:after="120" w:line="276" w:lineRule="auto"/>
              <w:rPr>
                <w:rFonts w:cs="Arial"/>
                <w:sz w:val="20"/>
                <w:szCs w:val="20"/>
              </w:rPr>
            </w:pPr>
            <w:r w:rsidRPr="004D01BB">
              <w:rPr>
                <w:rFonts w:cs="Arial"/>
                <w:sz w:val="20"/>
                <w:szCs w:val="20"/>
              </w:rPr>
              <w:t>4.00</w:t>
            </w:r>
          </w:p>
        </w:tc>
        <w:tc>
          <w:tcPr>
            <w:tcW w:w="755" w:type="dxa"/>
            <w:tcBorders>
              <w:top w:val="nil"/>
              <w:bottom w:val="nil"/>
            </w:tcBorders>
            <w:shd w:val="clear" w:color="auto" w:fill="auto"/>
          </w:tcPr>
          <w:p w14:paraId="7069EA3D"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2A4C0A2F"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46F851B7" w14:textId="77777777" w:rsidTr="000778D3">
        <w:tc>
          <w:tcPr>
            <w:tcW w:w="2977" w:type="dxa"/>
            <w:tcBorders>
              <w:top w:val="nil"/>
              <w:left w:val="nil"/>
              <w:bottom w:val="nil"/>
            </w:tcBorders>
            <w:shd w:val="clear" w:color="auto" w:fill="auto"/>
            <w:vAlign w:val="bottom"/>
          </w:tcPr>
          <w:p w14:paraId="344C1133" w14:textId="74521E12"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Access </w:t>
            </w:r>
            <w:r w:rsidR="00DA3FDA">
              <w:rPr>
                <w:rFonts w:cs="Arial"/>
                <w:color w:val="000000"/>
                <w:sz w:val="20"/>
                <w:szCs w:val="20"/>
              </w:rPr>
              <w:t xml:space="preserve">to </w:t>
            </w:r>
            <w:r w:rsidRPr="007A0BF9">
              <w:rPr>
                <w:rFonts w:cs="Arial"/>
                <w:color w:val="000000"/>
                <w:sz w:val="20"/>
                <w:szCs w:val="20"/>
              </w:rPr>
              <w:t xml:space="preserve">heritage sites </w:t>
            </w:r>
          </w:p>
        </w:tc>
        <w:tc>
          <w:tcPr>
            <w:tcW w:w="755" w:type="dxa"/>
            <w:tcBorders>
              <w:top w:val="nil"/>
              <w:bottom w:val="nil"/>
            </w:tcBorders>
            <w:shd w:val="clear" w:color="auto" w:fill="auto"/>
          </w:tcPr>
          <w:p w14:paraId="653C9509" w14:textId="77777777" w:rsidR="001C433D" w:rsidRPr="004D01BB" w:rsidRDefault="001C433D" w:rsidP="004D01BB">
            <w:pPr>
              <w:spacing w:before="240" w:after="120" w:line="276" w:lineRule="auto"/>
              <w:rPr>
                <w:rFonts w:cs="Arial"/>
                <w:sz w:val="20"/>
                <w:szCs w:val="20"/>
              </w:rPr>
            </w:pPr>
            <w:r w:rsidRPr="004D01BB">
              <w:rPr>
                <w:rFonts w:cs="Arial"/>
                <w:sz w:val="20"/>
                <w:szCs w:val="20"/>
              </w:rPr>
              <w:t>5.06</w:t>
            </w:r>
          </w:p>
        </w:tc>
        <w:tc>
          <w:tcPr>
            <w:tcW w:w="755" w:type="dxa"/>
            <w:tcBorders>
              <w:top w:val="nil"/>
              <w:bottom w:val="nil"/>
            </w:tcBorders>
            <w:shd w:val="clear" w:color="auto" w:fill="auto"/>
          </w:tcPr>
          <w:p w14:paraId="602E6D5C"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70263C42"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05E2A804" w14:textId="77777777" w:rsidR="001C433D" w:rsidRPr="004D01BB" w:rsidRDefault="001C433D" w:rsidP="004D01BB">
            <w:pPr>
              <w:spacing w:before="240" w:after="120" w:line="276" w:lineRule="auto"/>
              <w:rPr>
                <w:rFonts w:cs="Arial"/>
                <w:sz w:val="20"/>
                <w:szCs w:val="20"/>
              </w:rPr>
            </w:pPr>
            <w:r w:rsidRPr="004D01BB">
              <w:rPr>
                <w:rFonts w:cs="Arial"/>
                <w:sz w:val="20"/>
                <w:szCs w:val="20"/>
              </w:rPr>
              <w:t>5.34</w:t>
            </w:r>
          </w:p>
        </w:tc>
        <w:tc>
          <w:tcPr>
            <w:tcW w:w="756" w:type="dxa"/>
            <w:tcBorders>
              <w:top w:val="nil"/>
              <w:bottom w:val="nil"/>
            </w:tcBorders>
            <w:shd w:val="clear" w:color="auto" w:fill="auto"/>
          </w:tcPr>
          <w:p w14:paraId="635454A1"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353F80A7"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60374A2D" w14:textId="77777777" w:rsidR="001C433D" w:rsidRPr="004D01BB" w:rsidRDefault="001C433D" w:rsidP="004D01BB">
            <w:pPr>
              <w:spacing w:before="240" w:after="120" w:line="276" w:lineRule="auto"/>
              <w:rPr>
                <w:rFonts w:cs="Arial"/>
                <w:sz w:val="20"/>
                <w:szCs w:val="20"/>
              </w:rPr>
            </w:pPr>
            <w:r w:rsidRPr="004D01BB">
              <w:rPr>
                <w:rFonts w:cs="Arial"/>
                <w:sz w:val="20"/>
                <w:szCs w:val="20"/>
              </w:rPr>
              <w:t>4.00</w:t>
            </w:r>
          </w:p>
        </w:tc>
        <w:tc>
          <w:tcPr>
            <w:tcW w:w="755" w:type="dxa"/>
            <w:tcBorders>
              <w:top w:val="nil"/>
              <w:bottom w:val="nil"/>
            </w:tcBorders>
            <w:shd w:val="clear" w:color="auto" w:fill="auto"/>
          </w:tcPr>
          <w:p w14:paraId="44259370"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70960986"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32FA4021" w14:textId="77777777" w:rsidTr="000778D3">
        <w:tc>
          <w:tcPr>
            <w:tcW w:w="2977" w:type="dxa"/>
            <w:tcBorders>
              <w:top w:val="nil"/>
              <w:left w:val="nil"/>
              <w:bottom w:val="nil"/>
            </w:tcBorders>
            <w:shd w:val="clear" w:color="auto" w:fill="auto"/>
            <w:vAlign w:val="bottom"/>
          </w:tcPr>
          <w:p w14:paraId="3F63B305" w14:textId="3D0BCFEE" w:rsidR="001C433D" w:rsidRPr="007A0BF9" w:rsidRDefault="0028687C" w:rsidP="004D01BB">
            <w:pPr>
              <w:spacing w:before="240" w:after="120" w:line="276" w:lineRule="auto"/>
              <w:rPr>
                <w:rFonts w:cs="Arial"/>
                <w:sz w:val="20"/>
                <w:szCs w:val="20"/>
              </w:rPr>
            </w:pPr>
            <w:r w:rsidRPr="007A0BF9">
              <w:rPr>
                <w:rFonts w:cs="Arial"/>
                <w:color w:val="000000"/>
                <w:sz w:val="20"/>
                <w:szCs w:val="20"/>
              </w:rPr>
              <w:t>TO</w:t>
            </w:r>
            <w:r w:rsidR="001C433D" w:rsidRPr="007A0BF9">
              <w:rPr>
                <w:rFonts w:cs="Arial"/>
                <w:color w:val="000000"/>
                <w:sz w:val="20"/>
                <w:szCs w:val="20"/>
              </w:rPr>
              <w:t xml:space="preserve"> knowledge transfer </w:t>
            </w:r>
          </w:p>
        </w:tc>
        <w:tc>
          <w:tcPr>
            <w:tcW w:w="755" w:type="dxa"/>
            <w:tcBorders>
              <w:top w:val="nil"/>
              <w:bottom w:val="nil"/>
            </w:tcBorders>
            <w:shd w:val="clear" w:color="auto" w:fill="auto"/>
          </w:tcPr>
          <w:p w14:paraId="6ED7A2FA" w14:textId="77777777" w:rsidR="001C433D" w:rsidRPr="004D01BB" w:rsidRDefault="001C433D" w:rsidP="004D01BB">
            <w:pPr>
              <w:spacing w:before="240" w:after="120" w:line="276" w:lineRule="auto"/>
              <w:rPr>
                <w:rFonts w:cs="Arial"/>
                <w:sz w:val="20"/>
                <w:szCs w:val="20"/>
              </w:rPr>
            </w:pPr>
            <w:r w:rsidRPr="004D01BB">
              <w:rPr>
                <w:rFonts w:cs="Arial"/>
                <w:sz w:val="20"/>
                <w:szCs w:val="20"/>
              </w:rPr>
              <w:t>5.53</w:t>
            </w:r>
          </w:p>
        </w:tc>
        <w:tc>
          <w:tcPr>
            <w:tcW w:w="755" w:type="dxa"/>
            <w:tcBorders>
              <w:top w:val="nil"/>
              <w:bottom w:val="nil"/>
            </w:tcBorders>
            <w:shd w:val="clear" w:color="auto" w:fill="auto"/>
          </w:tcPr>
          <w:p w14:paraId="61943AB1"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single" w:sz="4" w:space="0" w:color="auto"/>
            </w:tcBorders>
            <w:shd w:val="clear" w:color="auto" w:fill="auto"/>
          </w:tcPr>
          <w:p w14:paraId="0E9C8B78"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269F350A" w14:textId="77777777" w:rsidR="001C433D" w:rsidRPr="004D01BB" w:rsidRDefault="001C433D" w:rsidP="004D01BB">
            <w:pPr>
              <w:spacing w:before="240" w:after="120" w:line="276" w:lineRule="auto"/>
              <w:rPr>
                <w:rFonts w:cs="Arial"/>
                <w:sz w:val="20"/>
                <w:szCs w:val="20"/>
              </w:rPr>
            </w:pPr>
            <w:r w:rsidRPr="004D01BB">
              <w:rPr>
                <w:rFonts w:cs="Arial"/>
                <w:sz w:val="20"/>
                <w:szCs w:val="20"/>
              </w:rPr>
              <w:t>5.89</w:t>
            </w:r>
          </w:p>
        </w:tc>
        <w:tc>
          <w:tcPr>
            <w:tcW w:w="756" w:type="dxa"/>
            <w:tcBorders>
              <w:top w:val="nil"/>
              <w:bottom w:val="nil"/>
            </w:tcBorders>
            <w:shd w:val="clear" w:color="auto" w:fill="auto"/>
          </w:tcPr>
          <w:p w14:paraId="44C28E2F"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nil"/>
              <w:right w:val="single" w:sz="4" w:space="0" w:color="auto"/>
            </w:tcBorders>
            <w:shd w:val="clear" w:color="auto" w:fill="auto"/>
          </w:tcPr>
          <w:p w14:paraId="76D57AD6"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76D654CE" w14:textId="77777777" w:rsidR="001C433D" w:rsidRPr="004D01BB" w:rsidRDefault="001C433D" w:rsidP="004D01BB">
            <w:pPr>
              <w:spacing w:before="240" w:after="120" w:line="276" w:lineRule="auto"/>
              <w:rPr>
                <w:rFonts w:cs="Arial"/>
                <w:sz w:val="20"/>
                <w:szCs w:val="20"/>
              </w:rPr>
            </w:pPr>
            <w:r w:rsidRPr="004D01BB">
              <w:rPr>
                <w:rFonts w:cs="Arial"/>
                <w:sz w:val="20"/>
                <w:szCs w:val="20"/>
              </w:rPr>
              <w:t>4.27</w:t>
            </w:r>
          </w:p>
        </w:tc>
        <w:tc>
          <w:tcPr>
            <w:tcW w:w="755" w:type="dxa"/>
            <w:tcBorders>
              <w:top w:val="nil"/>
              <w:bottom w:val="nil"/>
            </w:tcBorders>
            <w:shd w:val="clear" w:color="auto" w:fill="auto"/>
          </w:tcPr>
          <w:p w14:paraId="178066CA"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33F401EA"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5A3B4909" w14:textId="77777777" w:rsidTr="000778D3">
        <w:tc>
          <w:tcPr>
            <w:tcW w:w="2977" w:type="dxa"/>
            <w:tcBorders>
              <w:top w:val="nil"/>
              <w:left w:val="nil"/>
              <w:bottom w:val="single" w:sz="4" w:space="0" w:color="auto"/>
            </w:tcBorders>
            <w:shd w:val="clear" w:color="auto" w:fill="auto"/>
            <w:vAlign w:val="bottom"/>
          </w:tcPr>
          <w:p w14:paraId="457B0ED3"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Western science knowledge </w:t>
            </w:r>
          </w:p>
        </w:tc>
        <w:tc>
          <w:tcPr>
            <w:tcW w:w="755" w:type="dxa"/>
            <w:tcBorders>
              <w:top w:val="nil"/>
              <w:bottom w:val="single" w:sz="4" w:space="0" w:color="auto"/>
            </w:tcBorders>
            <w:shd w:val="clear" w:color="auto" w:fill="auto"/>
          </w:tcPr>
          <w:p w14:paraId="1CF49084" w14:textId="77777777" w:rsidR="001C433D" w:rsidRPr="004D01BB" w:rsidRDefault="001C433D" w:rsidP="004D01BB">
            <w:pPr>
              <w:spacing w:before="240" w:after="120" w:line="276" w:lineRule="auto"/>
              <w:rPr>
                <w:rFonts w:cs="Arial"/>
                <w:sz w:val="20"/>
                <w:szCs w:val="20"/>
              </w:rPr>
            </w:pPr>
            <w:r w:rsidRPr="004D01BB">
              <w:rPr>
                <w:rFonts w:cs="Arial"/>
                <w:sz w:val="20"/>
                <w:szCs w:val="20"/>
              </w:rPr>
              <w:t>5.31</w:t>
            </w:r>
          </w:p>
        </w:tc>
        <w:tc>
          <w:tcPr>
            <w:tcW w:w="755" w:type="dxa"/>
            <w:tcBorders>
              <w:top w:val="nil"/>
              <w:bottom w:val="single" w:sz="4" w:space="0" w:color="auto"/>
            </w:tcBorders>
            <w:shd w:val="clear" w:color="auto" w:fill="auto"/>
          </w:tcPr>
          <w:p w14:paraId="6D58E5F3"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single" w:sz="4" w:space="0" w:color="auto"/>
              <w:right w:val="single" w:sz="4" w:space="0" w:color="auto"/>
            </w:tcBorders>
            <w:shd w:val="clear" w:color="auto" w:fill="auto"/>
          </w:tcPr>
          <w:p w14:paraId="067A9EDB"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single" w:sz="4" w:space="0" w:color="auto"/>
            </w:tcBorders>
            <w:shd w:val="clear" w:color="auto" w:fill="auto"/>
          </w:tcPr>
          <w:p w14:paraId="292CE98A" w14:textId="77777777" w:rsidR="001C433D" w:rsidRPr="004D01BB" w:rsidRDefault="001C433D" w:rsidP="004D01BB">
            <w:pPr>
              <w:spacing w:before="240" w:after="120" w:line="276" w:lineRule="auto"/>
              <w:rPr>
                <w:rFonts w:cs="Arial"/>
                <w:sz w:val="20"/>
                <w:szCs w:val="20"/>
              </w:rPr>
            </w:pPr>
            <w:r w:rsidRPr="004D01BB">
              <w:rPr>
                <w:rFonts w:cs="Arial"/>
                <w:sz w:val="20"/>
                <w:szCs w:val="20"/>
              </w:rPr>
              <w:t>5.86</w:t>
            </w:r>
          </w:p>
        </w:tc>
        <w:tc>
          <w:tcPr>
            <w:tcW w:w="756" w:type="dxa"/>
            <w:tcBorders>
              <w:top w:val="nil"/>
              <w:bottom w:val="single" w:sz="4" w:space="0" w:color="auto"/>
            </w:tcBorders>
            <w:shd w:val="clear" w:color="auto" w:fill="auto"/>
          </w:tcPr>
          <w:p w14:paraId="3B080C87"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single" w:sz="4" w:space="0" w:color="auto"/>
              <w:right w:val="single" w:sz="4" w:space="0" w:color="auto"/>
            </w:tcBorders>
            <w:shd w:val="clear" w:color="auto" w:fill="auto"/>
          </w:tcPr>
          <w:p w14:paraId="3ED57621"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single" w:sz="4" w:space="0" w:color="auto"/>
            </w:tcBorders>
            <w:shd w:val="clear" w:color="auto" w:fill="auto"/>
          </w:tcPr>
          <w:p w14:paraId="1E2196B9" w14:textId="77777777" w:rsidR="001C433D" w:rsidRPr="004D01BB" w:rsidRDefault="001C433D" w:rsidP="004D01BB">
            <w:pPr>
              <w:spacing w:before="240" w:after="120" w:line="276" w:lineRule="auto"/>
              <w:rPr>
                <w:rFonts w:cs="Arial"/>
                <w:sz w:val="20"/>
                <w:szCs w:val="20"/>
              </w:rPr>
            </w:pPr>
            <w:r w:rsidRPr="004D01BB">
              <w:rPr>
                <w:rFonts w:cs="Arial"/>
                <w:sz w:val="20"/>
                <w:szCs w:val="20"/>
              </w:rPr>
              <w:t>3.45</w:t>
            </w:r>
          </w:p>
        </w:tc>
        <w:tc>
          <w:tcPr>
            <w:tcW w:w="755" w:type="dxa"/>
            <w:tcBorders>
              <w:top w:val="nil"/>
              <w:bottom w:val="single" w:sz="4" w:space="0" w:color="auto"/>
            </w:tcBorders>
            <w:shd w:val="clear" w:color="auto" w:fill="auto"/>
          </w:tcPr>
          <w:p w14:paraId="099FFCAB"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single" w:sz="4" w:space="0" w:color="auto"/>
              <w:right w:val="nil"/>
            </w:tcBorders>
            <w:shd w:val="clear" w:color="auto" w:fill="auto"/>
          </w:tcPr>
          <w:p w14:paraId="59ACEE3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05AF27C0" w14:textId="77777777" w:rsidTr="000778D3">
        <w:tc>
          <w:tcPr>
            <w:tcW w:w="2977" w:type="dxa"/>
            <w:tcBorders>
              <w:top w:val="single" w:sz="4" w:space="0" w:color="auto"/>
              <w:left w:val="nil"/>
              <w:bottom w:val="single" w:sz="4" w:space="0" w:color="auto"/>
            </w:tcBorders>
            <w:shd w:val="clear" w:color="auto" w:fill="auto"/>
            <w:vAlign w:val="bottom"/>
          </w:tcPr>
          <w:p w14:paraId="2F6DB9AF" w14:textId="0E7DF629"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 xml:space="preserve">Heritage </w:t>
            </w:r>
            <w:r w:rsidR="007A0BF9">
              <w:rPr>
                <w:rFonts w:cs="Arial"/>
                <w:b/>
                <w:color w:val="000000"/>
                <w:sz w:val="20"/>
                <w:szCs w:val="20"/>
              </w:rPr>
              <w:t>and</w:t>
            </w:r>
            <w:r w:rsidRPr="007A0BF9">
              <w:rPr>
                <w:rFonts w:cs="Arial"/>
                <w:b/>
                <w:color w:val="000000"/>
                <w:sz w:val="20"/>
                <w:szCs w:val="20"/>
              </w:rPr>
              <w:t xml:space="preserve"> Knowledge</w:t>
            </w:r>
          </w:p>
        </w:tc>
        <w:tc>
          <w:tcPr>
            <w:tcW w:w="755" w:type="dxa"/>
            <w:tcBorders>
              <w:top w:val="single" w:sz="4" w:space="0" w:color="auto"/>
              <w:bottom w:val="single" w:sz="4" w:space="0" w:color="auto"/>
            </w:tcBorders>
            <w:shd w:val="clear" w:color="auto" w:fill="auto"/>
          </w:tcPr>
          <w:p w14:paraId="1F793921" w14:textId="77777777" w:rsidR="001C433D" w:rsidRPr="004D01BB" w:rsidRDefault="001C433D" w:rsidP="004D01BB">
            <w:pPr>
              <w:spacing w:before="240" w:after="120" w:line="276" w:lineRule="auto"/>
              <w:rPr>
                <w:rFonts w:cs="Arial"/>
                <w:b/>
                <w:sz w:val="20"/>
                <w:szCs w:val="20"/>
              </w:rPr>
            </w:pPr>
            <w:r w:rsidRPr="004D01BB">
              <w:rPr>
                <w:rFonts w:cs="Arial"/>
                <w:sz w:val="20"/>
                <w:szCs w:val="20"/>
              </w:rPr>
              <w:t>5.70</w:t>
            </w:r>
          </w:p>
        </w:tc>
        <w:tc>
          <w:tcPr>
            <w:tcW w:w="755" w:type="dxa"/>
            <w:tcBorders>
              <w:top w:val="single" w:sz="4" w:space="0" w:color="auto"/>
              <w:bottom w:val="single" w:sz="4" w:space="0" w:color="auto"/>
            </w:tcBorders>
            <w:shd w:val="clear" w:color="auto" w:fill="auto"/>
          </w:tcPr>
          <w:p w14:paraId="08917691" w14:textId="77777777" w:rsidR="001C433D" w:rsidRPr="004D01BB" w:rsidRDefault="001C433D" w:rsidP="004D01BB">
            <w:pPr>
              <w:spacing w:before="240" w:after="120" w:line="276" w:lineRule="auto"/>
              <w:rPr>
                <w:rFonts w:cs="Arial"/>
                <w:b/>
                <w:sz w:val="20"/>
                <w:szCs w:val="20"/>
              </w:rPr>
            </w:pPr>
            <w:r w:rsidRPr="004D01BB">
              <w:rPr>
                <w:rFonts w:cs="Arial"/>
                <w:sz w:val="20"/>
                <w:szCs w:val="20"/>
              </w:rPr>
              <w:t>1.86</w:t>
            </w:r>
          </w:p>
        </w:tc>
        <w:tc>
          <w:tcPr>
            <w:tcW w:w="756" w:type="dxa"/>
            <w:tcBorders>
              <w:top w:val="single" w:sz="4" w:space="0" w:color="auto"/>
              <w:bottom w:val="single" w:sz="4" w:space="0" w:color="auto"/>
              <w:right w:val="single" w:sz="4" w:space="0" w:color="auto"/>
            </w:tcBorders>
            <w:shd w:val="clear" w:color="auto" w:fill="auto"/>
          </w:tcPr>
          <w:p w14:paraId="4F7E4868" w14:textId="77777777" w:rsidR="001C433D" w:rsidRPr="004D01BB" w:rsidRDefault="001C433D" w:rsidP="004D01BB">
            <w:pPr>
              <w:spacing w:before="240" w:after="120" w:line="276" w:lineRule="auto"/>
              <w:rPr>
                <w:rFonts w:cs="Arial"/>
                <w:b/>
                <w:sz w:val="20"/>
                <w:szCs w:val="20"/>
              </w:rPr>
            </w:pPr>
            <w:r w:rsidRPr="004D01BB">
              <w:rPr>
                <w:rFonts w:cs="Arial"/>
                <w:sz w:val="20"/>
                <w:szCs w:val="20"/>
              </w:rPr>
              <w:t>10.00</w:t>
            </w:r>
          </w:p>
        </w:tc>
        <w:tc>
          <w:tcPr>
            <w:tcW w:w="755" w:type="dxa"/>
            <w:tcBorders>
              <w:top w:val="single" w:sz="4" w:space="0" w:color="auto"/>
              <w:left w:val="single" w:sz="4" w:space="0" w:color="auto"/>
              <w:bottom w:val="single" w:sz="4" w:space="0" w:color="auto"/>
            </w:tcBorders>
            <w:shd w:val="clear" w:color="auto" w:fill="auto"/>
          </w:tcPr>
          <w:p w14:paraId="3AAC8C4F" w14:textId="77777777" w:rsidR="001C433D" w:rsidRPr="004D01BB" w:rsidRDefault="001C433D" w:rsidP="004D01BB">
            <w:pPr>
              <w:spacing w:before="240" w:after="120" w:line="276" w:lineRule="auto"/>
              <w:rPr>
                <w:rFonts w:cs="Arial"/>
                <w:b/>
                <w:sz w:val="20"/>
                <w:szCs w:val="20"/>
              </w:rPr>
            </w:pPr>
            <w:r w:rsidRPr="004D01BB">
              <w:rPr>
                <w:rFonts w:cs="Arial"/>
                <w:sz w:val="20"/>
                <w:szCs w:val="20"/>
              </w:rPr>
              <w:t>6.06</w:t>
            </w:r>
          </w:p>
        </w:tc>
        <w:tc>
          <w:tcPr>
            <w:tcW w:w="756" w:type="dxa"/>
            <w:tcBorders>
              <w:top w:val="single" w:sz="4" w:space="0" w:color="auto"/>
              <w:bottom w:val="single" w:sz="4" w:space="0" w:color="auto"/>
            </w:tcBorders>
            <w:shd w:val="clear" w:color="auto" w:fill="auto"/>
          </w:tcPr>
          <w:p w14:paraId="088F73F7" w14:textId="77777777" w:rsidR="001C433D" w:rsidRPr="004D01BB" w:rsidRDefault="001C433D" w:rsidP="004D01BB">
            <w:pPr>
              <w:spacing w:before="240" w:after="120" w:line="276" w:lineRule="auto"/>
              <w:rPr>
                <w:rFonts w:cs="Arial"/>
                <w:b/>
                <w:sz w:val="20"/>
                <w:szCs w:val="20"/>
              </w:rPr>
            </w:pPr>
            <w:r w:rsidRPr="004D01BB">
              <w:rPr>
                <w:rFonts w:cs="Arial"/>
                <w:sz w:val="20"/>
                <w:szCs w:val="20"/>
              </w:rPr>
              <w:t>1.86</w:t>
            </w:r>
          </w:p>
        </w:tc>
        <w:tc>
          <w:tcPr>
            <w:tcW w:w="755" w:type="dxa"/>
            <w:tcBorders>
              <w:top w:val="single" w:sz="4" w:space="0" w:color="auto"/>
              <w:bottom w:val="single" w:sz="4" w:space="0" w:color="auto"/>
              <w:right w:val="single" w:sz="4" w:space="0" w:color="auto"/>
            </w:tcBorders>
            <w:shd w:val="clear" w:color="auto" w:fill="auto"/>
          </w:tcPr>
          <w:p w14:paraId="0260863A" w14:textId="77777777" w:rsidR="001C433D" w:rsidRPr="004D01BB" w:rsidRDefault="001C433D" w:rsidP="004D01BB">
            <w:pPr>
              <w:spacing w:before="240" w:after="120" w:line="276" w:lineRule="auto"/>
              <w:rPr>
                <w:rFonts w:cs="Arial"/>
                <w:b/>
                <w:sz w:val="20"/>
                <w:szCs w:val="20"/>
              </w:rPr>
            </w:pPr>
            <w:r w:rsidRPr="004D01BB">
              <w:rPr>
                <w:rFonts w:cs="Arial"/>
                <w:sz w:val="20"/>
                <w:szCs w:val="20"/>
              </w:rPr>
              <w:t>10.00</w:t>
            </w:r>
          </w:p>
        </w:tc>
        <w:tc>
          <w:tcPr>
            <w:tcW w:w="756" w:type="dxa"/>
            <w:tcBorders>
              <w:top w:val="single" w:sz="4" w:space="0" w:color="auto"/>
              <w:left w:val="single" w:sz="4" w:space="0" w:color="auto"/>
              <w:bottom w:val="single" w:sz="4" w:space="0" w:color="auto"/>
            </w:tcBorders>
            <w:shd w:val="clear" w:color="auto" w:fill="auto"/>
          </w:tcPr>
          <w:p w14:paraId="4C0A1B16" w14:textId="77777777" w:rsidR="001C433D" w:rsidRPr="004D01BB" w:rsidRDefault="001C433D" w:rsidP="004D01BB">
            <w:pPr>
              <w:spacing w:before="240" w:after="120" w:line="276" w:lineRule="auto"/>
              <w:rPr>
                <w:rFonts w:cs="Arial"/>
                <w:b/>
                <w:sz w:val="20"/>
                <w:szCs w:val="20"/>
              </w:rPr>
            </w:pPr>
            <w:r w:rsidRPr="004D01BB">
              <w:rPr>
                <w:rFonts w:cs="Arial"/>
                <w:sz w:val="20"/>
                <w:szCs w:val="20"/>
              </w:rPr>
              <w:t>4.48</w:t>
            </w:r>
          </w:p>
        </w:tc>
        <w:tc>
          <w:tcPr>
            <w:tcW w:w="755" w:type="dxa"/>
            <w:tcBorders>
              <w:top w:val="single" w:sz="4" w:space="0" w:color="auto"/>
              <w:bottom w:val="single" w:sz="4" w:space="0" w:color="auto"/>
            </w:tcBorders>
            <w:shd w:val="clear" w:color="auto" w:fill="auto"/>
          </w:tcPr>
          <w:p w14:paraId="3ABE07CB" w14:textId="77777777" w:rsidR="001C433D" w:rsidRPr="004D01BB" w:rsidRDefault="001C433D" w:rsidP="004D01BB">
            <w:pPr>
              <w:spacing w:before="240" w:after="120" w:line="276" w:lineRule="auto"/>
              <w:rPr>
                <w:rFonts w:cs="Arial"/>
                <w:b/>
                <w:sz w:val="20"/>
                <w:szCs w:val="20"/>
              </w:rPr>
            </w:pPr>
            <w:r w:rsidRPr="004D01BB">
              <w:rPr>
                <w:rFonts w:cs="Arial"/>
                <w:sz w:val="20"/>
                <w:szCs w:val="20"/>
              </w:rPr>
              <w:t>1.86</w:t>
            </w:r>
          </w:p>
        </w:tc>
        <w:tc>
          <w:tcPr>
            <w:tcW w:w="756" w:type="dxa"/>
            <w:tcBorders>
              <w:top w:val="single" w:sz="4" w:space="0" w:color="auto"/>
              <w:bottom w:val="single" w:sz="4" w:space="0" w:color="auto"/>
              <w:right w:val="nil"/>
            </w:tcBorders>
            <w:shd w:val="clear" w:color="auto" w:fill="auto"/>
          </w:tcPr>
          <w:p w14:paraId="273DB756" w14:textId="77777777" w:rsidR="001C433D" w:rsidRPr="004D01BB" w:rsidRDefault="001C433D" w:rsidP="004D01BB">
            <w:pPr>
              <w:spacing w:before="240" w:after="120" w:line="276" w:lineRule="auto"/>
              <w:rPr>
                <w:rFonts w:cs="Arial"/>
                <w:b/>
                <w:sz w:val="20"/>
                <w:szCs w:val="20"/>
              </w:rPr>
            </w:pPr>
            <w:r w:rsidRPr="004D01BB">
              <w:rPr>
                <w:rFonts w:cs="Arial"/>
                <w:sz w:val="20"/>
                <w:szCs w:val="20"/>
              </w:rPr>
              <w:t>8.29</w:t>
            </w:r>
          </w:p>
        </w:tc>
      </w:tr>
      <w:tr w:rsidR="001C433D" w:rsidRPr="000C0356" w14:paraId="36C945DB" w14:textId="77777777" w:rsidTr="000778D3">
        <w:tc>
          <w:tcPr>
            <w:tcW w:w="2977" w:type="dxa"/>
            <w:tcBorders>
              <w:top w:val="single" w:sz="4" w:space="0" w:color="auto"/>
              <w:left w:val="nil"/>
              <w:bottom w:val="nil"/>
            </w:tcBorders>
            <w:shd w:val="clear" w:color="auto" w:fill="auto"/>
            <w:vAlign w:val="bottom"/>
          </w:tcPr>
          <w:p w14:paraId="2B94AB7F" w14:textId="440D48CE" w:rsidR="001C433D" w:rsidRPr="007A0BF9" w:rsidRDefault="0028687C" w:rsidP="004D01BB">
            <w:pPr>
              <w:spacing w:before="240" w:after="120" w:line="276" w:lineRule="auto"/>
              <w:rPr>
                <w:rFonts w:cs="Arial"/>
                <w:sz w:val="20"/>
                <w:szCs w:val="20"/>
              </w:rPr>
            </w:pPr>
            <w:r w:rsidRPr="007A0BF9">
              <w:rPr>
                <w:rFonts w:cs="Arial"/>
                <w:color w:val="000000"/>
                <w:sz w:val="20"/>
                <w:szCs w:val="20"/>
              </w:rPr>
              <w:t>TO</w:t>
            </w:r>
            <w:r w:rsidR="001C433D" w:rsidRPr="007A0BF9">
              <w:rPr>
                <w:rFonts w:cs="Arial"/>
                <w:color w:val="000000"/>
                <w:sz w:val="20"/>
                <w:szCs w:val="20"/>
              </w:rPr>
              <w:t xml:space="preserve"> voices all levels </w:t>
            </w:r>
          </w:p>
        </w:tc>
        <w:tc>
          <w:tcPr>
            <w:tcW w:w="755" w:type="dxa"/>
            <w:tcBorders>
              <w:top w:val="single" w:sz="4" w:space="0" w:color="auto"/>
              <w:bottom w:val="nil"/>
            </w:tcBorders>
            <w:shd w:val="clear" w:color="auto" w:fill="auto"/>
          </w:tcPr>
          <w:p w14:paraId="0183EA34" w14:textId="77777777" w:rsidR="001C433D" w:rsidRPr="004D01BB" w:rsidRDefault="001C433D" w:rsidP="004D01BB">
            <w:pPr>
              <w:spacing w:before="240" w:after="120" w:line="276" w:lineRule="auto"/>
              <w:rPr>
                <w:rFonts w:cs="Arial"/>
                <w:sz w:val="20"/>
                <w:szCs w:val="20"/>
              </w:rPr>
            </w:pPr>
            <w:r w:rsidRPr="004D01BB">
              <w:rPr>
                <w:rFonts w:cs="Arial"/>
                <w:sz w:val="20"/>
                <w:szCs w:val="20"/>
              </w:rPr>
              <w:t>4.98</w:t>
            </w:r>
          </w:p>
        </w:tc>
        <w:tc>
          <w:tcPr>
            <w:tcW w:w="755" w:type="dxa"/>
            <w:tcBorders>
              <w:top w:val="single" w:sz="4" w:space="0" w:color="auto"/>
              <w:bottom w:val="nil"/>
            </w:tcBorders>
            <w:shd w:val="clear" w:color="auto" w:fill="auto"/>
          </w:tcPr>
          <w:p w14:paraId="3CBC6FCF"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single" w:sz="4" w:space="0" w:color="auto"/>
              <w:bottom w:val="nil"/>
              <w:right w:val="single" w:sz="4" w:space="0" w:color="auto"/>
            </w:tcBorders>
            <w:shd w:val="clear" w:color="auto" w:fill="auto"/>
          </w:tcPr>
          <w:p w14:paraId="241A2468"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single" w:sz="4" w:space="0" w:color="auto"/>
              <w:left w:val="single" w:sz="4" w:space="0" w:color="auto"/>
              <w:bottom w:val="nil"/>
            </w:tcBorders>
            <w:shd w:val="clear" w:color="auto" w:fill="auto"/>
          </w:tcPr>
          <w:p w14:paraId="19F35E4F" w14:textId="77777777" w:rsidR="001C433D" w:rsidRPr="004D01BB" w:rsidRDefault="001C433D" w:rsidP="004D01BB">
            <w:pPr>
              <w:spacing w:before="240" w:after="120" w:line="276" w:lineRule="auto"/>
              <w:rPr>
                <w:rFonts w:cs="Arial"/>
                <w:sz w:val="20"/>
                <w:szCs w:val="20"/>
              </w:rPr>
            </w:pPr>
            <w:r w:rsidRPr="004D01BB">
              <w:rPr>
                <w:rFonts w:cs="Arial"/>
                <w:sz w:val="20"/>
                <w:szCs w:val="20"/>
              </w:rPr>
              <w:t>5.11</w:t>
            </w:r>
          </w:p>
        </w:tc>
        <w:tc>
          <w:tcPr>
            <w:tcW w:w="756" w:type="dxa"/>
            <w:tcBorders>
              <w:top w:val="single" w:sz="4" w:space="0" w:color="auto"/>
              <w:bottom w:val="nil"/>
            </w:tcBorders>
            <w:shd w:val="clear" w:color="auto" w:fill="auto"/>
          </w:tcPr>
          <w:p w14:paraId="2875BCD7"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single" w:sz="4" w:space="0" w:color="auto"/>
              <w:bottom w:val="nil"/>
              <w:right w:val="single" w:sz="4" w:space="0" w:color="auto"/>
            </w:tcBorders>
            <w:shd w:val="clear" w:color="auto" w:fill="auto"/>
          </w:tcPr>
          <w:p w14:paraId="47DA4A2A"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single" w:sz="4" w:space="0" w:color="auto"/>
              <w:left w:val="single" w:sz="4" w:space="0" w:color="auto"/>
              <w:bottom w:val="nil"/>
            </w:tcBorders>
            <w:shd w:val="clear" w:color="auto" w:fill="auto"/>
          </w:tcPr>
          <w:p w14:paraId="1C5C00BB" w14:textId="77777777" w:rsidR="001C433D" w:rsidRPr="004D01BB" w:rsidRDefault="001C433D" w:rsidP="004D01BB">
            <w:pPr>
              <w:spacing w:before="240" w:after="120" w:line="276" w:lineRule="auto"/>
              <w:rPr>
                <w:rFonts w:cs="Arial"/>
                <w:sz w:val="20"/>
                <w:szCs w:val="20"/>
              </w:rPr>
            </w:pPr>
            <w:r w:rsidRPr="004D01BB">
              <w:rPr>
                <w:rFonts w:cs="Arial"/>
                <w:sz w:val="20"/>
                <w:szCs w:val="20"/>
              </w:rPr>
              <w:t>4.44</w:t>
            </w:r>
          </w:p>
        </w:tc>
        <w:tc>
          <w:tcPr>
            <w:tcW w:w="755" w:type="dxa"/>
            <w:tcBorders>
              <w:top w:val="single" w:sz="4" w:space="0" w:color="auto"/>
              <w:bottom w:val="nil"/>
            </w:tcBorders>
            <w:shd w:val="clear" w:color="auto" w:fill="auto"/>
          </w:tcPr>
          <w:p w14:paraId="1094C6C0"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single" w:sz="4" w:space="0" w:color="auto"/>
              <w:bottom w:val="nil"/>
              <w:right w:val="nil"/>
            </w:tcBorders>
            <w:shd w:val="clear" w:color="auto" w:fill="auto"/>
          </w:tcPr>
          <w:p w14:paraId="36996BCC" w14:textId="77777777" w:rsidR="001C433D" w:rsidRPr="004D01BB" w:rsidRDefault="001C433D" w:rsidP="004D01BB">
            <w:pPr>
              <w:spacing w:before="240" w:after="120" w:line="276" w:lineRule="auto"/>
              <w:rPr>
                <w:rFonts w:cs="Arial"/>
                <w:sz w:val="20"/>
                <w:szCs w:val="20"/>
              </w:rPr>
            </w:pPr>
            <w:r w:rsidRPr="004D01BB">
              <w:rPr>
                <w:rFonts w:cs="Arial"/>
                <w:sz w:val="20"/>
                <w:szCs w:val="20"/>
              </w:rPr>
              <w:t>9.00</w:t>
            </w:r>
          </w:p>
        </w:tc>
      </w:tr>
      <w:tr w:rsidR="001C433D" w:rsidRPr="000C0356" w14:paraId="08EFF855" w14:textId="77777777" w:rsidTr="000778D3">
        <w:tc>
          <w:tcPr>
            <w:tcW w:w="2977" w:type="dxa"/>
            <w:tcBorders>
              <w:top w:val="nil"/>
              <w:left w:val="nil"/>
              <w:bottom w:val="nil"/>
            </w:tcBorders>
            <w:shd w:val="clear" w:color="auto" w:fill="auto"/>
            <w:vAlign w:val="bottom"/>
          </w:tcPr>
          <w:p w14:paraId="6289A6BE"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Get involved community acts </w:t>
            </w:r>
          </w:p>
        </w:tc>
        <w:tc>
          <w:tcPr>
            <w:tcW w:w="755" w:type="dxa"/>
            <w:tcBorders>
              <w:top w:val="nil"/>
              <w:bottom w:val="nil"/>
            </w:tcBorders>
            <w:shd w:val="clear" w:color="auto" w:fill="auto"/>
          </w:tcPr>
          <w:p w14:paraId="55CEAC1A" w14:textId="77777777" w:rsidR="001C433D" w:rsidRPr="004D01BB" w:rsidRDefault="001C433D" w:rsidP="004D01BB">
            <w:pPr>
              <w:spacing w:before="240" w:after="120" w:line="276" w:lineRule="auto"/>
              <w:rPr>
                <w:rFonts w:cs="Arial"/>
                <w:sz w:val="20"/>
                <w:szCs w:val="20"/>
              </w:rPr>
            </w:pPr>
            <w:r w:rsidRPr="004D01BB">
              <w:rPr>
                <w:rFonts w:cs="Arial"/>
                <w:sz w:val="20"/>
                <w:szCs w:val="20"/>
              </w:rPr>
              <w:t>5.80</w:t>
            </w:r>
          </w:p>
        </w:tc>
        <w:tc>
          <w:tcPr>
            <w:tcW w:w="755" w:type="dxa"/>
            <w:tcBorders>
              <w:top w:val="nil"/>
              <w:bottom w:val="nil"/>
            </w:tcBorders>
            <w:shd w:val="clear" w:color="auto" w:fill="auto"/>
          </w:tcPr>
          <w:p w14:paraId="74AD3C8E"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single" w:sz="4" w:space="0" w:color="auto"/>
            </w:tcBorders>
            <w:shd w:val="clear" w:color="auto" w:fill="auto"/>
          </w:tcPr>
          <w:p w14:paraId="34F90EFE"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51C10668" w14:textId="77777777" w:rsidR="001C433D" w:rsidRPr="004D01BB" w:rsidRDefault="001C433D" w:rsidP="004D01BB">
            <w:pPr>
              <w:spacing w:before="240" w:after="120" w:line="276" w:lineRule="auto"/>
              <w:rPr>
                <w:rFonts w:cs="Arial"/>
                <w:sz w:val="20"/>
                <w:szCs w:val="20"/>
              </w:rPr>
            </w:pPr>
            <w:r w:rsidRPr="004D01BB">
              <w:rPr>
                <w:rFonts w:cs="Arial"/>
                <w:sz w:val="20"/>
                <w:szCs w:val="20"/>
              </w:rPr>
              <w:t>5.95</w:t>
            </w:r>
          </w:p>
        </w:tc>
        <w:tc>
          <w:tcPr>
            <w:tcW w:w="756" w:type="dxa"/>
            <w:tcBorders>
              <w:top w:val="nil"/>
              <w:bottom w:val="nil"/>
            </w:tcBorders>
            <w:shd w:val="clear" w:color="auto" w:fill="auto"/>
          </w:tcPr>
          <w:p w14:paraId="751F9F57"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5" w:type="dxa"/>
            <w:tcBorders>
              <w:top w:val="nil"/>
              <w:bottom w:val="nil"/>
              <w:right w:val="single" w:sz="4" w:space="0" w:color="auto"/>
            </w:tcBorders>
            <w:shd w:val="clear" w:color="auto" w:fill="auto"/>
          </w:tcPr>
          <w:p w14:paraId="5930CB7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3FFA3546" w14:textId="77777777" w:rsidR="001C433D" w:rsidRPr="004D01BB" w:rsidRDefault="001C433D" w:rsidP="004D01BB">
            <w:pPr>
              <w:spacing w:before="240" w:after="120" w:line="276" w:lineRule="auto"/>
              <w:rPr>
                <w:rFonts w:cs="Arial"/>
                <w:sz w:val="20"/>
                <w:szCs w:val="20"/>
              </w:rPr>
            </w:pPr>
            <w:r w:rsidRPr="004D01BB">
              <w:rPr>
                <w:rFonts w:cs="Arial"/>
                <w:sz w:val="20"/>
                <w:szCs w:val="20"/>
              </w:rPr>
              <w:t>5.13</w:t>
            </w:r>
          </w:p>
        </w:tc>
        <w:tc>
          <w:tcPr>
            <w:tcW w:w="755" w:type="dxa"/>
            <w:tcBorders>
              <w:top w:val="nil"/>
              <w:bottom w:val="nil"/>
            </w:tcBorders>
            <w:shd w:val="clear" w:color="auto" w:fill="auto"/>
          </w:tcPr>
          <w:p w14:paraId="7CDA9C3D"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nil"/>
            </w:tcBorders>
            <w:shd w:val="clear" w:color="auto" w:fill="auto"/>
          </w:tcPr>
          <w:p w14:paraId="69A8B9E2" w14:textId="77777777" w:rsidR="001C433D" w:rsidRPr="004D01BB" w:rsidRDefault="001C433D" w:rsidP="004D01BB">
            <w:pPr>
              <w:spacing w:before="240" w:after="120" w:line="276" w:lineRule="auto"/>
              <w:rPr>
                <w:rFonts w:cs="Arial"/>
                <w:sz w:val="20"/>
                <w:szCs w:val="20"/>
              </w:rPr>
            </w:pPr>
            <w:r w:rsidRPr="004D01BB">
              <w:rPr>
                <w:rFonts w:cs="Arial"/>
                <w:sz w:val="20"/>
                <w:szCs w:val="20"/>
              </w:rPr>
              <w:t>8.00</w:t>
            </w:r>
          </w:p>
        </w:tc>
      </w:tr>
      <w:tr w:rsidR="001C433D" w:rsidRPr="000C0356" w14:paraId="61908048" w14:textId="77777777" w:rsidTr="000778D3">
        <w:tc>
          <w:tcPr>
            <w:tcW w:w="2977" w:type="dxa"/>
            <w:tcBorders>
              <w:top w:val="nil"/>
              <w:left w:val="nil"/>
              <w:bottom w:val="nil"/>
            </w:tcBorders>
            <w:shd w:val="clear" w:color="auto" w:fill="auto"/>
            <w:vAlign w:val="bottom"/>
          </w:tcPr>
          <w:p w14:paraId="7916979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Cultural mentorship </w:t>
            </w:r>
          </w:p>
        </w:tc>
        <w:tc>
          <w:tcPr>
            <w:tcW w:w="755" w:type="dxa"/>
            <w:tcBorders>
              <w:top w:val="nil"/>
              <w:bottom w:val="nil"/>
            </w:tcBorders>
            <w:shd w:val="clear" w:color="auto" w:fill="auto"/>
          </w:tcPr>
          <w:p w14:paraId="72C16279" w14:textId="77777777" w:rsidR="001C433D" w:rsidRPr="004D01BB" w:rsidRDefault="001C433D" w:rsidP="004D01BB">
            <w:pPr>
              <w:spacing w:before="240" w:after="120" w:line="276" w:lineRule="auto"/>
              <w:rPr>
                <w:rFonts w:cs="Arial"/>
                <w:sz w:val="20"/>
                <w:szCs w:val="20"/>
              </w:rPr>
            </w:pPr>
            <w:r w:rsidRPr="004D01BB">
              <w:rPr>
                <w:rFonts w:cs="Arial"/>
                <w:sz w:val="20"/>
                <w:szCs w:val="20"/>
              </w:rPr>
              <w:t>5.48</w:t>
            </w:r>
          </w:p>
        </w:tc>
        <w:tc>
          <w:tcPr>
            <w:tcW w:w="755" w:type="dxa"/>
            <w:tcBorders>
              <w:top w:val="nil"/>
              <w:bottom w:val="nil"/>
            </w:tcBorders>
            <w:shd w:val="clear" w:color="auto" w:fill="auto"/>
          </w:tcPr>
          <w:p w14:paraId="7FEBC333"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single" w:sz="4" w:space="0" w:color="auto"/>
            </w:tcBorders>
            <w:shd w:val="clear" w:color="auto" w:fill="auto"/>
          </w:tcPr>
          <w:p w14:paraId="12AC767D"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7D4A4FBB" w14:textId="77777777" w:rsidR="001C433D" w:rsidRPr="004D01BB" w:rsidRDefault="001C433D" w:rsidP="004D01BB">
            <w:pPr>
              <w:spacing w:before="240" w:after="120" w:line="276" w:lineRule="auto"/>
              <w:rPr>
                <w:rFonts w:cs="Arial"/>
                <w:sz w:val="20"/>
                <w:szCs w:val="20"/>
              </w:rPr>
            </w:pPr>
            <w:r w:rsidRPr="004D01BB">
              <w:rPr>
                <w:rFonts w:cs="Arial"/>
                <w:sz w:val="20"/>
                <w:szCs w:val="20"/>
              </w:rPr>
              <w:t>5.76</w:t>
            </w:r>
          </w:p>
        </w:tc>
        <w:tc>
          <w:tcPr>
            <w:tcW w:w="756" w:type="dxa"/>
            <w:tcBorders>
              <w:top w:val="nil"/>
              <w:bottom w:val="nil"/>
            </w:tcBorders>
            <w:shd w:val="clear" w:color="auto" w:fill="auto"/>
          </w:tcPr>
          <w:p w14:paraId="26E1AD39"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nil"/>
              <w:bottom w:val="nil"/>
              <w:right w:val="single" w:sz="4" w:space="0" w:color="auto"/>
            </w:tcBorders>
            <w:shd w:val="clear" w:color="auto" w:fill="auto"/>
          </w:tcPr>
          <w:p w14:paraId="3ABF39F3"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551EFBBD" w14:textId="77777777" w:rsidR="001C433D" w:rsidRPr="004D01BB" w:rsidRDefault="001C433D" w:rsidP="004D01BB">
            <w:pPr>
              <w:spacing w:before="240" w:after="120" w:line="276" w:lineRule="auto"/>
              <w:rPr>
                <w:rFonts w:cs="Arial"/>
                <w:sz w:val="20"/>
                <w:szCs w:val="20"/>
              </w:rPr>
            </w:pPr>
            <w:r w:rsidRPr="004D01BB">
              <w:rPr>
                <w:rFonts w:cs="Arial"/>
                <w:sz w:val="20"/>
                <w:szCs w:val="20"/>
              </w:rPr>
              <w:t>4.40</w:t>
            </w:r>
          </w:p>
        </w:tc>
        <w:tc>
          <w:tcPr>
            <w:tcW w:w="755" w:type="dxa"/>
            <w:tcBorders>
              <w:top w:val="nil"/>
              <w:bottom w:val="nil"/>
            </w:tcBorders>
            <w:shd w:val="clear" w:color="auto" w:fill="auto"/>
          </w:tcPr>
          <w:p w14:paraId="20AC610C"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nil"/>
            </w:tcBorders>
            <w:shd w:val="clear" w:color="auto" w:fill="auto"/>
          </w:tcPr>
          <w:p w14:paraId="1013C59B"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6247C18B" w14:textId="77777777" w:rsidTr="000778D3">
        <w:tc>
          <w:tcPr>
            <w:tcW w:w="2977" w:type="dxa"/>
            <w:tcBorders>
              <w:top w:val="nil"/>
              <w:left w:val="nil"/>
              <w:bottom w:val="nil"/>
            </w:tcBorders>
            <w:shd w:val="clear" w:color="auto" w:fill="auto"/>
            <w:vAlign w:val="bottom"/>
          </w:tcPr>
          <w:p w14:paraId="7F96341A"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Local mentorship </w:t>
            </w:r>
          </w:p>
        </w:tc>
        <w:tc>
          <w:tcPr>
            <w:tcW w:w="755" w:type="dxa"/>
            <w:tcBorders>
              <w:top w:val="nil"/>
              <w:bottom w:val="nil"/>
            </w:tcBorders>
            <w:shd w:val="clear" w:color="auto" w:fill="auto"/>
          </w:tcPr>
          <w:p w14:paraId="4059C381" w14:textId="77777777" w:rsidR="001C433D" w:rsidRPr="004D01BB" w:rsidRDefault="001C433D" w:rsidP="004D01BB">
            <w:pPr>
              <w:spacing w:before="240" w:after="120" w:line="276" w:lineRule="auto"/>
              <w:rPr>
                <w:rFonts w:cs="Arial"/>
                <w:sz w:val="20"/>
                <w:szCs w:val="20"/>
              </w:rPr>
            </w:pPr>
            <w:r w:rsidRPr="004D01BB">
              <w:rPr>
                <w:rFonts w:cs="Arial"/>
                <w:sz w:val="20"/>
                <w:szCs w:val="20"/>
              </w:rPr>
              <w:t>5.26</w:t>
            </w:r>
          </w:p>
        </w:tc>
        <w:tc>
          <w:tcPr>
            <w:tcW w:w="755" w:type="dxa"/>
            <w:tcBorders>
              <w:top w:val="nil"/>
              <w:bottom w:val="nil"/>
            </w:tcBorders>
            <w:shd w:val="clear" w:color="auto" w:fill="auto"/>
          </w:tcPr>
          <w:p w14:paraId="4EAE01A8"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0482630D"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191E951C" w14:textId="77777777" w:rsidR="001C433D" w:rsidRPr="004D01BB" w:rsidRDefault="001C433D" w:rsidP="004D01BB">
            <w:pPr>
              <w:spacing w:before="240" w:after="120" w:line="276" w:lineRule="auto"/>
              <w:rPr>
                <w:rFonts w:cs="Arial"/>
                <w:sz w:val="20"/>
                <w:szCs w:val="20"/>
              </w:rPr>
            </w:pPr>
            <w:r w:rsidRPr="004D01BB">
              <w:rPr>
                <w:rFonts w:cs="Arial"/>
                <w:sz w:val="20"/>
                <w:szCs w:val="20"/>
              </w:rPr>
              <w:t>5.54</w:t>
            </w:r>
          </w:p>
        </w:tc>
        <w:tc>
          <w:tcPr>
            <w:tcW w:w="756" w:type="dxa"/>
            <w:tcBorders>
              <w:top w:val="nil"/>
              <w:bottom w:val="nil"/>
            </w:tcBorders>
            <w:shd w:val="clear" w:color="auto" w:fill="auto"/>
          </w:tcPr>
          <w:p w14:paraId="454B0D2B"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6B44F4B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4F6D4FB2" w14:textId="77777777" w:rsidR="001C433D" w:rsidRPr="004D01BB" w:rsidRDefault="001C433D" w:rsidP="004D01BB">
            <w:pPr>
              <w:spacing w:before="240" w:after="120" w:line="276" w:lineRule="auto"/>
              <w:rPr>
                <w:rFonts w:cs="Arial"/>
                <w:sz w:val="20"/>
                <w:szCs w:val="20"/>
              </w:rPr>
            </w:pPr>
            <w:r w:rsidRPr="004D01BB">
              <w:rPr>
                <w:rFonts w:cs="Arial"/>
                <w:sz w:val="20"/>
                <w:szCs w:val="20"/>
              </w:rPr>
              <w:t>3.94</w:t>
            </w:r>
          </w:p>
        </w:tc>
        <w:tc>
          <w:tcPr>
            <w:tcW w:w="755" w:type="dxa"/>
            <w:tcBorders>
              <w:top w:val="nil"/>
              <w:bottom w:val="nil"/>
            </w:tcBorders>
            <w:shd w:val="clear" w:color="auto" w:fill="auto"/>
          </w:tcPr>
          <w:p w14:paraId="2F974E7C"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nil"/>
            </w:tcBorders>
            <w:shd w:val="clear" w:color="auto" w:fill="auto"/>
          </w:tcPr>
          <w:p w14:paraId="5AAAB753"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763C91C3" w14:textId="77777777" w:rsidTr="000778D3">
        <w:tc>
          <w:tcPr>
            <w:tcW w:w="2977" w:type="dxa"/>
            <w:tcBorders>
              <w:top w:val="nil"/>
              <w:left w:val="nil"/>
              <w:bottom w:val="nil"/>
            </w:tcBorders>
            <w:shd w:val="clear" w:color="auto" w:fill="auto"/>
            <w:vAlign w:val="bottom"/>
          </w:tcPr>
          <w:p w14:paraId="75D8DBE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Cultural-authority </w:t>
            </w:r>
          </w:p>
        </w:tc>
        <w:tc>
          <w:tcPr>
            <w:tcW w:w="755" w:type="dxa"/>
            <w:tcBorders>
              <w:top w:val="nil"/>
              <w:bottom w:val="nil"/>
            </w:tcBorders>
            <w:shd w:val="clear" w:color="auto" w:fill="auto"/>
          </w:tcPr>
          <w:p w14:paraId="1B78B756" w14:textId="77777777" w:rsidR="001C433D" w:rsidRPr="004D01BB" w:rsidRDefault="001C433D" w:rsidP="004D01BB">
            <w:pPr>
              <w:spacing w:before="240" w:after="120" w:line="276" w:lineRule="auto"/>
              <w:rPr>
                <w:rFonts w:cs="Arial"/>
                <w:sz w:val="20"/>
                <w:szCs w:val="20"/>
              </w:rPr>
            </w:pPr>
            <w:r w:rsidRPr="004D01BB">
              <w:rPr>
                <w:rFonts w:cs="Arial"/>
                <w:sz w:val="20"/>
                <w:szCs w:val="20"/>
              </w:rPr>
              <w:t>5.02</w:t>
            </w:r>
          </w:p>
        </w:tc>
        <w:tc>
          <w:tcPr>
            <w:tcW w:w="755" w:type="dxa"/>
            <w:tcBorders>
              <w:top w:val="nil"/>
              <w:bottom w:val="nil"/>
            </w:tcBorders>
            <w:shd w:val="clear" w:color="auto" w:fill="auto"/>
          </w:tcPr>
          <w:p w14:paraId="011E1B50"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7B0A80F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5D024059" w14:textId="77777777" w:rsidR="001C433D" w:rsidRPr="004D01BB" w:rsidRDefault="001C433D" w:rsidP="004D01BB">
            <w:pPr>
              <w:spacing w:before="240" w:after="120" w:line="276" w:lineRule="auto"/>
              <w:rPr>
                <w:rFonts w:cs="Arial"/>
                <w:sz w:val="20"/>
                <w:szCs w:val="20"/>
              </w:rPr>
            </w:pPr>
            <w:r w:rsidRPr="004D01BB">
              <w:rPr>
                <w:rFonts w:cs="Arial"/>
                <w:sz w:val="20"/>
                <w:szCs w:val="20"/>
              </w:rPr>
              <w:t>5.14</w:t>
            </w:r>
          </w:p>
        </w:tc>
        <w:tc>
          <w:tcPr>
            <w:tcW w:w="756" w:type="dxa"/>
            <w:tcBorders>
              <w:top w:val="nil"/>
              <w:bottom w:val="nil"/>
            </w:tcBorders>
            <w:shd w:val="clear" w:color="auto" w:fill="auto"/>
          </w:tcPr>
          <w:p w14:paraId="3A6B79C3"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482B091A"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36090D6D" w14:textId="77777777" w:rsidR="001C433D" w:rsidRPr="004D01BB" w:rsidRDefault="001C433D" w:rsidP="004D01BB">
            <w:pPr>
              <w:spacing w:before="240" w:after="120" w:line="276" w:lineRule="auto"/>
              <w:rPr>
                <w:rFonts w:cs="Arial"/>
                <w:sz w:val="20"/>
                <w:szCs w:val="20"/>
              </w:rPr>
            </w:pPr>
            <w:r w:rsidRPr="004D01BB">
              <w:rPr>
                <w:rFonts w:cs="Arial"/>
                <w:sz w:val="20"/>
                <w:szCs w:val="20"/>
              </w:rPr>
              <w:t>4.56</w:t>
            </w:r>
          </w:p>
        </w:tc>
        <w:tc>
          <w:tcPr>
            <w:tcW w:w="755" w:type="dxa"/>
            <w:tcBorders>
              <w:top w:val="nil"/>
              <w:bottom w:val="nil"/>
            </w:tcBorders>
            <w:shd w:val="clear" w:color="auto" w:fill="auto"/>
          </w:tcPr>
          <w:p w14:paraId="1454E66B"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181845DB" w14:textId="77777777" w:rsidR="001C433D" w:rsidRPr="004D01BB" w:rsidRDefault="001C433D" w:rsidP="004D01BB">
            <w:pPr>
              <w:spacing w:before="240" w:after="120" w:line="276" w:lineRule="auto"/>
              <w:rPr>
                <w:rFonts w:cs="Arial"/>
                <w:sz w:val="20"/>
                <w:szCs w:val="20"/>
              </w:rPr>
            </w:pPr>
            <w:r w:rsidRPr="004D01BB">
              <w:rPr>
                <w:rFonts w:cs="Arial"/>
                <w:sz w:val="20"/>
                <w:szCs w:val="20"/>
              </w:rPr>
              <w:t>9.00</w:t>
            </w:r>
          </w:p>
        </w:tc>
      </w:tr>
      <w:tr w:rsidR="001C433D" w:rsidRPr="000C0356" w14:paraId="3167E66A" w14:textId="77777777" w:rsidTr="000778D3">
        <w:tc>
          <w:tcPr>
            <w:tcW w:w="2977" w:type="dxa"/>
            <w:tcBorders>
              <w:top w:val="nil"/>
              <w:left w:val="nil"/>
              <w:bottom w:val="nil"/>
            </w:tcBorders>
            <w:shd w:val="clear" w:color="auto" w:fill="auto"/>
            <w:vAlign w:val="bottom"/>
          </w:tcPr>
          <w:p w14:paraId="0CB0D051"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Language </w:t>
            </w:r>
          </w:p>
        </w:tc>
        <w:tc>
          <w:tcPr>
            <w:tcW w:w="755" w:type="dxa"/>
            <w:tcBorders>
              <w:top w:val="nil"/>
              <w:bottom w:val="nil"/>
            </w:tcBorders>
            <w:shd w:val="clear" w:color="auto" w:fill="auto"/>
          </w:tcPr>
          <w:p w14:paraId="76346B3F" w14:textId="77777777" w:rsidR="001C433D" w:rsidRPr="004D01BB" w:rsidRDefault="001C433D" w:rsidP="004D01BB">
            <w:pPr>
              <w:spacing w:before="240" w:after="120" w:line="276" w:lineRule="auto"/>
              <w:rPr>
                <w:rFonts w:cs="Arial"/>
                <w:sz w:val="20"/>
                <w:szCs w:val="20"/>
              </w:rPr>
            </w:pPr>
            <w:r w:rsidRPr="004D01BB">
              <w:rPr>
                <w:rFonts w:cs="Arial"/>
                <w:sz w:val="20"/>
                <w:szCs w:val="20"/>
              </w:rPr>
              <w:t>4.83</w:t>
            </w:r>
          </w:p>
        </w:tc>
        <w:tc>
          <w:tcPr>
            <w:tcW w:w="755" w:type="dxa"/>
            <w:tcBorders>
              <w:top w:val="nil"/>
              <w:bottom w:val="nil"/>
            </w:tcBorders>
            <w:shd w:val="clear" w:color="auto" w:fill="auto"/>
          </w:tcPr>
          <w:p w14:paraId="54033617"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1A3EE0E8"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7946E1DE" w14:textId="77777777" w:rsidR="001C433D" w:rsidRPr="004D01BB" w:rsidRDefault="001C433D" w:rsidP="004D01BB">
            <w:pPr>
              <w:spacing w:before="240" w:after="120" w:line="276" w:lineRule="auto"/>
              <w:rPr>
                <w:rFonts w:cs="Arial"/>
                <w:sz w:val="20"/>
                <w:szCs w:val="20"/>
              </w:rPr>
            </w:pPr>
            <w:r w:rsidRPr="004D01BB">
              <w:rPr>
                <w:rFonts w:cs="Arial"/>
                <w:sz w:val="20"/>
                <w:szCs w:val="20"/>
              </w:rPr>
              <w:t>5.00</w:t>
            </w:r>
          </w:p>
        </w:tc>
        <w:tc>
          <w:tcPr>
            <w:tcW w:w="756" w:type="dxa"/>
            <w:tcBorders>
              <w:top w:val="nil"/>
              <w:bottom w:val="nil"/>
            </w:tcBorders>
            <w:shd w:val="clear" w:color="auto" w:fill="auto"/>
          </w:tcPr>
          <w:p w14:paraId="2F540DB1"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469E0582"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37462DA2" w14:textId="77777777" w:rsidR="001C433D" w:rsidRPr="004D01BB" w:rsidRDefault="001C433D" w:rsidP="004D01BB">
            <w:pPr>
              <w:spacing w:before="240" w:after="120" w:line="276" w:lineRule="auto"/>
              <w:rPr>
                <w:rFonts w:cs="Arial"/>
                <w:sz w:val="20"/>
                <w:szCs w:val="20"/>
              </w:rPr>
            </w:pPr>
            <w:r w:rsidRPr="004D01BB">
              <w:rPr>
                <w:rFonts w:cs="Arial"/>
                <w:sz w:val="20"/>
                <w:szCs w:val="20"/>
              </w:rPr>
              <w:t>4.20</w:t>
            </w:r>
          </w:p>
        </w:tc>
        <w:tc>
          <w:tcPr>
            <w:tcW w:w="755" w:type="dxa"/>
            <w:tcBorders>
              <w:top w:val="nil"/>
              <w:bottom w:val="nil"/>
            </w:tcBorders>
            <w:shd w:val="clear" w:color="auto" w:fill="auto"/>
          </w:tcPr>
          <w:p w14:paraId="1A517ECA"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4379C42E"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7CFF49A3" w14:textId="77777777" w:rsidTr="000778D3">
        <w:tc>
          <w:tcPr>
            <w:tcW w:w="2977" w:type="dxa"/>
            <w:tcBorders>
              <w:top w:val="nil"/>
              <w:left w:val="nil"/>
              <w:bottom w:val="nil"/>
            </w:tcBorders>
            <w:shd w:val="clear" w:color="auto" w:fill="auto"/>
            <w:vAlign w:val="bottom"/>
          </w:tcPr>
          <w:p w14:paraId="79FF31D8"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Lore ceremony </w:t>
            </w:r>
          </w:p>
        </w:tc>
        <w:tc>
          <w:tcPr>
            <w:tcW w:w="755" w:type="dxa"/>
            <w:tcBorders>
              <w:top w:val="nil"/>
              <w:bottom w:val="nil"/>
            </w:tcBorders>
            <w:shd w:val="clear" w:color="auto" w:fill="auto"/>
          </w:tcPr>
          <w:p w14:paraId="4E28144B" w14:textId="77777777" w:rsidR="001C433D" w:rsidRPr="004D01BB" w:rsidRDefault="001C433D" w:rsidP="004D01BB">
            <w:pPr>
              <w:spacing w:before="240" w:after="120" w:line="276" w:lineRule="auto"/>
              <w:rPr>
                <w:rFonts w:cs="Arial"/>
                <w:sz w:val="20"/>
                <w:szCs w:val="20"/>
              </w:rPr>
            </w:pPr>
            <w:r w:rsidRPr="004D01BB">
              <w:rPr>
                <w:rFonts w:cs="Arial"/>
                <w:sz w:val="20"/>
                <w:szCs w:val="20"/>
              </w:rPr>
              <w:t>4.62</w:t>
            </w:r>
          </w:p>
        </w:tc>
        <w:tc>
          <w:tcPr>
            <w:tcW w:w="755" w:type="dxa"/>
            <w:tcBorders>
              <w:top w:val="nil"/>
              <w:bottom w:val="nil"/>
            </w:tcBorders>
            <w:shd w:val="clear" w:color="auto" w:fill="auto"/>
          </w:tcPr>
          <w:p w14:paraId="729F5F94"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6722A4E7"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371D20BD" w14:textId="77777777" w:rsidR="001C433D" w:rsidRPr="004D01BB" w:rsidRDefault="001C433D" w:rsidP="004D01BB">
            <w:pPr>
              <w:spacing w:before="240" w:after="120" w:line="276" w:lineRule="auto"/>
              <w:rPr>
                <w:rFonts w:cs="Arial"/>
                <w:sz w:val="20"/>
                <w:szCs w:val="20"/>
              </w:rPr>
            </w:pPr>
            <w:r w:rsidRPr="004D01BB">
              <w:rPr>
                <w:rFonts w:cs="Arial"/>
                <w:sz w:val="20"/>
                <w:szCs w:val="20"/>
              </w:rPr>
              <w:t>4.92</w:t>
            </w:r>
          </w:p>
        </w:tc>
        <w:tc>
          <w:tcPr>
            <w:tcW w:w="756" w:type="dxa"/>
            <w:tcBorders>
              <w:top w:val="nil"/>
              <w:bottom w:val="nil"/>
            </w:tcBorders>
            <w:shd w:val="clear" w:color="auto" w:fill="auto"/>
          </w:tcPr>
          <w:p w14:paraId="737DBEEF"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3A12D39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7F4BBF3C" w14:textId="77777777" w:rsidR="001C433D" w:rsidRPr="004D01BB" w:rsidRDefault="001C433D" w:rsidP="004D01BB">
            <w:pPr>
              <w:spacing w:before="240" w:after="120" w:line="276" w:lineRule="auto"/>
              <w:rPr>
                <w:rFonts w:cs="Arial"/>
                <w:sz w:val="20"/>
                <w:szCs w:val="20"/>
              </w:rPr>
            </w:pPr>
            <w:r w:rsidRPr="004D01BB">
              <w:rPr>
                <w:rFonts w:cs="Arial"/>
                <w:sz w:val="20"/>
                <w:szCs w:val="20"/>
              </w:rPr>
              <w:t>3.33</w:t>
            </w:r>
          </w:p>
        </w:tc>
        <w:tc>
          <w:tcPr>
            <w:tcW w:w="755" w:type="dxa"/>
            <w:tcBorders>
              <w:top w:val="nil"/>
              <w:bottom w:val="nil"/>
            </w:tcBorders>
            <w:shd w:val="clear" w:color="auto" w:fill="auto"/>
          </w:tcPr>
          <w:p w14:paraId="17F46546"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15DDE74E"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5DB5003C" w14:textId="77777777" w:rsidTr="000778D3">
        <w:tc>
          <w:tcPr>
            <w:tcW w:w="2977" w:type="dxa"/>
            <w:tcBorders>
              <w:top w:val="nil"/>
              <w:left w:val="nil"/>
              <w:bottom w:val="nil"/>
            </w:tcBorders>
            <w:shd w:val="clear" w:color="auto" w:fill="auto"/>
            <w:vAlign w:val="bottom"/>
          </w:tcPr>
          <w:p w14:paraId="68B8FC28"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Tool making hunting gathering </w:t>
            </w:r>
          </w:p>
        </w:tc>
        <w:tc>
          <w:tcPr>
            <w:tcW w:w="755" w:type="dxa"/>
            <w:tcBorders>
              <w:top w:val="nil"/>
              <w:bottom w:val="nil"/>
            </w:tcBorders>
            <w:shd w:val="clear" w:color="auto" w:fill="auto"/>
          </w:tcPr>
          <w:p w14:paraId="1BAE73CF" w14:textId="77777777" w:rsidR="001C433D" w:rsidRPr="004D01BB" w:rsidRDefault="001C433D" w:rsidP="004D01BB">
            <w:pPr>
              <w:spacing w:before="240" w:after="120" w:line="276" w:lineRule="auto"/>
              <w:rPr>
                <w:rFonts w:cs="Arial"/>
                <w:sz w:val="20"/>
                <w:szCs w:val="20"/>
              </w:rPr>
            </w:pPr>
            <w:r w:rsidRPr="004D01BB">
              <w:rPr>
                <w:rFonts w:cs="Arial"/>
                <w:sz w:val="20"/>
                <w:szCs w:val="20"/>
              </w:rPr>
              <w:t>5.47</w:t>
            </w:r>
          </w:p>
        </w:tc>
        <w:tc>
          <w:tcPr>
            <w:tcW w:w="755" w:type="dxa"/>
            <w:tcBorders>
              <w:top w:val="nil"/>
              <w:bottom w:val="nil"/>
            </w:tcBorders>
            <w:shd w:val="clear" w:color="auto" w:fill="auto"/>
          </w:tcPr>
          <w:p w14:paraId="0E9D878C"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4C65B3F1"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74B4F339" w14:textId="77777777" w:rsidR="001C433D" w:rsidRPr="004D01BB" w:rsidRDefault="001C433D" w:rsidP="004D01BB">
            <w:pPr>
              <w:spacing w:before="240" w:after="120" w:line="276" w:lineRule="auto"/>
              <w:rPr>
                <w:rFonts w:cs="Arial"/>
                <w:sz w:val="20"/>
                <w:szCs w:val="20"/>
              </w:rPr>
            </w:pPr>
            <w:r w:rsidRPr="004D01BB">
              <w:rPr>
                <w:rFonts w:cs="Arial"/>
                <w:sz w:val="20"/>
                <w:szCs w:val="20"/>
              </w:rPr>
              <w:t>5.63</w:t>
            </w:r>
          </w:p>
        </w:tc>
        <w:tc>
          <w:tcPr>
            <w:tcW w:w="756" w:type="dxa"/>
            <w:tcBorders>
              <w:top w:val="nil"/>
              <w:bottom w:val="nil"/>
            </w:tcBorders>
            <w:shd w:val="clear" w:color="auto" w:fill="auto"/>
          </w:tcPr>
          <w:p w14:paraId="5CE3C745"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29607BC2"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75788535" w14:textId="77777777" w:rsidR="001C433D" w:rsidRPr="004D01BB" w:rsidRDefault="001C433D" w:rsidP="004D01BB">
            <w:pPr>
              <w:spacing w:before="240" w:after="120" w:line="276" w:lineRule="auto"/>
              <w:rPr>
                <w:rFonts w:cs="Arial"/>
                <w:sz w:val="20"/>
                <w:szCs w:val="20"/>
              </w:rPr>
            </w:pPr>
            <w:r w:rsidRPr="004D01BB">
              <w:rPr>
                <w:rFonts w:cs="Arial"/>
                <w:sz w:val="20"/>
                <w:szCs w:val="20"/>
              </w:rPr>
              <w:t>4.69</w:t>
            </w:r>
          </w:p>
        </w:tc>
        <w:tc>
          <w:tcPr>
            <w:tcW w:w="755" w:type="dxa"/>
            <w:tcBorders>
              <w:top w:val="nil"/>
              <w:bottom w:val="nil"/>
            </w:tcBorders>
            <w:shd w:val="clear" w:color="auto" w:fill="auto"/>
          </w:tcPr>
          <w:p w14:paraId="2B9B4A40"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nil"/>
            </w:tcBorders>
            <w:shd w:val="clear" w:color="auto" w:fill="auto"/>
          </w:tcPr>
          <w:p w14:paraId="7F7C46CC"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32CDEF9C" w14:textId="77777777" w:rsidTr="000778D3">
        <w:tc>
          <w:tcPr>
            <w:tcW w:w="2977" w:type="dxa"/>
            <w:tcBorders>
              <w:top w:val="nil"/>
              <w:left w:val="nil"/>
              <w:bottom w:val="nil"/>
            </w:tcBorders>
            <w:shd w:val="clear" w:color="auto" w:fill="auto"/>
            <w:vAlign w:val="bottom"/>
          </w:tcPr>
          <w:p w14:paraId="03D6EF0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lastRenderedPageBreak/>
              <w:t xml:space="preserve">Arts song dance </w:t>
            </w:r>
          </w:p>
        </w:tc>
        <w:tc>
          <w:tcPr>
            <w:tcW w:w="755" w:type="dxa"/>
            <w:tcBorders>
              <w:top w:val="nil"/>
              <w:bottom w:val="nil"/>
            </w:tcBorders>
            <w:shd w:val="clear" w:color="auto" w:fill="auto"/>
          </w:tcPr>
          <w:p w14:paraId="679C3189" w14:textId="77777777" w:rsidR="001C433D" w:rsidRPr="004D01BB" w:rsidRDefault="001C433D" w:rsidP="004D01BB">
            <w:pPr>
              <w:spacing w:before="240" w:after="120" w:line="276" w:lineRule="auto"/>
              <w:rPr>
                <w:rFonts w:cs="Arial"/>
                <w:sz w:val="20"/>
                <w:szCs w:val="20"/>
              </w:rPr>
            </w:pPr>
            <w:r w:rsidRPr="004D01BB">
              <w:rPr>
                <w:rFonts w:cs="Arial"/>
                <w:sz w:val="20"/>
                <w:szCs w:val="20"/>
              </w:rPr>
              <w:t>5.38</w:t>
            </w:r>
          </w:p>
        </w:tc>
        <w:tc>
          <w:tcPr>
            <w:tcW w:w="755" w:type="dxa"/>
            <w:tcBorders>
              <w:top w:val="nil"/>
              <w:bottom w:val="nil"/>
            </w:tcBorders>
            <w:shd w:val="clear" w:color="auto" w:fill="auto"/>
          </w:tcPr>
          <w:p w14:paraId="6E2540BD"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2631890C"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55636AE6" w14:textId="77777777" w:rsidR="001C433D" w:rsidRPr="004D01BB" w:rsidRDefault="001C433D" w:rsidP="004D01BB">
            <w:pPr>
              <w:spacing w:before="240" w:after="120" w:line="276" w:lineRule="auto"/>
              <w:rPr>
                <w:rFonts w:cs="Arial"/>
                <w:sz w:val="20"/>
                <w:szCs w:val="20"/>
              </w:rPr>
            </w:pPr>
            <w:r w:rsidRPr="004D01BB">
              <w:rPr>
                <w:rFonts w:cs="Arial"/>
                <w:sz w:val="20"/>
                <w:szCs w:val="20"/>
              </w:rPr>
              <w:t>5.71</w:t>
            </w:r>
          </w:p>
        </w:tc>
        <w:tc>
          <w:tcPr>
            <w:tcW w:w="756" w:type="dxa"/>
            <w:tcBorders>
              <w:top w:val="nil"/>
              <w:bottom w:val="nil"/>
            </w:tcBorders>
            <w:shd w:val="clear" w:color="auto" w:fill="auto"/>
          </w:tcPr>
          <w:p w14:paraId="6208D5B7"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07FBB75C"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5EB5EAC9" w14:textId="77777777" w:rsidR="001C433D" w:rsidRPr="004D01BB" w:rsidRDefault="001C433D" w:rsidP="004D01BB">
            <w:pPr>
              <w:spacing w:before="240" w:after="120" w:line="276" w:lineRule="auto"/>
              <w:rPr>
                <w:rFonts w:cs="Arial"/>
                <w:sz w:val="20"/>
                <w:szCs w:val="20"/>
              </w:rPr>
            </w:pPr>
            <w:r w:rsidRPr="004D01BB">
              <w:rPr>
                <w:rFonts w:cs="Arial"/>
                <w:sz w:val="20"/>
                <w:szCs w:val="20"/>
              </w:rPr>
              <w:t>4.10</w:t>
            </w:r>
          </w:p>
        </w:tc>
        <w:tc>
          <w:tcPr>
            <w:tcW w:w="755" w:type="dxa"/>
            <w:tcBorders>
              <w:top w:val="nil"/>
              <w:bottom w:val="nil"/>
            </w:tcBorders>
            <w:shd w:val="clear" w:color="auto" w:fill="auto"/>
          </w:tcPr>
          <w:p w14:paraId="03FCFADD"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nil"/>
            </w:tcBorders>
            <w:shd w:val="clear" w:color="auto" w:fill="auto"/>
          </w:tcPr>
          <w:p w14:paraId="1B309B9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784B4A9D" w14:textId="77777777" w:rsidTr="000778D3">
        <w:tc>
          <w:tcPr>
            <w:tcW w:w="2977" w:type="dxa"/>
            <w:tcBorders>
              <w:top w:val="nil"/>
              <w:left w:val="nil"/>
              <w:bottom w:val="single" w:sz="4" w:space="0" w:color="auto"/>
            </w:tcBorders>
            <w:shd w:val="clear" w:color="auto" w:fill="auto"/>
            <w:vAlign w:val="bottom"/>
          </w:tcPr>
          <w:p w14:paraId="216E01E6"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Kinship family totems </w:t>
            </w:r>
          </w:p>
        </w:tc>
        <w:tc>
          <w:tcPr>
            <w:tcW w:w="755" w:type="dxa"/>
            <w:tcBorders>
              <w:top w:val="nil"/>
              <w:bottom w:val="single" w:sz="4" w:space="0" w:color="auto"/>
            </w:tcBorders>
            <w:shd w:val="clear" w:color="auto" w:fill="auto"/>
          </w:tcPr>
          <w:p w14:paraId="144BA04F" w14:textId="77777777" w:rsidR="001C433D" w:rsidRPr="004D01BB" w:rsidRDefault="001C433D" w:rsidP="004D01BB">
            <w:pPr>
              <w:spacing w:before="240" w:after="120" w:line="276" w:lineRule="auto"/>
              <w:rPr>
                <w:rFonts w:cs="Arial"/>
                <w:sz w:val="20"/>
                <w:szCs w:val="20"/>
              </w:rPr>
            </w:pPr>
            <w:r w:rsidRPr="004D01BB">
              <w:rPr>
                <w:rFonts w:cs="Arial"/>
                <w:sz w:val="20"/>
                <w:szCs w:val="20"/>
              </w:rPr>
              <w:t>5.84</w:t>
            </w:r>
          </w:p>
        </w:tc>
        <w:tc>
          <w:tcPr>
            <w:tcW w:w="755" w:type="dxa"/>
            <w:tcBorders>
              <w:top w:val="nil"/>
              <w:bottom w:val="single" w:sz="4" w:space="0" w:color="auto"/>
            </w:tcBorders>
            <w:shd w:val="clear" w:color="auto" w:fill="auto"/>
          </w:tcPr>
          <w:p w14:paraId="3451C2AD"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single" w:sz="4" w:space="0" w:color="auto"/>
              <w:right w:val="single" w:sz="4" w:space="0" w:color="auto"/>
            </w:tcBorders>
            <w:shd w:val="clear" w:color="auto" w:fill="auto"/>
          </w:tcPr>
          <w:p w14:paraId="3FA647BB"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single" w:sz="4" w:space="0" w:color="auto"/>
            </w:tcBorders>
            <w:shd w:val="clear" w:color="auto" w:fill="auto"/>
          </w:tcPr>
          <w:p w14:paraId="691AA573" w14:textId="77777777" w:rsidR="001C433D" w:rsidRPr="004D01BB" w:rsidRDefault="001C433D" w:rsidP="004D01BB">
            <w:pPr>
              <w:spacing w:before="240" w:after="120" w:line="276" w:lineRule="auto"/>
              <w:rPr>
                <w:rFonts w:cs="Arial"/>
                <w:sz w:val="20"/>
                <w:szCs w:val="20"/>
              </w:rPr>
            </w:pPr>
            <w:r w:rsidRPr="004D01BB">
              <w:rPr>
                <w:rFonts w:cs="Arial"/>
                <w:sz w:val="20"/>
                <w:szCs w:val="20"/>
              </w:rPr>
              <w:t>5.82</w:t>
            </w:r>
          </w:p>
        </w:tc>
        <w:tc>
          <w:tcPr>
            <w:tcW w:w="756" w:type="dxa"/>
            <w:tcBorders>
              <w:top w:val="nil"/>
              <w:bottom w:val="single" w:sz="4" w:space="0" w:color="auto"/>
            </w:tcBorders>
            <w:shd w:val="clear" w:color="auto" w:fill="auto"/>
          </w:tcPr>
          <w:p w14:paraId="3E4A28C9"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single" w:sz="4" w:space="0" w:color="auto"/>
              <w:right w:val="single" w:sz="4" w:space="0" w:color="auto"/>
            </w:tcBorders>
            <w:shd w:val="clear" w:color="auto" w:fill="auto"/>
          </w:tcPr>
          <w:p w14:paraId="3E0B721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single" w:sz="4" w:space="0" w:color="auto"/>
            </w:tcBorders>
            <w:shd w:val="clear" w:color="auto" w:fill="auto"/>
          </w:tcPr>
          <w:p w14:paraId="58250312" w14:textId="77777777" w:rsidR="001C433D" w:rsidRPr="004D01BB" w:rsidRDefault="001C433D" w:rsidP="004D01BB">
            <w:pPr>
              <w:spacing w:before="240" w:after="120" w:line="276" w:lineRule="auto"/>
              <w:rPr>
                <w:rFonts w:cs="Arial"/>
                <w:sz w:val="20"/>
                <w:szCs w:val="20"/>
              </w:rPr>
            </w:pPr>
            <w:r w:rsidRPr="004D01BB">
              <w:rPr>
                <w:rFonts w:cs="Arial"/>
                <w:sz w:val="20"/>
                <w:szCs w:val="20"/>
              </w:rPr>
              <w:t>5.94</w:t>
            </w:r>
          </w:p>
        </w:tc>
        <w:tc>
          <w:tcPr>
            <w:tcW w:w="755" w:type="dxa"/>
            <w:tcBorders>
              <w:top w:val="nil"/>
              <w:bottom w:val="single" w:sz="4" w:space="0" w:color="auto"/>
            </w:tcBorders>
            <w:shd w:val="clear" w:color="auto" w:fill="auto"/>
          </w:tcPr>
          <w:p w14:paraId="1EF3A926"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single" w:sz="4" w:space="0" w:color="auto"/>
              <w:right w:val="nil"/>
            </w:tcBorders>
            <w:shd w:val="clear" w:color="auto" w:fill="auto"/>
          </w:tcPr>
          <w:p w14:paraId="04ACE7F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589E0265" w14:textId="77777777" w:rsidTr="000778D3">
        <w:tc>
          <w:tcPr>
            <w:tcW w:w="2977" w:type="dxa"/>
            <w:tcBorders>
              <w:top w:val="single" w:sz="4" w:space="0" w:color="auto"/>
              <w:left w:val="nil"/>
              <w:bottom w:val="single" w:sz="4" w:space="0" w:color="auto"/>
              <w:right w:val="nil"/>
            </w:tcBorders>
            <w:shd w:val="clear" w:color="auto" w:fill="auto"/>
            <w:vAlign w:val="bottom"/>
          </w:tcPr>
          <w:p w14:paraId="7B7A541B" w14:textId="115945A9" w:rsidR="001C433D" w:rsidRPr="007A0BF9" w:rsidRDefault="001C433D" w:rsidP="004D01BB">
            <w:pPr>
              <w:spacing w:before="240" w:after="120" w:line="276" w:lineRule="auto"/>
              <w:rPr>
                <w:rFonts w:cs="Arial"/>
                <w:b/>
                <w:color w:val="000000"/>
                <w:sz w:val="20"/>
                <w:szCs w:val="20"/>
              </w:rPr>
            </w:pPr>
            <w:r w:rsidRPr="007A0BF9">
              <w:rPr>
                <w:rFonts w:cs="Arial"/>
                <w:b/>
                <w:color w:val="000000"/>
                <w:sz w:val="20"/>
                <w:szCs w:val="20"/>
              </w:rPr>
              <w:t xml:space="preserve">Culture </w:t>
            </w:r>
            <w:r w:rsidR="007A0BF9">
              <w:rPr>
                <w:rFonts w:cs="Arial"/>
                <w:b/>
                <w:color w:val="000000"/>
                <w:sz w:val="20"/>
                <w:szCs w:val="20"/>
              </w:rPr>
              <w:t>and</w:t>
            </w:r>
            <w:r w:rsidRPr="007A0BF9">
              <w:rPr>
                <w:rFonts w:cs="Arial"/>
                <w:b/>
                <w:color w:val="000000"/>
                <w:sz w:val="20"/>
                <w:szCs w:val="20"/>
              </w:rPr>
              <w:t xml:space="preserve"> Community</w:t>
            </w:r>
          </w:p>
        </w:tc>
        <w:tc>
          <w:tcPr>
            <w:tcW w:w="755" w:type="dxa"/>
            <w:tcBorders>
              <w:top w:val="single" w:sz="4" w:space="0" w:color="auto"/>
              <w:left w:val="nil"/>
              <w:bottom w:val="single" w:sz="4" w:space="0" w:color="auto"/>
              <w:right w:val="nil"/>
            </w:tcBorders>
            <w:shd w:val="clear" w:color="auto" w:fill="auto"/>
          </w:tcPr>
          <w:p w14:paraId="1EF97F61"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5.24</w:t>
            </w:r>
          </w:p>
        </w:tc>
        <w:tc>
          <w:tcPr>
            <w:tcW w:w="755" w:type="dxa"/>
            <w:tcBorders>
              <w:top w:val="single" w:sz="4" w:space="0" w:color="auto"/>
              <w:left w:val="nil"/>
              <w:bottom w:val="single" w:sz="4" w:space="0" w:color="auto"/>
              <w:right w:val="nil"/>
            </w:tcBorders>
            <w:shd w:val="clear" w:color="auto" w:fill="auto"/>
          </w:tcPr>
          <w:p w14:paraId="6498718C"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1.20</w:t>
            </w:r>
          </w:p>
        </w:tc>
        <w:tc>
          <w:tcPr>
            <w:tcW w:w="756" w:type="dxa"/>
            <w:tcBorders>
              <w:top w:val="single" w:sz="4" w:space="0" w:color="auto"/>
              <w:left w:val="nil"/>
              <w:bottom w:val="single" w:sz="4" w:space="0" w:color="auto"/>
              <w:right w:val="single" w:sz="4" w:space="0" w:color="auto"/>
            </w:tcBorders>
            <w:shd w:val="clear" w:color="auto" w:fill="auto"/>
          </w:tcPr>
          <w:p w14:paraId="4748E25F"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10.00</w:t>
            </w:r>
          </w:p>
        </w:tc>
        <w:tc>
          <w:tcPr>
            <w:tcW w:w="755" w:type="dxa"/>
            <w:tcBorders>
              <w:top w:val="single" w:sz="4" w:space="0" w:color="auto"/>
              <w:left w:val="single" w:sz="4" w:space="0" w:color="auto"/>
              <w:bottom w:val="single" w:sz="4" w:space="0" w:color="auto"/>
              <w:right w:val="nil"/>
            </w:tcBorders>
            <w:shd w:val="clear" w:color="auto" w:fill="auto"/>
          </w:tcPr>
          <w:p w14:paraId="52214089"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5.45</w:t>
            </w:r>
          </w:p>
        </w:tc>
        <w:tc>
          <w:tcPr>
            <w:tcW w:w="756" w:type="dxa"/>
            <w:tcBorders>
              <w:top w:val="single" w:sz="4" w:space="0" w:color="auto"/>
              <w:left w:val="nil"/>
              <w:bottom w:val="single" w:sz="4" w:space="0" w:color="auto"/>
              <w:right w:val="nil"/>
            </w:tcBorders>
            <w:shd w:val="clear" w:color="auto" w:fill="auto"/>
          </w:tcPr>
          <w:p w14:paraId="60B5A26E"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1.20</w:t>
            </w:r>
          </w:p>
        </w:tc>
        <w:tc>
          <w:tcPr>
            <w:tcW w:w="755" w:type="dxa"/>
            <w:tcBorders>
              <w:top w:val="single" w:sz="4" w:space="0" w:color="auto"/>
              <w:left w:val="nil"/>
              <w:bottom w:val="single" w:sz="4" w:space="0" w:color="auto"/>
              <w:right w:val="single" w:sz="4" w:space="0" w:color="auto"/>
            </w:tcBorders>
            <w:shd w:val="clear" w:color="auto" w:fill="auto"/>
          </w:tcPr>
          <w:p w14:paraId="33254DEC"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10.00</w:t>
            </w:r>
          </w:p>
        </w:tc>
        <w:tc>
          <w:tcPr>
            <w:tcW w:w="756" w:type="dxa"/>
            <w:tcBorders>
              <w:top w:val="single" w:sz="4" w:space="0" w:color="auto"/>
              <w:left w:val="single" w:sz="4" w:space="0" w:color="auto"/>
              <w:bottom w:val="single" w:sz="4" w:space="0" w:color="auto"/>
              <w:right w:val="nil"/>
            </w:tcBorders>
            <w:shd w:val="clear" w:color="auto" w:fill="auto"/>
          </w:tcPr>
          <w:p w14:paraId="392B2928"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4.44</w:t>
            </w:r>
          </w:p>
        </w:tc>
        <w:tc>
          <w:tcPr>
            <w:tcW w:w="755" w:type="dxa"/>
            <w:tcBorders>
              <w:top w:val="single" w:sz="4" w:space="0" w:color="auto"/>
              <w:left w:val="nil"/>
              <w:bottom w:val="single" w:sz="4" w:space="0" w:color="auto"/>
              <w:right w:val="nil"/>
            </w:tcBorders>
            <w:shd w:val="clear" w:color="auto" w:fill="auto"/>
          </w:tcPr>
          <w:p w14:paraId="47D6B5E1"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1.70</w:t>
            </w:r>
          </w:p>
        </w:tc>
        <w:tc>
          <w:tcPr>
            <w:tcW w:w="756" w:type="dxa"/>
            <w:tcBorders>
              <w:top w:val="single" w:sz="4" w:space="0" w:color="auto"/>
              <w:left w:val="nil"/>
              <w:bottom w:val="single" w:sz="4" w:space="0" w:color="auto"/>
              <w:right w:val="nil"/>
            </w:tcBorders>
            <w:shd w:val="clear" w:color="auto" w:fill="auto"/>
          </w:tcPr>
          <w:p w14:paraId="130C441F" w14:textId="77777777" w:rsidR="001C433D" w:rsidRPr="004D01BB" w:rsidRDefault="001C433D" w:rsidP="004D01BB">
            <w:pPr>
              <w:spacing w:before="240" w:after="120" w:line="276" w:lineRule="auto"/>
              <w:rPr>
                <w:rFonts w:cs="Arial"/>
                <w:b/>
                <w:color w:val="000000"/>
                <w:sz w:val="20"/>
                <w:szCs w:val="20"/>
              </w:rPr>
            </w:pPr>
            <w:r w:rsidRPr="004D01BB">
              <w:rPr>
                <w:rFonts w:cs="Arial"/>
                <w:sz w:val="20"/>
                <w:szCs w:val="20"/>
              </w:rPr>
              <w:t>9.40</w:t>
            </w:r>
          </w:p>
        </w:tc>
      </w:tr>
      <w:tr w:rsidR="001C433D" w:rsidRPr="000C0356" w14:paraId="42728BE2" w14:textId="77777777" w:rsidTr="000778D3">
        <w:tc>
          <w:tcPr>
            <w:tcW w:w="2977" w:type="dxa"/>
            <w:tcBorders>
              <w:top w:val="single" w:sz="4" w:space="0" w:color="auto"/>
              <w:left w:val="nil"/>
              <w:bottom w:val="nil"/>
            </w:tcBorders>
            <w:shd w:val="clear" w:color="auto" w:fill="auto"/>
            <w:vAlign w:val="bottom"/>
          </w:tcPr>
          <w:p w14:paraId="40CED22E"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Learning from Elders </w:t>
            </w:r>
          </w:p>
        </w:tc>
        <w:tc>
          <w:tcPr>
            <w:tcW w:w="755" w:type="dxa"/>
            <w:tcBorders>
              <w:top w:val="single" w:sz="4" w:space="0" w:color="auto"/>
              <w:bottom w:val="nil"/>
            </w:tcBorders>
            <w:shd w:val="clear" w:color="auto" w:fill="auto"/>
          </w:tcPr>
          <w:p w14:paraId="5962015B" w14:textId="77777777" w:rsidR="001C433D" w:rsidRPr="004D01BB" w:rsidRDefault="001C433D" w:rsidP="004D01BB">
            <w:pPr>
              <w:spacing w:before="240" w:after="120" w:line="276" w:lineRule="auto"/>
              <w:rPr>
                <w:rFonts w:cs="Arial"/>
                <w:sz w:val="20"/>
                <w:szCs w:val="20"/>
              </w:rPr>
            </w:pPr>
            <w:r w:rsidRPr="004D01BB">
              <w:rPr>
                <w:rFonts w:cs="Arial"/>
                <w:sz w:val="20"/>
                <w:szCs w:val="20"/>
              </w:rPr>
              <w:t>5.98</w:t>
            </w:r>
          </w:p>
        </w:tc>
        <w:tc>
          <w:tcPr>
            <w:tcW w:w="755" w:type="dxa"/>
            <w:tcBorders>
              <w:top w:val="single" w:sz="4" w:space="0" w:color="auto"/>
              <w:bottom w:val="nil"/>
            </w:tcBorders>
            <w:shd w:val="clear" w:color="auto" w:fill="auto"/>
          </w:tcPr>
          <w:p w14:paraId="1FDAE750"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single" w:sz="4" w:space="0" w:color="auto"/>
              <w:bottom w:val="nil"/>
              <w:right w:val="single" w:sz="4" w:space="0" w:color="auto"/>
            </w:tcBorders>
            <w:shd w:val="clear" w:color="auto" w:fill="auto"/>
          </w:tcPr>
          <w:p w14:paraId="2BE8A714"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single" w:sz="4" w:space="0" w:color="auto"/>
              <w:left w:val="single" w:sz="4" w:space="0" w:color="auto"/>
              <w:bottom w:val="nil"/>
            </w:tcBorders>
            <w:shd w:val="clear" w:color="auto" w:fill="auto"/>
          </w:tcPr>
          <w:p w14:paraId="175E7AE4" w14:textId="77777777" w:rsidR="001C433D" w:rsidRPr="004D01BB" w:rsidRDefault="001C433D" w:rsidP="004D01BB">
            <w:pPr>
              <w:spacing w:before="240" w:after="120" w:line="276" w:lineRule="auto"/>
              <w:rPr>
                <w:rFonts w:cs="Arial"/>
                <w:sz w:val="20"/>
                <w:szCs w:val="20"/>
              </w:rPr>
            </w:pPr>
            <w:r w:rsidRPr="004D01BB">
              <w:rPr>
                <w:rFonts w:cs="Arial"/>
                <w:sz w:val="20"/>
                <w:szCs w:val="20"/>
              </w:rPr>
              <w:t>5.82</w:t>
            </w:r>
          </w:p>
        </w:tc>
        <w:tc>
          <w:tcPr>
            <w:tcW w:w="756" w:type="dxa"/>
            <w:tcBorders>
              <w:top w:val="single" w:sz="4" w:space="0" w:color="auto"/>
              <w:bottom w:val="nil"/>
            </w:tcBorders>
            <w:shd w:val="clear" w:color="auto" w:fill="auto"/>
          </w:tcPr>
          <w:p w14:paraId="1E9D4164"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5" w:type="dxa"/>
            <w:tcBorders>
              <w:top w:val="single" w:sz="4" w:space="0" w:color="auto"/>
              <w:bottom w:val="nil"/>
              <w:right w:val="single" w:sz="4" w:space="0" w:color="auto"/>
            </w:tcBorders>
            <w:shd w:val="clear" w:color="auto" w:fill="auto"/>
          </w:tcPr>
          <w:p w14:paraId="11E25486"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single" w:sz="4" w:space="0" w:color="auto"/>
              <w:left w:val="single" w:sz="4" w:space="0" w:color="auto"/>
              <w:bottom w:val="nil"/>
            </w:tcBorders>
            <w:shd w:val="clear" w:color="auto" w:fill="auto"/>
          </w:tcPr>
          <w:p w14:paraId="32D15F30" w14:textId="77777777" w:rsidR="001C433D" w:rsidRPr="004D01BB" w:rsidRDefault="001C433D" w:rsidP="004D01BB">
            <w:pPr>
              <w:spacing w:before="240" w:after="120" w:line="276" w:lineRule="auto"/>
              <w:rPr>
                <w:rFonts w:cs="Arial"/>
                <w:sz w:val="20"/>
                <w:szCs w:val="20"/>
              </w:rPr>
            </w:pPr>
            <w:r w:rsidRPr="004D01BB">
              <w:rPr>
                <w:rFonts w:cs="Arial"/>
                <w:sz w:val="20"/>
                <w:szCs w:val="20"/>
              </w:rPr>
              <w:t>6.67</w:t>
            </w:r>
          </w:p>
        </w:tc>
        <w:tc>
          <w:tcPr>
            <w:tcW w:w="755" w:type="dxa"/>
            <w:tcBorders>
              <w:top w:val="single" w:sz="4" w:space="0" w:color="auto"/>
              <w:bottom w:val="nil"/>
            </w:tcBorders>
            <w:shd w:val="clear" w:color="auto" w:fill="auto"/>
          </w:tcPr>
          <w:p w14:paraId="253D8B5B"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single" w:sz="4" w:space="0" w:color="auto"/>
              <w:bottom w:val="nil"/>
              <w:right w:val="nil"/>
            </w:tcBorders>
            <w:shd w:val="clear" w:color="auto" w:fill="auto"/>
          </w:tcPr>
          <w:p w14:paraId="4517F082"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402BE9AE" w14:textId="77777777" w:rsidTr="000778D3">
        <w:tc>
          <w:tcPr>
            <w:tcW w:w="2977" w:type="dxa"/>
            <w:tcBorders>
              <w:top w:val="nil"/>
              <w:left w:val="nil"/>
              <w:bottom w:val="nil"/>
            </w:tcBorders>
            <w:shd w:val="clear" w:color="auto" w:fill="auto"/>
            <w:vAlign w:val="bottom"/>
          </w:tcPr>
          <w:p w14:paraId="3F6D431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Enable create develop pathways </w:t>
            </w:r>
          </w:p>
        </w:tc>
        <w:tc>
          <w:tcPr>
            <w:tcW w:w="755" w:type="dxa"/>
            <w:tcBorders>
              <w:top w:val="nil"/>
              <w:bottom w:val="nil"/>
            </w:tcBorders>
            <w:shd w:val="clear" w:color="auto" w:fill="auto"/>
          </w:tcPr>
          <w:p w14:paraId="5DB33845" w14:textId="77777777" w:rsidR="001C433D" w:rsidRPr="004D01BB" w:rsidRDefault="001C433D" w:rsidP="004D01BB">
            <w:pPr>
              <w:spacing w:before="240" w:after="120" w:line="276" w:lineRule="auto"/>
              <w:rPr>
                <w:rFonts w:cs="Arial"/>
                <w:sz w:val="20"/>
                <w:szCs w:val="20"/>
              </w:rPr>
            </w:pPr>
            <w:r w:rsidRPr="004D01BB">
              <w:rPr>
                <w:rFonts w:cs="Arial"/>
                <w:sz w:val="20"/>
                <w:szCs w:val="20"/>
              </w:rPr>
              <w:t>4.94</w:t>
            </w:r>
          </w:p>
        </w:tc>
        <w:tc>
          <w:tcPr>
            <w:tcW w:w="755" w:type="dxa"/>
            <w:tcBorders>
              <w:top w:val="nil"/>
              <w:bottom w:val="nil"/>
            </w:tcBorders>
            <w:shd w:val="clear" w:color="auto" w:fill="auto"/>
          </w:tcPr>
          <w:p w14:paraId="3F829F62"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1129572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7A016A3A" w14:textId="77777777" w:rsidR="001C433D" w:rsidRPr="004D01BB" w:rsidRDefault="001C433D" w:rsidP="004D01BB">
            <w:pPr>
              <w:spacing w:before="240" w:after="120" w:line="276" w:lineRule="auto"/>
              <w:rPr>
                <w:rFonts w:cs="Arial"/>
                <w:sz w:val="20"/>
                <w:szCs w:val="20"/>
              </w:rPr>
            </w:pPr>
            <w:r w:rsidRPr="004D01BB">
              <w:rPr>
                <w:rFonts w:cs="Arial"/>
                <w:sz w:val="20"/>
                <w:szCs w:val="20"/>
              </w:rPr>
              <w:t>5.32</w:t>
            </w:r>
          </w:p>
        </w:tc>
        <w:tc>
          <w:tcPr>
            <w:tcW w:w="756" w:type="dxa"/>
            <w:tcBorders>
              <w:top w:val="nil"/>
              <w:bottom w:val="nil"/>
            </w:tcBorders>
            <w:shd w:val="clear" w:color="auto" w:fill="auto"/>
          </w:tcPr>
          <w:p w14:paraId="235524F7"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1477CECE"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53457BB8" w14:textId="77777777" w:rsidR="001C433D" w:rsidRPr="004D01BB" w:rsidRDefault="001C433D" w:rsidP="004D01BB">
            <w:pPr>
              <w:spacing w:before="240" w:after="120" w:line="276" w:lineRule="auto"/>
              <w:rPr>
                <w:rFonts w:cs="Arial"/>
                <w:sz w:val="20"/>
                <w:szCs w:val="20"/>
              </w:rPr>
            </w:pPr>
            <w:r w:rsidRPr="004D01BB">
              <w:rPr>
                <w:rFonts w:cs="Arial"/>
                <w:sz w:val="20"/>
                <w:szCs w:val="20"/>
              </w:rPr>
              <w:t>3.33</w:t>
            </w:r>
          </w:p>
        </w:tc>
        <w:tc>
          <w:tcPr>
            <w:tcW w:w="755" w:type="dxa"/>
            <w:tcBorders>
              <w:top w:val="nil"/>
              <w:bottom w:val="nil"/>
            </w:tcBorders>
            <w:shd w:val="clear" w:color="auto" w:fill="auto"/>
          </w:tcPr>
          <w:p w14:paraId="2BA8153E"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6A43A55E"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27046230" w14:textId="77777777" w:rsidTr="000778D3">
        <w:tc>
          <w:tcPr>
            <w:tcW w:w="2977" w:type="dxa"/>
            <w:tcBorders>
              <w:top w:val="nil"/>
              <w:left w:val="nil"/>
              <w:bottom w:val="nil"/>
            </w:tcBorders>
            <w:shd w:val="clear" w:color="auto" w:fill="auto"/>
            <w:vAlign w:val="bottom"/>
          </w:tcPr>
          <w:p w14:paraId="6FB08C9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Training </w:t>
            </w:r>
          </w:p>
        </w:tc>
        <w:tc>
          <w:tcPr>
            <w:tcW w:w="755" w:type="dxa"/>
            <w:tcBorders>
              <w:top w:val="nil"/>
              <w:bottom w:val="nil"/>
            </w:tcBorders>
            <w:shd w:val="clear" w:color="auto" w:fill="auto"/>
          </w:tcPr>
          <w:p w14:paraId="630DF7D5" w14:textId="77777777" w:rsidR="001C433D" w:rsidRPr="004D01BB" w:rsidRDefault="001C433D" w:rsidP="004D01BB">
            <w:pPr>
              <w:spacing w:before="240" w:after="120" w:line="276" w:lineRule="auto"/>
              <w:rPr>
                <w:rFonts w:cs="Arial"/>
                <w:sz w:val="20"/>
                <w:szCs w:val="20"/>
              </w:rPr>
            </w:pPr>
            <w:r w:rsidRPr="004D01BB">
              <w:rPr>
                <w:rFonts w:cs="Arial"/>
                <w:sz w:val="20"/>
                <w:szCs w:val="20"/>
              </w:rPr>
              <w:t>5.09</w:t>
            </w:r>
          </w:p>
        </w:tc>
        <w:tc>
          <w:tcPr>
            <w:tcW w:w="755" w:type="dxa"/>
            <w:tcBorders>
              <w:top w:val="nil"/>
              <w:bottom w:val="nil"/>
            </w:tcBorders>
            <w:shd w:val="clear" w:color="auto" w:fill="auto"/>
          </w:tcPr>
          <w:p w14:paraId="29E9A024"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02B13EED"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64C7C643" w14:textId="77777777" w:rsidR="001C433D" w:rsidRPr="004D01BB" w:rsidRDefault="001C433D" w:rsidP="004D01BB">
            <w:pPr>
              <w:spacing w:before="240" w:after="120" w:line="276" w:lineRule="auto"/>
              <w:rPr>
                <w:rFonts w:cs="Arial"/>
                <w:sz w:val="20"/>
                <w:szCs w:val="20"/>
              </w:rPr>
            </w:pPr>
            <w:r w:rsidRPr="004D01BB">
              <w:rPr>
                <w:rFonts w:cs="Arial"/>
                <w:sz w:val="20"/>
                <w:szCs w:val="20"/>
              </w:rPr>
              <w:t>5.53</w:t>
            </w:r>
          </w:p>
        </w:tc>
        <w:tc>
          <w:tcPr>
            <w:tcW w:w="756" w:type="dxa"/>
            <w:tcBorders>
              <w:top w:val="nil"/>
              <w:bottom w:val="nil"/>
            </w:tcBorders>
            <w:shd w:val="clear" w:color="auto" w:fill="auto"/>
          </w:tcPr>
          <w:p w14:paraId="5F0DF313"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3532FE9D"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005E974B" w14:textId="77777777" w:rsidR="001C433D" w:rsidRPr="004D01BB" w:rsidRDefault="001C433D" w:rsidP="004D01BB">
            <w:pPr>
              <w:spacing w:before="240" w:after="120" w:line="276" w:lineRule="auto"/>
              <w:rPr>
                <w:rFonts w:cs="Arial"/>
                <w:sz w:val="20"/>
                <w:szCs w:val="20"/>
              </w:rPr>
            </w:pPr>
            <w:r w:rsidRPr="004D01BB">
              <w:rPr>
                <w:rFonts w:cs="Arial"/>
                <w:sz w:val="20"/>
                <w:szCs w:val="20"/>
              </w:rPr>
              <w:t>3.22</w:t>
            </w:r>
          </w:p>
        </w:tc>
        <w:tc>
          <w:tcPr>
            <w:tcW w:w="755" w:type="dxa"/>
            <w:tcBorders>
              <w:top w:val="nil"/>
              <w:bottom w:val="nil"/>
            </w:tcBorders>
            <w:shd w:val="clear" w:color="auto" w:fill="auto"/>
          </w:tcPr>
          <w:p w14:paraId="47DECBF2"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4942E97E"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3D9BA881" w14:textId="77777777" w:rsidTr="000778D3">
        <w:tc>
          <w:tcPr>
            <w:tcW w:w="2977" w:type="dxa"/>
            <w:tcBorders>
              <w:top w:val="nil"/>
              <w:left w:val="nil"/>
              <w:bottom w:val="nil"/>
            </w:tcBorders>
            <w:shd w:val="clear" w:color="auto" w:fill="auto"/>
            <w:vAlign w:val="bottom"/>
          </w:tcPr>
          <w:p w14:paraId="6E3795FD"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Passion to learn </w:t>
            </w:r>
          </w:p>
        </w:tc>
        <w:tc>
          <w:tcPr>
            <w:tcW w:w="755" w:type="dxa"/>
            <w:tcBorders>
              <w:top w:val="nil"/>
              <w:bottom w:val="nil"/>
            </w:tcBorders>
            <w:shd w:val="clear" w:color="auto" w:fill="auto"/>
          </w:tcPr>
          <w:p w14:paraId="658200D8" w14:textId="77777777" w:rsidR="001C433D" w:rsidRPr="004D01BB" w:rsidRDefault="001C433D" w:rsidP="004D01BB">
            <w:pPr>
              <w:spacing w:before="240" w:after="120" w:line="276" w:lineRule="auto"/>
              <w:rPr>
                <w:rFonts w:cs="Arial"/>
                <w:sz w:val="20"/>
                <w:szCs w:val="20"/>
              </w:rPr>
            </w:pPr>
            <w:r w:rsidRPr="004D01BB">
              <w:rPr>
                <w:rFonts w:cs="Arial"/>
                <w:sz w:val="20"/>
                <w:szCs w:val="20"/>
              </w:rPr>
              <w:t>5.98</w:t>
            </w:r>
          </w:p>
        </w:tc>
        <w:tc>
          <w:tcPr>
            <w:tcW w:w="755" w:type="dxa"/>
            <w:tcBorders>
              <w:top w:val="nil"/>
              <w:bottom w:val="nil"/>
            </w:tcBorders>
            <w:shd w:val="clear" w:color="auto" w:fill="auto"/>
          </w:tcPr>
          <w:p w14:paraId="47675B13"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631DC45D"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0803032C" w14:textId="77777777" w:rsidR="001C433D" w:rsidRPr="004D01BB" w:rsidRDefault="001C433D" w:rsidP="004D01BB">
            <w:pPr>
              <w:spacing w:before="240" w:after="120" w:line="276" w:lineRule="auto"/>
              <w:rPr>
                <w:rFonts w:cs="Arial"/>
                <w:sz w:val="20"/>
                <w:szCs w:val="20"/>
              </w:rPr>
            </w:pPr>
            <w:r w:rsidRPr="004D01BB">
              <w:rPr>
                <w:rFonts w:cs="Arial"/>
                <w:sz w:val="20"/>
                <w:szCs w:val="20"/>
              </w:rPr>
              <w:t>6.16</w:t>
            </w:r>
          </w:p>
        </w:tc>
        <w:tc>
          <w:tcPr>
            <w:tcW w:w="756" w:type="dxa"/>
            <w:tcBorders>
              <w:top w:val="nil"/>
              <w:bottom w:val="nil"/>
            </w:tcBorders>
            <w:shd w:val="clear" w:color="auto" w:fill="auto"/>
          </w:tcPr>
          <w:p w14:paraId="769D6B39"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10276B6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53505ECE" w14:textId="77777777" w:rsidR="001C433D" w:rsidRPr="004D01BB" w:rsidRDefault="001C433D" w:rsidP="004D01BB">
            <w:pPr>
              <w:spacing w:before="240" w:after="120" w:line="276" w:lineRule="auto"/>
              <w:rPr>
                <w:rFonts w:cs="Arial"/>
                <w:sz w:val="20"/>
                <w:szCs w:val="20"/>
              </w:rPr>
            </w:pPr>
            <w:r w:rsidRPr="004D01BB">
              <w:rPr>
                <w:rFonts w:cs="Arial"/>
                <w:sz w:val="20"/>
                <w:szCs w:val="20"/>
              </w:rPr>
              <w:t>5.22</w:t>
            </w:r>
          </w:p>
        </w:tc>
        <w:tc>
          <w:tcPr>
            <w:tcW w:w="755" w:type="dxa"/>
            <w:tcBorders>
              <w:top w:val="nil"/>
              <w:bottom w:val="nil"/>
            </w:tcBorders>
            <w:shd w:val="clear" w:color="auto" w:fill="auto"/>
          </w:tcPr>
          <w:p w14:paraId="4D51DF80"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nil"/>
            </w:tcBorders>
            <w:shd w:val="clear" w:color="auto" w:fill="auto"/>
          </w:tcPr>
          <w:p w14:paraId="58F80319" w14:textId="77777777" w:rsidR="001C433D" w:rsidRPr="004D01BB" w:rsidRDefault="001C433D" w:rsidP="004D01BB">
            <w:pPr>
              <w:spacing w:before="240" w:after="120" w:line="276" w:lineRule="auto"/>
              <w:rPr>
                <w:rFonts w:cs="Arial"/>
                <w:sz w:val="20"/>
                <w:szCs w:val="20"/>
              </w:rPr>
            </w:pPr>
            <w:r w:rsidRPr="004D01BB">
              <w:rPr>
                <w:rFonts w:cs="Arial"/>
                <w:sz w:val="20"/>
                <w:szCs w:val="20"/>
              </w:rPr>
              <w:t>9.00</w:t>
            </w:r>
          </w:p>
        </w:tc>
      </w:tr>
      <w:tr w:rsidR="001C433D" w:rsidRPr="000C0356" w14:paraId="2A73D20D" w14:textId="77777777" w:rsidTr="000778D3">
        <w:tc>
          <w:tcPr>
            <w:tcW w:w="2977" w:type="dxa"/>
            <w:tcBorders>
              <w:top w:val="nil"/>
              <w:left w:val="nil"/>
              <w:bottom w:val="single" w:sz="4" w:space="0" w:color="auto"/>
            </w:tcBorders>
            <w:shd w:val="clear" w:color="auto" w:fill="auto"/>
            <w:vAlign w:val="bottom"/>
          </w:tcPr>
          <w:p w14:paraId="179C2F36"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Two way knowledge sharing </w:t>
            </w:r>
          </w:p>
        </w:tc>
        <w:tc>
          <w:tcPr>
            <w:tcW w:w="755" w:type="dxa"/>
            <w:tcBorders>
              <w:top w:val="nil"/>
              <w:bottom w:val="single" w:sz="4" w:space="0" w:color="auto"/>
            </w:tcBorders>
            <w:shd w:val="clear" w:color="auto" w:fill="auto"/>
          </w:tcPr>
          <w:p w14:paraId="5DCBF5FE" w14:textId="77777777" w:rsidR="001C433D" w:rsidRPr="004D01BB" w:rsidRDefault="001C433D" w:rsidP="004D01BB">
            <w:pPr>
              <w:spacing w:before="240" w:after="120" w:line="276" w:lineRule="auto"/>
              <w:rPr>
                <w:rFonts w:cs="Arial"/>
                <w:sz w:val="20"/>
                <w:szCs w:val="20"/>
              </w:rPr>
            </w:pPr>
            <w:r w:rsidRPr="004D01BB">
              <w:rPr>
                <w:rFonts w:cs="Arial"/>
                <w:sz w:val="20"/>
                <w:szCs w:val="20"/>
              </w:rPr>
              <w:t>5.36</w:t>
            </w:r>
          </w:p>
        </w:tc>
        <w:tc>
          <w:tcPr>
            <w:tcW w:w="755" w:type="dxa"/>
            <w:tcBorders>
              <w:top w:val="nil"/>
              <w:bottom w:val="single" w:sz="4" w:space="0" w:color="auto"/>
            </w:tcBorders>
            <w:shd w:val="clear" w:color="auto" w:fill="auto"/>
          </w:tcPr>
          <w:p w14:paraId="74A90722"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single" w:sz="4" w:space="0" w:color="auto"/>
              <w:right w:val="single" w:sz="4" w:space="0" w:color="auto"/>
            </w:tcBorders>
            <w:shd w:val="clear" w:color="auto" w:fill="auto"/>
          </w:tcPr>
          <w:p w14:paraId="138398D8"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single" w:sz="4" w:space="0" w:color="auto"/>
            </w:tcBorders>
            <w:shd w:val="clear" w:color="auto" w:fill="auto"/>
          </w:tcPr>
          <w:p w14:paraId="3A8B42C1" w14:textId="77777777" w:rsidR="001C433D" w:rsidRPr="004D01BB" w:rsidRDefault="001C433D" w:rsidP="004D01BB">
            <w:pPr>
              <w:spacing w:before="240" w:after="120" w:line="276" w:lineRule="auto"/>
              <w:rPr>
                <w:rFonts w:cs="Arial"/>
                <w:sz w:val="20"/>
                <w:szCs w:val="20"/>
              </w:rPr>
            </w:pPr>
            <w:r w:rsidRPr="004D01BB">
              <w:rPr>
                <w:rFonts w:cs="Arial"/>
                <w:sz w:val="20"/>
                <w:szCs w:val="20"/>
              </w:rPr>
              <w:t>5.58</w:t>
            </w:r>
          </w:p>
        </w:tc>
        <w:tc>
          <w:tcPr>
            <w:tcW w:w="756" w:type="dxa"/>
            <w:tcBorders>
              <w:top w:val="nil"/>
              <w:bottom w:val="single" w:sz="4" w:space="0" w:color="auto"/>
            </w:tcBorders>
            <w:shd w:val="clear" w:color="auto" w:fill="auto"/>
          </w:tcPr>
          <w:p w14:paraId="0B8CA701"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single" w:sz="4" w:space="0" w:color="auto"/>
              <w:right w:val="single" w:sz="4" w:space="0" w:color="auto"/>
            </w:tcBorders>
            <w:shd w:val="clear" w:color="auto" w:fill="auto"/>
          </w:tcPr>
          <w:p w14:paraId="2DEF9061"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single" w:sz="4" w:space="0" w:color="auto"/>
            </w:tcBorders>
            <w:shd w:val="clear" w:color="auto" w:fill="auto"/>
          </w:tcPr>
          <w:p w14:paraId="5A82A9DC" w14:textId="77777777" w:rsidR="001C433D" w:rsidRPr="004D01BB" w:rsidRDefault="001C433D" w:rsidP="004D01BB">
            <w:pPr>
              <w:spacing w:before="240" w:after="120" w:line="276" w:lineRule="auto"/>
              <w:rPr>
                <w:rFonts w:cs="Arial"/>
                <w:sz w:val="20"/>
                <w:szCs w:val="20"/>
              </w:rPr>
            </w:pPr>
            <w:r w:rsidRPr="004D01BB">
              <w:rPr>
                <w:rFonts w:cs="Arial"/>
                <w:sz w:val="20"/>
                <w:szCs w:val="20"/>
              </w:rPr>
              <w:t>4.44</w:t>
            </w:r>
          </w:p>
        </w:tc>
        <w:tc>
          <w:tcPr>
            <w:tcW w:w="755" w:type="dxa"/>
            <w:tcBorders>
              <w:top w:val="nil"/>
              <w:bottom w:val="single" w:sz="4" w:space="0" w:color="auto"/>
            </w:tcBorders>
            <w:shd w:val="clear" w:color="auto" w:fill="auto"/>
          </w:tcPr>
          <w:p w14:paraId="61BB47D8"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single" w:sz="4" w:space="0" w:color="auto"/>
              <w:right w:val="nil"/>
            </w:tcBorders>
            <w:shd w:val="clear" w:color="auto" w:fill="auto"/>
          </w:tcPr>
          <w:p w14:paraId="68C00B06" w14:textId="77777777" w:rsidR="001C433D" w:rsidRPr="004D01BB" w:rsidRDefault="001C433D" w:rsidP="004D01BB">
            <w:pPr>
              <w:spacing w:before="240" w:after="120" w:line="276" w:lineRule="auto"/>
              <w:rPr>
                <w:rFonts w:cs="Arial"/>
                <w:sz w:val="20"/>
                <w:szCs w:val="20"/>
              </w:rPr>
            </w:pPr>
            <w:r w:rsidRPr="004D01BB">
              <w:rPr>
                <w:rFonts w:cs="Arial"/>
                <w:sz w:val="20"/>
                <w:szCs w:val="20"/>
              </w:rPr>
              <w:t>9.00</w:t>
            </w:r>
          </w:p>
        </w:tc>
      </w:tr>
      <w:tr w:rsidR="001C433D" w:rsidRPr="000C0356" w14:paraId="70C2ACA8" w14:textId="77777777" w:rsidTr="000778D3">
        <w:tc>
          <w:tcPr>
            <w:tcW w:w="2977" w:type="dxa"/>
            <w:tcBorders>
              <w:top w:val="single" w:sz="4" w:space="0" w:color="auto"/>
              <w:left w:val="nil"/>
              <w:bottom w:val="single" w:sz="4" w:space="0" w:color="auto"/>
            </w:tcBorders>
            <w:shd w:val="clear" w:color="auto" w:fill="auto"/>
            <w:vAlign w:val="bottom"/>
          </w:tcPr>
          <w:p w14:paraId="384E13A4" w14:textId="77777777"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Education</w:t>
            </w:r>
          </w:p>
        </w:tc>
        <w:tc>
          <w:tcPr>
            <w:tcW w:w="755" w:type="dxa"/>
            <w:tcBorders>
              <w:top w:val="single" w:sz="4" w:space="0" w:color="auto"/>
              <w:bottom w:val="single" w:sz="4" w:space="0" w:color="auto"/>
            </w:tcBorders>
            <w:shd w:val="clear" w:color="auto" w:fill="auto"/>
          </w:tcPr>
          <w:p w14:paraId="26544908" w14:textId="77777777" w:rsidR="001C433D" w:rsidRPr="004D01BB" w:rsidRDefault="001C433D" w:rsidP="004D01BB">
            <w:pPr>
              <w:spacing w:before="240" w:after="120" w:line="276" w:lineRule="auto"/>
              <w:rPr>
                <w:rFonts w:cs="Arial"/>
                <w:b/>
                <w:sz w:val="20"/>
                <w:szCs w:val="20"/>
              </w:rPr>
            </w:pPr>
            <w:r w:rsidRPr="004D01BB">
              <w:rPr>
                <w:rFonts w:cs="Arial"/>
                <w:sz w:val="20"/>
                <w:szCs w:val="20"/>
              </w:rPr>
              <w:t>5.47</w:t>
            </w:r>
          </w:p>
        </w:tc>
        <w:tc>
          <w:tcPr>
            <w:tcW w:w="755" w:type="dxa"/>
            <w:tcBorders>
              <w:top w:val="single" w:sz="4" w:space="0" w:color="auto"/>
              <w:bottom w:val="single" w:sz="4" w:space="0" w:color="auto"/>
            </w:tcBorders>
            <w:shd w:val="clear" w:color="auto" w:fill="auto"/>
          </w:tcPr>
          <w:p w14:paraId="0A827234" w14:textId="77777777" w:rsidR="001C433D" w:rsidRPr="004D01BB" w:rsidRDefault="001C433D" w:rsidP="004D01BB">
            <w:pPr>
              <w:spacing w:before="240" w:after="120" w:line="276" w:lineRule="auto"/>
              <w:rPr>
                <w:rFonts w:cs="Arial"/>
                <w:b/>
                <w:sz w:val="20"/>
                <w:szCs w:val="20"/>
              </w:rPr>
            </w:pPr>
            <w:r w:rsidRPr="004D01BB">
              <w:rPr>
                <w:rFonts w:cs="Arial"/>
                <w:sz w:val="20"/>
                <w:szCs w:val="20"/>
              </w:rPr>
              <w:t>0.40</w:t>
            </w:r>
          </w:p>
        </w:tc>
        <w:tc>
          <w:tcPr>
            <w:tcW w:w="756" w:type="dxa"/>
            <w:tcBorders>
              <w:top w:val="single" w:sz="4" w:space="0" w:color="auto"/>
              <w:bottom w:val="single" w:sz="4" w:space="0" w:color="auto"/>
              <w:right w:val="single" w:sz="4" w:space="0" w:color="auto"/>
            </w:tcBorders>
            <w:shd w:val="clear" w:color="auto" w:fill="auto"/>
          </w:tcPr>
          <w:p w14:paraId="4963F481" w14:textId="77777777" w:rsidR="001C433D" w:rsidRPr="004D01BB" w:rsidRDefault="001C433D" w:rsidP="004D01BB">
            <w:pPr>
              <w:spacing w:before="240" w:after="120" w:line="276" w:lineRule="auto"/>
              <w:rPr>
                <w:rFonts w:cs="Arial"/>
                <w:b/>
                <w:sz w:val="20"/>
                <w:szCs w:val="20"/>
              </w:rPr>
            </w:pPr>
            <w:r w:rsidRPr="004D01BB">
              <w:rPr>
                <w:rFonts w:cs="Arial"/>
                <w:sz w:val="20"/>
                <w:szCs w:val="20"/>
              </w:rPr>
              <w:t>10.00</w:t>
            </w:r>
          </w:p>
        </w:tc>
        <w:tc>
          <w:tcPr>
            <w:tcW w:w="755" w:type="dxa"/>
            <w:tcBorders>
              <w:top w:val="single" w:sz="4" w:space="0" w:color="auto"/>
              <w:left w:val="single" w:sz="4" w:space="0" w:color="auto"/>
              <w:bottom w:val="single" w:sz="4" w:space="0" w:color="auto"/>
            </w:tcBorders>
            <w:shd w:val="clear" w:color="auto" w:fill="auto"/>
          </w:tcPr>
          <w:p w14:paraId="1AA7DADF" w14:textId="77777777" w:rsidR="001C433D" w:rsidRPr="004D01BB" w:rsidRDefault="001C433D" w:rsidP="004D01BB">
            <w:pPr>
              <w:spacing w:before="240" w:after="120" w:line="276" w:lineRule="auto"/>
              <w:rPr>
                <w:rFonts w:cs="Arial"/>
                <w:b/>
                <w:sz w:val="20"/>
                <w:szCs w:val="20"/>
              </w:rPr>
            </w:pPr>
            <w:r w:rsidRPr="004D01BB">
              <w:rPr>
                <w:rFonts w:cs="Arial"/>
                <w:sz w:val="20"/>
                <w:szCs w:val="20"/>
              </w:rPr>
              <w:t>5.68</w:t>
            </w:r>
          </w:p>
        </w:tc>
        <w:tc>
          <w:tcPr>
            <w:tcW w:w="756" w:type="dxa"/>
            <w:tcBorders>
              <w:top w:val="single" w:sz="4" w:space="0" w:color="auto"/>
              <w:bottom w:val="single" w:sz="4" w:space="0" w:color="auto"/>
            </w:tcBorders>
            <w:shd w:val="clear" w:color="auto" w:fill="auto"/>
          </w:tcPr>
          <w:p w14:paraId="348466F8" w14:textId="77777777" w:rsidR="001C433D" w:rsidRPr="004D01BB" w:rsidRDefault="001C433D" w:rsidP="004D01BB">
            <w:pPr>
              <w:spacing w:before="240" w:after="120" w:line="276" w:lineRule="auto"/>
              <w:rPr>
                <w:rFonts w:cs="Arial"/>
                <w:b/>
                <w:sz w:val="20"/>
                <w:szCs w:val="20"/>
              </w:rPr>
            </w:pPr>
            <w:r w:rsidRPr="004D01BB">
              <w:rPr>
                <w:rFonts w:cs="Arial"/>
                <w:sz w:val="20"/>
                <w:szCs w:val="20"/>
              </w:rPr>
              <w:t>0.40</w:t>
            </w:r>
          </w:p>
        </w:tc>
        <w:tc>
          <w:tcPr>
            <w:tcW w:w="755" w:type="dxa"/>
            <w:tcBorders>
              <w:top w:val="single" w:sz="4" w:space="0" w:color="auto"/>
              <w:bottom w:val="single" w:sz="4" w:space="0" w:color="auto"/>
              <w:right w:val="single" w:sz="4" w:space="0" w:color="auto"/>
            </w:tcBorders>
            <w:shd w:val="clear" w:color="auto" w:fill="auto"/>
          </w:tcPr>
          <w:p w14:paraId="566EF648" w14:textId="77777777" w:rsidR="001C433D" w:rsidRPr="004D01BB" w:rsidRDefault="001C433D" w:rsidP="004D01BB">
            <w:pPr>
              <w:spacing w:before="240" w:after="120" w:line="276" w:lineRule="auto"/>
              <w:rPr>
                <w:rFonts w:cs="Arial"/>
                <w:b/>
                <w:sz w:val="20"/>
                <w:szCs w:val="20"/>
              </w:rPr>
            </w:pPr>
            <w:r w:rsidRPr="004D01BB">
              <w:rPr>
                <w:rFonts w:cs="Arial"/>
                <w:sz w:val="20"/>
                <w:szCs w:val="20"/>
              </w:rPr>
              <w:t>10.00</w:t>
            </w:r>
          </w:p>
        </w:tc>
        <w:tc>
          <w:tcPr>
            <w:tcW w:w="756" w:type="dxa"/>
            <w:tcBorders>
              <w:top w:val="single" w:sz="4" w:space="0" w:color="auto"/>
              <w:left w:val="single" w:sz="4" w:space="0" w:color="auto"/>
              <w:bottom w:val="single" w:sz="4" w:space="0" w:color="auto"/>
            </w:tcBorders>
            <w:shd w:val="clear" w:color="auto" w:fill="auto"/>
          </w:tcPr>
          <w:p w14:paraId="79EB1F37" w14:textId="77777777" w:rsidR="001C433D" w:rsidRPr="004D01BB" w:rsidRDefault="001C433D" w:rsidP="004D01BB">
            <w:pPr>
              <w:spacing w:before="240" w:after="120" w:line="276" w:lineRule="auto"/>
              <w:rPr>
                <w:rFonts w:cs="Arial"/>
                <w:b/>
                <w:sz w:val="20"/>
                <w:szCs w:val="20"/>
              </w:rPr>
            </w:pPr>
            <w:r w:rsidRPr="004D01BB">
              <w:rPr>
                <w:rFonts w:cs="Arial"/>
                <w:sz w:val="20"/>
                <w:szCs w:val="20"/>
              </w:rPr>
              <w:t>4.58</w:t>
            </w:r>
          </w:p>
        </w:tc>
        <w:tc>
          <w:tcPr>
            <w:tcW w:w="755" w:type="dxa"/>
            <w:tcBorders>
              <w:top w:val="single" w:sz="4" w:space="0" w:color="auto"/>
              <w:bottom w:val="single" w:sz="4" w:space="0" w:color="auto"/>
            </w:tcBorders>
            <w:shd w:val="clear" w:color="auto" w:fill="auto"/>
          </w:tcPr>
          <w:p w14:paraId="4C1972DF" w14:textId="77777777" w:rsidR="001C433D" w:rsidRPr="004D01BB" w:rsidRDefault="001C433D" w:rsidP="004D01BB">
            <w:pPr>
              <w:spacing w:before="240" w:after="120" w:line="276" w:lineRule="auto"/>
              <w:rPr>
                <w:rFonts w:cs="Arial"/>
                <w:b/>
                <w:sz w:val="20"/>
                <w:szCs w:val="20"/>
              </w:rPr>
            </w:pPr>
            <w:r w:rsidRPr="004D01BB">
              <w:rPr>
                <w:rFonts w:cs="Arial"/>
                <w:sz w:val="20"/>
                <w:szCs w:val="20"/>
              </w:rPr>
              <w:t>1.80</w:t>
            </w:r>
          </w:p>
        </w:tc>
        <w:tc>
          <w:tcPr>
            <w:tcW w:w="756" w:type="dxa"/>
            <w:tcBorders>
              <w:top w:val="single" w:sz="4" w:space="0" w:color="auto"/>
              <w:bottom w:val="single" w:sz="4" w:space="0" w:color="auto"/>
              <w:right w:val="nil"/>
            </w:tcBorders>
            <w:shd w:val="clear" w:color="auto" w:fill="auto"/>
          </w:tcPr>
          <w:p w14:paraId="0758B273" w14:textId="77777777" w:rsidR="001C433D" w:rsidRPr="004D01BB" w:rsidRDefault="001C433D" w:rsidP="004D01BB">
            <w:pPr>
              <w:spacing w:before="240" w:after="120" w:line="276" w:lineRule="auto"/>
              <w:rPr>
                <w:rFonts w:cs="Arial"/>
                <w:b/>
                <w:sz w:val="20"/>
                <w:szCs w:val="20"/>
              </w:rPr>
            </w:pPr>
            <w:r w:rsidRPr="004D01BB">
              <w:rPr>
                <w:rFonts w:cs="Arial"/>
                <w:sz w:val="20"/>
                <w:szCs w:val="20"/>
              </w:rPr>
              <w:t>9.60</w:t>
            </w:r>
          </w:p>
        </w:tc>
      </w:tr>
      <w:tr w:rsidR="001C433D" w:rsidRPr="000C0356" w14:paraId="6FA820FC" w14:textId="77777777" w:rsidTr="000778D3">
        <w:tc>
          <w:tcPr>
            <w:tcW w:w="2977" w:type="dxa"/>
            <w:tcBorders>
              <w:top w:val="single" w:sz="4" w:space="0" w:color="auto"/>
              <w:left w:val="nil"/>
              <w:bottom w:val="nil"/>
            </w:tcBorders>
            <w:shd w:val="clear" w:color="auto" w:fill="auto"/>
            <w:vAlign w:val="bottom"/>
          </w:tcPr>
          <w:p w14:paraId="7766A2C9"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Ownership </w:t>
            </w:r>
          </w:p>
        </w:tc>
        <w:tc>
          <w:tcPr>
            <w:tcW w:w="755" w:type="dxa"/>
            <w:tcBorders>
              <w:top w:val="single" w:sz="4" w:space="0" w:color="auto"/>
              <w:bottom w:val="nil"/>
            </w:tcBorders>
            <w:shd w:val="clear" w:color="auto" w:fill="auto"/>
          </w:tcPr>
          <w:p w14:paraId="377FFFAB" w14:textId="77777777" w:rsidR="001C433D" w:rsidRPr="004D01BB" w:rsidRDefault="001C433D" w:rsidP="004D01BB">
            <w:pPr>
              <w:spacing w:before="240" w:after="120" w:line="276" w:lineRule="auto"/>
              <w:rPr>
                <w:rFonts w:cs="Arial"/>
                <w:sz w:val="20"/>
                <w:szCs w:val="20"/>
              </w:rPr>
            </w:pPr>
            <w:r w:rsidRPr="004D01BB">
              <w:rPr>
                <w:rFonts w:cs="Arial"/>
                <w:sz w:val="20"/>
                <w:szCs w:val="20"/>
              </w:rPr>
              <w:t>4.27</w:t>
            </w:r>
          </w:p>
        </w:tc>
        <w:tc>
          <w:tcPr>
            <w:tcW w:w="755" w:type="dxa"/>
            <w:tcBorders>
              <w:top w:val="single" w:sz="4" w:space="0" w:color="auto"/>
              <w:bottom w:val="nil"/>
            </w:tcBorders>
            <w:shd w:val="clear" w:color="auto" w:fill="auto"/>
          </w:tcPr>
          <w:p w14:paraId="44800655"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single" w:sz="4" w:space="0" w:color="auto"/>
              <w:bottom w:val="nil"/>
              <w:right w:val="single" w:sz="4" w:space="0" w:color="auto"/>
            </w:tcBorders>
            <w:shd w:val="clear" w:color="auto" w:fill="auto"/>
          </w:tcPr>
          <w:p w14:paraId="7E7FC218"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single" w:sz="4" w:space="0" w:color="auto"/>
              <w:left w:val="single" w:sz="4" w:space="0" w:color="auto"/>
              <w:bottom w:val="nil"/>
            </w:tcBorders>
            <w:shd w:val="clear" w:color="auto" w:fill="auto"/>
          </w:tcPr>
          <w:p w14:paraId="0645FD0C" w14:textId="77777777" w:rsidR="001C433D" w:rsidRPr="004D01BB" w:rsidRDefault="001C433D" w:rsidP="004D01BB">
            <w:pPr>
              <w:spacing w:before="240" w:after="120" w:line="276" w:lineRule="auto"/>
              <w:rPr>
                <w:rFonts w:cs="Arial"/>
                <w:sz w:val="20"/>
                <w:szCs w:val="20"/>
              </w:rPr>
            </w:pPr>
            <w:r w:rsidRPr="004D01BB">
              <w:rPr>
                <w:rFonts w:cs="Arial"/>
                <w:sz w:val="20"/>
                <w:szCs w:val="20"/>
              </w:rPr>
              <w:t>4.85</w:t>
            </w:r>
          </w:p>
        </w:tc>
        <w:tc>
          <w:tcPr>
            <w:tcW w:w="756" w:type="dxa"/>
            <w:tcBorders>
              <w:top w:val="single" w:sz="4" w:space="0" w:color="auto"/>
              <w:bottom w:val="nil"/>
            </w:tcBorders>
            <w:shd w:val="clear" w:color="auto" w:fill="auto"/>
          </w:tcPr>
          <w:p w14:paraId="46095F3F"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single" w:sz="4" w:space="0" w:color="auto"/>
              <w:bottom w:val="nil"/>
              <w:right w:val="single" w:sz="4" w:space="0" w:color="auto"/>
            </w:tcBorders>
            <w:shd w:val="clear" w:color="auto" w:fill="auto"/>
          </w:tcPr>
          <w:p w14:paraId="7097BBF7"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single" w:sz="4" w:space="0" w:color="auto"/>
              <w:left w:val="single" w:sz="4" w:space="0" w:color="auto"/>
              <w:bottom w:val="nil"/>
            </w:tcBorders>
            <w:shd w:val="clear" w:color="auto" w:fill="auto"/>
          </w:tcPr>
          <w:p w14:paraId="0812E8E5" w14:textId="77777777" w:rsidR="001C433D" w:rsidRPr="004D01BB" w:rsidRDefault="001C433D" w:rsidP="004D01BB">
            <w:pPr>
              <w:spacing w:before="240" w:after="120" w:line="276" w:lineRule="auto"/>
              <w:rPr>
                <w:rFonts w:cs="Arial"/>
                <w:sz w:val="20"/>
                <w:szCs w:val="20"/>
              </w:rPr>
            </w:pPr>
            <w:r w:rsidRPr="004D01BB">
              <w:rPr>
                <w:rFonts w:cs="Arial"/>
                <w:sz w:val="20"/>
                <w:szCs w:val="20"/>
              </w:rPr>
              <w:t>1.78</w:t>
            </w:r>
          </w:p>
        </w:tc>
        <w:tc>
          <w:tcPr>
            <w:tcW w:w="755" w:type="dxa"/>
            <w:tcBorders>
              <w:top w:val="single" w:sz="4" w:space="0" w:color="auto"/>
              <w:bottom w:val="nil"/>
            </w:tcBorders>
            <w:shd w:val="clear" w:color="auto" w:fill="auto"/>
          </w:tcPr>
          <w:p w14:paraId="587D5DE6"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single" w:sz="4" w:space="0" w:color="auto"/>
              <w:bottom w:val="nil"/>
              <w:right w:val="nil"/>
            </w:tcBorders>
            <w:shd w:val="clear" w:color="auto" w:fill="auto"/>
          </w:tcPr>
          <w:p w14:paraId="5C88300C" w14:textId="77777777" w:rsidR="001C433D" w:rsidRPr="004D01BB" w:rsidRDefault="001C433D" w:rsidP="004D01BB">
            <w:pPr>
              <w:spacing w:before="240" w:after="120" w:line="276" w:lineRule="auto"/>
              <w:rPr>
                <w:rFonts w:cs="Arial"/>
                <w:sz w:val="20"/>
                <w:szCs w:val="20"/>
              </w:rPr>
            </w:pPr>
            <w:r w:rsidRPr="004D01BB">
              <w:rPr>
                <w:rFonts w:cs="Arial"/>
                <w:sz w:val="20"/>
                <w:szCs w:val="20"/>
              </w:rPr>
              <w:t>5.00</w:t>
            </w:r>
          </w:p>
        </w:tc>
      </w:tr>
      <w:tr w:rsidR="001C433D" w:rsidRPr="000C0356" w14:paraId="4405A382" w14:textId="77777777" w:rsidTr="000778D3">
        <w:tc>
          <w:tcPr>
            <w:tcW w:w="2977" w:type="dxa"/>
            <w:tcBorders>
              <w:top w:val="nil"/>
              <w:left w:val="nil"/>
              <w:bottom w:val="nil"/>
            </w:tcBorders>
            <w:shd w:val="clear" w:color="auto" w:fill="auto"/>
            <w:vAlign w:val="bottom"/>
          </w:tcPr>
          <w:p w14:paraId="2006619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Greater management </w:t>
            </w:r>
          </w:p>
        </w:tc>
        <w:tc>
          <w:tcPr>
            <w:tcW w:w="755" w:type="dxa"/>
            <w:tcBorders>
              <w:top w:val="nil"/>
              <w:bottom w:val="nil"/>
            </w:tcBorders>
            <w:shd w:val="clear" w:color="auto" w:fill="auto"/>
          </w:tcPr>
          <w:p w14:paraId="2FDA3253" w14:textId="77777777" w:rsidR="001C433D" w:rsidRPr="004D01BB" w:rsidRDefault="001C433D" w:rsidP="004D01BB">
            <w:pPr>
              <w:spacing w:before="240" w:after="120" w:line="276" w:lineRule="auto"/>
              <w:rPr>
                <w:rFonts w:cs="Arial"/>
                <w:sz w:val="20"/>
                <w:szCs w:val="20"/>
              </w:rPr>
            </w:pPr>
            <w:r w:rsidRPr="004D01BB">
              <w:rPr>
                <w:rFonts w:cs="Arial"/>
                <w:sz w:val="20"/>
                <w:szCs w:val="20"/>
              </w:rPr>
              <w:t>4.34</w:t>
            </w:r>
          </w:p>
        </w:tc>
        <w:tc>
          <w:tcPr>
            <w:tcW w:w="755" w:type="dxa"/>
            <w:tcBorders>
              <w:top w:val="nil"/>
              <w:bottom w:val="nil"/>
            </w:tcBorders>
            <w:shd w:val="clear" w:color="auto" w:fill="auto"/>
          </w:tcPr>
          <w:p w14:paraId="60C95F89"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2862EC41"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760E3926" w14:textId="77777777" w:rsidR="001C433D" w:rsidRPr="004D01BB" w:rsidRDefault="001C433D" w:rsidP="004D01BB">
            <w:pPr>
              <w:spacing w:before="240" w:after="120" w:line="276" w:lineRule="auto"/>
              <w:rPr>
                <w:rFonts w:cs="Arial"/>
                <w:sz w:val="20"/>
                <w:szCs w:val="20"/>
              </w:rPr>
            </w:pPr>
            <w:r w:rsidRPr="004D01BB">
              <w:rPr>
                <w:rFonts w:cs="Arial"/>
                <w:sz w:val="20"/>
                <w:szCs w:val="20"/>
              </w:rPr>
              <w:t>4.70</w:t>
            </w:r>
          </w:p>
        </w:tc>
        <w:tc>
          <w:tcPr>
            <w:tcW w:w="756" w:type="dxa"/>
            <w:tcBorders>
              <w:top w:val="nil"/>
              <w:bottom w:val="nil"/>
            </w:tcBorders>
            <w:shd w:val="clear" w:color="auto" w:fill="auto"/>
          </w:tcPr>
          <w:p w14:paraId="1AB36835"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6FB18767"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08A46592" w14:textId="77777777" w:rsidR="001C433D" w:rsidRPr="004D01BB" w:rsidRDefault="001C433D" w:rsidP="004D01BB">
            <w:pPr>
              <w:spacing w:before="240" w:after="120" w:line="276" w:lineRule="auto"/>
              <w:rPr>
                <w:rFonts w:cs="Arial"/>
                <w:sz w:val="20"/>
                <w:szCs w:val="20"/>
              </w:rPr>
            </w:pPr>
            <w:r w:rsidRPr="004D01BB">
              <w:rPr>
                <w:rFonts w:cs="Arial"/>
                <w:sz w:val="20"/>
                <w:szCs w:val="20"/>
              </w:rPr>
              <w:t>2.83</w:t>
            </w:r>
          </w:p>
        </w:tc>
        <w:tc>
          <w:tcPr>
            <w:tcW w:w="755" w:type="dxa"/>
            <w:tcBorders>
              <w:top w:val="nil"/>
              <w:bottom w:val="nil"/>
            </w:tcBorders>
            <w:shd w:val="clear" w:color="auto" w:fill="auto"/>
          </w:tcPr>
          <w:p w14:paraId="25D93BED"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19DCBB2E" w14:textId="77777777" w:rsidR="001C433D" w:rsidRPr="004D01BB" w:rsidRDefault="001C433D" w:rsidP="004D01BB">
            <w:pPr>
              <w:spacing w:before="240" w:after="120" w:line="276" w:lineRule="auto"/>
              <w:rPr>
                <w:rFonts w:cs="Arial"/>
                <w:sz w:val="20"/>
                <w:szCs w:val="20"/>
              </w:rPr>
            </w:pPr>
            <w:r w:rsidRPr="004D01BB">
              <w:rPr>
                <w:rFonts w:cs="Arial"/>
                <w:sz w:val="20"/>
                <w:szCs w:val="20"/>
              </w:rPr>
              <w:t>5.00</w:t>
            </w:r>
          </w:p>
        </w:tc>
      </w:tr>
      <w:tr w:rsidR="001C433D" w:rsidRPr="000C0356" w14:paraId="3984D910" w14:textId="77777777" w:rsidTr="000778D3">
        <w:tc>
          <w:tcPr>
            <w:tcW w:w="2977" w:type="dxa"/>
            <w:tcBorders>
              <w:top w:val="nil"/>
              <w:left w:val="nil"/>
              <w:bottom w:val="nil"/>
            </w:tcBorders>
            <w:shd w:val="clear" w:color="auto" w:fill="auto"/>
            <w:vAlign w:val="bottom"/>
          </w:tcPr>
          <w:p w14:paraId="275E9D3A"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Better policy </w:t>
            </w:r>
          </w:p>
        </w:tc>
        <w:tc>
          <w:tcPr>
            <w:tcW w:w="755" w:type="dxa"/>
            <w:tcBorders>
              <w:top w:val="nil"/>
              <w:bottom w:val="nil"/>
            </w:tcBorders>
            <w:shd w:val="clear" w:color="auto" w:fill="auto"/>
          </w:tcPr>
          <w:p w14:paraId="73C27C3B" w14:textId="77777777" w:rsidR="001C433D" w:rsidRPr="004D01BB" w:rsidRDefault="001C433D" w:rsidP="004D01BB">
            <w:pPr>
              <w:spacing w:before="240" w:after="120" w:line="276" w:lineRule="auto"/>
              <w:rPr>
                <w:rFonts w:cs="Arial"/>
                <w:sz w:val="20"/>
                <w:szCs w:val="20"/>
              </w:rPr>
            </w:pPr>
            <w:r w:rsidRPr="004D01BB">
              <w:rPr>
                <w:rFonts w:cs="Arial"/>
                <w:sz w:val="20"/>
                <w:szCs w:val="20"/>
              </w:rPr>
              <w:t>4.07</w:t>
            </w:r>
          </w:p>
        </w:tc>
        <w:tc>
          <w:tcPr>
            <w:tcW w:w="755" w:type="dxa"/>
            <w:tcBorders>
              <w:top w:val="nil"/>
              <w:bottom w:val="nil"/>
            </w:tcBorders>
            <w:shd w:val="clear" w:color="auto" w:fill="auto"/>
          </w:tcPr>
          <w:p w14:paraId="0724CC30"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29B9FE84"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5F65E6D1" w14:textId="77777777" w:rsidR="001C433D" w:rsidRPr="004D01BB" w:rsidRDefault="001C433D" w:rsidP="004D01BB">
            <w:pPr>
              <w:spacing w:before="240" w:after="120" w:line="276" w:lineRule="auto"/>
              <w:rPr>
                <w:rFonts w:cs="Arial"/>
                <w:sz w:val="20"/>
                <w:szCs w:val="20"/>
              </w:rPr>
            </w:pPr>
            <w:r w:rsidRPr="004D01BB">
              <w:rPr>
                <w:rFonts w:cs="Arial"/>
                <w:sz w:val="20"/>
                <w:szCs w:val="20"/>
              </w:rPr>
              <w:t>4.63</w:t>
            </w:r>
          </w:p>
        </w:tc>
        <w:tc>
          <w:tcPr>
            <w:tcW w:w="756" w:type="dxa"/>
            <w:tcBorders>
              <w:top w:val="nil"/>
              <w:bottom w:val="nil"/>
            </w:tcBorders>
            <w:shd w:val="clear" w:color="auto" w:fill="auto"/>
          </w:tcPr>
          <w:p w14:paraId="6354CA19"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46DA09AF"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35B247EE" w14:textId="77777777" w:rsidR="001C433D" w:rsidRPr="004D01BB" w:rsidRDefault="001C433D" w:rsidP="004D01BB">
            <w:pPr>
              <w:spacing w:before="240" w:after="120" w:line="276" w:lineRule="auto"/>
              <w:rPr>
                <w:rFonts w:cs="Arial"/>
                <w:sz w:val="20"/>
                <w:szCs w:val="20"/>
              </w:rPr>
            </w:pPr>
            <w:r w:rsidRPr="004D01BB">
              <w:rPr>
                <w:rFonts w:cs="Arial"/>
                <w:sz w:val="20"/>
                <w:szCs w:val="20"/>
              </w:rPr>
              <w:t>1.72</w:t>
            </w:r>
          </w:p>
        </w:tc>
        <w:tc>
          <w:tcPr>
            <w:tcW w:w="755" w:type="dxa"/>
            <w:tcBorders>
              <w:top w:val="nil"/>
              <w:bottom w:val="nil"/>
            </w:tcBorders>
            <w:shd w:val="clear" w:color="auto" w:fill="auto"/>
          </w:tcPr>
          <w:p w14:paraId="137E48A2"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6EB53A27" w14:textId="77777777" w:rsidR="001C433D" w:rsidRPr="004D01BB" w:rsidRDefault="001C433D" w:rsidP="004D01BB">
            <w:pPr>
              <w:spacing w:before="240" w:after="120" w:line="276" w:lineRule="auto"/>
              <w:rPr>
                <w:rFonts w:cs="Arial"/>
                <w:sz w:val="20"/>
                <w:szCs w:val="20"/>
              </w:rPr>
            </w:pPr>
            <w:r w:rsidRPr="004D01BB">
              <w:rPr>
                <w:rFonts w:cs="Arial"/>
                <w:sz w:val="20"/>
                <w:szCs w:val="20"/>
              </w:rPr>
              <w:t>4.00</w:t>
            </w:r>
          </w:p>
        </w:tc>
      </w:tr>
      <w:tr w:rsidR="001C433D" w:rsidRPr="000C0356" w14:paraId="2AF5F2B3" w14:textId="77777777" w:rsidTr="000778D3">
        <w:tc>
          <w:tcPr>
            <w:tcW w:w="2977" w:type="dxa"/>
            <w:tcBorders>
              <w:top w:val="nil"/>
              <w:left w:val="nil"/>
              <w:bottom w:val="nil"/>
            </w:tcBorders>
            <w:shd w:val="clear" w:color="auto" w:fill="auto"/>
            <w:vAlign w:val="bottom"/>
          </w:tcPr>
          <w:p w14:paraId="38880E0F" w14:textId="6DB729F4" w:rsidR="001C433D" w:rsidRPr="007A0BF9" w:rsidRDefault="0028687C" w:rsidP="004D01BB">
            <w:pPr>
              <w:spacing w:before="240" w:after="120" w:line="276" w:lineRule="auto"/>
              <w:rPr>
                <w:rFonts w:cs="Arial"/>
                <w:sz w:val="20"/>
                <w:szCs w:val="20"/>
              </w:rPr>
            </w:pPr>
            <w:r w:rsidRPr="007A0BF9">
              <w:rPr>
                <w:rFonts w:cs="Arial"/>
                <w:color w:val="000000"/>
                <w:sz w:val="20"/>
                <w:szCs w:val="20"/>
              </w:rPr>
              <w:t>TO</w:t>
            </w:r>
            <w:r w:rsidR="001C433D" w:rsidRPr="007A0BF9">
              <w:rPr>
                <w:rFonts w:cs="Arial"/>
                <w:color w:val="000000"/>
                <w:sz w:val="20"/>
                <w:szCs w:val="20"/>
              </w:rPr>
              <w:t xml:space="preserve"> led caring for country </w:t>
            </w:r>
          </w:p>
        </w:tc>
        <w:tc>
          <w:tcPr>
            <w:tcW w:w="755" w:type="dxa"/>
            <w:tcBorders>
              <w:top w:val="nil"/>
              <w:bottom w:val="nil"/>
            </w:tcBorders>
            <w:shd w:val="clear" w:color="auto" w:fill="auto"/>
          </w:tcPr>
          <w:p w14:paraId="569027B8" w14:textId="77777777" w:rsidR="001C433D" w:rsidRPr="004D01BB" w:rsidRDefault="001C433D" w:rsidP="004D01BB">
            <w:pPr>
              <w:spacing w:before="240" w:after="120" w:line="276" w:lineRule="auto"/>
              <w:rPr>
                <w:rFonts w:cs="Arial"/>
                <w:sz w:val="20"/>
                <w:szCs w:val="20"/>
              </w:rPr>
            </w:pPr>
            <w:r w:rsidRPr="004D01BB">
              <w:rPr>
                <w:rFonts w:cs="Arial"/>
                <w:sz w:val="20"/>
                <w:szCs w:val="20"/>
              </w:rPr>
              <w:t>4.72</w:t>
            </w:r>
          </w:p>
        </w:tc>
        <w:tc>
          <w:tcPr>
            <w:tcW w:w="755" w:type="dxa"/>
            <w:tcBorders>
              <w:top w:val="nil"/>
              <w:bottom w:val="nil"/>
            </w:tcBorders>
            <w:shd w:val="clear" w:color="auto" w:fill="auto"/>
          </w:tcPr>
          <w:p w14:paraId="7350A89D"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78618904"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50D25391" w14:textId="77777777" w:rsidR="001C433D" w:rsidRPr="004D01BB" w:rsidRDefault="001C433D" w:rsidP="004D01BB">
            <w:pPr>
              <w:spacing w:before="240" w:after="120" w:line="276" w:lineRule="auto"/>
              <w:rPr>
                <w:rFonts w:cs="Arial"/>
                <w:sz w:val="20"/>
                <w:szCs w:val="20"/>
              </w:rPr>
            </w:pPr>
            <w:r w:rsidRPr="004D01BB">
              <w:rPr>
                <w:rFonts w:cs="Arial"/>
                <w:sz w:val="20"/>
                <w:szCs w:val="20"/>
              </w:rPr>
              <w:t>4.79</w:t>
            </w:r>
          </w:p>
        </w:tc>
        <w:tc>
          <w:tcPr>
            <w:tcW w:w="756" w:type="dxa"/>
            <w:tcBorders>
              <w:top w:val="nil"/>
              <w:bottom w:val="nil"/>
            </w:tcBorders>
            <w:shd w:val="clear" w:color="auto" w:fill="auto"/>
          </w:tcPr>
          <w:p w14:paraId="2FDCB7EB"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41888ED5"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2EDC60C4" w14:textId="77777777" w:rsidR="001C433D" w:rsidRPr="004D01BB" w:rsidRDefault="001C433D" w:rsidP="004D01BB">
            <w:pPr>
              <w:spacing w:before="240" w:after="120" w:line="276" w:lineRule="auto"/>
              <w:rPr>
                <w:rFonts w:cs="Arial"/>
                <w:sz w:val="20"/>
                <w:szCs w:val="20"/>
              </w:rPr>
            </w:pPr>
            <w:r w:rsidRPr="004D01BB">
              <w:rPr>
                <w:rFonts w:cs="Arial"/>
                <w:sz w:val="20"/>
                <w:szCs w:val="20"/>
              </w:rPr>
              <w:t>4.44</w:t>
            </w:r>
          </w:p>
        </w:tc>
        <w:tc>
          <w:tcPr>
            <w:tcW w:w="755" w:type="dxa"/>
            <w:tcBorders>
              <w:top w:val="nil"/>
              <w:bottom w:val="nil"/>
            </w:tcBorders>
            <w:shd w:val="clear" w:color="auto" w:fill="auto"/>
          </w:tcPr>
          <w:p w14:paraId="5778FB72"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57531FC0"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1425A64C" w14:textId="77777777" w:rsidTr="000778D3">
        <w:tc>
          <w:tcPr>
            <w:tcW w:w="2977" w:type="dxa"/>
            <w:tcBorders>
              <w:top w:val="nil"/>
              <w:left w:val="nil"/>
              <w:bottom w:val="nil"/>
            </w:tcBorders>
            <w:shd w:val="clear" w:color="auto" w:fill="auto"/>
            <w:vAlign w:val="bottom"/>
          </w:tcPr>
          <w:p w14:paraId="386C90B9"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Better roads internet buildings </w:t>
            </w:r>
          </w:p>
        </w:tc>
        <w:tc>
          <w:tcPr>
            <w:tcW w:w="755" w:type="dxa"/>
            <w:tcBorders>
              <w:top w:val="nil"/>
              <w:bottom w:val="nil"/>
            </w:tcBorders>
            <w:shd w:val="clear" w:color="auto" w:fill="auto"/>
          </w:tcPr>
          <w:p w14:paraId="37F8DEED" w14:textId="77777777" w:rsidR="001C433D" w:rsidRPr="004D01BB" w:rsidRDefault="001C433D" w:rsidP="004D01BB">
            <w:pPr>
              <w:spacing w:before="240" w:after="120" w:line="276" w:lineRule="auto"/>
              <w:rPr>
                <w:rFonts w:cs="Arial"/>
                <w:sz w:val="20"/>
                <w:szCs w:val="20"/>
              </w:rPr>
            </w:pPr>
            <w:r w:rsidRPr="004D01BB">
              <w:rPr>
                <w:rFonts w:cs="Arial"/>
                <w:sz w:val="20"/>
                <w:szCs w:val="20"/>
              </w:rPr>
              <w:t>4.71</w:t>
            </w:r>
          </w:p>
        </w:tc>
        <w:tc>
          <w:tcPr>
            <w:tcW w:w="755" w:type="dxa"/>
            <w:tcBorders>
              <w:top w:val="nil"/>
              <w:bottom w:val="nil"/>
            </w:tcBorders>
            <w:shd w:val="clear" w:color="auto" w:fill="auto"/>
          </w:tcPr>
          <w:p w14:paraId="618CFC24"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78B1ED4E"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5CE9CFAE" w14:textId="77777777" w:rsidR="001C433D" w:rsidRPr="004D01BB" w:rsidRDefault="001C433D" w:rsidP="004D01BB">
            <w:pPr>
              <w:spacing w:before="240" w:after="120" w:line="276" w:lineRule="auto"/>
              <w:rPr>
                <w:rFonts w:cs="Arial"/>
                <w:sz w:val="20"/>
                <w:szCs w:val="20"/>
              </w:rPr>
            </w:pPr>
            <w:r w:rsidRPr="004D01BB">
              <w:rPr>
                <w:rFonts w:cs="Arial"/>
                <w:sz w:val="20"/>
                <w:szCs w:val="20"/>
              </w:rPr>
              <w:t>4.85</w:t>
            </w:r>
          </w:p>
        </w:tc>
        <w:tc>
          <w:tcPr>
            <w:tcW w:w="756" w:type="dxa"/>
            <w:tcBorders>
              <w:top w:val="nil"/>
              <w:bottom w:val="nil"/>
            </w:tcBorders>
            <w:shd w:val="clear" w:color="auto" w:fill="auto"/>
          </w:tcPr>
          <w:p w14:paraId="10D13A47"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45B57721"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5DA815D0" w14:textId="77777777" w:rsidR="001C433D" w:rsidRPr="004D01BB" w:rsidRDefault="001C433D" w:rsidP="004D01BB">
            <w:pPr>
              <w:spacing w:before="240" w:after="120" w:line="276" w:lineRule="auto"/>
              <w:rPr>
                <w:rFonts w:cs="Arial"/>
                <w:sz w:val="20"/>
                <w:szCs w:val="20"/>
              </w:rPr>
            </w:pPr>
            <w:r w:rsidRPr="004D01BB">
              <w:rPr>
                <w:rFonts w:cs="Arial"/>
                <w:sz w:val="20"/>
                <w:szCs w:val="20"/>
              </w:rPr>
              <w:t>4.06</w:t>
            </w:r>
          </w:p>
        </w:tc>
        <w:tc>
          <w:tcPr>
            <w:tcW w:w="755" w:type="dxa"/>
            <w:tcBorders>
              <w:top w:val="nil"/>
              <w:bottom w:val="nil"/>
            </w:tcBorders>
            <w:shd w:val="clear" w:color="auto" w:fill="auto"/>
          </w:tcPr>
          <w:p w14:paraId="1459AAD3" w14:textId="77777777" w:rsidR="001C433D" w:rsidRPr="004D01BB" w:rsidRDefault="001C433D" w:rsidP="004D01BB">
            <w:pPr>
              <w:spacing w:before="240" w:after="120" w:line="276" w:lineRule="auto"/>
              <w:rPr>
                <w:rFonts w:cs="Arial"/>
                <w:sz w:val="20"/>
                <w:szCs w:val="20"/>
              </w:rPr>
            </w:pPr>
            <w:r w:rsidRPr="004D01BB">
              <w:rPr>
                <w:rFonts w:cs="Arial"/>
                <w:sz w:val="20"/>
                <w:szCs w:val="20"/>
              </w:rPr>
              <w:t>1.00</w:t>
            </w:r>
          </w:p>
        </w:tc>
        <w:tc>
          <w:tcPr>
            <w:tcW w:w="756" w:type="dxa"/>
            <w:tcBorders>
              <w:top w:val="nil"/>
              <w:bottom w:val="nil"/>
              <w:right w:val="nil"/>
            </w:tcBorders>
            <w:shd w:val="clear" w:color="auto" w:fill="auto"/>
          </w:tcPr>
          <w:p w14:paraId="4EFB2776" w14:textId="77777777" w:rsidR="001C433D" w:rsidRPr="004D01BB" w:rsidRDefault="001C433D" w:rsidP="004D01BB">
            <w:pPr>
              <w:spacing w:before="240" w:after="120" w:line="276" w:lineRule="auto"/>
              <w:rPr>
                <w:rFonts w:cs="Arial"/>
                <w:sz w:val="20"/>
                <w:szCs w:val="20"/>
              </w:rPr>
            </w:pPr>
            <w:r w:rsidRPr="004D01BB">
              <w:rPr>
                <w:rFonts w:cs="Arial"/>
                <w:sz w:val="20"/>
                <w:szCs w:val="20"/>
              </w:rPr>
              <w:t>8.00</w:t>
            </w:r>
          </w:p>
        </w:tc>
      </w:tr>
      <w:tr w:rsidR="001C433D" w:rsidRPr="000C0356" w14:paraId="1FA790BB" w14:textId="77777777" w:rsidTr="000778D3">
        <w:tc>
          <w:tcPr>
            <w:tcW w:w="2977" w:type="dxa"/>
            <w:tcBorders>
              <w:top w:val="nil"/>
              <w:left w:val="nil"/>
              <w:bottom w:val="nil"/>
            </w:tcBorders>
            <w:shd w:val="clear" w:color="auto" w:fill="auto"/>
            <w:vAlign w:val="bottom"/>
          </w:tcPr>
          <w:p w14:paraId="03696F94" w14:textId="4C1B9738" w:rsidR="001C433D" w:rsidRPr="004D01BB" w:rsidRDefault="001C433D" w:rsidP="004D01BB">
            <w:pPr>
              <w:spacing w:before="240" w:after="120" w:line="276" w:lineRule="auto"/>
              <w:rPr>
                <w:rFonts w:cs="Arial"/>
                <w:sz w:val="20"/>
                <w:szCs w:val="20"/>
              </w:rPr>
            </w:pPr>
            <w:r w:rsidRPr="007A0BF9">
              <w:rPr>
                <w:rFonts w:cs="Arial"/>
                <w:color w:val="000000"/>
                <w:sz w:val="20"/>
                <w:szCs w:val="20"/>
              </w:rPr>
              <w:t xml:space="preserve">More </w:t>
            </w:r>
            <w:r w:rsidR="0028687C" w:rsidRPr="007A0BF9">
              <w:rPr>
                <w:rFonts w:cs="Arial"/>
                <w:color w:val="000000"/>
                <w:sz w:val="20"/>
                <w:szCs w:val="20"/>
              </w:rPr>
              <w:t>TO</w:t>
            </w:r>
            <w:r w:rsidRPr="007A0BF9">
              <w:rPr>
                <w:rFonts w:cs="Arial"/>
                <w:color w:val="000000"/>
                <w:sz w:val="20"/>
                <w:szCs w:val="20"/>
              </w:rPr>
              <w:t xml:space="preserve"> owned led business </w:t>
            </w:r>
          </w:p>
        </w:tc>
        <w:tc>
          <w:tcPr>
            <w:tcW w:w="755" w:type="dxa"/>
            <w:tcBorders>
              <w:top w:val="nil"/>
              <w:bottom w:val="nil"/>
            </w:tcBorders>
            <w:shd w:val="clear" w:color="auto" w:fill="auto"/>
          </w:tcPr>
          <w:p w14:paraId="7EEA3C8E" w14:textId="77777777" w:rsidR="001C433D" w:rsidRPr="004D01BB" w:rsidRDefault="001C433D" w:rsidP="004D01BB">
            <w:pPr>
              <w:spacing w:before="240" w:after="120" w:line="276" w:lineRule="auto"/>
              <w:rPr>
                <w:rFonts w:cs="Arial"/>
                <w:sz w:val="20"/>
                <w:szCs w:val="20"/>
              </w:rPr>
            </w:pPr>
            <w:r w:rsidRPr="004D01BB">
              <w:rPr>
                <w:rFonts w:cs="Arial"/>
                <w:sz w:val="20"/>
                <w:szCs w:val="20"/>
              </w:rPr>
              <w:t>3.93</w:t>
            </w:r>
          </w:p>
        </w:tc>
        <w:tc>
          <w:tcPr>
            <w:tcW w:w="755" w:type="dxa"/>
            <w:tcBorders>
              <w:top w:val="nil"/>
              <w:bottom w:val="nil"/>
            </w:tcBorders>
            <w:shd w:val="clear" w:color="auto" w:fill="auto"/>
          </w:tcPr>
          <w:p w14:paraId="7B2211D6"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6513417D"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2EC45744" w14:textId="77777777" w:rsidR="001C433D" w:rsidRPr="004D01BB" w:rsidRDefault="001C433D" w:rsidP="004D01BB">
            <w:pPr>
              <w:spacing w:before="240" w:after="120" w:line="276" w:lineRule="auto"/>
              <w:rPr>
                <w:rFonts w:cs="Arial"/>
                <w:sz w:val="20"/>
                <w:szCs w:val="20"/>
              </w:rPr>
            </w:pPr>
            <w:r w:rsidRPr="004D01BB">
              <w:rPr>
                <w:rFonts w:cs="Arial"/>
                <w:sz w:val="20"/>
                <w:szCs w:val="20"/>
              </w:rPr>
              <w:t>4.38</w:t>
            </w:r>
          </w:p>
        </w:tc>
        <w:tc>
          <w:tcPr>
            <w:tcW w:w="756" w:type="dxa"/>
            <w:tcBorders>
              <w:top w:val="nil"/>
              <w:bottom w:val="nil"/>
            </w:tcBorders>
            <w:shd w:val="clear" w:color="auto" w:fill="auto"/>
          </w:tcPr>
          <w:p w14:paraId="3D549309"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7099971C"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4F46FB04" w14:textId="77777777" w:rsidR="001C433D" w:rsidRPr="004D01BB" w:rsidRDefault="001C433D" w:rsidP="004D01BB">
            <w:pPr>
              <w:spacing w:before="240" w:after="120" w:line="276" w:lineRule="auto"/>
              <w:rPr>
                <w:rFonts w:cs="Arial"/>
                <w:sz w:val="20"/>
                <w:szCs w:val="20"/>
              </w:rPr>
            </w:pPr>
            <w:r w:rsidRPr="004D01BB">
              <w:rPr>
                <w:rFonts w:cs="Arial"/>
                <w:sz w:val="20"/>
                <w:szCs w:val="20"/>
              </w:rPr>
              <w:t>1.94</w:t>
            </w:r>
          </w:p>
        </w:tc>
        <w:tc>
          <w:tcPr>
            <w:tcW w:w="755" w:type="dxa"/>
            <w:tcBorders>
              <w:top w:val="nil"/>
              <w:bottom w:val="nil"/>
            </w:tcBorders>
            <w:shd w:val="clear" w:color="auto" w:fill="auto"/>
          </w:tcPr>
          <w:p w14:paraId="7118AD61"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5AC055C7" w14:textId="77777777" w:rsidR="001C433D" w:rsidRPr="004D01BB" w:rsidRDefault="001C433D" w:rsidP="004D01BB">
            <w:pPr>
              <w:spacing w:before="240" w:after="120" w:line="276" w:lineRule="auto"/>
              <w:rPr>
                <w:rFonts w:cs="Arial"/>
                <w:sz w:val="20"/>
                <w:szCs w:val="20"/>
              </w:rPr>
            </w:pPr>
            <w:r w:rsidRPr="004D01BB">
              <w:rPr>
                <w:rFonts w:cs="Arial"/>
                <w:sz w:val="20"/>
                <w:szCs w:val="20"/>
              </w:rPr>
              <w:t>3.00</w:t>
            </w:r>
          </w:p>
        </w:tc>
      </w:tr>
      <w:tr w:rsidR="001C433D" w:rsidRPr="000C0356" w14:paraId="38E5C44B" w14:textId="77777777" w:rsidTr="000778D3">
        <w:tc>
          <w:tcPr>
            <w:tcW w:w="2977" w:type="dxa"/>
            <w:tcBorders>
              <w:top w:val="nil"/>
              <w:left w:val="nil"/>
              <w:bottom w:val="nil"/>
            </w:tcBorders>
            <w:shd w:val="clear" w:color="auto" w:fill="auto"/>
            <w:vAlign w:val="bottom"/>
          </w:tcPr>
          <w:p w14:paraId="7A681CD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Employment on country </w:t>
            </w:r>
          </w:p>
        </w:tc>
        <w:tc>
          <w:tcPr>
            <w:tcW w:w="755" w:type="dxa"/>
            <w:tcBorders>
              <w:top w:val="nil"/>
              <w:bottom w:val="nil"/>
            </w:tcBorders>
            <w:shd w:val="clear" w:color="auto" w:fill="auto"/>
          </w:tcPr>
          <w:p w14:paraId="07265153" w14:textId="77777777" w:rsidR="001C433D" w:rsidRPr="004D01BB" w:rsidRDefault="001C433D" w:rsidP="004D01BB">
            <w:pPr>
              <w:spacing w:before="240" w:after="120" w:line="276" w:lineRule="auto"/>
              <w:rPr>
                <w:rFonts w:cs="Arial"/>
                <w:sz w:val="20"/>
                <w:szCs w:val="20"/>
              </w:rPr>
            </w:pPr>
            <w:r w:rsidRPr="004D01BB">
              <w:rPr>
                <w:rFonts w:cs="Arial"/>
                <w:sz w:val="20"/>
                <w:szCs w:val="20"/>
              </w:rPr>
              <w:t>3.78</w:t>
            </w:r>
          </w:p>
        </w:tc>
        <w:tc>
          <w:tcPr>
            <w:tcW w:w="755" w:type="dxa"/>
            <w:tcBorders>
              <w:top w:val="nil"/>
              <w:bottom w:val="nil"/>
            </w:tcBorders>
            <w:shd w:val="clear" w:color="auto" w:fill="auto"/>
          </w:tcPr>
          <w:p w14:paraId="640A9712"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0552770B"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47AD8AE2" w14:textId="77777777" w:rsidR="001C433D" w:rsidRPr="004D01BB" w:rsidRDefault="001C433D" w:rsidP="004D01BB">
            <w:pPr>
              <w:spacing w:before="240" w:after="120" w:line="276" w:lineRule="auto"/>
              <w:rPr>
                <w:rFonts w:cs="Arial"/>
                <w:sz w:val="20"/>
                <w:szCs w:val="20"/>
              </w:rPr>
            </w:pPr>
            <w:r w:rsidRPr="004D01BB">
              <w:rPr>
                <w:rFonts w:cs="Arial"/>
                <w:sz w:val="20"/>
                <w:szCs w:val="20"/>
              </w:rPr>
              <w:t>4.18</w:t>
            </w:r>
          </w:p>
        </w:tc>
        <w:tc>
          <w:tcPr>
            <w:tcW w:w="756" w:type="dxa"/>
            <w:tcBorders>
              <w:top w:val="nil"/>
              <w:bottom w:val="nil"/>
            </w:tcBorders>
            <w:shd w:val="clear" w:color="auto" w:fill="auto"/>
          </w:tcPr>
          <w:p w14:paraId="67B5C82E"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43CD82DF"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3E229002" w14:textId="77777777" w:rsidR="001C433D" w:rsidRPr="004D01BB" w:rsidRDefault="001C433D" w:rsidP="004D01BB">
            <w:pPr>
              <w:spacing w:before="240" w:after="120" w:line="276" w:lineRule="auto"/>
              <w:rPr>
                <w:rFonts w:cs="Arial"/>
                <w:sz w:val="20"/>
                <w:szCs w:val="20"/>
              </w:rPr>
            </w:pPr>
            <w:r w:rsidRPr="004D01BB">
              <w:rPr>
                <w:rFonts w:cs="Arial"/>
                <w:sz w:val="20"/>
                <w:szCs w:val="20"/>
              </w:rPr>
              <w:t>2.06</w:t>
            </w:r>
          </w:p>
        </w:tc>
        <w:tc>
          <w:tcPr>
            <w:tcW w:w="755" w:type="dxa"/>
            <w:tcBorders>
              <w:top w:val="nil"/>
              <w:bottom w:val="nil"/>
            </w:tcBorders>
            <w:shd w:val="clear" w:color="auto" w:fill="auto"/>
          </w:tcPr>
          <w:p w14:paraId="4EFB8540"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nil"/>
            </w:tcBorders>
            <w:shd w:val="clear" w:color="auto" w:fill="auto"/>
          </w:tcPr>
          <w:p w14:paraId="2233D100" w14:textId="77777777" w:rsidR="001C433D" w:rsidRPr="004D01BB" w:rsidRDefault="001C433D" w:rsidP="004D01BB">
            <w:pPr>
              <w:spacing w:before="240" w:after="120" w:line="276" w:lineRule="auto"/>
              <w:rPr>
                <w:rFonts w:cs="Arial"/>
                <w:sz w:val="20"/>
                <w:szCs w:val="20"/>
              </w:rPr>
            </w:pPr>
            <w:r w:rsidRPr="004D01BB">
              <w:rPr>
                <w:rFonts w:cs="Arial"/>
                <w:sz w:val="20"/>
                <w:szCs w:val="20"/>
              </w:rPr>
              <w:t>8.00</w:t>
            </w:r>
          </w:p>
        </w:tc>
      </w:tr>
      <w:tr w:rsidR="001C433D" w:rsidRPr="000C0356" w14:paraId="7B2A88CA" w14:textId="77777777" w:rsidTr="000778D3">
        <w:tc>
          <w:tcPr>
            <w:tcW w:w="2977" w:type="dxa"/>
            <w:tcBorders>
              <w:top w:val="nil"/>
              <w:left w:val="nil"/>
              <w:bottom w:val="nil"/>
            </w:tcBorders>
            <w:shd w:val="clear" w:color="auto" w:fill="auto"/>
            <w:vAlign w:val="bottom"/>
          </w:tcPr>
          <w:p w14:paraId="61A83C2C"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Have same opportunities for all </w:t>
            </w:r>
          </w:p>
        </w:tc>
        <w:tc>
          <w:tcPr>
            <w:tcW w:w="755" w:type="dxa"/>
            <w:tcBorders>
              <w:top w:val="nil"/>
              <w:bottom w:val="nil"/>
            </w:tcBorders>
            <w:shd w:val="clear" w:color="auto" w:fill="auto"/>
          </w:tcPr>
          <w:p w14:paraId="0E195667" w14:textId="77777777" w:rsidR="001C433D" w:rsidRPr="004D01BB" w:rsidRDefault="001C433D" w:rsidP="004D01BB">
            <w:pPr>
              <w:spacing w:before="240" w:after="120" w:line="276" w:lineRule="auto"/>
              <w:rPr>
                <w:rFonts w:cs="Arial"/>
                <w:sz w:val="20"/>
                <w:szCs w:val="20"/>
              </w:rPr>
            </w:pPr>
            <w:r w:rsidRPr="004D01BB">
              <w:rPr>
                <w:rFonts w:cs="Arial"/>
                <w:sz w:val="20"/>
                <w:szCs w:val="20"/>
              </w:rPr>
              <w:t>5.01</w:t>
            </w:r>
          </w:p>
        </w:tc>
        <w:tc>
          <w:tcPr>
            <w:tcW w:w="755" w:type="dxa"/>
            <w:tcBorders>
              <w:top w:val="nil"/>
              <w:bottom w:val="nil"/>
            </w:tcBorders>
            <w:shd w:val="clear" w:color="auto" w:fill="auto"/>
          </w:tcPr>
          <w:p w14:paraId="7D146EE7"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nil"/>
              <w:right w:val="single" w:sz="4" w:space="0" w:color="auto"/>
            </w:tcBorders>
            <w:shd w:val="clear" w:color="auto" w:fill="auto"/>
          </w:tcPr>
          <w:p w14:paraId="13EF8AAF"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nil"/>
            </w:tcBorders>
            <w:shd w:val="clear" w:color="auto" w:fill="auto"/>
          </w:tcPr>
          <w:p w14:paraId="67A80B4D" w14:textId="77777777" w:rsidR="001C433D" w:rsidRPr="004D01BB" w:rsidRDefault="001C433D" w:rsidP="004D01BB">
            <w:pPr>
              <w:spacing w:before="240" w:after="120" w:line="276" w:lineRule="auto"/>
              <w:rPr>
                <w:rFonts w:cs="Arial"/>
                <w:sz w:val="20"/>
                <w:szCs w:val="20"/>
              </w:rPr>
            </w:pPr>
            <w:r w:rsidRPr="004D01BB">
              <w:rPr>
                <w:rFonts w:cs="Arial"/>
                <w:sz w:val="20"/>
                <w:szCs w:val="20"/>
              </w:rPr>
              <w:t>4.92</w:t>
            </w:r>
          </w:p>
        </w:tc>
        <w:tc>
          <w:tcPr>
            <w:tcW w:w="756" w:type="dxa"/>
            <w:tcBorders>
              <w:top w:val="nil"/>
              <w:bottom w:val="nil"/>
            </w:tcBorders>
            <w:shd w:val="clear" w:color="auto" w:fill="auto"/>
          </w:tcPr>
          <w:p w14:paraId="34C67DDD"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nil"/>
              <w:right w:val="single" w:sz="4" w:space="0" w:color="auto"/>
            </w:tcBorders>
            <w:shd w:val="clear" w:color="auto" w:fill="auto"/>
          </w:tcPr>
          <w:p w14:paraId="3DD7488C"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nil"/>
            </w:tcBorders>
            <w:shd w:val="clear" w:color="auto" w:fill="auto"/>
          </w:tcPr>
          <w:p w14:paraId="070704B8" w14:textId="77777777" w:rsidR="001C433D" w:rsidRPr="004D01BB" w:rsidRDefault="001C433D" w:rsidP="004D01BB">
            <w:pPr>
              <w:spacing w:before="240" w:after="120" w:line="276" w:lineRule="auto"/>
              <w:rPr>
                <w:rFonts w:cs="Arial"/>
                <w:sz w:val="20"/>
                <w:szCs w:val="20"/>
              </w:rPr>
            </w:pPr>
            <w:r w:rsidRPr="004D01BB">
              <w:rPr>
                <w:rFonts w:cs="Arial"/>
                <w:sz w:val="20"/>
                <w:szCs w:val="20"/>
              </w:rPr>
              <w:t>5.39</w:t>
            </w:r>
          </w:p>
        </w:tc>
        <w:tc>
          <w:tcPr>
            <w:tcW w:w="755" w:type="dxa"/>
            <w:tcBorders>
              <w:top w:val="nil"/>
              <w:bottom w:val="nil"/>
            </w:tcBorders>
            <w:shd w:val="clear" w:color="auto" w:fill="auto"/>
          </w:tcPr>
          <w:p w14:paraId="334CC2DD"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nil"/>
              <w:bottom w:val="nil"/>
              <w:right w:val="nil"/>
            </w:tcBorders>
            <w:shd w:val="clear" w:color="auto" w:fill="auto"/>
          </w:tcPr>
          <w:p w14:paraId="22DC5EB8"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r>
      <w:tr w:rsidR="001C433D" w:rsidRPr="000C0356" w14:paraId="0643CFE1" w14:textId="77777777" w:rsidTr="000778D3">
        <w:tc>
          <w:tcPr>
            <w:tcW w:w="2977" w:type="dxa"/>
            <w:tcBorders>
              <w:top w:val="nil"/>
              <w:left w:val="nil"/>
              <w:bottom w:val="single" w:sz="4" w:space="0" w:color="auto"/>
            </w:tcBorders>
            <w:shd w:val="clear" w:color="auto" w:fill="auto"/>
            <w:vAlign w:val="bottom"/>
          </w:tcPr>
          <w:p w14:paraId="29CEA65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Your rights interests goals </w:t>
            </w:r>
          </w:p>
        </w:tc>
        <w:tc>
          <w:tcPr>
            <w:tcW w:w="755" w:type="dxa"/>
            <w:tcBorders>
              <w:top w:val="nil"/>
              <w:bottom w:val="single" w:sz="4" w:space="0" w:color="auto"/>
            </w:tcBorders>
            <w:shd w:val="clear" w:color="auto" w:fill="auto"/>
          </w:tcPr>
          <w:p w14:paraId="77CF51DB" w14:textId="77777777" w:rsidR="001C433D" w:rsidRPr="004D01BB" w:rsidRDefault="001C433D" w:rsidP="004D01BB">
            <w:pPr>
              <w:spacing w:before="240" w:after="120" w:line="276" w:lineRule="auto"/>
              <w:rPr>
                <w:rFonts w:cs="Arial"/>
                <w:sz w:val="20"/>
                <w:szCs w:val="20"/>
              </w:rPr>
            </w:pPr>
            <w:r w:rsidRPr="004D01BB">
              <w:rPr>
                <w:rFonts w:cs="Arial"/>
                <w:sz w:val="20"/>
                <w:szCs w:val="20"/>
              </w:rPr>
              <w:t>4.39</w:t>
            </w:r>
          </w:p>
        </w:tc>
        <w:tc>
          <w:tcPr>
            <w:tcW w:w="755" w:type="dxa"/>
            <w:tcBorders>
              <w:top w:val="nil"/>
              <w:bottom w:val="single" w:sz="4" w:space="0" w:color="auto"/>
            </w:tcBorders>
            <w:shd w:val="clear" w:color="auto" w:fill="auto"/>
          </w:tcPr>
          <w:p w14:paraId="678435FE"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single" w:sz="4" w:space="0" w:color="auto"/>
              <w:right w:val="single" w:sz="4" w:space="0" w:color="auto"/>
            </w:tcBorders>
            <w:shd w:val="clear" w:color="auto" w:fill="auto"/>
          </w:tcPr>
          <w:p w14:paraId="56183FCB"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nil"/>
              <w:left w:val="single" w:sz="4" w:space="0" w:color="auto"/>
              <w:bottom w:val="single" w:sz="4" w:space="0" w:color="auto"/>
            </w:tcBorders>
            <w:shd w:val="clear" w:color="auto" w:fill="auto"/>
          </w:tcPr>
          <w:p w14:paraId="7B542582" w14:textId="77777777" w:rsidR="001C433D" w:rsidRPr="004D01BB" w:rsidRDefault="001C433D" w:rsidP="004D01BB">
            <w:pPr>
              <w:spacing w:before="240" w:after="120" w:line="276" w:lineRule="auto"/>
              <w:rPr>
                <w:rFonts w:cs="Arial"/>
                <w:sz w:val="20"/>
                <w:szCs w:val="20"/>
              </w:rPr>
            </w:pPr>
            <w:r w:rsidRPr="004D01BB">
              <w:rPr>
                <w:rFonts w:cs="Arial"/>
                <w:sz w:val="20"/>
                <w:szCs w:val="20"/>
              </w:rPr>
              <w:t>4.90</w:t>
            </w:r>
          </w:p>
        </w:tc>
        <w:tc>
          <w:tcPr>
            <w:tcW w:w="756" w:type="dxa"/>
            <w:tcBorders>
              <w:top w:val="nil"/>
              <w:bottom w:val="single" w:sz="4" w:space="0" w:color="auto"/>
            </w:tcBorders>
            <w:shd w:val="clear" w:color="auto" w:fill="auto"/>
          </w:tcPr>
          <w:p w14:paraId="662FF977"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5" w:type="dxa"/>
            <w:tcBorders>
              <w:top w:val="nil"/>
              <w:bottom w:val="single" w:sz="4" w:space="0" w:color="auto"/>
              <w:right w:val="single" w:sz="4" w:space="0" w:color="auto"/>
            </w:tcBorders>
            <w:shd w:val="clear" w:color="auto" w:fill="auto"/>
          </w:tcPr>
          <w:p w14:paraId="59823334"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nil"/>
              <w:left w:val="single" w:sz="4" w:space="0" w:color="auto"/>
              <w:bottom w:val="single" w:sz="4" w:space="0" w:color="auto"/>
            </w:tcBorders>
            <w:shd w:val="clear" w:color="auto" w:fill="auto"/>
          </w:tcPr>
          <w:p w14:paraId="72F33E16" w14:textId="77777777" w:rsidR="001C433D" w:rsidRPr="004D01BB" w:rsidRDefault="001C433D" w:rsidP="004D01BB">
            <w:pPr>
              <w:spacing w:before="240" w:after="120" w:line="276" w:lineRule="auto"/>
              <w:rPr>
                <w:rFonts w:cs="Arial"/>
                <w:sz w:val="20"/>
                <w:szCs w:val="20"/>
              </w:rPr>
            </w:pPr>
            <w:r w:rsidRPr="004D01BB">
              <w:rPr>
                <w:rFonts w:cs="Arial"/>
                <w:sz w:val="20"/>
                <w:szCs w:val="20"/>
              </w:rPr>
              <w:t>2.17</w:t>
            </w:r>
          </w:p>
        </w:tc>
        <w:tc>
          <w:tcPr>
            <w:tcW w:w="755" w:type="dxa"/>
            <w:tcBorders>
              <w:top w:val="nil"/>
              <w:bottom w:val="single" w:sz="4" w:space="0" w:color="auto"/>
            </w:tcBorders>
            <w:shd w:val="clear" w:color="auto" w:fill="auto"/>
          </w:tcPr>
          <w:p w14:paraId="78A1B6EB" w14:textId="77777777" w:rsidR="001C433D" w:rsidRPr="004D01BB" w:rsidRDefault="001C433D" w:rsidP="004D01BB">
            <w:pPr>
              <w:spacing w:before="240" w:after="120" w:line="276" w:lineRule="auto"/>
              <w:rPr>
                <w:rFonts w:cs="Arial"/>
                <w:sz w:val="20"/>
                <w:szCs w:val="20"/>
              </w:rPr>
            </w:pPr>
            <w:r w:rsidRPr="004D01BB">
              <w:rPr>
                <w:rFonts w:cs="Arial"/>
                <w:sz w:val="20"/>
                <w:szCs w:val="20"/>
              </w:rPr>
              <w:t>0.00</w:t>
            </w:r>
          </w:p>
        </w:tc>
        <w:tc>
          <w:tcPr>
            <w:tcW w:w="756" w:type="dxa"/>
            <w:tcBorders>
              <w:top w:val="nil"/>
              <w:bottom w:val="single" w:sz="4" w:space="0" w:color="auto"/>
              <w:right w:val="nil"/>
            </w:tcBorders>
            <w:shd w:val="clear" w:color="auto" w:fill="auto"/>
          </w:tcPr>
          <w:p w14:paraId="6EF348FC" w14:textId="77777777" w:rsidR="001C433D" w:rsidRPr="004D01BB" w:rsidRDefault="001C433D" w:rsidP="004D01BB">
            <w:pPr>
              <w:spacing w:before="240" w:after="120" w:line="276" w:lineRule="auto"/>
              <w:rPr>
                <w:rFonts w:cs="Arial"/>
                <w:sz w:val="20"/>
                <w:szCs w:val="20"/>
              </w:rPr>
            </w:pPr>
            <w:r w:rsidRPr="004D01BB">
              <w:rPr>
                <w:rFonts w:cs="Arial"/>
                <w:sz w:val="20"/>
                <w:szCs w:val="20"/>
              </w:rPr>
              <w:t>9.00</w:t>
            </w:r>
          </w:p>
        </w:tc>
      </w:tr>
      <w:tr w:rsidR="001C433D" w:rsidRPr="000C0356" w14:paraId="7AAEA0FC" w14:textId="77777777" w:rsidTr="000778D3">
        <w:tc>
          <w:tcPr>
            <w:tcW w:w="2977" w:type="dxa"/>
            <w:tcBorders>
              <w:top w:val="single" w:sz="4" w:space="0" w:color="auto"/>
              <w:left w:val="nil"/>
              <w:bottom w:val="single" w:sz="4" w:space="0" w:color="auto"/>
            </w:tcBorders>
            <w:shd w:val="clear" w:color="auto" w:fill="auto"/>
            <w:vAlign w:val="bottom"/>
          </w:tcPr>
          <w:p w14:paraId="728AA69A" w14:textId="28D211CE" w:rsidR="001C433D" w:rsidRPr="007A0BF9" w:rsidRDefault="001C433D" w:rsidP="004D01BB">
            <w:pPr>
              <w:spacing w:before="240" w:after="120" w:line="276" w:lineRule="auto"/>
              <w:rPr>
                <w:rFonts w:cs="Arial"/>
                <w:b/>
                <w:sz w:val="20"/>
                <w:szCs w:val="20"/>
              </w:rPr>
            </w:pPr>
            <w:r w:rsidRPr="007A0BF9">
              <w:rPr>
                <w:rFonts w:cs="Arial"/>
                <w:b/>
                <w:color w:val="000000"/>
                <w:sz w:val="20"/>
                <w:szCs w:val="20"/>
              </w:rPr>
              <w:t xml:space="preserve">Empowerment </w:t>
            </w:r>
            <w:r w:rsidR="007A0BF9">
              <w:rPr>
                <w:rFonts w:cs="Arial"/>
                <w:b/>
                <w:color w:val="000000"/>
                <w:sz w:val="20"/>
                <w:szCs w:val="20"/>
              </w:rPr>
              <w:t>and</w:t>
            </w:r>
            <w:r w:rsidRPr="007A0BF9">
              <w:rPr>
                <w:rFonts w:cs="Arial"/>
                <w:b/>
                <w:color w:val="000000"/>
                <w:sz w:val="20"/>
                <w:szCs w:val="20"/>
              </w:rPr>
              <w:t xml:space="preserve"> Economics</w:t>
            </w:r>
          </w:p>
        </w:tc>
        <w:tc>
          <w:tcPr>
            <w:tcW w:w="755" w:type="dxa"/>
            <w:tcBorders>
              <w:top w:val="single" w:sz="4" w:space="0" w:color="auto"/>
              <w:bottom w:val="single" w:sz="4" w:space="0" w:color="auto"/>
            </w:tcBorders>
            <w:shd w:val="clear" w:color="auto" w:fill="auto"/>
          </w:tcPr>
          <w:p w14:paraId="4C26672B" w14:textId="77777777" w:rsidR="001C433D" w:rsidRPr="004D01BB" w:rsidRDefault="001C433D" w:rsidP="004D01BB">
            <w:pPr>
              <w:spacing w:before="240" w:after="120" w:line="276" w:lineRule="auto"/>
              <w:rPr>
                <w:rFonts w:cs="Arial"/>
                <w:b/>
                <w:sz w:val="20"/>
                <w:szCs w:val="20"/>
              </w:rPr>
            </w:pPr>
            <w:r w:rsidRPr="004D01BB">
              <w:rPr>
                <w:rFonts w:cs="Arial"/>
                <w:sz w:val="20"/>
                <w:szCs w:val="20"/>
              </w:rPr>
              <w:t>4.35</w:t>
            </w:r>
          </w:p>
        </w:tc>
        <w:tc>
          <w:tcPr>
            <w:tcW w:w="755" w:type="dxa"/>
            <w:tcBorders>
              <w:top w:val="single" w:sz="4" w:space="0" w:color="auto"/>
              <w:bottom w:val="single" w:sz="4" w:space="0" w:color="auto"/>
            </w:tcBorders>
            <w:shd w:val="clear" w:color="auto" w:fill="auto"/>
          </w:tcPr>
          <w:p w14:paraId="7850B4F5" w14:textId="77777777" w:rsidR="001C433D" w:rsidRPr="004D01BB" w:rsidRDefault="001C433D" w:rsidP="004D01BB">
            <w:pPr>
              <w:spacing w:before="240" w:after="120" w:line="276" w:lineRule="auto"/>
              <w:rPr>
                <w:rFonts w:cs="Arial"/>
                <w:b/>
                <w:sz w:val="20"/>
                <w:szCs w:val="20"/>
              </w:rPr>
            </w:pPr>
            <w:r w:rsidRPr="004D01BB">
              <w:rPr>
                <w:rFonts w:cs="Arial"/>
                <w:sz w:val="20"/>
                <w:szCs w:val="20"/>
              </w:rPr>
              <w:t>0.44</w:t>
            </w:r>
          </w:p>
        </w:tc>
        <w:tc>
          <w:tcPr>
            <w:tcW w:w="756" w:type="dxa"/>
            <w:tcBorders>
              <w:top w:val="single" w:sz="4" w:space="0" w:color="auto"/>
              <w:bottom w:val="single" w:sz="4" w:space="0" w:color="auto"/>
              <w:right w:val="single" w:sz="4" w:space="0" w:color="auto"/>
            </w:tcBorders>
            <w:shd w:val="clear" w:color="auto" w:fill="auto"/>
          </w:tcPr>
          <w:p w14:paraId="4B3B2120" w14:textId="77777777" w:rsidR="001C433D" w:rsidRPr="004D01BB" w:rsidRDefault="001C433D" w:rsidP="004D01BB">
            <w:pPr>
              <w:spacing w:before="240" w:after="120" w:line="276" w:lineRule="auto"/>
              <w:rPr>
                <w:rFonts w:cs="Arial"/>
                <w:b/>
                <w:sz w:val="20"/>
                <w:szCs w:val="20"/>
              </w:rPr>
            </w:pPr>
            <w:r w:rsidRPr="004D01BB">
              <w:rPr>
                <w:rFonts w:cs="Arial"/>
                <w:sz w:val="20"/>
                <w:szCs w:val="20"/>
              </w:rPr>
              <w:t>10.00</w:t>
            </w:r>
          </w:p>
        </w:tc>
        <w:tc>
          <w:tcPr>
            <w:tcW w:w="755" w:type="dxa"/>
            <w:tcBorders>
              <w:top w:val="single" w:sz="4" w:space="0" w:color="auto"/>
              <w:left w:val="single" w:sz="4" w:space="0" w:color="auto"/>
              <w:bottom w:val="single" w:sz="4" w:space="0" w:color="auto"/>
            </w:tcBorders>
            <w:shd w:val="clear" w:color="auto" w:fill="auto"/>
          </w:tcPr>
          <w:p w14:paraId="3672A7DC" w14:textId="77777777" w:rsidR="001C433D" w:rsidRPr="004D01BB" w:rsidRDefault="001C433D" w:rsidP="004D01BB">
            <w:pPr>
              <w:spacing w:before="240" w:after="120" w:line="276" w:lineRule="auto"/>
              <w:rPr>
                <w:rFonts w:cs="Arial"/>
                <w:b/>
                <w:sz w:val="20"/>
                <w:szCs w:val="20"/>
              </w:rPr>
            </w:pPr>
            <w:r w:rsidRPr="004D01BB">
              <w:rPr>
                <w:rFonts w:cs="Arial"/>
                <w:sz w:val="20"/>
                <w:szCs w:val="20"/>
              </w:rPr>
              <w:t>4.68</w:t>
            </w:r>
          </w:p>
        </w:tc>
        <w:tc>
          <w:tcPr>
            <w:tcW w:w="756" w:type="dxa"/>
            <w:tcBorders>
              <w:top w:val="single" w:sz="4" w:space="0" w:color="auto"/>
              <w:bottom w:val="single" w:sz="4" w:space="0" w:color="auto"/>
            </w:tcBorders>
            <w:shd w:val="clear" w:color="auto" w:fill="auto"/>
          </w:tcPr>
          <w:p w14:paraId="679E7797" w14:textId="77777777" w:rsidR="001C433D" w:rsidRPr="004D01BB" w:rsidRDefault="001C433D" w:rsidP="004D01BB">
            <w:pPr>
              <w:spacing w:before="240" w:after="120" w:line="276" w:lineRule="auto"/>
              <w:rPr>
                <w:rFonts w:cs="Arial"/>
                <w:b/>
                <w:sz w:val="20"/>
                <w:szCs w:val="20"/>
              </w:rPr>
            </w:pPr>
            <w:r w:rsidRPr="004D01BB">
              <w:rPr>
                <w:rFonts w:cs="Arial"/>
                <w:sz w:val="20"/>
                <w:szCs w:val="20"/>
              </w:rPr>
              <w:t>0.56</w:t>
            </w:r>
          </w:p>
        </w:tc>
        <w:tc>
          <w:tcPr>
            <w:tcW w:w="755" w:type="dxa"/>
            <w:tcBorders>
              <w:top w:val="single" w:sz="4" w:space="0" w:color="auto"/>
              <w:bottom w:val="single" w:sz="4" w:space="0" w:color="auto"/>
              <w:right w:val="single" w:sz="4" w:space="0" w:color="auto"/>
            </w:tcBorders>
            <w:shd w:val="clear" w:color="auto" w:fill="auto"/>
          </w:tcPr>
          <w:p w14:paraId="455EBF6F" w14:textId="77777777" w:rsidR="001C433D" w:rsidRPr="004D01BB" w:rsidRDefault="001C433D" w:rsidP="004D01BB">
            <w:pPr>
              <w:spacing w:before="240" w:after="120" w:line="276" w:lineRule="auto"/>
              <w:rPr>
                <w:rFonts w:cs="Arial"/>
                <w:b/>
                <w:sz w:val="20"/>
                <w:szCs w:val="20"/>
              </w:rPr>
            </w:pPr>
            <w:r w:rsidRPr="004D01BB">
              <w:rPr>
                <w:rFonts w:cs="Arial"/>
                <w:sz w:val="20"/>
                <w:szCs w:val="20"/>
              </w:rPr>
              <w:t>10.00</w:t>
            </w:r>
          </w:p>
        </w:tc>
        <w:tc>
          <w:tcPr>
            <w:tcW w:w="756" w:type="dxa"/>
            <w:tcBorders>
              <w:top w:val="single" w:sz="4" w:space="0" w:color="auto"/>
              <w:left w:val="single" w:sz="4" w:space="0" w:color="auto"/>
              <w:bottom w:val="single" w:sz="4" w:space="0" w:color="auto"/>
            </w:tcBorders>
            <w:shd w:val="clear" w:color="auto" w:fill="auto"/>
          </w:tcPr>
          <w:p w14:paraId="5EE2EE86" w14:textId="77777777" w:rsidR="001C433D" w:rsidRPr="004D01BB" w:rsidRDefault="001C433D" w:rsidP="004D01BB">
            <w:pPr>
              <w:spacing w:before="240" w:after="120" w:line="276" w:lineRule="auto"/>
              <w:rPr>
                <w:rFonts w:cs="Arial"/>
                <w:b/>
                <w:sz w:val="20"/>
                <w:szCs w:val="20"/>
              </w:rPr>
            </w:pPr>
            <w:r w:rsidRPr="004D01BB">
              <w:rPr>
                <w:rFonts w:cs="Arial"/>
                <w:sz w:val="20"/>
                <w:szCs w:val="20"/>
              </w:rPr>
              <w:t>2.93</w:t>
            </w:r>
          </w:p>
        </w:tc>
        <w:tc>
          <w:tcPr>
            <w:tcW w:w="755" w:type="dxa"/>
            <w:tcBorders>
              <w:top w:val="single" w:sz="4" w:space="0" w:color="auto"/>
              <w:bottom w:val="single" w:sz="4" w:space="0" w:color="auto"/>
            </w:tcBorders>
            <w:shd w:val="clear" w:color="auto" w:fill="auto"/>
          </w:tcPr>
          <w:p w14:paraId="42E5656B" w14:textId="77777777" w:rsidR="001C433D" w:rsidRPr="004D01BB" w:rsidRDefault="001C433D" w:rsidP="004D01BB">
            <w:pPr>
              <w:spacing w:before="240" w:after="120" w:line="276" w:lineRule="auto"/>
              <w:rPr>
                <w:rFonts w:cs="Arial"/>
                <w:b/>
                <w:sz w:val="20"/>
                <w:szCs w:val="20"/>
              </w:rPr>
            </w:pPr>
            <w:r w:rsidRPr="004D01BB">
              <w:rPr>
                <w:rFonts w:cs="Arial"/>
                <w:sz w:val="20"/>
                <w:szCs w:val="20"/>
              </w:rPr>
              <w:t>0.44</w:t>
            </w:r>
          </w:p>
        </w:tc>
        <w:tc>
          <w:tcPr>
            <w:tcW w:w="756" w:type="dxa"/>
            <w:tcBorders>
              <w:top w:val="single" w:sz="4" w:space="0" w:color="auto"/>
              <w:bottom w:val="single" w:sz="4" w:space="0" w:color="auto"/>
              <w:right w:val="nil"/>
            </w:tcBorders>
            <w:shd w:val="clear" w:color="auto" w:fill="auto"/>
          </w:tcPr>
          <w:p w14:paraId="7570926F" w14:textId="77777777" w:rsidR="001C433D" w:rsidRPr="004D01BB" w:rsidRDefault="001C433D" w:rsidP="004D01BB">
            <w:pPr>
              <w:spacing w:before="240" w:after="120" w:line="276" w:lineRule="auto"/>
              <w:rPr>
                <w:rFonts w:cs="Arial"/>
                <w:b/>
                <w:sz w:val="20"/>
                <w:szCs w:val="20"/>
              </w:rPr>
            </w:pPr>
            <w:r w:rsidRPr="004D01BB">
              <w:rPr>
                <w:rFonts w:cs="Arial"/>
                <w:sz w:val="20"/>
                <w:szCs w:val="20"/>
              </w:rPr>
              <w:t>5.44</w:t>
            </w:r>
          </w:p>
        </w:tc>
      </w:tr>
      <w:tr w:rsidR="001C433D" w:rsidRPr="000C0356" w14:paraId="6A86A9CF" w14:textId="77777777" w:rsidTr="000778D3">
        <w:tc>
          <w:tcPr>
            <w:tcW w:w="2977" w:type="dxa"/>
            <w:tcBorders>
              <w:top w:val="single" w:sz="4" w:space="0" w:color="auto"/>
              <w:left w:val="nil"/>
              <w:bottom w:val="single" w:sz="4" w:space="0" w:color="auto"/>
            </w:tcBorders>
            <w:shd w:val="clear" w:color="auto" w:fill="auto"/>
            <w:vAlign w:val="bottom"/>
          </w:tcPr>
          <w:p w14:paraId="1862DCB5" w14:textId="77777777" w:rsidR="001C433D" w:rsidRPr="004D01BB" w:rsidRDefault="001C433D" w:rsidP="004D01BB">
            <w:pPr>
              <w:spacing w:before="240" w:after="120" w:line="276" w:lineRule="auto"/>
              <w:rPr>
                <w:rFonts w:cs="Arial"/>
                <w:b/>
                <w:color w:val="000000"/>
                <w:sz w:val="20"/>
                <w:szCs w:val="20"/>
              </w:rPr>
            </w:pPr>
            <w:r w:rsidRPr="007A0BF9">
              <w:rPr>
                <w:rFonts w:cs="Arial"/>
                <w:b/>
                <w:color w:val="000000"/>
                <w:sz w:val="20"/>
                <w:szCs w:val="20"/>
              </w:rPr>
              <w:t>Overall satisfaction with quality of life overall</w:t>
            </w:r>
          </w:p>
        </w:tc>
        <w:tc>
          <w:tcPr>
            <w:tcW w:w="755" w:type="dxa"/>
            <w:tcBorders>
              <w:top w:val="single" w:sz="4" w:space="0" w:color="auto"/>
              <w:bottom w:val="single" w:sz="4" w:space="0" w:color="auto"/>
            </w:tcBorders>
            <w:shd w:val="clear" w:color="auto" w:fill="auto"/>
          </w:tcPr>
          <w:p w14:paraId="23B9DAA8" w14:textId="77777777" w:rsidR="001C433D" w:rsidRPr="004D01BB" w:rsidRDefault="001C433D" w:rsidP="004D01BB">
            <w:pPr>
              <w:spacing w:before="240" w:after="120" w:line="276" w:lineRule="auto"/>
              <w:rPr>
                <w:rFonts w:cs="Arial"/>
                <w:sz w:val="20"/>
                <w:szCs w:val="20"/>
              </w:rPr>
            </w:pPr>
            <w:r w:rsidRPr="004D01BB">
              <w:rPr>
                <w:rFonts w:cs="Arial"/>
                <w:sz w:val="20"/>
                <w:szCs w:val="20"/>
              </w:rPr>
              <w:t>6.01</w:t>
            </w:r>
          </w:p>
        </w:tc>
        <w:tc>
          <w:tcPr>
            <w:tcW w:w="755" w:type="dxa"/>
            <w:tcBorders>
              <w:top w:val="single" w:sz="4" w:space="0" w:color="auto"/>
              <w:bottom w:val="single" w:sz="4" w:space="0" w:color="auto"/>
            </w:tcBorders>
            <w:shd w:val="clear" w:color="auto" w:fill="auto"/>
          </w:tcPr>
          <w:p w14:paraId="2C061CC6"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6" w:type="dxa"/>
            <w:tcBorders>
              <w:top w:val="single" w:sz="4" w:space="0" w:color="auto"/>
              <w:bottom w:val="single" w:sz="4" w:space="0" w:color="auto"/>
              <w:right w:val="single" w:sz="4" w:space="0" w:color="auto"/>
            </w:tcBorders>
            <w:shd w:val="clear" w:color="auto" w:fill="auto"/>
          </w:tcPr>
          <w:p w14:paraId="018AA52F"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5" w:type="dxa"/>
            <w:tcBorders>
              <w:top w:val="single" w:sz="4" w:space="0" w:color="auto"/>
              <w:left w:val="single" w:sz="4" w:space="0" w:color="auto"/>
              <w:bottom w:val="single" w:sz="4" w:space="0" w:color="auto"/>
            </w:tcBorders>
            <w:shd w:val="clear" w:color="auto" w:fill="auto"/>
          </w:tcPr>
          <w:p w14:paraId="3EEFB9F7" w14:textId="77777777" w:rsidR="001C433D" w:rsidRPr="004D01BB" w:rsidRDefault="001C433D" w:rsidP="004D01BB">
            <w:pPr>
              <w:spacing w:before="240" w:after="120" w:line="276" w:lineRule="auto"/>
              <w:rPr>
                <w:rFonts w:cs="Arial"/>
                <w:sz w:val="20"/>
                <w:szCs w:val="20"/>
              </w:rPr>
            </w:pPr>
            <w:r w:rsidRPr="004D01BB">
              <w:rPr>
                <w:rFonts w:cs="Arial"/>
                <w:sz w:val="20"/>
                <w:szCs w:val="20"/>
              </w:rPr>
              <w:t>6.69</w:t>
            </w:r>
          </w:p>
        </w:tc>
        <w:tc>
          <w:tcPr>
            <w:tcW w:w="756" w:type="dxa"/>
            <w:tcBorders>
              <w:top w:val="single" w:sz="4" w:space="0" w:color="auto"/>
              <w:bottom w:val="single" w:sz="4" w:space="0" w:color="auto"/>
            </w:tcBorders>
            <w:shd w:val="clear" w:color="auto" w:fill="auto"/>
          </w:tcPr>
          <w:p w14:paraId="0DBE13EC" w14:textId="77777777" w:rsidR="001C433D" w:rsidRPr="004D01BB" w:rsidRDefault="001C433D" w:rsidP="004D01BB">
            <w:pPr>
              <w:spacing w:before="240" w:after="120" w:line="276" w:lineRule="auto"/>
              <w:rPr>
                <w:rFonts w:cs="Arial"/>
                <w:sz w:val="20"/>
                <w:szCs w:val="20"/>
              </w:rPr>
            </w:pPr>
            <w:r w:rsidRPr="004D01BB">
              <w:rPr>
                <w:rFonts w:cs="Arial"/>
                <w:sz w:val="20"/>
                <w:szCs w:val="20"/>
              </w:rPr>
              <w:t>2.00</w:t>
            </w:r>
          </w:p>
        </w:tc>
        <w:tc>
          <w:tcPr>
            <w:tcW w:w="755" w:type="dxa"/>
            <w:tcBorders>
              <w:top w:val="single" w:sz="4" w:space="0" w:color="auto"/>
              <w:bottom w:val="single" w:sz="4" w:space="0" w:color="auto"/>
              <w:right w:val="single" w:sz="4" w:space="0" w:color="auto"/>
            </w:tcBorders>
            <w:shd w:val="clear" w:color="auto" w:fill="auto"/>
          </w:tcPr>
          <w:p w14:paraId="500F05D9" w14:textId="77777777" w:rsidR="001C433D" w:rsidRPr="004D01BB" w:rsidRDefault="001C433D" w:rsidP="004D01BB">
            <w:pPr>
              <w:spacing w:before="240" w:after="120" w:line="276" w:lineRule="auto"/>
              <w:rPr>
                <w:rFonts w:cs="Arial"/>
                <w:sz w:val="20"/>
                <w:szCs w:val="20"/>
              </w:rPr>
            </w:pPr>
            <w:r w:rsidRPr="004D01BB">
              <w:rPr>
                <w:rFonts w:cs="Arial"/>
                <w:sz w:val="20"/>
                <w:szCs w:val="20"/>
              </w:rPr>
              <w:t>10.00</w:t>
            </w:r>
          </w:p>
        </w:tc>
        <w:tc>
          <w:tcPr>
            <w:tcW w:w="756" w:type="dxa"/>
            <w:tcBorders>
              <w:top w:val="single" w:sz="4" w:space="0" w:color="auto"/>
              <w:left w:val="single" w:sz="4" w:space="0" w:color="auto"/>
              <w:bottom w:val="single" w:sz="4" w:space="0" w:color="auto"/>
            </w:tcBorders>
            <w:shd w:val="clear" w:color="auto" w:fill="auto"/>
          </w:tcPr>
          <w:p w14:paraId="6B6029C0" w14:textId="77777777" w:rsidR="001C433D" w:rsidRPr="004D01BB" w:rsidRDefault="001C433D" w:rsidP="004D01BB">
            <w:pPr>
              <w:spacing w:before="240" w:after="120" w:line="276" w:lineRule="auto"/>
              <w:rPr>
                <w:rFonts w:cs="Arial"/>
                <w:sz w:val="20"/>
                <w:szCs w:val="20"/>
              </w:rPr>
            </w:pPr>
            <w:r w:rsidRPr="004D01BB">
              <w:rPr>
                <w:rFonts w:cs="Arial"/>
                <w:sz w:val="20"/>
                <w:szCs w:val="20"/>
              </w:rPr>
              <w:t>3.77</w:t>
            </w:r>
          </w:p>
        </w:tc>
        <w:tc>
          <w:tcPr>
            <w:tcW w:w="755" w:type="dxa"/>
            <w:tcBorders>
              <w:top w:val="single" w:sz="4" w:space="0" w:color="auto"/>
              <w:bottom w:val="single" w:sz="4" w:space="0" w:color="auto"/>
            </w:tcBorders>
            <w:shd w:val="clear" w:color="auto" w:fill="auto"/>
          </w:tcPr>
          <w:p w14:paraId="632E955F" w14:textId="77777777" w:rsidR="001C433D" w:rsidRPr="004D01BB" w:rsidRDefault="001C433D" w:rsidP="004D01BB">
            <w:pPr>
              <w:spacing w:before="240" w:after="120" w:line="276" w:lineRule="auto"/>
              <w:rPr>
                <w:rFonts w:cs="Arial"/>
                <w:sz w:val="20"/>
                <w:szCs w:val="20"/>
              </w:rPr>
            </w:pPr>
            <w:r w:rsidRPr="004D01BB">
              <w:rPr>
                <w:rFonts w:cs="Arial"/>
                <w:sz w:val="20"/>
                <w:szCs w:val="20"/>
              </w:rPr>
              <w:t>2.50</w:t>
            </w:r>
          </w:p>
        </w:tc>
        <w:tc>
          <w:tcPr>
            <w:tcW w:w="756" w:type="dxa"/>
            <w:tcBorders>
              <w:top w:val="single" w:sz="4" w:space="0" w:color="auto"/>
              <w:bottom w:val="single" w:sz="4" w:space="0" w:color="auto"/>
              <w:right w:val="nil"/>
            </w:tcBorders>
            <w:shd w:val="clear" w:color="auto" w:fill="auto"/>
          </w:tcPr>
          <w:p w14:paraId="0D2549A3" w14:textId="77777777" w:rsidR="001C433D" w:rsidRPr="004D01BB" w:rsidRDefault="001C433D" w:rsidP="004D01BB">
            <w:pPr>
              <w:spacing w:before="240" w:after="120" w:line="276" w:lineRule="auto"/>
              <w:rPr>
                <w:rFonts w:cs="Arial"/>
                <w:sz w:val="20"/>
                <w:szCs w:val="20"/>
              </w:rPr>
            </w:pPr>
            <w:r w:rsidRPr="004D01BB">
              <w:rPr>
                <w:rFonts w:cs="Arial"/>
                <w:sz w:val="20"/>
                <w:szCs w:val="20"/>
              </w:rPr>
              <w:t>5.00</w:t>
            </w:r>
          </w:p>
        </w:tc>
      </w:tr>
    </w:tbl>
    <w:p w14:paraId="4CB82F06" w14:textId="58FC7205" w:rsidR="00223B43" w:rsidRPr="007A0BF9" w:rsidRDefault="00223B43" w:rsidP="004D01BB">
      <w:pPr>
        <w:spacing w:before="240" w:line="276" w:lineRule="auto"/>
        <w:rPr>
          <w:rFonts w:cs="Arial"/>
        </w:rPr>
      </w:pPr>
    </w:p>
    <w:p w14:paraId="271011D6" w14:textId="3A380FC0" w:rsidR="001C433D" w:rsidRPr="004D01BB" w:rsidRDefault="0064129D" w:rsidP="004D01BB">
      <w:pPr>
        <w:pStyle w:val="Heading3"/>
        <w:spacing w:before="240" w:after="120" w:line="276" w:lineRule="auto"/>
        <w:rPr>
          <w:rFonts w:cs="Arial"/>
        </w:rPr>
      </w:pPr>
      <w:bookmarkStart w:id="138" w:name="_Toc514155561"/>
      <w:bookmarkStart w:id="139" w:name="_Toc21954243"/>
      <w:r>
        <w:rPr>
          <w:rFonts w:cs="Arial"/>
        </w:rPr>
        <w:t>4.3</w:t>
      </w:r>
      <w:r>
        <w:rPr>
          <w:rFonts w:cs="Arial"/>
        </w:rPr>
        <w:tab/>
      </w:r>
      <w:r w:rsidR="001C433D" w:rsidRPr="007A0BF9">
        <w:rPr>
          <w:rFonts w:cs="Arial"/>
        </w:rPr>
        <w:t>Bringing together importance and satisfaction scores</w:t>
      </w:r>
      <w:bookmarkEnd w:id="138"/>
      <w:bookmarkEnd w:id="139"/>
    </w:p>
    <w:p w14:paraId="2E88FB36" w14:textId="416F94D6" w:rsidR="001C433D" w:rsidRPr="004D01BB" w:rsidRDefault="001C433D" w:rsidP="004D01BB">
      <w:pPr>
        <w:spacing w:before="240" w:line="276" w:lineRule="auto"/>
        <w:rPr>
          <w:rFonts w:cs="Arial"/>
          <w:szCs w:val="22"/>
        </w:rPr>
      </w:pPr>
      <w:r w:rsidRPr="004D01BB">
        <w:rPr>
          <w:rFonts w:cs="Arial"/>
          <w:szCs w:val="22"/>
        </w:rPr>
        <w:t xml:space="preserve">Importance and satisfaction scores each provide information regarding different facets of the factors and </w:t>
      </w:r>
      <w:r w:rsidR="00E501FC" w:rsidRPr="004D01BB">
        <w:rPr>
          <w:rFonts w:cs="Arial"/>
          <w:szCs w:val="22"/>
        </w:rPr>
        <w:t>hub</w:t>
      </w:r>
      <w:r w:rsidRPr="004D01BB">
        <w:rPr>
          <w:rFonts w:cs="Arial"/>
          <w:szCs w:val="22"/>
        </w:rPr>
        <w:t xml:space="preserve">s of life being evaluated. Importance scores let us see what really matters to people but </w:t>
      </w:r>
      <w:r w:rsidR="00025F8B" w:rsidRPr="004D01BB">
        <w:rPr>
          <w:rFonts w:cs="Arial"/>
          <w:szCs w:val="22"/>
        </w:rPr>
        <w:t xml:space="preserve">don’t </w:t>
      </w:r>
      <w:r w:rsidRPr="004D01BB">
        <w:rPr>
          <w:rFonts w:cs="Arial"/>
          <w:szCs w:val="22"/>
        </w:rPr>
        <w:t xml:space="preserve">tell us whether action is required to improve or maintain it. Satisfaction scores highlight those factors where people are dissatisfied with the current level, but </w:t>
      </w:r>
      <w:r w:rsidR="00025F8B" w:rsidRPr="004D01BB">
        <w:rPr>
          <w:rFonts w:cs="Arial"/>
          <w:szCs w:val="22"/>
        </w:rPr>
        <w:t xml:space="preserve">don’t </w:t>
      </w:r>
      <w:r w:rsidRPr="004D01BB">
        <w:rPr>
          <w:rFonts w:cs="Arial"/>
          <w:szCs w:val="22"/>
        </w:rPr>
        <w:t xml:space="preserve">provide us with information on how to prioritise the remedial actions that could be undertaken to improve the quality of those factors. However, combining information regarding the importance of different factors with the current levels of satisfaction with each of the factors enables us to prioritise which factors should be remedied first. That is, combining importance and satisfaction scores allows us to identify the factors where improvement should have the greatest impact on the wellbeing of Traditional Owners. </w:t>
      </w:r>
    </w:p>
    <w:p w14:paraId="581A107F" w14:textId="73C99263" w:rsidR="001C433D" w:rsidRPr="004D01BB" w:rsidRDefault="001C433D" w:rsidP="004D01BB">
      <w:pPr>
        <w:spacing w:before="240" w:line="276" w:lineRule="auto"/>
        <w:rPr>
          <w:rFonts w:cs="Arial"/>
          <w:szCs w:val="22"/>
        </w:rPr>
      </w:pPr>
      <w:r w:rsidRPr="004D01BB">
        <w:rPr>
          <w:rFonts w:cs="Arial"/>
          <w:szCs w:val="22"/>
        </w:rPr>
        <w:t xml:space="preserve">One accepted method of combining importance and satisfaction scores is to use a dissatisfaction index </w:t>
      </w:r>
      <w:r w:rsidRPr="007A0BF9">
        <w:rPr>
          <w:rFonts w:cs="Arial"/>
          <w:szCs w:val="22"/>
        </w:rPr>
        <w:fldChar w:fldCharType="begin"/>
      </w:r>
      <w:r w:rsidRPr="004D01BB">
        <w:rPr>
          <w:rFonts w:cs="Arial"/>
          <w:szCs w:val="22"/>
        </w:rPr>
        <w:instrText xml:space="preserve"> ADDIN EN.CITE &lt;EndNote&gt;&lt;Cite&gt;&lt;Author&gt;Larson&lt;/Author&gt;&lt;Year&gt;2010&lt;/Year&gt;&lt;RecNum&gt;986&lt;/RecNum&gt;&lt;DisplayText&gt;(Larson 2010)&lt;/DisplayText&gt;&lt;record&gt;&lt;rec-number&gt;986&lt;/rec-number&gt;&lt;foreign-keys&gt;&lt;key app="EN" db-id="a0zaewzpds9xfmeatpvpwwfxzr22xxr59dsp" timestamp="1416373259"&gt;986&lt;/key&gt;&lt;/foreign-keys&gt;&lt;ref-type name="Journal Article"&gt;17&lt;/ref-type&gt;&lt;contributors&gt;&lt;authors&gt;&lt;author&gt;Larson, Silva&lt;/author&gt;&lt;/authors&gt;&lt;/contributors&gt;&lt;titles&gt;&lt;title&gt;Regional well-being in tropical Queensland, Australia: developing a dissatisfaction index to inform government policy&lt;/title&gt;&lt;secondary-title&gt;Environment and Planning A&lt;/secondary-title&gt;&lt;/titles&gt;&lt;periodical&gt;&lt;full-title&gt;Environment and Planning A&lt;/full-title&gt;&lt;/periodical&gt;&lt;pages&gt;2972-2989&lt;/pages&gt;&lt;volume&gt;42&lt;/volume&gt;&lt;number&gt;12&lt;/number&gt;&lt;keywords&gt;&lt;keyword&gt;Environmental protection&lt;/keyword&gt;&lt;keyword&gt;Coastal zone management&lt;/keyword&gt;&lt;/keywords&gt;&lt;dates&gt;&lt;year&gt;2010&lt;/year&gt;&lt;/dates&gt;&lt;publisher&gt;Pion Ltd, London&lt;/publisher&gt;&lt;isbn&gt;0308-518X&lt;/isbn&gt;&lt;urls&gt;&lt;related-urls&gt;&lt;url&gt;http://jcu.summon.serialssolutions.com/2.0.0/link/0/eLvHCXMwXV1BSgUxDC3iCQQ_zkovMNJJm05nLQ4eQNclbRP8C3UQEby9yVc_6qItJNBuSl7CIy_OBbj247-Y4BsSioLJHIAIKOU01ypGJpLnjn8a5n4F-PXMnfDzuXtYb-9v7sbv-QBjM05glM5RYs-mgibdJif3ENsEsBBXRFj0O2pC0Gv0rTHqy-xR0zThVDOnFnbuVGtsvnBXmLsiZZYcRSsOU2vNdrkmB60ToAzu8ge1yvYlA1EO9G3KhRSDlzC4nYX0o1dhM9ko72lw6ytv3I6ebf9yaGKj8l4CRdDtQ5fR0nrsdU1m28y2zFBMI708vj19AndaXpU&lt;/url&gt;&lt;url&gt;www.summon.com&lt;/url&gt;&lt;/related-urls&gt;&lt;/urls&gt;&lt;electronic-resource-num&gt;10.1068/a43193&lt;/electronic-resource-num&gt;&lt;/record&gt;&lt;/Cite&gt;&lt;/EndNote&gt;</w:instrText>
      </w:r>
      <w:r w:rsidRPr="007A0BF9">
        <w:rPr>
          <w:rFonts w:cs="Arial"/>
          <w:szCs w:val="22"/>
        </w:rPr>
        <w:fldChar w:fldCharType="separate"/>
      </w:r>
      <w:r w:rsidRPr="007A0BF9">
        <w:rPr>
          <w:rFonts w:cs="Arial"/>
          <w:noProof/>
          <w:szCs w:val="22"/>
        </w:rPr>
        <w:t>(Larson 2010)</w:t>
      </w:r>
      <w:r w:rsidRPr="007A0BF9">
        <w:rPr>
          <w:rFonts w:cs="Arial"/>
          <w:szCs w:val="22"/>
        </w:rPr>
        <w:fldChar w:fldCharType="end"/>
      </w:r>
      <w:r w:rsidRPr="007A0BF9">
        <w:rPr>
          <w:rFonts w:cs="Arial"/>
          <w:szCs w:val="22"/>
        </w:rPr>
        <w:t xml:space="preserve"> and use this to prioritise actions </w:t>
      </w:r>
      <w:r w:rsidRPr="007A0BF9">
        <w:rPr>
          <w:rFonts w:cs="Arial"/>
          <w:szCs w:val="22"/>
        </w:rPr>
        <w:fldChar w:fldCharType="begin"/>
      </w:r>
      <w:r w:rsidRPr="004D01BB">
        <w:rPr>
          <w:rFonts w:cs="Arial"/>
          <w:szCs w:val="22"/>
        </w:rPr>
        <w:instrText xml:space="preserve"> ADDIN EN.CITE &lt;EndNote&gt;&lt;Cite&gt;&lt;Author&gt;Esparon&lt;/Author&gt;&lt;Year&gt;2014&lt;/Year&gt;&lt;RecNum&gt;1078&lt;/RecNum&gt;&lt;DisplayText&gt;(Esparon et al. 2014)&lt;/DisplayText&gt;&lt;record&gt;&lt;rec-number&gt;1078&lt;/rec-number&gt;&lt;foreign-keys&gt;&lt;key app="EN" db-id="a0zaewzpds9xfmeatpvpwwfxzr22xxr59dsp" timestamp="1433142992"&gt;1078&lt;/key&gt;&lt;/foreign-keys&gt;&lt;ref-type name="Report"&gt;27&lt;/ref-type&gt;&lt;contributors&gt;&lt;authors&gt;&lt;author&gt;Esparon, M.&lt;/author&gt;&lt;author&gt;Stoeckl, N.&lt;/author&gt;&lt;author&gt;Larson, S.&lt;/author&gt;&lt;author&gt;Farr, M.&lt;/author&gt;&lt;author&gt;Schmider, J.&lt;/author&gt;&lt;/authors&gt;&lt;/contributors&gt;&lt;titles&gt;&lt;title&gt;How &amp;apos;valuable&amp;apos; are the ecosystem services of the Wet Tropics World Heritage Area to residents and tourists?  Report to the National Environmental Research Program. Reef and Rainforest Research Centre Limited, Cairns&lt;/title&gt;&lt;/titles&gt;&lt;dates&gt;&lt;year&gt;2014&lt;/year&gt;&lt;/dates&gt;&lt;urls&gt;&lt;/urls&gt;&lt;/record&gt;&lt;/Cite&gt;&lt;/EndNote&gt;</w:instrText>
      </w:r>
      <w:r w:rsidRPr="007A0BF9">
        <w:rPr>
          <w:rFonts w:cs="Arial"/>
          <w:szCs w:val="22"/>
        </w:rPr>
        <w:fldChar w:fldCharType="separate"/>
      </w:r>
      <w:r w:rsidRPr="007A0BF9">
        <w:rPr>
          <w:rFonts w:cs="Arial"/>
          <w:noProof/>
          <w:szCs w:val="22"/>
        </w:rPr>
        <w:t>(Esparon et al. 2014)</w:t>
      </w:r>
      <w:r w:rsidRPr="007A0BF9">
        <w:rPr>
          <w:rFonts w:cs="Arial"/>
          <w:szCs w:val="22"/>
        </w:rPr>
        <w:fldChar w:fldCharType="end"/>
      </w:r>
      <w:r w:rsidRPr="007A0BF9">
        <w:rPr>
          <w:rFonts w:cs="Arial"/>
          <w:szCs w:val="22"/>
        </w:rPr>
        <w:t>. The</w:t>
      </w:r>
      <w:r w:rsidRPr="004D01BB">
        <w:rPr>
          <w:rFonts w:cs="Arial"/>
          <w:szCs w:val="22"/>
        </w:rPr>
        <w:t xml:space="preserve"> index is calculated by converting the satisfaction score to a dissatisfaction score, where the scores are reversed with zero representing very satisfied and 10 representing very dissatisfied (for example, a satisfied score of </w:t>
      </w:r>
      <w:r w:rsidR="00CD00D8">
        <w:rPr>
          <w:rFonts w:cs="Arial"/>
          <w:szCs w:val="22"/>
        </w:rPr>
        <w:t>eight</w:t>
      </w:r>
      <w:r w:rsidR="00CD00D8" w:rsidRPr="004D01BB">
        <w:rPr>
          <w:rFonts w:cs="Arial"/>
          <w:szCs w:val="22"/>
        </w:rPr>
        <w:t xml:space="preserve"> </w:t>
      </w:r>
      <w:r w:rsidRPr="004D01BB">
        <w:rPr>
          <w:rFonts w:cs="Arial"/>
          <w:szCs w:val="22"/>
        </w:rPr>
        <w:t xml:space="preserve">would equate to a dissatisfied score of </w:t>
      </w:r>
      <w:r w:rsidR="00CD00D8">
        <w:rPr>
          <w:rFonts w:cs="Arial"/>
          <w:szCs w:val="22"/>
        </w:rPr>
        <w:t>two</w:t>
      </w:r>
      <w:r w:rsidRPr="004D01BB">
        <w:rPr>
          <w:rFonts w:cs="Arial"/>
          <w:szCs w:val="22"/>
        </w:rPr>
        <w:t xml:space="preserve">, whereas a satisfied score of </w:t>
      </w:r>
      <w:r w:rsidR="00CD00D8">
        <w:rPr>
          <w:rFonts w:cs="Arial"/>
          <w:szCs w:val="22"/>
        </w:rPr>
        <w:t>three</w:t>
      </w:r>
      <w:r w:rsidRPr="004D01BB">
        <w:rPr>
          <w:rFonts w:cs="Arial"/>
          <w:szCs w:val="22"/>
        </w:rPr>
        <w:t xml:space="preserve"> would equate to a dissatisfied score of </w:t>
      </w:r>
      <w:r w:rsidR="00CD00D8">
        <w:rPr>
          <w:rFonts w:cs="Arial"/>
          <w:szCs w:val="22"/>
        </w:rPr>
        <w:t>seven</w:t>
      </w:r>
      <w:r w:rsidRPr="004D01BB">
        <w:rPr>
          <w:rFonts w:cs="Arial"/>
          <w:szCs w:val="22"/>
        </w:rPr>
        <w:t xml:space="preserve">. The dissatisfaction score is then multiplied by the importance score for each factor to create the index. With such an index, the highest value would be 100 indicating a factor of maximum importance (score of 10) and with the greatest dissatisfaction (that is a satisfaction score of </w:t>
      </w:r>
      <w:r w:rsidR="00CD00D8">
        <w:rPr>
          <w:rFonts w:cs="Arial"/>
          <w:szCs w:val="22"/>
        </w:rPr>
        <w:t>zero</w:t>
      </w:r>
      <w:r w:rsidRPr="004D01BB">
        <w:rPr>
          <w:rFonts w:cs="Arial"/>
          <w:szCs w:val="22"/>
        </w:rPr>
        <w:t>). The factors with the highest index scores are those where action should be targeted.</w:t>
      </w:r>
    </w:p>
    <w:p w14:paraId="7AF7B5B8" w14:textId="236AB5B9" w:rsidR="001C433D" w:rsidRPr="004D01BB" w:rsidRDefault="001C433D" w:rsidP="004D01BB">
      <w:pPr>
        <w:spacing w:before="240" w:line="276" w:lineRule="auto"/>
        <w:rPr>
          <w:rFonts w:cs="Arial"/>
          <w:szCs w:val="22"/>
        </w:rPr>
      </w:pPr>
      <w:r w:rsidRPr="004D01BB">
        <w:rPr>
          <w:rFonts w:cs="Arial"/>
          <w:szCs w:val="22"/>
        </w:rPr>
        <w:t xml:space="preserve">The dissatisfaction index scores are sorted into order such as the factor with the highest index score, and hence the factor most in need </w:t>
      </w:r>
      <w:r w:rsidR="00AC6204">
        <w:rPr>
          <w:rFonts w:cs="Arial"/>
          <w:szCs w:val="22"/>
        </w:rPr>
        <w:t>of</w:t>
      </w:r>
      <w:r w:rsidRPr="004D01BB">
        <w:rPr>
          <w:rFonts w:cs="Arial"/>
          <w:szCs w:val="22"/>
        </w:rPr>
        <w:t xml:space="preserve"> policy action, being listed first, based upon overall scores from the individual surveys and </w:t>
      </w:r>
      <w:r w:rsidR="00C5560B">
        <w:rPr>
          <w:rFonts w:cs="Arial"/>
          <w:szCs w:val="22"/>
        </w:rPr>
        <w:t>the IHEG</w:t>
      </w:r>
      <w:r w:rsidRPr="004D01BB">
        <w:rPr>
          <w:rFonts w:cs="Arial"/>
          <w:szCs w:val="22"/>
        </w:rPr>
        <w:t xml:space="preserve"> discussions.</w:t>
      </w:r>
    </w:p>
    <w:p w14:paraId="0C034F08" w14:textId="6A8FD349" w:rsidR="001C433D" w:rsidRPr="004D01BB" w:rsidRDefault="001C433D" w:rsidP="004D01BB">
      <w:pPr>
        <w:spacing w:before="240" w:line="276" w:lineRule="auto"/>
        <w:rPr>
          <w:rFonts w:cs="Arial"/>
          <w:szCs w:val="22"/>
        </w:rPr>
      </w:pPr>
      <w:r w:rsidRPr="004D01BB">
        <w:rPr>
          <w:rFonts w:cs="Arial"/>
          <w:szCs w:val="22"/>
        </w:rPr>
        <w:t>Whilst there are difference</w:t>
      </w:r>
      <w:r w:rsidR="00E23DA8" w:rsidRPr="004D01BB">
        <w:rPr>
          <w:rFonts w:cs="Arial"/>
          <w:szCs w:val="22"/>
        </w:rPr>
        <w:t>s</w:t>
      </w:r>
      <w:r w:rsidRPr="004D01BB">
        <w:rPr>
          <w:rFonts w:cs="Arial"/>
          <w:szCs w:val="22"/>
        </w:rPr>
        <w:t xml:space="preserve"> in the index scores calculated based on group discussions, individual surveys or a combination of both, the relative positions of many of the factors are very similar</w:t>
      </w:r>
      <w:r w:rsidR="00267F12" w:rsidRPr="004D01BB">
        <w:rPr>
          <w:rFonts w:cs="Arial"/>
          <w:szCs w:val="22"/>
        </w:rPr>
        <w:t xml:space="preserve"> (Table 4)</w:t>
      </w:r>
      <w:r w:rsidRPr="004D01BB">
        <w:rPr>
          <w:rFonts w:cs="Arial"/>
          <w:szCs w:val="22"/>
        </w:rPr>
        <w:t xml:space="preserve">. Based on overall responses and individual responses alone, the index tells us that the highest priority factor where policy action should be focused is to increase/improve </w:t>
      </w:r>
      <w:r w:rsidR="00717C8F">
        <w:rPr>
          <w:rFonts w:cs="Arial"/>
          <w:szCs w:val="22"/>
        </w:rPr>
        <w:t>‘</w:t>
      </w:r>
      <w:r w:rsidR="00BE3697" w:rsidRPr="004D01BB">
        <w:rPr>
          <w:rFonts w:cs="Arial"/>
          <w:szCs w:val="22"/>
        </w:rPr>
        <w:t>E</w:t>
      </w:r>
      <w:r w:rsidRPr="004D01BB">
        <w:rPr>
          <w:rFonts w:cs="Arial"/>
          <w:szCs w:val="22"/>
        </w:rPr>
        <w:t xml:space="preserve">mployment on </w:t>
      </w:r>
      <w:r w:rsidR="00BE3697" w:rsidRPr="004D01BB">
        <w:rPr>
          <w:rFonts w:cs="Arial"/>
          <w:szCs w:val="22"/>
        </w:rPr>
        <w:t xml:space="preserve">Country’ </w:t>
      </w:r>
      <w:r w:rsidRPr="004D01BB">
        <w:rPr>
          <w:rFonts w:cs="Arial"/>
          <w:szCs w:val="22"/>
        </w:rPr>
        <w:t xml:space="preserve">(the </w:t>
      </w:r>
      <w:r w:rsidR="00CD00D8">
        <w:rPr>
          <w:rFonts w:cs="Arial"/>
          <w:szCs w:val="22"/>
        </w:rPr>
        <w:t>third</w:t>
      </w:r>
      <w:r w:rsidRPr="004D01BB">
        <w:rPr>
          <w:rFonts w:cs="Arial"/>
          <w:szCs w:val="22"/>
        </w:rPr>
        <w:t xml:space="preserve"> highest factor based on group surveys). Based on </w:t>
      </w:r>
      <w:r w:rsidR="00C5560B">
        <w:rPr>
          <w:rFonts w:cs="Arial"/>
          <w:szCs w:val="22"/>
        </w:rPr>
        <w:t>the IHEG</w:t>
      </w:r>
      <w:r w:rsidRPr="004D01BB">
        <w:rPr>
          <w:rFonts w:cs="Arial"/>
          <w:szCs w:val="22"/>
        </w:rPr>
        <w:t xml:space="preserve"> responses the highest priority factor is to increase </w:t>
      </w:r>
      <w:r w:rsidR="007C5D4E">
        <w:rPr>
          <w:rFonts w:cs="Arial"/>
          <w:szCs w:val="22"/>
        </w:rPr>
        <w:t>‘</w:t>
      </w:r>
      <w:r w:rsidR="00BE3697" w:rsidRPr="004D01BB">
        <w:rPr>
          <w:rFonts w:cs="Arial"/>
          <w:szCs w:val="22"/>
        </w:rPr>
        <w:t>O</w:t>
      </w:r>
      <w:r w:rsidRPr="004D01BB">
        <w:rPr>
          <w:rFonts w:cs="Arial"/>
          <w:szCs w:val="22"/>
        </w:rPr>
        <w:t>wnership</w:t>
      </w:r>
      <w:r w:rsidR="00BE3697" w:rsidRPr="004D01BB">
        <w:rPr>
          <w:rFonts w:cs="Arial"/>
          <w:szCs w:val="22"/>
        </w:rPr>
        <w:t>’</w:t>
      </w:r>
      <w:r w:rsidRPr="004D01BB">
        <w:rPr>
          <w:rFonts w:cs="Arial"/>
          <w:szCs w:val="22"/>
        </w:rPr>
        <w:t xml:space="preserve"> (the 7</w:t>
      </w:r>
      <w:r w:rsidRPr="004D01BB">
        <w:rPr>
          <w:rFonts w:cs="Arial"/>
          <w:szCs w:val="22"/>
          <w:vertAlign w:val="superscript"/>
        </w:rPr>
        <w:t>th</w:t>
      </w:r>
      <w:r w:rsidRPr="004D01BB">
        <w:rPr>
          <w:rFonts w:cs="Arial"/>
          <w:szCs w:val="22"/>
        </w:rPr>
        <w:t xml:space="preserve"> highest factor based on individual surveys). Other factors featuring prominently near the top of the dissatisfaction index based on both data </w:t>
      </w:r>
      <w:r w:rsidRPr="004D01BB">
        <w:rPr>
          <w:rFonts w:cs="Arial"/>
          <w:szCs w:val="22"/>
        </w:rPr>
        <w:lastRenderedPageBreak/>
        <w:t>sources suggest policy action should focus on facilitat</w:t>
      </w:r>
      <w:r w:rsidR="007C5D4E">
        <w:rPr>
          <w:rFonts w:cs="Arial"/>
          <w:szCs w:val="22"/>
        </w:rPr>
        <w:t>ing</w:t>
      </w:r>
      <w:r w:rsidRPr="004D01BB">
        <w:rPr>
          <w:rFonts w:cs="Arial"/>
          <w:szCs w:val="22"/>
        </w:rPr>
        <w:t xml:space="preserve"> more Traditional Owner</w:t>
      </w:r>
      <w:r w:rsidR="007C5D4E">
        <w:rPr>
          <w:rFonts w:cs="Arial"/>
          <w:szCs w:val="22"/>
        </w:rPr>
        <w:t>-</w:t>
      </w:r>
      <w:r w:rsidRPr="004D01BB">
        <w:rPr>
          <w:rFonts w:cs="Arial"/>
          <w:szCs w:val="22"/>
        </w:rPr>
        <w:t>owned</w:t>
      </w:r>
      <w:r w:rsidR="007C5D4E">
        <w:rPr>
          <w:rFonts w:cs="Arial"/>
          <w:szCs w:val="22"/>
        </w:rPr>
        <w:t>-</w:t>
      </w:r>
      <w:r w:rsidRPr="004D01BB">
        <w:rPr>
          <w:rFonts w:cs="Arial"/>
          <w:szCs w:val="22"/>
        </w:rPr>
        <w:t>and</w:t>
      </w:r>
      <w:r w:rsidR="007C5D4E">
        <w:rPr>
          <w:rFonts w:cs="Arial"/>
          <w:szCs w:val="22"/>
        </w:rPr>
        <w:t>-</w:t>
      </w:r>
      <w:r w:rsidRPr="004D01BB">
        <w:rPr>
          <w:rFonts w:cs="Arial"/>
          <w:szCs w:val="22"/>
        </w:rPr>
        <w:t>led business, to create better policy, to improve rights, interests and goals, and to</w:t>
      </w:r>
      <w:r w:rsidR="004D1744" w:rsidRPr="004D01BB">
        <w:rPr>
          <w:rFonts w:cs="Arial"/>
          <w:szCs w:val="22"/>
        </w:rPr>
        <w:t xml:space="preserve"> facilitate greater levels of Traditional Owner management within non-Traditional </w:t>
      </w:r>
      <w:r w:rsidR="00CD00D8">
        <w:rPr>
          <w:rFonts w:cs="Arial"/>
          <w:szCs w:val="22"/>
        </w:rPr>
        <w:t>Owner-o</w:t>
      </w:r>
      <w:r w:rsidRPr="004D01BB">
        <w:rPr>
          <w:rFonts w:cs="Arial"/>
          <w:szCs w:val="22"/>
        </w:rPr>
        <w:t xml:space="preserve">wned businesses. The individual survey data also </w:t>
      </w:r>
      <w:r w:rsidR="004D1744" w:rsidRPr="004D01BB">
        <w:rPr>
          <w:rFonts w:cs="Arial"/>
          <w:szCs w:val="22"/>
        </w:rPr>
        <w:t>prioritises Traditional Owner</w:t>
      </w:r>
      <w:r w:rsidR="00717C8F">
        <w:rPr>
          <w:rFonts w:cs="Arial"/>
          <w:szCs w:val="22"/>
        </w:rPr>
        <w:t>-</w:t>
      </w:r>
      <w:r w:rsidRPr="004D01BB">
        <w:rPr>
          <w:rFonts w:cs="Arial"/>
          <w:szCs w:val="22"/>
        </w:rPr>
        <w:t xml:space="preserve">led </w:t>
      </w:r>
      <w:r w:rsidR="0089742A" w:rsidRPr="004D01BB">
        <w:rPr>
          <w:rFonts w:cs="Arial"/>
          <w:szCs w:val="22"/>
        </w:rPr>
        <w:t>C</w:t>
      </w:r>
      <w:r w:rsidRPr="004D01BB">
        <w:rPr>
          <w:rFonts w:cs="Arial"/>
          <w:szCs w:val="22"/>
        </w:rPr>
        <w:t>aring for Country programmes, to provide the same opp</w:t>
      </w:r>
      <w:r w:rsidR="004D1744" w:rsidRPr="004D01BB">
        <w:rPr>
          <w:rFonts w:cs="Arial"/>
          <w:szCs w:val="22"/>
        </w:rPr>
        <w:t>ortunities for all, to ensure Traditional</w:t>
      </w:r>
      <w:r w:rsidRPr="004D01BB">
        <w:rPr>
          <w:rFonts w:cs="Arial"/>
          <w:szCs w:val="22"/>
        </w:rPr>
        <w:t xml:space="preserve"> </w:t>
      </w:r>
      <w:r w:rsidR="00CD00D8">
        <w:rPr>
          <w:rFonts w:cs="Arial"/>
          <w:szCs w:val="22"/>
        </w:rPr>
        <w:t xml:space="preserve">Owner </w:t>
      </w:r>
      <w:r w:rsidRPr="004D01BB">
        <w:rPr>
          <w:rFonts w:cs="Arial"/>
          <w:szCs w:val="22"/>
        </w:rPr>
        <w:t>voices are heard at all levels and</w:t>
      </w:r>
      <w:r w:rsidR="004D1744" w:rsidRPr="004D01BB">
        <w:rPr>
          <w:rFonts w:cs="Arial"/>
          <w:szCs w:val="22"/>
        </w:rPr>
        <w:t xml:space="preserve"> to improve cultural authority.</w:t>
      </w:r>
      <w:r w:rsidRPr="004D01BB">
        <w:rPr>
          <w:rFonts w:cs="Arial"/>
          <w:szCs w:val="22"/>
        </w:rPr>
        <w:t xml:space="preserve"> </w:t>
      </w:r>
      <w:r w:rsidR="00C5560B">
        <w:rPr>
          <w:rFonts w:cs="Arial"/>
          <w:szCs w:val="22"/>
        </w:rPr>
        <w:t>The IHEG</w:t>
      </w:r>
      <w:r w:rsidRPr="004D01BB">
        <w:rPr>
          <w:rFonts w:cs="Arial"/>
          <w:szCs w:val="22"/>
        </w:rPr>
        <w:t xml:space="preserve"> discussions also prioritise improvements to lore and ceremony, training, healthy coral a</w:t>
      </w:r>
      <w:r w:rsidR="00E00EBA" w:rsidRPr="004D01BB">
        <w:rPr>
          <w:rFonts w:cs="Arial"/>
          <w:szCs w:val="22"/>
        </w:rPr>
        <w:t>n</w:t>
      </w:r>
      <w:r w:rsidRPr="004D01BB">
        <w:rPr>
          <w:rFonts w:cs="Arial"/>
          <w:szCs w:val="22"/>
        </w:rPr>
        <w:t xml:space="preserve">d </w:t>
      </w:r>
      <w:r w:rsidR="00E00EBA" w:rsidRPr="004D01BB">
        <w:rPr>
          <w:rFonts w:cs="Arial"/>
          <w:szCs w:val="22"/>
        </w:rPr>
        <w:t xml:space="preserve">other </w:t>
      </w:r>
      <w:r w:rsidRPr="004D01BB">
        <w:rPr>
          <w:rFonts w:cs="Arial"/>
          <w:szCs w:val="22"/>
        </w:rPr>
        <w:t>healthy habitats.</w:t>
      </w:r>
    </w:p>
    <w:p w14:paraId="75FB8AB1" w14:textId="67F01DED" w:rsidR="001C433D" w:rsidRPr="004D01BB" w:rsidRDefault="00E23DA8" w:rsidP="004D01BB">
      <w:pPr>
        <w:spacing w:before="240" w:line="276" w:lineRule="auto"/>
        <w:rPr>
          <w:rFonts w:cs="Arial"/>
          <w:sz w:val="24"/>
          <w:szCs w:val="24"/>
        </w:rPr>
      </w:pPr>
      <w:r w:rsidRPr="004D01BB">
        <w:rPr>
          <w:rFonts w:cs="Arial"/>
          <w:szCs w:val="22"/>
        </w:rPr>
        <w:t>The factors at the top of the index, where</w:t>
      </w:r>
      <w:r w:rsidR="001C433D" w:rsidRPr="004D01BB">
        <w:rPr>
          <w:rFonts w:cs="Arial"/>
          <w:szCs w:val="22"/>
        </w:rPr>
        <w:t xml:space="preserve"> improvements to the factors should contribute most to improving the wellbeing of Traditional Owners of the </w:t>
      </w:r>
      <w:r w:rsidR="000C0356" w:rsidRPr="00581107">
        <w:rPr>
          <w:rFonts w:eastAsia="Times New Roman" w:cs="Arial"/>
          <w:szCs w:val="22"/>
        </w:rPr>
        <w:t>Great Barrier Reef</w:t>
      </w:r>
      <w:r w:rsidR="001C433D" w:rsidRPr="007A0BF9">
        <w:rPr>
          <w:rFonts w:cs="Arial"/>
          <w:szCs w:val="22"/>
        </w:rPr>
        <w:t xml:space="preserve"> land and </w:t>
      </w:r>
      <w:r w:rsidR="00832EA7">
        <w:rPr>
          <w:rFonts w:cs="Arial"/>
          <w:szCs w:val="22"/>
        </w:rPr>
        <w:t>sea country</w:t>
      </w:r>
      <w:r w:rsidR="001C433D" w:rsidRPr="007A0BF9">
        <w:rPr>
          <w:rFonts w:cs="Arial"/>
          <w:szCs w:val="22"/>
        </w:rPr>
        <w:t xml:space="preserve">, are drawn mainly from the Empowerment and Economics </w:t>
      </w:r>
      <w:r w:rsidR="00E501FC" w:rsidRPr="004D01BB">
        <w:rPr>
          <w:rFonts w:cs="Arial"/>
          <w:szCs w:val="22"/>
        </w:rPr>
        <w:t>hub</w:t>
      </w:r>
      <w:r w:rsidR="001C433D" w:rsidRPr="004D01BB">
        <w:rPr>
          <w:rFonts w:cs="Arial"/>
          <w:szCs w:val="22"/>
        </w:rPr>
        <w:t>. Thus</w:t>
      </w:r>
      <w:r w:rsidR="00CD00D8">
        <w:rPr>
          <w:rFonts w:cs="Arial"/>
          <w:szCs w:val="22"/>
        </w:rPr>
        <w:t>,</w:t>
      </w:r>
      <w:r w:rsidR="001C433D" w:rsidRPr="004D01BB">
        <w:rPr>
          <w:rFonts w:cs="Arial"/>
          <w:szCs w:val="22"/>
        </w:rPr>
        <w:t xml:space="preserve"> a clear message is highlighted </w:t>
      </w:r>
      <w:r w:rsidR="00CD00D8">
        <w:rPr>
          <w:rFonts w:cs="Arial"/>
          <w:szCs w:val="22"/>
        </w:rPr>
        <w:t>—</w:t>
      </w:r>
      <w:r w:rsidR="00CD00D8" w:rsidRPr="004D01BB">
        <w:rPr>
          <w:rFonts w:cs="Arial"/>
          <w:szCs w:val="22"/>
        </w:rPr>
        <w:t xml:space="preserve"> </w:t>
      </w:r>
      <w:r w:rsidR="001C433D" w:rsidRPr="004D01BB">
        <w:rPr>
          <w:rFonts w:cs="Arial"/>
          <w:szCs w:val="22"/>
        </w:rPr>
        <w:t>to improve Traditional Owner wellbeing</w:t>
      </w:r>
      <w:r w:rsidR="007C5D4E">
        <w:rPr>
          <w:rFonts w:cs="Arial"/>
          <w:szCs w:val="22"/>
        </w:rPr>
        <w:t>,</w:t>
      </w:r>
      <w:r w:rsidR="001C433D" w:rsidRPr="004D01BB">
        <w:rPr>
          <w:rFonts w:cs="Arial"/>
          <w:szCs w:val="22"/>
        </w:rPr>
        <w:t xml:space="preserve"> </w:t>
      </w:r>
      <w:r w:rsidRPr="004D01BB">
        <w:rPr>
          <w:rFonts w:cs="Arial"/>
          <w:szCs w:val="22"/>
        </w:rPr>
        <w:t>future actions should</w:t>
      </w:r>
      <w:r w:rsidR="001C433D" w:rsidRPr="004D01BB">
        <w:rPr>
          <w:rFonts w:cs="Arial"/>
          <w:szCs w:val="22"/>
        </w:rPr>
        <w:t xml:space="preserve"> empower them and improve their economic prospects. </w:t>
      </w:r>
    </w:p>
    <w:p w14:paraId="4E04AF9F" w14:textId="651DFEA9" w:rsidR="001C433D" w:rsidRPr="004D01BB" w:rsidRDefault="001C433D" w:rsidP="00621346">
      <w:pPr>
        <w:pStyle w:val="Caption"/>
        <w:tabs>
          <w:tab w:val="left" w:pos="1843"/>
        </w:tabs>
        <w:spacing w:before="240" w:line="276" w:lineRule="auto"/>
        <w:rPr>
          <w:rFonts w:ascii="Arial" w:hAnsi="Arial" w:cs="Arial"/>
          <w:color w:val="000000" w:themeColor="text1"/>
        </w:rPr>
      </w:pPr>
      <w:bookmarkStart w:id="140" w:name="_Toc516143620"/>
      <w:r w:rsidRPr="004D01BB">
        <w:rPr>
          <w:rFonts w:ascii="Arial" w:hAnsi="Arial" w:cs="Arial"/>
          <w:color w:val="000000" w:themeColor="text1"/>
        </w:rPr>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4</w:t>
      </w:r>
      <w:r w:rsidR="00067ADA" w:rsidRPr="004D01BB">
        <w:rPr>
          <w:rFonts w:ascii="Arial" w:hAnsi="Arial" w:cs="Arial"/>
          <w:noProof/>
          <w:color w:val="000000" w:themeColor="text1"/>
        </w:rPr>
        <w:fldChar w:fldCharType="end"/>
      </w:r>
      <w:r w:rsidR="00AB0F57" w:rsidRPr="004D01BB">
        <w:rPr>
          <w:rFonts w:ascii="Arial" w:hAnsi="Arial" w:cs="Arial"/>
          <w:noProof/>
          <w:color w:val="000000" w:themeColor="text1"/>
        </w:rPr>
        <w:t>.</w:t>
      </w:r>
      <w:r w:rsidR="00621346">
        <w:rPr>
          <w:rFonts w:ascii="Arial" w:hAnsi="Arial" w:cs="Arial"/>
          <w:noProof/>
          <w:color w:val="000000" w:themeColor="text1"/>
        </w:rPr>
        <w:t xml:space="preserve"> Di</w:t>
      </w:r>
      <w:r w:rsidRPr="004D01BB">
        <w:rPr>
          <w:rFonts w:ascii="Arial" w:hAnsi="Arial" w:cs="Arial"/>
          <w:noProof/>
          <w:color w:val="000000" w:themeColor="text1"/>
        </w:rPr>
        <w:t>s</w:t>
      </w:r>
      <w:r w:rsidR="00621346" w:rsidRPr="004D01BB">
        <w:rPr>
          <w:rFonts w:ascii="Arial" w:hAnsi="Arial" w:cs="Arial"/>
          <w:color w:val="000000" w:themeColor="text1"/>
        </w:rPr>
        <w:t>satisfaction</w:t>
      </w:r>
      <w:r w:rsidRPr="004D01BB">
        <w:rPr>
          <w:rFonts w:ascii="Arial" w:hAnsi="Arial" w:cs="Arial"/>
          <w:color w:val="000000" w:themeColor="text1"/>
        </w:rPr>
        <w:t xml:space="preserve"> index of factors based upon combined individual surveys and group discussions, plus showing each segment index separately, ranked by overall index scores</w:t>
      </w:r>
      <w:bookmarkEnd w:id="140"/>
      <w:r w:rsidR="00C85DCC">
        <w:rPr>
          <w:rFonts w:ascii="Arial" w:hAnsi="Arial" w:cs="Arial"/>
          <w:color w:val="000000" w:themeColor="text1"/>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825"/>
        <w:gridCol w:w="1826"/>
        <w:gridCol w:w="1826"/>
      </w:tblGrid>
      <w:tr w:rsidR="001C433D" w:rsidRPr="000C0356" w14:paraId="374D3348" w14:textId="77777777" w:rsidTr="002801A8">
        <w:tc>
          <w:tcPr>
            <w:tcW w:w="3539" w:type="dxa"/>
            <w:tcBorders>
              <w:top w:val="single" w:sz="4" w:space="0" w:color="auto"/>
              <w:bottom w:val="single" w:sz="4" w:space="0" w:color="auto"/>
            </w:tcBorders>
          </w:tcPr>
          <w:p w14:paraId="24D24267" w14:textId="77777777" w:rsidR="001C433D" w:rsidRPr="007A0BF9" w:rsidRDefault="001C433D" w:rsidP="004D01BB">
            <w:pPr>
              <w:spacing w:before="240" w:after="120" w:line="276" w:lineRule="auto"/>
              <w:rPr>
                <w:rFonts w:cs="Arial"/>
                <w:b/>
                <w:sz w:val="20"/>
                <w:szCs w:val="20"/>
              </w:rPr>
            </w:pPr>
            <w:r w:rsidRPr="007A0BF9">
              <w:rPr>
                <w:rFonts w:cs="Arial"/>
                <w:b/>
                <w:sz w:val="20"/>
                <w:szCs w:val="20"/>
              </w:rPr>
              <w:t>Factor</w:t>
            </w:r>
          </w:p>
        </w:tc>
        <w:tc>
          <w:tcPr>
            <w:tcW w:w="1825" w:type="dxa"/>
            <w:tcBorders>
              <w:top w:val="single" w:sz="4" w:space="0" w:color="auto"/>
              <w:bottom w:val="single" w:sz="4" w:space="0" w:color="auto"/>
            </w:tcBorders>
          </w:tcPr>
          <w:p w14:paraId="314A2284"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Overall</w:t>
            </w:r>
          </w:p>
        </w:tc>
        <w:tc>
          <w:tcPr>
            <w:tcW w:w="1826" w:type="dxa"/>
            <w:tcBorders>
              <w:top w:val="single" w:sz="4" w:space="0" w:color="auto"/>
              <w:bottom w:val="single" w:sz="4" w:space="0" w:color="auto"/>
            </w:tcBorders>
          </w:tcPr>
          <w:p w14:paraId="041AE52B"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Individuals</w:t>
            </w:r>
          </w:p>
        </w:tc>
        <w:tc>
          <w:tcPr>
            <w:tcW w:w="1826" w:type="dxa"/>
            <w:tcBorders>
              <w:top w:val="single" w:sz="4" w:space="0" w:color="auto"/>
              <w:bottom w:val="single" w:sz="4" w:space="0" w:color="auto"/>
            </w:tcBorders>
          </w:tcPr>
          <w:p w14:paraId="16D6537A"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Groups</w:t>
            </w:r>
          </w:p>
        </w:tc>
      </w:tr>
      <w:tr w:rsidR="001C433D" w:rsidRPr="000C0356" w14:paraId="5FDC7B48" w14:textId="77777777" w:rsidTr="002801A8">
        <w:tc>
          <w:tcPr>
            <w:tcW w:w="3539" w:type="dxa"/>
            <w:tcBorders>
              <w:top w:val="single" w:sz="4" w:space="0" w:color="auto"/>
            </w:tcBorders>
            <w:shd w:val="clear" w:color="auto" w:fill="auto"/>
            <w:vAlign w:val="bottom"/>
          </w:tcPr>
          <w:p w14:paraId="27B5215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Employment on country</w:t>
            </w:r>
          </w:p>
        </w:tc>
        <w:tc>
          <w:tcPr>
            <w:tcW w:w="1825" w:type="dxa"/>
            <w:tcBorders>
              <w:top w:val="single" w:sz="4" w:space="0" w:color="auto"/>
            </w:tcBorders>
            <w:shd w:val="clear" w:color="auto" w:fill="auto"/>
            <w:vAlign w:val="bottom"/>
          </w:tcPr>
          <w:p w14:paraId="6ACC7AFD"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59.60</w:t>
            </w:r>
          </w:p>
        </w:tc>
        <w:tc>
          <w:tcPr>
            <w:tcW w:w="1826" w:type="dxa"/>
            <w:tcBorders>
              <w:top w:val="single" w:sz="4" w:space="0" w:color="auto"/>
            </w:tcBorders>
            <w:shd w:val="clear" w:color="auto" w:fill="auto"/>
            <w:vAlign w:val="bottom"/>
          </w:tcPr>
          <w:p w14:paraId="41973631"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55.03</w:t>
            </w:r>
          </w:p>
        </w:tc>
        <w:tc>
          <w:tcPr>
            <w:tcW w:w="1826" w:type="dxa"/>
            <w:tcBorders>
              <w:top w:val="single" w:sz="4" w:space="0" w:color="auto"/>
            </w:tcBorders>
            <w:shd w:val="clear" w:color="auto" w:fill="auto"/>
            <w:vAlign w:val="bottom"/>
          </w:tcPr>
          <w:p w14:paraId="6106E06C"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79.44</w:t>
            </w:r>
          </w:p>
        </w:tc>
      </w:tr>
      <w:tr w:rsidR="001C433D" w:rsidRPr="000C0356" w14:paraId="708EB1DB" w14:textId="77777777" w:rsidTr="002801A8">
        <w:tc>
          <w:tcPr>
            <w:tcW w:w="3539" w:type="dxa"/>
            <w:shd w:val="clear" w:color="auto" w:fill="auto"/>
            <w:vAlign w:val="bottom"/>
          </w:tcPr>
          <w:p w14:paraId="28725026" w14:textId="414B4814" w:rsidR="001C433D" w:rsidRPr="004D01BB" w:rsidRDefault="001C433D" w:rsidP="004D01BB">
            <w:pPr>
              <w:spacing w:before="240" w:after="120" w:line="276" w:lineRule="auto"/>
              <w:rPr>
                <w:rFonts w:cs="Arial"/>
                <w:sz w:val="20"/>
                <w:szCs w:val="20"/>
              </w:rPr>
            </w:pPr>
            <w:r w:rsidRPr="007A0BF9">
              <w:rPr>
                <w:rFonts w:cs="Arial"/>
                <w:color w:val="000000"/>
                <w:sz w:val="20"/>
                <w:szCs w:val="20"/>
              </w:rPr>
              <w:t xml:space="preserve">More </w:t>
            </w:r>
            <w:r w:rsidR="0028687C" w:rsidRPr="007A0BF9">
              <w:rPr>
                <w:rFonts w:cs="Arial"/>
                <w:color w:val="000000"/>
                <w:sz w:val="20"/>
                <w:szCs w:val="20"/>
              </w:rPr>
              <w:t>TO</w:t>
            </w:r>
            <w:r w:rsidRPr="007A0BF9">
              <w:rPr>
                <w:rFonts w:cs="Arial"/>
                <w:color w:val="000000"/>
                <w:sz w:val="20"/>
                <w:szCs w:val="20"/>
              </w:rPr>
              <w:t xml:space="preserve"> owned </w:t>
            </w:r>
            <w:r w:rsidR="007C5D4E">
              <w:rPr>
                <w:rFonts w:cs="Arial"/>
                <w:color w:val="000000"/>
                <w:sz w:val="20"/>
                <w:szCs w:val="20"/>
              </w:rPr>
              <w:t xml:space="preserve">and </w:t>
            </w:r>
            <w:r w:rsidRPr="007A0BF9">
              <w:rPr>
                <w:rFonts w:cs="Arial"/>
                <w:color w:val="000000"/>
                <w:sz w:val="20"/>
                <w:szCs w:val="20"/>
              </w:rPr>
              <w:t>led business</w:t>
            </w:r>
          </w:p>
        </w:tc>
        <w:tc>
          <w:tcPr>
            <w:tcW w:w="1825" w:type="dxa"/>
            <w:shd w:val="clear" w:color="auto" w:fill="auto"/>
            <w:vAlign w:val="bottom"/>
          </w:tcPr>
          <w:p w14:paraId="44799739"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56.75</w:t>
            </w:r>
          </w:p>
        </w:tc>
        <w:tc>
          <w:tcPr>
            <w:tcW w:w="1826" w:type="dxa"/>
            <w:shd w:val="clear" w:color="auto" w:fill="auto"/>
            <w:vAlign w:val="bottom"/>
          </w:tcPr>
          <w:p w14:paraId="07AB423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52.51</w:t>
            </w:r>
          </w:p>
        </w:tc>
        <w:tc>
          <w:tcPr>
            <w:tcW w:w="1826" w:type="dxa"/>
            <w:shd w:val="clear" w:color="auto" w:fill="auto"/>
            <w:vAlign w:val="bottom"/>
          </w:tcPr>
          <w:p w14:paraId="50192AE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75.11</w:t>
            </w:r>
          </w:p>
        </w:tc>
      </w:tr>
      <w:tr w:rsidR="001C433D" w:rsidRPr="000C0356" w14:paraId="13CCE920" w14:textId="77777777" w:rsidTr="002801A8">
        <w:tc>
          <w:tcPr>
            <w:tcW w:w="3539" w:type="dxa"/>
            <w:shd w:val="clear" w:color="auto" w:fill="auto"/>
            <w:vAlign w:val="bottom"/>
          </w:tcPr>
          <w:p w14:paraId="2D4A20A3"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Better policy</w:t>
            </w:r>
          </w:p>
        </w:tc>
        <w:tc>
          <w:tcPr>
            <w:tcW w:w="1825" w:type="dxa"/>
            <w:shd w:val="clear" w:color="auto" w:fill="auto"/>
            <w:vAlign w:val="bottom"/>
          </w:tcPr>
          <w:p w14:paraId="0FD2CD4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55.36</w:t>
            </w:r>
          </w:p>
        </w:tc>
        <w:tc>
          <w:tcPr>
            <w:tcW w:w="1826" w:type="dxa"/>
            <w:shd w:val="clear" w:color="auto" w:fill="auto"/>
            <w:vAlign w:val="bottom"/>
          </w:tcPr>
          <w:p w14:paraId="251A023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49.34</w:t>
            </w:r>
          </w:p>
        </w:tc>
        <w:tc>
          <w:tcPr>
            <w:tcW w:w="1826" w:type="dxa"/>
            <w:shd w:val="clear" w:color="auto" w:fill="auto"/>
            <w:vAlign w:val="bottom"/>
          </w:tcPr>
          <w:p w14:paraId="71D5027A"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80.78</w:t>
            </w:r>
          </w:p>
        </w:tc>
      </w:tr>
      <w:tr w:rsidR="001C433D" w:rsidRPr="000C0356" w14:paraId="1DAB19C7" w14:textId="77777777" w:rsidTr="002801A8">
        <w:tc>
          <w:tcPr>
            <w:tcW w:w="3539" w:type="dxa"/>
            <w:shd w:val="clear" w:color="auto" w:fill="auto"/>
            <w:vAlign w:val="bottom"/>
          </w:tcPr>
          <w:p w14:paraId="37182C3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Ownership</w:t>
            </w:r>
          </w:p>
        </w:tc>
        <w:tc>
          <w:tcPr>
            <w:tcW w:w="1825" w:type="dxa"/>
            <w:shd w:val="clear" w:color="auto" w:fill="auto"/>
            <w:vAlign w:val="bottom"/>
          </w:tcPr>
          <w:p w14:paraId="35643D27"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53.40</w:t>
            </w:r>
          </w:p>
        </w:tc>
        <w:tc>
          <w:tcPr>
            <w:tcW w:w="1826" w:type="dxa"/>
            <w:shd w:val="clear" w:color="auto" w:fill="auto"/>
            <w:vAlign w:val="bottom"/>
          </w:tcPr>
          <w:p w14:paraId="618AC37A"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46.97</w:t>
            </w:r>
          </w:p>
        </w:tc>
        <w:tc>
          <w:tcPr>
            <w:tcW w:w="1826" w:type="dxa"/>
            <w:shd w:val="clear" w:color="auto" w:fill="auto"/>
            <w:vAlign w:val="bottom"/>
          </w:tcPr>
          <w:p w14:paraId="237A1602"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81.22</w:t>
            </w:r>
          </w:p>
        </w:tc>
      </w:tr>
      <w:tr w:rsidR="001C433D" w:rsidRPr="000C0356" w14:paraId="75AFA8B6" w14:textId="77777777" w:rsidTr="002801A8">
        <w:tc>
          <w:tcPr>
            <w:tcW w:w="3539" w:type="dxa"/>
            <w:shd w:val="clear" w:color="auto" w:fill="auto"/>
            <w:vAlign w:val="bottom"/>
          </w:tcPr>
          <w:p w14:paraId="4808B2F8"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Your rights interests goals</w:t>
            </w:r>
          </w:p>
        </w:tc>
        <w:tc>
          <w:tcPr>
            <w:tcW w:w="1825" w:type="dxa"/>
            <w:shd w:val="clear" w:color="auto" w:fill="auto"/>
            <w:vAlign w:val="bottom"/>
          </w:tcPr>
          <w:p w14:paraId="10C6BF7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52.56</w:t>
            </w:r>
          </w:p>
        </w:tc>
        <w:tc>
          <w:tcPr>
            <w:tcW w:w="1826" w:type="dxa"/>
            <w:shd w:val="clear" w:color="auto" w:fill="auto"/>
            <w:vAlign w:val="bottom"/>
          </w:tcPr>
          <w:p w14:paraId="33AC1D3C"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47.82</w:t>
            </w:r>
          </w:p>
        </w:tc>
        <w:tc>
          <w:tcPr>
            <w:tcW w:w="1826" w:type="dxa"/>
            <w:shd w:val="clear" w:color="auto" w:fill="auto"/>
            <w:vAlign w:val="bottom"/>
          </w:tcPr>
          <w:p w14:paraId="6CEA5AF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73.11</w:t>
            </w:r>
          </w:p>
        </w:tc>
      </w:tr>
      <w:tr w:rsidR="001C433D" w:rsidRPr="000C0356" w14:paraId="4A954568" w14:textId="77777777" w:rsidTr="002801A8">
        <w:tc>
          <w:tcPr>
            <w:tcW w:w="3539" w:type="dxa"/>
            <w:shd w:val="clear" w:color="auto" w:fill="auto"/>
            <w:vAlign w:val="bottom"/>
          </w:tcPr>
          <w:p w14:paraId="6EE8545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Greater management</w:t>
            </w:r>
          </w:p>
        </w:tc>
        <w:tc>
          <w:tcPr>
            <w:tcW w:w="1825" w:type="dxa"/>
            <w:shd w:val="clear" w:color="auto" w:fill="auto"/>
            <w:vAlign w:val="bottom"/>
          </w:tcPr>
          <w:p w14:paraId="61F7673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52.28</w:t>
            </w:r>
          </w:p>
        </w:tc>
        <w:tc>
          <w:tcPr>
            <w:tcW w:w="1826" w:type="dxa"/>
            <w:shd w:val="clear" w:color="auto" w:fill="auto"/>
            <w:vAlign w:val="bottom"/>
          </w:tcPr>
          <w:p w14:paraId="6B3E8C74"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47.70</w:t>
            </w:r>
          </w:p>
        </w:tc>
        <w:tc>
          <w:tcPr>
            <w:tcW w:w="1826" w:type="dxa"/>
            <w:shd w:val="clear" w:color="auto" w:fill="auto"/>
            <w:vAlign w:val="bottom"/>
          </w:tcPr>
          <w:p w14:paraId="599F2D2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71.11</w:t>
            </w:r>
          </w:p>
        </w:tc>
      </w:tr>
      <w:tr w:rsidR="001C433D" w:rsidRPr="000C0356" w14:paraId="49FC4148" w14:textId="77777777" w:rsidTr="002801A8">
        <w:tc>
          <w:tcPr>
            <w:tcW w:w="3539" w:type="dxa"/>
            <w:shd w:val="clear" w:color="auto" w:fill="auto"/>
            <w:vAlign w:val="bottom"/>
          </w:tcPr>
          <w:p w14:paraId="5B947EBF" w14:textId="5F31C656" w:rsidR="001C433D" w:rsidRPr="007A0BF9" w:rsidRDefault="0028687C" w:rsidP="004D01BB">
            <w:pPr>
              <w:spacing w:before="240" w:after="120" w:line="276" w:lineRule="auto"/>
              <w:rPr>
                <w:rFonts w:cs="Arial"/>
                <w:sz w:val="20"/>
                <w:szCs w:val="20"/>
              </w:rPr>
            </w:pPr>
            <w:r w:rsidRPr="007A0BF9">
              <w:rPr>
                <w:rFonts w:cs="Arial"/>
                <w:color w:val="000000"/>
                <w:sz w:val="20"/>
                <w:szCs w:val="20"/>
              </w:rPr>
              <w:t>TO</w:t>
            </w:r>
            <w:r w:rsidR="001C433D" w:rsidRPr="007A0BF9">
              <w:rPr>
                <w:rFonts w:cs="Arial"/>
                <w:color w:val="000000"/>
                <w:sz w:val="20"/>
                <w:szCs w:val="20"/>
              </w:rPr>
              <w:t xml:space="preserve"> led caring for </w:t>
            </w:r>
            <w:r w:rsidR="007C5D4E">
              <w:rPr>
                <w:rFonts w:cs="Arial"/>
                <w:color w:val="000000"/>
                <w:sz w:val="20"/>
                <w:szCs w:val="20"/>
              </w:rPr>
              <w:t>C</w:t>
            </w:r>
            <w:r w:rsidR="001C433D" w:rsidRPr="007A0BF9">
              <w:rPr>
                <w:rFonts w:cs="Arial"/>
                <w:color w:val="000000"/>
                <w:sz w:val="20"/>
                <w:szCs w:val="20"/>
              </w:rPr>
              <w:t>ountry</w:t>
            </w:r>
          </w:p>
        </w:tc>
        <w:tc>
          <w:tcPr>
            <w:tcW w:w="1825" w:type="dxa"/>
            <w:shd w:val="clear" w:color="auto" w:fill="auto"/>
            <w:vAlign w:val="bottom"/>
          </w:tcPr>
          <w:p w14:paraId="6ACF48AA"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50.77</w:t>
            </w:r>
          </w:p>
        </w:tc>
        <w:tc>
          <w:tcPr>
            <w:tcW w:w="1826" w:type="dxa"/>
            <w:shd w:val="clear" w:color="auto" w:fill="auto"/>
            <w:vAlign w:val="bottom"/>
          </w:tcPr>
          <w:p w14:paraId="2D239573"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49.63</w:t>
            </w:r>
          </w:p>
        </w:tc>
        <w:tc>
          <w:tcPr>
            <w:tcW w:w="1826" w:type="dxa"/>
            <w:shd w:val="clear" w:color="auto" w:fill="auto"/>
            <w:vAlign w:val="bottom"/>
          </w:tcPr>
          <w:p w14:paraId="492921A3"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55.56</w:t>
            </w:r>
          </w:p>
        </w:tc>
      </w:tr>
      <w:tr w:rsidR="001C433D" w:rsidRPr="000C0356" w14:paraId="769D926D" w14:textId="77777777" w:rsidTr="002801A8">
        <w:tc>
          <w:tcPr>
            <w:tcW w:w="3539" w:type="dxa"/>
            <w:shd w:val="clear" w:color="auto" w:fill="auto"/>
            <w:vAlign w:val="bottom"/>
          </w:tcPr>
          <w:p w14:paraId="6D61438A"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Lore ceremony</w:t>
            </w:r>
          </w:p>
        </w:tc>
        <w:tc>
          <w:tcPr>
            <w:tcW w:w="1825" w:type="dxa"/>
            <w:shd w:val="clear" w:color="auto" w:fill="auto"/>
            <w:vAlign w:val="bottom"/>
          </w:tcPr>
          <w:p w14:paraId="476903E9"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49.23</w:t>
            </w:r>
          </w:p>
        </w:tc>
        <w:tc>
          <w:tcPr>
            <w:tcW w:w="1826" w:type="dxa"/>
            <w:shd w:val="clear" w:color="auto" w:fill="auto"/>
            <w:vAlign w:val="bottom"/>
          </w:tcPr>
          <w:p w14:paraId="22C7E86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45.11</w:t>
            </w:r>
          </w:p>
        </w:tc>
        <w:tc>
          <w:tcPr>
            <w:tcW w:w="1826" w:type="dxa"/>
            <w:shd w:val="clear" w:color="auto" w:fill="auto"/>
            <w:vAlign w:val="bottom"/>
          </w:tcPr>
          <w:p w14:paraId="6A2A5F79"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66.67</w:t>
            </w:r>
          </w:p>
        </w:tc>
      </w:tr>
      <w:tr w:rsidR="001C433D" w:rsidRPr="000C0356" w14:paraId="6998A159" w14:textId="77777777" w:rsidTr="002801A8">
        <w:tc>
          <w:tcPr>
            <w:tcW w:w="3539" w:type="dxa"/>
            <w:shd w:val="clear" w:color="auto" w:fill="auto"/>
            <w:vAlign w:val="bottom"/>
          </w:tcPr>
          <w:p w14:paraId="160747E7"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Healthy coral</w:t>
            </w:r>
          </w:p>
        </w:tc>
        <w:tc>
          <w:tcPr>
            <w:tcW w:w="1825" w:type="dxa"/>
            <w:shd w:val="clear" w:color="auto" w:fill="auto"/>
            <w:vAlign w:val="bottom"/>
          </w:tcPr>
          <w:p w14:paraId="305E1667"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49.16</w:t>
            </w:r>
          </w:p>
        </w:tc>
        <w:tc>
          <w:tcPr>
            <w:tcW w:w="1826" w:type="dxa"/>
            <w:shd w:val="clear" w:color="auto" w:fill="auto"/>
            <w:vAlign w:val="bottom"/>
          </w:tcPr>
          <w:p w14:paraId="248E2AB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44.41</w:t>
            </w:r>
          </w:p>
        </w:tc>
        <w:tc>
          <w:tcPr>
            <w:tcW w:w="1826" w:type="dxa"/>
            <w:shd w:val="clear" w:color="auto" w:fill="auto"/>
            <w:vAlign w:val="bottom"/>
          </w:tcPr>
          <w:p w14:paraId="7D0951EB"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66.00</w:t>
            </w:r>
          </w:p>
        </w:tc>
      </w:tr>
      <w:tr w:rsidR="001C433D" w:rsidRPr="000C0356" w14:paraId="3E45081E" w14:textId="77777777" w:rsidTr="002801A8">
        <w:tc>
          <w:tcPr>
            <w:tcW w:w="3539" w:type="dxa"/>
            <w:shd w:val="clear" w:color="auto" w:fill="auto"/>
            <w:vAlign w:val="bottom"/>
          </w:tcPr>
          <w:p w14:paraId="1F72D2A3" w14:textId="689BC0BD" w:rsidR="001C433D" w:rsidRPr="007A0BF9" w:rsidRDefault="0028687C" w:rsidP="004D01BB">
            <w:pPr>
              <w:spacing w:before="240" w:after="120" w:line="276" w:lineRule="auto"/>
              <w:rPr>
                <w:rFonts w:cs="Arial"/>
                <w:sz w:val="20"/>
                <w:szCs w:val="20"/>
              </w:rPr>
            </w:pPr>
            <w:r w:rsidRPr="007A0BF9">
              <w:rPr>
                <w:rFonts w:cs="Arial"/>
                <w:color w:val="000000"/>
                <w:sz w:val="20"/>
                <w:szCs w:val="20"/>
              </w:rPr>
              <w:t>TO</w:t>
            </w:r>
            <w:r w:rsidR="001C433D" w:rsidRPr="007A0BF9">
              <w:rPr>
                <w:rFonts w:cs="Arial"/>
                <w:color w:val="000000"/>
                <w:sz w:val="20"/>
                <w:szCs w:val="20"/>
              </w:rPr>
              <w:t xml:space="preserve"> voices all levels</w:t>
            </w:r>
          </w:p>
        </w:tc>
        <w:tc>
          <w:tcPr>
            <w:tcW w:w="1825" w:type="dxa"/>
            <w:shd w:val="clear" w:color="auto" w:fill="auto"/>
            <w:vAlign w:val="bottom"/>
          </w:tcPr>
          <w:p w14:paraId="130781F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47.77</w:t>
            </w:r>
          </w:p>
        </w:tc>
        <w:tc>
          <w:tcPr>
            <w:tcW w:w="1826" w:type="dxa"/>
            <w:shd w:val="clear" w:color="auto" w:fill="auto"/>
            <w:vAlign w:val="bottom"/>
          </w:tcPr>
          <w:p w14:paraId="2212D1C1"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46.34</w:t>
            </w:r>
          </w:p>
        </w:tc>
        <w:tc>
          <w:tcPr>
            <w:tcW w:w="1826" w:type="dxa"/>
            <w:shd w:val="clear" w:color="auto" w:fill="auto"/>
            <w:vAlign w:val="bottom"/>
          </w:tcPr>
          <w:p w14:paraId="4705A2D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53.78</w:t>
            </w:r>
          </w:p>
        </w:tc>
      </w:tr>
      <w:tr w:rsidR="001C433D" w:rsidRPr="000C0356" w14:paraId="3564CAC2" w14:textId="77777777" w:rsidTr="002801A8">
        <w:tc>
          <w:tcPr>
            <w:tcW w:w="3539" w:type="dxa"/>
            <w:shd w:val="clear" w:color="auto" w:fill="auto"/>
            <w:vAlign w:val="bottom"/>
          </w:tcPr>
          <w:p w14:paraId="795543F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Cultural authority</w:t>
            </w:r>
          </w:p>
        </w:tc>
        <w:tc>
          <w:tcPr>
            <w:tcW w:w="1825" w:type="dxa"/>
            <w:shd w:val="clear" w:color="auto" w:fill="auto"/>
            <w:vAlign w:val="bottom"/>
          </w:tcPr>
          <w:p w14:paraId="571CFEC5"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47.65</w:t>
            </w:r>
          </w:p>
        </w:tc>
        <w:tc>
          <w:tcPr>
            <w:tcW w:w="1826" w:type="dxa"/>
            <w:shd w:val="clear" w:color="auto" w:fill="auto"/>
            <w:vAlign w:val="bottom"/>
          </w:tcPr>
          <w:p w14:paraId="0E66B3A5"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46.27</w:t>
            </w:r>
          </w:p>
        </w:tc>
        <w:tc>
          <w:tcPr>
            <w:tcW w:w="1826" w:type="dxa"/>
            <w:shd w:val="clear" w:color="auto" w:fill="auto"/>
            <w:vAlign w:val="bottom"/>
          </w:tcPr>
          <w:p w14:paraId="15067FE2"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53.33</w:t>
            </w:r>
          </w:p>
        </w:tc>
      </w:tr>
      <w:tr w:rsidR="001C433D" w:rsidRPr="000C0356" w14:paraId="354F9838" w14:textId="77777777" w:rsidTr="002801A8">
        <w:tc>
          <w:tcPr>
            <w:tcW w:w="3539" w:type="dxa"/>
            <w:shd w:val="clear" w:color="auto" w:fill="auto"/>
            <w:vAlign w:val="bottom"/>
          </w:tcPr>
          <w:p w14:paraId="76C33D27"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Language</w:t>
            </w:r>
          </w:p>
        </w:tc>
        <w:tc>
          <w:tcPr>
            <w:tcW w:w="1825" w:type="dxa"/>
            <w:shd w:val="clear" w:color="auto" w:fill="auto"/>
            <w:vAlign w:val="bottom"/>
          </w:tcPr>
          <w:p w14:paraId="3B0E08B7"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47.60</w:t>
            </w:r>
          </w:p>
        </w:tc>
        <w:tc>
          <w:tcPr>
            <w:tcW w:w="1826" w:type="dxa"/>
            <w:shd w:val="clear" w:color="auto" w:fill="auto"/>
            <w:vAlign w:val="bottom"/>
          </w:tcPr>
          <w:p w14:paraId="24711E9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44.87</w:t>
            </w:r>
          </w:p>
        </w:tc>
        <w:tc>
          <w:tcPr>
            <w:tcW w:w="1826" w:type="dxa"/>
            <w:shd w:val="clear" w:color="auto" w:fill="auto"/>
            <w:vAlign w:val="bottom"/>
          </w:tcPr>
          <w:p w14:paraId="22AF2C9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58.00</w:t>
            </w:r>
          </w:p>
        </w:tc>
      </w:tr>
      <w:tr w:rsidR="001C433D" w:rsidRPr="000C0356" w14:paraId="7CA86E47" w14:textId="77777777" w:rsidTr="002801A8">
        <w:tc>
          <w:tcPr>
            <w:tcW w:w="3539" w:type="dxa"/>
            <w:shd w:val="clear" w:color="auto" w:fill="auto"/>
            <w:vAlign w:val="bottom"/>
          </w:tcPr>
          <w:p w14:paraId="498F689F"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Healthy other habitats</w:t>
            </w:r>
          </w:p>
        </w:tc>
        <w:tc>
          <w:tcPr>
            <w:tcW w:w="1825" w:type="dxa"/>
            <w:shd w:val="clear" w:color="auto" w:fill="auto"/>
            <w:vAlign w:val="bottom"/>
          </w:tcPr>
          <w:p w14:paraId="1DAD722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47.29</w:t>
            </w:r>
          </w:p>
        </w:tc>
        <w:tc>
          <w:tcPr>
            <w:tcW w:w="1826" w:type="dxa"/>
            <w:shd w:val="clear" w:color="auto" w:fill="auto"/>
            <w:vAlign w:val="bottom"/>
          </w:tcPr>
          <w:p w14:paraId="22012C91"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42.90</w:t>
            </w:r>
          </w:p>
        </w:tc>
        <w:tc>
          <w:tcPr>
            <w:tcW w:w="1826" w:type="dxa"/>
            <w:shd w:val="clear" w:color="auto" w:fill="auto"/>
            <w:vAlign w:val="bottom"/>
          </w:tcPr>
          <w:p w14:paraId="22178DD2"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64.40</w:t>
            </w:r>
          </w:p>
        </w:tc>
      </w:tr>
      <w:tr w:rsidR="001C433D" w:rsidRPr="000C0356" w14:paraId="1E80AFC8" w14:textId="77777777" w:rsidTr="002801A8">
        <w:tc>
          <w:tcPr>
            <w:tcW w:w="3539" w:type="dxa"/>
            <w:shd w:val="clear" w:color="auto" w:fill="auto"/>
            <w:vAlign w:val="bottom"/>
          </w:tcPr>
          <w:p w14:paraId="649B9473"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Enable create develop pathways</w:t>
            </w:r>
          </w:p>
        </w:tc>
        <w:tc>
          <w:tcPr>
            <w:tcW w:w="1825" w:type="dxa"/>
            <w:shd w:val="clear" w:color="auto" w:fill="auto"/>
            <w:vAlign w:val="bottom"/>
          </w:tcPr>
          <w:p w14:paraId="3F9AE6F4"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47.11</w:t>
            </w:r>
          </w:p>
        </w:tc>
        <w:tc>
          <w:tcPr>
            <w:tcW w:w="1826" w:type="dxa"/>
            <w:shd w:val="clear" w:color="auto" w:fill="auto"/>
            <w:vAlign w:val="bottom"/>
          </w:tcPr>
          <w:p w14:paraId="349AFD0D"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43.63</w:t>
            </w:r>
          </w:p>
        </w:tc>
        <w:tc>
          <w:tcPr>
            <w:tcW w:w="1826" w:type="dxa"/>
            <w:shd w:val="clear" w:color="auto" w:fill="auto"/>
            <w:vAlign w:val="bottom"/>
          </w:tcPr>
          <w:p w14:paraId="38EAB07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61.78</w:t>
            </w:r>
          </w:p>
        </w:tc>
      </w:tr>
      <w:tr w:rsidR="001C433D" w:rsidRPr="000C0356" w14:paraId="5090B8CE" w14:textId="77777777" w:rsidTr="002801A8">
        <w:tc>
          <w:tcPr>
            <w:tcW w:w="3539" w:type="dxa"/>
            <w:shd w:val="clear" w:color="auto" w:fill="auto"/>
            <w:vAlign w:val="bottom"/>
          </w:tcPr>
          <w:p w14:paraId="49E44A5F"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Access heritage sites</w:t>
            </w:r>
          </w:p>
        </w:tc>
        <w:tc>
          <w:tcPr>
            <w:tcW w:w="1825" w:type="dxa"/>
            <w:shd w:val="clear" w:color="auto" w:fill="auto"/>
            <w:vAlign w:val="bottom"/>
          </w:tcPr>
          <w:p w14:paraId="5605F9A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46.84</w:t>
            </w:r>
          </w:p>
        </w:tc>
        <w:tc>
          <w:tcPr>
            <w:tcW w:w="1826" w:type="dxa"/>
            <w:shd w:val="clear" w:color="auto" w:fill="auto"/>
            <w:vAlign w:val="bottom"/>
          </w:tcPr>
          <w:p w14:paraId="3E46442B"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43.51</w:t>
            </w:r>
          </w:p>
        </w:tc>
        <w:tc>
          <w:tcPr>
            <w:tcW w:w="1826" w:type="dxa"/>
            <w:shd w:val="clear" w:color="auto" w:fill="auto"/>
            <w:vAlign w:val="bottom"/>
          </w:tcPr>
          <w:p w14:paraId="28B205AE"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59.80</w:t>
            </w:r>
          </w:p>
        </w:tc>
      </w:tr>
      <w:tr w:rsidR="001C433D" w:rsidRPr="000C0356" w14:paraId="6CCD2796" w14:textId="77777777" w:rsidTr="002801A8">
        <w:tc>
          <w:tcPr>
            <w:tcW w:w="3539" w:type="dxa"/>
            <w:shd w:val="clear" w:color="auto" w:fill="auto"/>
            <w:vAlign w:val="bottom"/>
          </w:tcPr>
          <w:p w14:paraId="5B0E937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Clean saltwater</w:t>
            </w:r>
          </w:p>
        </w:tc>
        <w:tc>
          <w:tcPr>
            <w:tcW w:w="1825" w:type="dxa"/>
            <w:shd w:val="clear" w:color="auto" w:fill="auto"/>
            <w:vAlign w:val="bottom"/>
          </w:tcPr>
          <w:p w14:paraId="593B69BC"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46.74</w:t>
            </w:r>
          </w:p>
        </w:tc>
        <w:tc>
          <w:tcPr>
            <w:tcW w:w="1826" w:type="dxa"/>
            <w:shd w:val="clear" w:color="auto" w:fill="auto"/>
            <w:vAlign w:val="bottom"/>
          </w:tcPr>
          <w:p w14:paraId="57542BA9"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43.28</w:t>
            </w:r>
          </w:p>
        </w:tc>
        <w:tc>
          <w:tcPr>
            <w:tcW w:w="1826" w:type="dxa"/>
            <w:shd w:val="clear" w:color="auto" w:fill="auto"/>
            <w:vAlign w:val="bottom"/>
          </w:tcPr>
          <w:p w14:paraId="531BCE7B"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58.98</w:t>
            </w:r>
          </w:p>
        </w:tc>
      </w:tr>
      <w:tr w:rsidR="001C433D" w:rsidRPr="000C0356" w14:paraId="3A618EF1" w14:textId="77777777" w:rsidTr="002801A8">
        <w:tc>
          <w:tcPr>
            <w:tcW w:w="3539" w:type="dxa"/>
            <w:shd w:val="clear" w:color="auto" w:fill="auto"/>
            <w:vAlign w:val="bottom"/>
          </w:tcPr>
          <w:p w14:paraId="15749CB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Better roads internet buildings</w:t>
            </w:r>
          </w:p>
        </w:tc>
        <w:tc>
          <w:tcPr>
            <w:tcW w:w="1825" w:type="dxa"/>
            <w:shd w:val="clear" w:color="auto" w:fill="auto"/>
            <w:vAlign w:val="bottom"/>
          </w:tcPr>
          <w:p w14:paraId="35AC7EEE"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46.55</w:t>
            </w:r>
          </w:p>
        </w:tc>
        <w:tc>
          <w:tcPr>
            <w:tcW w:w="1826" w:type="dxa"/>
            <w:shd w:val="clear" w:color="auto" w:fill="auto"/>
            <w:vAlign w:val="bottom"/>
          </w:tcPr>
          <w:p w14:paraId="358E4CA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44.13</w:t>
            </w:r>
          </w:p>
        </w:tc>
        <w:tc>
          <w:tcPr>
            <w:tcW w:w="1826" w:type="dxa"/>
            <w:shd w:val="clear" w:color="auto" w:fill="auto"/>
            <w:vAlign w:val="bottom"/>
          </w:tcPr>
          <w:p w14:paraId="2F1E59A3"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58.38</w:t>
            </w:r>
          </w:p>
        </w:tc>
      </w:tr>
      <w:tr w:rsidR="001C433D" w:rsidRPr="000C0356" w14:paraId="39EFF957" w14:textId="77777777" w:rsidTr="002801A8">
        <w:tc>
          <w:tcPr>
            <w:tcW w:w="3539" w:type="dxa"/>
            <w:shd w:val="clear" w:color="auto" w:fill="auto"/>
            <w:vAlign w:val="bottom"/>
          </w:tcPr>
          <w:p w14:paraId="4BB58D6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Training</w:t>
            </w:r>
          </w:p>
        </w:tc>
        <w:tc>
          <w:tcPr>
            <w:tcW w:w="1825" w:type="dxa"/>
            <w:shd w:val="clear" w:color="auto" w:fill="auto"/>
            <w:vAlign w:val="bottom"/>
          </w:tcPr>
          <w:p w14:paraId="0EFE0701"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46.15</w:t>
            </w:r>
          </w:p>
        </w:tc>
        <w:tc>
          <w:tcPr>
            <w:tcW w:w="1826" w:type="dxa"/>
            <w:shd w:val="clear" w:color="auto" w:fill="auto"/>
            <w:vAlign w:val="bottom"/>
          </w:tcPr>
          <w:p w14:paraId="425F6464"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41.29</w:t>
            </w:r>
          </w:p>
        </w:tc>
        <w:tc>
          <w:tcPr>
            <w:tcW w:w="1826" w:type="dxa"/>
            <w:shd w:val="clear" w:color="auto" w:fill="auto"/>
            <w:vAlign w:val="bottom"/>
          </w:tcPr>
          <w:p w14:paraId="609B1E8D"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66.67</w:t>
            </w:r>
          </w:p>
        </w:tc>
      </w:tr>
      <w:tr w:rsidR="001C433D" w:rsidRPr="000C0356" w14:paraId="5403BE81" w14:textId="77777777" w:rsidTr="002801A8">
        <w:tc>
          <w:tcPr>
            <w:tcW w:w="3539" w:type="dxa"/>
            <w:shd w:val="clear" w:color="auto" w:fill="auto"/>
            <w:vAlign w:val="bottom"/>
          </w:tcPr>
          <w:p w14:paraId="463D4A9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Clean freshwater</w:t>
            </w:r>
          </w:p>
        </w:tc>
        <w:tc>
          <w:tcPr>
            <w:tcW w:w="1825" w:type="dxa"/>
            <w:shd w:val="clear" w:color="auto" w:fill="auto"/>
            <w:vAlign w:val="bottom"/>
          </w:tcPr>
          <w:p w14:paraId="38631703"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45.77</w:t>
            </w:r>
          </w:p>
        </w:tc>
        <w:tc>
          <w:tcPr>
            <w:tcW w:w="1826" w:type="dxa"/>
            <w:shd w:val="clear" w:color="auto" w:fill="auto"/>
            <w:vAlign w:val="bottom"/>
          </w:tcPr>
          <w:p w14:paraId="4C76A29C"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42.85</w:t>
            </w:r>
          </w:p>
        </w:tc>
        <w:tc>
          <w:tcPr>
            <w:tcW w:w="1826" w:type="dxa"/>
            <w:shd w:val="clear" w:color="auto" w:fill="auto"/>
            <w:vAlign w:val="bottom"/>
          </w:tcPr>
          <w:p w14:paraId="7E49105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56.11</w:t>
            </w:r>
          </w:p>
        </w:tc>
      </w:tr>
      <w:tr w:rsidR="001C433D" w:rsidRPr="000C0356" w14:paraId="0E671F21" w14:textId="77777777" w:rsidTr="002801A8">
        <w:tc>
          <w:tcPr>
            <w:tcW w:w="3539" w:type="dxa"/>
            <w:shd w:val="clear" w:color="auto" w:fill="auto"/>
            <w:vAlign w:val="bottom"/>
          </w:tcPr>
          <w:p w14:paraId="2EB03501"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Have same opportunities for all</w:t>
            </w:r>
          </w:p>
        </w:tc>
        <w:tc>
          <w:tcPr>
            <w:tcW w:w="1825" w:type="dxa"/>
            <w:shd w:val="clear" w:color="auto" w:fill="auto"/>
            <w:vAlign w:val="bottom"/>
          </w:tcPr>
          <w:p w14:paraId="38EE2E8C"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45.73</w:t>
            </w:r>
          </w:p>
        </w:tc>
        <w:tc>
          <w:tcPr>
            <w:tcW w:w="1826" w:type="dxa"/>
            <w:shd w:val="clear" w:color="auto" w:fill="auto"/>
            <w:vAlign w:val="bottom"/>
          </w:tcPr>
          <w:p w14:paraId="247C79C4"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46.36</w:t>
            </w:r>
          </w:p>
        </w:tc>
        <w:tc>
          <w:tcPr>
            <w:tcW w:w="1826" w:type="dxa"/>
            <w:shd w:val="clear" w:color="auto" w:fill="auto"/>
            <w:vAlign w:val="bottom"/>
          </w:tcPr>
          <w:p w14:paraId="565823ED"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43.00</w:t>
            </w:r>
          </w:p>
        </w:tc>
      </w:tr>
      <w:tr w:rsidR="001C433D" w:rsidRPr="000C0356" w14:paraId="079E2279" w14:textId="77777777" w:rsidTr="002801A8">
        <w:tc>
          <w:tcPr>
            <w:tcW w:w="3539" w:type="dxa"/>
            <w:shd w:val="clear" w:color="auto" w:fill="auto"/>
            <w:vAlign w:val="bottom"/>
          </w:tcPr>
          <w:p w14:paraId="2521FB46"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Arts song dance</w:t>
            </w:r>
          </w:p>
        </w:tc>
        <w:tc>
          <w:tcPr>
            <w:tcW w:w="1825" w:type="dxa"/>
            <w:shd w:val="clear" w:color="auto" w:fill="auto"/>
            <w:vAlign w:val="bottom"/>
          </w:tcPr>
          <w:p w14:paraId="23B16E72"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42.94</w:t>
            </w:r>
          </w:p>
        </w:tc>
        <w:tc>
          <w:tcPr>
            <w:tcW w:w="1826" w:type="dxa"/>
            <w:shd w:val="clear" w:color="auto" w:fill="auto"/>
            <w:vAlign w:val="bottom"/>
          </w:tcPr>
          <w:p w14:paraId="68E6BFDD"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38.71</w:t>
            </w:r>
          </w:p>
        </w:tc>
        <w:tc>
          <w:tcPr>
            <w:tcW w:w="1826" w:type="dxa"/>
            <w:shd w:val="clear" w:color="auto" w:fill="auto"/>
            <w:vAlign w:val="bottom"/>
          </w:tcPr>
          <w:p w14:paraId="775B60D1"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59.00</w:t>
            </w:r>
          </w:p>
        </w:tc>
      </w:tr>
      <w:tr w:rsidR="001C433D" w:rsidRPr="000C0356" w14:paraId="7CD3A8D8" w14:textId="77777777" w:rsidTr="002801A8">
        <w:tc>
          <w:tcPr>
            <w:tcW w:w="3539" w:type="dxa"/>
            <w:shd w:val="clear" w:color="auto" w:fill="auto"/>
            <w:vAlign w:val="bottom"/>
          </w:tcPr>
          <w:p w14:paraId="589D28D7"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Local mentorship</w:t>
            </w:r>
          </w:p>
        </w:tc>
        <w:tc>
          <w:tcPr>
            <w:tcW w:w="1825" w:type="dxa"/>
            <w:shd w:val="clear" w:color="auto" w:fill="auto"/>
            <w:vAlign w:val="bottom"/>
          </w:tcPr>
          <w:p w14:paraId="20349261"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42.44</w:t>
            </w:r>
          </w:p>
        </w:tc>
        <w:tc>
          <w:tcPr>
            <w:tcW w:w="1826" w:type="dxa"/>
            <w:shd w:val="clear" w:color="auto" w:fill="auto"/>
            <w:vAlign w:val="bottom"/>
          </w:tcPr>
          <w:p w14:paraId="1BE057A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38.51</w:t>
            </w:r>
          </w:p>
        </w:tc>
        <w:tc>
          <w:tcPr>
            <w:tcW w:w="1826" w:type="dxa"/>
            <w:shd w:val="clear" w:color="auto" w:fill="auto"/>
            <w:vAlign w:val="bottom"/>
          </w:tcPr>
          <w:p w14:paraId="088F4EEE"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60.63</w:t>
            </w:r>
          </w:p>
        </w:tc>
      </w:tr>
      <w:tr w:rsidR="001C433D" w:rsidRPr="000C0356" w14:paraId="4E17BC72" w14:textId="77777777" w:rsidTr="002801A8">
        <w:tc>
          <w:tcPr>
            <w:tcW w:w="3539" w:type="dxa"/>
            <w:shd w:val="clear" w:color="auto" w:fill="auto"/>
            <w:vAlign w:val="bottom"/>
          </w:tcPr>
          <w:p w14:paraId="5F0162FF"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Cultural mentorship</w:t>
            </w:r>
          </w:p>
        </w:tc>
        <w:tc>
          <w:tcPr>
            <w:tcW w:w="1825" w:type="dxa"/>
            <w:shd w:val="clear" w:color="auto" w:fill="auto"/>
            <w:vAlign w:val="bottom"/>
          </w:tcPr>
          <w:p w14:paraId="533FCCA4"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42.38</w:t>
            </w:r>
          </w:p>
        </w:tc>
        <w:tc>
          <w:tcPr>
            <w:tcW w:w="1826" w:type="dxa"/>
            <w:shd w:val="clear" w:color="auto" w:fill="auto"/>
            <w:vAlign w:val="bottom"/>
          </w:tcPr>
          <w:p w14:paraId="519AA105"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38.89</w:t>
            </w:r>
          </w:p>
        </w:tc>
        <w:tc>
          <w:tcPr>
            <w:tcW w:w="1826" w:type="dxa"/>
            <w:shd w:val="clear" w:color="auto" w:fill="auto"/>
            <w:vAlign w:val="bottom"/>
          </w:tcPr>
          <w:p w14:paraId="342016CE"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55.60</w:t>
            </w:r>
          </w:p>
        </w:tc>
      </w:tr>
      <w:tr w:rsidR="001C433D" w:rsidRPr="000C0356" w14:paraId="4D5EF29D" w14:textId="77777777" w:rsidTr="002801A8">
        <w:tc>
          <w:tcPr>
            <w:tcW w:w="3539" w:type="dxa"/>
            <w:shd w:val="clear" w:color="auto" w:fill="auto"/>
            <w:vAlign w:val="bottom"/>
          </w:tcPr>
          <w:p w14:paraId="7FA5328F"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Two way knowledge sharing</w:t>
            </w:r>
          </w:p>
        </w:tc>
        <w:tc>
          <w:tcPr>
            <w:tcW w:w="1825" w:type="dxa"/>
            <w:shd w:val="clear" w:color="auto" w:fill="auto"/>
            <w:vAlign w:val="bottom"/>
          </w:tcPr>
          <w:p w14:paraId="7F918D49"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42.17</w:t>
            </w:r>
          </w:p>
        </w:tc>
        <w:tc>
          <w:tcPr>
            <w:tcW w:w="1826" w:type="dxa"/>
            <w:shd w:val="clear" w:color="auto" w:fill="auto"/>
            <w:vAlign w:val="bottom"/>
          </w:tcPr>
          <w:p w14:paraId="0DE614B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41.34</w:t>
            </w:r>
          </w:p>
        </w:tc>
        <w:tc>
          <w:tcPr>
            <w:tcW w:w="1826" w:type="dxa"/>
            <w:shd w:val="clear" w:color="auto" w:fill="auto"/>
            <w:vAlign w:val="bottom"/>
          </w:tcPr>
          <w:p w14:paraId="4EB6942A"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45.67</w:t>
            </w:r>
          </w:p>
        </w:tc>
      </w:tr>
      <w:tr w:rsidR="001C433D" w:rsidRPr="000C0356" w14:paraId="64214E6A" w14:textId="77777777" w:rsidTr="002801A8">
        <w:tc>
          <w:tcPr>
            <w:tcW w:w="3539" w:type="dxa"/>
            <w:shd w:val="clear" w:color="auto" w:fill="auto"/>
            <w:vAlign w:val="bottom"/>
          </w:tcPr>
          <w:p w14:paraId="4E8E4554"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Toolmaking hunting gathering</w:t>
            </w:r>
          </w:p>
        </w:tc>
        <w:tc>
          <w:tcPr>
            <w:tcW w:w="1825" w:type="dxa"/>
            <w:shd w:val="clear" w:color="auto" w:fill="auto"/>
            <w:vAlign w:val="bottom"/>
          </w:tcPr>
          <w:p w14:paraId="43068E9E"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41.65</w:t>
            </w:r>
          </w:p>
        </w:tc>
        <w:tc>
          <w:tcPr>
            <w:tcW w:w="1826" w:type="dxa"/>
            <w:shd w:val="clear" w:color="auto" w:fill="auto"/>
            <w:vAlign w:val="bottom"/>
          </w:tcPr>
          <w:p w14:paraId="6D9A1AD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39.24</w:t>
            </w:r>
          </w:p>
        </w:tc>
        <w:tc>
          <w:tcPr>
            <w:tcW w:w="1826" w:type="dxa"/>
            <w:shd w:val="clear" w:color="auto" w:fill="auto"/>
            <w:vAlign w:val="bottom"/>
          </w:tcPr>
          <w:p w14:paraId="4C0482F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53.13</w:t>
            </w:r>
          </w:p>
        </w:tc>
      </w:tr>
      <w:tr w:rsidR="001C433D" w:rsidRPr="000C0356" w14:paraId="6737B892" w14:textId="77777777" w:rsidTr="002801A8">
        <w:tc>
          <w:tcPr>
            <w:tcW w:w="3539" w:type="dxa"/>
            <w:shd w:val="clear" w:color="auto" w:fill="auto"/>
            <w:vAlign w:val="bottom"/>
          </w:tcPr>
          <w:p w14:paraId="6CCA2F0B"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Protecting knowledge heritage</w:t>
            </w:r>
          </w:p>
        </w:tc>
        <w:tc>
          <w:tcPr>
            <w:tcW w:w="1825" w:type="dxa"/>
            <w:shd w:val="clear" w:color="auto" w:fill="auto"/>
            <w:vAlign w:val="bottom"/>
          </w:tcPr>
          <w:p w14:paraId="237BA079"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41.52</w:t>
            </w:r>
          </w:p>
        </w:tc>
        <w:tc>
          <w:tcPr>
            <w:tcW w:w="1826" w:type="dxa"/>
            <w:shd w:val="clear" w:color="auto" w:fill="auto"/>
            <w:vAlign w:val="bottom"/>
          </w:tcPr>
          <w:p w14:paraId="58C815F3"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36.90</w:t>
            </w:r>
          </w:p>
        </w:tc>
        <w:tc>
          <w:tcPr>
            <w:tcW w:w="1826" w:type="dxa"/>
            <w:shd w:val="clear" w:color="auto" w:fill="auto"/>
            <w:vAlign w:val="bottom"/>
          </w:tcPr>
          <w:p w14:paraId="0EFEFCD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57.91</w:t>
            </w:r>
          </w:p>
        </w:tc>
      </w:tr>
      <w:tr w:rsidR="001C433D" w:rsidRPr="000C0356" w14:paraId="1627B924" w14:textId="77777777" w:rsidTr="002801A8">
        <w:tc>
          <w:tcPr>
            <w:tcW w:w="3539" w:type="dxa"/>
            <w:shd w:val="clear" w:color="auto" w:fill="auto"/>
            <w:vAlign w:val="bottom"/>
          </w:tcPr>
          <w:p w14:paraId="5FB0B6C4" w14:textId="74E047AD"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Access </w:t>
            </w:r>
            <w:r w:rsidR="007C5D4E">
              <w:rPr>
                <w:rFonts w:cs="Arial"/>
                <w:color w:val="000000"/>
                <w:sz w:val="20"/>
                <w:szCs w:val="20"/>
              </w:rPr>
              <w:t xml:space="preserve">to </w:t>
            </w:r>
            <w:r w:rsidRPr="007A0BF9">
              <w:rPr>
                <w:rFonts w:cs="Arial"/>
                <w:color w:val="000000"/>
                <w:sz w:val="20"/>
                <w:szCs w:val="20"/>
              </w:rPr>
              <w:t>traditional medicine</w:t>
            </w:r>
          </w:p>
        </w:tc>
        <w:tc>
          <w:tcPr>
            <w:tcW w:w="1825" w:type="dxa"/>
            <w:shd w:val="clear" w:color="auto" w:fill="auto"/>
            <w:vAlign w:val="bottom"/>
          </w:tcPr>
          <w:p w14:paraId="19607577"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41.36</w:t>
            </w:r>
          </w:p>
        </w:tc>
        <w:tc>
          <w:tcPr>
            <w:tcW w:w="1826" w:type="dxa"/>
            <w:shd w:val="clear" w:color="auto" w:fill="auto"/>
            <w:vAlign w:val="bottom"/>
          </w:tcPr>
          <w:p w14:paraId="24871E2A"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38.76</w:t>
            </w:r>
          </w:p>
        </w:tc>
        <w:tc>
          <w:tcPr>
            <w:tcW w:w="1826" w:type="dxa"/>
            <w:shd w:val="clear" w:color="auto" w:fill="auto"/>
            <w:vAlign w:val="bottom"/>
          </w:tcPr>
          <w:p w14:paraId="6E9CF31E"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50.34</w:t>
            </w:r>
          </w:p>
        </w:tc>
      </w:tr>
      <w:tr w:rsidR="001C433D" w:rsidRPr="000C0356" w14:paraId="757BEAFF" w14:textId="77777777" w:rsidTr="002801A8">
        <w:tc>
          <w:tcPr>
            <w:tcW w:w="3539" w:type="dxa"/>
            <w:shd w:val="clear" w:color="auto" w:fill="auto"/>
            <w:vAlign w:val="bottom"/>
          </w:tcPr>
          <w:p w14:paraId="0CF65BA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You to country health</w:t>
            </w:r>
          </w:p>
        </w:tc>
        <w:tc>
          <w:tcPr>
            <w:tcW w:w="1825" w:type="dxa"/>
            <w:shd w:val="clear" w:color="auto" w:fill="auto"/>
            <w:vAlign w:val="bottom"/>
          </w:tcPr>
          <w:p w14:paraId="622679F1"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41.17</w:t>
            </w:r>
          </w:p>
        </w:tc>
        <w:tc>
          <w:tcPr>
            <w:tcW w:w="1826" w:type="dxa"/>
            <w:shd w:val="clear" w:color="auto" w:fill="auto"/>
            <w:vAlign w:val="bottom"/>
          </w:tcPr>
          <w:p w14:paraId="79210AC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35.53</w:t>
            </w:r>
          </w:p>
        </w:tc>
        <w:tc>
          <w:tcPr>
            <w:tcW w:w="1826" w:type="dxa"/>
            <w:shd w:val="clear" w:color="auto" w:fill="auto"/>
            <w:vAlign w:val="bottom"/>
          </w:tcPr>
          <w:p w14:paraId="03A8957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62.60</w:t>
            </w:r>
          </w:p>
        </w:tc>
      </w:tr>
      <w:tr w:rsidR="001C433D" w:rsidRPr="000C0356" w14:paraId="3A0B4CCC" w14:textId="77777777" w:rsidTr="002801A8">
        <w:tc>
          <w:tcPr>
            <w:tcW w:w="3539" w:type="dxa"/>
            <w:shd w:val="clear" w:color="auto" w:fill="auto"/>
            <w:vAlign w:val="bottom"/>
          </w:tcPr>
          <w:p w14:paraId="2DF32BE1" w14:textId="754A94CC" w:rsidR="001C433D" w:rsidRPr="007A0BF9" w:rsidRDefault="0028687C" w:rsidP="004D01BB">
            <w:pPr>
              <w:spacing w:before="240" w:after="120" w:line="276" w:lineRule="auto"/>
              <w:rPr>
                <w:rFonts w:cs="Arial"/>
                <w:sz w:val="20"/>
                <w:szCs w:val="20"/>
              </w:rPr>
            </w:pPr>
            <w:r w:rsidRPr="007A0BF9">
              <w:rPr>
                <w:rFonts w:cs="Arial"/>
                <w:color w:val="000000"/>
                <w:sz w:val="20"/>
                <w:szCs w:val="20"/>
              </w:rPr>
              <w:lastRenderedPageBreak/>
              <w:t>TO</w:t>
            </w:r>
            <w:r w:rsidR="001C433D" w:rsidRPr="007A0BF9">
              <w:rPr>
                <w:rFonts w:cs="Arial"/>
                <w:color w:val="000000"/>
                <w:sz w:val="20"/>
                <w:szCs w:val="20"/>
              </w:rPr>
              <w:t xml:space="preserve"> knowledge transfer</w:t>
            </w:r>
          </w:p>
        </w:tc>
        <w:tc>
          <w:tcPr>
            <w:tcW w:w="1825" w:type="dxa"/>
            <w:shd w:val="clear" w:color="auto" w:fill="auto"/>
            <w:vAlign w:val="bottom"/>
          </w:tcPr>
          <w:p w14:paraId="64E7184C"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40.64</w:t>
            </w:r>
          </w:p>
        </w:tc>
        <w:tc>
          <w:tcPr>
            <w:tcW w:w="1826" w:type="dxa"/>
            <w:shd w:val="clear" w:color="auto" w:fill="auto"/>
            <w:vAlign w:val="bottom"/>
          </w:tcPr>
          <w:p w14:paraId="109C195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36.41</w:t>
            </w:r>
          </w:p>
        </w:tc>
        <w:tc>
          <w:tcPr>
            <w:tcW w:w="1826" w:type="dxa"/>
            <w:shd w:val="clear" w:color="auto" w:fill="auto"/>
            <w:vAlign w:val="bottom"/>
          </w:tcPr>
          <w:p w14:paraId="4F84F08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55.64</w:t>
            </w:r>
          </w:p>
        </w:tc>
      </w:tr>
      <w:tr w:rsidR="001C433D" w:rsidRPr="000C0356" w14:paraId="6E4E5B01" w14:textId="77777777" w:rsidTr="002801A8">
        <w:tc>
          <w:tcPr>
            <w:tcW w:w="3539" w:type="dxa"/>
            <w:shd w:val="clear" w:color="auto" w:fill="auto"/>
            <w:vAlign w:val="bottom"/>
          </w:tcPr>
          <w:p w14:paraId="5E8DEFF8"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Healthy animals</w:t>
            </w:r>
          </w:p>
        </w:tc>
        <w:tc>
          <w:tcPr>
            <w:tcW w:w="1825" w:type="dxa"/>
            <w:shd w:val="clear" w:color="auto" w:fill="auto"/>
            <w:vAlign w:val="bottom"/>
          </w:tcPr>
          <w:p w14:paraId="063BF05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39.02</w:t>
            </w:r>
          </w:p>
        </w:tc>
        <w:tc>
          <w:tcPr>
            <w:tcW w:w="1826" w:type="dxa"/>
            <w:shd w:val="clear" w:color="auto" w:fill="auto"/>
            <w:vAlign w:val="bottom"/>
          </w:tcPr>
          <w:p w14:paraId="447FD4A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35.72</w:t>
            </w:r>
          </w:p>
        </w:tc>
        <w:tc>
          <w:tcPr>
            <w:tcW w:w="1826" w:type="dxa"/>
            <w:shd w:val="clear" w:color="auto" w:fill="auto"/>
            <w:vAlign w:val="bottom"/>
          </w:tcPr>
          <w:p w14:paraId="770DFA75"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50.73</w:t>
            </w:r>
          </w:p>
        </w:tc>
      </w:tr>
      <w:tr w:rsidR="001C433D" w:rsidRPr="000C0356" w14:paraId="4E0F0DD8" w14:textId="77777777" w:rsidTr="002801A8">
        <w:tc>
          <w:tcPr>
            <w:tcW w:w="3539" w:type="dxa"/>
            <w:shd w:val="clear" w:color="auto" w:fill="auto"/>
            <w:vAlign w:val="bottom"/>
          </w:tcPr>
          <w:p w14:paraId="4F0622FC"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Managing knowledge heritage</w:t>
            </w:r>
          </w:p>
        </w:tc>
        <w:tc>
          <w:tcPr>
            <w:tcW w:w="1825" w:type="dxa"/>
            <w:shd w:val="clear" w:color="auto" w:fill="auto"/>
            <w:vAlign w:val="bottom"/>
          </w:tcPr>
          <w:p w14:paraId="3978ED7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38.50</w:t>
            </w:r>
          </w:p>
        </w:tc>
        <w:tc>
          <w:tcPr>
            <w:tcW w:w="1826" w:type="dxa"/>
            <w:shd w:val="clear" w:color="auto" w:fill="auto"/>
            <w:vAlign w:val="bottom"/>
          </w:tcPr>
          <w:p w14:paraId="6F3BF3B5"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35.31</w:t>
            </w:r>
          </w:p>
        </w:tc>
        <w:tc>
          <w:tcPr>
            <w:tcW w:w="1826" w:type="dxa"/>
            <w:shd w:val="clear" w:color="auto" w:fill="auto"/>
            <w:vAlign w:val="bottom"/>
          </w:tcPr>
          <w:p w14:paraId="6A014709"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49.82</w:t>
            </w:r>
          </w:p>
        </w:tc>
      </w:tr>
      <w:tr w:rsidR="001C433D" w:rsidRPr="000C0356" w14:paraId="5AC4A747" w14:textId="77777777" w:rsidTr="002801A8">
        <w:tc>
          <w:tcPr>
            <w:tcW w:w="3539" w:type="dxa"/>
            <w:shd w:val="clear" w:color="auto" w:fill="auto"/>
            <w:vAlign w:val="bottom"/>
          </w:tcPr>
          <w:p w14:paraId="3292EEB0"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Kinship family totems</w:t>
            </w:r>
          </w:p>
        </w:tc>
        <w:tc>
          <w:tcPr>
            <w:tcW w:w="1825" w:type="dxa"/>
            <w:shd w:val="clear" w:color="auto" w:fill="auto"/>
            <w:vAlign w:val="bottom"/>
          </w:tcPr>
          <w:p w14:paraId="49DB99E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38.30</w:t>
            </w:r>
          </w:p>
        </w:tc>
        <w:tc>
          <w:tcPr>
            <w:tcW w:w="1826" w:type="dxa"/>
            <w:shd w:val="clear" w:color="auto" w:fill="auto"/>
            <w:vAlign w:val="bottom"/>
          </w:tcPr>
          <w:p w14:paraId="08ABDCBB"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37.76</w:t>
            </w:r>
          </w:p>
        </w:tc>
        <w:tc>
          <w:tcPr>
            <w:tcW w:w="1826" w:type="dxa"/>
            <w:shd w:val="clear" w:color="auto" w:fill="auto"/>
            <w:vAlign w:val="bottom"/>
          </w:tcPr>
          <w:p w14:paraId="443FB30C"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40.56</w:t>
            </w:r>
          </w:p>
        </w:tc>
      </w:tr>
      <w:tr w:rsidR="001C433D" w:rsidRPr="000C0356" w14:paraId="28BFFB7C" w14:textId="77777777" w:rsidTr="002801A8">
        <w:tc>
          <w:tcPr>
            <w:tcW w:w="3539" w:type="dxa"/>
            <w:shd w:val="clear" w:color="auto" w:fill="auto"/>
            <w:vAlign w:val="bottom"/>
          </w:tcPr>
          <w:p w14:paraId="4552396A"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Learning from Elders</w:t>
            </w:r>
          </w:p>
        </w:tc>
        <w:tc>
          <w:tcPr>
            <w:tcW w:w="1825" w:type="dxa"/>
            <w:shd w:val="clear" w:color="auto" w:fill="auto"/>
            <w:vAlign w:val="bottom"/>
          </w:tcPr>
          <w:p w14:paraId="7E71838D"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38.02</w:t>
            </w:r>
          </w:p>
        </w:tc>
        <w:tc>
          <w:tcPr>
            <w:tcW w:w="1826" w:type="dxa"/>
            <w:shd w:val="clear" w:color="auto" w:fill="auto"/>
            <w:vAlign w:val="bottom"/>
          </w:tcPr>
          <w:p w14:paraId="63D0B593"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39.45</w:t>
            </w:r>
          </w:p>
        </w:tc>
        <w:tc>
          <w:tcPr>
            <w:tcW w:w="1826" w:type="dxa"/>
            <w:shd w:val="clear" w:color="auto" w:fill="auto"/>
            <w:vAlign w:val="bottom"/>
          </w:tcPr>
          <w:p w14:paraId="58D2C442"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32.00</w:t>
            </w:r>
          </w:p>
        </w:tc>
      </w:tr>
      <w:tr w:rsidR="001C433D" w:rsidRPr="000C0356" w14:paraId="753A066C" w14:textId="77777777" w:rsidTr="002801A8">
        <w:tc>
          <w:tcPr>
            <w:tcW w:w="3539" w:type="dxa"/>
            <w:shd w:val="clear" w:color="auto" w:fill="auto"/>
            <w:vAlign w:val="bottom"/>
          </w:tcPr>
          <w:p w14:paraId="681F7FEA"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Get involved community activities</w:t>
            </w:r>
          </w:p>
        </w:tc>
        <w:tc>
          <w:tcPr>
            <w:tcW w:w="1825" w:type="dxa"/>
            <w:shd w:val="clear" w:color="auto" w:fill="auto"/>
            <w:vAlign w:val="bottom"/>
          </w:tcPr>
          <w:p w14:paraId="1B7B12D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37.59</w:t>
            </w:r>
          </w:p>
        </w:tc>
        <w:tc>
          <w:tcPr>
            <w:tcW w:w="1826" w:type="dxa"/>
            <w:shd w:val="clear" w:color="auto" w:fill="auto"/>
            <w:vAlign w:val="bottom"/>
          </w:tcPr>
          <w:p w14:paraId="5B8FA6D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35.61</w:t>
            </w:r>
          </w:p>
        </w:tc>
        <w:tc>
          <w:tcPr>
            <w:tcW w:w="1826" w:type="dxa"/>
            <w:shd w:val="clear" w:color="auto" w:fill="auto"/>
            <w:vAlign w:val="bottom"/>
          </w:tcPr>
          <w:p w14:paraId="310057EE"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47.00</w:t>
            </w:r>
          </w:p>
        </w:tc>
      </w:tr>
      <w:tr w:rsidR="001C433D" w:rsidRPr="000C0356" w14:paraId="087756C3" w14:textId="77777777" w:rsidTr="002801A8">
        <w:tc>
          <w:tcPr>
            <w:tcW w:w="3539" w:type="dxa"/>
            <w:shd w:val="clear" w:color="auto" w:fill="auto"/>
            <w:vAlign w:val="bottom"/>
          </w:tcPr>
          <w:p w14:paraId="4E154995"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Passion to learn</w:t>
            </w:r>
          </w:p>
        </w:tc>
        <w:tc>
          <w:tcPr>
            <w:tcW w:w="1825" w:type="dxa"/>
            <w:shd w:val="clear" w:color="auto" w:fill="auto"/>
            <w:vAlign w:val="bottom"/>
          </w:tcPr>
          <w:p w14:paraId="21B4A5C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37.47</w:t>
            </w:r>
          </w:p>
        </w:tc>
        <w:tc>
          <w:tcPr>
            <w:tcW w:w="1826" w:type="dxa"/>
            <w:shd w:val="clear" w:color="auto" w:fill="auto"/>
            <w:vAlign w:val="bottom"/>
          </w:tcPr>
          <w:p w14:paraId="2A48BC87"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35.21</w:t>
            </w:r>
          </w:p>
        </w:tc>
        <w:tc>
          <w:tcPr>
            <w:tcW w:w="1826" w:type="dxa"/>
            <w:shd w:val="clear" w:color="auto" w:fill="auto"/>
            <w:vAlign w:val="bottom"/>
          </w:tcPr>
          <w:p w14:paraId="43755CD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47.00</w:t>
            </w:r>
          </w:p>
        </w:tc>
      </w:tr>
      <w:tr w:rsidR="001C433D" w:rsidRPr="000C0356" w14:paraId="180A95FA" w14:textId="77777777" w:rsidTr="002801A8">
        <w:tc>
          <w:tcPr>
            <w:tcW w:w="3539" w:type="dxa"/>
            <w:shd w:val="clear" w:color="auto" w:fill="auto"/>
            <w:vAlign w:val="bottom"/>
          </w:tcPr>
          <w:p w14:paraId="65482239"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Oral history</w:t>
            </w:r>
          </w:p>
        </w:tc>
        <w:tc>
          <w:tcPr>
            <w:tcW w:w="1825" w:type="dxa"/>
            <w:shd w:val="clear" w:color="auto" w:fill="auto"/>
            <w:vAlign w:val="bottom"/>
          </w:tcPr>
          <w:p w14:paraId="1B55C511"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37.40</w:t>
            </w:r>
          </w:p>
        </w:tc>
        <w:tc>
          <w:tcPr>
            <w:tcW w:w="1826" w:type="dxa"/>
            <w:shd w:val="clear" w:color="auto" w:fill="auto"/>
            <w:vAlign w:val="bottom"/>
          </w:tcPr>
          <w:p w14:paraId="4475E74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34.03</w:t>
            </w:r>
          </w:p>
        </w:tc>
        <w:tc>
          <w:tcPr>
            <w:tcW w:w="1826" w:type="dxa"/>
            <w:shd w:val="clear" w:color="auto" w:fill="auto"/>
            <w:vAlign w:val="bottom"/>
          </w:tcPr>
          <w:p w14:paraId="7A36814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49.36</w:t>
            </w:r>
          </w:p>
        </w:tc>
      </w:tr>
      <w:tr w:rsidR="001C433D" w:rsidRPr="000C0356" w14:paraId="789CAA40" w14:textId="77777777" w:rsidTr="002801A8">
        <w:tc>
          <w:tcPr>
            <w:tcW w:w="3539" w:type="dxa"/>
            <w:shd w:val="clear" w:color="auto" w:fill="auto"/>
            <w:vAlign w:val="bottom"/>
          </w:tcPr>
          <w:p w14:paraId="6928642C" w14:textId="0010DFBA" w:rsidR="001C433D" w:rsidRPr="007A0BF9" w:rsidRDefault="0028687C" w:rsidP="004D01BB">
            <w:pPr>
              <w:spacing w:before="240" w:after="120" w:line="276" w:lineRule="auto"/>
              <w:rPr>
                <w:rFonts w:cs="Arial"/>
                <w:sz w:val="20"/>
                <w:szCs w:val="20"/>
              </w:rPr>
            </w:pPr>
            <w:r w:rsidRPr="007A0BF9">
              <w:rPr>
                <w:rFonts w:cs="Arial"/>
                <w:color w:val="000000"/>
                <w:sz w:val="20"/>
                <w:szCs w:val="20"/>
              </w:rPr>
              <w:t>Being on Country</w:t>
            </w:r>
          </w:p>
        </w:tc>
        <w:tc>
          <w:tcPr>
            <w:tcW w:w="1825" w:type="dxa"/>
            <w:shd w:val="clear" w:color="auto" w:fill="auto"/>
            <w:vAlign w:val="bottom"/>
          </w:tcPr>
          <w:p w14:paraId="4D97C95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36.58</w:t>
            </w:r>
          </w:p>
        </w:tc>
        <w:tc>
          <w:tcPr>
            <w:tcW w:w="1826" w:type="dxa"/>
            <w:shd w:val="clear" w:color="auto" w:fill="auto"/>
            <w:vAlign w:val="bottom"/>
          </w:tcPr>
          <w:p w14:paraId="53141B3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30.11</w:t>
            </w:r>
          </w:p>
        </w:tc>
        <w:tc>
          <w:tcPr>
            <w:tcW w:w="1826" w:type="dxa"/>
            <w:shd w:val="clear" w:color="auto" w:fill="auto"/>
            <w:vAlign w:val="bottom"/>
          </w:tcPr>
          <w:p w14:paraId="45661767"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58.95</w:t>
            </w:r>
          </w:p>
        </w:tc>
      </w:tr>
      <w:tr w:rsidR="001C433D" w:rsidRPr="000C0356" w14:paraId="1C6FC6C5" w14:textId="77777777" w:rsidTr="002801A8">
        <w:tc>
          <w:tcPr>
            <w:tcW w:w="3539" w:type="dxa"/>
            <w:shd w:val="clear" w:color="auto" w:fill="auto"/>
            <w:vAlign w:val="bottom"/>
          </w:tcPr>
          <w:p w14:paraId="2D3C3F4E"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Social emotional wellbeing</w:t>
            </w:r>
          </w:p>
        </w:tc>
        <w:tc>
          <w:tcPr>
            <w:tcW w:w="1825" w:type="dxa"/>
            <w:shd w:val="clear" w:color="auto" w:fill="auto"/>
            <w:vAlign w:val="bottom"/>
          </w:tcPr>
          <w:p w14:paraId="7B55561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36.33</w:t>
            </w:r>
          </w:p>
        </w:tc>
        <w:tc>
          <w:tcPr>
            <w:tcW w:w="1826" w:type="dxa"/>
            <w:shd w:val="clear" w:color="auto" w:fill="auto"/>
            <w:vAlign w:val="bottom"/>
          </w:tcPr>
          <w:p w14:paraId="13D4D0DB"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33.92</w:t>
            </w:r>
          </w:p>
        </w:tc>
        <w:tc>
          <w:tcPr>
            <w:tcW w:w="1826" w:type="dxa"/>
            <w:shd w:val="clear" w:color="auto" w:fill="auto"/>
            <w:vAlign w:val="bottom"/>
          </w:tcPr>
          <w:p w14:paraId="665D180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44.84</w:t>
            </w:r>
          </w:p>
        </w:tc>
      </w:tr>
      <w:tr w:rsidR="001C433D" w:rsidRPr="000C0356" w14:paraId="20EC6C4E" w14:textId="77777777" w:rsidTr="002801A8">
        <w:tc>
          <w:tcPr>
            <w:tcW w:w="3539" w:type="dxa"/>
            <w:shd w:val="clear" w:color="auto" w:fill="auto"/>
            <w:vAlign w:val="bottom"/>
          </w:tcPr>
          <w:p w14:paraId="0729419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Cultural wellbeing</w:t>
            </w:r>
          </w:p>
        </w:tc>
        <w:tc>
          <w:tcPr>
            <w:tcW w:w="1825" w:type="dxa"/>
            <w:shd w:val="clear" w:color="auto" w:fill="auto"/>
            <w:vAlign w:val="bottom"/>
          </w:tcPr>
          <w:p w14:paraId="54C534E3"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35.32</w:t>
            </w:r>
          </w:p>
        </w:tc>
        <w:tc>
          <w:tcPr>
            <w:tcW w:w="1826" w:type="dxa"/>
            <w:shd w:val="clear" w:color="auto" w:fill="auto"/>
            <w:vAlign w:val="bottom"/>
          </w:tcPr>
          <w:p w14:paraId="2C8AC0C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32.72</w:t>
            </w:r>
          </w:p>
        </w:tc>
        <w:tc>
          <w:tcPr>
            <w:tcW w:w="1826" w:type="dxa"/>
            <w:shd w:val="clear" w:color="auto" w:fill="auto"/>
            <w:vAlign w:val="bottom"/>
          </w:tcPr>
          <w:p w14:paraId="62137E9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44.55</w:t>
            </w:r>
          </w:p>
        </w:tc>
      </w:tr>
      <w:tr w:rsidR="001C433D" w:rsidRPr="000C0356" w14:paraId="1B0EAD58" w14:textId="77777777" w:rsidTr="002801A8">
        <w:tc>
          <w:tcPr>
            <w:tcW w:w="3539" w:type="dxa"/>
            <w:shd w:val="clear" w:color="auto" w:fill="auto"/>
            <w:vAlign w:val="bottom"/>
          </w:tcPr>
          <w:p w14:paraId="2903B312"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Access traditional foods</w:t>
            </w:r>
          </w:p>
        </w:tc>
        <w:tc>
          <w:tcPr>
            <w:tcW w:w="1825" w:type="dxa"/>
            <w:shd w:val="clear" w:color="auto" w:fill="auto"/>
            <w:vAlign w:val="bottom"/>
          </w:tcPr>
          <w:p w14:paraId="0DF97F0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34.95</w:t>
            </w:r>
          </w:p>
        </w:tc>
        <w:tc>
          <w:tcPr>
            <w:tcW w:w="1826" w:type="dxa"/>
            <w:shd w:val="clear" w:color="auto" w:fill="auto"/>
            <w:vAlign w:val="bottom"/>
          </w:tcPr>
          <w:p w14:paraId="3789E51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32.26</w:t>
            </w:r>
          </w:p>
        </w:tc>
        <w:tc>
          <w:tcPr>
            <w:tcW w:w="1826" w:type="dxa"/>
            <w:shd w:val="clear" w:color="auto" w:fill="auto"/>
            <w:vAlign w:val="bottom"/>
          </w:tcPr>
          <w:p w14:paraId="40265EC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44.48</w:t>
            </w:r>
          </w:p>
        </w:tc>
      </w:tr>
      <w:tr w:rsidR="001C433D" w:rsidRPr="000C0356" w14:paraId="6562034A" w14:textId="77777777" w:rsidTr="002801A8">
        <w:tc>
          <w:tcPr>
            <w:tcW w:w="3539" w:type="dxa"/>
            <w:shd w:val="clear" w:color="auto" w:fill="auto"/>
            <w:vAlign w:val="bottom"/>
          </w:tcPr>
          <w:p w14:paraId="1D1CD386"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Knowledge Country heritage</w:t>
            </w:r>
          </w:p>
        </w:tc>
        <w:tc>
          <w:tcPr>
            <w:tcW w:w="1825" w:type="dxa"/>
            <w:shd w:val="clear" w:color="auto" w:fill="auto"/>
            <w:vAlign w:val="bottom"/>
          </w:tcPr>
          <w:p w14:paraId="75EB8B4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33.60</w:t>
            </w:r>
          </w:p>
        </w:tc>
        <w:tc>
          <w:tcPr>
            <w:tcW w:w="1826" w:type="dxa"/>
            <w:shd w:val="clear" w:color="auto" w:fill="auto"/>
            <w:vAlign w:val="bottom"/>
          </w:tcPr>
          <w:p w14:paraId="684A12B4"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31.28</w:t>
            </w:r>
          </w:p>
        </w:tc>
        <w:tc>
          <w:tcPr>
            <w:tcW w:w="1826" w:type="dxa"/>
            <w:shd w:val="clear" w:color="auto" w:fill="auto"/>
            <w:vAlign w:val="bottom"/>
          </w:tcPr>
          <w:p w14:paraId="7CBC785A"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41.82</w:t>
            </w:r>
          </w:p>
        </w:tc>
      </w:tr>
      <w:tr w:rsidR="001C433D" w:rsidRPr="000C0356" w14:paraId="41839EDA" w14:textId="77777777" w:rsidTr="002801A8">
        <w:tc>
          <w:tcPr>
            <w:tcW w:w="3539" w:type="dxa"/>
            <w:shd w:val="clear" w:color="auto" w:fill="auto"/>
            <w:vAlign w:val="bottom"/>
          </w:tcPr>
          <w:p w14:paraId="7C250B9D"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Western science knowledge</w:t>
            </w:r>
          </w:p>
        </w:tc>
        <w:tc>
          <w:tcPr>
            <w:tcW w:w="1825" w:type="dxa"/>
            <w:shd w:val="clear" w:color="auto" w:fill="auto"/>
            <w:vAlign w:val="bottom"/>
          </w:tcPr>
          <w:p w14:paraId="343B8F28"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33.07</w:t>
            </w:r>
          </w:p>
        </w:tc>
        <w:tc>
          <w:tcPr>
            <w:tcW w:w="1826" w:type="dxa"/>
            <w:shd w:val="clear" w:color="auto" w:fill="auto"/>
            <w:vAlign w:val="bottom"/>
          </w:tcPr>
          <w:p w14:paraId="6BEFB497"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30.38</w:t>
            </w:r>
          </w:p>
        </w:tc>
        <w:tc>
          <w:tcPr>
            <w:tcW w:w="1826" w:type="dxa"/>
            <w:shd w:val="clear" w:color="auto" w:fill="auto"/>
            <w:vAlign w:val="bottom"/>
          </w:tcPr>
          <w:p w14:paraId="65EFF47F"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42.59</w:t>
            </w:r>
          </w:p>
        </w:tc>
      </w:tr>
      <w:tr w:rsidR="001C433D" w:rsidRPr="000C0356" w14:paraId="7753C447" w14:textId="77777777" w:rsidTr="002801A8">
        <w:tc>
          <w:tcPr>
            <w:tcW w:w="3539" w:type="dxa"/>
            <w:shd w:val="clear" w:color="auto" w:fill="auto"/>
            <w:vAlign w:val="bottom"/>
          </w:tcPr>
          <w:p w14:paraId="7171EE8E"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Spirituality</w:t>
            </w:r>
          </w:p>
        </w:tc>
        <w:tc>
          <w:tcPr>
            <w:tcW w:w="1825" w:type="dxa"/>
            <w:shd w:val="clear" w:color="auto" w:fill="auto"/>
            <w:vAlign w:val="bottom"/>
          </w:tcPr>
          <w:p w14:paraId="3AD9A3DD"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31.36</w:t>
            </w:r>
          </w:p>
        </w:tc>
        <w:tc>
          <w:tcPr>
            <w:tcW w:w="1826" w:type="dxa"/>
            <w:shd w:val="clear" w:color="auto" w:fill="auto"/>
            <w:vAlign w:val="bottom"/>
          </w:tcPr>
          <w:p w14:paraId="4A702CE0"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31.06</w:t>
            </w:r>
          </w:p>
        </w:tc>
        <w:tc>
          <w:tcPr>
            <w:tcW w:w="1826" w:type="dxa"/>
            <w:shd w:val="clear" w:color="auto" w:fill="auto"/>
            <w:vAlign w:val="bottom"/>
          </w:tcPr>
          <w:p w14:paraId="4C76742D"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32.67</w:t>
            </w:r>
          </w:p>
        </w:tc>
      </w:tr>
      <w:tr w:rsidR="001C433D" w:rsidRPr="000C0356" w14:paraId="7E7147BD" w14:textId="77777777" w:rsidTr="002801A8">
        <w:tc>
          <w:tcPr>
            <w:tcW w:w="3539" w:type="dxa"/>
            <w:shd w:val="clear" w:color="auto" w:fill="auto"/>
            <w:vAlign w:val="bottom"/>
          </w:tcPr>
          <w:p w14:paraId="639DC124" w14:textId="799C6360" w:rsidR="001C433D" w:rsidRPr="007A0BF9" w:rsidRDefault="001C433D" w:rsidP="004D01BB">
            <w:pPr>
              <w:spacing w:before="240" w:after="120" w:line="276" w:lineRule="auto"/>
              <w:rPr>
                <w:rFonts w:cs="Arial"/>
                <w:sz w:val="20"/>
                <w:szCs w:val="20"/>
              </w:rPr>
            </w:pPr>
            <w:r w:rsidRPr="007A0BF9">
              <w:rPr>
                <w:rFonts w:cs="Arial"/>
                <w:color w:val="000000"/>
                <w:sz w:val="20"/>
                <w:szCs w:val="20"/>
              </w:rPr>
              <w:t xml:space="preserve">Access </w:t>
            </w:r>
            <w:r w:rsidR="007C5D4E">
              <w:rPr>
                <w:rFonts w:cs="Arial"/>
                <w:color w:val="000000"/>
                <w:sz w:val="20"/>
                <w:szCs w:val="20"/>
              </w:rPr>
              <w:t xml:space="preserve">to </w:t>
            </w:r>
            <w:r w:rsidRPr="007A0BF9">
              <w:rPr>
                <w:rFonts w:cs="Arial"/>
                <w:color w:val="000000"/>
                <w:sz w:val="20"/>
                <w:szCs w:val="20"/>
              </w:rPr>
              <w:t>medical services</w:t>
            </w:r>
          </w:p>
        </w:tc>
        <w:tc>
          <w:tcPr>
            <w:tcW w:w="1825" w:type="dxa"/>
            <w:shd w:val="clear" w:color="auto" w:fill="auto"/>
            <w:vAlign w:val="bottom"/>
          </w:tcPr>
          <w:p w14:paraId="36076AE7"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30.70</w:t>
            </w:r>
          </w:p>
        </w:tc>
        <w:tc>
          <w:tcPr>
            <w:tcW w:w="1826" w:type="dxa"/>
            <w:shd w:val="clear" w:color="auto" w:fill="auto"/>
            <w:vAlign w:val="bottom"/>
          </w:tcPr>
          <w:p w14:paraId="559CFE2D"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27.26</w:t>
            </w:r>
          </w:p>
        </w:tc>
        <w:tc>
          <w:tcPr>
            <w:tcW w:w="1826" w:type="dxa"/>
            <w:shd w:val="clear" w:color="auto" w:fill="auto"/>
            <w:vAlign w:val="bottom"/>
          </w:tcPr>
          <w:p w14:paraId="02CFF186"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42.89</w:t>
            </w:r>
          </w:p>
        </w:tc>
      </w:tr>
      <w:tr w:rsidR="001C433D" w:rsidRPr="000C0356" w14:paraId="05049109" w14:textId="77777777" w:rsidTr="002801A8">
        <w:tc>
          <w:tcPr>
            <w:tcW w:w="3539" w:type="dxa"/>
            <w:tcBorders>
              <w:bottom w:val="single" w:sz="4" w:space="0" w:color="auto"/>
            </w:tcBorders>
            <w:shd w:val="clear" w:color="auto" w:fill="auto"/>
            <w:vAlign w:val="bottom"/>
          </w:tcPr>
          <w:p w14:paraId="5ADA285A" w14:textId="77777777" w:rsidR="001C433D" w:rsidRPr="007A0BF9" w:rsidRDefault="001C433D" w:rsidP="004D01BB">
            <w:pPr>
              <w:spacing w:before="240" w:after="120" w:line="276" w:lineRule="auto"/>
              <w:rPr>
                <w:rFonts w:cs="Arial"/>
                <w:sz w:val="20"/>
                <w:szCs w:val="20"/>
              </w:rPr>
            </w:pPr>
            <w:r w:rsidRPr="007A0BF9">
              <w:rPr>
                <w:rFonts w:cs="Arial"/>
                <w:color w:val="000000"/>
                <w:sz w:val="20"/>
                <w:szCs w:val="20"/>
              </w:rPr>
              <w:t>Knowing your mob</w:t>
            </w:r>
          </w:p>
        </w:tc>
        <w:tc>
          <w:tcPr>
            <w:tcW w:w="1825" w:type="dxa"/>
            <w:tcBorders>
              <w:bottom w:val="single" w:sz="4" w:space="0" w:color="auto"/>
            </w:tcBorders>
            <w:shd w:val="clear" w:color="auto" w:fill="auto"/>
            <w:vAlign w:val="bottom"/>
          </w:tcPr>
          <w:p w14:paraId="7E4AFDDA"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22.82</w:t>
            </w:r>
          </w:p>
        </w:tc>
        <w:tc>
          <w:tcPr>
            <w:tcW w:w="1826" w:type="dxa"/>
            <w:tcBorders>
              <w:bottom w:val="single" w:sz="4" w:space="0" w:color="auto"/>
            </w:tcBorders>
            <w:shd w:val="clear" w:color="auto" w:fill="auto"/>
            <w:vAlign w:val="bottom"/>
          </w:tcPr>
          <w:p w14:paraId="1DF98963"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22.90</w:t>
            </w:r>
          </w:p>
        </w:tc>
        <w:tc>
          <w:tcPr>
            <w:tcW w:w="1826" w:type="dxa"/>
            <w:tcBorders>
              <w:bottom w:val="single" w:sz="4" w:space="0" w:color="auto"/>
            </w:tcBorders>
            <w:shd w:val="clear" w:color="auto" w:fill="auto"/>
            <w:vAlign w:val="bottom"/>
          </w:tcPr>
          <w:p w14:paraId="091851BE" w14:textId="77777777" w:rsidR="001C433D" w:rsidRPr="004D01BB" w:rsidRDefault="001C433D" w:rsidP="004D01BB">
            <w:pPr>
              <w:spacing w:before="240" w:after="120" w:line="276" w:lineRule="auto"/>
              <w:jc w:val="center"/>
              <w:rPr>
                <w:rFonts w:cs="Arial"/>
                <w:sz w:val="20"/>
                <w:szCs w:val="20"/>
              </w:rPr>
            </w:pPr>
            <w:r w:rsidRPr="004D01BB">
              <w:rPr>
                <w:rFonts w:cs="Arial"/>
                <w:color w:val="000000"/>
                <w:sz w:val="20"/>
                <w:szCs w:val="20"/>
              </w:rPr>
              <w:t>22.52</w:t>
            </w:r>
          </w:p>
        </w:tc>
      </w:tr>
    </w:tbl>
    <w:p w14:paraId="2C1BB223" w14:textId="5D57DA62" w:rsidR="002B6295" w:rsidRDefault="002B6295" w:rsidP="002659D7">
      <w:pPr>
        <w:spacing w:before="240" w:line="276" w:lineRule="auto"/>
        <w:rPr>
          <w:rFonts w:cs="Arial"/>
          <w:szCs w:val="22"/>
        </w:rPr>
      </w:pPr>
    </w:p>
    <w:p w14:paraId="6B8598B1" w14:textId="4E1EB24F" w:rsidR="004D1744" w:rsidRPr="004D01BB" w:rsidRDefault="004D1744" w:rsidP="002659D7">
      <w:pPr>
        <w:spacing w:before="240" w:line="276" w:lineRule="auto"/>
        <w:rPr>
          <w:rFonts w:cs="Arial"/>
          <w:sz w:val="24"/>
          <w:szCs w:val="24"/>
        </w:rPr>
      </w:pPr>
      <w:r w:rsidRPr="007A0BF9">
        <w:rPr>
          <w:rFonts w:cs="Arial"/>
          <w:szCs w:val="22"/>
        </w:rPr>
        <w:t xml:space="preserve">The dissatisfaction index based on average scores for each </w:t>
      </w:r>
      <w:r w:rsidR="00E501FC" w:rsidRPr="007A0BF9">
        <w:rPr>
          <w:rFonts w:cs="Arial"/>
          <w:szCs w:val="22"/>
        </w:rPr>
        <w:t>hub</w:t>
      </w:r>
      <w:r w:rsidRPr="007A0BF9">
        <w:rPr>
          <w:rFonts w:cs="Arial"/>
          <w:szCs w:val="22"/>
        </w:rPr>
        <w:t xml:space="preserve"> is </w:t>
      </w:r>
      <w:r w:rsidRPr="004D01BB">
        <w:rPr>
          <w:rFonts w:cs="Arial"/>
          <w:color w:val="000000" w:themeColor="text1"/>
          <w:szCs w:val="22"/>
        </w:rPr>
        <w:t xml:space="preserve">shown at </w:t>
      </w:r>
      <w:r w:rsidRPr="004D01BB">
        <w:rPr>
          <w:rFonts w:cs="Arial"/>
          <w:color w:val="000000" w:themeColor="text1"/>
          <w:szCs w:val="22"/>
        </w:rPr>
        <w:fldChar w:fldCharType="begin"/>
      </w:r>
      <w:r w:rsidRPr="004D01BB">
        <w:rPr>
          <w:rFonts w:cs="Arial"/>
          <w:color w:val="000000" w:themeColor="text1"/>
          <w:szCs w:val="22"/>
        </w:rPr>
        <w:instrText xml:space="preserve"> REF _Ref514084318 \h  \* MERGEFORMAT </w:instrText>
      </w:r>
      <w:r w:rsidRPr="004D01BB">
        <w:rPr>
          <w:rFonts w:cs="Arial"/>
          <w:color w:val="000000" w:themeColor="text1"/>
          <w:szCs w:val="22"/>
        </w:rPr>
      </w:r>
      <w:r w:rsidRPr="004D01BB">
        <w:rPr>
          <w:rFonts w:cs="Arial"/>
          <w:color w:val="000000" w:themeColor="text1"/>
          <w:szCs w:val="22"/>
        </w:rPr>
        <w:fldChar w:fldCharType="separate"/>
      </w:r>
      <w:r w:rsidR="002659D7" w:rsidRPr="004D01BB">
        <w:rPr>
          <w:rFonts w:eastAsia="Calibri" w:cs="Arial"/>
          <w:bCs/>
          <w:color w:val="000000" w:themeColor="text1"/>
          <w:szCs w:val="22"/>
        </w:rPr>
        <w:t xml:space="preserve">Table </w:t>
      </w:r>
      <w:r w:rsidR="002659D7" w:rsidRPr="004D01BB">
        <w:rPr>
          <w:rFonts w:eastAsia="Calibri" w:cs="Arial"/>
          <w:bCs/>
          <w:noProof/>
          <w:color w:val="000000" w:themeColor="text1"/>
          <w:szCs w:val="22"/>
        </w:rPr>
        <w:t>5</w:t>
      </w:r>
      <w:r w:rsidRPr="004D01BB">
        <w:rPr>
          <w:rFonts w:cs="Arial"/>
          <w:color w:val="000000" w:themeColor="text1"/>
          <w:szCs w:val="22"/>
        </w:rPr>
        <w:fldChar w:fldCharType="end"/>
      </w:r>
      <w:r w:rsidRPr="004D01BB">
        <w:rPr>
          <w:rFonts w:cs="Arial"/>
          <w:color w:val="000000" w:themeColor="text1"/>
          <w:szCs w:val="22"/>
        </w:rPr>
        <w:t xml:space="preserve">. By </w:t>
      </w:r>
      <w:r w:rsidRPr="007A0BF9">
        <w:rPr>
          <w:rFonts w:cs="Arial"/>
          <w:szCs w:val="22"/>
        </w:rPr>
        <w:t>repeating surveys each year, and recalculating the dissatisfaction index we will be able to monitor and evaluate the impact of actions taken; successful policy and actions in key areas will be reflected in a reduction in the index score for the relevant factors/</w:t>
      </w:r>
      <w:r w:rsidR="00E501FC" w:rsidRPr="004D01BB">
        <w:rPr>
          <w:rFonts w:cs="Arial"/>
          <w:szCs w:val="22"/>
        </w:rPr>
        <w:t>hub</w:t>
      </w:r>
      <w:r w:rsidRPr="004D01BB">
        <w:rPr>
          <w:rFonts w:cs="Arial"/>
          <w:szCs w:val="22"/>
        </w:rPr>
        <w:t>s.</w:t>
      </w:r>
    </w:p>
    <w:p w14:paraId="052FD4BC" w14:textId="412662D3" w:rsidR="001C433D" w:rsidRPr="004D01BB" w:rsidRDefault="001C433D" w:rsidP="004D01BB">
      <w:pPr>
        <w:pStyle w:val="Caption"/>
        <w:spacing w:before="240" w:line="276" w:lineRule="auto"/>
        <w:rPr>
          <w:rFonts w:ascii="Arial" w:hAnsi="Arial" w:cs="Arial"/>
          <w:color w:val="000000" w:themeColor="text1"/>
        </w:rPr>
      </w:pPr>
      <w:bookmarkStart w:id="141" w:name="_Ref514084318"/>
      <w:bookmarkStart w:id="142" w:name="_Toc516143621"/>
      <w:r w:rsidRPr="004D01BB">
        <w:rPr>
          <w:rFonts w:ascii="Arial" w:hAnsi="Arial" w:cs="Arial"/>
          <w:color w:val="000000" w:themeColor="text1"/>
        </w:rPr>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5</w:t>
      </w:r>
      <w:r w:rsidR="00067ADA" w:rsidRPr="004D01BB">
        <w:rPr>
          <w:rFonts w:ascii="Arial" w:hAnsi="Arial" w:cs="Arial"/>
          <w:noProof/>
          <w:color w:val="000000" w:themeColor="text1"/>
        </w:rPr>
        <w:fldChar w:fldCharType="end"/>
      </w:r>
      <w:bookmarkEnd w:id="141"/>
      <w:r w:rsidR="009C0038">
        <w:rPr>
          <w:rFonts w:ascii="Arial" w:hAnsi="Arial" w:cs="Arial"/>
          <w:color w:val="000000" w:themeColor="text1"/>
        </w:rPr>
        <w:t>.</w:t>
      </w:r>
      <w:r w:rsidRPr="004D01BB">
        <w:rPr>
          <w:rFonts w:ascii="Arial" w:hAnsi="Arial" w:cs="Arial"/>
          <w:color w:val="000000" w:themeColor="text1"/>
        </w:rPr>
        <w:t xml:space="preserve"> Dissatisfaction index of </w:t>
      </w:r>
      <w:r w:rsidR="00E501FC" w:rsidRPr="004D01BB">
        <w:rPr>
          <w:rFonts w:ascii="Arial" w:hAnsi="Arial" w:cs="Arial"/>
          <w:color w:val="000000" w:themeColor="text1"/>
        </w:rPr>
        <w:t>hub</w:t>
      </w:r>
      <w:r w:rsidRPr="004D01BB">
        <w:rPr>
          <w:rFonts w:ascii="Arial" w:hAnsi="Arial" w:cs="Arial"/>
          <w:color w:val="000000" w:themeColor="text1"/>
        </w:rPr>
        <w:t>s based upon combined individual surveys and group discussions, plus showing each segment index separately, ranked by overall index scores</w:t>
      </w:r>
      <w:bookmarkEnd w:id="142"/>
      <w:r w:rsidR="00C85DCC">
        <w:rPr>
          <w:rFonts w:ascii="Arial" w:hAnsi="Arial" w:cs="Arial"/>
          <w:color w:val="000000" w:themeColor="text1"/>
        </w:rPr>
        <w:t>.</w:t>
      </w:r>
    </w:p>
    <w:tbl>
      <w:tblPr>
        <w:tblStyle w:val="TableGrid"/>
        <w:tblW w:w="0" w:type="auto"/>
        <w:tblLook w:val="04A0" w:firstRow="1" w:lastRow="0" w:firstColumn="1" w:lastColumn="0" w:noHBand="0" w:noVBand="1"/>
      </w:tblPr>
      <w:tblGrid>
        <w:gridCol w:w="3539"/>
        <w:gridCol w:w="1825"/>
        <w:gridCol w:w="1826"/>
        <w:gridCol w:w="1826"/>
      </w:tblGrid>
      <w:tr w:rsidR="001C433D" w:rsidRPr="000C0356" w14:paraId="4CC3F098" w14:textId="77777777" w:rsidTr="002801A8">
        <w:tc>
          <w:tcPr>
            <w:tcW w:w="3539" w:type="dxa"/>
          </w:tcPr>
          <w:p w14:paraId="1700D431" w14:textId="77777777" w:rsidR="001C433D" w:rsidRPr="007A0BF9" w:rsidRDefault="001C433D" w:rsidP="004D01BB">
            <w:pPr>
              <w:spacing w:before="240" w:after="120" w:line="276" w:lineRule="auto"/>
              <w:rPr>
                <w:rFonts w:cs="Arial"/>
                <w:b/>
                <w:sz w:val="20"/>
                <w:szCs w:val="20"/>
              </w:rPr>
            </w:pPr>
            <w:r w:rsidRPr="007A0BF9">
              <w:rPr>
                <w:rFonts w:cs="Arial"/>
                <w:b/>
                <w:sz w:val="20"/>
                <w:szCs w:val="20"/>
              </w:rPr>
              <w:t>Domain</w:t>
            </w:r>
          </w:p>
        </w:tc>
        <w:tc>
          <w:tcPr>
            <w:tcW w:w="1825" w:type="dxa"/>
          </w:tcPr>
          <w:p w14:paraId="15D90F81"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Overall</w:t>
            </w:r>
          </w:p>
        </w:tc>
        <w:tc>
          <w:tcPr>
            <w:tcW w:w="1826" w:type="dxa"/>
          </w:tcPr>
          <w:p w14:paraId="43348814"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Individuals</w:t>
            </w:r>
          </w:p>
        </w:tc>
        <w:tc>
          <w:tcPr>
            <w:tcW w:w="1826" w:type="dxa"/>
          </w:tcPr>
          <w:p w14:paraId="5155344B"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Groups</w:t>
            </w:r>
          </w:p>
        </w:tc>
      </w:tr>
      <w:tr w:rsidR="001C433D" w:rsidRPr="000C0356" w14:paraId="0236F979" w14:textId="77777777" w:rsidTr="002801A8">
        <w:tc>
          <w:tcPr>
            <w:tcW w:w="3539" w:type="dxa"/>
            <w:tcBorders>
              <w:top w:val="nil"/>
              <w:left w:val="nil"/>
              <w:bottom w:val="nil"/>
              <w:right w:val="nil"/>
            </w:tcBorders>
            <w:shd w:val="clear" w:color="auto" w:fill="auto"/>
            <w:vAlign w:val="bottom"/>
          </w:tcPr>
          <w:p w14:paraId="13F1DEC6" w14:textId="2D238F56" w:rsidR="001C433D" w:rsidRPr="007A0BF9" w:rsidRDefault="001C433D" w:rsidP="004D01BB">
            <w:pPr>
              <w:spacing w:before="240" w:after="120" w:line="276" w:lineRule="auto"/>
              <w:rPr>
                <w:rFonts w:cs="Arial"/>
                <w:sz w:val="20"/>
                <w:szCs w:val="20"/>
              </w:rPr>
            </w:pPr>
            <w:r w:rsidRPr="004D01BB">
              <w:rPr>
                <w:rFonts w:cs="Arial"/>
                <w:color w:val="000000"/>
                <w:sz w:val="20"/>
                <w:szCs w:val="20"/>
              </w:rPr>
              <w:t xml:space="preserve">Empowerment </w:t>
            </w:r>
            <w:r w:rsidR="007A0BF9">
              <w:rPr>
                <w:rFonts w:cs="Arial"/>
                <w:color w:val="000000"/>
                <w:sz w:val="20"/>
                <w:szCs w:val="20"/>
              </w:rPr>
              <w:t>and</w:t>
            </w:r>
            <w:r w:rsidRPr="004D01BB">
              <w:rPr>
                <w:rFonts w:cs="Arial"/>
                <w:color w:val="000000"/>
                <w:sz w:val="20"/>
                <w:szCs w:val="20"/>
              </w:rPr>
              <w:t xml:space="preserve"> Economics</w:t>
            </w:r>
          </w:p>
        </w:tc>
        <w:tc>
          <w:tcPr>
            <w:tcW w:w="1825" w:type="dxa"/>
            <w:tcBorders>
              <w:top w:val="nil"/>
              <w:left w:val="nil"/>
              <w:bottom w:val="nil"/>
              <w:right w:val="nil"/>
            </w:tcBorders>
            <w:shd w:val="clear" w:color="auto" w:fill="auto"/>
            <w:vAlign w:val="bottom"/>
          </w:tcPr>
          <w:p w14:paraId="40FC0674"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52.50</w:t>
            </w:r>
          </w:p>
        </w:tc>
        <w:tc>
          <w:tcPr>
            <w:tcW w:w="1826" w:type="dxa"/>
            <w:tcBorders>
              <w:top w:val="nil"/>
              <w:left w:val="nil"/>
              <w:bottom w:val="nil"/>
              <w:right w:val="nil"/>
            </w:tcBorders>
            <w:shd w:val="clear" w:color="auto" w:fill="auto"/>
            <w:vAlign w:val="bottom"/>
          </w:tcPr>
          <w:p w14:paraId="1F9076A5"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48.77</w:t>
            </w:r>
          </w:p>
        </w:tc>
        <w:tc>
          <w:tcPr>
            <w:tcW w:w="1826" w:type="dxa"/>
            <w:tcBorders>
              <w:top w:val="nil"/>
              <w:left w:val="nil"/>
              <w:bottom w:val="nil"/>
              <w:right w:val="nil"/>
            </w:tcBorders>
            <w:shd w:val="clear" w:color="auto" w:fill="auto"/>
            <w:vAlign w:val="bottom"/>
          </w:tcPr>
          <w:p w14:paraId="04245E01"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68.65</w:t>
            </w:r>
          </w:p>
        </w:tc>
      </w:tr>
      <w:tr w:rsidR="001C433D" w:rsidRPr="000C0356" w14:paraId="7DC7786E" w14:textId="77777777" w:rsidTr="002801A8">
        <w:tc>
          <w:tcPr>
            <w:tcW w:w="3539" w:type="dxa"/>
            <w:tcBorders>
              <w:top w:val="nil"/>
              <w:left w:val="nil"/>
              <w:bottom w:val="nil"/>
              <w:right w:val="nil"/>
            </w:tcBorders>
            <w:shd w:val="clear" w:color="auto" w:fill="auto"/>
            <w:vAlign w:val="bottom"/>
          </w:tcPr>
          <w:p w14:paraId="120D57C6" w14:textId="483E940F" w:rsidR="001C433D" w:rsidRPr="007A0BF9" w:rsidRDefault="001C433D" w:rsidP="004D01BB">
            <w:pPr>
              <w:spacing w:before="240" w:after="120" w:line="276" w:lineRule="auto"/>
              <w:rPr>
                <w:rFonts w:cs="Arial"/>
                <w:sz w:val="20"/>
                <w:szCs w:val="20"/>
              </w:rPr>
            </w:pPr>
            <w:r w:rsidRPr="004D01BB">
              <w:rPr>
                <w:rFonts w:cs="Arial"/>
                <w:color w:val="000000"/>
                <w:sz w:val="20"/>
                <w:szCs w:val="20"/>
              </w:rPr>
              <w:t xml:space="preserve">Culture </w:t>
            </w:r>
            <w:r w:rsidR="007A0BF9">
              <w:rPr>
                <w:rFonts w:cs="Arial"/>
                <w:color w:val="000000"/>
                <w:sz w:val="20"/>
                <w:szCs w:val="20"/>
              </w:rPr>
              <w:t>and</w:t>
            </w:r>
            <w:r w:rsidRPr="004D01BB">
              <w:rPr>
                <w:rFonts w:cs="Arial"/>
                <w:color w:val="000000"/>
                <w:sz w:val="20"/>
                <w:szCs w:val="20"/>
              </w:rPr>
              <w:t xml:space="preserve"> Community</w:t>
            </w:r>
          </w:p>
        </w:tc>
        <w:tc>
          <w:tcPr>
            <w:tcW w:w="1825" w:type="dxa"/>
            <w:tcBorders>
              <w:top w:val="nil"/>
              <w:left w:val="nil"/>
              <w:bottom w:val="nil"/>
              <w:right w:val="nil"/>
            </w:tcBorders>
            <w:shd w:val="clear" w:color="auto" w:fill="auto"/>
            <w:vAlign w:val="bottom"/>
          </w:tcPr>
          <w:p w14:paraId="24ECFEFB"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44.22</w:t>
            </w:r>
          </w:p>
        </w:tc>
        <w:tc>
          <w:tcPr>
            <w:tcW w:w="1826" w:type="dxa"/>
            <w:tcBorders>
              <w:top w:val="nil"/>
              <w:left w:val="nil"/>
              <w:bottom w:val="nil"/>
              <w:right w:val="nil"/>
            </w:tcBorders>
            <w:shd w:val="clear" w:color="auto" w:fill="auto"/>
            <w:vAlign w:val="bottom"/>
          </w:tcPr>
          <w:p w14:paraId="32FEA891"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41.34</w:t>
            </w:r>
          </w:p>
        </w:tc>
        <w:tc>
          <w:tcPr>
            <w:tcW w:w="1826" w:type="dxa"/>
            <w:tcBorders>
              <w:top w:val="nil"/>
              <w:left w:val="nil"/>
              <w:bottom w:val="nil"/>
              <w:right w:val="nil"/>
            </w:tcBorders>
            <w:shd w:val="clear" w:color="auto" w:fill="auto"/>
            <w:vAlign w:val="bottom"/>
          </w:tcPr>
          <w:p w14:paraId="6E95A428"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55.20</w:t>
            </w:r>
          </w:p>
        </w:tc>
      </w:tr>
      <w:tr w:rsidR="001C433D" w:rsidRPr="000C0356" w14:paraId="15BF712C" w14:textId="77777777" w:rsidTr="002801A8">
        <w:tc>
          <w:tcPr>
            <w:tcW w:w="3539" w:type="dxa"/>
            <w:tcBorders>
              <w:top w:val="nil"/>
              <w:left w:val="nil"/>
              <w:bottom w:val="nil"/>
              <w:right w:val="nil"/>
            </w:tcBorders>
            <w:shd w:val="clear" w:color="auto" w:fill="auto"/>
            <w:vAlign w:val="bottom"/>
          </w:tcPr>
          <w:p w14:paraId="6864155C" w14:textId="77777777" w:rsidR="001C433D" w:rsidRPr="007A0BF9" w:rsidRDefault="001C433D" w:rsidP="004D01BB">
            <w:pPr>
              <w:spacing w:before="240" w:after="120" w:line="276" w:lineRule="auto"/>
              <w:rPr>
                <w:rFonts w:cs="Arial"/>
                <w:sz w:val="20"/>
                <w:szCs w:val="20"/>
              </w:rPr>
            </w:pPr>
            <w:r w:rsidRPr="004D01BB">
              <w:rPr>
                <w:rFonts w:cs="Arial"/>
                <w:color w:val="000000"/>
                <w:sz w:val="20"/>
                <w:szCs w:val="20"/>
              </w:rPr>
              <w:t>Country Health</w:t>
            </w:r>
          </w:p>
        </w:tc>
        <w:tc>
          <w:tcPr>
            <w:tcW w:w="1825" w:type="dxa"/>
            <w:tcBorders>
              <w:top w:val="nil"/>
              <w:left w:val="nil"/>
              <w:bottom w:val="nil"/>
              <w:right w:val="nil"/>
            </w:tcBorders>
            <w:shd w:val="clear" w:color="auto" w:fill="auto"/>
            <w:vAlign w:val="bottom"/>
          </w:tcPr>
          <w:p w14:paraId="62945EEF"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44.15</w:t>
            </w:r>
          </w:p>
        </w:tc>
        <w:tc>
          <w:tcPr>
            <w:tcW w:w="1826" w:type="dxa"/>
            <w:tcBorders>
              <w:top w:val="nil"/>
              <w:left w:val="nil"/>
              <w:bottom w:val="nil"/>
              <w:right w:val="nil"/>
            </w:tcBorders>
            <w:shd w:val="clear" w:color="auto" w:fill="auto"/>
            <w:vAlign w:val="bottom"/>
          </w:tcPr>
          <w:p w14:paraId="710AE1F8"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39.53</w:t>
            </w:r>
          </w:p>
        </w:tc>
        <w:tc>
          <w:tcPr>
            <w:tcW w:w="1826" w:type="dxa"/>
            <w:tcBorders>
              <w:top w:val="nil"/>
              <w:left w:val="nil"/>
              <w:bottom w:val="nil"/>
              <w:right w:val="nil"/>
            </w:tcBorders>
            <w:shd w:val="clear" w:color="auto" w:fill="auto"/>
            <w:vAlign w:val="bottom"/>
          </w:tcPr>
          <w:p w14:paraId="498BDD8E"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59.16</w:t>
            </w:r>
          </w:p>
        </w:tc>
      </w:tr>
      <w:tr w:rsidR="001C433D" w:rsidRPr="000C0356" w14:paraId="77097762" w14:textId="77777777" w:rsidTr="002801A8">
        <w:tc>
          <w:tcPr>
            <w:tcW w:w="3539" w:type="dxa"/>
            <w:tcBorders>
              <w:top w:val="nil"/>
              <w:left w:val="nil"/>
              <w:bottom w:val="nil"/>
              <w:right w:val="nil"/>
            </w:tcBorders>
            <w:shd w:val="clear" w:color="auto" w:fill="auto"/>
            <w:vAlign w:val="bottom"/>
          </w:tcPr>
          <w:p w14:paraId="6C655DA1" w14:textId="77777777" w:rsidR="001C433D" w:rsidRPr="007A0BF9" w:rsidRDefault="001C433D" w:rsidP="004D01BB">
            <w:pPr>
              <w:spacing w:before="240" w:after="120" w:line="276" w:lineRule="auto"/>
              <w:rPr>
                <w:rFonts w:cs="Arial"/>
                <w:sz w:val="20"/>
                <w:szCs w:val="20"/>
              </w:rPr>
            </w:pPr>
            <w:r w:rsidRPr="004D01BB">
              <w:rPr>
                <w:rFonts w:cs="Arial"/>
                <w:color w:val="000000"/>
                <w:sz w:val="20"/>
                <w:szCs w:val="20"/>
              </w:rPr>
              <w:t>Education</w:t>
            </w:r>
          </w:p>
        </w:tc>
        <w:tc>
          <w:tcPr>
            <w:tcW w:w="1825" w:type="dxa"/>
            <w:tcBorders>
              <w:top w:val="nil"/>
              <w:left w:val="nil"/>
              <w:bottom w:val="nil"/>
              <w:right w:val="nil"/>
            </w:tcBorders>
            <w:shd w:val="clear" w:color="auto" w:fill="auto"/>
            <w:vAlign w:val="bottom"/>
          </w:tcPr>
          <w:p w14:paraId="07C5CF9F"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42.16</w:t>
            </w:r>
          </w:p>
        </w:tc>
        <w:tc>
          <w:tcPr>
            <w:tcW w:w="1826" w:type="dxa"/>
            <w:tcBorders>
              <w:top w:val="nil"/>
              <w:left w:val="nil"/>
              <w:bottom w:val="nil"/>
              <w:right w:val="nil"/>
            </w:tcBorders>
            <w:shd w:val="clear" w:color="auto" w:fill="auto"/>
            <w:vAlign w:val="bottom"/>
          </w:tcPr>
          <w:p w14:paraId="4ABAAA0D"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40.19</w:t>
            </w:r>
          </w:p>
        </w:tc>
        <w:tc>
          <w:tcPr>
            <w:tcW w:w="1826" w:type="dxa"/>
            <w:tcBorders>
              <w:top w:val="nil"/>
              <w:left w:val="nil"/>
              <w:bottom w:val="nil"/>
              <w:right w:val="nil"/>
            </w:tcBorders>
            <w:shd w:val="clear" w:color="auto" w:fill="auto"/>
            <w:vAlign w:val="bottom"/>
          </w:tcPr>
          <w:p w14:paraId="761AA3C3"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50.51</w:t>
            </w:r>
          </w:p>
        </w:tc>
      </w:tr>
      <w:tr w:rsidR="001C433D" w:rsidRPr="000C0356" w14:paraId="32ED8798" w14:textId="77777777" w:rsidTr="002801A8">
        <w:tc>
          <w:tcPr>
            <w:tcW w:w="3539" w:type="dxa"/>
            <w:tcBorders>
              <w:top w:val="nil"/>
              <w:left w:val="nil"/>
              <w:bottom w:val="nil"/>
              <w:right w:val="nil"/>
            </w:tcBorders>
            <w:shd w:val="clear" w:color="auto" w:fill="auto"/>
            <w:vAlign w:val="bottom"/>
          </w:tcPr>
          <w:p w14:paraId="4135DB12" w14:textId="23C2D7AC" w:rsidR="001C433D" w:rsidRPr="007A0BF9" w:rsidRDefault="001C433D" w:rsidP="004D01BB">
            <w:pPr>
              <w:spacing w:before="240" w:after="120" w:line="276" w:lineRule="auto"/>
              <w:rPr>
                <w:rFonts w:cs="Arial"/>
                <w:sz w:val="20"/>
                <w:szCs w:val="20"/>
              </w:rPr>
            </w:pPr>
            <w:r w:rsidRPr="004D01BB">
              <w:rPr>
                <w:rFonts w:cs="Arial"/>
                <w:color w:val="000000"/>
                <w:sz w:val="20"/>
                <w:szCs w:val="20"/>
              </w:rPr>
              <w:t xml:space="preserve">Heritage </w:t>
            </w:r>
            <w:r w:rsidR="007A0BF9">
              <w:rPr>
                <w:rFonts w:cs="Arial"/>
                <w:color w:val="000000"/>
                <w:sz w:val="20"/>
                <w:szCs w:val="20"/>
              </w:rPr>
              <w:t>and</w:t>
            </w:r>
            <w:r w:rsidRPr="004D01BB">
              <w:rPr>
                <w:rFonts w:cs="Arial"/>
                <w:color w:val="000000"/>
                <w:sz w:val="20"/>
                <w:szCs w:val="20"/>
              </w:rPr>
              <w:t xml:space="preserve"> Knowledge</w:t>
            </w:r>
          </w:p>
        </w:tc>
        <w:tc>
          <w:tcPr>
            <w:tcW w:w="1825" w:type="dxa"/>
            <w:tcBorders>
              <w:top w:val="nil"/>
              <w:left w:val="nil"/>
              <w:bottom w:val="nil"/>
              <w:right w:val="nil"/>
            </w:tcBorders>
            <w:shd w:val="clear" w:color="auto" w:fill="auto"/>
            <w:vAlign w:val="bottom"/>
          </w:tcPr>
          <w:p w14:paraId="4A220DBE"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39.49</w:t>
            </w:r>
          </w:p>
        </w:tc>
        <w:tc>
          <w:tcPr>
            <w:tcW w:w="1826" w:type="dxa"/>
            <w:tcBorders>
              <w:top w:val="nil"/>
              <w:left w:val="nil"/>
              <w:bottom w:val="nil"/>
              <w:right w:val="nil"/>
            </w:tcBorders>
            <w:shd w:val="clear" w:color="auto" w:fill="auto"/>
            <w:vAlign w:val="bottom"/>
          </w:tcPr>
          <w:p w14:paraId="17760173"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35.96</w:t>
            </w:r>
          </w:p>
        </w:tc>
        <w:tc>
          <w:tcPr>
            <w:tcW w:w="1826" w:type="dxa"/>
            <w:tcBorders>
              <w:top w:val="nil"/>
              <w:left w:val="nil"/>
              <w:bottom w:val="nil"/>
              <w:right w:val="nil"/>
            </w:tcBorders>
            <w:shd w:val="clear" w:color="auto" w:fill="auto"/>
            <w:vAlign w:val="bottom"/>
          </w:tcPr>
          <w:p w14:paraId="252260EF"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52.00</w:t>
            </w:r>
          </w:p>
        </w:tc>
      </w:tr>
      <w:tr w:rsidR="001C433D" w:rsidRPr="000C0356" w14:paraId="46457539" w14:textId="77777777" w:rsidTr="002801A8">
        <w:tc>
          <w:tcPr>
            <w:tcW w:w="3539" w:type="dxa"/>
            <w:tcBorders>
              <w:top w:val="nil"/>
              <w:left w:val="nil"/>
              <w:bottom w:val="single" w:sz="4" w:space="0" w:color="auto"/>
              <w:right w:val="nil"/>
            </w:tcBorders>
            <w:shd w:val="clear" w:color="auto" w:fill="auto"/>
            <w:vAlign w:val="bottom"/>
          </w:tcPr>
          <w:p w14:paraId="5D7792BB" w14:textId="77777777" w:rsidR="001C433D" w:rsidRPr="007A0BF9" w:rsidRDefault="001C433D" w:rsidP="004D01BB">
            <w:pPr>
              <w:spacing w:before="240" w:after="120" w:line="276" w:lineRule="auto"/>
              <w:rPr>
                <w:rFonts w:cs="Arial"/>
                <w:sz w:val="20"/>
                <w:szCs w:val="20"/>
              </w:rPr>
            </w:pPr>
            <w:r w:rsidRPr="004D01BB">
              <w:rPr>
                <w:rFonts w:cs="Arial"/>
                <w:color w:val="000000"/>
                <w:sz w:val="20"/>
                <w:szCs w:val="20"/>
              </w:rPr>
              <w:t>People’s Health</w:t>
            </w:r>
          </w:p>
        </w:tc>
        <w:tc>
          <w:tcPr>
            <w:tcW w:w="1825" w:type="dxa"/>
            <w:tcBorders>
              <w:top w:val="nil"/>
              <w:left w:val="nil"/>
              <w:bottom w:val="single" w:sz="4" w:space="0" w:color="auto"/>
              <w:right w:val="nil"/>
            </w:tcBorders>
            <w:shd w:val="clear" w:color="auto" w:fill="auto"/>
            <w:vAlign w:val="bottom"/>
          </w:tcPr>
          <w:p w14:paraId="4F44F8D5"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34.65</w:t>
            </w:r>
          </w:p>
        </w:tc>
        <w:tc>
          <w:tcPr>
            <w:tcW w:w="1826" w:type="dxa"/>
            <w:tcBorders>
              <w:top w:val="nil"/>
              <w:left w:val="nil"/>
              <w:bottom w:val="single" w:sz="4" w:space="0" w:color="auto"/>
              <w:right w:val="nil"/>
            </w:tcBorders>
            <w:shd w:val="clear" w:color="auto" w:fill="auto"/>
            <w:vAlign w:val="bottom"/>
          </w:tcPr>
          <w:p w14:paraId="240AE89C"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32.46</w:t>
            </w:r>
          </w:p>
        </w:tc>
        <w:tc>
          <w:tcPr>
            <w:tcW w:w="1826" w:type="dxa"/>
            <w:tcBorders>
              <w:top w:val="nil"/>
              <w:left w:val="nil"/>
              <w:bottom w:val="single" w:sz="4" w:space="0" w:color="auto"/>
              <w:right w:val="nil"/>
            </w:tcBorders>
            <w:shd w:val="clear" w:color="auto" w:fill="auto"/>
            <w:vAlign w:val="bottom"/>
          </w:tcPr>
          <w:p w14:paraId="518A6B5B"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 w:val="20"/>
                <w:szCs w:val="20"/>
              </w:rPr>
              <w:t>42.39</w:t>
            </w:r>
          </w:p>
        </w:tc>
      </w:tr>
    </w:tbl>
    <w:p w14:paraId="159F9673" w14:textId="77777777" w:rsidR="00CD00D8" w:rsidRDefault="00CD00D8" w:rsidP="004D01BB">
      <w:pPr>
        <w:spacing w:before="240" w:line="276" w:lineRule="auto"/>
        <w:rPr>
          <w:rFonts w:cs="Arial"/>
        </w:rPr>
      </w:pPr>
    </w:p>
    <w:p w14:paraId="5EB45181" w14:textId="04D89B42" w:rsidR="001C433D" w:rsidRPr="004D01BB" w:rsidRDefault="001C433D" w:rsidP="004D01BB">
      <w:pPr>
        <w:spacing w:before="240" w:line="276" w:lineRule="auto"/>
        <w:rPr>
          <w:rFonts w:cs="Arial"/>
        </w:rPr>
      </w:pPr>
      <w:r w:rsidRPr="007A0BF9">
        <w:rPr>
          <w:rFonts w:cs="Arial"/>
        </w:rPr>
        <w:t>The dissatisfaction index can also be calculated for different groupings within the sample.</w:t>
      </w:r>
      <w:r w:rsidRPr="004D01BB">
        <w:rPr>
          <w:rFonts w:cs="Arial"/>
        </w:rPr>
        <w:t xml:space="preserve"> For example, comparing males and females we can see that both genders prioritise the Empowerment and Economics </w:t>
      </w:r>
      <w:r w:rsidR="00E501FC" w:rsidRPr="004D01BB">
        <w:rPr>
          <w:rFonts w:cs="Arial"/>
        </w:rPr>
        <w:t>hub</w:t>
      </w:r>
      <w:r w:rsidRPr="004D01BB">
        <w:rPr>
          <w:rFonts w:cs="Arial"/>
        </w:rPr>
        <w:t>, but males would prioritise Education next whilst females would prioritise Culture and Community</w:t>
      </w:r>
      <w:r w:rsidR="00267F12" w:rsidRPr="004D01BB">
        <w:rPr>
          <w:rFonts w:cs="Arial"/>
        </w:rPr>
        <w:t xml:space="preserve"> (Table 6)</w:t>
      </w:r>
      <w:r w:rsidRPr="004D01BB">
        <w:rPr>
          <w:rFonts w:cs="Arial"/>
        </w:rPr>
        <w:t>.</w:t>
      </w:r>
    </w:p>
    <w:p w14:paraId="46A79BB4" w14:textId="2BF128AE" w:rsidR="001C433D" w:rsidRPr="004D01BB" w:rsidRDefault="001C433D" w:rsidP="004D01BB">
      <w:pPr>
        <w:pStyle w:val="Caption"/>
        <w:spacing w:before="240" w:line="276" w:lineRule="auto"/>
        <w:rPr>
          <w:rFonts w:ascii="Arial" w:hAnsi="Arial" w:cs="Arial"/>
          <w:color w:val="000000" w:themeColor="text1"/>
        </w:rPr>
      </w:pPr>
      <w:bookmarkStart w:id="143" w:name="_Toc516143622"/>
      <w:r w:rsidRPr="004D01BB">
        <w:rPr>
          <w:rFonts w:ascii="Arial" w:hAnsi="Arial" w:cs="Arial"/>
          <w:color w:val="000000" w:themeColor="text1"/>
        </w:rPr>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6</w:t>
      </w:r>
      <w:r w:rsidR="00067ADA" w:rsidRPr="004D01BB">
        <w:rPr>
          <w:rFonts w:ascii="Arial" w:hAnsi="Arial" w:cs="Arial"/>
          <w:noProof/>
          <w:color w:val="000000" w:themeColor="text1"/>
        </w:rPr>
        <w:fldChar w:fldCharType="end"/>
      </w:r>
      <w:r w:rsidR="009C0038">
        <w:rPr>
          <w:rFonts w:ascii="Arial" w:hAnsi="Arial" w:cs="Arial"/>
          <w:color w:val="000000" w:themeColor="text1"/>
        </w:rPr>
        <w:t>.</w:t>
      </w:r>
      <w:r w:rsidRPr="004D01BB">
        <w:rPr>
          <w:rFonts w:ascii="Arial" w:hAnsi="Arial" w:cs="Arial"/>
          <w:color w:val="000000" w:themeColor="text1"/>
        </w:rPr>
        <w:t xml:space="preserve"> Dissatisfaction index for males and females</w:t>
      </w:r>
      <w:bookmarkEnd w:id="143"/>
      <w:r w:rsidR="00C85DCC">
        <w:rPr>
          <w:rFonts w:ascii="Arial" w:hAnsi="Arial" w:cs="Arial"/>
          <w:color w:val="000000" w:themeColor="text1"/>
        </w:rPr>
        <w:t>.</w:t>
      </w:r>
    </w:p>
    <w:tbl>
      <w:tblPr>
        <w:tblStyle w:val="TableGrid"/>
        <w:tblW w:w="0" w:type="auto"/>
        <w:tblLook w:val="04A0" w:firstRow="1" w:lastRow="0" w:firstColumn="1" w:lastColumn="0" w:noHBand="0" w:noVBand="1"/>
      </w:tblPr>
      <w:tblGrid>
        <w:gridCol w:w="2940"/>
        <w:gridCol w:w="1539"/>
        <w:gridCol w:w="1626"/>
        <w:gridCol w:w="1371"/>
        <w:gridCol w:w="1540"/>
      </w:tblGrid>
      <w:tr w:rsidR="001C433D" w:rsidRPr="000C0356" w14:paraId="153A5CC6" w14:textId="77777777" w:rsidTr="002801A8">
        <w:tc>
          <w:tcPr>
            <w:tcW w:w="2940" w:type="dxa"/>
          </w:tcPr>
          <w:p w14:paraId="270D1A10" w14:textId="77777777" w:rsidR="001C433D" w:rsidRPr="007A0BF9" w:rsidRDefault="001C433D" w:rsidP="004D01BB">
            <w:pPr>
              <w:spacing w:before="240" w:after="120" w:line="276" w:lineRule="auto"/>
              <w:rPr>
                <w:rFonts w:cs="Arial"/>
                <w:b/>
                <w:sz w:val="20"/>
                <w:szCs w:val="20"/>
              </w:rPr>
            </w:pPr>
            <w:r w:rsidRPr="007A0BF9">
              <w:rPr>
                <w:rFonts w:cs="Arial"/>
                <w:b/>
                <w:sz w:val="20"/>
                <w:szCs w:val="20"/>
              </w:rPr>
              <w:t>Domain</w:t>
            </w:r>
          </w:p>
        </w:tc>
        <w:tc>
          <w:tcPr>
            <w:tcW w:w="1539" w:type="dxa"/>
          </w:tcPr>
          <w:p w14:paraId="3CADB134"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Male</w:t>
            </w:r>
          </w:p>
        </w:tc>
        <w:tc>
          <w:tcPr>
            <w:tcW w:w="1626" w:type="dxa"/>
          </w:tcPr>
          <w:p w14:paraId="6E73E61D"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Rank</w:t>
            </w:r>
          </w:p>
        </w:tc>
        <w:tc>
          <w:tcPr>
            <w:tcW w:w="1371" w:type="dxa"/>
          </w:tcPr>
          <w:p w14:paraId="6F4FD8A6"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Female</w:t>
            </w:r>
          </w:p>
        </w:tc>
        <w:tc>
          <w:tcPr>
            <w:tcW w:w="1540" w:type="dxa"/>
          </w:tcPr>
          <w:p w14:paraId="65374AB8"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Rank</w:t>
            </w:r>
          </w:p>
        </w:tc>
      </w:tr>
      <w:tr w:rsidR="001C433D" w:rsidRPr="000C0356" w14:paraId="59E75493" w14:textId="77777777" w:rsidTr="002801A8">
        <w:tc>
          <w:tcPr>
            <w:tcW w:w="2940" w:type="dxa"/>
            <w:tcBorders>
              <w:top w:val="nil"/>
              <w:left w:val="nil"/>
              <w:bottom w:val="nil"/>
              <w:right w:val="nil"/>
            </w:tcBorders>
            <w:shd w:val="clear" w:color="auto" w:fill="auto"/>
            <w:vAlign w:val="bottom"/>
          </w:tcPr>
          <w:p w14:paraId="7B05C8EE" w14:textId="77777777" w:rsidR="001C433D" w:rsidRPr="007A0BF9" w:rsidRDefault="001C433D" w:rsidP="004D01BB">
            <w:pPr>
              <w:spacing w:before="240" w:after="120" w:line="276" w:lineRule="auto"/>
              <w:rPr>
                <w:rFonts w:cs="Arial"/>
                <w:sz w:val="20"/>
                <w:szCs w:val="20"/>
              </w:rPr>
            </w:pPr>
            <w:r w:rsidRPr="004D01BB">
              <w:rPr>
                <w:rFonts w:cs="Arial"/>
                <w:color w:val="000000"/>
                <w:sz w:val="20"/>
                <w:szCs w:val="20"/>
              </w:rPr>
              <w:t>Country Health</w:t>
            </w:r>
          </w:p>
        </w:tc>
        <w:tc>
          <w:tcPr>
            <w:tcW w:w="1539" w:type="dxa"/>
            <w:tcBorders>
              <w:top w:val="nil"/>
              <w:left w:val="nil"/>
              <w:bottom w:val="nil"/>
              <w:right w:val="nil"/>
            </w:tcBorders>
            <w:shd w:val="clear" w:color="auto" w:fill="auto"/>
          </w:tcPr>
          <w:p w14:paraId="27FA4AB9"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41.01</w:t>
            </w:r>
          </w:p>
        </w:tc>
        <w:tc>
          <w:tcPr>
            <w:tcW w:w="1626" w:type="dxa"/>
            <w:tcBorders>
              <w:top w:val="nil"/>
              <w:left w:val="nil"/>
              <w:bottom w:val="nil"/>
              <w:right w:val="nil"/>
            </w:tcBorders>
            <w:shd w:val="clear" w:color="auto" w:fill="auto"/>
          </w:tcPr>
          <w:p w14:paraId="48116337"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4</w:t>
            </w:r>
            <w:r w:rsidRPr="004D01BB">
              <w:rPr>
                <w:rFonts w:cs="Arial"/>
                <w:sz w:val="20"/>
                <w:szCs w:val="20"/>
                <w:vertAlign w:val="superscript"/>
              </w:rPr>
              <w:t>th</w:t>
            </w:r>
            <w:r w:rsidRPr="004D01BB">
              <w:rPr>
                <w:rFonts w:cs="Arial"/>
                <w:sz w:val="20"/>
                <w:szCs w:val="20"/>
              </w:rPr>
              <w:t>=</w:t>
            </w:r>
          </w:p>
        </w:tc>
        <w:tc>
          <w:tcPr>
            <w:tcW w:w="1371" w:type="dxa"/>
            <w:tcBorders>
              <w:top w:val="nil"/>
              <w:left w:val="nil"/>
              <w:bottom w:val="nil"/>
              <w:right w:val="nil"/>
            </w:tcBorders>
          </w:tcPr>
          <w:p w14:paraId="5E17FDCF" w14:textId="77777777" w:rsidR="001C433D" w:rsidRPr="004D01BB" w:rsidRDefault="001C433D" w:rsidP="004D01BB">
            <w:pPr>
              <w:spacing w:before="240" w:after="120" w:line="276" w:lineRule="auto"/>
              <w:jc w:val="center"/>
              <w:rPr>
                <w:rFonts w:cs="Arial"/>
                <w:color w:val="000000"/>
                <w:sz w:val="20"/>
                <w:szCs w:val="20"/>
              </w:rPr>
            </w:pPr>
            <w:r w:rsidRPr="004D01BB">
              <w:rPr>
                <w:rFonts w:cs="Arial"/>
                <w:sz w:val="20"/>
                <w:szCs w:val="20"/>
              </w:rPr>
              <w:t>39.88</w:t>
            </w:r>
          </w:p>
        </w:tc>
        <w:tc>
          <w:tcPr>
            <w:tcW w:w="1540" w:type="dxa"/>
            <w:tcBorders>
              <w:top w:val="nil"/>
              <w:left w:val="nil"/>
              <w:bottom w:val="nil"/>
              <w:right w:val="nil"/>
            </w:tcBorders>
            <w:shd w:val="clear" w:color="auto" w:fill="auto"/>
          </w:tcPr>
          <w:p w14:paraId="5970DD51"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3</w:t>
            </w:r>
            <w:r w:rsidRPr="007A0BF9">
              <w:rPr>
                <w:rFonts w:cs="Arial"/>
                <w:sz w:val="20"/>
                <w:szCs w:val="20"/>
                <w:vertAlign w:val="superscript"/>
              </w:rPr>
              <w:t>rd</w:t>
            </w:r>
          </w:p>
        </w:tc>
      </w:tr>
      <w:tr w:rsidR="001C433D" w:rsidRPr="000C0356" w14:paraId="624F8263" w14:textId="77777777" w:rsidTr="002801A8">
        <w:tc>
          <w:tcPr>
            <w:tcW w:w="2940" w:type="dxa"/>
            <w:tcBorders>
              <w:top w:val="nil"/>
              <w:left w:val="nil"/>
              <w:bottom w:val="nil"/>
              <w:right w:val="nil"/>
            </w:tcBorders>
            <w:shd w:val="clear" w:color="auto" w:fill="auto"/>
            <w:vAlign w:val="bottom"/>
          </w:tcPr>
          <w:p w14:paraId="1AA477AD"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People’s Health</w:t>
            </w:r>
          </w:p>
        </w:tc>
        <w:tc>
          <w:tcPr>
            <w:tcW w:w="1539" w:type="dxa"/>
            <w:tcBorders>
              <w:top w:val="nil"/>
              <w:left w:val="nil"/>
              <w:bottom w:val="nil"/>
              <w:right w:val="nil"/>
            </w:tcBorders>
            <w:shd w:val="clear" w:color="auto" w:fill="auto"/>
          </w:tcPr>
          <w:p w14:paraId="328FED62"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33.46</w:t>
            </w:r>
          </w:p>
        </w:tc>
        <w:tc>
          <w:tcPr>
            <w:tcW w:w="1626" w:type="dxa"/>
            <w:tcBorders>
              <w:top w:val="nil"/>
              <w:left w:val="nil"/>
              <w:bottom w:val="nil"/>
              <w:right w:val="nil"/>
            </w:tcBorders>
            <w:shd w:val="clear" w:color="auto" w:fill="auto"/>
          </w:tcPr>
          <w:p w14:paraId="569291A8"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6</w:t>
            </w:r>
            <w:r w:rsidRPr="004D01BB">
              <w:rPr>
                <w:rFonts w:cs="Arial"/>
                <w:sz w:val="20"/>
                <w:szCs w:val="20"/>
                <w:vertAlign w:val="superscript"/>
              </w:rPr>
              <w:t>th</w:t>
            </w:r>
          </w:p>
        </w:tc>
        <w:tc>
          <w:tcPr>
            <w:tcW w:w="1371" w:type="dxa"/>
            <w:tcBorders>
              <w:top w:val="nil"/>
              <w:left w:val="nil"/>
              <w:bottom w:val="nil"/>
              <w:right w:val="nil"/>
            </w:tcBorders>
          </w:tcPr>
          <w:p w14:paraId="4FEAB7B1" w14:textId="77777777" w:rsidR="001C433D" w:rsidRPr="004D01BB" w:rsidRDefault="001C433D" w:rsidP="004D01BB">
            <w:pPr>
              <w:spacing w:before="240" w:after="120" w:line="276" w:lineRule="auto"/>
              <w:jc w:val="center"/>
              <w:rPr>
                <w:rFonts w:cs="Arial"/>
                <w:color w:val="000000"/>
                <w:sz w:val="20"/>
                <w:szCs w:val="20"/>
              </w:rPr>
            </w:pPr>
            <w:r w:rsidRPr="004D01BB">
              <w:rPr>
                <w:rFonts w:cs="Arial"/>
                <w:sz w:val="20"/>
                <w:szCs w:val="20"/>
              </w:rPr>
              <w:t>33.02</w:t>
            </w:r>
          </w:p>
        </w:tc>
        <w:tc>
          <w:tcPr>
            <w:tcW w:w="1540" w:type="dxa"/>
            <w:tcBorders>
              <w:top w:val="nil"/>
              <w:left w:val="nil"/>
              <w:bottom w:val="nil"/>
              <w:right w:val="nil"/>
            </w:tcBorders>
            <w:shd w:val="clear" w:color="auto" w:fill="auto"/>
          </w:tcPr>
          <w:p w14:paraId="7A95DD16"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6</w:t>
            </w:r>
            <w:r w:rsidRPr="007A0BF9">
              <w:rPr>
                <w:rFonts w:cs="Arial"/>
                <w:sz w:val="20"/>
                <w:szCs w:val="20"/>
                <w:vertAlign w:val="superscript"/>
              </w:rPr>
              <w:t>th</w:t>
            </w:r>
          </w:p>
        </w:tc>
      </w:tr>
      <w:tr w:rsidR="001C433D" w:rsidRPr="000C0356" w14:paraId="0AB95442" w14:textId="77777777" w:rsidTr="002801A8">
        <w:tc>
          <w:tcPr>
            <w:tcW w:w="2940" w:type="dxa"/>
            <w:tcBorders>
              <w:top w:val="nil"/>
              <w:left w:val="nil"/>
              <w:bottom w:val="nil"/>
              <w:right w:val="nil"/>
            </w:tcBorders>
            <w:shd w:val="clear" w:color="auto" w:fill="auto"/>
            <w:vAlign w:val="bottom"/>
          </w:tcPr>
          <w:p w14:paraId="1F49F14D" w14:textId="07C2DF4E"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lastRenderedPageBreak/>
              <w:t xml:space="preserve">Heritage </w:t>
            </w:r>
            <w:r w:rsidR="007A0BF9">
              <w:rPr>
                <w:rFonts w:cs="Arial"/>
                <w:color w:val="000000"/>
                <w:sz w:val="20"/>
                <w:szCs w:val="20"/>
              </w:rPr>
              <w:t>and</w:t>
            </w:r>
            <w:r w:rsidRPr="004D01BB">
              <w:rPr>
                <w:rFonts w:cs="Arial"/>
                <w:color w:val="000000"/>
                <w:sz w:val="20"/>
                <w:szCs w:val="20"/>
              </w:rPr>
              <w:t xml:space="preserve"> Knowledge</w:t>
            </w:r>
          </w:p>
        </w:tc>
        <w:tc>
          <w:tcPr>
            <w:tcW w:w="1539" w:type="dxa"/>
            <w:tcBorders>
              <w:top w:val="nil"/>
              <w:left w:val="nil"/>
              <w:bottom w:val="nil"/>
              <w:right w:val="nil"/>
            </w:tcBorders>
            <w:shd w:val="clear" w:color="auto" w:fill="auto"/>
          </w:tcPr>
          <w:p w14:paraId="72BAC893"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41.01</w:t>
            </w:r>
          </w:p>
        </w:tc>
        <w:tc>
          <w:tcPr>
            <w:tcW w:w="1626" w:type="dxa"/>
            <w:tcBorders>
              <w:top w:val="nil"/>
              <w:left w:val="nil"/>
              <w:bottom w:val="nil"/>
              <w:right w:val="nil"/>
            </w:tcBorders>
            <w:shd w:val="clear" w:color="auto" w:fill="auto"/>
          </w:tcPr>
          <w:p w14:paraId="02AD92B0"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4</w:t>
            </w:r>
            <w:r w:rsidRPr="004D01BB">
              <w:rPr>
                <w:rFonts w:cs="Arial"/>
                <w:sz w:val="20"/>
                <w:szCs w:val="20"/>
                <w:vertAlign w:val="superscript"/>
              </w:rPr>
              <w:t>th</w:t>
            </w:r>
            <w:r w:rsidRPr="004D01BB">
              <w:rPr>
                <w:rFonts w:cs="Arial"/>
                <w:sz w:val="20"/>
                <w:szCs w:val="20"/>
              </w:rPr>
              <w:t>=</w:t>
            </w:r>
          </w:p>
        </w:tc>
        <w:tc>
          <w:tcPr>
            <w:tcW w:w="1371" w:type="dxa"/>
            <w:tcBorders>
              <w:top w:val="nil"/>
              <w:left w:val="nil"/>
              <w:bottom w:val="nil"/>
              <w:right w:val="nil"/>
            </w:tcBorders>
          </w:tcPr>
          <w:p w14:paraId="57E110F9" w14:textId="77777777" w:rsidR="001C433D" w:rsidRPr="004D01BB" w:rsidRDefault="001C433D" w:rsidP="004D01BB">
            <w:pPr>
              <w:spacing w:before="240" w:after="120" w:line="276" w:lineRule="auto"/>
              <w:jc w:val="center"/>
              <w:rPr>
                <w:rFonts w:cs="Arial"/>
                <w:color w:val="000000"/>
                <w:sz w:val="20"/>
                <w:szCs w:val="20"/>
              </w:rPr>
            </w:pPr>
            <w:r w:rsidRPr="004D01BB">
              <w:rPr>
                <w:rFonts w:cs="Arial"/>
                <w:sz w:val="20"/>
                <w:szCs w:val="20"/>
              </w:rPr>
              <w:t>33.17</w:t>
            </w:r>
          </w:p>
        </w:tc>
        <w:tc>
          <w:tcPr>
            <w:tcW w:w="1540" w:type="dxa"/>
            <w:tcBorders>
              <w:top w:val="nil"/>
              <w:left w:val="nil"/>
              <w:bottom w:val="nil"/>
              <w:right w:val="nil"/>
            </w:tcBorders>
            <w:shd w:val="clear" w:color="auto" w:fill="auto"/>
          </w:tcPr>
          <w:p w14:paraId="705512A6"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w:t>
            </w:r>
            <w:r w:rsidRPr="007A0BF9">
              <w:rPr>
                <w:rFonts w:cs="Arial"/>
                <w:sz w:val="20"/>
                <w:szCs w:val="20"/>
                <w:vertAlign w:val="superscript"/>
              </w:rPr>
              <w:t>th</w:t>
            </w:r>
          </w:p>
        </w:tc>
      </w:tr>
      <w:tr w:rsidR="001C433D" w:rsidRPr="000C0356" w14:paraId="502CA350" w14:textId="77777777" w:rsidTr="002801A8">
        <w:tc>
          <w:tcPr>
            <w:tcW w:w="2940" w:type="dxa"/>
            <w:tcBorders>
              <w:top w:val="nil"/>
              <w:left w:val="nil"/>
              <w:bottom w:val="nil"/>
              <w:right w:val="nil"/>
            </w:tcBorders>
            <w:shd w:val="clear" w:color="auto" w:fill="auto"/>
            <w:vAlign w:val="bottom"/>
          </w:tcPr>
          <w:p w14:paraId="02E21576" w14:textId="59FD6F81" w:rsidR="001C433D" w:rsidRPr="007A0BF9" w:rsidRDefault="001C433D" w:rsidP="004D01BB">
            <w:pPr>
              <w:spacing w:before="240" w:after="120" w:line="276" w:lineRule="auto"/>
              <w:rPr>
                <w:rFonts w:cs="Arial"/>
                <w:sz w:val="20"/>
                <w:szCs w:val="20"/>
              </w:rPr>
            </w:pPr>
            <w:r w:rsidRPr="004D01BB">
              <w:rPr>
                <w:rFonts w:cs="Arial"/>
                <w:color w:val="000000"/>
                <w:sz w:val="20"/>
                <w:szCs w:val="20"/>
              </w:rPr>
              <w:t xml:space="preserve">Culture </w:t>
            </w:r>
            <w:r w:rsidR="007A0BF9">
              <w:rPr>
                <w:rFonts w:cs="Arial"/>
                <w:color w:val="000000"/>
                <w:sz w:val="20"/>
                <w:szCs w:val="20"/>
              </w:rPr>
              <w:t>and</w:t>
            </w:r>
            <w:r w:rsidRPr="004D01BB">
              <w:rPr>
                <w:rFonts w:cs="Arial"/>
                <w:color w:val="000000"/>
                <w:sz w:val="20"/>
                <w:szCs w:val="20"/>
              </w:rPr>
              <w:t xml:space="preserve"> Community</w:t>
            </w:r>
          </w:p>
        </w:tc>
        <w:tc>
          <w:tcPr>
            <w:tcW w:w="1539" w:type="dxa"/>
            <w:tcBorders>
              <w:top w:val="nil"/>
              <w:left w:val="nil"/>
              <w:bottom w:val="nil"/>
              <w:right w:val="nil"/>
            </w:tcBorders>
            <w:shd w:val="clear" w:color="auto" w:fill="auto"/>
          </w:tcPr>
          <w:p w14:paraId="365E0D29"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42.49</w:t>
            </w:r>
          </w:p>
        </w:tc>
        <w:tc>
          <w:tcPr>
            <w:tcW w:w="1626" w:type="dxa"/>
            <w:tcBorders>
              <w:top w:val="nil"/>
              <w:left w:val="nil"/>
              <w:bottom w:val="nil"/>
              <w:right w:val="nil"/>
            </w:tcBorders>
            <w:shd w:val="clear" w:color="auto" w:fill="auto"/>
          </w:tcPr>
          <w:p w14:paraId="512BA7B3"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3</w:t>
            </w:r>
            <w:r w:rsidRPr="004D01BB">
              <w:rPr>
                <w:rFonts w:cs="Arial"/>
                <w:sz w:val="20"/>
                <w:szCs w:val="20"/>
                <w:vertAlign w:val="superscript"/>
              </w:rPr>
              <w:t>rd</w:t>
            </w:r>
          </w:p>
        </w:tc>
        <w:tc>
          <w:tcPr>
            <w:tcW w:w="1371" w:type="dxa"/>
            <w:tcBorders>
              <w:top w:val="nil"/>
              <w:left w:val="nil"/>
              <w:bottom w:val="nil"/>
              <w:right w:val="nil"/>
            </w:tcBorders>
          </w:tcPr>
          <w:p w14:paraId="12CD6BA7" w14:textId="77777777" w:rsidR="001C433D" w:rsidRPr="004D01BB" w:rsidRDefault="001C433D" w:rsidP="004D01BB">
            <w:pPr>
              <w:spacing w:before="240" w:after="120" w:line="276" w:lineRule="auto"/>
              <w:jc w:val="center"/>
              <w:rPr>
                <w:rFonts w:cs="Arial"/>
                <w:color w:val="000000"/>
                <w:sz w:val="20"/>
                <w:szCs w:val="20"/>
              </w:rPr>
            </w:pPr>
            <w:r w:rsidRPr="004D01BB">
              <w:rPr>
                <w:rFonts w:cs="Arial"/>
                <w:sz w:val="20"/>
                <w:szCs w:val="20"/>
              </w:rPr>
              <w:t>42.07</w:t>
            </w:r>
          </w:p>
        </w:tc>
        <w:tc>
          <w:tcPr>
            <w:tcW w:w="1540" w:type="dxa"/>
            <w:tcBorders>
              <w:top w:val="nil"/>
              <w:left w:val="nil"/>
              <w:bottom w:val="nil"/>
              <w:right w:val="nil"/>
            </w:tcBorders>
            <w:shd w:val="clear" w:color="auto" w:fill="auto"/>
          </w:tcPr>
          <w:p w14:paraId="6DA78F2D"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2</w:t>
            </w:r>
            <w:r w:rsidRPr="007A0BF9">
              <w:rPr>
                <w:rFonts w:cs="Arial"/>
                <w:sz w:val="20"/>
                <w:szCs w:val="20"/>
                <w:vertAlign w:val="superscript"/>
              </w:rPr>
              <w:t>nd</w:t>
            </w:r>
          </w:p>
        </w:tc>
      </w:tr>
      <w:tr w:rsidR="001C433D" w:rsidRPr="000C0356" w14:paraId="59B39493" w14:textId="77777777" w:rsidTr="002801A8">
        <w:tc>
          <w:tcPr>
            <w:tcW w:w="2940" w:type="dxa"/>
            <w:tcBorders>
              <w:top w:val="nil"/>
              <w:left w:val="nil"/>
              <w:bottom w:val="nil"/>
              <w:right w:val="nil"/>
            </w:tcBorders>
            <w:shd w:val="clear" w:color="auto" w:fill="auto"/>
            <w:vAlign w:val="bottom"/>
          </w:tcPr>
          <w:p w14:paraId="5B82188A" w14:textId="77777777" w:rsidR="001C433D" w:rsidRPr="007A0BF9" w:rsidRDefault="001C433D" w:rsidP="004D01BB">
            <w:pPr>
              <w:spacing w:before="240" w:after="120" w:line="276" w:lineRule="auto"/>
              <w:rPr>
                <w:rFonts w:cs="Arial"/>
                <w:sz w:val="20"/>
                <w:szCs w:val="20"/>
              </w:rPr>
            </w:pPr>
            <w:r w:rsidRPr="004D01BB">
              <w:rPr>
                <w:rFonts w:cs="Arial"/>
                <w:color w:val="000000"/>
                <w:sz w:val="20"/>
                <w:szCs w:val="20"/>
              </w:rPr>
              <w:t>Education</w:t>
            </w:r>
          </w:p>
        </w:tc>
        <w:tc>
          <w:tcPr>
            <w:tcW w:w="1539" w:type="dxa"/>
            <w:tcBorders>
              <w:top w:val="nil"/>
              <w:left w:val="nil"/>
              <w:bottom w:val="nil"/>
              <w:right w:val="nil"/>
            </w:tcBorders>
            <w:shd w:val="clear" w:color="auto" w:fill="auto"/>
          </w:tcPr>
          <w:p w14:paraId="28F4563A"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44.01</w:t>
            </w:r>
          </w:p>
        </w:tc>
        <w:tc>
          <w:tcPr>
            <w:tcW w:w="1626" w:type="dxa"/>
            <w:tcBorders>
              <w:top w:val="nil"/>
              <w:left w:val="nil"/>
              <w:bottom w:val="nil"/>
              <w:right w:val="nil"/>
            </w:tcBorders>
            <w:shd w:val="clear" w:color="auto" w:fill="auto"/>
          </w:tcPr>
          <w:p w14:paraId="409CBEB8"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2</w:t>
            </w:r>
            <w:r w:rsidRPr="004D01BB">
              <w:rPr>
                <w:rFonts w:cs="Arial"/>
                <w:sz w:val="20"/>
                <w:szCs w:val="20"/>
                <w:vertAlign w:val="superscript"/>
              </w:rPr>
              <w:t>nd</w:t>
            </w:r>
          </w:p>
        </w:tc>
        <w:tc>
          <w:tcPr>
            <w:tcW w:w="1371" w:type="dxa"/>
            <w:tcBorders>
              <w:top w:val="nil"/>
              <w:left w:val="nil"/>
              <w:bottom w:val="nil"/>
              <w:right w:val="nil"/>
            </w:tcBorders>
          </w:tcPr>
          <w:p w14:paraId="584D75E7" w14:textId="77777777" w:rsidR="001C433D" w:rsidRPr="004D01BB" w:rsidRDefault="001C433D" w:rsidP="004D01BB">
            <w:pPr>
              <w:spacing w:before="240" w:after="120" w:line="276" w:lineRule="auto"/>
              <w:jc w:val="center"/>
              <w:rPr>
                <w:rFonts w:cs="Arial"/>
                <w:color w:val="000000"/>
                <w:sz w:val="20"/>
                <w:szCs w:val="20"/>
              </w:rPr>
            </w:pPr>
            <w:r w:rsidRPr="004D01BB">
              <w:rPr>
                <w:rFonts w:cs="Arial"/>
                <w:sz w:val="20"/>
                <w:szCs w:val="20"/>
              </w:rPr>
              <w:t>38.48</w:t>
            </w:r>
          </w:p>
        </w:tc>
        <w:tc>
          <w:tcPr>
            <w:tcW w:w="1540" w:type="dxa"/>
            <w:tcBorders>
              <w:top w:val="nil"/>
              <w:left w:val="nil"/>
              <w:bottom w:val="nil"/>
              <w:right w:val="nil"/>
            </w:tcBorders>
            <w:shd w:val="clear" w:color="auto" w:fill="auto"/>
          </w:tcPr>
          <w:p w14:paraId="2EB10FB0"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4</w:t>
            </w:r>
            <w:r w:rsidRPr="007A0BF9">
              <w:rPr>
                <w:rFonts w:cs="Arial"/>
                <w:sz w:val="20"/>
                <w:szCs w:val="20"/>
                <w:vertAlign w:val="superscript"/>
              </w:rPr>
              <w:t>th</w:t>
            </w:r>
          </w:p>
        </w:tc>
      </w:tr>
      <w:tr w:rsidR="001C433D" w:rsidRPr="000C0356" w14:paraId="76F525DD" w14:textId="77777777" w:rsidTr="002801A8">
        <w:tc>
          <w:tcPr>
            <w:tcW w:w="2940" w:type="dxa"/>
            <w:tcBorders>
              <w:top w:val="nil"/>
              <w:left w:val="nil"/>
              <w:bottom w:val="single" w:sz="4" w:space="0" w:color="auto"/>
              <w:right w:val="nil"/>
            </w:tcBorders>
            <w:shd w:val="clear" w:color="auto" w:fill="auto"/>
            <w:vAlign w:val="bottom"/>
          </w:tcPr>
          <w:p w14:paraId="5957A9BC" w14:textId="6AAB7C3B" w:rsidR="001C433D" w:rsidRPr="007A0BF9" w:rsidRDefault="001C433D" w:rsidP="004D01BB">
            <w:pPr>
              <w:spacing w:before="240" w:after="120" w:line="276" w:lineRule="auto"/>
              <w:rPr>
                <w:rFonts w:cs="Arial"/>
                <w:sz w:val="20"/>
                <w:szCs w:val="20"/>
              </w:rPr>
            </w:pPr>
            <w:r w:rsidRPr="004D01BB">
              <w:rPr>
                <w:rFonts w:cs="Arial"/>
                <w:color w:val="000000"/>
                <w:sz w:val="20"/>
                <w:szCs w:val="20"/>
              </w:rPr>
              <w:t xml:space="preserve">Empowerment </w:t>
            </w:r>
            <w:r w:rsidR="007A0BF9">
              <w:rPr>
                <w:rFonts w:cs="Arial"/>
                <w:color w:val="000000"/>
                <w:sz w:val="20"/>
                <w:szCs w:val="20"/>
              </w:rPr>
              <w:t>and</w:t>
            </w:r>
            <w:r w:rsidRPr="004D01BB">
              <w:rPr>
                <w:rFonts w:cs="Arial"/>
                <w:color w:val="000000"/>
                <w:sz w:val="20"/>
                <w:szCs w:val="20"/>
              </w:rPr>
              <w:t xml:space="preserve"> Economics</w:t>
            </w:r>
          </w:p>
        </w:tc>
        <w:tc>
          <w:tcPr>
            <w:tcW w:w="1539" w:type="dxa"/>
            <w:tcBorders>
              <w:top w:val="nil"/>
              <w:left w:val="nil"/>
              <w:bottom w:val="single" w:sz="4" w:space="0" w:color="auto"/>
              <w:right w:val="nil"/>
            </w:tcBorders>
            <w:shd w:val="clear" w:color="auto" w:fill="auto"/>
          </w:tcPr>
          <w:p w14:paraId="13178570"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50.68</w:t>
            </w:r>
          </w:p>
        </w:tc>
        <w:tc>
          <w:tcPr>
            <w:tcW w:w="1626" w:type="dxa"/>
            <w:tcBorders>
              <w:top w:val="nil"/>
              <w:left w:val="nil"/>
              <w:bottom w:val="single" w:sz="4" w:space="0" w:color="auto"/>
              <w:right w:val="nil"/>
            </w:tcBorders>
            <w:shd w:val="clear" w:color="auto" w:fill="auto"/>
          </w:tcPr>
          <w:p w14:paraId="0866E1FF"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1</w:t>
            </w:r>
            <w:r w:rsidRPr="004D01BB">
              <w:rPr>
                <w:rFonts w:cs="Arial"/>
                <w:sz w:val="20"/>
                <w:szCs w:val="20"/>
                <w:vertAlign w:val="superscript"/>
              </w:rPr>
              <w:t>st</w:t>
            </w:r>
          </w:p>
        </w:tc>
        <w:tc>
          <w:tcPr>
            <w:tcW w:w="1371" w:type="dxa"/>
            <w:tcBorders>
              <w:top w:val="nil"/>
              <w:left w:val="nil"/>
              <w:bottom w:val="single" w:sz="4" w:space="0" w:color="auto"/>
              <w:right w:val="nil"/>
            </w:tcBorders>
          </w:tcPr>
          <w:p w14:paraId="6DF8B1F9" w14:textId="77777777" w:rsidR="001C433D" w:rsidRPr="004D01BB" w:rsidRDefault="001C433D" w:rsidP="004D01BB">
            <w:pPr>
              <w:spacing w:before="240" w:after="120" w:line="276" w:lineRule="auto"/>
              <w:jc w:val="center"/>
              <w:rPr>
                <w:rFonts w:cs="Arial"/>
                <w:color w:val="000000"/>
                <w:sz w:val="20"/>
                <w:szCs w:val="20"/>
              </w:rPr>
            </w:pPr>
            <w:r w:rsidRPr="004D01BB">
              <w:rPr>
                <w:rFonts w:cs="Arial"/>
                <w:sz w:val="20"/>
                <w:szCs w:val="20"/>
              </w:rPr>
              <w:t>49.26</w:t>
            </w:r>
          </w:p>
        </w:tc>
        <w:tc>
          <w:tcPr>
            <w:tcW w:w="1540" w:type="dxa"/>
            <w:tcBorders>
              <w:top w:val="nil"/>
              <w:left w:val="nil"/>
              <w:bottom w:val="single" w:sz="4" w:space="0" w:color="auto"/>
              <w:right w:val="nil"/>
            </w:tcBorders>
            <w:shd w:val="clear" w:color="auto" w:fill="auto"/>
          </w:tcPr>
          <w:p w14:paraId="78D0A274"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1</w:t>
            </w:r>
            <w:r w:rsidRPr="007A0BF9">
              <w:rPr>
                <w:rFonts w:cs="Arial"/>
                <w:sz w:val="20"/>
                <w:szCs w:val="20"/>
                <w:vertAlign w:val="superscript"/>
              </w:rPr>
              <w:t>st</w:t>
            </w:r>
          </w:p>
        </w:tc>
      </w:tr>
    </w:tbl>
    <w:p w14:paraId="35BA7484" w14:textId="77777777" w:rsidR="001C433D" w:rsidRPr="007A0BF9" w:rsidRDefault="001C433D" w:rsidP="004D01BB">
      <w:pPr>
        <w:spacing w:before="240" w:line="276" w:lineRule="auto"/>
        <w:rPr>
          <w:rFonts w:cs="Arial"/>
        </w:rPr>
      </w:pPr>
    </w:p>
    <w:p w14:paraId="4D14AEB7" w14:textId="2A6DAF63" w:rsidR="001C433D" w:rsidRPr="004D01BB" w:rsidRDefault="001C433D" w:rsidP="002659D7">
      <w:pPr>
        <w:spacing w:before="240" w:line="276" w:lineRule="auto"/>
        <w:rPr>
          <w:rFonts w:cs="Arial"/>
          <w:szCs w:val="22"/>
        </w:rPr>
      </w:pPr>
      <w:r w:rsidRPr="007A0BF9">
        <w:rPr>
          <w:rFonts w:cs="Arial"/>
          <w:szCs w:val="22"/>
        </w:rPr>
        <w:t xml:space="preserve">We can also compare the dissatisfaction index across different regional groupings, as shown in </w:t>
      </w:r>
      <w:r w:rsidRPr="007A0BF9">
        <w:rPr>
          <w:rFonts w:cs="Arial"/>
          <w:color w:val="000000" w:themeColor="text1"/>
          <w:szCs w:val="22"/>
        </w:rPr>
        <w:fldChar w:fldCharType="begin"/>
      </w:r>
      <w:r w:rsidRPr="004D01BB">
        <w:rPr>
          <w:rFonts w:cs="Arial"/>
          <w:color w:val="000000" w:themeColor="text1"/>
          <w:szCs w:val="22"/>
        </w:rPr>
        <w:instrText xml:space="preserve"> REF _Ref514087970 \h </w:instrText>
      </w:r>
      <w:r w:rsidR="000778D3" w:rsidRPr="004D01BB">
        <w:rPr>
          <w:rFonts w:cs="Arial"/>
          <w:color w:val="000000" w:themeColor="text1"/>
          <w:szCs w:val="22"/>
        </w:rPr>
        <w:instrText xml:space="preserve"> \* MERGEFORMAT </w:instrText>
      </w:r>
      <w:r w:rsidRPr="007A0BF9">
        <w:rPr>
          <w:rFonts w:cs="Arial"/>
          <w:color w:val="000000" w:themeColor="text1"/>
          <w:szCs w:val="22"/>
        </w:rPr>
      </w:r>
      <w:r w:rsidRPr="007A0BF9">
        <w:rPr>
          <w:rFonts w:cs="Arial"/>
          <w:color w:val="000000" w:themeColor="text1"/>
          <w:szCs w:val="22"/>
        </w:rPr>
        <w:fldChar w:fldCharType="separate"/>
      </w:r>
      <w:r w:rsidR="002659D7" w:rsidRPr="004D01BB">
        <w:rPr>
          <w:rFonts w:eastAsia="Calibri" w:cs="Arial"/>
          <w:bCs/>
          <w:color w:val="000000" w:themeColor="text1"/>
          <w:szCs w:val="22"/>
        </w:rPr>
        <w:t xml:space="preserve">Table </w:t>
      </w:r>
      <w:r w:rsidR="002659D7" w:rsidRPr="004D01BB">
        <w:rPr>
          <w:rFonts w:eastAsia="Calibri" w:cs="Arial"/>
          <w:bCs/>
          <w:noProof/>
          <w:color w:val="000000" w:themeColor="text1"/>
          <w:szCs w:val="22"/>
        </w:rPr>
        <w:t>7</w:t>
      </w:r>
      <w:r w:rsidRPr="007A0BF9">
        <w:rPr>
          <w:rFonts w:cs="Arial"/>
          <w:color w:val="000000" w:themeColor="text1"/>
          <w:szCs w:val="22"/>
        </w:rPr>
        <w:fldChar w:fldCharType="end"/>
      </w:r>
      <w:r w:rsidRPr="007A0BF9">
        <w:rPr>
          <w:rFonts w:cs="Arial"/>
          <w:color w:val="000000" w:themeColor="text1"/>
          <w:szCs w:val="22"/>
        </w:rPr>
        <w:t>. This analysis reveals s</w:t>
      </w:r>
      <w:r w:rsidR="00E00EBA" w:rsidRPr="004D01BB">
        <w:rPr>
          <w:rFonts w:cs="Arial"/>
          <w:color w:val="000000" w:themeColor="text1"/>
          <w:szCs w:val="22"/>
        </w:rPr>
        <w:t>ubstantial</w:t>
      </w:r>
      <w:r w:rsidRPr="004D01BB">
        <w:rPr>
          <w:rFonts w:cs="Arial"/>
          <w:color w:val="000000" w:themeColor="text1"/>
          <w:szCs w:val="22"/>
        </w:rPr>
        <w:t xml:space="preserve"> differences across the regions. Whilst all regions prioritise the </w:t>
      </w:r>
      <w:r w:rsidRPr="004D01BB">
        <w:rPr>
          <w:rFonts w:cs="Arial"/>
          <w:szCs w:val="22"/>
        </w:rPr>
        <w:t xml:space="preserve">Empowerment and Economics </w:t>
      </w:r>
      <w:r w:rsidR="00E501FC" w:rsidRPr="004D01BB">
        <w:rPr>
          <w:rFonts w:cs="Arial"/>
          <w:szCs w:val="22"/>
        </w:rPr>
        <w:t>hub</w:t>
      </w:r>
      <w:r w:rsidRPr="004D01BB">
        <w:rPr>
          <w:rFonts w:cs="Arial"/>
          <w:szCs w:val="22"/>
        </w:rPr>
        <w:t>, Edu</w:t>
      </w:r>
      <w:r w:rsidR="004D1744" w:rsidRPr="004D01BB">
        <w:rPr>
          <w:rFonts w:cs="Arial"/>
          <w:szCs w:val="22"/>
        </w:rPr>
        <w:t>cation is ranked second in the n</w:t>
      </w:r>
      <w:r w:rsidRPr="004D01BB">
        <w:rPr>
          <w:rFonts w:cs="Arial"/>
          <w:szCs w:val="22"/>
        </w:rPr>
        <w:t>orth</w:t>
      </w:r>
      <w:r w:rsidR="004D1744" w:rsidRPr="004D01BB">
        <w:rPr>
          <w:rFonts w:cs="Arial"/>
          <w:szCs w:val="22"/>
        </w:rPr>
        <w:t>ern region</w:t>
      </w:r>
      <w:r w:rsidRPr="004D01BB">
        <w:rPr>
          <w:rFonts w:cs="Arial"/>
          <w:szCs w:val="22"/>
        </w:rPr>
        <w:t>, Culture and Communit</w:t>
      </w:r>
      <w:r w:rsidR="004D1744" w:rsidRPr="004D01BB">
        <w:rPr>
          <w:rFonts w:cs="Arial"/>
          <w:szCs w:val="22"/>
        </w:rPr>
        <w:t>y is ranked second in the c</w:t>
      </w:r>
      <w:r w:rsidRPr="004D01BB">
        <w:rPr>
          <w:rFonts w:cs="Arial"/>
          <w:szCs w:val="22"/>
        </w:rPr>
        <w:t>entral regions, and Country Health is the second most important in the south</w:t>
      </w:r>
      <w:r w:rsidR="004D1744" w:rsidRPr="004D01BB">
        <w:rPr>
          <w:rFonts w:cs="Arial"/>
          <w:szCs w:val="22"/>
        </w:rPr>
        <w:t>ern region</w:t>
      </w:r>
      <w:r w:rsidRPr="004D01BB">
        <w:rPr>
          <w:rFonts w:cs="Arial"/>
          <w:szCs w:val="22"/>
        </w:rPr>
        <w:t>. Furthermore, in the north</w:t>
      </w:r>
      <w:r w:rsidR="004D1744" w:rsidRPr="004D01BB">
        <w:rPr>
          <w:rFonts w:cs="Arial"/>
          <w:szCs w:val="22"/>
        </w:rPr>
        <w:t>ern</w:t>
      </w:r>
      <w:r w:rsidRPr="004D01BB">
        <w:rPr>
          <w:rFonts w:cs="Arial"/>
          <w:szCs w:val="22"/>
        </w:rPr>
        <w:t xml:space="preserve"> and central regions the dissatisfaction of T</w:t>
      </w:r>
      <w:r w:rsidR="004D1744" w:rsidRPr="004D01BB">
        <w:rPr>
          <w:rFonts w:cs="Arial"/>
          <w:szCs w:val="22"/>
        </w:rPr>
        <w:t>raditional Owner</w:t>
      </w:r>
      <w:r w:rsidRPr="004D01BB">
        <w:rPr>
          <w:rFonts w:cs="Arial"/>
          <w:szCs w:val="22"/>
        </w:rPr>
        <w:t xml:space="preserve">s with the Empowerment and Economics </w:t>
      </w:r>
      <w:r w:rsidR="00E501FC" w:rsidRPr="004D01BB">
        <w:rPr>
          <w:rFonts w:cs="Arial"/>
          <w:szCs w:val="22"/>
        </w:rPr>
        <w:t>hub</w:t>
      </w:r>
      <w:r w:rsidRPr="004D01BB">
        <w:rPr>
          <w:rFonts w:cs="Arial"/>
          <w:szCs w:val="22"/>
        </w:rPr>
        <w:t xml:space="preserve"> factors was much </w:t>
      </w:r>
      <w:r w:rsidR="00E23DA8" w:rsidRPr="004D01BB">
        <w:rPr>
          <w:rFonts w:cs="Arial"/>
          <w:szCs w:val="22"/>
        </w:rPr>
        <w:t>stronger</w:t>
      </w:r>
      <w:r w:rsidRPr="004D01BB">
        <w:rPr>
          <w:rFonts w:cs="Arial"/>
          <w:szCs w:val="22"/>
        </w:rPr>
        <w:t xml:space="preserve"> than with any of the other </w:t>
      </w:r>
      <w:r w:rsidR="00E501FC" w:rsidRPr="004D01BB">
        <w:rPr>
          <w:rFonts w:cs="Arial"/>
          <w:szCs w:val="22"/>
        </w:rPr>
        <w:t>hub</w:t>
      </w:r>
      <w:r w:rsidRPr="004D01BB">
        <w:rPr>
          <w:rFonts w:cs="Arial"/>
          <w:szCs w:val="22"/>
        </w:rPr>
        <w:t>s, whilst in the south</w:t>
      </w:r>
      <w:r w:rsidR="004D1744" w:rsidRPr="004D01BB">
        <w:rPr>
          <w:rFonts w:cs="Arial"/>
          <w:szCs w:val="22"/>
        </w:rPr>
        <w:t>ern region</w:t>
      </w:r>
      <w:r w:rsidRPr="004D01BB">
        <w:rPr>
          <w:rFonts w:cs="Arial"/>
          <w:szCs w:val="22"/>
        </w:rPr>
        <w:t xml:space="preserve">, the dissatisfaction with the second placed </w:t>
      </w:r>
      <w:r w:rsidR="00E501FC" w:rsidRPr="004D01BB">
        <w:rPr>
          <w:rFonts w:cs="Arial"/>
          <w:szCs w:val="22"/>
        </w:rPr>
        <w:t>hub</w:t>
      </w:r>
      <w:r w:rsidRPr="004D01BB">
        <w:rPr>
          <w:rFonts w:cs="Arial"/>
          <w:szCs w:val="22"/>
        </w:rPr>
        <w:t xml:space="preserve">, Country Health wasn’t much less than the dissatisfaction with the Empowerment and Economics </w:t>
      </w:r>
      <w:r w:rsidR="00E501FC" w:rsidRPr="004D01BB">
        <w:rPr>
          <w:rFonts w:cs="Arial"/>
          <w:szCs w:val="22"/>
        </w:rPr>
        <w:t>hub</w:t>
      </w:r>
      <w:r w:rsidRPr="004D01BB">
        <w:rPr>
          <w:rFonts w:cs="Arial"/>
          <w:szCs w:val="22"/>
        </w:rPr>
        <w:t xml:space="preserve">. Thus, these index values imply that policy should prioritise improvements within the Empowerment and Economics </w:t>
      </w:r>
      <w:r w:rsidR="00E501FC" w:rsidRPr="004D01BB">
        <w:rPr>
          <w:rFonts w:cs="Arial"/>
          <w:szCs w:val="22"/>
        </w:rPr>
        <w:t>hub</w:t>
      </w:r>
      <w:r w:rsidRPr="004D01BB">
        <w:rPr>
          <w:rFonts w:cs="Arial"/>
          <w:szCs w:val="22"/>
        </w:rPr>
        <w:t xml:space="preserve"> across the entire </w:t>
      </w:r>
      <w:r w:rsidR="000C0356" w:rsidRPr="00581107">
        <w:rPr>
          <w:rFonts w:eastAsia="Times New Roman" w:cs="Arial"/>
          <w:szCs w:val="22"/>
        </w:rPr>
        <w:t>Great Barrier Reef</w:t>
      </w:r>
      <w:r w:rsidRPr="007A0BF9">
        <w:rPr>
          <w:rFonts w:cs="Arial"/>
          <w:szCs w:val="22"/>
        </w:rPr>
        <w:t xml:space="preserve"> catchment, and on improvements within the Country Health </w:t>
      </w:r>
      <w:r w:rsidR="00E501FC" w:rsidRPr="007A0BF9">
        <w:rPr>
          <w:rFonts w:cs="Arial"/>
          <w:szCs w:val="22"/>
        </w:rPr>
        <w:t>hub</w:t>
      </w:r>
      <w:r w:rsidRPr="004D01BB">
        <w:rPr>
          <w:rFonts w:cs="Arial"/>
          <w:szCs w:val="22"/>
        </w:rPr>
        <w:t xml:space="preserve"> in the south of the </w:t>
      </w:r>
      <w:r w:rsidR="000C0356">
        <w:rPr>
          <w:rFonts w:cs="Arial"/>
          <w:szCs w:val="22"/>
        </w:rPr>
        <w:t>Reef</w:t>
      </w:r>
      <w:r w:rsidR="000C0356" w:rsidRPr="007A0BF9">
        <w:rPr>
          <w:rFonts w:cs="Arial"/>
          <w:szCs w:val="22"/>
        </w:rPr>
        <w:t xml:space="preserve"> </w:t>
      </w:r>
      <w:r w:rsidRPr="007A0BF9">
        <w:rPr>
          <w:rFonts w:cs="Arial"/>
          <w:szCs w:val="22"/>
        </w:rPr>
        <w:t>region.</w:t>
      </w:r>
      <w:r w:rsidRPr="004D01BB">
        <w:rPr>
          <w:rFonts w:cs="Arial"/>
          <w:szCs w:val="22"/>
        </w:rPr>
        <w:t xml:space="preserve"> </w:t>
      </w:r>
    </w:p>
    <w:p w14:paraId="2D7F7640" w14:textId="7FABB82D" w:rsidR="001C433D" w:rsidRPr="004D01BB" w:rsidRDefault="001C433D" w:rsidP="002659D7">
      <w:pPr>
        <w:spacing w:before="240" w:line="276" w:lineRule="auto"/>
        <w:rPr>
          <w:rFonts w:cs="Arial"/>
          <w:szCs w:val="22"/>
        </w:rPr>
      </w:pPr>
      <w:r w:rsidRPr="004D01BB">
        <w:rPr>
          <w:rFonts w:cs="Arial"/>
          <w:szCs w:val="22"/>
        </w:rPr>
        <w:t xml:space="preserve">We also considered the index scores for individual factors across each of the geographic zones and again found notable differences. The factors causing the greatest dissatisfaction in each </w:t>
      </w:r>
      <w:r w:rsidRPr="004D01BB">
        <w:rPr>
          <w:rFonts w:cs="Arial"/>
          <w:color w:val="000000" w:themeColor="text1"/>
          <w:szCs w:val="22"/>
        </w:rPr>
        <w:t xml:space="preserve">region (focusing only on those with a dissatisfaction index of 50 or higher) are set out in </w:t>
      </w:r>
      <w:r w:rsidRPr="004D01BB">
        <w:rPr>
          <w:rFonts w:cs="Arial"/>
          <w:color w:val="000000" w:themeColor="text1"/>
          <w:szCs w:val="22"/>
        </w:rPr>
        <w:fldChar w:fldCharType="begin"/>
      </w:r>
      <w:r w:rsidRPr="004D01BB">
        <w:rPr>
          <w:rFonts w:cs="Arial"/>
          <w:color w:val="000000" w:themeColor="text1"/>
          <w:szCs w:val="22"/>
        </w:rPr>
        <w:instrText xml:space="preserve"> REF _Ref514158037 \h </w:instrText>
      </w:r>
      <w:r w:rsidR="000778D3" w:rsidRPr="004D01BB">
        <w:rPr>
          <w:rFonts w:cs="Arial"/>
          <w:color w:val="000000" w:themeColor="text1"/>
          <w:szCs w:val="22"/>
        </w:rPr>
        <w:instrText xml:space="preserve"> \* MERGEFORMAT </w:instrText>
      </w:r>
      <w:r w:rsidRPr="004D01BB">
        <w:rPr>
          <w:rFonts w:cs="Arial"/>
          <w:color w:val="000000" w:themeColor="text1"/>
          <w:szCs w:val="22"/>
        </w:rPr>
      </w:r>
      <w:r w:rsidRPr="004D01BB">
        <w:rPr>
          <w:rFonts w:cs="Arial"/>
          <w:color w:val="000000" w:themeColor="text1"/>
          <w:szCs w:val="22"/>
        </w:rPr>
        <w:fldChar w:fldCharType="separate"/>
      </w:r>
      <w:r w:rsidR="002659D7" w:rsidRPr="004D01BB">
        <w:rPr>
          <w:rFonts w:eastAsia="Calibri" w:cs="Arial"/>
          <w:bCs/>
          <w:color w:val="000000" w:themeColor="text1"/>
          <w:szCs w:val="22"/>
        </w:rPr>
        <w:t xml:space="preserve">Table </w:t>
      </w:r>
      <w:r w:rsidR="002659D7" w:rsidRPr="004D01BB">
        <w:rPr>
          <w:rFonts w:eastAsia="Calibri" w:cs="Arial"/>
          <w:bCs/>
          <w:noProof/>
          <w:color w:val="000000" w:themeColor="text1"/>
          <w:szCs w:val="22"/>
        </w:rPr>
        <w:t>8</w:t>
      </w:r>
      <w:r w:rsidRPr="004D01BB">
        <w:rPr>
          <w:rFonts w:cs="Arial"/>
          <w:color w:val="000000" w:themeColor="text1"/>
          <w:szCs w:val="22"/>
        </w:rPr>
        <w:fldChar w:fldCharType="end"/>
      </w:r>
      <w:r w:rsidRPr="004D01BB">
        <w:rPr>
          <w:rFonts w:cs="Arial"/>
          <w:color w:val="000000" w:themeColor="text1"/>
          <w:szCs w:val="22"/>
        </w:rPr>
        <w:t xml:space="preserve">. </w:t>
      </w:r>
      <w:r w:rsidRPr="007A0BF9">
        <w:rPr>
          <w:rFonts w:cs="Arial"/>
          <w:szCs w:val="22"/>
        </w:rPr>
        <w:t xml:space="preserve">As can be seen (outlined in table), none of the environmental factors (from within the Country Health </w:t>
      </w:r>
      <w:r w:rsidR="00E501FC" w:rsidRPr="007A0BF9">
        <w:rPr>
          <w:rFonts w:cs="Arial"/>
          <w:szCs w:val="22"/>
        </w:rPr>
        <w:t>hub</w:t>
      </w:r>
      <w:r w:rsidRPr="007A0BF9">
        <w:rPr>
          <w:rFonts w:cs="Arial"/>
          <w:szCs w:val="22"/>
        </w:rPr>
        <w:t>) feature in this list for the north</w:t>
      </w:r>
      <w:r w:rsidR="004D1744" w:rsidRPr="004D01BB">
        <w:rPr>
          <w:rFonts w:cs="Arial"/>
          <w:szCs w:val="22"/>
        </w:rPr>
        <w:t>ern region</w:t>
      </w:r>
      <w:r w:rsidRPr="004D01BB">
        <w:rPr>
          <w:rFonts w:cs="Arial"/>
          <w:szCs w:val="22"/>
        </w:rPr>
        <w:t xml:space="preserve">, but </w:t>
      </w:r>
      <w:r w:rsidR="00BE3697" w:rsidRPr="004D01BB">
        <w:rPr>
          <w:rFonts w:cs="Arial"/>
          <w:szCs w:val="22"/>
        </w:rPr>
        <w:t>Clean S</w:t>
      </w:r>
      <w:r w:rsidRPr="004D01BB">
        <w:rPr>
          <w:rFonts w:cs="Arial"/>
          <w:szCs w:val="22"/>
        </w:rPr>
        <w:t xml:space="preserve">altwater is a concern for the central </w:t>
      </w:r>
      <w:r w:rsidR="004D1744" w:rsidRPr="004D01BB">
        <w:rPr>
          <w:rFonts w:cs="Arial"/>
          <w:szCs w:val="22"/>
        </w:rPr>
        <w:t>region</w:t>
      </w:r>
      <w:r w:rsidRPr="004D01BB">
        <w:rPr>
          <w:rFonts w:cs="Arial"/>
          <w:szCs w:val="22"/>
        </w:rPr>
        <w:t xml:space="preserve">, and </w:t>
      </w:r>
      <w:r w:rsidR="00BE3697" w:rsidRPr="004D01BB">
        <w:rPr>
          <w:rFonts w:cs="Arial"/>
          <w:szCs w:val="22"/>
        </w:rPr>
        <w:t xml:space="preserve">Healthy </w:t>
      </w:r>
      <w:r w:rsidR="003528B7">
        <w:rPr>
          <w:rFonts w:cs="Arial"/>
          <w:szCs w:val="22"/>
        </w:rPr>
        <w:t>O</w:t>
      </w:r>
      <w:r w:rsidRPr="004D01BB">
        <w:rPr>
          <w:rFonts w:cs="Arial"/>
          <w:szCs w:val="22"/>
        </w:rPr>
        <w:t xml:space="preserve">ther </w:t>
      </w:r>
      <w:r w:rsidR="003528B7">
        <w:rPr>
          <w:rFonts w:cs="Arial"/>
          <w:szCs w:val="22"/>
        </w:rPr>
        <w:t>H</w:t>
      </w:r>
      <w:r w:rsidRPr="004D01BB">
        <w:rPr>
          <w:rFonts w:cs="Arial"/>
          <w:szCs w:val="22"/>
        </w:rPr>
        <w:t xml:space="preserve">abitats, </w:t>
      </w:r>
      <w:r w:rsidR="00BE3697" w:rsidRPr="004D01BB">
        <w:rPr>
          <w:rFonts w:cs="Arial"/>
          <w:szCs w:val="22"/>
        </w:rPr>
        <w:t>Clean F</w:t>
      </w:r>
      <w:r w:rsidRPr="004D01BB">
        <w:rPr>
          <w:rFonts w:cs="Arial"/>
          <w:szCs w:val="22"/>
        </w:rPr>
        <w:t>reshwater</w:t>
      </w:r>
      <w:r w:rsidR="004D1744" w:rsidRPr="004D01BB">
        <w:rPr>
          <w:rFonts w:cs="Arial"/>
          <w:szCs w:val="22"/>
        </w:rPr>
        <w:t xml:space="preserve">, </w:t>
      </w:r>
      <w:r w:rsidR="00BE3697" w:rsidRPr="004D01BB">
        <w:rPr>
          <w:rFonts w:cs="Arial"/>
          <w:szCs w:val="22"/>
        </w:rPr>
        <w:t>C</w:t>
      </w:r>
      <w:r w:rsidRPr="004D01BB">
        <w:rPr>
          <w:rFonts w:cs="Arial"/>
          <w:szCs w:val="22"/>
        </w:rPr>
        <w:t xml:space="preserve">lean </w:t>
      </w:r>
      <w:r w:rsidR="00BE3697" w:rsidRPr="004D01BB">
        <w:rPr>
          <w:rFonts w:cs="Arial"/>
          <w:szCs w:val="22"/>
        </w:rPr>
        <w:t>S</w:t>
      </w:r>
      <w:r w:rsidRPr="004D01BB">
        <w:rPr>
          <w:rFonts w:cs="Arial"/>
          <w:szCs w:val="22"/>
        </w:rPr>
        <w:t xml:space="preserve">altwater </w:t>
      </w:r>
      <w:r w:rsidR="004D1744" w:rsidRPr="004D01BB">
        <w:rPr>
          <w:rFonts w:cs="Arial"/>
          <w:szCs w:val="22"/>
        </w:rPr>
        <w:t xml:space="preserve">and Healthy Coral </w:t>
      </w:r>
      <w:r w:rsidRPr="004D01BB">
        <w:rPr>
          <w:rFonts w:cs="Arial"/>
          <w:szCs w:val="22"/>
        </w:rPr>
        <w:t>are all concerns in the south</w:t>
      </w:r>
      <w:r w:rsidR="004D1744" w:rsidRPr="004D01BB">
        <w:rPr>
          <w:rFonts w:cs="Arial"/>
          <w:szCs w:val="22"/>
        </w:rPr>
        <w:t>ern region</w:t>
      </w:r>
      <w:r w:rsidRPr="004D01BB">
        <w:rPr>
          <w:rFonts w:cs="Arial"/>
          <w:szCs w:val="22"/>
        </w:rPr>
        <w:t>. Thus</w:t>
      </w:r>
      <w:r w:rsidR="00CD00D8">
        <w:rPr>
          <w:rFonts w:cs="Arial"/>
          <w:szCs w:val="22"/>
        </w:rPr>
        <w:t>,</w:t>
      </w:r>
      <w:r w:rsidRPr="004D01BB">
        <w:rPr>
          <w:rFonts w:cs="Arial"/>
          <w:szCs w:val="22"/>
        </w:rPr>
        <w:t xml:space="preserve"> the power of this analysis tool in revealing differences in priorities across geographic regions is highlighted by this example.</w:t>
      </w:r>
    </w:p>
    <w:p w14:paraId="0DE851F1" w14:textId="79C58F94" w:rsidR="001C433D" w:rsidRPr="004D01BB" w:rsidRDefault="001C433D" w:rsidP="004D01BB">
      <w:pPr>
        <w:spacing w:before="240" w:line="276" w:lineRule="auto"/>
        <w:rPr>
          <w:rFonts w:cs="Arial"/>
          <w:szCs w:val="22"/>
        </w:rPr>
      </w:pPr>
      <w:r w:rsidRPr="004D01BB">
        <w:rPr>
          <w:rFonts w:cs="Arial"/>
          <w:szCs w:val="22"/>
        </w:rPr>
        <w:t>Extending this analysis in the future, a longitudinal analysis whereby the surveys are repeated with the same groups each year, would enable the evaluation of the impact of policy interventions.</w:t>
      </w:r>
    </w:p>
    <w:p w14:paraId="249C321D" w14:textId="3EC3C30E" w:rsidR="001C433D" w:rsidRPr="007A0BF9" w:rsidRDefault="001C433D" w:rsidP="004D01BB">
      <w:pPr>
        <w:spacing w:before="240" w:line="276" w:lineRule="auto"/>
        <w:rPr>
          <w:rFonts w:cs="Arial"/>
          <w:color w:val="000000" w:themeColor="text1"/>
        </w:rPr>
      </w:pPr>
      <w:bookmarkStart w:id="144" w:name="_Ref514087970"/>
      <w:bookmarkStart w:id="145" w:name="_Toc516143623"/>
      <w:r w:rsidRPr="004D01BB">
        <w:rPr>
          <w:rFonts w:eastAsia="Calibri" w:cs="Arial"/>
          <w:b/>
          <w:bCs/>
          <w:color w:val="000000" w:themeColor="text1"/>
          <w:sz w:val="20"/>
          <w:szCs w:val="18"/>
        </w:rPr>
        <w:t xml:space="preserve">Table </w:t>
      </w:r>
      <w:r w:rsidRPr="004D01BB">
        <w:rPr>
          <w:rFonts w:eastAsia="Calibri" w:cs="Arial"/>
          <w:b/>
          <w:bCs/>
          <w:color w:val="000000" w:themeColor="text1"/>
          <w:sz w:val="20"/>
          <w:szCs w:val="18"/>
        </w:rPr>
        <w:fldChar w:fldCharType="begin"/>
      </w:r>
      <w:r w:rsidRPr="004D01BB">
        <w:rPr>
          <w:rFonts w:eastAsia="Calibri" w:cs="Arial"/>
          <w:b/>
          <w:bCs/>
          <w:color w:val="000000" w:themeColor="text1"/>
          <w:sz w:val="20"/>
          <w:szCs w:val="18"/>
        </w:rPr>
        <w:instrText xml:space="preserve"> SEQ Table \* ARABIC </w:instrText>
      </w:r>
      <w:r w:rsidRPr="004D01BB">
        <w:rPr>
          <w:rFonts w:eastAsia="Calibri" w:cs="Arial"/>
          <w:b/>
          <w:bCs/>
          <w:color w:val="000000" w:themeColor="text1"/>
          <w:sz w:val="20"/>
          <w:szCs w:val="18"/>
        </w:rPr>
        <w:fldChar w:fldCharType="separate"/>
      </w:r>
      <w:r w:rsidR="002659D7">
        <w:rPr>
          <w:rFonts w:eastAsia="Calibri" w:cs="Arial"/>
          <w:b/>
          <w:bCs/>
          <w:noProof/>
          <w:color w:val="000000" w:themeColor="text1"/>
          <w:sz w:val="20"/>
          <w:szCs w:val="18"/>
        </w:rPr>
        <w:t>7</w:t>
      </w:r>
      <w:r w:rsidRPr="004D01BB">
        <w:rPr>
          <w:rFonts w:eastAsia="Calibri" w:cs="Arial"/>
          <w:b/>
          <w:bCs/>
          <w:noProof/>
          <w:color w:val="000000" w:themeColor="text1"/>
          <w:sz w:val="20"/>
          <w:szCs w:val="18"/>
        </w:rPr>
        <w:fldChar w:fldCharType="end"/>
      </w:r>
      <w:bookmarkEnd w:id="144"/>
      <w:r w:rsidR="00AB0F57" w:rsidRPr="004D01BB">
        <w:rPr>
          <w:rFonts w:eastAsia="Calibri" w:cs="Arial"/>
          <w:b/>
          <w:bCs/>
          <w:noProof/>
          <w:color w:val="000000" w:themeColor="text1"/>
          <w:sz w:val="20"/>
          <w:szCs w:val="18"/>
        </w:rPr>
        <w:t>.</w:t>
      </w:r>
      <w:r w:rsidRPr="004D01BB">
        <w:rPr>
          <w:rFonts w:eastAsia="Calibri" w:cs="Arial"/>
          <w:b/>
          <w:bCs/>
          <w:noProof/>
          <w:color w:val="000000" w:themeColor="text1"/>
          <w:sz w:val="20"/>
          <w:szCs w:val="18"/>
        </w:rPr>
        <w:t xml:space="preserve"> Diss</w:t>
      </w:r>
      <w:r w:rsidRPr="004D01BB">
        <w:rPr>
          <w:rFonts w:eastAsia="Calibri" w:cs="Arial"/>
          <w:b/>
          <w:bCs/>
          <w:color w:val="000000" w:themeColor="text1"/>
          <w:sz w:val="20"/>
          <w:szCs w:val="18"/>
        </w:rPr>
        <w:t xml:space="preserve">atisfaction index by </w:t>
      </w:r>
      <w:r w:rsidR="00E501FC" w:rsidRPr="004D01BB">
        <w:rPr>
          <w:rFonts w:eastAsia="Calibri" w:cs="Arial"/>
          <w:b/>
          <w:bCs/>
          <w:color w:val="000000" w:themeColor="text1"/>
          <w:sz w:val="20"/>
          <w:szCs w:val="18"/>
        </w:rPr>
        <w:t>hub</w:t>
      </w:r>
      <w:r w:rsidRPr="004D01BB">
        <w:rPr>
          <w:rFonts w:eastAsia="Calibri" w:cs="Arial"/>
          <w:b/>
          <w:bCs/>
          <w:color w:val="000000" w:themeColor="text1"/>
          <w:sz w:val="20"/>
          <w:szCs w:val="18"/>
        </w:rPr>
        <w:t xml:space="preserve"> for different geographic regions</w:t>
      </w:r>
      <w:bookmarkEnd w:id="145"/>
      <w:r w:rsidR="00C85DCC">
        <w:rPr>
          <w:rFonts w:eastAsia="Calibri" w:cs="Arial"/>
          <w:b/>
          <w:bCs/>
          <w:color w:val="000000" w:themeColor="text1"/>
          <w:sz w:val="20"/>
          <w:szCs w:val="18"/>
        </w:rPr>
        <w:t>.</w:t>
      </w: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2366"/>
        <w:gridCol w:w="1222"/>
        <w:gridCol w:w="1248"/>
        <w:gridCol w:w="934"/>
        <w:gridCol w:w="934"/>
        <w:gridCol w:w="1117"/>
        <w:gridCol w:w="1195"/>
      </w:tblGrid>
      <w:tr w:rsidR="001C433D" w:rsidRPr="000C0356" w14:paraId="1065B4B7" w14:textId="77777777" w:rsidTr="004D01BB">
        <w:trPr>
          <w:trHeight w:val="280"/>
        </w:trPr>
        <w:tc>
          <w:tcPr>
            <w:tcW w:w="2366" w:type="dxa"/>
          </w:tcPr>
          <w:p w14:paraId="173B58C8" w14:textId="77777777" w:rsidR="001C433D" w:rsidRPr="007A0BF9" w:rsidRDefault="001C433D" w:rsidP="004D01BB">
            <w:pPr>
              <w:spacing w:before="240" w:after="120" w:line="276" w:lineRule="auto"/>
              <w:rPr>
                <w:rFonts w:cs="Arial"/>
                <w:b/>
                <w:sz w:val="20"/>
                <w:szCs w:val="20"/>
              </w:rPr>
            </w:pPr>
            <w:r w:rsidRPr="007A0BF9">
              <w:rPr>
                <w:rFonts w:cs="Arial"/>
                <w:b/>
                <w:sz w:val="20"/>
                <w:szCs w:val="20"/>
              </w:rPr>
              <w:t>Domain</w:t>
            </w:r>
          </w:p>
        </w:tc>
        <w:tc>
          <w:tcPr>
            <w:tcW w:w="1222" w:type="dxa"/>
          </w:tcPr>
          <w:p w14:paraId="5AC9A6C1"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North</w:t>
            </w:r>
          </w:p>
        </w:tc>
        <w:tc>
          <w:tcPr>
            <w:tcW w:w="1248" w:type="dxa"/>
          </w:tcPr>
          <w:p w14:paraId="050F1980"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Rank</w:t>
            </w:r>
          </w:p>
        </w:tc>
        <w:tc>
          <w:tcPr>
            <w:tcW w:w="934" w:type="dxa"/>
          </w:tcPr>
          <w:p w14:paraId="2F51FFBE"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Central</w:t>
            </w:r>
          </w:p>
        </w:tc>
        <w:tc>
          <w:tcPr>
            <w:tcW w:w="934" w:type="dxa"/>
          </w:tcPr>
          <w:p w14:paraId="77CCF75C"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Rank</w:t>
            </w:r>
          </w:p>
        </w:tc>
        <w:tc>
          <w:tcPr>
            <w:tcW w:w="1117" w:type="dxa"/>
          </w:tcPr>
          <w:p w14:paraId="0D3A6E60"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South</w:t>
            </w:r>
          </w:p>
        </w:tc>
        <w:tc>
          <w:tcPr>
            <w:tcW w:w="1195" w:type="dxa"/>
          </w:tcPr>
          <w:p w14:paraId="15A9065C"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Rank</w:t>
            </w:r>
          </w:p>
        </w:tc>
      </w:tr>
      <w:tr w:rsidR="001C433D" w:rsidRPr="000C0356" w14:paraId="41ACE6AA" w14:textId="77777777" w:rsidTr="004D01BB">
        <w:tc>
          <w:tcPr>
            <w:tcW w:w="2366" w:type="dxa"/>
            <w:shd w:val="clear" w:color="auto" w:fill="auto"/>
            <w:vAlign w:val="bottom"/>
          </w:tcPr>
          <w:p w14:paraId="28D29A49" w14:textId="77777777" w:rsidR="001C433D" w:rsidRPr="007A0BF9" w:rsidRDefault="001C433D" w:rsidP="004D01BB">
            <w:pPr>
              <w:spacing w:before="240" w:after="120" w:line="276" w:lineRule="auto"/>
              <w:rPr>
                <w:rFonts w:cs="Arial"/>
                <w:sz w:val="20"/>
                <w:szCs w:val="20"/>
              </w:rPr>
            </w:pPr>
            <w:r w:rsidRPr="004D01BB">
              <w:rPr>
                <w:rFonts w:cs="Arial"/>
                <w:color w:val="000000"/>
                <w:sz w:val="20"/>
                <w:szCs w:val="20"/>
              </w:rPr>
              <w:t>Country Health</w:t>
            </w:r>
          </w:p>
        </w:tc>
        <w:tc>
          <w:tcPr>
            <w:tcW w:w="1222" w:type="dxa"/>
            <w:shd w:val="clear" w:color="auto" w:fill="auto"/>
            <w:vAlign w:val="bottom"/>
          </w:tcPr>
          <w:p w14:paraId="3275B923"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41.14</w:t>
            </w:r>
          </w:p>
        </w:tc>
        <w:tc>
          <w:tcPr>
            <w:tcW w:w="1248" w:type="dxa"/>
            <w:shd w:val="clear" w:color="auto" w:fill="auto"/>
            <w:vAlign w:val="bottom"/>
          </w:tcPr>
          <w:p w14:paraId="694C4CA7"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3</w:t>
            </w:r>
            <w:r w:rsidRPr="004D01BB">
              <w:rPr>
                <w:rFonts w:cs="Arial"/>
                <w:color w:val="000000"/>
                <w:szCs w:val="22"/>
                <w:vertAlign w:val="superscript"/>
              </w:rPr>
              <w:t>rd</w:t>
            </w:r>
          </w:p>
        </w:tc>
        <w:tc>
          <w:tcPr>
            <w:tcW w:w="934" w:type="dxa"/>
            <w:shd w:val="clear" w:color="auto" w:fill="auto"/>
            <w:vAlign w:val="bottom"/>
          </w:tcPr>
          <w:p w14:paraId="2F2593D0"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43.04</w:t>
            </w:r>
          </w:p>
        </w:tc>
        <w:tc>
          <w:tcPr>
            <w:tcW w:w="934" w:type="dxa"/>
            <w:shd w:val="clear" w:color="auto" w:fill="auto"/>
            <w:vAlign w:val="bottom"/>
          </w:tcPr>
          <w:p w14:paraId="4FA450AD"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4</w:t>
            </w:r>
            <w:r w:rsidRPr="004D01BB">
              <w:rPr>
                <w:rFonts w:cs="Arial"/>
                <w:color w:val="000000"/>
                <w:szCs w:val="22"/>
                <w:vertAlign w:val="superscript"/>
              </w:rPr>
              <w:t>th</w:t>
            </w:r>
          </w:p>
        </w:tc>
        <w:tc>
          <w:tcPr>
            <w:tcW w:w="1117" w:type="dxa"/>
            <w:shd w:val="clear" w:color="auto" w:fill="auto"/>
            <w:vAlign w:val="bottom"/>
          </w:tcPr>
          <w:p w14:paraId="6DB7ECF0" w14:textId="77777777" w:rsidR="001C433D" w:rsidRPr="004D01BB" w:rsidRDefault="001C433D" w:rsidP="004D01BB">
            <w:pPr>
              <w:spacing w:before="240" w:after="120" w:line="276" w:lineRule="auto"/>
              <w:jc w:val="center"/>
              <w:rPr>
                <w:rFonts w:cs="Arial"/>
                <w:color w:val="000000"/>
                <w:sz w:val="20"/>
                <w:szCs w:val="20"/>
              </w:rPr>
            </w:pPr>
            <w:r w:rsidRPr="004D01BB">
              <w:rPr>
                <w:rFonts w:cs="Arial"/>
                <w:color w:val="000000"/>
                <w:szCs w:val="22"/>
              </w:rPr>
              <w:t>48.08</w:t>
            </w:r>
          </w:p>
        </w:tc>
        <w:tc>
          <w:tcPr>
            <w:tcW w:w="1195" w:type="dxa"/>
            <w:shd w:val="clear" w:color="auto" w:fill="auto"/>
            <w:vAlign w:val="bottom"/>
          </w:tcPr>
          <w:p w14:paraId="4409A933"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2</w:t>
            </w:r>
            <w:r w:rsidRPr="004D01BB">
              <w:rPr>
                <w:rFonts w:cs="Arial"/>
                <w:color w:val="000000"/>
                <w:szCs w:val="22"/>
                <w:vertAlign w:val="superscript"/>
              </w:rPr>
              <w:t>nd</w:t>
            </w:r>
          </w:p>
        </w:tc>
      </w:tr>
      <w:tr w:rsidR="001C433D" w:rsidRPr="000C0356" w14:paraId="39457184" w14:textId="77777777" w:rsidTr="004D01BB">
        <w:tc>
          <w:tcPr>
            <w:tcW w:w="2366" w:type="dxa"/>
            <w:shd w:val="clear" w:color="auto" w:fill="auto"/>
            <w:vAlign w:val="bottom"/>
          </w:tcPr>
          <w:p w14:paraId="2119D922"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People’s Health</w:t>
            </w:r>
          </w:p>
        </w:tc>
        <w:tc>
          <w:tcPr>
            <w:tcW w:w="1222" w:type="dxa"/>
            <w:shd w:val="clear" w:color="auto" w:fill="auto"/>
            <w:vAlign w:val="bottom"/>
          </w:tcPr>
          <w:p w14:paraId="77ABAADD"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36.46</w:t>
            </w:r>
          </w:p>
        </w:tc>
        <w:tc>
          <w:tcPr>
            <w:tcW w:w="1248" w:type="dxa"/>
            <w:shd w:val="clear" w:color="auto" w:fill="auto"/>
            <w:vAlign w:val="bottom"/>
          </w:tcPr>
          <w:p w14:paraId="0FC6E55C"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5</w:t>
            </w:r>
            <w:r w:rsidRPr="004D01BB">
              <w:rPr>
                <w:rFonts w:cs="Arial"/>
                <w:color w:val="000000"/>
                <w:szCs w:val="22"/>
                <w:vertAlign w:val="superscript"/>
              </w:rPr>
              <w:t>th</w:t>
            </w:r>
          </w:p>
        </w:tc>
        <w:tc>
          <w:tcPr>
            <w:tcW w:w="934" w:type="dxa"/>
            <w:shd w:val="clear" w:color="auto" w:fill="auto"/>
            <w:vAlign w:val="bottom"/>
          </w:tcPr>
          <w:p w14:paraId="5C59C4AD"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35.71</w:t>
            </w:r>
          </w:p>
        </w:tc>
        <w:tc>
          <w:tcPr>
            <w:tcW w:w="934" w:type="dxa"/>
            <w:shd w:val="clear" w:color="auto" w:fill="auto"/>
            <w:vAlign w:val="bottom"/>
          </w:tcPr>
          <w:p w14:paraId="7ADAFAE8"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6</w:t>
            </w:r>
            <w:r w:rsidRPr="004D01BB">
              <w:rPr>
                <w:rFonts w:cs="Arial"/>
                <w:color w:val="000000"/>
                <w:szCs w:val="22"/>
                <w:vertAlign w:val="superscript"/>
              </w:rPr>
              <w:t>th</w:t>
            </w:r>
          </w:p>
        </w:tc>
        <w:tc>
          <w:tcPr>
            <w:tcW w:w="1117" w:type="dxa"/>
            <w:shd w:val="clear" w:color="auto" w:fill="auto"/>
            <w:vAlign w:val="bottom"/>
          </w:tcPr>
          <w:p w14:paraId="3DD8A339" w14:textId="77777777" w:rsidR="001C433D" w:rsidRPr="004D01BB" w:rsidRDefault="001C433D" w:rsidP="004D01BB">
            <w:pPr>
              <w:spacing w:before="240" w:after="120" w:line="276" w:lineRule="auto"/>
              <w:jc w:val="center"/>
              <w:rPr>
                <w:rFonts w:cs="Arial"/>
                <w:color w:val="000000"/>
                <w:sz w:val="20"/>
                <w:szCs w:val="20"/>
              </w:rPr>
            </w:pPr>
            <w:r w:rsidRPr="004D01BB">
              <w:rPr>
                <w:rFonts w:cs="Arial"/>
                <w:color w:val="000000"/>
                <w:szCs w:val="22"/>
              </w:rPr>
              <w:t>32.05</w:t>
            </w:r>
          </w:p>
        </w:tc>
        <w:tc>
          <w:tcPr>
            <w:tcW w:w="1195" w:type="dxa"/>
            <w:shd w:val="clear" w:color="auto" w:fill="auto"/>
            <w:vAlign w:val="bottom"/>
          </w:tcPr>
          <w:p w14:paraId="3AFA8ECF"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6</w:t>
            </w:r>
            <w:r w:rsidRPr="004D01BB">
              <w:rPr>
                <w:rFonts w:cs="Arial"/>
                <w:color w:val="000000"/>
                <w:szCs w:val="22"/>
                <w:vertAlign w:val="superscript"/>
              </w:rPr>
              <w:t>th</w:t>
            </w:r>
          </w:p>
        </w:tc>
      </w:tr>
      <w:tr w:rsidR="001C433D" w:rsidRPr="000C0356" w14:paraId="7AE59F36" w14:textId="77777777" w:rsidTr="004D01BB">
        <w:tc>
          <w:tcPr>
            <w:tcW w:w="2366" w:type="dxa"/>
            <w:shd w:val="clear" w:color="auto" w:fill="auto"/>
            <w:vAlign w:val="bottom"/>
          </w:tcPr>
          <w:p w14:paraId="3820B862" w14:textId="74B0973E"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 xml:space="preserve">Heritage </w:t>
            </w:r>
            <w:r w:rsidR="007A0BF9">
              <w:rPr>
                <w:rFonts w:cs="Arial"/>
                <w:color w:val="000000"/>
                <w:sz w:val="20"/>
                <w:szCs w:val="20"/>
              </w:rPr>
              <w:t>and</w:t>
            </w:r>
            <w:r w:rsidRPr="004D01BB">
              <w:rPr>
                <w:rFonts w:cs="Arial"/>
                <w:color w:val="000000"/>
                <w:sz w:val="20"/>
                <w:szCs w:val="20"/>
              </w:rPr>
              <w:t xml:space="preserve"> Knowledge</w:t>
            </w:r>
          </w:p>
        </w:tc>
        <w:tc>
          <w:tcPr>
            <w:tcW w:w="1222" w:type="dxa"/>
            <w:shd w:val="clear" w:color="auto" w:fill="auto"/>
            <w:vAlign w:val="bottom"/>
          </w:tcPr>
          <w:p w14:paraId="5A4E62DD"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35.97</w:t>
            </w:r>
          </w:p>
        </w:tc>
        <w:tc>
          <w:tcPr>
            <w:tcW w:w="1248" w:type="dxa"/>
            <w:shd w:val="clear" w:color="auto" w:fill="auto"/>
            <w:vAlign w:val="bottom"/>
          </w:tcPr>
          <w:p w14:paraId="0C339B45"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6</w:t>
            </w:r>
            <w:r w:rsidRPr="004D01BB">
              <w:rPr>
                <w:rFonts w:cs="Arial"/>
                <w:color w:val="000000"/>
                <w:szCs w:val="22"/>
                <w:vertAlign w:val="superscript"/>
              </w:rPr>
              <w:t>th</w:t>
            </w:r>
          </w:p>
        </w:tc>
        <w:tc>
          <w:tcPr>
            <w:tcW w:w="934" w:type="dxa"/>
            <w:shd w:val="clear" w:color="auto" w:fill="auto"/>
            <w:vAlign w:val="bottom"/>
          </w:tcPr>
          <w:p w14:paraId="32D85785"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47.58</w:t>
            </w:r>
          </w:p>
        </w:tc>
        <w:tc>
          <w:tcPr>
            <w:tcW w:w="934" w:type="dxa"/>
            <w:shd w:val="clear" w:color="auto" w:fill="auto"/>
            <w:vAlign w:val="bottom"/>
          </w:tcPr>
          <w:p w14:paraId="30A25EA9"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3</w:t>
            </w:r>
            <w:r w:rsidRPr="004D01BB">
              <w:rPr>
                <w:rFonts w:cs="Arial"/>
                <w:color w:val="000000"/>
                <w:szCs w:val="22"/>
                <w:vertAlign w:val="superscript"/>
              </w:rPr>
              <w:t>rd</w:t>
            </w:r>
          </w:p>
        </w:tc>
        <w:tc>
          <w:tcPr>
            <w:tcW w:w="1117" w:type="dxa"/>
            <w:shd w:val="clear" w:color="auto" w:fill="auto"/>
            <w:vAlign w:val="bottom"/>
          </w:tcPr>
          <w:p w14:paraId="60164EF6" w14:textId="77777777" w:rsidR="001C433D" w:rsidRPr="004D01BB" w:rsidRDefault="001C433D" w:rsidP="004D01BB">
            <w:pPr>
              <w:spacing w:before="240" w:after="120" w:line="276" w:lineRule="auto"/>
              <w:jc w:val="center"/>
              <w:rPr>
                <w:rFonts w:cs="Arial"/>
                <w:color w:val="000000"/>
                <w:sz w:val="20"/>
                <w:szCs w:val="20"/>
              </w:rPr>
            </w:pPr>
            <w:r w:rsidRPr="004D01BB">
              <w:rPr>
                <w:rFonts w:cs="Arial"/>
                <w:color w:val="000000"/>
                <w:szCs w:val="22"/>
              </w:rPr>
              <w:t>36.08</w:t>
            </w:r>
          </w:p>
        </w:tc>
        <w:tc>
          <w:tcPr>
            <w:tcW w:w="1195" w:type="dxa"/>
            <w:shd w:val="clear" w:color="auto" w:fill="auto"/>
            <w:vAlign w:val="bottom"/>
          </w:tcPr>
          <w:p w14:paraId="52E01DD7"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5</w:t>
            </w:r>
            <w:r w:rsidRPr="004D01BB">
              <w:rPr>
                <w:rFonts w:cs="Arial"/>
                <w:color w:val="000000"/>
                <w:szCs w:val="22"/>
                <w:vertAlign w:val="superscript"/>
              </w:rPr>
              <w:t>th</w:t>
            </w:r>
          </w:p>
        </w:tc>
      </w:tr>
      <w:tr w:rsidR="001C433D" w:rsidRPr="000C0356" w14:paraId="07135141" w14:textId="77777777" w:rsidTr="004D01BB">
        <w:tc>
          <w:tcPr>
            <w:tcW w:w="2366" w:type="dxa"/>
            <w:shd w:val="clear" w:color="auto" w:fill="auto"/>
            <w:vAlign w:val="bottom"/>
          </w:tcPr>
          <w:p w14:paraId="5619E037" w14:textId="35A7255A" w:rsidR="001C433D" w:rsidRPr="007A0BF9" w:rsidRDefault="001C433D" w:rsidP="004D01BB">
            <w:pPr>
              <w:spacing w:before="240" w:after="120" w:line="276" w:lineRule="auto"/>
              <w:rPr>
                <w:rFonts w:cs="Arial"/>
                <w:sz w:val="20"/>
                <w:szCs w:val="20"/>
              </w:rPr>
            </w:pPr>
            <w:r w:rsidRPr="004D01BB">
              <w:rPr>
                <w:rFonts w:cs="Arial"/>
                <w:color w:val="000000"/>
                <w:sz w:val="20"/>
                <w:szCs w:val="20"/>
              </w:rPr>
              <w:t xml:space="preserve">Culture </w:t>
            </w:r>
            <w:r w:rsidR="007A0BF9">
              <w:rPr>
                <w:rFonts w:cs="Arial"/>
                <w:color w:val="000000"/>
                <w:sz w:val="20"/>
                <w:szCs w:val="20"/>
              </w:rPr>
              <w:t>and</w:t>
            </w:r>
            <w:r w:rsidRPr="004D01BB">
              <w:rPr>
                <w:rFonts w:cs="Arial"/>
                <w:color w:val="000000"/>
                <w:sz w:val="20"/>
                <w:szCs w:val="20"/>
              </w:rPr>
              <w:t xml:space="preserve"> Community</w:t>
            </w:r>
          </w:p>
        </w:tc>
        <w:tc>
          <w:tcPr>
            <w:tcW w:w="1222" w:type="dxa"/>
            <w:shd w:val="clear" w:color="auto" w:fill="auto"/>
            <w:vAlign w:val="bottom"/>
          </w:tcPr>
          <w:p w14:paraId="39BB72BA"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41.04</w:t>
            </w:r>
          </w:p>
        </w:tc>
        <w:tc>
          <w:tcPr>
            <w:tcW w:w="1248" w:type="dxa"/>
            <w:shd w:val="clear" w:color="auto" w:fill="auto"/>
            <w:vAlign w:val="bottom"/>
          </w:tcPr>
          <w:p w14:paraId="672D0DC1"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4</w:t>
            </w:r>
            <w:r w:rsidRPr="004D01BB">
              <w:rPr>
                <w:rFonts w:cs="Arial"/>
                <w:color w:val="000000"/>
                <w:szCs w:val="22"/>
                <w:vertAlign w:val="superscript"/>
              </w:rPr>
              <w:t>th</w:t>
            </w:r>
          </w:p>
        </w:tc>
        <w:tc>
          <w:tcPr>
            <w:tcW w:w="934" w:type="dxa"/>
            <w:shd w:val="clear" w:color="auto" w:fill="auto"/>
            <w:vAlign w:val="bottom"/>
          </w:tcPr>
          <w:p w14:paraId="46758A31"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47.85</w:t>
            </w:r>
          </w:p>
        </w:tc>
        <w:tc>
          <w:tcPr>
            <w:tcW w:w="934" w:type="dxa"/>
            <w:shd w:val="clear" w:color="auto" w:fill="auto"/>
            <w:vAlign w:val="bottom"/>
          </w:tcPr>
          <w:p w14:paraId="264354EA"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2</w:t>
            </w:r>
            <w:r w:rsidRPr="004D01BB">
              <w:rPr>
                <w:rFonts w:cs="Arial"/>
                <w:color w:val="000000"/>
                <w:szCs w:val="22"/>
                <w:vertAlign w:val="superscript"/>
              </w:rPr>
              <w:t>nd</w:t>
            </w:r>
          </w:p>
        </w:tc>
        <w:tc>
          <w:tcPr>
            <w:tcW w:w="1117" w:type="dxa"/>
            <w:shd w:val="clear" w:color="auto" w:fill="auto"/>
            <w:vAlign w:val="bottom"/>
          </w:tcPr>
          <w:p w14:paraId="001D6A0E" w14:textId="77777777" w:rsidR="001C433D" w:rsidRPr="004D01BB" w:rsidRDefault="001C433D" w:rsidP="004D01BB">
            <w:pPr>
              <w:spacing w:before="240" w:after="120" w:line="276" w:lineRule="auto"/>
              <w:jc w:val="center"/>
              <w:rPr>
                <w:rFonts w:cs="Arial"/>
                <w:color w:val="000000"/>
                <w:sz w:val="20"/>
                <w:szCs w:val="20"/>
              </w:rPr>
            </w:pPr>
            <w:r w:rsidRPr="004D01BB">
              <w:rPr>
                <w:rFonts w:cs="Arial"/>
                <w:color w:val="000000"/>
                <w:szCs w:val="22"/>
              </w:rPr>
              <w:t>44.43</w:t>
            </w:r>
          </w:p>
        </w:tc>
        <w:tc>
          <w:tcPr>
            <w:tcW w:w="1195" w:type="dxa"/>
            <w:shd w:val="clear" w:color="auto" w:fill="auto"/>
            <w:vAlign w:val="bottom"/>
          </w:tcPr>
          <w:p w14:paraId="037A54C9"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3</w:t>
            </w:r>
            <w:r w:rsidRPr="004D01BB">
              <w:rPr>
                <w:rFonts w:cs="Arial"/>
                <w:color w:val="000000"/>
                <w:szCs w:val="22"/>
                <w:vertAlign w:val="superscript"/>
              </w:rPr>
              <w:t>rd</w:t>
            </w:r>
          </w:p>
        </w:tc>
      </w:tr>
      <w:tr w:rsidR="001C433D" w:rsidRPr="000C0356" w14:paraId="69EB8150" w14:textId="77777777" w:rsidTr="004D01BB">
        <w:tc>
          <w:tcPr>
            <w:tcW w:w="2366" w:type="dxa"/>
            <w:shd w:val="clear" w:color="auto" w:fill="auto"/>
            <w:vAlign w:val="bottom"/>
          </w:tcPr>
          <w:p w14:paraId="0B20EF3D" w14:textId="77777777" w:rsidR="001C433D" w:rsidRPr="007A0BF9" w:rsidRDefault="001C433D" w:rsidP="004D01BB">
            <w:pPr>
              <w:spacing w:before="240" w:after="120" w:line="276" w:lineRule="auto"/>
              <w:rPr>
                <w:rFonts w:cs="Arial"/>
                <w:sz w:val="20"/>
                <w:szCs w:val="20"/>
              </w:rPr>
            </w:pPr>
            <w:r w:rsidRPr="004D01BB">
              <w:rPr>
                <w:rFonts w:cs="Arial"/>
                <w:color w:val="000000"/>
                <w:sz w:val="20"/>
                <w:szCs w:val="20"/>
              </w:rPr>
              <w:t>Education</w:t>
            </w:r>
          </w:p>
        </w:tc>
        <w:tc>
          <w:tcPr>
            <w:tcW w:w="1222" w:type="dxa"/>
            <w:shd w:val="clear" w:color="auto" w:fill="auto"/>
            <w:vAlign w:val="bottom"/>
          </w:tcPr>
          <w:p w14:paraId="0986A26F"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44.97</w:t>
            </w:r>
          </w:p>
        </w:tc>
        <w:tc>
          <w:tcPr>
            <w:tcW w:w="1248" w:type="dxa"/>
            <w:shd w:val="clear" w:color="auto" w:fill="auto"/>
            <w:vAlign w:val="bottom"/>
          </w:tcPr>
          <w:p w14:paraId="0D123F0D"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2</w:t>
            </w:r>
            <w:r w:rsidRPr="004D01BB">
              <w:rPr>
                <w:rFonts w:cs="Arial"/>
                <w:color w:val="000000"/>
                <w:szCs w:val="22"/>
                <w:vertAlign w:val="superscript"/>
              </w:rPr>
              <w:t>nd</w:t>
            </w:r>
          </w:p>
        </w:tc>
        <w:tc>
          <w:tcPr>
            <w:tcW w:w="934" w:type="dxa"/>
            <w:shd w:val="clear" w:color="auto" w:fill="auto"/>
            <w:vAlign w:val="bottom"/>
          </w:tcPr>
          <w:p w14:paraId="100992D4"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38.91</w:t>
            </w:r>
          </w:p>
        </w:tc>
        <w:tc>
          <w:tcPr>
            <w:tcW w:w="934" w:type="dxa"/>
            <w:shd w:val="clear" w:color="auto" w:fill="auto"/>
            <w:vAlign w:val="bottom"/>
          </w:tcPr>
          <w:p w14:paraId="5A529A94"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5</w:t>
            </w:r>
            <w:r w:rsidRPr="004D01BB">
              <w:rPr>
                <w:rFonts w:cs="Arial"/>
                <w:color w:val="000000"/>
                <w:szCs w:val="22"/>
                <w:vertAlign w:val="superscript"/>
              </w:rPr>
              <w:t>th</w:t>
            </w:r>
          </w:p>
        </w:tc>
        <w:tc>
          <w:tcPr>
            <w:tcW w:w="1117" w:type="dxa"/>
            <w:shd w:val="clear" w:color="auto" w:fill="auto"/>
            <w:vAlign w:val="bottom"/>
          </w:tcPr>
          <w:p w14:paraId="2E0113DE" w14:textId="77777777" w:rsidR="001C433D" w:rsidRPr="004D01BB" w:rsidRDefault="001C433D" w:rsidP="004D01BB">
            <w:pPr>
              <w:spacing w:before="240" w:after="120" w:line="276" w:lineRule="auto"/>
              <w:jc w:val="center"/>
              <w:rPr>
                <w:rFonts w:cs="Arial"/>
                <w:color w:val="000000"/>
                <w:sz w:val="20"/>
                <w:szCs w:val="20"/>
              </w:rPr>
            </w:pPr>
            <w:r w:rsidRPr="004D01BB">
              <w:rPr>
                <w:rFonts w:cs="Arial"/>
                <w:color w:val="000000"/>
                <w:szCs w:val="22"/>
              </w:rPr>
              <w:t>41.84</w:t>
            </w:r>
          </w:p>
        </w:tc>
        <w:tc>
          <w:tcPr>
            <w:tcW w:w="1195" w:type="dxa"/>
            <w:shd w:val="clear" w:color="auto" w:fill="auto"/>
            <w:vAlign w:val="bottom"/>
          </w:tcPr>
          <w:p w14:paraId="7A64039C"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4</w:t>
            </w:r>
            <w:r w:rsidRPr="004D01BB">
              <w:rPr>
                <w:rFonts w:cs="Arial"/>
                <w:color w:val="000000"/>
                <w:szCs w:val="22"/>
                <w:vertAlign w:val="superscript"/>
              </w:rPr>
              <w:t>th</w:t>
            </w:r>
          </w:p>
        </w:tc>
      </w:tr>
      <w:tr w:rsidR="001C433D" w:rsidRPr="000C0356" w14:paraId="548FC71E" w14:textId="77777777" w:rsidTr="004D01BB">
        <w:tc>
          <w:tcPr>
            <w:tcW w:w="2366" w:type="dxa"/>
            <w:shd w:val="clear" w:color="auto" w:fill="auto"/>
            <w:vAlign w:val="bottom"/>
          </w:tcPr>
          <w:p w14:paraId="0ACCCDD5" w14:textId="6850C309" w:rsidR="001C433D" w:rsidRPr="007A0BF9" w:rsidRDefault="001C433D" w:rsidP="004D01BB">
            <w:pPr>
              <w:spacing w:before="240" w:after="120" w:line="276" w:lineRule="auto"/>
              <w:rPr>
                <w:rFonts w:cs="Arial"/>
                <w:sz w:val="20"/>
                <w:szCs w:val="20"/>
              </w:rPr>
            </w:pPr>
            <w:r w:rsidRPr="004D01BB">
              <w:rPr>
                <w:rFonts w:cs="Arial"/>
                <w:color w:val="000000"/>
                <w:sz w:val="20"/>
                <w:szCs w:val="20"/>
              </w:rPr>
              <w:t xml:space="preserve">Empowerment </w:t>
            </w:r>
            <w:r w:rsidR="007A0BF9">
              <w:rPr>
                <w:rFonts w:cs="Arial"/>
                <w:color w:val="000000"/>
                <w:sz w:val="20"/>
                <w:szCs w:val="20"/>
              </w:rPr>
              <w:t>and</w:t>
            </w:r>
            <w:r w:rsidRPr="004D01BB">
              <w:rPr>
                <w:rFonts w:cs="Arial"/>
                <w:color w:val="000000"/>
                <w:sz w:val="20"/>
                <w:szCs w:val="20"/>
              </w:rPr>
              <w:t xml:space="preserve"> Economics</w:t>
            </w:r>
          </w:p>
        </w:tc>
        <w:tc>
          <w:tcPr>
            <w:tcW w:w="1222" w:type="dxa"/>
            <w:shd w:val="clear" w:color="auto" w:fill="auto"/>
            <w:vAlign w:val="bottom"/>
          </w:tcPr>
          <w:p w14:paraId="6E0109D7"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53.05</w:t>
            </w:r>
          </w:p>
        </w:tc>
        <w:tc>
          <w:tcPr>
            <w:tcW w:w="1248" w:type="dxa"/>
            <w:shd w:val="clear" w:color="auto" w:fill="auto"/>
            <w:vAlign w:val="bottom"/>
          </w:tcPr>
          <w:p w14:paraId="38E3766A"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1</w:t>
            </w:r>
            <w:r w:rsidRPr="004D01BB">
              <w:rPr>
                <w:rFonts w:cs="Arial"/>
                <w:color w:val="000000"/>
                <w:szCs w:val="22"/>
                <w:vertAlign w:val="superscript"/>
              </w:rPr>
              <w:t>st</w:t>
            </w:r>
          </w:p>
        </w:tc>
        <w:tc>
          <w:tcPr>
            <w:tcW w:w="934" w:type="dxa"/>
            <w:shd w:val="clear" w:color="auto" w:fill="auto"/>
            <w:vAlign w:val="bottom"/>
          </w:tcPr>
          <w:p w14:paraId="09429D59"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52.83</w:t>
            </w:r>
          </w:p>
        </w:tc>
        <w:tc>
          <w:tcPr>
            <w:tcW w:w="934" w:type="dxa"/>
            <w:shd w:val="clear" w:color="auto" w:fill="auto"/>
            <w:vAlign w:val="bottom"/>
          </w:tcPr>
          <w:p w14:paraId="5B9B14D4"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1</w:t>
            </w:r>
            <w:r w:rsidRPr="004D01BB">
              <w:rPr>
                <w:rFonts w:cs="Arial"/>
                <w:color w:val="000000"/>
                <w:szCs w:val="22"/>
                <w:vertAlign w:val="superscript"/>
              </w:rPr>
              <w:t>st</w:t>
            </w:r>
          </w:p>
        </w:tc>
        <w:tc>
          <w:tcPr>
            <w:tcW w:w="1117" w:type="dxa"/>
            <w:shd w:val="clear" w:color="auto" w:fill="auto"/>
            <w:vAlign w:val="bottom"/>
          </w:tcPr>
          <w:p w14:paraId="677AFD61" w14:textId="77777777" w:rsidR="001C433D" w:rsidRPr="004D01BB" w:rsidRDefault="001C433D" w:rsidP="004D01BB">
            <w:pPr>
              <w:spacing w:before="240" w:after="120" w:line="276" w:lineRule="auto"/>
              <w:jc w:val="center"/>
              <w:rPr>
                <w:rFonts w:cs="Arial"/>
                <w:color w:val="000000"/>
                <w:sz w:val="20"/>
                <w:szCs w:val="20"/>
              </w:rPr>
            </w:pPr>
            <w:r w:rsidRPr="004D01BB">
              <w:rPr>
                <w:rFonts w:cs="Arial"/>
                <w:color w:val="000000"/>
                <w:szCs w:val="22"/>
              </w:rPr>
              <w:t>51.74</w:t>
            </w:r>
          </w:p>
        </w:tc>
        <w:tc>
          <w:tcPr>
            <w:tcW w:w="1195" w:type="dxa"/>
            <w:shd w:val="clear" w:color="auto" w:fill="auto"/>
            <w:vAlign w:val="bottom"/>
          </w:tcPr>
          <w:p w14:paraId="74574F72" w14:textId="77777777" w:rsidR="001C433D" w:rsidRPr="007A0BF9" w:rsidRDefault="001C433D" w:rsidP="004D01BB">
            <w:pPr>
              <w:spacing w:before="240" w:after="120" w:line="276" w:lineRule="auto"/>
              <w:jc w:val="center"/>
              <w:rPr>
                <w:rFonts w:cs="Arial"/>
                <w:sz w:val="20"/>
                <w:szCs w:val="20"/>
              </w:rPr>
            </w:pPr>
            <w:r w:rsidRPr="004D01BB">
              <w:rPr>
                <w:rFonts w:cs="Arial"/>
                <w:color w:val="000000"/>
                <w:szCs w:val="22"/>
              </w:rPr>
              <w:t>1</w:t>
            </w:r>
            <w:r w:rsidRPr="004D01BB">
              <w:rPr>
                <w:rFonts w:cs="Arial"/>
                <w:color w:val="000000"/>
                <w:szCs w:val="22"/>
                <w:vertAlign w:val="superscript"/>
              </w:rPr>
              <w:t>st</w:t>
            </w:r>
          </w:p>
        </w:tc>
      </w:tr>
    </w:tbl>
    <w:p w14:paraId="2AD6A9BC" w14:textId="77777777" w:rsidR="001C433D" w:rsidRPr="004D01BB" w:rsidRDefault="001C433D" w:rsidP="004D01BB">
      <w:pPr>
        <w:spacing w:before="240" w:line="276" w:lineRule="auto"/>
        <w:rPr>
          <w:rFonts w:eastAsia="Calibri" w:cs="Arial"/>
          <w:b/>
          <w:bCs/>
          <w:color w:val="007E9A"/>
          <w:sz w:val="20"/>
          <w:szCs w:val="18"/>
        </w:rPr>
      </w:pPr>
    </w:p>
    <w:p w14:paraId="083A50FD" w14:textId="35B7102C" w:rsidR="001C433D" w:rsidRPr="007A0BF9" w:rsidRDefault="001C433D" w:rsidP="004D01BB">
      <w:pPr>
        <w:spacing w:before="240" w:line="276" w:lineRule="auto"/>
        <w:rPr>
          <w:rFonts w:cs="Arial"/>
          <w:color w:val="000000" w:themeColor="text1"/>
        </w:rPr>
      </w:pPr>
      <w:bookmarkStart w:id="146" w:name="_Ref514158037"/>
      <w:bookmarkStart w:id="147" w:name="_Toc516143624"/>
      <w:r w:rsidRPr="004D01BB">
        <w:rPr>
          <w:rFonts w:eastAsia="Calibri" w:cs="Arial"/>
          <w:b/>
          <w:bCs/>
          <w:color w:val="000000" w:themeColor="text1"/>
          <w:sz w:val="20"/>
          <w:szCs w:val="18"/>
        </w:rPr>
        <w:t xml:space="preserve">Table </w:t>
      </w:r>
      <w:r w:rsidRPr="004D01BB">
        <w:rPr>
          <w:rFonts w:eastAsia="Calibri" w:cs="Arial"/>
          <w:b/>
          <w:bCs/>
          <w:color w:val="000000" w:themeColor="text1"/>
          <w:sz w:val="20"/>
          <w:szCs w:val="18"/>
        </w:rPr>
        <w:fldChar w:fldCharType="begin"/>
      </w:r>
      <w:r w:rsidRPr="004D01BB">
        <w:rPr>
          <w:rFonts w:eastAsia="Calibri" w:cs="Arial"/>
          <w:b/>
          <w:bCs/>
          <w:color w:val="000000" w:themeColor="text1"/>
          <w:sz w:val="20"/>
          <w:szCs w:val="18"/>
        </w:rPr>
        <w:instrText xml:space="preserve"> SEQ Table \* ARABIC </w:instrText>
      </w:r>
      <w:r w:rsidRPr="004D01BB">
        <w:rPr>
          <w:rFonts w:eastAsia="Calibri" w:cs="Arial"/>
          <w:b/>
          <w:bCs/>
          <w:color w:val="000000" w:themeColor="text1"/>
          <w:sz w:val="20"/>
          <w:szCs w:val="18"/>
        </w:rPr>
        <w:fldChar w:fldCharType="separate"/>
      </w:r>
      <w:r w:rsidR="002659D7">
        <w:rPr>
          <w:rFonts w:eastAsia="Calibri" w:cs="Arial"/>
          <w:b/>
          <w:bCs/>
          <w:noProof/>
          <w:color w:val="000000" w:themeColor="text1"/>
          <w:sz w:val="20"/>
          <w:szCs w:val="18"/>
        </w:rPr>
        <w:t>8</w:t>
      </w:r>
      <w:r w:rsidRPr="004D01BB">
        <w:rPr>
          <w:rFonts w:eastAsia="Calibri" w:cs="Arial"/>
          <w:b/>
          <w:bCs/>
          <w:noProof/>
          <w:color w:val="000000" w:themeColor="text1"/>
          <w:sz w:val="20"/>
          <w:szCs w:val="18"/>
        </w:rPr>
        <w:fldChar w:fldCharType="end"/>
      </w:r>
      <w:bookmarkEnd w:id="146"/>
      <w:r w:rsidR="00AB0F57" w:rsidRPr="004D01BB">
        <w:rPr>
          <w:rFonts w:eastAsia="Calibri" w:cs="Arial"/>
          <w:b/>
          <w:bCs/>
          <w:noProof/>
          <w:color w:val="000000" w:themeColor="text1"/>
          <w:sz w:val="20"/>
          <w:szCs w:val="18"/>
        </w:rPr>
        <w:t>.</w:t>
      </w:r>
      <w:r w:rsidRPr="004D01BB">
        <w:rPr>
          <w:rFonts w:eastAsia="Calibri" w:cs="Arial"/>
          <w:b/>
          <w:bCs/>
          <w:noProof/>
          <w:color w:val="000000" w:themeColor="text1"/>
          <w:sz w:val="20"/>
          <w:szCs w:val="18"/>
        </w:rPr>
        <w:t xml:space="preserve"> Factors with highest diss</w:t>
      </w:r>
      <w:r w:rsidRPr="004D01BB">
        <w:rPr>
          <w:rFonts w:eastAsia="Calibri" w:cs="Arial"/>
          <w:b/>
          <w:bCs/>
          <w:color w:val="000000" w:themeColor="text1"/>
          <w:sz w:val="20"/>
          <w:szCs w:val="18"/>
        </w:rPr>
        <w:t>atisfaction index values within each different geographic regions (only including those with index value of 50 or higher)</w:t>
      </w:r>
      <w:bookmarkEnd w:id="147"/>
      <w:r w:rsidR="00C85DCC">
        <w:rPr>
          <w:rFonts w:eastAsia="Calibri" w:cs="Arial"/>
          <w:b/>
          <w:bCs/>
          <w:color w:val="000000" w:themeColor="text1"/>
          <w:sz w:val="20"/>
          <w:szCs w:val="18"/>
        </w:rPr>
        <w:t>.</w:t>
      </w: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838"/>
        <w:gridCol w:w="1137"/>
        <w:gridCol w:w="1840"/>
        <w:gridCol w:w="1135"/>
        <w:gridCol w:w="1842"/>
        <w:gridCol w:w="1134"/>
      </w:tblGrid>
      <w:tr w:rsidR="001C433D" w:rsidRPr="000C0356" w14:paraId="65EC061D" w14:textId="77777777" w:rsidTr="004D01BB">
        <w:tc>
          <w:tcPr>
            <w:tcW w:w="1838" w:type="dxa"/>
          </w:tcPr>
          <w:p w14:paraId="4041BC86" w14:textId="77777777" w:rsidR="001C433D" w:rsidRPr="007A0BF9" w:rsidRDefault="001C433D" w:rsidP="004D01BB">
            <w:pPr>
              <w:spacing w:before="240" w:after="120" w:line="276" w:lineRule="auto"/>
              <w:rPr>
                <w:rFonts w:cs="Arial"/>
                <w:b/>
                <w:sz w:val="20"/>
                <w:szCs w:val="20"/>
              </w:rPr>
            </w:pPr>
            <w:r w:rsidRPr="007A0BF9">
              <w:rPr>
                <w:rFonts w:cs="Arial"/>
                <w:b/>
                <w:sz w:val="20"/>
                <w:szCs w:val="20"/>
              </w:rPr>
              <w:t>North</w:t>
            </w:r>
          </w:p>
        </w:tc>
        <w:tc>
          <w:tcPr>
            <w:tcW w:w="1137" w:type="dxa"/>
          </w:tcPr>
          <w:p w14:paraId="34EA2684"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North</w:t>
            </w:r>
          </w:p>
        </w:tc>
        <w:tc>
          <w:tcPr>
            <w:tcW w:w="1840" w:type="dxa"/>
          </w:tcPr>
          <w:p w14:paraId="15D45485" w14:textId="77777777" w:rsidR="001C433D" w:rsidRPr="004D01BB" w:rsidRDefault="001C433D" w:rsidP="004D01BB">
            <w:pPr>
              <w:spacing w:before="240" w:after="120" w:line="276" w:lineRule="auto"/>
              <w:rPr>
                <w:rFonts w:cs="Arial"/>
                <w:b/>
                <w:sz w:val="20"/>
                <w:szCs w:val="20"/>
              </w:rPr>
            </w:pPr>
            <w:r w:rsidRPr="004D01BB">
              <w:rPr>
                <w:rFonts w:cs="Arial"/>
                <w:b/>
                <w:sz w:val="20"/>
                <w:szCs w:val="20"/>
              </w:rPr>
              <w:t>Central</w:t>
            </w:r>
          </w:p>
        </w:tc>
        <w:tc>
          <w:tcPr>
            <w:tcW w:w="1135" w:type="dxa"/>
          </w:tcPr>
          <w:p w14:paraId="0DBB3F7F"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Central</w:t>
            </w:r>
          </w:p>
        </w:tc>
        <w:tc>
          <w:tcPr>
            <w:tcW w:w="1842" w:type="dxa"/>
          </w:tcPr>
          <w:p w14:paraId="637FA20F" w14:textId="77777777" w:rsidR="001C433D" w:rsidRPr="004D01BB" w:rsidRDefault="001C433D" w:rsidP="004D01BB">
            <w:pPr>
              <w:spacing w:before="240" w:after="120" w:line="276" w:lineRule="auto"/>
              <w:rPr>
                <w:rFonts w:cs="Arial"/>
                <w:b/>
                <w:sz w:val="20"/>
                <w:szCs w:val="20"/>
              </w:rPr>
            </w:pPr>
            <w:r w:rsidRPr="004D01BB">
              <w:rPr>
                <w:rFonts w:cs="Arial"/>
                <w:b/>
                <w:sz w:val="20"/>
                <w:szCs w:val="20"/>
              </w:rPr>
              <w:t>South</w:t>
            </w:r>
          </w:p>
        </w:tc>
        <w:tc>
          <w:tcPr>
            <w:tcW w:w="1134" w:type="dxa"/>
          </w:tcPr>
          <w:p w14:paraId="3278F8C2"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South</w:t>
            </w:r>
          </w:p>
        </w:tc>
      </w:tr>
      <w:tr w:rsidR="001C433D" w:rsidRPr="000C0356" w14:paraId="3699BD35" w14:textId="77777777" w:rsidTr="004D01BB">
        <w:tc>
          <w:tcPr>
            <w:tcW w:w="1838" w:type="dxa"/>
          </w:tcPr>
          <w:p w14:paraId="2AB365FF" w14:textId="77777777" w:rsidR="001C433D" w:rsidRPr="007A0BF9" w:rsidRDefault="001C433D" w:rsidP="004D01BB">
            <w:pPr>
              <w:spacing w:before="240" w:after="120" w:line="276" w:lineRule="auto"/>
              <w:rPr>
                <w:rFonts w:cs="Arial"/>
                <w:b/>
                <w:sz w:val="20"/>
                <w:szCs w:val="20"/>
              </w:rPr>
            </w:pPr>
            <w:r w:rsidRPr="007A0BF9">
              <w:rPr>
                <w:rFonts w:cs="Arial"/>
                <w:b/>
                <w:sz w:val="20"/>
                <w:szCs w:val="20"/>
              </w:rPr>
              <w:t>Factor</w:t>
            </w:r>
          </w:p>
        </w:tc>
        <w:tc>
          <w:tcPr>
            <w:tcW w:w="1137" w:type="dxa"/>
          </w:tcPr>
          <w:p w14:paraId="3F5CAAD9"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Index</w:t>
            </w:r>
          </w:p>
        </w:tc>
        <w:tc>
          <w:tcPr>
            <w:tcW w:w="1840" w:type="dxa"/>
          </w:tcPr>
          <w:p w14:paraId="61131E0C" w14:textId="77777777" w:rsidR="001C433D" w:rsidRPr="004D01BB" w:rsidRDefault="001C433D" w:rsidP="004D01BB">
            <w:pPr>
              <w:spacing w:before="240" w:after="120" w:line="276" w:lineRule="auto"/>
              <w:rPr>
                <w:rFonts w:cs="Arial"/>
                <w:b/>
                <w:sz w:val="20"/>
                <w:szCs w:val="20"/>
              </w:rPr>
            </w:pPr>
            <w:r w:rsidRPr="004D01BB">
              <w:rPr>
                <w:rFonts w:cs="Arial"/>
                <w:b/>
                <w:sz w:val="20"/>
                <w:szCs w:val="20"/>
              </w:rPr>
              <w:t>Factor</w:t>
            </w:r>
          </w:p>
        </w:tc>
        <w:tc>
          <w:tcPr>
            <w:tcW w:w="1135" w:type="dxa"/>
          </w:tcPr>
          <w:p w14:paraId="35749CAF"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Index</w:t>
            </w:r>
          </w:p>
        </w:tc>
        <w:tc>
          <w:tcPr>
            <w:tcW w:w="1842" w:type="dxa"/>
          </w:tcPr>
          <w:p w14:paraId="55ABB5BF" w14:textId="77777777" w:rsidR="001C433D" w:rsidRPr="004D01BB" w:rsidRDefault="001C433D" w:rsidP="004D01BB">
            <w:pPr>
              <w:spacing w:before="240" w:after="120" w:line="276" w:lineRule="auto"/>
              <w:rPr>
                <w:rFonts w:cs="Arial"/>
                <w:b/>
                <w:sz w:val="20"/>
                <w:szCs w:val="20"/>
              </w:rPr>
            </w:pPr>
            <w:r w:rsidRPr="004D01BB">
              <w:rPr>
                <w:rFonts w:cs="Arial"/>
                <w:b/>
                <w:sz w:val="20"/>
                <w:szCs w:val="20"/>
              </w:rPr>
              <w:t>Factor</w:t>
            </w:r>
          </w:p>
        </w:tc>
        <w:tc>
          <w:tcPr>
            <w:tcW w:w="1134" w:type="dxa"/>
          </w:tcPr>
          <w:p w14:paraId="376847DD" w14:textId="77777777" w:rsidR="001C433D" w:rsidRPr="004D01BB" w:rsidRDefault="001C433D" w:rsidP="004D01BB">
            <w:pPr>
              <w:spacing w:before="240" w:after="120" w:line="276" w:lineRule="auto"/>
              <w:jc w:val="center"/>
              <w:rPr>
                <w:rFonts w:cs="Arial"/>
                <w:b/>
                <w:sz w:val="20"/>
                <w:szCs w:val="20"/>
              </w:rPr>
            </w:pPr>
            <w:r w:rsidRPr="004D01BB">
              <w:rPr>
                <w:rFonts w:cs="Arial"/>
                <w:b/>
                <w:sz w:val="20"/>
                <w:szCs w:val="20"/>
              </w:rPr>
              <w:t>Index</w:t>
            </w:r>
          </w:p>
        </w:tc>
      </w:tr>
      <w:tr w:rsidR="001C433D" w:rsidRPr="000C0356" w14:paraId="4DF091FA" w14:textId="77777777" w:rsidTr="004D01BB">
        <w:tc>
          <w:tcPr>
            <w:tcW w:w="1838" w:type="dxa"/>
            <w:shd w:val="clear" w:color="auto" w:fill="auto"/>
          </w:tcPr>
          <w:p w14:paraId="42FC5E84" w14:textId="77777777" w:rsidR="001C433D" w:rsidRPr="007A0BF9" w:rsidRDefault="001C433D" w:rsidP="004D01BB">
            <w:pPr>
              <w:spacing w:before="240" w:after="120" w:line="276" w:lineRule="auto"/>
              <w:rPr>
                <w:rFonts w:cs="Arial"/>
                <w:sz w:val="20"/>
                <w:szCs w:val="20"/>
              </w:rPr>
            </w:pPr>
            <w:r w:rsidRPr="007A0BF9">
              <w:rPr>
                <w:rFonts w:cs="Arial"/>
                <w:sz w:val="20"/>
                <w:szCs w:val="20"/>
              </w:rPr>
              <w:t>Ownership</w:t>
            </w:r>
          </w:p>
        </w:tc>
        <w:tc>
          <w:tcPr>
            <w:tcW w:w="1137" w:type="dxa"/>
            <w:shd w:val="clear" w:color="auto" w:fill="auto"/>
          </w:tcPr>
          <w:p w14:paraId="66C2B3A2"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56.53</w:t>
            </w:r>
          </w:p>
        </w:tc>
        <w:tc>
          <w:tcPr>
            <w:tcW w:w="1840" w:type="dxa"/>
            <w:shd w:val="clear" w:color="auto" w:fill="auto"/>
          </w:tcPr>
          <w:p w14:paraId="56724B35" w14:textId="03A4B5D0" w:rsidR="001C433D" w:rsidRPr="004D01BB" w:rsidRDefault="001C433D" w:rsidP="004D01BB">
            <w:pPr>
              <w:spacing w:before="240" w:after="120" w:line="276" w:lineRule="auto"/>
              <w:rPr>
                <w:rFonts w:cs="Arial"/>
                <w:sz w:val="20"/>
                <w:szCs w:val="20"/>
              </w:rPr>
            </w:pPr>
            <w:r w:rsidRPr="004D01BB">
              <w:rPr>
                <w:rFonts w:cs="Arial"/>
                <w:sz w:val="20"/>
                <w:szCs w:val="20"/>
              </w:rPr>
              <w:t xml:space="preserve">More </w:t>
            </w:r>
            <w:r w:rsidR="0028687C" w:rsidRPr="004D01BB">
              <w:rPr>
                <w:rFonts w:cs="Arial"/>
                <w:sz w:val="20"/>
                <w:szCs w:val="20"/>
              </w:rPr>
              <w:t>TO</w:t>
            </w:r>
            <w:r w:rsidRPr="004D01BB">
              <w:rPr>
                <w:rFonts w:cs="Arial"/>
                <w:sz w:val="20"/>
                <w:szCs w:val="20"/>
              </w:rPr>
              <w:t xml:space="preserve"> owned led business</w:t>
            </w:r>
          </w:p>
        </w:tc>
        <w:tc>
          <w:tcPr>
            <w:tcW w:w="1135" w:type="dxa"/>
            <w:shd w:val="clear" w:color="auto" w:fill="auto"/>
          </w:tcPr>
          <w:p w14:paraId="79BC05AB"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60.54</w:t>
            </w:r>
          </w:p>
        </w:tc>
        <w:tc>
          <w:tcPr>
            <w:tcW w:w="1842" w:type="dxa"/>
            <w:shd w:val="clear" w:color="auto" w:fill="auto"/>
          </w:tcPr>
          <w:p w14:paraId="3D327405"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Employment on country</w:t>
            </w:r>
          </w:p>
        </w:tc>
        <w:tc>
          <w:tcPr>
            <w:tcW w:w="1134" w:type="dxa"/>
            <w:shd w:val="clear" w:color="auto" w:fill="auto"/>
          </w:tcPr>
          <w:p w14:paraId="5399CA3E"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65.50</w:t>
            </w:r>
          </w:p>
        </w:tc>
      </w:tr>
      <w:tr w:rsidR="001C433D" w:rsidRPr="000C0356" w14:paraId="016BE966" w14:textId="77777777" w:rsidTr="004D01BB">
        <w:tc>
          <w:tcPr>
            <w:tcW w:w="1838" w:type="dxa"/>
            <w:shd w:val="clear" w:color="auto" w:fill="auto"/>
          </w:tcPr>
          <w:p w14:paraId="211CFB6A"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Employment on country</w:t>
            </w:r>
          </w:p>
        </w:tc>
        <w:tc>
          <w:tcPr>
            <w:tcW w:w="1137" w:type="dxa"/>
            <w:shd w:val="clear" w:color="auto" w:fill="auto"/>
          </w:tcPr>
          <w:p w14:paraId="6FE5D1F2"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55.12</w:t>
            </w:r>
          </w:p>
        </w:tc>
        <w:tc>
          <w:tcPr>
            <w:tcW w:w="1840" w:type="dxa"/>
            <w:shd w:val="clear" w:color="auto" w:fill="auto"/>
          </w:tcPr>
          <w:p w14:paraId="5EB412D8" w14:textId="77777777" w:rsidR="001C433D" w:rsidRPr="004D01BB" w:rsidRDefault="001C433D" w:rsidP="004D01BB">
            <w:pPr>
              <w:spacing w:before="240" w:after="120" w:line="276" w:lineRule="auto"/>
              <w:rPr>
                <w:rFonts w:cs="Arial"/>
                <w:sz w:val="20"/>
                <w:szCs w:val="20"/>
              </w:rPr>
            </w:pPr>
            <w:r w:rsidRPr="004D01BB">
              <w:rPr>
                <w:rFonts w:cs="Arial"/>
                <w:sz w:val="20"/>
                <w:szCs w:val="20"/>
              </w:rPr>
              <w:t>Employment on country</w:t>
            </w:r>
          </w:p>
        </w:tc>
        <w:tc>
          <w:tcPr>
            <w:tcW w:w="1135" w:type="dxa"/>
            <w:shd w:val="clear" w:color="auto" w:fill="auto"/>
          </w:tcPr>
          <w:p w14:paraId="3D43D1E5"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57.31</w:t>
            </w:r>
          </w:p>
        </w:tc>
        <w:tc>
          <w:tcPr>
            <w:tcW w:w="1842" w:type="dxa"/>
            <w:shd w:val="clear" w:color="auto" w:fill="auto"/>
          </w:tcPr>
          <w:p w14:paraId="6DD80778"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Better policy</w:t>
            </w:r>
          </w:p>
        </w:tc>
        <w:tc>
          <w:tcPr>
            <w:tcW w:w="1134" w:type="dxa"/>
            <w:shd w:val="clear" w:color="auto" w:fill="auto"/>
          </w:tcPr>
          <w:p w14:paraId="13A3792A"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56.94</w:t>
            </w:r>
          </w:p>
        </w:tc>
      </w:tr>
      <w:tr w:rsidR="001C433D" w:rsidRPr="000C0356" w14:paraId="0359F3A2" w14:textId="77777777" w:rsidTr="004D01BB">
        <w:tc>
          <w:tcPr>
            <w:tcW w:w="1838" w:type="dxa"/>
            <w:shd w:val="clear" w:color="auto" w:fill="auto"/>
          </w:tcPr>
          <w:p w14:paraId="23E596D1" w14:textId="31EF3C2B"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 xml:space="preserve">More </w:t>
            </w:r>
            <w:r w:rsidR="0028687C" w:rsidRPr="004D01BB">
              <w:rPr>
                <w:rFonts w:cs="Arial"/>
                <w:color w:val="000000"/>
                <w:sz w:val="20"/>
                <w:szCs w:val="20"/>
              </w:rPr>
              <w:t>TO</w:t>
            </w:r>
            <w:r w:rsidRPr="004D01BB">
              <w:rPr>
                <w:rFonts w:cs="Arial"/>
                <w:color w:val="000000"/>
                <w:sz w:val="20"/>
                <w:szCs w:val="20"/>
              </w:rPr>
              <w:t xml:space="preserve"> owned</w:t>
            </w:r>
            <w:r w:rsidR="003528B7">
              <w:rPr>
                <w:rFonts w:cs="Arial"/>
                <w:color w:val="000000"/>
                <w:sz w:val="20"/>
                <w:szCs w:val="20"/>
              </w:rPr>
              <w:t xml:space="preserve"> and</w:t>
            </w:r>
            <w:r w:rsidRPr="004D01BB">
              <w:rPr>
                <w:rFonts w:cs="Arial"/>
                <w:color w:val="000000"/>
                <w:sz w:val="20"/>
                <w:szCs w:val="20"/>
              </w:rPr>
              <w:t xml:space="preserve"> led business</w:t>
            </w:r>
          </w:p>
        </w:tc>
        <w:tc>
          <w:tcPr>
            <w:tcW w:w="1137" w:type="dxa"/>
            <w:shd w:val="clear" w:color="auto" w:fill="auto"/>
          </w:tcPr>
          <w:p w14:paraId="39D7A293"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55.06</w:t>
            </w:r>
          </w:p>
        </w:tc>
        <w:tc>
          <w:tcPr>
            <w:tcW w:w="1840" w:type="dxa"/>
            <w:shd w:val="clear" w:color="auto" w:fill="auto"/>
          </w:tcPr>
          <w:p w14:paraId="2084ADCB" w14:textId="40BF4343" w:rsidR="001C433D" w:rsidRPr="004D01BB" w:rsidRDefault="0028687C" w:rsidP="004D01BB">
            <w:pPr>
              <w:spacing w:before="240" w:after="120" w:line="276" w:lineRule="auto"/>
              <w:rPr>
                <w:rFonts w:cs="Arial"/>
                <w:sz w:val="20"/>
                <w:szCs w:val="20"/>
              </w:rPr>
            </w:pPr>
            <w:r w:rsidRPr="004D01BB">
              <w:rPr>
                <w:rFonts w:cs="Arial"/>
                <w:sz w:val="20"/>
                <w:szCs w:val="20"/>
              </w:rPr>
              <w:t>TO</w:t>
            </w:r>
            <w:r w:rsidR="001C433D" w:rsidRPr="004D01BB">
              <w:rPr>
                <w:rFonts w:cs="Arial"/>
                <w:sz w:val="20"/>
                <w:szCs w:val="20"/>
              </w:rPr>
              <w:t xml:space="preserve"> knowledge transfer</w:t>
            </w:r>
          </w:p>
        </w:tc>
        <w:tc>
          <w:tcPr>
            <w:tcW w:w="1135" w:type="dxa"/>
            <w:shd w:val="clear" w:color="auto" w:fill="auto"/>
          </w:tcPr>
          <w:p w14:paraId="1D0C1260"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55.80</w:t>
            </w:r>
          </w:p>
        </w:tc>
        <w:tc>
          <w:tcPr>
            <w:tcW w:w="1842" w:type="dxa"/>
            <w:shd w:val="clear" w:color="auto" w:fill="auto"/>
          </w:tcPr>
          <w:p w14:paraId="7329A73E"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Your rights interests goals</w:t>
            </w:r>
          </w:p>
        </w:tc>
        <w:tc>
          <w:tcPr>
            <w:tcW w:w="1134" w:type="dxa"/>
            <w:shd w:val="clear" w:color="auto" w:fill="auto"/>
          </w:tcPr>
          <w:p w14:paraId="2001E279"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56.33</w:t>
            </w:r>
          </w:p>
        </w:tc>
      </w:tr>
      <w:tr w:rsidR="001C433D" w:rsidRPr="000C0356" w14:paraId="39685019" w14:textId="77777777" w:rsidTr="004D01BB">
        <w:tc>
          <w:tcPr>
            <w:tcW w:w="1838" w:type="dxa"/>
            <w:shd w:val="clear" w:color="auto" w:fill="auto"/>
          </w:tcPr>
          <w:p w14:paraId="2CE43FC1" w14:textId="77777777" w:rsidR="001C433D" w:rsidRPr="007A0BF9" w:rsidRDefault="001C433D" w:rsidP="004D01BB">
            <w:pPr>
              <w:spacing w:before="240" w:after="120" w:line="276" w:lineRule="auto"/>
              <w:rPr>
                <w:rFonts w:cs="Arial"/>
                <w:sz w:val="20"/>
                <w:szCs w:val="20"/>
              </w:rPr>
            </w:pPr>
            <w:r w:rsidRPr="007A0BF9">
              <w:rPr>
                <w:rFonts w:cs="Arial"/>
                <w:sz w:val="20"/>
                <w:szCs w:val="20"/>
              </w:rPr>
              <w:t>Greater management</w:t>
            </w:r>
          </w:p>
        </w:tc>
        <w:tc>
          <w:tcPr>
            <w:tcW w:w="1137" w:type="dxa"/>
            <w:shd w:val="clear" w:color="auto" w:fill="auto"/>
          </w:tcPr>
          <w:p w14:paraId="4B6EA7E7"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54.40</w:t>
            </w:r>
          </w:p>
        </w:tc>
        <w:tc>
          <w:tcPr>
            <w:tcW w:w="1840" w:type="dxa"/>
            <w:shd w:val="clear" w:color="auto" w:fill="auto"/>
          </w:tcPr>
          <w:p w14:paraId="6F2C2C1F" w14:textId="77777777" w:rsidR="001C433D" w:rsidRPr="004D01BB" w:rsidRDefault="001C433D" w:rsidP="004D01BB">
            <w:pPr>
              <w:spacing w:before="240" w:after="120" w:line="276" w:lineRule="auto"/>
              <w:rPr>
                <w:rFonts w:cs="Arial"/>
                <w:sz w:val="20"/>
                <w:szCs w:val="20"/>
              </w:rPr>
            </w:pPr>
            <w:r w:rsidRPr="004D01BB">
              <w:rPr>
                <w:rFonts w:cs="Arial"/>
                <w:sz w:val="20"/>
                <w:szCs w:val="20"/>
              </w:rPr>
              <w:t>Lore ceremony</w:t>
            </w:r>
          </w:p>
        </w:tc>
        <w:tc>
          <w:tcPr>
            <w:tcW w:w="1135" w:type="dxa"/>
            <w:shd w:val="clear" w:color="auto" w:fill="auto"/>
          </w:tcPr>
          <w:p w14:paraId="0CA58DFC"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55.46</w:t>
            </w:r>
          </w:p>
        </w:tc>
        <w:tc>
          <w:tcPr>
            <w:tcW w:w="1842" w:type="dxa"/>
            <w:shd w:val="clear" w:color="auto" w:fill="auto"/>
          </w:tcPr>
          <w:p w14:paraId="4644C59A" w14:textId="5E63B674"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 xml:space="preserve">More </w:t>
            </w:r>
            <w:r w:rsidR="0028687C" w:rsidRPr="004D01BB">
              <w:rPr>
                <w:rFonts w:cs="Arial"/>
                <w:color w:val="000000"/>
                <w:sz w:val="20"/>
                <w:szCs w:val="20"/>
              </w:rPr>
              <w:t>TO</w:t>
            </w:r>
            <w:r w:rsidRPr="004D01BB">
              <w:rPr>
                <w:rFonts w:cs="Arial"/>
                <w:color w:val="000000"/>
                <w:sz w:val="20"/>
                <w:szCs w:val="20"/>
              </w:rPr>
              <w:t xml:space="preserve"> owned led business</w:t>
            </w:r>
          </w:p>
        </w:tc>
        <w:tc>
          <w:tcPr>
            <w:tcW w:w="1134" w:type="dxa"/>
            <w:shd w:val="clear" w:color="auto" w:fill="auto"/>
          </w:tcPr>
          <w:p w14:paraId="575D829B"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55.61</w:t>
            </w:r>
          </w:p>
        </w:tc>
      </w:tr>
      <w:tr w:rsidR="001C433D" w:rsidRPr="000C0356" w14:paraId="6B618BAC" w14:textId="77777777" w:rsidTr="004D01BB">
        <w:tc>
          <w:tcPr>
            <w:tcW w:w="1838" w:type="dxa"/>
            <w:shd w:val="clear" w:color="auto" w:fill="auto"/>
          </w:tcPr>
          <w:p w14:paraId="71D5961D" w14:textId="77777777" w:rsidR="001C433D" w:rsidRPr="007A0BF9" w:rsidRDefault="001C433D" w:rsidP="004D01BB">
            <w:pPr>
              <w:spacing w:before="240" w:after="120" w:line="276" w:lineRule="auto"/>
              <w:rPr>
                <w:rFonts w:cs="Arial"/>
                <w:sz w:val="20"/>
                <w:szCs w:val="20"/>
              </w:rPr>
            </w:pPr>
            <w:r w:rsidRPr="007A0BF9">
              <w:rPr>
                <w:rFonts w:cs="Arial"/>
                <w:sz w:val="20"/>
                <w:szCs w:val="20"/>
              </w:rPr>
              <w:t>Better policy</w:t>
            </w:r>
          </w:p>
        </w:tc>
        <w:tc>
          <w:tcPr>
            <w:tcW w:w="1137" w:type="dxa"/>
            <w:shd w:val="clear" w:color="auto" w:fill="auto"/>
          </w:tcPr>
          <w:p w14:paraId="29ECB7DE"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54.00</w:t>
            </w:r>
          </w:p>
        </w:tc>
        <w:tc>
          <w:tcPr>
            <w:tcW w:w="1840" w:type="dxa"/>
            <w:shd w:val="clear" w:color="auto" w:fill="auto"/>
          </w:tcPr>
          <w:p w14:paraId="795697B0" w14:textId="77777777" w:rsidR="001C433D" w:rsidRPr="004D01BB" w:rsidRDefault="001C433D" w:rsidP="004D01BB">
            <w:pPr>
              <w:spacing w:before="240" w:after="120" w:line="276" w:lineRule="auto"/>
              <w:rPr>
                <w:rFonts w:cs="Arial"/>
                <w:sz w:val="20"/>
                <w:szCs w:val="20"/>
              </w:rPr>
            </w:pPr>
            <w:r w:rsidRPr="004D01BB">
              <w:rPr>
                <w:rFonts w:cs="Arial"/>
                <w:sz w:val="20"/>
                <w:szCs w:val="20"/>
              </w:rPr>
              <w:t>Better policy</w:t>
            </w:r>
          </w:p>
        </w:tc>
        <w:tc>
          <w:tcPr>
            <w:tcW w:w="1135" w:type="dxa"/>
            <w:shd w:val="clear" w:color="auto" w:fill="auto"/>
          </w:tcPr>
          <w:p w14:paraId="0A062530"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54.85</w:t>
            </w:r>
          </w:p>
        </w:tc>
        <w:tc>
          <w:tcPr>
            <w:tcW w:w="1842" w:type="dxa"/>
            <w:shd w:val="clear" w:color="auto" w:fill="auto"/>
          </w:tcPr>
          <w:p w14:paraId="28CD6BCB" w14:textId="768EF8BB" w:rsidR="001C433D" w:rsidRPr="004D01BB" w:rsidRDefault="0028687C" w:rsidP="004D01BB">
            <w:pPr>
              <w:spacing w:before="240" w:after="120" w:line="276" w:lineRule="auto"/>
              <w:rPr>
                <w:rFonts w:cs="Arial"/>
                <w:color w:val="000000"/>
                <w:sz w:val="20"/>
                <w:szCs w:val="20"/>
              </w:rPr>
            </w:pPr>
            <w:r w:rsidRPr="004D01BB">
              <w:rPr>
                <w:rFonts w:cs="Arial"/>
                <w:color w:val="000000"/>
                <w:sz w:val="20"/>
                <w:szCs w:val="20"/>
              </w:rPr>
              <w:t>TO</w:t>
            </w:r>
            <w:r w:rsidR="001C433D" w:rsidRPr="004D01BB">
              <w:rPr>
                <w:rFonts w:cs="Arial"/>
                <w:color w:val="000000"/>
                <w:sz w:val="20"/>
                <w:szCs w:val="20"/>
              </w:rPr>
              <w:t xml:space="preserve"> led caring for country</w:t>
            </w:r>
          </w:p>
        </w:tc>
        <w:tc>
          <w:tcPr>
            <w:tcW w:w="1134" w:type="dxa"/>
            <w:shd w:val="clear" w:color="auto" w:fill="auto"/>
          </w:tcPr>
          <w:p w14:paraId="6BAD1DEA"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54.47</w:t>
            </w:r>
          </w:p>
        </w:tc>
      </w:tr>
      <w:tr w:rsidR="001C433D" w:rsidRPr="000C0356" w14:paraId="6A28358E" w14:textId="77777777" w:rsidTr="004D01BB">
        <w:tc>
          <w:tcPr>
            <w:tcW w:w="1838" w:type="dxa"/>
            <w:shd w:val="clear" w:color="auto" w:fill="auto"/>
          </w:tcPr>
          <w:p w14:paraId="18383475" w14:textId="77777777" w:rsidR="001C433D" w:rsidRPr="007A0BF9" w:rsidRDefault="001C433D" w:rsidP="004D01BB">
            <w:pPr>
              <w:spacing w:before="240" w:after="120" w:line="276" w:lineRule="auto"/>
              <w:rPr>
                <w:rFonts w:cs="Arial"/>
                <w:sz w:val="20"/>
                <w:szCs w:val="20"/>
              </w:rPr>
            </w:pPr>
            <w:r w:rsidRPr="007A0BF9">
              <w:rPr>
                <w:rFonts w:cs="Arial"/>
                <w:sz w:val="20"/>
                <w:szCs w:val="20"/>
              </w:rPr>
              <w:lastRenderedPageBreak/>
              <w:t>Better roads internet buildings</w:t>
            </w:r>
          </w:p>
        </w:tc>
        <w:tc>
          <w:tcPr>
            <w:tcW w:w="1137" w:type="dxa"/>
            <w:shd w:val="clear" w:color="auto" w:fill="auto"/>
          </w:tcPr>
          <w:p w14:paraId="3F41206E"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51.53</w:t>
            </w:r>
          </w:p>
        </w:tc>
        <w:tc>
          <w:tcPr>
            <w:tcW w:w="1840" w:type="dxa"/>
            <w:shd w:val="clear" w:color="auto" w:fill="auto"/>
          </w:tcPr>
          <w:p w14:paraId="4085F114" w14:textId="77777777" w:rsidR="001C433D" w:rsidRPr="004D01BB" w:rsidRDefault="001C433D" w:rsidP="004D01BB">
            <w:pPr>
              <w:spacing w:before="240" w:after="120" w:line="276" w:lineRule="auto"/>
              <w:rPr>
                <w:rFonts w:cs="Arial"/>
                <w:sz w:val="20"/>
                <w:szCs w:val="20"/>
              </w:rPr>
            </w:pPr>
            <w:r w:rsidRPr="004D01BB">
              <w:rPr>
                <w:rFonts w:cs="Arial"/>
                <w:sz w:val="20"/>
                <w:szCs w:val="20"/>
              </w:rPr>
              <w:t>Ownership</w:t>
            </w:r>
          </w:p>
        </w:tc>
        <w:tc>
          <w:tcPr>
            <w:tcW w:w="1135" w:type="dxa"/>
            <w:shd w:val="clear" w:color="auto" w:fill="auto"/>
          </w:tcPr>
          <w:p w14:paraId="6D7E734A"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54.62</w:t>
            </w:r>
          </w:p>
        </w:tc>
        <w:tc>
          <w:tcPr>
            <w:tcW w:w="1842" w:type="dxa"/>
            <w:shd w:val="clear" w:color="auto" w:fill="auto"/>
          </w:tcPr>
          <w:p w14:paraId="2719D4B9"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Training</w:t>
            </w:r>
          </w:p>
        </w:tc>
        <w:tc>
          <w:tcPr>
            <w:tcW w:w="1134" w:type="dxa"/>
            <w:shd w:val="clear" w:color="auto" w:fill="auto"/>
          </w:tcPr>
          <w:p w14:paraId="250273FB"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53.24</w:t>
            </w:r>
          </w:p>
        </w:tc>
      </w:tr>
      <w:tr w:rsidR="001C433D" w:rsidRPr="000C0356" w14:paraId="5175C996" w14:textId="77777777" w:rsidTr="004D01BB">
        <w:tc>
          <w:tcPr>
            <w:tcW w:w="1838" w:type="dxa"/>
            <w:shd w:val="clear" w:color="auto" w:fill="auto"/>
          </w:tcPr>
          <w:p w14:paraId="239B6C78" w14:textId="77777777" w:rsidR="001C433D" w:rsidRPr="007A0BF9" w:rsidRDefault="001C433D" w:rsidP="004D01BB">
            <w:pPr>
              <w:spacing w:before="240" w:after="120" w:line="276" w:lineRule="auto"/>
              <w:rPr>
                <w:rFonts w:cs="Arial"/>
                <w:sz w:val="20"/>
                <w:szCs w:val="20"/>
              </w:rPr>
            </w:pPr>
            <w:r w:rsidRPr="007A0BF9">
              <w:rPr>
                <w:rFonts w:cs="Arial"/>
                <w:sz w:val="20"/>
                <w:szCs w:val="20"/>
              </w:rPr>
              <w:t>Your rights interests goals</w:t>
            </w:r>
          </w:p>
        </w:tc>
        <w:tc>
          <w:tcPr>
            <w:tcW w:w="1137" w:type="dxa"/>
            <w:shd w:val="clear" w:color="auto" w:fill="auto"/>
          </w:tcPr>
          <w:p w14:paraId="1C9CEFF1"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50.71</w:t>
            </w:r>
          </w:p>
        </w:tc>
        <w:tc>
          <w:tcPr>
            <w:tcW w:w="1840" w:type="dxa"/>
            <w:shd w:val="clear" w:color="auto" w:fill="auto"/>
          </w:tcPr>
          <w:p w14:paraId="4BADBACE" w14:textId="77777777" w:rsidR="001C433D" w:rsidRPr="004D01BB" w:rsidRDefault="001C433D" w:rsidP="004D01BB">
            <w:pPr>
              <w:spacing w:before="240" w:after="120" w:line="276" w:lineRule="auto"/>
              <w:rPr>
                <w:rFonts w:cs="Arial"/>
                <w:sz w:val="20"/>
                <w:szCs w:val="20"/>
              </w:rPr>
            </w:pPr>
            <w:r w:rsidRPr="004D01BB">
              <w:rPr>
                <w:rFonts w:cs="Arial"/>
                <w:sz w:val="20"/>
                <w:szCs w:val="20"/>
              </w:rPr>
              <w:t>Cultural authority</w:t>
            </w:r>
          </w:p>
        </w:tc>
        <w:tc>
          <w:tcPr>
            <w:tcW w:w="1135" w:type="dxa"/>
            <w:shd w:val="clear" w:color="auto" w:fill="auto"/>
          </w:tcPr>
          <w:p w14:paraId="62E44AE6"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54.57</w:t>
            </w:r>
          </w:p>
        </w:tc>
        <w:tc>
          <w:tcPr>
            <w:tcW w:w="1842" w:type="dxa"/>
            <w:shd w:val="clear" w:color="auto" w:fill="auto"/>
          </w:tcPr>
          <w:p w14:paraId="6B1A4021"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Healthy other habitats</w:t>
            </w:r>
          </w:p>
        </w:tc>
        <w:tc>
          <w:tcPr>
            <w:tcW w:w="1134" w:type="dxa"/>
            <w:shd w:val="clear" w:color="auto" w:fill="auto"/>
          </w:tcPr>
          <w:p w14:paraId="691B2560"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52.00</w:t>
            </w:r>
          </w:p>
        </w:tc>
      </w:tr>
      <w:tr w:rsidR="001C433D" w:rsidRPr="000C0356" w14:paraId="167A2DE4" w14:textId="77777777" w:rsidTr="004D01BB">
        <w:tc>
          <w:tcPr>
            <w:tcW w:w="1838" w:type="dxa"/>
            <w:shd w:val="clear" w:color="auto" w:fill="auto"/>
          </w:tcPr>
          <w:p w14:paraId="2EC3670B" w14:textId="39C60704" w:rsidR="001C433D" w:rsidRPr="007A0BF9" w:rsidRDefault="0028687C" w:rsidP="004D01BB">
            <w:pPr>
              <w:spacing w:before="240" w:after="120" w:line="276" w:lineRule="auto"/>
              <w:rPr>
                <w:rFonts w:cs="Arial"/>
                <w:sz w:val="20"/>
                <w:szCs w:val="20"/>
              </w:rPr>
            </w:pPr>
            <w:r w:rsidRPr="007A0BF9">
              <w:rPr>
                <w:rFonts w:cs="Arial"/>
                <w:sz w:val="20"/>
                <w:szCs w:val="20"/>
              </w:rPr>
              <w:t>TO</w:t>
            </w:r>
            <w:r w:rsidR="001C433D" w:rsidRPr="007A0BF9">
              <w:rPr>
                <w:rFonts w:cs="Arial"/>
                <w:sz w:val="20"/>
                <w:szCs w:val="20"/>
              </w:rPr>
              <w:t xml:space="preserve"> voices all levels</w:t>
            </w:r>
          </w:p>
        </w:tc>
        <w:tc>
          <w:tcPr>
            <w:tcW w:w="1137" w:type="dxa"/>
            <w:shd w:val="clear" w:color="auto" w:fill="auto"/>
          </w:tcPr>
          <w:p w14:paraId="1954EBE3"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50.00</w:t>
            </w:r>
          </w:p>
        </w:tc>
        <w:tc>
          <w:tcPr>
            <w:tcW w:w="1840" w:type="dxa"/>
            <w:shd w:val="clear" w:color="auto" w:fill="auto"/>
          </w:tcPr>
          <w:p w14:paraId="69EA239A" w14:textId="363D7A39" w:rsidR="001C433D" w:rsidRPr="004D01BB" w:rsidRDefault="0028687C" w:rsidP="004D01BB">
            <w:pPr>
              <w:spacing w:before="240" w:after="120" w:line="276" w:lineRule="auto"/>
              <w:rPr>
                <w:rFonts w:cs="Arial"/>
                <w:sz w:val="20"/>
                <w:szCs w:val="20"/>
              </w:rPr>
            </w:pPr>
            <w:r w:rsidRPr="004D01BB">
              <w:rPr>
                <w:rFonts w:cs="Arial"/>
                <w:sz w:val="20"/>
                <w:szCs w:val="20"/>
              </w:rPr>
              <w:t>TO</w:t>
            </w:r>
            <w:r w:rsidR="001C433D" w:rsidRPr="004D01BB">
              <w:rPr>
                <w:rFonts w:cs="Arial"/>
                <w:sz w:val="20"/>
                <w:szCs w:val="20"/>
              </w:rPr>
              <w:t xml:space="preserve"> voices all levels</w:t>
            </w:r>
          </w:p>
        </w:tc>
        <w:tc>
          <w:tcPr>
            <w:tcW w:w="1135" w:type="dxa"/>
            <w:shd w:val="clear" w:color="auto" w:fill="auto"/>
          </w:tcPr>
          <w:p w14:paraId="5664B75E"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54.15</w:t>
            </w:r>
          </w:p>
        </w:tc>
        <w:tc>
          <w:tcPr>
            <w:tcW w:w="1842" w:type="dxa"/>
            <w:shd w:val="clear" w:color="auto" w:fill="auto"/>
          </w:tcPr>
          <w:p w14:paraId="70DB649E"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Clean freshwater</w:t>
            </w:r>
          </w:p>
        </w:tc>
        <w:tc>
          <w:tcPr>
            <w:tcW w:w="1134" w:type="dxa"/>
            <w:shd w:val="clear" w:color="auto" w:fill="auto"/>
          </w:tcPr>
          <w:p w14:paraId="2BAFE894"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51.57</w:t>
            </w:r>
          </w:p>
        </w:tc>
      </w:tr>
      <w:tr w:rsidR="001C433D" w:rsidRPr="000C0356" w14:paraId="1F7B92BA" w14:textId="77777777" w:rsidTr="004D01BB">
        <w:tc>
          <w:tcPr>
            <w:tcW w:w="1838" w:type="dxa"/>
            <w:shd w:val="clear" w:color="auto" w:fill="auto"/>
          </w:tcPr>
          <w:p w14:paraId="683F392D" w14:textId="77777777" w:rsidR="001C433D" w:rsidRPr="007A0BF9" w:rsidRDefault="001C433D" w:rsidP="004D01BB">
            <w:pPr>
              <w:spacing w:before="240" w:after="120" w:line="276" w:lineRule="auto"/>
              <w:rPr>
                <w:rFonts w:cs="Arial"/>
                <w:sz w:val="20"/>
                <w:szCs w:val="20"/>
              </w:rPr>
            </w:pPr>
          </w:p>
        </w:tc>
        <w:tc>
          <w:tcPr>
            <w:tcW w:w="1137" w:type="dxa"/>
            <w:shd w:val="clear" w:color="auto" w:fill="auto"/>
          </w:tcPr>
          <w:p w14:paraId="5C8159C6" w14:textId="77777777" w:rsidR="001C433D" w:rsidRPr="007A0BF9" w:rsidRDefault="001C433D" w:rsidP="004D01BB">
            <w:pPr>
              <w:spacing w:before="240" w:after="120" w:line="276" w:lineRule="auto"/>
              <w:rPr>
                <w:rFonts w:cs="Arial"/>
              </w:rPr>
            </w:pPr>
          </w:p>
        </w:tc>
        <w:tc>
          <w:tcPr>
            <w:tcW w:w="1840" w:type="dxa"/>
            <w:shd w:val="clear" w:color="auto" w:fill="auto"/>
          </w:tcPr>
          <w:p w14:paraId="695DE661" w14:textId="77777777" w:rsidR="001C433D" w:rsidRPr="004D01BB" w:rsidRDefault="001C433D" w:rsidP="004D01BB">
            <w:pPr>
              <w:spacing w:before="240" w:after="120" w:line="276" w:lineRule="auto"/>
              <w:rPr>
                <w:rFonts w:cs="Arial"/>
                <w:sz w:val="20"/>
                <w:szCs w:val="20"/>
              </w:rPr>
            </w:pPr>
            <w:r w:rsidRPr="004D01BB">
              <w:rPr>
                <w:rFonts w:cs="Arial"/>
                <w:sz w:val="20"/>
                <w:szCs w:val="20"/>
              </w:rPr>
              <w:t>Greater management</w:t>
            </w:r>
          </w:p>
        </w:tc>
        <w:tc>
          <w:tcPr>
            <w:tcW w:w="1135" w:type="dxa"/>
            <w:shd w:val="clear" w:color="auto" w:fill="auto"/>
          </w:tcPr>
          <w:p w14:paraId="525C1531"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51.62</w:t>
            </w:r>
          </w:p>
        </w:tc>
        <w:tc>
          <w:tcPr>
            <w:tcW w:w="1842" w:type="dxa"/>
            <w:shd w:val="clear" w:color="auto" w:fill="auto"/>
          </w:tcPr>
          <w:p w14:paraId="31A5DF9B"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Clean saltwater</w:t>
            </w:r>
          </w:p>
        </w:tc>
        <w:tc>
          <w:tcPr>
            <w:tcW w:w="1134" w:type="dxa"/>
            <w:shd w:val="clear" w:color="auto" w:fill="auto"/>
          </w:tcPr>
          <w:p w14:paraId="437FF8E0"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51.15</w:t>
            </w:r>
          </w:p>
        </w:tc>
      </w:tr>
      <w:tr w:rsidR="001C433D" w:rsidRPr="000C0356" w14:paraId="28BCBD00" w14:textId="77777777" w:rsidTr="004D01BB">
        <w:tc>
          <w:tcPr>
            <w:tcW w:w="1838" w:type="dxa"/>
            <w:shd w:val="clear" w:color="auto" w:fill="auto"/>
            <w:vAlign w:val="bottom"/>
          </w:tcPr>
          <w:p w14:paraId="62B8ABE1" w14:textId="77777777" w:rsidR="001C433D" w:rsidRPr="007A0BF9" w:rsidRDefault="001C433D" w:rsidP="004D01BB">
            <w:pPr>
              <w:spacing w:before="240" w:after="120" w:line="276" w:lineRule="auto"/>
              <w:rPr>
                <w:rFonts w:cs="Arial"/>
                <w:sz w:val="20"/>
                <w:szCs w:val="20"/>
              </w:rPr>
            </w:pPr>
          </w:p>
        </w:tc>
        <w:tc>
          <w:tcPr>
            <w:tcW w:w="1137" w:type="dxa"/>
            <w:shd w:val="clear" w:color="auto" w:fill="auto"/>
            <w:vAlign w:val="bottom"/>
          </w:tcPr>
          <w:p w14:paraId="61A6CD6C" w14:textId="77777777" w:rsidR="001C433D" w:rsidRPr="007A0BF9" w:rsidRDefault="001C433D" w:rsidP="004D01BB">
            <w:pPr>
              <w:spacing w:before="240" w:after="120" w:line="276" w:lineRule="auto"/>
              <w:jc w:val="center"/>
              <w:rPr>
                <w:rFonts w:cs="Arial"/>
                <w:sz w:val="20"/>
                <w:szCs w:val="20"/>
              </w:rPr>
            </w:pPr>
          </w:p>
        </w:tc>
        <w:tc>
          <w:tcPr>
            <w:tcW w:w="1840" w:type="dxa"/>
            <w:shd w:val="clear" w:color="auto" w:fill="auto"/>
          </w:tcPr>
          <w:p w14:paraId="57239DA5" w14:textId="77777777" w:rsidR="001C433D" w:rsidRPr="004D01BB" w:rsidRDefault="001C433D" w:rsidP="004D01BB">
            <w:pPr>
              <w:spacing w:before="240" w:after="120" w:line="276" w:lineRule="auto"/>
              <w:rPr>
                <w:rFonts w:cs="Arial"/>
                <w:sz w:val="20"/>
                <w:szCs w:val="20"/>
              </w:rPr>
            </w:pPr>
            <w:r w:rsidRPr="004D01BB">
              <w:rPr>
                <w:rFonts w:cs="Arial"/>
                <w:sz w:val="20"/>
                <w:szCs w:val="20"/>
              </w:rPr>
              <w:t>Language</w:t>
            </w:r>
          </w:p>
        </w:tc>
        <w:tc>
          <w:tcPr>
            <w:tcW w:w="1135" w:type="dxa"/>
            <w:shd w:val="clear" w:color="auto" w:fill="auto"/>
          </w:tcPr>
          <w:p w14:paraId="0C63B4FC"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51.29</w:t>
            </w:r>
          </w:p>
        </w:tc>
        <w:tc>
          <w:tcPr>
            <w:tcW w:w="1842" w:type="dxa"/>
            <w:shd w:val="clear" w:color="auto" w:fill="auto"/>
            <w:vAlign w:val="bottom"/>
          </w:tcPr>
          <w:p w14:paraId="6822EC8E"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Greater management</w:t>
            </w:r>
          </w:p>
        </w:tc>
        <w:tc>
          <w:tcPr>
            <w:tcW w:w="1134" w:type="dxa"/>
            <w:shd w:val="clear" w:color="auto" w:fill="auto"/>
          </w:tcPr>
          <w:p w14:paraId="1ED9E897"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51.00</w:t>
            </w:r>
          </w:p>
        </w:tc>
      </w:tr>
      <w:tr w:rsidR="001C433D" w:rsidRPr="000C0356" w14:paraId="0A7A9539" w14:textId="77777777" w:rsidTr="004D01BB">
        <w:tc>
          <w:tcPr>
            <w:tcW w:w="1838" w:type="dxa"/>
            <w:shd w:val="clear" w:color="auto" w:fill="auto"/>
            <w:vAlign w:val="bottom"/>
          </w:tcPr>
          <w:p w14:paraId="6BAB822A" w14:textId="77777777" w:rsidR="001C433D" w:rsidRPr="007A0BF9" w:rsidRDefault="001C433D" w:rsidP="004D01BB">
            <w:pPr>
              <w:spacing w:before="240" w:after="120" w:line="276" w:lineRule="auto"/>
              <w:rPr>
                <w:rFonts w:cs="Arial"/>
                <w:sz w:val="20"/>
                <w:szCs w:val="20"/>
              </w:rPr>
            </w:pPr>
          </w:p>
        </w:tc>
        <w:tc>
          <w:tcPr>
            <w:tcW w:w="1137" w:type="dxa"/>
            <w:shd w:val="clear" w:color="auto" w:fill="auto"/>
            <w:vAlign w:val="bottom"/>
          </w:tcPr>
          <w:p w14:paraId="2DAD64F1" w14:textId="77777777" w:rsidR="001C433D" w:rsidRPr="007A0BF9" w:rsidRDefault="001C433D" w:rsidP="004D01BB">
            <w:pPr>
              <w:spacing w:before="240" w:after="120" w:line="276" w:lineRule="auto"/>
              <w:jc w:val="center"/>
              <w:rPr>
                <w:rFonts w:cs="Arial"/>
                <w:sz w:val="20"/>
                <w:szCs w:val="20"/>
              </w:rPr>
            </w:pPr>
          </w:p>
        </w:tc>
        <w:tc>
          <w:tcPr>
            <w:tcW w:w="1840" w:type="dxa"/>
            <w:shd w:val="clear" w:color="auto" w:fill="auto"/>
            <w:vAlign w:val="bottom"/>
          </w:tcPr>
          <w:p w14:paraId="700649BD" w14:textId="77777777" w:rsidR="001C433D" w:rsidRPr="004D01BB" w:rsidRDefault="001C433D" w:rsidP="004D01BB">
            <w:pPr>
              <w:spacing w:before="240" w:after="120" w:line="276" w:lineRule="auto"/>
              <w:rPr>
                <w:rFonts w:cs="Arial"/>
                <w:sz w:val="20"/>
                <w:szCs w:val="20"/>
              </w:rPr>
            </w:pPr>
            <w:r w:rsidRPr="004D01BB">
              <w:rPr>
                <w:rFonts w:cs="Arial"/>
                <w:sz w:val="20"/>
                <w:szCs w:val="20"/>
              </w:rPr>
              <w:t>Clean saltwater</w:t>
            </w:r>
          </w:p>
        </w:tc>
        <w:tc>
          <w:tcPr>
            <w:tcW w:w="1135" w:type="dxa"/>
            <w:shd w:val="clear" w:color="auto" w:fill="auto"/>
          </w:tcPr>
          <w:p w14:paraId="3C47CFD8"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50.80</w:t>
            </w:r>
          </w:p>
        </w:tc>
        <w:tc>
          <w:tcPr>
            <w:tcW w:w="1842" w:type="dxa"/>
            <w:shd w:val="clear" w:color="auto" w:fill="auto"/>
            <w:vAlign w:val="bottom"/>
          </w:tcPr>
          <w:p w14:paraId="29FD78CC"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Healthy coral</w:t>
            </w:r>
          </w:p>
        </w:tc>
        <w:tc>
          <w:tcPr>
            <w:tcW w:w="1134" w:type="dxa"/>
            <w:shd w:val="clear" w:color="auto" w:fill="auto"/>
          </w:tcPr>
          <w:p w14:paraId="7C0FF017"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50.59</w:t>
            </w:r>
          </w:p>
        </w:tc>
      </w:tr>
      <w:tr w:rsidR="001C433D" w:rsidRPr="000C0356" w14:paraId="2614F601" w14:textId="77777777" w:rsidTr="004D01BB">
        <w:tc>
          <w:tcPr>
            <w:tcW w:w="1838" w:type="dxa"/>
            <w:shd w:val="clear" w:color="auto" w:fill="auto"/>
            <w:vAlign w:val="bottom"/>
          </w:tcPr>
          <w:p w14:paraId="1BBB70B8" w14:textId="77777777" w:rsidR="001C433D" w:rsidRPr="007A0BF9" w:rsidRDefault="001C433D" w:rsidP="004D01BB">
            <w:pPr>
              <w:spacing w:before="240" w:after="120" w:line="276" w:lineRule="auto"/>
              <w:rPr>
                <w:rFonts w:cs="Arial"/>
                <w:sz w:val="20"/>
                <w:szCs w:val="20"/>
              </w:rPr>
            </w:pPr>
          </w:p>
        </w:tc>
        <w:tc>
          <w:tcPr>
            <w:tcW w:w="1137" w:type="dxa"/>
            <w:shd w:val="clear" w:color="auto" w:fill="auto"/>
            <w:vAlign w:val="bottom"/>
          </w:tcPr>
          <w:p w14:paraId="00E0017D" w14:textId="77777777" w:rsidR="001C433D" w:rsidRPr="007A0BF9" w:rsidRDefault="001C433D" w:rsidP="004D01BB">
            <w:pPr>
              <w:spacing w:before="240" w:after="120" w:line="276" w:lineRule="auto"/>
              <w:jc w:val="center"/>
              <w:rPr>
                <w:rFonts w:cs="Arial"/>
                <w:sz w:val="20"/>
                <w:szCs w:val="20"/>
              </w:rPr>
            </w:pPr>
          </w:p>
        </w:tc>
        <w:tc>
          <w:tcPr>
            <w:tcW w:w="1840" w:type="dxa"/>
            <w:shd w:val="clear" w:color="auto" w:fill="auto"/>
            <w:vAlign w:val="bottom"/>
          </w:tcPr>
          <w:p w14:paraId="2CA5C631" w14:textId="77777777" w:rsidR="001C433D" w:rsidRPr="004D01BB" w:rsidRDefault="001C433D" w:rsidP="004D01BB">
            <w:pPr>
              <w:spacing w:before="240" w:after="120" w:line="276" w:lineRule="auto"/>
              <w:rPr>
                <w:rFonts w:cs="Arial"/>
                <w:sz w:val="20"/>
                <w:szCs w:val="20"/>
              </w:rPr>
            </w:pPr>
            <w:r w:rsidRPr="004D01BB">
              <w:rPr>
                <w:rFonts w:cs="Arial"/>
                <w:sz w:val="20"/>
                <w:szCs w:val="20"/>
              </w:rPr>
              <w:t>Access heritage sites</w:t>
            </w:r>
          </w:p>
        </w:tc>
        <w:tc>
          <w:tcPr>
            <w:tcW w:w="1135" w:type="dxa"/>
            <w:shd w:val="clear" w:color="auto" w:fill="auto"/>
          </w:tcPr>
          <w:p w14:paraId="6EB11EF7" w14:textId="77777777" w:rsidR="001C433D" w:rsidRPr="004D01BB" w:rsidRDefault="001C433D" w:rsidP="004D01BB">
            <w:pPr>
              <w:spacing w:before="240" w:after="120" w:line="276" w:lineRule="auto"/>
              <w:jc w:val="center"/>
              <w:rPr>
                <w:rFonts w:cs="Arial"/>
                <w:sz w:val="20"/>
                <w:szCs w:val="20"/>
              </w:rPr>
            </w:pPr>
            <w:r w:rsidRPr="004D01BB">
              <w:rPr>
                <w:rFonts w:cs="Arial"/>
                <w:sz w:val="20"/>
                <w:szCs w:val="20"/>
              </w:rPr>
              <w:t>50.13</w:t>
            </w:r>
          </w:p>
        </w:tc>
        <w:tc>
          <w:tcPr>
            <w:tcW w:w="1842" w:type="dxa"/>
            <w:shd w:val="clear" w:color="auto" w:fill="auto"/>
            <w:vAlign w:val="bottom"/>
          </w:tcPr>
          <w:p w14:paraId="1BFDD4EB" w14:textId="77777777" w:rsidR="001C433D" w:rsidRPr="004D01BB" w:rsidRDefault="001C433D" w:rsidP="004D01BB">
            <w:pPr>
              <w:spacing w:before="240" w:after="120" w:line="276" w:lineRule="auto"/>
              <w:rPr>
                <w:rFonts w:cs="Arial"/>
                <w:color w:val="000000"/>
                <w:sz w:val="20"/>
                <w:szCs w:val="20"/>
              </w:rPr>
            </w:pPr>
            <w:r w:rsidRPr="004D01BB">
              <w:rPr>
                <w:rFonts w:cs="Arial"/>
                <w:color w:val="000000"/>
                <w:sz w:val="20"/>
                <w:szCs w:val="20"/>
              </w:rPr>
              <w:t>Access heritage sites</w:t>
            </w:r>
          </w:p>
        </w:tc>
        <w:tc>
          <w:tcPr>
            <w:tcW w:w="1134" w:type="dxa"/>
            <w:shd w:val="clear" w:color="auto" w:fill="auto"/>
          </w:tcPr>
          <w:p w14:paraId="73DDFBE2" w14:textId="77777777" w:rsidR="001C433D" w:rsidRPr="007A0BF9" w:rsidRDefault="001C433D" w:rsidP="004D01BB">
            <w:pPr>
              <w:spacing w:before="240" w:after="120" w:line="276" w:lineRule="auto"/>
              <w:jc w:val="center"/>
              <w:rPr>
                <w:rFonts w:cs="Arial"/>
                <w:sz w:val="20"/>
                <w:szCs w:val="20"/>
              </w:rPr>
            </w:pPr>
            <w:r w:rsidRPr="007A0BF9">
              <w:rPr>
                <w:rFonts w:cs="Arial"/>
                <w:sz w:val="20"/>
                <w:szCs w:val="20"/>
              </w:rPr>
              <w:t>50.06</w:t>
            </w:r>
          </w:p>
        </w:tc>
      </w:tr>
    </w:tbl>
    <w:p w14:paraId="0D2E433B" w14:textId="77777777" w:rsidR="001C433D" w:rsidRPr="007A0BF9" w:rsidRDefault="001C433D" w:rsidP="004D01BB">
      <w:pPr>
        <w:spacing w:before="240" w:line="276" w:lineRule="auto"/>
        <w:rPr>
          <w:rFonts w:cs="Arial"/>
        </w:rPr>
      </w:pPr>
    </w:p>
    <w:p w14:paraId="3A4B56BC" w14:textId="77777777" w:rsidR="00223B43" w:rsidRPr="007A0BF9" w:rsidRDefault="00223B43" w:rsidP="004D01BB">
      <w:pPr>
        <w:spacing w:before="240" w:line="276" w:lineRule="auto"/>
        <w:rPr>
          <w:rFonts w:cs="Arial"/>
        </w:rPr>
      </w:pPr>
    </w:p>
    <w:p w14:paraId="42D5F11F" w14:textId="18982EDD" w:rsidR="001C433D" w:rsidRPr="004D01BB" w:rsidRDefault="0064129D" w:rsidP="004D01BB">
      <w:pPr>
        <w:pStyle w:val="Heading2"/>
        <w:spacing w:before="240" w:after="120" w:line="276" w:lineRule="auto"/>
        <w:rPr>
          <w:rFonts w:cs="Arial"/>
        </w:rPr>
      </w:pPr>
      <w:bookmarkStart w:id="148" w:name="_Toc21954244"/>
      <w:r>
        <w:rPr>
          <w:rFonts w:cs="Arial"/>
        </w:rPr>
        <w:t>4.5</w:t>
      </w:r>
      <w:r>
        <w:rPr>
          <w:rFonts w:cs="Arial"/>
        </w:rPr>
        <w:tab/>
      </w:r>
      <w:r w:rsidR="001C433D" w:rsidRPr="007A0BF9">
        <w:rPr>
          <w:rFonts w:cs="Arial"/>
        </w:rPr>
        <w:t>Feedback regarding the survey and factors that could be used to improve the survey in future years</w:t>
      </w:r>
      <w:bookmarkEnd w:id="148"/>
    </w:p>
    <w:p w14:paraId="248FFF11" w14:textId="77777777" w:rsidR="001C433D" w:rsidRPr="004D01BB" w:rsidRDefault="001C433D" w:rsidP="004D01BB">
      <w:pPr>
        <w:spacing w:before="240" w:line="276" w:lineRule="auto"/>
        <w:rPr>
          <w:rFonts w:cs="Arial"/>
          <w:szCs w:val="22"/>
        </w:rPr>
      </w:pPr>
      <w:r w:rsidRPr="004D01BB">
        <w:rPr>
          <w:rFonts w:cs="Arial"/>
          <w:szCs w:val="22"/>
        </w:rPr>
        <w:t>Comments made in group discussions pertaining to specific factors were as follows:</w:t>
      </w:r>
    </w:p>
    <w:p w14:paraId="4338E99F" w14:textId="5521BC6B" w:rsidR="001C433D" w:rsidRPr="004D01BB" w:rsidRDefault="001C433D" w:rsidP="004D01BB">
      <w:pPr>
        <w:pStyle w:val="ListParagraph"/>
        <w:numPr>
          <w:ilvl w:val="0"/>
          <w:numId w:val="24"/>
        </w:numPr>
        <w:spacing w:before="240" w:line="276" w:lineRule="auto"/>
        <w:rPr>
          <w:rFonts w:cs="Arial"/>
          <w:szCs w:val="22"/>
        </w:rPr>
      </w:pPr>
      <w:r w:rsidRPr="004D01BB">
        <w:rPr>
          <w:rFonts w:cs="Arial"/>
          <w:szCs w:val="22"/>
        </w:rPr>
        <w:t xml:space="preserve">Clean freshwater </w:t>
      </w:r>
      <w:r w:rsidR="00CD00D8">
        <w:rPr>
          <w:rFonts w:cs="Arial"/>
          <w:szCs w:val="22"/>
        </w:rPr>
        <w:t>—</w:t>
      </w:r>
      <w:r w:rsidR="00CD00D8" w:rsidRPr="004D01BB">
        <w:rPr>
          <w:rFonts w:cs="Arial"/>
          <w:szCs w:val="22"/>
        </w:rPr>
        <w:t xml:space="preserve"> </w:t>
      </w:r>
      <w:r w:rsidRPr="004D01BB">
        <w:rPr>
          <w:rFonts w:cs="Arial"/>
          <w:szCs w:val="22"/>
        </w:rPr>
        <w:t xml:space="preserve">a number of groups commented that the freshwater was currently clean and of good quality because we are at the end of a good wet season; thus for a longitudinal study some additional context would be required to understands trends in data here. Perhaps an additional question asking about </w:t>
      </w:r>
      <w:r w:rsidR="00101191" w:rsidRPr="004D01BB">
        <w:rPr>
          <w:rFonts w:cs="Arial"/>
          <w:szCs w:val="22"/>
        </w:rPr>
        <w:t>the last wet season is required</w:t>
      </w:r>
      <w:r w:rsidR="00CD00D8">
        <w:rPr>
          <w:rFonts w:cs="Arial"/>
          <w:szCs w:val="22"/>
        </w:rPr>
        <w:t>.</w:t>
      </w:r>
    </w:p>
    <w:p w14:paraId="7967464F" w14:textId="0A4625E0" w:rsidR="001C433D" w:rsidRPr="004D01BB" w:rsidRDefault="001C433D" w:rsidP="004D01BB">
      <w:pPr>
        <w:pStyle w:val="ListParagraph"/>
        <w:numPr>
          <w:ilvl w:val="0"/>
          <w:numId w:val="24"/>
        </w:numPr>
        <w:spacing w:before="240" w:line="276" w:lineRule="auto"/>
        <w:rPr>
          <w:rFonts w:cs="Arial"/>
          <w:szCs w:val="22"/>
        </w:rPr>
      </w:pPr>
      <w:r w:rsidRPr="004D01BB">
        <w:rPr>
          <w:rFonts w:cs="Arial"/>
          <w:szCs w:val="22"/>
        </w:rPr>
        <w:t xml:space="preserve">Spirituality </w:t>
      </w:r>
      <w:r w:rsidR="00CD00D8">
        <w:rPr>
          <w:rFonts w:cs="Arial"/>
          <w:szCs w:val="22"/>
        </w:rPr>
        <w:t>—</w:t>
      </w:r>
      <w:r w:rsidR="00CD00D8" w:rsidRPr="004D01BB">
        <w:rPr>
          <w:rFonts w:cs="Arial"/>
          <w:szCs w:val="22"/>
        </w:rPr>
        <w:t xml:space="preserve"> </w:t>
      </w:r>
      <w:r w:rsidRPr="004D01BB">
        <w:rPr>
          <w:rFonts w:cs="Arial"/>
          <w:szCs w:val="22"/>
        </w:rPr>
        <w:t>one group found this factor hard to score as they did not know the context behind this factor; again additional explanatory no</w:t>
      </w:r>
      <w:r w:rsidR="00101191" w:rsidRPr="004D01BB">
        <w:rPr>
          <w:rFonts w:cs="Arial"/>
          <w:szCs w:val="22"/>
        </w:rPr>
        <w:t>tes could be provided in future</w:t>
      </w:r>
      <w:r w:rsidR="00CD00D8">
        <w:rPr>
          <w:rFonts w:cs="Arial"/>
          <w:szCs w:val="22"/>
        </w:rPr>
        <w:t>.</w:t>
      </w:r>
    </w:p>
    <w:p w14:paraId="0A0144D5" w14:textId="48F4A680" w:rsidR="001C433D" w:rsidRPr="004D01BB" w:rsidRDefault="001C433D" w:rsidP="004D01BB">
      <w:pPr>
        <w:pStyle w:val="ListParagraph"/>
        <w:numPr>
          <w:ilvl w:val="0"/>
          <w:numId w:val="24"/>
        </w:numPr>
        <w:spacing w:before="240" w:line="276" w:lineRule="auto"/>
        <w:rPr>
          <w:rFonts w:cs="Arial"/>
          <w:szCs w:val="22"/>
        </w:rPr>
      </w:pPr>
      <w:r w:rsidRPr="004D01BB">
        <w:rPr>
          <w:rFonts w:cs="Arial"/>
          <w:szCs w:val="22"/>
        </w:rPr>
        <w:t xml:space="preserve">Knowing your mob </w:t>
      </w:r>
      <w:r w:rsidR="00CD00D8">
        <w:rPr>
          <w:rFonts w:cs="Arial"/>
          <w:szCs w:val="22"/>
        </w:rPr>
        <w:t>—</w:t>
      </w:r>
      <w:r w:rsidR="00CD00D8" w:rsidRPr="004D01BB">
        <w:rPr>
          <w:rFonts w:cs="Arial"/>
          <w:szCs w:val="22"/>
        </w:rPr>
        <w:t xml:space="preserve"> </w:t>
      </w:r>
      <w:r w:rsidRPr="004D01BB">
        <w:rPr>
          <w:rFonts w:cs="Arial"/>
          <w:szCs w:val="22"/>
        </w:rPr>
        <w:t>one group suggested this factor should be renamed to ‘respecting your mob’. However</w:t>
      </w:r>
      <w:r w:rsidR="004D1744" w:rsidRPr="004D01BB">
        <w:rPr>
          <w:rFonts w:cs="Arial"/>
          <w:szCs w:val="22"/>
        </w:rPr>
        <w:t>,</w:t>
      </w:r>
      <w:r w:rsidRPr="004D01BB">
        <w:rPr>
          <w:rFonts w:cs="Arial"/>
          <w:szCs w:val="22"/>
        </w:rPr>
        <w:t xml:space="preserve"> these terms do mean different things – the aim of this factor was to capture whether people really know where they come from and where they belong. Thus, additional clarification could be added to a future su</w:t>
      </w:r>
      <w:r w:rsidR="00101191" w:rsidRPr="004D01BB">
        <w:rPr>
          <w:rFonts w:cs="Arial"/>
          <w:szCs w:val="22"/>
        </w:rPr>
        <w:t>rvey with regard to this factor</w:t>
      </w:r>
      <w:r w:rsidR="00CD00D8">
        <w:rPr>
          <w:rFonts w:cs="Arial"/>
          <w:szCs w:val="22"/>
        </w:rPr>
        <w:t>.</w:t>
      </w:r>
    </w:p>
    <w:p w14:paraId="6DBA43DE" w14:textId="6CA454C3" w:rsidR="001C433D" w:rsidRPr="004D01BB" w:rsidRDefault="001C433D" w:rsidP="004D01BB">
      <w:pPr>
        <w:pStyle w:val="ListParagraph"/>
        <w:numPr>
          <w:ilvl w:val="0"/>
          <w:numId w:val="24"/>
        </w:numPr>
        <w:spacing w:before="240" w:line="276" w:lineRule="auto"/>
        <w:rPr>
          <w:rFonts w:cs="Arial"/>
          <w:szCs w:val="22"/>
        </w:rPr>
      </w:pPr>
      <w:r w:rsidRPr="004D01BB">
        <w:rPr>
          <w:rFonts w:cs="Arial"/>
          <w:szCs w:val="22"/>
        </w:rPr>
        <w:t xml:space="preserve">Protecting knowledge and heritage </w:t>
      </w:r>
      <w:r w:rsidR="00CD00D8">
        <w:rPr>
          <w:rFonts w:cs="Arial"/>
          <w:szCs w:val="22"/>
        </w:rPr>
        <w:t>—</w:t>
      </w:r>
      <w:r w:rsidR="00CD00D8" w:rsidRPr="004D01BB">
        <w:rPr>
          <w:rFonts w:cs="Arial"/>
          <w:szCs w:val="22"/>
        </w:rPr>
        <w:t xml:space="preserve"> </w:t>
      </w:r>
      <w:r w:rsidRPr="004D01BB">
        <w:rPr>
          <w:rFonts w:cs="Arial"/>
          <w:szCs w:val="22"/>
        </w:rPr>
        <w:t>it was suggested this could be better named ‘Pre</w:t>
      </w:r>
      <w:r w:rsidR="00101191" w:rsidRPr="004D01BB">
        <w:rPr>
          <w:rFonts w:cs="Arial"/>
          <w:szCs w:val="22"/>
        </w:rPr>
        <w:t>serving knowledge and heritage’</w:t>
      </w:r>
      <w:r w:rsidR="00CD00D8">
        <w:rPr>
          <w:rFonts w:cs="Arial"/>
          <w:szCs w:val="22"/>
        </w:rPr>
        <w:t>.</w:t>
      </w:r>
    </w:p>
    <w:p w14:paraId="2FFCB293" w14:textId="7754BBFD" w:rsidR="00101191" w:rsidRPr="004D01BB" w:rsidRDefault="001C433D" w:rsidP="004D01BB">
      <w:pPr>
        <w:pStyle w:val="ListParagraph"/>
        <w:numPr>
          <w:ilvl w:val="0"/>
          <w:numId w:val="24"/>
        </w:numPr>
        <w:spacing w:before="240" w:line="276" w:lineRule="auto"/>
        <w:rPr>
          <w:rFonts w:cs="Arial"/>
          <w:szCs w:val="22"/>
        </w:rPr>
      </w:pPr>
      <w:r w:rsidRPr="004D01BB">
        <w:rPr>
          <w:rFonts w:cs="Arial"/>
          <w:szCs w:val="22"/>
        </w:rPr>
        <w:t xml:space="preserve">Access to heritage sites </w:t>
      </w:r>
      <w:r w:rsidR="00CD00D8">
        <w:rPr>
          <w:rFonts w:cs="Arial"/>
          <w:szCs w:val="22"/>
        </w:rPr>
        <w:t>—</w:t>
      </w:r>
      <w:r w:rsidR="00CD00D8" w:rsidRPr="004D01BB">
        <w:rPr>
          <w:rFonts w:cs="Arial"/>
          <w:szCs w:val="22"/>
        </w:rPr>
        <w:t xml:space="preserve"> </w:t>
      </w:r>
      <w:r w:rsidRPr="004D01BB">
        <w:rPr>
          <w:rFonts w:cs="Arial"/>
          <w:szCs w:val="22"/>
        </w:rPr>
        <w:t>this factor was interpreted as meaning either (i) whether the T</w:t>
      </w:r>
      <w:r w:rsidR="004D1744" w:rsidRPr="004D01BB">
        <w:rPr>
          <w:rFonts w:cs="Arial"/>
          <w:szCs w:val="22"/>
        </w:rPr>
        <w:t xml:space="preserve">raditional </w:t>
      </w:r>
      <w:r w:rsidRPr="004D01BB">
        <w:rPr>
          <w:rFonts w:cs="Arial"/>
          <w:szCs w:val="22"/>
        </w:rPr>
        <w:t>O</w:t>
      </w:r>
      <w:r w:rsidR="004D1744" w:rsidRPr="004D01BB">
        <w:rPr>
          <w:rFonts w:cs="Arial"/>
          <w:szCs w:val="22"/>
        </w:rPr>
        <w:t>wner</w:t>
      </w:r>
      <w:r w:rsidRPr="004D01BB">
        <w:rPr>
          <w:rFonts w:cs="Arial"/>
          <w:szCs w:val="22"/>
        </w:rPr>
        <w:t>s had access themselves to their heritage sites or (ii) whether T</w:t>
      </w:r>
      <w:r w:rsidR="004D1744" w:rsidRPr="004D01BB">
        <w:rPr>
          <w:rFonts w:cs="Arial"/>
          <w:szCs w:val="22"/>
        </w:rPr>
        <w:t xml:space="preserve">raditional </w:t>
      </w:r>
      <w:r w:rsidRPr="004D01BB">
        <w:rPr>
          <w:rFonts w:cs="Arial"/>
          <w:szCs w:val="22"/>
        </w:rPr>
        <w:t>O</w:t>
      </w:r>
      <w:r w:rsidR="004D1744" w:rsidRPr="004D01BB">
        <w:rPr>
          <w:rFonts w:cs="Arial"/>
          <w:szCs w:val="22"/>
        </w:rPr>
        <w:t>wner</w:t>
      </w:r>
      <w:r w:rsidRPr="004D01BB">
        <w:rPr>
          <w:rFonts w:cs="Arial"/>
          <w:szCs w:val="22"/>
        </w:rPr>
        <w:t>s were able to control access to their sites by other people, such a</w:t>
      </w:r>
      <w:r w:rsidR="00101191" w:rsidRPr="004D01BB">
        <w:rPr>
          <w:rFonts w:cs="Arial"/>
          <w:szCs w:val="22"/>
        </w:rPr>
        <w:t>s tourists</w:t>
      </w:r>
      <w:r w:rsidR="00CD00D8">
        <w:rPr>
          <w:rFonts w:cs="Arial"/>
          <w:szCs w:val="22"/>
        </w:rPr>
        <w:t>.</w:t>
      </w:r>
    </w:p>
    <w:p w14:paraId="1DCA8719" w14:textId="6E728B24" w:rsidR="001C433D" w:rsidRPr="004D01BB" w:rsidRDefault="001C659D" w:rsidP="004D01BB">
      <w:pPr>
        <w:pStyle w:val="ListParagraph"/>
        <w:numPr>
          <w:ilvl w:val="0"/>
          <w:numId w:val="24"/>
        </w:numPr>
        <w:spacing w:before="240" w:line="276" w:lineRule="auto"/>
        <w:rPr>
          <w:rFonts w:cs="Arial"/>
          <w:szCs w:val="22"/>
        </w:rPr>
      </w:pPr>
      <w:r w:rsidRPr="004D01BB">
        <w:rPr>
          <w:rFonts w:cs="Arial"/>
          <w:szCs w:val="22"/>
        </w:rPr>
        <w:t>R</w:t>
      </w:r>
      <w:r w:rsidR="001C433D" w:rsidRPr="004D01BB">
        <w:rPr>
          <w:rFonts w:cs="Arial"/>
          <w:szCs w:val="22"/>
        </w:rPr>
        <w:t>esponses also reflected both restricted access due to sites being owned/used by others (</w:t>
      </w:r>
      <w:r w:rsidR="00CD00D8">
        <w:rPr>
          <w:rFonts w:cs="Arial"/>
          <w:szCs w:val="22"/>
        </w:rPr>
        <w:t>for example,</w:t>
      </w:r>
      <w:r w:rsidR="001C433D" w:rsidRPr="004D01BB">
        <w:rPr>
          <w:rFonts w:cs="Arial"/>
          <w:szCs w:val="22"/>
        </w:rPr>
        <w:t xml:space="preserve"> mining, farming) but also restrictions to access due to the lack of financial resources to actually get to the sites. Clarification notes should be provided in future, and consideration given to sub-d</w:t>
      </w:r>
      <w:r w:rsidR="00101191" w:rsidRPr="004D01BB">
        <w:rPr>
          <w:rFonts w:cs="Arial"/>
          <w:szCs w:val="22"/>
        </w:rPr>
        <w:t>ividing this into two questions</w:t>
      </w:r>
      <w:r w:rsidR="00CD00D8">
        <w:rPr>
          <w:rFonts w:cs="Arial"/>
          <w:szCs w:val="22"/>
        </w:rPr>
        <w:t>.</w:t>
      </w:r>
    </w:p>
    <w:p w14:paraId="7DAD8FD6" w14:textId="29A00C7D" w:rsidR="001C433D" w:rsidRPr="004D01BB" w:rsidRDefault="001C433D" w:rsidP="004D01BB">
      <w:pPr>
        <w:pStyle w:val="ListParagraph"/>
        <w:numPr>
          <w:ilvl w:val="0"/>
          <w:numId w:val="24"/>
        </w:numPr>
        <w:spacing w:before="240" w:line="276" w:lineRule="auto"/>
        <w:rPr>
          <w:rFonts w:cs="Arial"/>
          <w:szCs w:val="22"/>
        </w:rPr>
      </w:pPr>
      <w:r w:rsidRPr="004D01BB">
        <w:rPr>
          <w:rFonts w:cs="Arial"/>
          <w:szCs w:val="22"/>
        </w:rPr>
        <w:t>T</w:t>
      </w:r>
      <w:r w:rsidR="004D1744" w:rsidRPr="004D01BB">
        <w:rPr>
          <w:rFonts w:cs="Arial"/>
          <w:szCs w:val="22"/>
        </w:rPr>
        <w:t xml:space="preserve">raditional </w:t>
      </w:r>
      <w:r w:rsidRPr="004D01BB">
        <w:rPr>
          <w:rFonts w:cs="Arial"/>
          <w:szCs w:val="22"/>
        </w:rPr>
        <w:t>O</w:t>
      </w:r>
      <w:r w:rsidR="004D1744" w:rsidRPr="004D01BB">
        <w:rPr>
          <w:rFonts w:cs="Arial"/>
          <w:szCs w:val="22"/>
        </w:rPr>
        <w:t>wner</w:t>
      </w:r>
      <w:r w:rsidRPr="004D01BB">
        <w:rPr>
          <w:rFonts w:cs="Arial"/>
          <w:szCs w:val="22"/>
        </w:rPr>
        <w:t xml:space="preserve"> knowledge transfer </w:t>
      </w:r>
      <w:r w:rsidR="00CD00D8">
        <w:rPr>
          <w:rFonts w:cs="Arial"/>
          <w:szCs w:val="22"/>
        </w:rPr>
        <w:t>—</w:t>
      </w:r>
      <w:r w:rsidR="00CD00D8" w:rsidRPr="004D01BB">
        <w:rPr>
          <w:rFonts w:cs="Arial"/>
          <w:szCs w:val="22"/>
        </w:rPr>
        <w:t xml:space="preserve"> </w:t>
      </w:r>
      <w:r w:rsidRPr="004D01BB">
        <w:rPr>
          <w:rFonts w:cs="Arial"/>
          <w:szCs w:val="22"/>
        </w:rPr>
        <w:t xml:space="preserve">it was suggested that ‘transfer’ was a poor choice of words, and this factor should be renamed </w:t>
      </w:r>
      <w:r w:rsidR="00CD00D8">
        <w:rPr>
          <w:rFonts w:cs="Arial"/>
          <w:szCs w:val="22"/>
        </w:rPr>
        <w:t>‘</w:t>
      </w:r>
      <w:r w:rsidRPr="004D01BB">
        <w:rPr>
          <w:rFonts w:cs="Arial"/>
          <w:szCs w:val="22"/>
        </w:rPr>
        <w:t>T</w:t>
      </w:r>
      <w:r w:rsidR="004D1744" w:rsidRPr="004D01BB">
        <w:rPr>
          <w:rFonts w:cs="Arial"/>
          <w:szCs w:val="22"/>
        </w:rPr>
        <w:t xml:space="preserve">raditional </w:t>
      </w:r>
      <w:r w:rsidRPr="004D01BB">
        <w:rPr>
          <w:rFonts w:cs="Arial"/>
          <w:szCs w:val="22"/>
        </w:rPr>
        <w:t>O</w:t>
      </w:r>
      <w:r w:rsidR="004D1744" w:rsidRPr="004D01BB">
        <w:rPr>
          <w:rFonts w:cs="Arial"/>
          <w:szCs w:val="22"/>
        </w:rPr>
        <w:t>wner</w:t>
      </w:r>
      <w:r w:rsidRPr="004D01BB">
        <w:rPr>
          <w:rFonts w:cs="Arial"/>
          <w:szCs w:val="22"/>
        </w:rPr>
        <w:t xml:space="preserve"> knowledge sh</w:t>
      </w:r>
      <w:r w:rsidR="00101191" w:rsidRPr="004D01BB">
        <w:rPr>
          <w:rFonts w:cs="Arial"/>
          <w:szCs w:val="22"/>
        </w:rPr>
        <w:t>aring’</w:t>
      </w:r>
      <w:r w:rsidR="00CD00D8">
        <w:rPr>
          <w:rFonts w:cs="Arial"/>
          <w:szCs w:val="22"/>
        </w:rPr>
        <w:t>.</w:t>
      </w:r>
    </w:p>
    <w:p w14:paraId="06740912" w14:textId="7C0BDC31" w:rsidR="001C433D" w:rsidRPr="004D01BB" w:rsidRDefault="001C433D" w:rsidP="004D01BB">
      <w:pPr>
        <w:pStyle w:val="ListParagraph"/>
        <w:numPr>
          <w:ilvl w:val="0"/>
          <w:numId w:val="24"/>
        </w:numPr>
        <w:spacing w:before="240" w:line="276" w:lineRule="auto"/>
        <w:rPr>
          <w:rFonts w:cs="Arial"/>
          <w:szCs w:val="22"/>
        </w:rPr>
      </w:pPr>
      <w:r w:rsidRPr="004D01BB">
        <w:rPr>
          <w:rFonts w:cs="Arial"/>
          <w:szCs w:val="22"/>
        </w:rPr>
        <w:t xml:space="preserve">Cultural authority </w:t>
      </w:r>
      <w:r w:rsidR="00CD00D8">
        <w:rPr>
          <w:rFonts w:cs="Arial"/>
          <w:szCs w:val="22"/>
        </w:rPr>
        <w:t>—</w:t>
      </w:r>
      <w:r w:rsidR="00CD00D8" w:rsidRPr="004D01BB">
        <w:rPr>
          <w:rFonts w:cs="Arial"/>
          <w:szCs w:val="22"/>
        </w:rPr>
        <w:t xml:space="preserve"> </w:t>
      </w:r>
      <w:r w:rsidRPr="004D01BB">
        <w:rPr>
          <w:rFonts w:cs="Arial"/>
          <w:szCs w:val="22"/>
        </w:rPr>
        <w:t xml:space="preserve">the meaning of this factor was questioned by one group, and thus perhaps should </w:t>
      </w:r>
      <w:r w:rsidR="00101191" w:rsidRPr="004D01BB">
        <w:rPr>
          <w:rFonts w:cs="Arial"/>
          <w:szCs w:val="22"/>
        </w:rPr>
        <w:t>be clarified for future surveys</w:t>
      </w:r>
      <w:r w:rsidR="00CD00D8">
        <w:rPr>
          <w:rFonts w:cs="Arial"/>
          <w:szCs w:val="22"/>
        </w:rPr>
        <w:t>.</w:t>
      </w:r>
    </w:p>
    <w:p w14:paraId="2C8CA2A0" w14:textId="6E0B3A43" w:rsidR="001C433D" w:rsidRPr="004D01BB" w:rsidRDefault="001C433D" w:rsidP="004D01BB">
      <w:pPr>
        <w:pStyle w:val="ListParagraph"/>
        <w:numPr>
          <w:ilvl w:val="0"/>
          <w:numId w:val="24"/>
        </w:numPr>
        <w:spacing w:before="240" w:line="276" w:lineRule="auto"/>
        <w:rPr>
          <w:rFonts w:cs="Arial"/>
          <w:szCs w:val="22"/>
        </w:rPr>
      </w:pPr>
      <w:r w:rsidRPr="004D01BB">
        <w:rPr>
          <w:rFonts w:cs="Arial"/>
          <w:szCs w:val="22"/>
        </w:rPr>
        <w:t xml:space="preserve">Lore and ceremony </w:t>
      </w:r>
      <w:r w:rsidR="00CD00D8">
        <w:rPr>
          <w:rFonts w:cs="Arial"/>
          <w:szCs w:val="22"/>
        </w:rPr>
        <w:t>—</w:t>
      </w:r>
      <w:r w:rsidR="00CD00D8" w:rsidRPr="004D01BB">
        <w:rPr>
          <w:rFonts w:cs="Arial"/>
          <w:szCs w:val="22"/>
        </w:rPr>
        <w:t xml:space="preserve"> </w:t>
      </w:r>
      <w:r w:rsidRPr="004D01BB">
        <w:rPr>
          <w:rFonts w:cs="Arial"/>
          <w:szCs w:val="22"/>
        </w:rPr>
        <w:t>one group sugges</w:t>
      </w:r>
      <w:r w:rsidR="00101191" w:rsidRPr="004D01BB">
        <w:rPr>
          <w:rFonts w:cs="Arial"/>
          <w:szCs w:val="22"/>
        </w:rPr>
        <w:t>ted that lore should be defined</w:t>
      </w:r>
      <w:r w:rsidR="00CD00D8">
        <w:rPr>
          <w:rFonts w:cs="Arial"/>
          <w:szCs w:val="22"/>
        </w:rPr>
        <w:t>.</w:t>
      </w:r>
    </w:p>
    <w:p w14:paraId="2A47989C" w14:textId="4FE1C8D1" w:rsidR="001C433D" w:rsidRPr="004D01BB" w:rsidRDefault="001C433D" w:rsidP="004D01BB">
      <w:pPr>
        <w:pStyle w:val="ListParagraph"/>
        <w:numPr>
          <w:ilvl w:val="0"/>
          <w:numId w:val="24"/>
        </w:numPr>
        <w:spacing w:before="240" w:line="276" w:lineRule="auto"/>
        <w:rPr>
          <w:rFonts w:cs="Arial"/>
          <w:szCs w:val="22"/>
        </w:rPr>
      </w:pPr>
      <w:r w:rsidRPr="004D01BB">
        <w:rPr>
          <w:rFonts w:cs="Arial"/>
          <w:szCs w:val="22"/>
        </w:rPr>
        <w:t xml:space="preserve">Ownership </w:t>
      </w:r>
      <w:r w:rsidR="00CD00D8">
        <w:rPr>
          <w:rFonts w:cs="Arial"/>
          <w:szCs w:val="22"/>
        </w:rPr>
        <w:t>—</w:t>
      </w:r>
      <w:r w:rsidR="00CD00D8" w:rsidRPr="004D01BB">
        <w:rPr>
          <w:rFonts w:cs="Arial"/>
          <w:szCs w:val="22"/>
        </w:rPr>
        <w:t xml:space="preserve"> </w:t>
      </w:r>
      <w:r w:rsidRPr="004D01BB">
        <w:rPr>
          <w:rFonts w:cs="Arial"/>
          <w:szCs w:val="22"/>
        </w:rPr>
        <w:t>it was noted that even for groups where Native Title has been determined they still don’t have true ownership of land, and this doesn’t help them to achieve ownership of other assets like housing. The impact of native title (or lack of impact) cannot easily be determined from the questio</w:t>
      </w:r>
      <w:r w:rsidR="00101191" w:rsidRPr="004D01BB">
        <w:rPr>
          <w:rFonts w:cs="Arial"/>
          <w:szCs w:val="22"/>
        </w:rPr>
        <w:t>ns as currently phrased.</w:t>
      </w:r>
    </w:p>
    <w:p w14:paraId="17B67343" w14:textId="251C3238" w:rsidR="001C433D" w:rsidRPr="004D01BB" w:rsidRDefault="001C433D" w:rsidP="004D01BB">
      <w:pPr>
        <w:spacing w:before="240" w:line="276" w:lineRule="auto"/>
        <w:rPr>
          <w:rFonts w:cs="Arial"/>
          <w:szCs w:val="22"/>
        </w:rPr>
      </w:pPr>
      <w:r w:rsidRPr="004D01BB">
        <w:rPr>
          <w:rFonts w:cs="Arial"/>
          <w:szCs w:val="22"/>
        </w:rPr>
        <w:t xml:space="preserve">Comments regarding factors important </w:t>
      </w:r>
      <w:r w:rsidR="00125CCE" w:rsidRPr="004D01BB">
        <w:rPr>
          <w:rFonts w:cs="Arial"/>
          <w:szCs w:val="22"/>
        </w:rPr>
        <w:t xml:space="preserve">for </w:t>
      </w:r>
      <w:r w:rsidRPr="004D01BB">
        <w:rPr>
          <w:rFonts w:cs="Arial"/>
          <w:szCs w:val="22"/>
        </w:rPr>
        <w:t>T</w:t>
      </w:r>
      <w:r w:rsidR="00125CCE" w:rsidRPr="004D01BB">
        <w:rPr>
          <w:rFonts w:cs="Arial"/>
          <w:szCs w:val="22"/>
        </w:rPr>
        <w:t xml:space="preserve">raditional Owner wellbeing </w:t>
      </w:r>
      <w:r w:rsidRPr="004D01BB">
        <w:rPr>
          <w:rFonts w:cs="Arial"/>
          <w:szCs w:val="22"/>
        </w:rPr>
        <w:t xml:space="preserve">which respondents felt were missing from the </w:t>
      </w:r>
      <w:r w:rsidR="00DC3415">
        <w:rPr>
          <w:rFonts w:cs="Arial"/>
          <w:b/>
          <w:i/>
          <w:szCs w:val="22"/>
        </w:rPr>
        <w:t>Strong peoples – Strong country</w:t>
      </w:r>
      <w:r w:rsidRPr="004D01BB">
        <w:rPr>
          <w:rFonts w:cs="Arial"/>
          <w:szCs w:val="22"/>
        </w:rPr>
        <w:t xml:space="preserve"> wellbeing framework:</w:t>
      </w:r>
    </w:p>
    <w:p w14:paraId="7D6285F2" w14:textId="62C5E9B9" w:rsidR="004D1744" w:rsidRPr="004D01BB" w:rsidRDefault="00101191" w:rsidP="004D01BB">
      <w:pPr>
        <w:pStyle w:val="ListParagraph"/>
        <w:numPr>
          <w:ilvl w:val="0"/>
          <w:numId w:val="25"/>
        </w:numPr>
        <w:spacing w:before="240" w:line="276" w:lineRule="auto"/>
        <w:rPr>
          <w:rFonts w:cs="Arial"/>
          <w:szCs w:val="22"/>
        </w:rPr>
      </w:pPr>
      <w:r w:rsidRPr="004D01BB">
        <w:rPr>
          <w:rFonts w:cs="Arial"/>
          <w:szCs w:val="22"/>
        </w:rPr>
        <w:t>s</w:t>
      </w:r>
      <w:r w:rsidR="004D1744" w:rsidRPr="004D01BB">
        <w:rPr>
          <w:rFonts w:cs="Arial"/>
          <w:szCs w:val="22"/>
        </w:rPr>
        <w:t>trong engagement with Traditional Owners on all matters pertaining to Traditional Owners</w:t>
      </w:r>
    </w:p>
    <w:p w14:paraId="47B97D4A" w14:textId="2F2631B5" w:rsidR="004D1744" w:rsidRPr="004D01BB" w:rsidRDefault="00101191" w:rsidP="004D01BB">
      <w:pPr>
        <w:pStyle w:val="ListParagraph"/>
        <w:numPr>
          <w:ilvl w:val="0"/>
          <w:numId w:val="25"/>
        </w:numPr>
        <w:spacing w:before="240" w:line="276" w:lineRule="auto"/>
        <w:rPr>
          <w:rFonts w:cs="Arial"/>
          <w:szCs w:val="22"/>
        </w:rPr>
      </w:pPr>
      <w:r w:rsidRPr="004D01BB">
        <w:rPr>
          <w:rFonts w:cs="Arial"/>
          <w:szCs w:val="22"/>
        </w:rPr>
        <w:t>s</w:t>
      </w:r>
      <w:r w:rsidR="004D1744" w:rsidRPr="004D01BB">
        <w:rPr>
          <w:rFonts w:cs="Arial"/>
          <w:szCs w:val="22"/>
        </w:rPr>
        <w:t xml:space="preserve">trong investment in Traditional Owners to ensure land and </w:t>
      </w:r>
      <w:r w:rsidR="00D460CC">
        <w:rPr>
          <w:rFonts w:cs="Arial"/>
          <w:szCs w:val="22"/>
        </w:rPr>
        <w:t>sea country</w:t>
      </w:r>
      <w:r w:rsidR="004D1744" w:rsidRPr="004D01BB">
        <w:rPr>
          <w:rFonts w:cs="Arial"/>
          <w:szCs w:val="22"/>
        </w:rPr>
        <w:t xml:space="preserve"> is protected and cared for by Traditional Owners</w:t>
      </w:r>
    </w:p>
    <w:p w14:paraId="32085AC6" w14:textId="00E85EE1" w:rsidR="004D1744" w:rsidRPr="004D01BB" w:rsidRDefault="00101191" w:rsidP="004D01BB">
      <w:pPr>
        <w:pStyle w:val="ListParagraph"/>
        <w:numPr>
          <w:ilvl w:val="0"/>
          <w:numId w:val="25"/>
        </w:numPr>
        <w:spacing w:before="240" w:line="276" w:lineRule="auto"/>
        <w:rPr>
          <w:rFonts w:cs="Arial"/>
          <w:szCs w:val="22"/>
        </w:rPr>
      </w:pPr>
      <w:r w:rsidRPr="004D01BB">
        <w:rPr>
          <w:rFonts w:cs="Arial"/>
          <w:szCs w:val="22"/>
        </w:rPr>
        <w:t>y</w:t>
      </w:r>
      <w:r w:rsidR="004D1744" w:rsidRPr="004D01BB">
        <w:rPr>
          <w:rFonts w:cs="Arial"/>
          <w:szCs w:val="22"/>
        </w:rPr>
        <w:t>outh advisory and development services.</w:t>
      </w:r>
    </w:p>
    <w:p w14:paraId="0C5DF40E" w14:textId="717862EC" w:rsidR="00AB0F57" w:rsidRPr="004D01BB" w:rsidRDefault="001C433D" w:rsidP="004D01BB">
      <w:pPr>
        <w:spacing w:before="240" w:line="276" w:lineRule="auto"/>
        <w:rPr>
          <w:rFonts w:cs="Arial"/>
          <w:szCs w:val="22"/>
        </w:rPr>
      </w:pPr>
      <w:r w:rsidRPr="004D01BB">
        <w:rPr>
          <w:rFonts w:cs="Arial"/>
          <w:szCs w:val="22"/>
        </w:rPr>
        <w:t>One respondent also felt that the individu</w:t>
      </w:r>
      <w:r w:rsidR="00621346">
        <w:rPr>
          <w:rFonts w:cs="Arial"/>
          <w:szCs w:val="22"/>
        </w:rPr>
        <w:t>al survey was too complicated.</w:t>
      </w:r>
    </w:p>
    <w:p w14:paraId="396A892A" w14:textId="3ABFB159" w:rsidR="001C433D" w:rsidRPr="004D01BB" w:rsidRDefault="0064129D" w:rsidP="004D01BB">
      <w:pPr>
        <w:pStyle w:val="Heading2"/>
        <w:spacing w:before="240" w:after="120" w:line="276" w:lineRule="auto"/>
        <w:rPr>
          <w:rFonts w:cs="Arial"/>
        </w:rPr>
      </w:pPr>
      <w:bookmarkStart w:id="149" w:name="_Toc514155562"/>
      <w:bookmarkStart w:id="150" w:name="_Toc21954245"/>
      <w:r>
        <w:rPr>
          <w:rFonts w:cs="Arial"/>
        </w:rPr>
        <w:t>4.6</w:t>
      </w:r>
      <w:r>
        <w:rPr>
          <w:rFonts w:cs="Arial"/>
        </w:rPr>
        <w:tab/>
      </w:r>
      <w:r w:rsidR="001C433D" w:rsidRPr="004D01BB">
        <w:rPr>
          <w:rFonts w:cs="Arial"/>
        </w:rPr>
        <w:t>Summary of conclusions drawn from analysis of responses</w:t>
      </w:r>
      <w:bookmarkEnd w:id="149"/>
      <w:bookmarkEnd w:id="150"/>
    </w:p>
    <w:p w14:paraId="471CDC3C" w14:textId="26754D31" w:rsidR="001C433D" w:rsidRPr="004D01BB" w:rsidRDefault="001C433D" w:rsidP="004D01BB">
      <w:pPr>
        <w:spacing w:before="240" w:line="276" w:lineRule="auto"/>
        <w:rPr>
          <w:rFonts w:cs="Arial"/>
          <w:szCs w:val="22"/>
        </w:rPr>
      </w:pPr>
      <w:r w:rsidRPr="004D01BB">
        <w:rPr>
          <w:rFonts w:cs="Arial"/>
          <w:szCs w:val="22"/>
        </w:rPr>
        <w:t xml:space="preserve">Our analysis of the responses to the individual surveys and </w:t>
      </w:r>
      <w:r w:rsidR="00C5560B">
        <w:rPr>
          <w:rFonts w:cs="Arial"/>
          <w:szCs w:val="22"/>
        </w:rPr>
        <w:t>the IHEG</w:t>
      </w:r>
      <w:r w:rsidRPr="004D01BB">
        <w:rPr>
          <w:rFonts w:cs="Arial"/>
          <w:szCs w:val="22"/>
        </w:rPr>
        <w:t xml:space="preserve"> discussions have revealed that the factors identified within the </w:t>
      </w:r>
      <w:r w:rsidR="00DC3415">
        <w:rPr>
          <w:rFonts w:cs="Arial"/>
          <w:b/>
          <w:i/>
          <w:szCs w:val="22"/>
        </w:rPr>
        <w:t>Strong peoples – Strong country</w:t>
      </w:r>
      <w:r w:rsidRPr="004D01BB">
        <w:rPr>
          <w:rFonts w:cs="Arial"/>
          <w:szCs w:val="22"/>
        </w:rPr>
        <w:t xml:space="preserve"> wellbeing framework are highly important to the wellbeing of Traditional Owners of the land and </w:t>
      </w:r>
      <w:r w:rsidR="00832EA7">
        <w:rPr>
          <w:rFonts w:cs="Arial"/>
          <w:szCs w:val="22"/>
        </w:rPr>
        <w:t>sea country</w:t>
      </w:r>
      <w:r w:rsidRPr="004D01BB">
        <w:rPr>
          <w:rFonts w:cs="Arial"/>
          <w:szCs w:val="22"/>
        </w:rPr>
        <w:t xml:space="preserve"> of the </w:t>
      </w:r>
      <w:r w:rsidR="009B2886" w:rsidRPr="00581107">
        <w:rPr>
          <w:rFonts w:eastAsia="Times New Roman" w:cs="Arial"/>
          <w:szCs w:val="22"/>
        </w:rPr>
        <w:t>Great Barrier Reef</w:t>
      </w:r>
      <w:r w:rsidR="00CD00D8">
        <w:rPr>
          <w:rFonts w:cs="Arial"/>
          <w:szCs w:val="22"/>
        </w:rPr>
        <w:t>. Although</w:t>
      </w:r>
      <w:r w:rsidRPr="007A0BF9">
        <w:rPr>
          <w:rFonts w:cs="Arial"/>
          <w:szCs w:val="22"/>
        </w:rPr>
        <w:t xml:space="preserve"> </w:t>
      </w:r>
      <w:r w:rsidR="00CD00D8">
        <w:rPr>
          <w:rFonts w:cs="Arial"/>
          <w:szCs w:val="22"/>
        </w:rPr>
        <w:t xml:space="preserve">no </w:t>
      </w:r>
      <w:r w:rsidRPr="004D01BB">
        <w:rPr>
          <w:rFonts w:cs="Arial"/>
          <w:szCs w:val="22"/>
        </w:rPr>
        <w:t>significant omissions</w:t>
      </w:r>
      <w:r w:rsidR="00CD00D8">
        <w:rPr>
          <w:rFonts w:cs="Arial"/>
          <w:szCs w:val="22"/>
        </w:rPr>
        <w:t xml:space="preserve"> were revealed</w:t>
      </w:r>
      <w:r w:rsidRPr="004D01BB">
        <w:rPr>
          <w:rFonts w:cs="Arial"/>
          <w:szCs w:val="22"/>
        </w:rPr>
        <w:t>, some useful comments were received that will be used to refine the future use of the survey and framework.</w:t>
      </w:r>
    </w:p>
    <w:p w14:paraId="3939D625" w14:textId="6B135AC8" w:rsidR="001C433D" w:rsidRPr="004D01BB" w:rsidRDefault="001C433D" w:rsidP="004D01BB">
      <w:pPr>
        <w:spacing w:before="240" w:line="276" w:lineRule="auto"/>
        <w:rPr>
          <w:rFonts w:cs="Arial"/>
          <w:szCs w:val="22"/>
        </w:rPr>
      </w:pPr>
      <w:r w:rsidRPr="004D01BB">
        <w:rPr>
          <w:rFonts w:cs="Arial"/>
          <w:szCs w:val="22"/>
        </w:rPr>
        <w:t>Analysis of the responses to both individual surveys and group discussions has been shown to provide useful information regarding the current quality of environmental, social, cultural and economic factors, and can be used to identify priorities for future actions. Repeating the process in future years, and building up a longitudinal dataset, will also facilitate the identification of trends and enable impact evaluation to be undertaken.</w:t>
      </w:r>
    </w:p>
    <w:p w14:paraId="7AD915F1" w14:textId="608E938E" w:rsidR="001C433D" w:rsidRPr="004D01BB" w:rsidRDefault="001C433D" w:rsidP="004D01BB">
      <w:pPr>
        <w:spacing w:before="240" w:line="276" w:lineRule="auto"/>
        <w:rPr>
          <w:rFonts w:cs="Arial"/>
          <w:szCs w:val="22"/>
        </w:rPr>
      </w:pPr>
      <w:r w:rsidRPr="004D01BB">
        <w:rPr>
          <w:rFonts w:cs="Arial"/>
          <w:szCs w:val="22"/>
        </w:rPr>
        <w:lastRenderedPageBreak/>
        <w:t xml:space="preserve">Furthermore, our results indicate there may be important spatial differences in the power and impact of the linkages between overall wellbeing and the underlying hubs and factors; that is, the factors that impact most on current levels of wellbeing amongst Traditional Owners differ according to the region where they live or identify with. </w:t>
      </w:r>
    </w:p>
    <w:p w14:paraId="0B687B0E" w14:textId="2452DE36" w:rsidR="00AB0F57" w:rsidRPr="004D01BB" w:rsidRDefault="001C433D" w:rsidP="004D01BB">
      <w:pPr>
        <w:spacing w:before="240" w:line="276" w:lineRule="auto"/>
        <w:rPr>
          <w:rFonts w:cs="Arial"/>
          <w:szCs w:val="22"/>
        </w:rPr>
      </w:pPr>
      <w:r w:rsidRPr="004D01BB">
        <w:rPr>
          <w:rFonts w:cs="Arial"/>
          <w:szCs w:val="22"/>
        </w:rPr>
        <w:t xml:space="preserve">Thus, </w:t>
      </w:r>
      <w:r w:rsidR="00E00EBA" w:rsidRPr="004D01BB">
        <w:rPr>
          <w:rFonts w:cs="Arial"/>
          <w:szCs w:val="22"/>
        </w:rPr>
        <w:t xml:space="preserve">consistent with the purpose of RIMReP, </w:t>
      </w:r>
      <w:r w:rsidRPr="004D01BB">
        <w:rPr>
          <w:rFonts w:cs="Arial"/>
          <w:szCs w:val="22"/>
        </w:rPr>
        <w:t>we</w:t>
      </w:r>
      <w:r w:rsidR="0020536A">
        <w:rPr>
          <w:rFonts w:cs="Arial"/>
          <w:szCs w:val="22"/>
        </w:rPr>
        <w:t xml:space="preserve"> recommend</w:t>
      </w:r>
      <w:r w:rsidRPr="004D01BB">
        <w:rPr>
          <w:rFonts w:cs="Arial"/>
          <w:szCs w:val="22"/>
        </w:rPr>
        <w:t xml:space="preserve"> that the survey process is repeated in future years to build up a longitudinal dataset, facilitating impact evaluation of policy interventions. </w:t>
      </w:r>
      <w:r w:rsidR="00CD00D8">
        <w:rPr>
          <w:rFonts w:cs="Arial"/>
          <w:szCs w:val="22"/>
        </w:rPr>
        <w:t>Additional</w:t>
      </w:r>
      <w:r w:rsidR="00CD00D8" w:rsidRPr="004D01BB">
        <w:rPr>
          <w:rFonts w:cs="Arial"/>
          <w:szCs w:val="22"/>
        </w:rPr>
        <w:t xml:space="preserve"> </w:t>
      </w:r>
      <w:r w:rsidRPr="004D01BB">
        <w:rPr>
          <w:rFonts w:cs="Arial"/>
          <w:szCs w:val="22"/>
        </w:rPr>
        <w:t xml:space="preserve">data would also facilitate further statistical analysis of the strength of the relationships of the interconnected factors and </w:t>
      </w:r>
      <w:r w:rsidR="00E501FC" w:rsidRPr="004D01BB">
        <w:rPr>
          <w:rFonts w:cs="Arial"/>
          <w:szCs w:val="22"/>
        </w:rPr>
        <w:t>hub</w:t>
      </w:r>
      <w:r w:rsidRPr="004D01BB">
        <w:rPr>
          <w:rFonts w:cs="Arial"/>
          <w:szCs w:val="22"/>
        </w:rPr>
        <w:t xml:space="preserve">s within the wellbeing framework (limited here due to the small sample size). Minor amendments should be made to the survey instrument in future years, reflecting </w:t>
      </w:r>
      <w:r w:rsidR="000778D3" w:rsidRPr="004D01BB">
        <w:rPr>
          <w:rFonts w:cs="Arial"/>
          <w:szCs w:val="22"/>
        </w:rPr>
        <w:t>the feedback from participants.</w:t>
      </w:r>
    </w:p>
    <w:p w14:paraId="7947D00C" w14:textId="09871122" w:rsidR="008A67C9" w:rsidRPr="004D01BB" w:rsidRDefault="0064129D" w:rsidP="004D01BB">
      <w:pPr>
        <w:pStyle w:val="Heading2"/>
        <w:spacing w:before="240" w:after="120" w:line="276" w:lineRule="auto"/>
        <w:rPr>
          <w:rFonts w:cs="Arial"/>
        </w:rPr>
      </w:pPr>
      <w:bookmarkStart w:id="151" w:name="_Toc21954246"/>
      <w:r>
        <w:rPr>
          <w:rFonts w:cs="Arial"/>
        </w:rPr>
        <w:t>4.7</w:t>
      </w:r>
      <w:r>
        <w:rPr>
          <w:rFonts w:cs="Arial"/>
        </w:rPr>
        <w:tab/>
      </w:r>
      <w:r w:rsidR="0096083E" w:rsidRPr="004D01BB">
        <w:rPr>
          <w:rFonts w:cs="Arial"/>
        </w:rPr>
        <w:t>Synopsis of current s</w:t>
      </w:r>
      <w:r w:rsidR="008A67C9" w:rsidRPr="004D01BB">
        <w:rPr>
          <w:rFonts w:cs="Arial"/>
        </w:rPr>
        <w:t>tatus</w:t>
      </w:r>
      <w:r w:rsidR="0096083E" w:rsidRPr="004D01BB">
        <w:rPr>
          <w:rFonts w:cs="Arial"/>
        </w:rPr>
        <w:t xml:space="preserve"> of </w:t>
      </w:r>
      <w:r w:rsidR="000B135F">
        <w:rPr>
          <w:rFonts w:cs="Arial"/>
        </w:rPr>
        <w:t>Indigenous heritage</w:t>
      </w:r>
      <w:r w:rsidR="0098590C" w:rsidRPr="004D01BB">
        <w:rPr>
          <w:rFonts w:cs="Arial"/>
        </w:rPr>
        <w:t xml:space="preserve"> </w:t>
      </w:r>
      <w:r w:rsidR="00131622" w:rsidRPr="004D01BB">
        <w:rPr>
          <w:rFonts w:cs="Arial"/>
        </w:rPr>
        <w:t>on</w:t>
      </w:r>
      <w:r w:rsidR="0098590C" w:rsidRPr="004D01BB">
        <w:rPr>
          <w:rFonts w:cs="Arial"/>
        </w:rPr>
        <w:t xml:space="preserve"> the G</w:t>
      </w:r>
      <w:r w:rsidR="00A33A72" w:rsidRPr="004D01BB">
        <w:rPr>
          <w:rFonts w:cs="Arial"/>
        </w:rPr>
        <w:t xml:space="preserve">reat </w:t>
      </w:r>
      <w:r w:rsidR="0098590C" w:rsidRPr="004D01BB">
        <w:rPr>
          <w:rFonts w:cs="Arial"/>
        </w:rPr>
        <w:t>B</w:t>
      </w:r>
      <w:r w:rsidR="00A33A72" w:rsidRPr="004D01BB">
        <w:rPr>
          <w:rFonts w:cs="Arial"/>
        </w:rPr>
        <w:t xml:space="preserve">arrier </w:t>
      </w:r>
      <w:r w:rsidR="0098590C" w:rsidRPr="004D01BB">
        <w:rPr>
          <w:rFonts w:cs="Arial"/>
        </w:rPr>
        <w:t>R</w:t>
      </w:r>
      <w:r w:rsidR="00A33A72" w:rsidRPr="004D01BB">
        <w:rPr>
          <w:rFonts w:cs="Arial"/>
        </w:rPr>
        <w:t>eef</w:t>
      </w:r>
      <w:bookmarkEnd w:id="151"/>
    </w:p>
    <w:p w14:paraId="53055152" w14:textId="5FE0D564" w:rsidR="0098590C" w:rsidRPr="004D01BB" w:rsidRDefault="0090686C" w:rsidP="004D01BB">
      <w:pPr>
        <w:pStyle w:val="BodyText"/>
        <w:spacing w:before="240" w:line="276" w:lineRule="auto"/>
        <w:rPr>
          <w:rFonts w:ascii="Arial" w:hAnsi="Arial" w:cs="Arial"/>
          <w:sz w:val="22"/>
          <w:szCs w:val="22"/>
        </w:rPr>
      </w:pPr>
      <w:r w:rsidRPr="004D01BB">
        <w:rPr>
          <w:rFonts w:ascii="Arial" w:hAnsi="Arial" w:cs="Arial"/>
          <w:sz w:val="22"/>
          <w:szCs w:val="22"/>
        </w:rPr>
        <w:t>As noted in the beginning of this report,</w:t>
      </w:r>
      <w:r w:rsidR="00E8446C" w:rsidRPr="004D01BB">
        <w:rPr>
          <w:rFonts w:ascii="Arial" w:hAnsi="Arial" w:cs="Arial"/>
          <w:sz w:val="22"/>
          <w:szCs w:val="22"/>
        </w:rPr>
        <w:t xml:space="preserve"> Addison et al. (2015</w:t>
      </w:r>
      <w:r w:rsidR="007C73C6" w:rsidRPr="004D01BB">
        <w:rPr>
          <w:rFonts w:ascii="Arial" w:hAnsi="Arial" w:cs="Arial"/>
          <w:sz w:val="22"/>
          <w:szCs w:val="22"/>
        </w:rPr>
        <w:t xml:space="preserve">) in their review of existing monitoring, found that </w:t>
      </w:r>
      <w:r w:rsidR="0089742A" w:rsidRPr="004D01BB">
        <w:rPr>
          <w:rFonts w:ascii="Arial" w:hAnsi="Arial" w:cs="Arial"/>
          <w:sz w:val="22"/>
          <w:szCs w:val="22"/>
        </w:rPr>
        <w:t>“</w:t>
      </w:r>
      <w:r w:rsidR="007C73C6" w:rsidRPr="004D01BB">
        <w:rPr>
          <w:rFonts w:ascii="Arial" w:hAnsi="Arial" w:cs="Arial"/>
          <w:i/>
          <w:sz w:val="22"/>
          <w:szCs w:val="22"/>
        </w:rPr>
        <w:t>The most striking gap in socio-economic monitoring is the absence of dedicated and co-ordinated monitoring</w:t>
      </w:r>
      <w:r w:rsidR="00D27B3A" w:rsidRPr="004D01BB">
        <w:rPr>
          <w:rFonts w:ascii="Arial" w:hAnsi="Arial" w:cs="Arial"/>
          <w:i/>
          <w:sz w:val="22"/>
          <w:szCs w:val="22"/>
        </w:rPr>
        <w:t xml:space="preserve"> </w:t>
      </w:r>
      <w:r w:rsidR="007C73C6" w:rsidRPr="004D01BB">
        <w:rPr>
          <w:rFonts w:ascii="Arial" w:hAnsi="Arial" w:cs="Arial"/>
          <w:i/>
          <w:sz w:val="22"/>
          <w:szCs w:val="22"/>
        </w:rPr>
        <w:t>pertaining</w:t>
      </w:r>
      <w:r w:rsidR="00D27B3A" w:rsidRPr="004D01BB">
        <w:rPr>
          <w:rFonts w:ascii="Arial" w:hAnsi="Arial" w:cs="Arial"/>
          <w:i/>
          <w:sz w:val="22"/>
          <w:szCs w:val="22"/>
        </w:rPr>
        <w:t xml:space="preserve"> </w:t>
      </w:r>
      <w:r w:rsidR="007C73C6" w:rsidRPr="004D01BB">
        <w:rPr>
          <w:rFonts w:ascii="Arial" w:hAnsi="Arial" w:cs="Arial"/>
          <w:i/>
          <w:sz w:val="22"/>
          <w:szCs w:val="22"/>
        </w:rPr>
        <w:t>to</w:t>
      </w:r>
      <w:r w:rsidR="00D27B3A" w:rsidRPr="004D01BB">
        <w:rPr>
          <w:rFonts w:ascii="Arial" w:hAnsi="Arial" w:cs="Arial"/>
          <w:i/>
          <w:sz w:val="22"/>
          <w:szCs w:val="22"/>
        </w:rPr>
        <w:t xml:space="preserve"> </w:t>
      </w:r>
      <w:r w:rsidR="007C73C6" w:rsidRPr="004D01BB">
        <w:rPr>
          <w:rFonts w:ascii="Arial" w:hAnsi="Arial" w:cs="Arial"/>
          <w:i/>
          <w:sz w:val="22"/>
          <w:szCs w:val="22"/>
        </w:rPr>
        <w:t>Traditional</w:t>
      </w:r>
      <w:r w:rsidR="00D27B3A" w:rsidRPr="004D01BB">
        <w:rPr>
          <w:rFonts w:ascii="Arial" w:hAnsi="Arial" w:cs="Arial"/>
          <w:i/>
          <w:sz w:val="22"/>
          <w:szCs w:val="22"/>
        </w:rPr>
        <w:t xml:space="preserve"> </w:t>
      </w:r>
      <w:r w:rsidR="007C73C6" w:rsidRPr="004D01BB">
        <w:rPr>
          <w:rFonts w:ascii="Arial" w:hAnsi="Arial" w:cs="Arial"/>
          <w:i/>
          <w:sz w:val="22"/>
          <w:szCs w:val="22"/>
        </w:rPr>
        <w:t>Owner</w:t>
      </w:r>
      <w:r w:rsidR="00D27B3A" w:rsidRPr="004D01BB">
        <w:rPr>
          <w:rFonts w:ascii="Arial" w:hAnsi="Arial" w:cs="Arial"/>
          <w:i/>
          <w:sz w:val="22"/>
          <w:szCs w:val="22"/>
        </w:rPr>
        <w:t xml:space="preserve"> </w:t>
      </w:r>
      <w:r w:rsidR="007C73C6" w:rsidRPr="004D01BB">
        <w:rPr>
          <w:rFonts w:ascii="Arial" w:hAnsi="Arial" w:cs="Arial"/>
          <w:i/>
          <w:sz w:val="22"/>
          <w:szCs w:val="22"/>
        </w:rPr>
        <w:t>use,</w:t>
      </w:r>
      <w:r w:rsidR="00D27B3A" w:rsidRPr="004D01BB">
        <w:rPr>
          <w:rFonts w:ascii="Arial" w:hAnsi="Arial" w:cs="Arial"/>
          <w:i/>
          <w:sz w:val="22"/>
          <w:szCs w:val="22"/>
        </w:rPr>
        <w:t xml:space="preserve"> </w:t>
      </w:r>
      <w:r w:rsidR="007C73C6" w:rsidRPr="004D01BB">
        <w:rPr>
          <w:rFonts w:ascii="Arial" w:hAnsi="Arial" w:cs="Arial"/>
          <w:i/>
          <w:sz w:val="22"/>
          <w:szCs w:val="22"/>
        </w:rPr>
        <w:t>dependency</w:t>
      </w:r>
      <w:r w:rsidR="00D27B3A" w:rsidRPr="004D01BB">
        <w:rPr>
          <w:rFonts w:ascii="Arial" w:hAnsi="Arial" w:cs="Arial"/>
          <w:i/>
          <w:sz w:val="22"/>
          <w:szCs w:val="22"/>
        </w:rPr>
        <w:t xml:space="preserve"> </w:t>
      </w:r>
      <w:r w:rsidR="007C73C6" w:rsidRPr="004D01BB">
        <w:rPr>
          <w:rFonts w:ascii="Arial" w:hAnsi="Arial" w:cs="Arial"/>
          <w:i/>
          <w:sz w:val="22"/>
          <w:szCs w:val="22"/>
        </w:rPr>
        <w:t>and</w:t>
      </w:r>
      <w:r w:rsidR="00D27B3A" w:rsidRPr="004D01BB">
        <w:rPr>
          <w:rFonts w:ascii="Arial" w:hAnsi="Arial" w:cs="Arial"/>
          <w:i/>
          <w:sz w:val="22"/>
          <w:szCs w:val="22"/>
        </w:rPr>
        <w:t xml:space="preserve"> </w:t>
      </w:r>
      <w:r w:rsidR="00A138D6" w:rsidRPr="004D01BB">
        <w:rPr>
          <w:rFonts w:ascii="Arial" w:hAnsi="Arial" w:cs="Arial"/>
          <w:i/>
          <w:sz w:val="22"/>
          <w:szCs w:val="22"/>
        </w:rPr>
        <w:t>wellbeing</w:t>
      </w:r>
      <w:r w:rsidR="007C73C6" w:rsidRPr="004D01BB">
        <w:rPr>
          <w:rFonts w:ascii="Arial" w:hAnsi="Arial" w:cs="Arial"/>
          <w:sz w:val="22"/>
          <w:szCs w:val="22"/>
        </w:rPr>
        <w:t xml:space="preserve">”. The Draft </w:t>
      </w:r>
      <w:r w:rsidR="00101191" w:rsidRPr="004D01BB">
        <w:rPr>
          <w:rFonts w:ascii="Arial" w:hAnsi="Arial" w:cs="Arial"/>
          <w:sz w:val="22"/>
          <w:szCs w:val="22"/>
        </w:rPr>
        <w:t>Strategy</w:t>
      </w:r>
      <w:r w:rsidR="007C73C6" w:rsidRPr="004D01BB">
        <w:rPr>
          <w:rFonts w:ascii="Arial" w:hAnsi="Arial" w:cs="Arial"/>
          <w:sz w:val="22"/>
          <w:szCs w:val="22"/>
        </w:rPr>
        <w:t xml:space="preserve"> highlights the </w:t>
      </w:r>
      <w:r w:rsidR="00101191" w:rsidRPr="004D01BB">
        <w:rPr>
          <w:rFonts w:ascii="Arial" w:hAnsi="Arial" w:cs="Arial"/>
          <w:sz w:val="22"/>
          <w:szCs w:val="22"/>
        </w:rPr>
        <w:t>many interlinked components of h</w:t>
      </w:r>
      <w:r w:rsidR="007C73C6" w:rsidRPr="004D01BB">
        <w:rPr>
          <w:rFonts w:ascii="Arial" w:hAnsi="Arial" w:cs="Arial"/>
          <w:sz w:val="22"/>
          <w:szCs w:val="22"/>
        </w:rPr>
        <w:t>eritage, including culture, people and practices. A synopsis of th</w:t>
      </w:r>
      <w:r w:rsidR="00101191" w:rsidRPr="004D01BB">
        <w:rPr>
          <w:rFonts w:ascii="Arial" w:hAnsi="Arial" w:cs="Arial"/>
          <w:sz w:val="22"/>
          <w:szCs w:val="22"/>
        </w:rPr>
        <w:t xml:space="preserve">e current status of </w:t>
      </w:r>
      <w:r w:rsidR="000B135F">
        <w:rPr>
          <w:rFonts w:ascii="Arial" w:hAnsi="Arial" w:cs="Arial"/>
          <w:sz w:val="22"/>
          <w:szCs w:val="22"/>
        </w:rPr>
        <w:t>Indigenous heritage</w:t>
      </w:r>
      <w:r w:rsidR="007C73C6" w:rsidRPr="004D01BB">
        <w:rPr>
          <w:rFonts w:ascii="Arial" w:hAnsi="Arial" w:cs="Arial"/>
          <w:sz w:val="22"/>
          <w:szCs w:val="22"/>
        </w:rPr>
        <w:t xml:space="preserve"> is therefore challenged by the absence of an existing program of monitoring, evaluation and reporting. </w:t>
      </w:r>
    </w:p>
    <w:p w14:paraId="0E0DA576" w14:textId="45F29B50" w:rsidR="0047092B" w:rsidRPr="004D01BB" w:rsidRDefault="00EF16F6" w:rsidP="004D01BB">
      <w:pPr>
        <w:spacing w:line="276" w:lineRule="auto"/>
        <w:rPr>
          <w:rFonts w:eastAsia="Calibri" w:cs="Arial"/>
        </w:rPr>
      </w:pPr>
      <w:r w:rsidRPr="007A0BF9">
        <w:rPr>
          <w:rFonts w:eastAsia="Calibri" w:cs="Arial"/>
        </w:rPr>
        <w:t xml:space="preserve">Nevertheless, as noted in the Draft Strategy, the Strategic </w:t>
      </w:r>
      <w:r w:rsidR="00DB1944" w:rsidRPr="007A0BF9">
        <w:rPr>
          <w:rFonts w:eastAsia="Calibri" w:cs="Arial"/>
        </w:rPr>
        <w:t>Assessment included</w:t>
      </w:r>
      <w:r w:rsidRPr="004D01BB">
        <w:rPr>
          <w:rFonts w:eastAsia="Calibri" w:cs="Arial"/>
        </w:rPr>
        <w:t xml:space="preserve"> an assessment of</w:t>
      </w:r>
      <w:r w:rsidR="00E50999" w:rsidRPr="004D01BB">
        <w:rPr>
          <w:rFonts w:eastAsia="Calibri" w:cs="Arial"/>
        </w:rPr>
        <w:t xml:space="preserve"> the condition of</w:t>
      </w:r>
      <w:r w:rsidRPr="004D01BB">
        <w:rPr>
          <w:rFonts w:eastAsia="Calibri" w:cs="Arial"/>
        </w:rPr>
        <w:t xml:space="preserve"> </w:t>
      </w:r>
      <w:r w:rsidR="000B135F">
        <w:rPr>
          <w:rFonts w:eastAsia="Calibri" w:cs="Arial"/>
        </w:rPr>
        <w:t>Indigenous heritage</w:t>
      </w:r>
      <w:r w:rsidRPr="004D01BB">
        <w:rPr>
          <w:rFonts w:eastAsia="Calibri" w:cs="Arial"/>
        </w:rPr>
        <w:t xml:space="preserve"> values. This assessment was based on literature, meetings, workshops and survey undertaken specifically for the strategic assessment in the latter half of 2012, and through direct conversations with Traditional Owners. For the Strategic Assessment, </w:t>
      </w:r>
      <w:r w:rsidR="000B135F">
        <w:rPr>
          <w:rFonts w:eastAsia="Calibri" w:cs="Arial"/>
        </w:rPr>
        <w:t>Indigenous heritage</w:t>
      </w:r>
      <w:r w:rsidRPr="004D01BB">
        <w:rPr>
          <w:rFonts w:eastAsia="Calibri" w:cs="Arial"/>
        </w:rPr>
        <w:t xml:space="preserve"> values were combined into four broad categories: </w:t>
      </w:r>
    </w:p>
    <w:p w14:paraId="654545AA" w14:textId="50820D97" w:rsidR="00EF16F6" w:rsidRPr="004D01BB" w:rsidRDefault="00101191" w:rsidP="004D01BB">
      <w:pPr>
        <w:pStyle w:val="ListParagraph"/>
        <w:numPr>
          <w:ilvl w:val="0"/>
          <w:numId w:val="32"/>
        </w:numPr>
        <w:spacing w:line="276" w:lineRule="auto"/>
        <w:rPr>
          <w:rFonts w:cs="Arial"/>
        </w:rPr>
      </w:pPr>
      <w:r w:rsidRPr="004D01BB">
        <w:rPr>
          <w:rFonts w:cs="Arial"/>
        </w:rPr>
        <w:t>s</w:t>
      </w:r>
      <w:r w:rsidR="00EF16F6" w:rsidRPr="004D01BB">
        <w:rPr>
          <w:rFonts w:cs="Arial"/>
        </w:rPr>
        <w:t>acred sites, sites of particular significance, places important for cultural tradition</w:t>
      </w:r>
      <w:r w:rsidR="00CD00D8">
        <w:rPr>
          <w:rFonts w:cs="Arial"/>
        </w:rPr>
        <w:t>;</w:t>
      </w:r>
    </w:p>
    <w:p w14:paraId="3C915E35" w14:textId="285028D5" w:rsidR="0047092B" w:rsidRPr="004D01BB" w:rsidRDefault="00EF16F6" w:rsidP="004D01BB">
      <w:pPr>
        <w:pStyle w:val="ListParagraph"/>
        <w:numPr>
          <w:ilvl w:val="0"/>
          <w:numId w:val="18"/>
        </w:numPr>
        <w:spacing w:before="240" w:line="276" w:lineRule="auto"/>
        <w:rPr>
          <w:rFonts w:cs="Arial"/>
          <w:szCs w:val="22"/>
        </w:rPr>
      </w:pPr>
      <w:r w:rsidRPr="004D01BB">
        <w:rPr>
          <w:rFonts w:cs="Arial"/>
          <w:szCs w:val="22"/>
        </w:rPr>
        <w:t xml:space="preserve">Aboriginal and Torres </w:t>
      </w:r>
      <w:r w:rsidR="00E50999" w:rsidRPr="004D01BB">
        <w:rPr>
          <w:rFonts w:cs="Arial"/>
          <w:szCs w:val="22"/>
        </w:rPr>
        <w:t>Stra</w:t>
      </w:r>
      <w:r w:rsidR="00DB1944" w:rsidRPr="004D01BB">
        <w:rPr>
          <w:rFonts w:cs="Arial"/>
          <w:szCs w:val="22"/>
        </w:rPr>
        <w:t>it</w:t>
      </w:r>
      <w:r w:rsidR="00E50999" w:rsidRPr="004D01BB">
        <w:rPr>
          <w:rFonts w:cs="Arial"/>
          <w:szCs w:val="22"/>
        </w:rPr>
        <w:t xml:space="preserve"> Islander </w:t>
      </w:r>
      <w:r w:rsidRPr="004D01BB">
        <w:rPr>
          <w:rFonts w:cs="Arial"/>
          <w:szCs w:val="22"/>
        </w:rPr>
        <w:t>structures, technology, tools and archaeology</w:t>
      </w:r>
      <w:r w:rsidR="00CD00D8">
        <w:rPr>
          <w:rFonts w:cs="Arial"/>
          <w:szCs w:val="22"/>
        </w:rPr>
        <w:t>;</w:t>
      </w:r>
    </w:p>
    <w:p w14:paraId="04DFC366" w14:textId="263B3817" w:rsidR="00EF16F6" w:rsidRPr="004D01BB" w:rsidRDefault="00101191" w:rsidP="004D01BB">
      <w:pPr>
        <w:pStyle w:val="ListParagraph"/>
        <w:numPr>
          <w:ilvl w:val="0"/>
          <w:numId w:val="18"/>
        </w:numPr>
        <w:spacing w:before="240" w:line="276" w:lineRule="auto"/>
        <w:rPr>
          <w:rFonts w:cs="Arial"/>
          <w:szCs w:val="22"/>
        </w:rPr>
      </w:pPr>
      <w:r w:rsidRPr="004D01BB">
        <w:rPr>
          <w:rFonts w:cs="Arial"/>
          <w:szCs w:val="22"/>
        </w:rPr>
        <w:t>s</w:t>
      </w:r>
      <w:r w:rsidR="00EF16F6" w:rsidRPr="004D01BB">
        <w:rPr>
          <w:rFonts w:cs="Arial"/>
          <w:szCs w:val="22"/>
        </w:rPr>
        <w:t>tories, songlines, totems and languages</w:t>
      </w:r>
      <w:r w:rsidR="00CD00D8">
        <w:rPr>
          <w:rFonts w:cs="Arial"/>
          <w:szCs w:val="22"/>
        </w:rPr>
        <w:t>; and</w:t>
      </w:r>
    </w:p>
    <w:p w14:paraId="4BF32EA0" w14:textId="3FAC25F8" w:rsidR="00E50999" w:rsidRPr="004D01BB" w:rsidRDefault="00101191" w:rsidP="004D01BB">
      <w:pPr>
        <w:pStyle w:val="ListParagraph"/>
        <w:numPr>
          <w:ilvl w:val="0"/>
          <w:numId w:val="18"/>
        </w:numPr>
        <w:spacing w:before="240" w:line="276" w:lineRule="auto"/>
        <w:rPr>
          <w:rFonts w:cs="Arial"/>
          <w:szCs w:val="22"/>
        </w:rPr>
      </w:pPr>
      <w:r w:rsidRPr="004D01BB">
        <w:rPr>
          <w:rFonts w:cs="Arial"/>
          <w:szCs w:val="22"/>
        </w:rPr>
        <w:t>c</w:t>
      </w:r>
      <w:r w:rsidR="00E50999" w:rsidRPr="004D01BB">
        <w:rPr>
          <w:rFonts w:cs="Arial"/>
          <w:szCs w:val="22"/>
        </w:rPr>
        <w:t>ultural practices, observances, customs and lore (</w:t>
      </w:r>
      <w:r w:rsidR="000D2896">
        <w:rPr>
          <w:rFonts w:cs="Arial"/>
          <w:szCs w:val="22"/>
        </w:rPr>
        <w:t>T</w:t>
      </w:r>
      <w:r w:rsidR="00F33EC6">
        <w:rPr>
          <w:rFonts w:cs="Arial"/>
          <w:szCs w:val="22"/>
        </w:rPr>
        <w:t>he Great Barrier Marine Park Authority</w:t>
      </w:r>
      <w:r w:rsidR="00E50999" w:rsidRPr="004D01BB">
        <w:rPr>
          <w:rFonts w:cs="Arial"/>
          <w:szCs w:val="22"/>
        </w:rPr>
        <w:t xml:space="preserve"> 2015)</w:t>
      </w:r>
      <w:r w:rsidRPr="004D01BB">
        <w:rPr>
          <w:rFonts w:cs="Arial"/>
          <w:szCs w:val="22"/>
        </w:rPr>
        <w:t>.</w:t>
      </w:r>
    </w:p>
    <w:p w14:paraId="261698DD" w14:textId="4DCD38A5" w:rsidR="00E50999" w:rsidRPr="007A0BF9" w:rsidRDefault="00E50999" w:rsidP="002659D7">
      <w:pPr>
        <w:spacing w:before="240" w:line="276" w:lineRule="auto"/>
        <w:rPr>
          <w:rFonts w:cs="Arial"/>
          <w:szCs w:val="22"/>
        </w:rPr>
      </w:pPr>
      <w:r w:rsidRPr="004D01BB">
        <w:rPr>
          <w:rFonts w:cs="Arial"/>
          <w:szCs w:val="22"/>
        </w:rPr>
        <w:t xml:space="preserve">The Strategic Assessment noted that the </w:t>
      </w:r>
      <w:r w:rsidR="009B2886">
        <w:rPr>
          <w:rFonts w:cs="Arial"/>
          <w:szCs w:val="22"/>
        </w:rPr>
        <w:t>Reef</w:t>
      </w:r>
      <w:r w:rsidR="009B2886" w:rsidRPr="007A0BF9">
        <w:rPr>
          <w:rFonts w:cs="Arial"/>
          <w:szCs w:val="22"/>
        </w:rPr>
        <w:t xml:space="preserve"> </w:t>
      </w:r>
      <w:r w:rsidRPr="007A0BF9">
        <w:rPr>
          <w:rFonts w:cs="Arial"/>
          <w:szCs w:val="22"/>
        </w:rPr>
        <w:t>had been affected by numerous impacts that were grouped into four broad categories: climate change; catchment run-off; degradati</w:t>
      </w:r>
      <w:r w:rsidRPr="004D01BB">
        <w:rPr>
          <w:rFonts w:cs="Arial"/>
          <w:szCs w:val="22"/>
        </w:rPr>
        <w:t xml:space="preserve">on of coastal ecosystems; and direct use. </w:t>
      </w:r>
      <w:r w:rsidR="000B135F">
        <w:rPr>
          <w:rFonts w:cs="Arial"/>
          <w:szCs w:val="22"/>
        </w:rPr>
        <w:t>Indigenous heritage</w:t>
      </w:r>
      <w:r w:rsidRPr="004D01BB">
        <w:rPr>
          <w:rFonts w:cs="Arial"/>
          <w:szCs w:val="22"/>
        </w:rPr>
        <w:t xml:space="preserve"> values were found to have been severely affected by these impacts, with their effects intensified by the closeness of Traditional Owners’ relationship to the environment</w:t>
      </w:r>
      <w:r w:rsidR="00223B43" w:rsidRPr="004D01BB">
        <w:rPr>
          <w:rFonts w:cs="Arial"/>
          <w:szCs w:val="22"/>
        </w:rPr>
        <w:t xml:space="preserve"> </w:t>
      </w:r>
      <w:r w:rsidR="00223B43" w:rsidRPr="004D01BB">
        <w:rPr>
          <w:rFonts w:cs="Arial"/>
          <w:color w:val="000000" w:themeColor="text1"/>
          <w:szCs w:val="22"/>
        </w:rPr>
        <w:fldChar w:fldCharType="begin"/>
      </w:r>
      <w:r w:rsidR="00223B43" w:rsidRPr="004D01BB">
        <w:rPr>
          <w:rFonts w:cs="Arial"/>
          <w:color w:val="000000" w:themeColor="text1"/>
          <w:szCs w:val="22"/>
        </w:rPr>
        <w:instrText xml:space="preserve"> REF _Ref514070760 \h </w:instrText>
      </w:r>
      <w:r w:rsidR="008A56F8" w:rsidRPr="004D01BB">
        <w:rPr>
          <w:rFonts w:cs="Arial"/>
          <w:color w:val="000000" w:themeColor="text1"/>
          <w:szCs w:val="22"/>
        </w:rPr>
        <w:instrText xml:space="preserve"> \* MERGEFORMAT </w:instrText>
      </w:r>
      <w:r w:rsidR="00223B43" w:rsidRPr="004D01BB">
        <w:rPr>
          <w:rFonts w:cs="Arial"/>
          <w:color w:val="000000" w:themeColor="text1"/>
          <w:szCs w:val="22"/>
        </w:rPr>
      </w:r>
      <w:r w:rsidR="00223B43" w:rsidRPr="004D01BB">
        <w:rPr>
          <w:rFonts w:cs="Arial"/>
          <w:color w:val="000000" w:themeColor="text1"/>
          <w:szCs w:val="22"/>
        </w:rPr>
        <w:fldChar w:fldCharType="separate"/>
      </w:r>
      <w:r w:rsidR="002659D7" w:rsidRPr="004D01BB">
        <w:rPr>
          <w:rFonts w:eastAsia="Calibri" w:cs="Arial"/>
          <w:bCs/>
          <w:color w:val="000000" w:themeColor="text1"/>
          <w:szCs w:val="22"/>
        </w:rPr>
        <w:t xml:space="preserve">Table </w:t>
      </w:r>
      <w:r w:rsidR="002659D7" w:rsidRPr="004D01BB">
        <w:rPr>
          <w:rFonts w:eastAsia="Calibri" w:cs="Arial"/>
          <w:bCs/>
          <w:noProof/>
          <w:color w:val="000000" w:themeColor="text1"/>
          <w:szCs w:val="22"/>
        </w:rPr>
        <w:t>2</w:t>
      </w:r>
      <w:r w:rsidR="00223B43" w:rsidRPr="004D01BB">
        <w:rPr>
          <w:rFonts w:cs="Arial"/>
          <w:color w:val="000000" w:themeColor="text1"/>
          <w:szCs w:val="22"/>
        </w:rPr>
        <w:fldChar w:fldCharType="end"/>
      </w:r>
      <w:r w:rsidR="00A33A72" w:rsidRPr="004D01BB">
        <w:rPr>
          <w:rFonts w:cs="Arial"/>
          <w:color w:val="000000" w:themeColor="text1"/>
          <w:szCs w:val="22"/>
        </w:rPr>
        <w:t>.</w:t>
      </w:r>
    </w:p>
    <w:p w14:paraId="3BFE6B3F" w14:textId="6BEE2B65" w:rsidR="001C433D" w:rsidRPr="004D01BB" w:rsidRDefault="001C433D" w:rsidP="004D01BB">
      <w:pPr>
        <w:spacing w:before="240" w:line="276" w:lineRule="auto"/>
        <w:rPr>
          <w:rFonts w:cs="Arial"/>
          <w:szCs w:val="22"/>
        </w:rPr>
      </w:pPr>
      <w:r w:rsidRPr="007A0BF9">
        <w:rPr>
          <w:rFonts w:cs="Arial"/>
          <w:szCs w:val="22"/>
        </w:rPr>
        <w:t xml:space="preserve">The survey results presented above provide an opportunity to present a rating of the current status of </w:t>
      </w:r>
      <w:r w:rsidR="000B135F">
        <w:rPr>
          <w:rFonts w:cs="Arial"/>
          <w:szCs w:val="22"/>
        </w:rPr>
        <w:t>Indigenous heritage</w:t>
      </w:r>
      <w:r w:rsidRPr="007A0BF9">
        <w:rPr>
          <w:rFonts w:cs="Arial"/>
          <w:szCs w:val="22"/>
        </w:rPr>
        <w:t xml:space="preserve"> across the </w:t>
      </w:r>
      <w:r w:rsidR="009B2886">
        <w:rPr>
          <w:rFonts w:cs="Arial"/>
          <w:szCs w:val="22"/>
        </w:rPr>
        <w:t>Reef</w:t>
      </w:r>
      <w:r w:rsidR="009B2886" w:rsidRPr="007A0BF9">
        <w:rPr>
          <w:rFonts w:cs="Arial"/>
          <w:szCs w:val="22"/>
        </w:rPr>
        <w:t xml:space="preserve"> </w:t>
      </w:r>
      <w:r w:rsidRPr="007A0BF9">
        <w:rPr>
          <w:rFonts w:cs="Arial"/>
          <w:szCs w:val="22"/>
        </w:rPr>
        <w:t xml:space="preserve">using the indicators to measure asset condition in relation to the </w:t>
      </w:r>
      <w:r w:rsidR="00CD00D8">
        <w:rPr>
          <w:rFonts w:cs="Arial"/>
          <w:szCs w:val="22"/>
        </w:rPr>
        <w:t>o</w:t>
      </w:r>
      <w:r w:rsidRPr="007A0BF9">
        <w:rPr>
          <w:rFonts w:cs="Arial"/>
          <w:szCs w:val="22"/>
        </w:rPr>
        <w:t xml:space="preserve">utcomes, </w:t>
      </w:r>
      <w:r w:rsidR="00CD00D8">
        <w:rPr>
          <w:rFonts w:cs="Arial"/>
          <w:szCs w:val="22"/>
        </w:rPr>
        <w:t>o</w:t>
      </w:r>
      <w:r w:rsidRPr="007A0BF9">
        <w:rPr>
          <w:rFonts w:cs="Arial"/>
          <w:szCs w:val="22"/>
        </w:rPr>
        <w:t xml:space="preserve">bjectives and </w:t>
      </w:r>
      <w:r w:rsidR="00CD00D8">
        <w:rPr>
          <w:rFonts w:cs="Arial"/>
          <w:szCs w:val="22"/>
        </w:rPr>
        <w:t>a</w:t>
      </w:r>
      <w:r w:rsidRPr="007A0BF9">
        <w:rPr>
          <w:rFonts w:cs="Arial"/>
          <w:szCs w:val="22"/>
        </w:rPr>
        <w:t xml:space="preserve">ctions in the </w:t>
      </w:r>
      <w:r w:rsidR="00101191" w:rsidRPr="004D01BB">
        <w:rPr>
          <w:rFonts w:cs="Arial"/>
          <w:szCs w:val="22"/>
        </w:rPr>
        <w:t>Draft Strategy</w:t>
      </w:r>
      <w:r w:rsidR="00B5188F" w:rsidRPr="004D01BB">
        <w:rPr>
          <w:rFonts w:cs="Arial"/>
          <w:szCs w:val="22"/>
        </w:rPr>
        <w:t>, once finalised (see Appendix Two</w:t>
      </w:r>
      <w:r w:rsidRPr="004D01BB">
        <w:rPr>
          <w:rFonts w:cs="Arial"/>
          <w:szCs w:val="22"/>
        </w:rPr>
        <w:t xml:space="preserve">). </w:t>
      </w:r>
    </w:p>
    <w:p w14:paraId="42744E5E" w14:textId="0B6911A2" w:rsidR="00CB38E3" w:rsidRPr="004D01BB" w:rsidRDefault="00CB38E3" w:rsidP="004D01BB">
      <w:pPr>
        <w:pStyle w:val="Caption"/>
        <w:spacing w:before="240" w:line="276" w:lineRule="auto"/>
        <w:rPr>
          <w:rFonts w:ascii="Arial" w:hAnsi="Arial" w:cs="Arial"/>
          <w:b w:val="0"/>
          <w:color w:val="000000" w:themeColor="text1"/>
          <w:sz w:val="24"/>
          <w:szCs w:val="24"/>
        </w:rPr>
      </w:pPr>
      <w:bookmarkStart w:id="152" w:name="_Toc516143625"/>
      <w:r w:rsidRPr="004D01BB">
        <w:rPr>
          <w:rFonts w:ascii="Arial" w:hAnsi="Arial" w:cs="Arial"/>
          <w:color w:val="000000" w:themeColor="text1"/>
        </w:rPr>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9</w:t>
      </w:r>
      <w:r w:rsidR="00067ADA" w:rsidRPr="004D01BB">
        <w:rPr>
          <w:rFonts w:ascii="Arial" w:hAnsi="Arial" w:cs="Arial"/>
          <w:noProof/>
          <w:color w:val="000000" w:themeColor="text1"/>
        </w:rPr>
        <w:fldChar w:fldCharType="end"/>
      </w:r>
      <w:r w:rsidR="00AB0F57" w:rsidRPr="004D01BB">
        <w:rPr>
          <w:rFonts w:ascii="Arial" w:hAnsi="Arial" w:cs="Arial"/>
          <w:noProof/>
          <w:color w:val="000000" w:themeColor="text1"/>
        </w:rPr>
        <w:t>.</w:t>
      </w:r>
      <w:r w:rsidRPr="004D01BB">
        <w:rPr>
          <w:rFonts w:ascii="Arial" w:hAnsi="Arial" w:cs="Arial"/>
          <w:color w:val="000000" w:themeColor="text1"/>
        </w:rPr>
        <w:t xml:space="preserve"> </w:t>
      </w:r>
      <w:r w:rsidR="00A87C91" w:rsidRPr="004D01BB">
        <w:rPr>
          <w:rFonts w:ascii="Arial" w:hAnsi="Arial" w:cs="Arial"/>
          <w:color w:val="000000" w:themeColor="text1"/>
        </w:rPr>
        <w:t xml:space="preserve">Condition and trend of </w:t>
      </w:r>
      <w:r w:rsidR="000B135F">
        <w:rPr>
          <w:rFonts w:ascii="Arial" w:hAnsi="Arial" w:cs="Arial"/>
          <w:color w:val="000000" w:themeColor="text1"/>
        </w:rPr>
        <w:t>Indigenous heritage</w:t>
      </w:r>
      <w:r w:rsidR="00A87C91" w:rsidRPr="004D01BB">
        <w:rPr>
          <w:rFonts w:ascii="Arial" w:hAnsi="Arial" w:cs="Arial"/>
          <w:color w:val="000000" w:themeColor="text1"/>
        </w:rPr>
        <w:t xml:space="preserve"> values </w:t>
      </w:r>
      <w:r w:rsidR="00A87C91" w:rsidRPr="004D01BB">
        <w:rPr>
          <w:rFonts w:ascii="Arial" w:hAnsi="Arial" w:cs="Arial"/>
          <w:b w:val="0"/>
          <w:color w:val="000000" w:themeColor="text1"/>
        </w:rPr>
        <w:t xml:space="preserve">(Source: </w:t>
      </w:r>
      <w:r w:rsidR="000D2896">
        <w:rPr>
          <w:rFonts w:ascii="Arial" w:hAnsi="Arial" w:cs="Arial"/>
          <w:b w:val="0"/>
          <w:color w:val="000000" w:themeColor="text1"/>
        </w:rPr>
        <w:t>T</w:t>
      </w:r>
      <w:r w:rsidR="00F33EC6">
        <w:rPr>
          <w:rFonts w:ascii="Arial" w:hAnsi="Arial" w:cs="Arial"/>
          <w:b w:val="0"/>
          <w:color w:val="000000" w:themeColor="text1"/>
        </w:rPr>
        <w:t>he Great Barrier Marine Park Authority</w:t>
      </w:r>
      <w:r w:rsidR="00A87C91" w:rsidRPr="004D01BB">
        <w:rPr>
          <w:rFonts w:ascii="Arial" w:hAnsi="Arial" w:cs="Arial"/>
          <w:b w:val="0"/>
          <w:color w:val="000000" w:themeColor="text1"/>
        </w:rPr>
        <w:t xml:space="preserve"> 2015; 2018, p. 13)</w:t>
      </w:r>
      <w:bookmarkEnd w:id="152"/>
    </w:p>
    <w:p w14:paraId="7DCB574B" w14:textId="42F96CF9" w:rsidR="008F4B71" w:rsidRPr="007A0BF9" w:rsidRDefault="008F4B71" w:rsidP="004D01BB">
      <w:pPr>
        <w:spacing w:before="240" w:line="276" w:lineRule="auto"/>
        <w:rPr>
          <w:rFonts w:cs="Arial"/>
          <w:sz w:val="24"/>
          <w:szCs w:val="24"/>
        </w:rPr>
      </w:pPr>
      <w:r w:rsidRPr="007A0BF9">
        <w:rPr>
          <w:rFonts w:cs="Arial"/>
          <w:noProof/>
        </w:rPr>
        <w:drawing>
          <wp:inline distT="0" distB="0" distL="0" distR="0" wp14:anchorId="75D66864" wp14:editId="11E8FF1A">
            <wp:extent cx="5411972" cy="4218772"/>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416328" cy="4222167"/>
                    </a:xfrm>
                    <a:prstGeom prst="rect">
                      <a:avLst/>
                    </a:prstGeom>
                  </pic:spPr>
                </pic:pic>
              </a:graphicData>
            </a:graphic>
          </wp:inline>
        </w:drawing>
      </w:r>
    </w:p>
    <w:p w14:paraId="58D52B02" w14:textId="0D692D98" w:rsidR="00EF16F6" w:rsidRPr="004D01BB" w:rsidRDefault="00CB38E3" w:rsidP="004D01BB">
      <w:pPr>
        <w:pStyle w:val="Caption"/>
        <w:spacing w:before="240" w:line="276" w:lineRule="auto"/>
        <w:rPr>
          <w:rFonts w:ascii="Arial" w:hAnsi="Arial" w:cs="Arial"/>
        </w:rPr>
      </w:pPr>
      <w:r w:rsidRPr="004D01BB">
        <w:rPr>
          <w:rFonts w:ascii="Arial" w:hAnsi="Arial" w:cs="Arial"/>
        </w:rPr>
        <w:tab/>
      </w:r>
    </w:p>
    <w:p w14:paraId="28D6A2E9" w14:textId="782658B2" w:rsidR="007C73C6" w:rsidRPr="007A0BF9" w:rsidRDefault="007C73C6" w:rsidP="004D01BB">
      <w:pPr>
        <w:spacing w:before="240" w:line="276" w:lineRule="auto"/>
        <w:rPr>
          <w:rFonts w:cs="Arial"/>
          <w:highlight w:val="lightGray"/>
        </w:rPr>
      </w:pPr>
      <w:r w:rsidRPr="007A0BF9">
        <w:rPr>
          <w:rFonts w:cs="Arial"/>
          <w:highlight w:val="lightGray"/>
        </w:rPr>
        <w:br w:type="page"/>
      </w:r>
    </w:p>
    <w:p w14:paraId="4D34823C" w14:textId="4F62F133" w:rsidR="00F87F9E" w:rsidRPr="004D01BB" w:rsidRDefault="0064129D" w:rsidP="004D01BB">
      <w:pPr>
        <w:pStyle w:val="Heading1"/>
        <w:spacing w:before="240" w:after="120" w:line="276" w:lineRule="auto"/>
        <w:rPr>
          <w:rFonts w:cs="Arial"/>
        </w:rPr>
      </w:pPr>
      <w:bookmarkStart w:id="153" w:name="_Toc21954247"/>
      <w:r>
        <w:rPr>
          <w:rFonts w:cs="Arial"/>
        </w:rPr>
        <w:lastRenderedPageBreak/>
        <w:t>5.0</w:t>
      </w:r>
      <w:r>
        <w:rPr>
          <w:rFonts w:cs="Arial"/>
        </w:rPr>
        <w:tab/>
      </w:r>
      <w:r w:rsidR="00131622" w:rsidRPr="007A0BF9">
        <w:rPr>
          <w:rFonts w:cs="Arial"/>
        </w:rPr>
        <w:t>P</w:t>
      </w:r>
      <w:r w:rsidR="00F87F9E" w:rsidRPr="007A0BF9">
        <w:rPr>
          <w:rFonts w:cs="Arial"/>
        </w:rPr>
        <w:t>riority</w:t>
      </w:r>
      <w:r w:rsidR="00131622" w:rsidRPr="004D01BB">
        <w:rPr>
          <w:rFonts w:cs="Arial"/>
        </w:rPr>
        <w:t xml:space="preserve"> i</w:t>
      </w:r>
      <w:r w:rsidR="00F87F9E" w:rsidRPr="004D01BB">
        <w:rPr>
          <w:rFonts w:cs="Arial"/>
        </w:rPr>
        <w:t>ndicators</w:t>
      </w:r>
      <w:r w:rsidR="0096083E" w:rsidRPr="004D01BB">
        <w:rPr>
          <w:rFonts w:cs="Arial"/>
        </w:rPr>
        <w:t xml:space="preserve"> to monitor </w:t>
      </w:r>
      <w:r w:rsidR="000B135F">
        <w:rPr>
          <w:rFonts w:cs="Arial"/>
        </w:rPr>
        <w:t>Indigenous heritage</w:t>
      </w:r>
      <w:r w:rsidR="00131622" w:rsidRPr="004D01BB">
        <w:rPr>
          <w:rFonts w:cs="Arial"/>
        </w:rPr>
        <w:t xml:space="preserve"> on the G</w:t>
      </w:r>
      <w:r w:rsidR="00A33A72" w:rsidRPr="004D01BB">
        <w:rPr>
          <w:rFonts w:cs="Arial"/>
        </w:rPr>
        <w:t xml:space="preserve">reat </w:t>
      </w:r>
      <w:r w:rsidR="00131622" w:rsidRPr="004D01BB">
        <w:rPr>
          <w:rFonts w:cs="Arial"/>
        </w:rPr>
        <w:t>B</w:t>
      </w:r>
      <w:r w:rsidR="00A33A72" w:rsidRPr="004D01BB">
        <w:rPr>
          <w:rFonts w:cs="Arial"/>
        </w:rPr>
        <w:t xml:space="preserve">arrier </w:t>
      </w:r>
      <w:r w:rsidR="00131622" w:rsidRPr="004D01BB">
        <w:rPr>
          <w:rFonts w:cs="Arial"/>
        </w:rPr>
        <w:t>R</w:t>
      </w:r>
      <w:r w:rsidR="00A33A72" w:rsidRPr="004D01BB">
        <w:rPr>
          <w:rFonts w:cs="Arial"/>
        </w:rPr>
        <w:t>eef</w:t>
      </w:r>
      <w:bookmarkEnd w:id="153"/>
    </w:p>
    <w:p w14:paraId="1DFA2863" w14:textId="0AE36A43" w:rsidR="002160A6" w:rsidRPr="004D01BB" w:rsidRDefault="0064129D" w:rsidP="004D01BB">
      <w:pPr>
        <w:pStyle w:val="Heading2"/>
        <w:spacing w:before="240" w:after="120" w:line="276" w:lineRule="auto"/>
        <w:rPr>
          <w:rFonts w:cs="Arial"/>
        </w:rPr>
      </w:pPr>
      <w:bookmarkStart w:id="154" w:name="_Toc21954248"/>
      <w:r>
        <w:rPr>
          <w:rFonts w:cs="Arial"/>
        </w:rPr>
        <w:t>5.1</w:t>
      </w:r>
      <w:r>
        <w:rPr>
          <w:rFonts w:cs="Arial"/>
        </w:rPr>
        <w:tab/>
      </w:r>
      <w:r w:rsidR="00101191" w:rsidRPr="004D01BB">
        <w:rPr>
          <w:rFonts w:cs="Arial"/>
        </w:rPr>
        <w:t>Overview of existing objective indicators</w:t>
      </w:r>
      <w:bookmarkEnd w:id="154"/>
      <w:r w:rsidR="00101191" w:rsidRPr="004D01BB">
        <w:rPr>
          <w:rFonts w:cs="Arial"/>
        </w:rPr>
        <w:t xml:space="preserve"> </w:t>
      </w:r>
    </w:p>
    <w:p w14:paraId="72A818BE" w14:textId="1305A708" w:rsidR="00982936" w:rsidRPr="004D01BB" w:rsidRDefault="0064129D" w:rsidP="004D01BB">
      <w:pPr>
        <w:pStyle w:val="Heading3"/>
        <w:spacing w:before="240" w:after="120" w:line="276" w:lineRule="auto"/>
        <w:rPr>
          <w:rFonts w:cs="Arial"/>
        </w:rPr>
      </w:pPr>
      <w:bookmarkStart w:id="155" w:name="_Toc21954249"/>
      <w:r>
        <w:rPr>
          <w:rFonts w:cs="Arial"/>
        </w:rPr>
        <w:t>5.1.1</w:t>
      </w:r>
      <w:r>
        <w:rPr>
          <w:rFonts w:cs="Arial"/>
        </w:rPr>
        <w:tab/>
      </w:r>
      <w:r w:rsidR="007C73C6" w:rsidRPr="004D01BB">
        <w:rPr>
          <w:rFonts w:cs="Arial"/>
        </w:rPr>
        <w:t xml:space="preserve">Indicators to assess </w:t>
      </w:r>
      <w:r w:rsidR="007C73C6" w:rsidRPr="004D01BB">
        <w:rPr>
          <w:rFonts w:cs="Arial"/>
          <w:b/>
          <w:i/>
        </w:rPr>
        <w:t xml:space="preserve">Strong </w:t>
      </w:r>
      <w:r w:rsidR="00702E04">
        <w:rPr>
          <w:rFonts w:cs="Arial"/>
          <w:b/>
          <w:i/>
        </w:rPr>
        <w:t>p</w:t>
      </w:r>
      <w:r w:rsidR="007C73C6" w:rsidRPr="004D01BB">
        <w:rPr>
          <w:rFonts w:cs="Arial"/>
          <w:b/>
          <w:i/>
        </w:rPr>
        <w:t>eople</w:t>
      </w:r>
      <w:r w:rsidR="00702E04">
        <w:rPr>
          <w:rFonts w:cs="Arial"/>
          <w:b/>
          <w:i/>
        </w:rPr>
        <w:t>s</w:t>
      </w:r>
      <w:r w:rsidR="007C73C6" w:rsidRPr="004D01BB">
        <w:rPr>
          <w:rFonts w:cs="Arial"/>
          <w:b/>
          <w:i/>
        </w:rPr>
        <w:t xml:space="preserve"> – Strong </w:t>
      </w:r>
      <w:r w:rsidR="00702E04">
        <w:rPr>
          <w:rFonts w:cs="Arial"/>
          <w:b/>
          <w:i/>
        </w:rPr>
        <w:t>c</w:t>
      </w:r>
      <w:r w:rsidR="007C73C6" w:rsidRPr="004D01BB">
        <w:rPr>
          <w:rFonts w:cs="Arial"/>
          <w:b/>
          <w:i/>
        </w:rPr>
        <w:t>ountry</w:t>
      </w:r>
      <w:bookmarkEnd w:id="155"/>
    </w:p>
    <w:p w14:paraId="59F83CBC" w14:textId="2211D215" w:rsidR="000C42A8" w:rsidRPr="004D01BB" w:rsidRDefault="000C42A8"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The satisfaction scores in relation to each of the factors in the </w:t>
      </w:r>
      <w:r w:rsidRPr="004D01BB">
        <w:rPr>
          <w:rFonts w:ascii="Arial" w:hAnsi="Arial" w:cs="Arial"/>
          <w:b/>
          <w:i/>
          <w:sz w:val="22"/>
          <w:szCs w:val="22"/>
        </w:rPr>
        <w:t xml:space="preserve">Strong </w:t>
      </w:r>
      <w:r w:rsidR="00CB1C94">
        <w:rPr>
          <w:rFonts w:ascii="Arial" w:hAnsi="Arial" w:cs="Arial"/>
          <w:b/>
          <w:i/>
          <w:sz w:val="22"/>
          <w:szCs w:val="22"/>
        </w:rPr>
        <w:t>p</w:t>
      </w:r>
      <w:r w:rsidRPr="004D01BB">
        <w:rPr>
          <w:rFonts w:ascii="Arial" w:hAnsi="Arial" w:cs="Arial"/>
          <w:b/>
          <w:i/>
          <w:sz w:val="22"/>
          <w:szCs w:val="22"/>
        </w:rPr>
        <w:t>eople</w:t>
      </w:r>
      <w:r w:rsidR="00CB1C94">
        <w:rPr>
          <w:rFonts w:ascii="Arial" w:hAnsi="Arial" w:cs="Arial"/>
          <w:b/>
          <w:i/>
          <w:sz w:val="22"/>
          <w:szCs w:val="22"/>
        </w:rPr>
        <w:t>s</w:t>
      </w:r>
      <w:r w:rsidRPr="004D01BB">
        <w:rPr>
          <w:rFonts w:ascii="Arial" w:hAnsi="Arial" w:cs="Arial"/>
          <w:b/>
          <w:i/>
          <w:sz w:val="22"/>
          <w:szCs w:val="22"/>
        </w:rPr>
        <w:t xml:space="preserve"> – Strong </w:t>
      </w:r>
      <w:r w:rsidR="00CB1C94">
        <w:rPr>
          <w:rFonts w:ascii="Arial" w:hAnsi="Arial" w:cs="Arial"/>
          <w:b/>
          <w:i/>
          <w:sz w:val="22"/>
          <w:szCs w:val="22"/>
        </w:rPr>
        <w:t>c</w:t>
      </w:r>
      <w:r w:rsidRPr="004D01BB">
        <w:rPr>
          <w:rFonts w:ascii="Arial" w:hAnsi="Arial" w:cs="Arial"/>
          <w:b/>
          <w:i/>
          <w:sz w:val="22"/>
          <w:szCs w:val="22"/>
        </w:rPr>
        <w:t>ountry</w:t>
      </w:r>
      <w:r w:rsidRPr="004D01BB">
        <w:rPr>
          <w:rFonts w:ascii="Arial" w:hAnsi="Arial" w:cs="Arial"/>
          <w:sz w:val="22"/>
          <w:szCs w:val="22"/>
        </w:rPr>
        <w:t xml:space="preserve"> framework provide subjective indicators suitable for </w:t>
      </w:r>
      <w:r w:rsidR="002160A6" w:rsidRPr="004D01BB">
        <w:rPr>
          <w:rFonts w:ascii="Arial" w:hAnsi="Arial" w:cs="Arial"/>
          <w:sz w:val="22"/>
          <w:szCs w:val="22"/>
        </w:rPr>
        <w:t>establishing</w:t>
      </w:r>
      <w:r w:rsidRPr="004D01BB">
        <w:rPr>
          <w:rFonts w:ascii="Arial" w:hAnsi="Arial" w:cs="Arial"/>
          <w:sz w:val="22"/>
          <w:szCs w:val="22"/>
        </w:rPr>
        <w:t xml:space="preserve"> a baseline and ongoing monitoring</w:t>
      </w:r>
      <w:r w:rsidR="00E00EBA" w:rsidRPr="004D01BB">
        <w:rPr>
          <w:rFonts w:ascii="Arial" w:hAnsi="Arial" w:cs="Arial"/>
          <w:sz w:val="22"/>
          <w:szCs w:val="22"/>
        </w:rPr>
        <w:t>,</w:t>
      </w:r>
      <w:r w:rsidRPr="004D01BB">
        <w:rPr>
          <w:rFonts w:ascii="Arial" w:hAnsi="Arial" w:cs="Arial"/>
          <w:sz w:val="22"/>
          <w:szCs w:val="22"/>
        </w:rPr>
        <w:t xml:space="preserve"> if repeated</w:t>
      </w:r>
      <w:r w:rsidR="00E00EBA" w:rsidRPr="004D01BB">
        <w:rPr>
          <w:rFonts w:ascii="Arial" w:hAnsi="Arial" w:cs="Arial"/>
          <w:sz w:val="22"/>
          <w:szCs w:val="22"/>
        </w:rPr>
        <w:t xml:space="preserve"> as is intended under the Reef 2050 Plan</w:t>
      </w:r>
      <w:r w:rsidRPr="004D01BB">
        <w:rPr>
          <w:rFonts w:ascii="Arial" w:hAnsi="Arial" w:cs="Arial"/>
          <w:sz w:val="22"/>
          <w:szCs w:val="22"/>
        </w:rPr>
        <w:t>.</w:t>
      </w:r>
      <w:r w:rsidR="00D27B3A" w:rsidRPr="004D01BB">
        <w:rPr>
          <w:rFonts w:ascii="Arial" w:hAnsi="Arial" w:cs="Arial"/>
          <w:sz w:val="22"/>
          <w:szCs w:val="22"/>
        </w:rPr>
        <w:t xml:space="preserve"> </w:t>
      </w:r>
      <w:r w:rsidRPr="004D01BB">
        <w:rPr>
          <w:rFonts w:ascii="Arial" w:hAnsi="Arial" w:cs="Arial"/>
          <w:sz w:val="22"/>
          <w:szCs w:val="22"/>
        </w:rPr>
        <w:t xml:space="preserve">Thus, this data provides the first point in our </w:t>
      </w:r>
      <w:r w:rsidR="0020536A">
        <w:rPr>
          <w:rFonts w:ascii="Arial" w:hAnsi="Arial" w:cs="Arial"/>
          <w:sz w:val="22"/>
          <w:szCs w:val="22"/>
        </w:rPr>
        <w:t>recommended</w:t>
      </w:r>
      <w:r w:rsidRPr="004D01BB">
        <w:rPr>
          <w:rFonts w:ascii="Arial" w:hAnsi="Arial" w:cs="Arial"/>
          <w:sz w:val="22"/>
          <w:szCs w:val="22"/>
        </w:rPr>
        <w:t xml:space="preserve"> Indigenous</w:t>
      </w:r>
      <w:r w:rsidR="00CD00D8">
        <w:rPr>
          <w:rFonts w:ascii="Arial" w:hAnsi="Arial" w:cs="Arial"/>
          <w:sz w:val="22"/>
          <w:szCs w:val="22"/>
        </w:rPr>
        <w:t>-</w:t>
      </w:r>
      <w:r w:rsidRPr="004D01BB">
        <w:rPr>
          <w:rFonts w:ascii="Arial" w:hAnsi="Arial" w:cs="Arial"/>
          <w:sz w:val="22"/>
          <w:szCs w:val="22"/>
        </w:rPr>
        <w:t xml:space="preserve">led monitoring programme for the </w:t>
      </w:r>
      <w:r w:rsidR="009B2886" w:rsidRPr="00581107">
        <w:rPr>
          <w:rFonts w:ascii="Arial" w:eastAsia="Times New Roman" w:hAnsi="Arial" w:cs="Arial"/>
          <w:sz w:val="22"/>
          <w:szCs w:val="22"/>
        </w:rPr>
        <w:t>Great Barrier Reef</w:t>
      </w:r>
      <w:r w:rsidRPr="004D01BB">
        <w:rPr>
          <w:rFonts w:ascii="Arial" w:hAnsi="Arial" w:cs="Arial"/>
          <w:sz w:val="22"/>
          <w:szCs w:val="22"/>
        </w:rPr>
        <w:t xml:space="preserve"> region.</w:t>
      </w:r>
      <w:r w:rsidR="00D27B3A" w:rsidRPr="004D01BB">
        <w:rPr>
          <w:rFonts w:ascii="Arial" w:hAnsi="Arial" w:cs="Arial"/>
          <w:sz w:val="22"/>
          <w:szCs w:val="22"/>
        </w:rPr>
        <w:t xml:space="preserve"> </w:t>
      </w:r>
      <w:r w:rsidRPr="004D01BB">
        <w:rPr>
          <w:rFonts w:ascii="Arial" w:hAnsi="Arial" w:cs="Arial"/>
          <w:sz w:val="22"/>
          <w:szCs w:val="22"/>
        </w:rPr>
        <w:t>Furthermore, the satisfaction and importance data can be combined to provide a guide for policy prioritisation</w:t>
      </w:r>
      <w:r w:rsidR="00D62156" w:rsidRPr="004D01BB">
        <w:rPr>
          <w:rFonts w:ascii="Arial" w:hAnsi="Arial" w:cs="Arial"/>
          <w:sz w:val="22"/>
          <w:szCs w:val="22"/>
        </w:rPr>
        <w:t xml:space="preserve"> (Larson, 2010)</w:t>
      </w:r>
      <w:r w:rsidRPr="004D01BB">
        <w:rPr>
          <w:rFonts w:ascii="Arial" w:hAnsi="Arial" w:cs="Arial"/>
          <w:sz w:val="22"/>
          <w:szCs w:val="22"/>
        </w:rPr>
        <w:t>, in accordance with the following guidelines</w:t>
      </w:r>
      <w:r w:rsidR="00D62156" w:rsidRPr="004D01BB">
        <w:rPr>
          <w:rFonts w:ascii="Arial" w:hAnsi="Arial" w:cs="Arial"/>
          <w:sz w:val="22"/>
          <w:szCs w:val="22"/>
        </w:rPr>
        <w:t xml:space="preserve"> (based around the work of Esparon et al., (2014))</w:t>
      </w:r>
      <w:r w:rsidRPr="004D01BB">
        <w:rPr>
          <w:rFonts w:ascii="Arial" w:hAnsi="Arial" w:cs="Arial"/>
          <w:sz w:val="22"/>
          <w:szCs w:val="22"/>
        </w:rPr>
        <w:t>:</w:t>
      </w:r>
    </w:p>
    <w:p w14:paraId="233EDDFA" w14:textId="5A5747B5" w:rsidR="000C42A8" w:rsidRPr="004D01BB" w:rsidRDefault="00101191" w:rsidP="004D01BB">
      <w:pPr>
        <w:pStyle w:val="BodyText"/>
        <w:numPr>
          <w:ilvl w:val="0"/>
          <w:numId w:val="16"/>
        </w:numPr>
        <w:spacing w:before="240" w:line="276" w:lineRule="auto"/>
        <w:rPr>
          <w:rFonts w:ascii="Arial" w:hAnsi="Arial" w:cs="Arial"/>
          <w:sz w:val="22"/>
          <w:szCs w:val="22"/>
        </w:rPr>
      </w:pPr>
      <w:r w:rsidRPr="004D01BB">
        <w:rPr>
          <w:rFonts w:ascii="Arial" w:hAnsi="Arial" w:cs="Arial"/>
          <w:sz w:val="22"/>
          <w:szCs w:val="22"/>
        </w:rPr>
        <w:t>h</w:t>
      </w:r>
      <w:r w:rsidR="000C42A8" w:rsidRPr="004D01BB">
        <w:rPr>
          <w:rFonts w:ascii="Arial" w:hAnsi="Arial" w:cs="Arial"/>
          <w:sz w:val="22"/>
          <w:szCs w:val="22"/>
        </w:rPr>
        <w:t xml:space="preserve">igh importance, high satisfaction </w:t>
      </w:r>
      <w:r w:rsidR="00CD00D8">
        <w:rPr>
          <w:rFonts w:ascii="Arial" w:hAnsi="Arial" w:cs="Arial"/>
          <w:sz w:val="22"/>
          <w:szCs w:val="22"/>
        </w:rPr>
        <w:t>—</w:t>
      </w:r>
      <w:r w:rsidR="00CD00D8" w:rsidRPr="004D01BB">
        <w:rPr>
          <w:rFonts w:ascii="Arial" w:hAnsi="Arial" w:cs="Arial"/>
          <w:sz w:val="22"/>
          <w:szCs w:val="22"/>
        </w:rPr>
        <w:t xml:space="preserve"> </w:t>
      </w:r>
      <w:r w:rsidR="000C42A8" w:rsidRPr="004D01BB">
        <w:rPr>
          <w:rFonts w:ascii="Arial" w:hAnsi="Arial" w:cs="Arial"/>
          <w:sz w:val="22"/>
          <w:szCs w:val="22"/>
        </w:rPr>
        <w:t xml:space="preserve">as an important factor, this should be a focus of on-going monitoring to ensure it remains at the current high level; if on-going monitoring reveals reducing satisfaction then action is required to rectify </w:t>
      </w:r>
      <w:r w:rsidR="00E66AC8" w:rsidRPr="004D01BB">
        <w:rPr>
          <w:rFonts w:ascii="Arial" w:hAnsi="Arial" w:cs="Arial"/>
          <w:sz w:val="22"/>
          <w:szCs w:val="22"/>
        </w:rPr>
        <w:t xml:space="preserve">the </w:t>
      </w:r>
      <w:r w:rsidRPr="004D01BB">
        <w:rPr>
          <w:rFonts w:ascii="Arial" w:hAnsi="Arial" w:cs="Arial"/>
          <w:sz w:val="22"/>
          <w:szCs w:val="22"/>
        </w:rPr>
        <w:t>worsening situation</w:t>
      </w:r>
      <w:r w:rsidR="00CD00D8">
        <w:rPr>
          <w:rFonts w:ascii="Arial" w:hAnsi="Arial" w:cs="Arial"/>
          <w:sz w:val="22"/>
          <w:szCs w:val="22"/>
        </w:rPr>
        <w:t>.</w:t>
      </w:r>
    </w:p>
    <w:p w14:paraId="3DD685F4" w14:textId="6166C125" w:rsidR="000C42A8" w:rsidRPr="004D01BB" w:rsidRDefault="00101191" w:rsidP="004D01BB">
      <w:pPr>
        <w:pStyle w:val="BodyText"/>
        <w:numPr>
          <w:ilvl w:val="0"/>
          <w:numId w:val="16"/>
        </w:numPr>
        <w:spacing w:before="240" w:line="276" w:lineRule="auto"/>
        <w:rPr>
          <w:rFonts w:ascii="Arial" w:hAnsi="Arial" w:cs="Arial"/>
          <w:sz w:val="22"/>
          <w:szCs w:val="22"/>
        </w:rPr>
      </w:pPr>
      <w:r w:rsidRPr="004D01BB">
        <w:rPr>
          <w:rFonts w:ascii="Arial" w:hAnsi="Arial" w:cs="Arial"/>
          <w:sz w:val="22"/>
          <w:szCs w:val="22"/>
        </w:rPr>
        <w:t>h</w:t>
      </w:r>
      <w:r w:rsidR="000C42A8" w:rsidRPr="004D01BB">
        <w:rPr>
          <w:rFonts w:ascii="Arial" w:hAnsi="Arial" w:cs="Arial"/>
          <w:sz w:val="22"/>
          <w:szCs w:val="22"/>
        </w:rPr>
        <w:t xml:space="preserve">igh importance, low satisfaction </w:t>
      </w:r>
      <w:r w:rsidR="00CD00D8">
        <w:rPr>
          <w:rFonts w:ascii="Arial" w:hAnsi="Arial" w:cs="Arial"/>
          <w:sz w:val="22"/>
          <w:szCs w:val="22"/>
        </w:rPr>
        <w:t>—</w:t>
      </w:r>
      <w:r w:rsidR="00CD00D8" w:rsidRPr="004D01BB">
        <w:rPr>
          <w:rFonts w:ascii="Arial" w:hAnsi="Arial" w:cs="Arial"/>
          <w:sz w:val="22"/>
          <w:szCs w:val="22"/>
        </w:rPr>
        <w:t xml:space="preserve"> </w:t>
      </w:r>
      <w:r w:rsidR="000C42A8" w:rsidRPr="004D01BB">
        <w:rPr>
          <w:rFonts w:ascii="Arial" w:hAnsi="Arial" w:cs="Arial"/>
          <w:sz w:val="22"/>
          <w:szCs w:val="22"/>
        </w:rPr>
        <w:t>action should be taken to address current poor condition; on-going monitoring should be implemented to eval</w:t>
      </w:r>
      <w:r w:rsidRPr="004D01BB">
        <w:rPr>
          <w:rFonts w:ascii="Arial" w:hAnsi="Arial" w:cs="Arial"/>
          <w:sz w:val="22"/>
          <w:szCs w:val="22"/>
        </w:rPr>
        <w:t>uate impact of remedial actions</w:t>
      </w:r>
      <w:r w:rsidR="00CD00D8">
        <w:rPr>
          <w:rFonts w:ascii="Arial" w:hAnsi="Arial" w:cs="Arial"/>
          <w:sz w:val="22"/>
          <w:szCs w:val="22"/>
        </w:rPr>
        <w:t>.</w:t>
      </w:r>
    </w:p>
    <w:p w14:paraId="69DDBC14" w14:textId="3E0C92D7" w:rsidR="000C42A8" w:rsidRPr="004D01BB" w:rsidRDefault="00101191" w:rsidP="004D01BB">
      <w:pPr>
        <w:pStyle w:val="BodyText"/>
        <w:numPr>
          <w:ilvl w:val="0"/>
          <w:numId w:val="16"/>
        </w:numPr>
        <w:spacing w:before="240" w:line="276" w:lineRule="auto"/>
        <w:rPr>
          <w:rFonts w:ascii="Arial" w:hAnsi="Arial" w:cs="Arial"/>
          <w:sz w:val="22"/>
          <w:szCs w:val="22"/>
        </w:rPr>
      </w:pPr>
      <w:r w:rsidRPr="004D01BB">
        <w:rPr>
          <w:rFonts w:ascii="Arial" w:hAnsi="Arial" w:cs="Arial"/>
          <w:sz w:val="22"/>
          <w:szCs w:val="22"/>
        </w:rPr>
        <w:t>l</w:t>
      </w:r>
      <w:r w:rsidR="000C42A8" w:rsidRPr="004D01BB">
        <w:rPr>
          <w:rFonts w:ascii="Arial" w:hAnsi="Arial" w:cs="Arial"/>
          <w:sz w:val="22"/>
          <w:szCs w:val="22"/>
        </w:rPr>
        <w:t xml:space="preserve">ow importance, high satisfaction </w:t>
      </w:r>
      <w:r w:rsidR="00CD00D8">
        <w:rPr>
          <w:rFonts w:ascii="Arial" w:hAnsi="Arial" w:cs="Arial"/>
          <w:sz w:val="22"/>
          <w:szCs w:val="22"/>
        </w:rPr>
        <w:t>—</w:t>
      </w:r>
      <w:r w:rsidR="00CD00D8" w:rsidRPr="004D01BB">
        <w:rPr>
          <w:rFonts w:ascii="Arial" w:hAnsi="Arial" w:cs="Arial"/>
          <w:sz w:val="22"/>
          <w:szCs w:val="22"/>
        </w:rPr>
        <w:t xml:space="preserve"> </w:t>
      </w:r>
      <w:r w:rsidR="00E66AC8" w:rsidRPr="004D01BB">
        <w:rPr>
          <w:rFonts w:ascii="Arial" w:hAnsi="Arial" w:cs="Arial"/>
          <w:sz w:val="22"/>
          <w:szCs w:val="22"/>
        </w:rPr>
        <w:t xml:space="preserve">a </w:t>
      </w:r>
      <w:r w:rsidR="000C42A8" w:rsidRPr="004D01BB">
        <w:rPr>
          <w:rFonts w:ascii="Arial" w:hAnsi="Arial" w:cs="Arial"/>
          <w:sz w:val="22"/>
          <w:szCs w:val="22"/>
        </w:rPr>
        <w:t>low level monitoring process should be implemented, possibly at lower frequency and intensity than that for high importance factor</w:t>
      </w:r>
      <w:r w:rsidRPr="004D01BB">
        <w:rPr>
          <w:rFonts w:ascii="Arial" w:hAnsi="Arial" w:cs="Arial"/>
          <w:sz w:val="22"/>
          <w:szCs w:val="22"/>
        </w:rPr>
        <w:t>s</w:t>
      </w:r>
      <w:r w:rsidR="00CD00D8">
        <w:rPr>
          <w:rFonts w:ascii="Arial" w:hAnsi="Arial" w:cs="Arial"/>
          <w:sz w:val="22"/>
          <w:szCs w:val="22"/>
        </w:rPr>
        <w:t>.</w:t>
      </w:r>
    </w:p>
    <w:p w14:paraId="7A852E51" w14:textId="1857693F" w:rsidR="000C42A8" w:rsidRPr="004D01BB" w:rsidRDefault="00101191" w:rsidP="004D01BB">
      <w:pPr>
        <w:pStyle w:val="BodyText"/>
        <w:numPr>
          <w:ilvl w:val="0"/>
          <w:numId w:val="16"/>
        </w:numPr>
        <w:spacing w:before="240" w:line="276" w:lineRule="auto"/>
        <w:rPr>
          <w:rFonts w:ascii="Arial" w:hAnsi="Arial" w:cs="Arial"/>
          <w:sz w:val="22"/>
          <w:szCs w:val="22"/>
        </w:rPr>
      </w:pPr>
      <w:r w:rsidRPr="004D01BB">
        <w:rPr>
          <w:rFonts w:ascii="Arial" w:hAnsi="Arial" w:cs="Arial"/>
          <w:sz w:val="22"/>
          <w:szCs w:val="22"/>
        </w:rPr>
        <w:t>l</w:t>
      </w:r>
      <w:r w:rsidR="000C42A8" w:rsidRPr="004D01BB">
        <w:rPr>
          <w:rFonts w:ascii="Arial" w:hAnsi="Arial" w:cs="Arial"/>
          <w:sz w:val="22"/>
          <w:szCs w:val="22"/>
        </w:rPr>
        <w:t xml:space="preserve">ow importance, low satisfaction </w:t>
      </w:r>
      <w:r w:rsidR="00CD00D8">
        <w:rPr>
          <w:rFonts w:ascii="Arial" w:hAnsi="Arial" w:cs="Arial"/>
          <w:sz w:val="22"/>
          <w:szCs w:val="22"/>
        </w:rPr>
        <w:t>—</w:t>
      </w:r>
      <w:r w:rsidR="00CD00D8" w:rsidRPr="004D01BB">
        <w:rPr>
          <w:rFonts w:ascii="Arial" w:hAnsi="Arial" w:cs="Arial"/>
          <w:sz w:val="22"/>
          <w:szCs w:val="22"/>
        </w:rPr>
        <w:t xml:space="preserve"> </w:t>
      </w:r>
      <w:r w:rsidR="00E66AC8" w:rsidRPr="004D01BB">
        <w:rPr>
          <w:rFonts w:ascii="Arial" w:hAnsi="Arial" w:cs="Arial"/>
          <w:sz w:val="22"/>
          <w:szCs w:val="22"/>
        </w:rPr>
        <w:t>a</w:t>
      </w:r>
      <w:r w:rsidR="000C42A8" w:rsidRPr="004D01BB">
        <w:rPr>
          <w:rFonts w:ascii="Arial" w:hAnsi="Arial" w:cs="Arial"/>
          <w:sz w:val="22"/>
          <w:szCs w:val="22"/>
        </w:rPr>
        <w:t xml:space="preserve"> low level monitoring process should be implemented as for low importance, high satisfaction factors above.</w:t>
      </w:r>
      <w:r w:rsidR="00D27B3A" w:rsidRPr="004D01BB">
        <w:rPr>
          <w:rFonts w:ascii="Arial" w:hAnsi="Arial" w:cs="Arial"/>
          <w:sz w:val="22"/>
          <w:szCs w:val="22"/>
        </w:rPr>
        <w:t xml:space="preserve"> </w:t>
      </w:r>
      <w:r w:rsidR="000C42A8" w:rsidRPr="004D01BB">
        <w:rPr>
          <w:rFonts w:ascii="Arial" w:hAnsi="Arial" w:cs="Arial"/>
          <w:sz w:val="22"/>
          <w:szCs w:val="22"/>
        </w:rPr>
        <w:t xml:space="preserve">Any actions </w:t>
      </w:r>
      <w:r w:rsidR="0082516C" w:rsidRPr="004D01BB">
        <w:rPr>
          <w:rFonts w:ascii="Arial" w:hAnsi="Arial" w:cs="Arial"/>
          <w:sz w:val="22"/>
          <w:szCs w:val="22"/>
        </w:rPr>
        <w:t>undertaken</w:t>
      </w:r>
      <w:r w:rsidR="000C42A8" w:rsidRPr="004D01BB">
        <w:rPr>
          <w:rFonts w:ascii="Arial" w:hAnsi="Arial" w:cs="Arial"/>
          <w:sz w:val="22"/>
          <w:szCs w:val="22"/>
        </w:rPr>
        <w:t xml:space="preserve"> to address poor condition should be given lower priority than actions to address poor condition of factors rated with higher importance, but if actions are undertaken then monitoring of the outcomes of these actions is required to enable effective impact evaluation to be undertaken.</w:t>
      </w:r>
    </w:p>
    <w:p w14:paraId="624EDE92" w14:textId="6ECDA391" w:rsidR="000C42A8" w:rsidRPr="004D01BB" w:rsidRDefault="000C42A8" w:rsidP="004D01BB">
      <w:pPr>
        <w:pStyle w:val="BodyText"/>
        <w:spacing w:before="240" w:line="276" w:lineRule="auto"/>
        <w:rPr>
          <w:rFonts w:ascii="Arial" w:hAnsi="Arial" w:cs="Arial"/>
          <w:sz w:val="22"/>
          <w:szCs w:val="22"/>
        </w:rPr>
      </w:pPr>
      <w:r w:rsidRPr="004D01BB">
        <w:rPr>
          <w:rFonts w:ascii="Arial" w:hAnsi="Arial" w:cs="Arial"/>
          <w:sz w:val="22"/>
          <w:szCs w:val="22"/>
        </w:rPr>
        <w:t xml:space="preserve">The responses to the </w:t>
      </w:r>
      <w:r w:rsidRPr="004D01BB">
        <w:rPr>
          <w:rFonts w:ascii="Arial" w:hAnsi="Arial" w:cs="Arial"/>
          <w:sz w:val="22"/>
          <w:szCs w:val="22"/>
          <w:u w:val="single"/>
        </w:rPr>
        <w:t>importance of</w:t>
      </w:r>
      <w:r w:rsidRPr="004D01BB">
        <w:rPr>
          <w:rFonts w:ascii="Arial" w:hAnsi="Arial" w:cs="Arial"/>
          <w:sz w:val="22"/>
          <w:szCs w:val="22"/>
        </w:rPr>
        <w:t xml:space="preserve"> and </w:t>
      </w:r>
      <w:r w:rsidRPr="004D01BB">
        <w:rPr>
          <w:rFonts w:ascii="Arial" w:hAnsi="Arial" w:cs="Arial"/>
          <w:sz w:val="22"/>
          <w:szCs w:val="22"/>
          <w:u w:val="single"/>
        </w:rPr>
        <w:t>satisfaction with</w:t>
      </w:r>
      <w:r w:rsidRPr="004D01BB">
        <w:rPr>
          <w:rFonts w:ascii="Arial" w:hAnsi="Arial" w:cs="Arial"/>
          <w:sz w:val="22"/>
          <w:szCs w:val="22"/>
        </w:rPr>
        <w:t xml:space="preserve"> questions allow us to test the statistical validity of the </w:t>
      </w:r>
      <w:r w:rsidR="00DC3415">
        <w:rPr>
          <w:rFonts w:ascii="Arial" w:hAnsi="Arial" w:cs="Arial"/>
          <w:b/>
          <w:i/>
          <w:sz w:val="22"/>
          <w:szCs w:val="22"/>
        </w:rPr>
        <w:t>Strong peoples – Strong country</w:t>
      </w:r>
      <w:r w:rsidR="006B1E95" w:rsidRPr="004D01BB">
        <w:rPr>
          <w:rFonts w:ascii="Arial" w:hAnsi="Arial" w:cs="Arial"/>
          <w:sz w:val="22"/>
          <w:szCs w:val="22"/>
        </w:rPr>
        <w:t xml:space="preserve"> framework and </w:t>
      </w:r>
      <w:r w:rsidRPr="004D01BB">
        <w:rPr>
          <w:rFonts w:ascii="Arial" w:hAnsi="Arial" w:cs="Arial"/>
          <w:sz w:val="22"/>
          <w:szCs w:val="22"/>
        </w:rPr>
        <w:t xml:space="preserve">enable the strength of the relationships between the factors and the overall </w:t>
      </w:r>
      <w:r w:rsidR="00A138D6" w:rsidRPr="004D01BB">
        <w:rPr>
          <w:rFonts w:ascii="Arial" w:hAnsi="Arial" w:cs="Arial"/>
          <w:sz w:val="22"/>
          <w:szCs w:val="22"/>
        </w:rPr>
        <w:t>wellbeing</w:t>
      </w:r>
      <w:r w:rsidRPr="004D01BB">
        <w:rPr>
          <w:rFonts w:ascii="Arial" w:hAnsi="Arial" w:cs="Arial"/>
          <w:sz w:val="22"/>
          <w:szCs w:val="22"/>
        </w:rPr>
        <w:t xml:space="preserve"> of Traditional Owners to be quantified.</w:t>
      </w:r>
    </w:p>
    <w:p w14:paraId="06BD7EB4" w14:textId="63E24B67" w:rsidR="000C42A8" w:rsidRPr="004D01BB" w:rsidRDefault="000C42A8" w:rsidP="004D01BB">
      <w:pPr>
        <w:pStyle w:val="BodyText"/>
        <w:spacing w:before="240" w:line="276" w:lineRule="auto"/>
        <w:rPr>
          <w:rFonts w:ascii="Arial" w:hAnsi="Arial" w:cs="Arial"/>
          <w:sz w:val="22"/>
          <w:szCs w:val="22"/>
        </w:rPr>
      </w:pPr>
      <w:r w:rsidRPr="004D01BB">
        <w:rPr>
          <w:rFonts w:ascii="Arial" w:hAnsi="Arial" w:cs="Arial"/>
          <w:sz w:val="22"/>
          <w:szCs w:val="22"/>
        </w:rPr>
        <w:t xml:space="preserve">Following the questions regarding the </w:t>
      </w:r>
      <w:r w:rsidRPr="004D01BB">
        <w:rPr>
          <w:rFonts w:ascii="Arial" w:hAnsi="Arial" w:cs="Arial"/>
          <w:sz w:val="22"/>
          <w:szCs w:val="22"/>
          <w:u w:val="single"/>
        </w:rPr>
        <w:t>importance of</w:t>
      </w:r>
      <w:r w:rsidRPr="004D01BB">
        <w:rPr>
          <w:rFonts w:ascii="Arial" w:hAnsi="Arial" w:cs="Arial"/>
          <w:sz w:val="22"/>
          <w:szCs w:val="22"/>
        </w:rPr>
        <w:t xml:space="preserve"> and </w:t>
      </w:r>
      <w:r w:rsidRPr="004D01BB">
        <w:rPr>
          <w:rFonts w:ascii="Arial" w:hAnsi="Arial" w:cs="Arial"/>
          <w:sz w:val="22"/>
          <w:szCs w:val="22"/>
          <w:u w:val="single"/>
        </w:rPr>
        <w:t>satisfaction with</w:t>
      </w:r>
      <w:r w:rsidRPr="004D01BB">
        <w:rPr>
          <w:rFonts w:ascii="Arial" w:hAnsi="Arial" w:cs="Arial"/>
          <w:sz w:val="22"/>
          <w:szCs w:val="22"/>
        </w:rPr>
        <w:t xml:space="preserve"> each of the factors, the survey concludes with two final questions.</w:t>
      </w:r>
      <w:r w:rsidR="00D27B3A" w:rsidRPr="004D01BB">
        <w:rPr>
          <w:rFonts w:ascii="Arial" w:hAnsi="Arial" w:cs="Arial"/>
          <w:sz w:val="22"/>
          <w:szCs w:val="22"/>
        </w:rPr>
        <w:t xml:space="preserve"> </w:t>
      </w:r>
      <w:r w:rsidRPr="004D01BB">
        <w:rPr>
          <w:rFonts w:ascii="Arial" w:hAnsi="Arial" w:cs="Arial"/>
          <w:sz w:val="22"/>
          <w:szCs w:val="22"/>
        </w:rPr>
        <w:t xml:space="preserve">The respondent is told that we have listed all the factors that we think are important to </w:t>
      </w:r>
      <w:r w:rsidR="00DC3415">
        <w:rPr>
          <w:rFonts w:ascii="Arial" w:hAnsi="Arial" w:cs="Arial"/>
          <w:b/>
          <w:i/>
          <w:sz w:val="22"/>
          <w:szCs w:val="22"/>
        </w:rPr>
        <w:t>Strong peoples – Strong country</w:t>
      </w:r>
      <w:r w:rsidRPr="004D01BB">
        <w:rPr>
          <w:rFonts w:ascii="Arial" w:hAnsi="Arial" w:cs="Arial"/>
          <w:sz w:val="22"/>
          <w:szCs w:val="22"/>
        </w:rPr>
        <w:t xml:space="preserve"> within the previous sections of the survey.</w:t>
      </w:r>
      <w:r w:rsidR="00D27B3A" w:rsidRPr="004D01BB">
        <w:rPr>
          <w:rFonts w:ascii="Arial" w:hAnsi="Arial" w:cs="Arial"/>
          <w:sz w:val="22"/>
          <w:szCs w:val="22"/>
        </w:rPr>
        <w:t xml:space="preserve"> </w:t>
      </w:r>
      <w:r w:rsidRPr="004D01BB">
        <w:rPr>
          <w:rFonts w:ascii="Arial" w:hAnsi="Arial" w:cs="Arial"/>
          <w:sz w:val="22"/>
          <w:szCs w:val="22"/>
        </w:rPr>
        <w:t>The respondent is then asked whether they think any factors that are important to them have been omitted, and if so, to let us know by writing in the space provided below.</w:t>
      </w:r>
      <w:r w:rsidR="00D27B3A" w:rsidRPr="004D01BB">
        <w:rPr>
          <w:rFonts w:ascii="Arial" w:hAnsi="Arial" w:cs="Arial"/>
          <w:sz w:val="22"/>
          <w:szCs w:val="22"/>
        </w:rPr>
        <w:t xml:space="preserve"> </w:t>
      </w:r>
      <w:r w:rsidRPr="004D01BB">
        <w:rPr>
          <w:rFonts w:ascii="Arial" w:hAnsi="Arial" w:cs="Arial"/>
          <w:sz w:val="22"/>
          <w:szCs w:val="22"/>
        </w:rPr>
        <w:t xml:space="preserve">This question provides information to enable us to test the completeness of the </w:t>
      </w:r>
      <w:r w:rsidR="00DC3415">
        <w:rPr>
          <w:rFonts w:ascii="Arial" w:hAnsi="Arial" w:cs="Arial"/>
          <w:b/>
          <w:i/>
          <w:sz w:val="22"/>
          <w:szCs w:val="22"/>
        </w:rPr>
        <w:t>Strong peoples – Strong country</w:t>
      </w:r>
      <w:r w:rsidRPr="004D01BB">
        <w:rPr>
          <w:rFonts w:ascii="Arial" w:hAnsi="Arial" w:cs="Arial"/>
          <w:sz w:val="22"/>
          <w:szCs w:val="22"/>
        </w:rPr>
        <w:t xml:space="preserve"> framework. </w:t>
      </w:r>
    </w:p>
    <w:p w14:paraId="2EB275F1" w14:textId="08049838" w:rsidR="000C42A8" w:rsidRPr="004D01BB" w:rsidRDefault="000C42A8" w:rsidP="004D01BB">
      <w:pPr>
        <w:pStyle w:val="BodyText"/>
        <w:spacing w:before="240" w:line="276" w:lineRule="auto"/>
        <w:rPr>
          <w:rFonts w:ascii="Arial" w:hAnsi="Arial" w:cs="Arial"/>
          <w:sz w:val="22"/>
        </w:rPr>
      </w:pPr>
      <w:r w:rsidRPr="004D01BB">
        <w:rPr>
          <w:rFonts w:ascii="Arial" w:hAnsi="Arial" w:cs="Arial"/>
          <w:sz w:val="22"/>
        </w:rPr>
        <w:t>The survey concludes by thanking the respondent for completing the survey and asking if they would be willing to participate in further surveys in future years.</w:t>
      </w:r>
      <w:r w:rsidR="00D27B3A" w:rsidRPr="004D01BB">
        <w:rPr>
          <w:rFonts w:ascii="Arial" w:hAnsi="Arial" w:cs="Arial"/>
          <w:sz w:val="22"/>
        </w:rPr>
        <w:t xml:space="preserve"> </w:t>
      </w:r>
      <w:r w:rsidRPr="004D01BB">
        <w:rPr>
          <w:rFonts w:ascii="Arial" w:hAnsi="Arial" w:cs="Arial"/>
          <w:sz w:val="22"/>
        </w:rPr>
        <w:t>If so, then they are requested to enter their name and an email address or mobile number so that we are able to contact them.</w:t>
      </w:r>
      <w:r w:rsidR="00D27B3A" w:rsidRPr="004D01BB">
        <w:rPr>
          <w:rFonts w:ascii="Arial" w:hAnsi="Arial" w:cs="Arial"/>
          <w:sz w:val="22"/>
        </w:rPr>
        <w:t xml:space="preserve"> </w:t>
      </w:r>
      <w:r w:rsidRPr="004D01BB">
        <w:rPr>
          <w:rFonts w:ascii="Arial" w:hAnsi="Arial" w:cs="Arial"/>
          <w:sz w:val="22"/>
        </w:rPr>
        <w:t xml:space="preserve">Those respondents who do agree to complete future surveys will form the basis of our longitudinal subjective data monitoring programme, supplemented by other respondents who will be recruited during the following year from the length of the </w:t>
      </w:r>
      <w:r w:rsidR="009B2886" w:rsidRPr="00581107">
        <w:rPr>
          <w:rFonts w:ascii="Arial" w:eastAsia="Times New Roman" w:hAnsi="Arial" w:cs="Arial"/>
          <w:sz w:val="22"/>
          <w:szCs w:val="22"/>
        </w:rPr>
        <w:t>Great Barrier Reef</w:t>
      </w:r>
      <w:r w:rsidRPr="004D01BB">
        <w:rPr>
          <w:rFonts w:ascii="Arial" w:hAnsi="Arial" w:cs="Arial"/>
          <w:sz w:val="22"/>
        </w:rPr>
        <w:t xml:space="preserve"> catchment.</w:t>
      </w:r>
      <w:r w:rsidR="00D27B3A" w:rsidRPr="004D01BB">
        <w:rPr>
          <w:rFonts w:ascii="Arial" w:hAnsi="Arial" w:cs="Arial"/>
          <w:sz w:val="22"/>
        </w:rPr>
        <w:t xml:space="preserve"> </w:t>
      </w:r>
      <w:r w:rsidRPr="004D01BB">
        <w:rPr>
          <w:rFonts w:ascii="Arial" w:hAnsi="Arial" w:cs="Arial"/>
          <w:sz w:val="22"/>
        </w:rPr>
        <w:t xml:space="preserve">By gathering longitudinal data over a number of years on the subjective satisfaction of the Traditional Owners of the region with each of the factors, we will be able to both determine any trends that may emerge (either improving or declining satisfaction) and will also be able to evaluate the impact of any actions taken to address </w:t>
      </w:r>
      <w:r w:rsidR="00BC31B7">
        <w:rPr>
          <w:rFonts w:ascii="Arial" w:hAnsi="Arial" w:cs="Arial"/>
          <w:sz w:val="22"/>
        </w:rPr>
        <w:t xml:space="preserve">any </w:t>
      </w:r>
      <w:r w:rsidRPr="004D01BB">
        <w:rPr>
          <w:rFonts w:ascii="Arial" w:hAnsi="Arial" w:cs="Arial"/>
          <w:sz w:val="22"/>
        </w:rPr>
        <w:t xml:space="preserve">decline </w:t>
      </w:r>
      <w:r w:rsidR="00BC31B7">
        <w:rPr>
          <w:rFonts w:ascii="Arial" w:hAnsi="Arial" w:cs="Arial"/>
          <w:sz w:val="22"/>
        </w:rPr>
        <w:t xml:space="preserve">in </w:t>
      </w:r>
      <w:r w:rsidRPr="004D01BB">
        <w:rPr>
          <w:rFonts w:ascii="Arial" w:hAnsi="Arial" w:cs="Arial"/>
          <w:sz w:val="22"/>
        </w:rPr>
        <w:t xml:space="preserve">conditions of different factors. </w:t>
      </w:r>
    </w:p>
    <w:p w14:paraId="6CAF6761" w14:textId="502741AA" w:rsidR="00AC2AB8" w:rsidRPr="004D01BB" w:rsidRDefault="00AC2AB8" w:rsidP="004D01BB">
      <w:pPr>
        <w:pStyle w:val="BodyText"/>
        <w:spacing w:before="240" w:line="276" w:lineRule="auto"/>
        <w:rPr>
          <w:rFonts w:ascii="Arial" w:hAnsi="Arial" w:cs="Arial"/>
          <w:sz w:val="22"/>
        </w:rPr>
      </w:pPr>
      <w:r w:rsidRPr="004D01BB">
        <w:rPr>
          <w:rFonts w:ascii="Arial" w:hAnsi="Arial" w:cs="Arial"/>
          <w:sz w:val="22"/>
        </w:rPr>
        <w:t xml:space="preserve">In addition, the </w:t>
      </w:r>
      <w:r w:rsidR="00FC50F9" w:rsidRPr="004D01BB">
        <w:rPr>
          <w:rFonts w:ascii="Arial" w:hAnsi="Arial" w:cs="Arial"/>
          <w:sz w:val="22"/>
        </w:rPr>
        <w:t>Reef-wide Traditional Owner Workshop</w:t>
      </w:r>
      <w:r w:rsidRPr="004D01BB">
        <w:rPr>
          <w:rFonts w:ascii="Arial" w:hAnsi="Arial" w:cs="Arial"/>
          <w:sz w:val="22"/>
        </w:rPr>
        <w:t xml:space="preserve"> focused attention on the need to collect data at the </w:t>
      </w:r>
      <w:r w:rsidR="00125CCE" w:rsidRPr="004D01BB">
        <w:rPr>
          <w:rFonts w:ascii="Arial" w:hAnsi="Arial" w:cs="Arial"/>
          <w:sz w:val="22"/>
        </w:rPr>
        <w:t>Traditional Owner</w:t>
      </w:r>
      <w:r w:rsidRPr="004D01BB">
        <w:rPr>
          <w:rFonts w:ascii="Arial" w:hAnsi="Arial" w:cs="Arial"/>
          <w:sz w:val="22"/>
        </w:rPr>
        <w:t xml:space="preserve"> group level, and to spatially locate these data. </w:t>
      </w:r>
    </w:p>
    <w:p w14:paraId="0DEF04E8" w14:textId="3671C7BE" w:rsidR="00AB0F57" w:rsidRPr="004D01BB" w:rsidRDefault="003C4A70" w:rsidP="004D01BB">
      <w:pPr>
        <w:pStyle w:val="BodyText"/>
        <w:spacing w:before="240" w:line="276" w:lineRule="auto"/>
        <w:rPr>
          <w:rFonts w:ascii="Arial" w:hAnsi="Arial" w:cs="Arial"/>
          <w:sz w:val="22"/>
        </w:rPr>
      </w:pPr>
      <w:r w:rsidRPr="004D01BB">
        <w:rPr>
          <w:rFonts w:ascii="Arial" w:hAnsi="Arial" w:cs="Arial"/>
          <w:sz w:val="22"/>
        </w:rPr>
        <w:t xml:space="preserve">These </w:t>
      </w:r>
      <w:r w:rsidR="00DC3415">
        <w:rPr>
          <w:rFonts w:ascii="Arial" w:hAnsi="Arial" w:cs="Arial"/>
          <w:b/>
          <w:i/>
          <w:sz w:val="22"/>
        </w:rPr>
        <w:t>Strong peoples – Strong country</w:t>
      </w:r>
      <w:r w:rsidRPr="004D01BB">
        <w:rPr>
          <w:rFonts w:ascii="Arial" w:hAnsi="Arial" w:cs="Arial"/>
          <w:sz w:val="22"/>
        </w:rPr>
        <w:t xml:space="preserve"> indicators provide a good basis for measur</w:t>
      </w:r>
      <w:r w:rsidR="00E66AC8" w:rsidRPr="004D01BB">
        <w:rPr>
          <w:rFonts w:ascii="Arial" w:hAnsi="Arial" w:cs="Arial"/>
          <w:sz w:val="22"/>
        </w:rPr>
        <w:t>ing</w:t>
      </w:r>
      <w:r w:rsidRPr="004D01BB">
        <w:rPr>
          <w:rFonts w:ascii="Arial" w:hAnsi="Arial" w:cs="Arial"/>
          <w:sz w:val="22"/>
        </w:rPr>
        <w:t xml:space="preserve"> Traditional Owners’ perceptions of the impact of both the Reef 2050 </w:t>
      </w:r>
      <w:r w:rsidR="00125CCE" w:rsidRPr="004D01BB">
        <w:rPr>
          <w:rFonts w:ascii="Arial" w:hAnsi="Arial" w:cs="Arial"/>
          <w:sz w:val="22"/>
        </w:rPr>
        <w:t>Traditional Owner</w:t>
      </w:r>
      <w:r w:rsidRPr="004D01BB">
        <w:rPr>
          <w:rFonts w:ascii="Arial" w:hAnsi="Arial" w:cs="Arial"/>
          <w:sz w:val="22"/>
        </w:rPr>
        <w:t xml:space="preserve"> Actions</w:t>
      </w:r>
      <w:r w:rsidR="00E52440" w:rsidRPr="004D01BB">
        <w:rPr>
          <w:rFonts w:ascii="Arial" w:hAnsi="Arial" w:cs="Arial"/>
          <w:sz w:val="22"/>
        </w:rPr>
        <w:t xml:space="preserve"> (Appendix One)</w:t>
      </w:r>
      <w:r w:rsidRPr="004D01BB">
        <w:rPr>
          <w:rFonts w:ascii="Arial" w:hAnsi="Arial" w:cs="Arial"/>
          <w:sz w:val="22"/>
        </w:rPr>
        <w:t>, and the Draft Strategy</w:t>
      </w:r>
      <w:r w:rsidR="00E52440" w:rsidRPr="004D01BB">
        <w:rPr>
          <w:rFonts w:ascii="Arial" w:hAnsi="Arial" w:cs="Arial"/>
          <w:sz w:val="22"/>
        </w:rPr>
        <w:t xml:space="preserve"> (Appendix Two)</w:t>
      </w:r>
      <w:r w:rsidR="006653C8" w:rsidRPr="004D01BB">
        <w:rPr>
          <w:rFonts w:ascii="Arial" w:hAnsi="Arial" w:cs="Arial"/>
          <w:sz w:val="22"/>
        </w:rPr>
        <w:t xml:space="preserve"> on condition of the asset</w:t>
      </w:r>
      <w:r w:rsidR="00A73BF1" w:rsidRPr="004D01BB">
        <w:rPr>
          <w:rFonts w:ascii="Arial" w:hAnsi="Arial" w:cs="Arial"/>
          <w:sz w:val="22"/>
        </w:rPr>
        <w:t xml:space="preserve">. </w:t>
      </w:r>
    </w:p>
    <w:p w14:paraId="4F2E06AA" w14:textId="3BE50AE7" w:rsidR="000C42A8" w:rsidRPr="004D01BB" w:rsidRDefault="0064129D" w:rsidP="0064129D">
      <w:pPr>
        <w:pStyle w:val="Heading1"/>
      </w:pPr>
      <w:bookmarkStart w:id="156" w:name="_Scoping_of_further"/>
      <w:bookmarkStart w:id="157" w:name="_Toc21954250"/>
      <w:bookmarkEnd w:id="156"/>
      <w:r>
        <w:t>6.0</w:t>
      </w:r>
      <w:r>
        <w:tab/>
      </w:r>
      <w:r w:rsidR="000C42A8" w:rsidRPr="007A0BF9">
        <w:t>Scoping of further potentially relevant</w:t>
      </w:r>
      <w:r w:rsidR="00F840CD" w:rsidRPr="007A0BF9">
        <w:t xml:space="preserve"> objective</w:t>
      </w:r>
      <w:r w:rsidR="000C42A8" w:rsidRPr="007A0BF9">
        <w:t xml:space="preserve"> indicators</w:t>
      </w:r>
      <w:bookmarkEnd w:id="157"/>
    </w:p>
    <w:p w14:paraId="4845F881" w14:textId="49A1D3DF" w:rsidR="000C42A8" w:rsidRPr="004D01BB" w:rsidRDefault="0064129D" w:rsidP="004D01BB">
      <w:pPr>
        <w:pStyle w:val="Heading2"/>
        <w:spacing w:before="240" w:after="120" w:line="276" w:lineRule="auto"/>
        <w:rPr>
          <w:rFonts w:cs="Arial"/>
          <w:szCs w:val="24"/>
        </w:rPr>
      </w:pPr>
      <w:bookmarkStart w:id="158" w:name="_Toc21954251"/>
      <w:r>
        <w:rPr>
          <w:rFonts w:cs="Arial"/>
          <w:szCs w:val="24"/>
        </w:rPr>
        <w:t>6.1</w:t>
      </w:r>
      <w:r>
        <w:rPr>
          <w:rFonts w:cs="Arial"/>
          <w:szCs w:val="24"/>
        </w:rPr>
        <w:tab/>
      </w:r>
      <w:r w:rsidR="000C42A8" w:rsidRPr="004D01BB">
        <w:rPr>
          <w:rFonts w:cs="Arial"/>
          <w:szCs w:val="24"/>
        </w:rPr>
        <w:t>Introduction</w:t>
      </w:r>
      <w:r w:rsidR="00F840CD" w:rsidRPr="004D01BB">
        <w:rPr>
          <w:rFonts w:cs="Arial"/>
          <w:szCs w:val="24"/>
        </w:rPr>
        <w:t xml:space="preserve"> to Traditional Owner-driven indicators</w:t>
      </w:r>
      <w:bookmarkEnd w:id="158"/>
    </w:p>
    <w:p w14:paraId="692F355C" w14:textId="3B96CEB9" w:rsidR="000C42A8" w:rsidRPr="004D01BB" w:rsidRDefault="000C42A8" w:rsidP="004D01BB">
      <w:pPr>
        <w:spacing w:before="240" w:line="276" w:lineRule="auto"/>
        <w:rPr>
          <w:rFonts w:cs="Arial"/>
          <w:szCs w:val="22"/>
        </w:rPr>
      </w:pPr>
      <w:r w:rsidRPr="004D01BB">
        <w:rPr>
          <w:rFonts w:cs="Arial"/>
          <w:szCs w:val="22"/>
        </w:rPr>
        <w:t xml:space="preserve">Indigenous peoples have </w:t>
      </w:r>
      <w:r w:rsidR="0082516C" w:rsidRPr="004D01BB">
        <w:rPr>
          <w:rFonts w:cs="Arial"/>
          <w:szCs w:val="22"/>
        </w:rPr>
        <w:t>matured</w:t>
      </w:r>
      <w:r w:rsidRPr="004D01BB">
        <w:rPr>
          <w:rFonts w:cs="Arial"/>
          <w:szCs w:val="22"/>
        </w:rPr>
        <w:t>, long-standing traditions of tracking changes in land, water, natural systems, and many now adapt new technologies and tools to their monitoring.</w:t>
      </w:r>
      <w:r w:rsidR="00D27B3A" w:rsidRPr="004D01BB">
        <w:rPr>
          <w:rFonts w:cs="Arial"/>
          <w:szCs w:val="22"/>
        </w:rPr>
        <w:t xml:space="preserve"> </w:t>
      </w:r>
      <w:r w:rsidRPr="004D01BB">
        <w:rPr>
          <w:rFonts w:cs="Arial"/>
          <w:szCs w:val="22"/>
        </w:rPr>
        <w:t xml:space="preserve">The </w:t>
      </w:r>
      <w:r w:rsidR="009B2886" w:rsidRPr="00581107">
        <w:rPr>
          <w:rFonts w:eastAsia="Times New Roman" w:cs="Arial"/>
          <w:szCs w:val="22"/>
        </w:rPr>
        <w:t>Great Barrier Reef</w:t>
      </w:r>
      <w:r w:rsidRPr="007A0BF9">
        <w:rPr>
          <w:rFonts w:cs="Arial"/>
          <w:szCs w:val="22"/>
        </w:rPr>
        <w:t xml:space="preserve"> Traditional Owners have established a priority to apply indicators that are two-way and participatory (Dale et al. 2016). The informa</w:t>
      </w:r>
      <w:r w:rsidRPr="004D01BB">
        <w:rPr>
          <w:rFonts w:cs="Arial"/>
          <w:szCs w:val="22"/>
        </w:rPr>
        <w:t>tion provided here is i</w:t>
      </w:r>
      <w:r w:rsidR="00081996" w:rsidRPr="004D01BB">
        <w:rPr>
          <w:rFonts w:cs="Arial"/>
          <w:szCs w:val="22"/>
        </w:rPr>
        <w:t xml:space="preserve">ntended to support this aim of </w:t>
      </w:r>
      <w:r w:rsidR="00AB2A60" w:rsidRPr="004D01BB">
        <w:rPr>
          <w:rFonts w:cs="Arial"/>
          <w:szCs w:val="22"/>
        </w:rPr>
        <w:t xml:space="preserve">developing and using </w:t>
      </w:r>
      <w:r w:rsidR="00081996" w:rsidRPr="004D01BB">
        <w:rPr>
          <w:rFonts w:cs="Arial"/>
          <w:szCs w:val="22"/>
        </w:rPr>
        <w:t xml:space="preserve">two-way participatory indicators, and stimulate further </w:t>
      </w:r>
      <w:r w:rsidRPr="004D01BB">
        <w:rPr>
          <w:rFonts w:cs="Arial"/>
          <w:szCs w:val="22"/>
        </w:rPr>
        <w:t>discussion, addition and prioritisation through subsequent participatory processes. More work will need to be carried out</w:t>
      </w:r>
      <w:r w:rsidR="0082516C" w:rsidRPr="004D01BB">
        <w:rPr>
          <w:rFonts w:cs="Arial"/>
          <w:szCs w:val="22"/>
        </w:rPr>
        <w:t xml:space="preserve"> </w:t>
      </w:r>
      <w:r w:rsidRPr="004D01BB">
        <w:rPr>
          <w:rFonts w:cs="Arial"/>
          <w:szCs w:val="22"/>
        </w:rPr>
        <w:t>to determine the specific details of appropriate indicators</w:t>
      </w:r>
      <w:r w:rsidR="00AB2A60" w:rsidRPr="004D01BB">
        <w:rPr>
          <w:rFonts w:cs="Arial"/>
          <w:szCs w:val="22"/>
        </w:rPr>
        <w:t xml:space="preserve"> with each Traditional Owner group,</w:t>
      </w:r>
      <w:r w:rsidRPr="004D01BB">
        <w:rPr>
          <w:rFonts w:cs="Arial"/>
          <w:szCs w:val="22"/>
        </w:rPr>
        <w:t xml:space="preserve"> based on </w:t>
      </w:r>
      <w:r w:rsidR="00AB2A60" w:rsidRPr="004D01BB">
        <w:rPr>
          <w:rFonts w:cs="Arial"/>
          <w:szCs w:val="22"/>
        </w:rPr>
        <w:t xml:space="preserve">their </w:t>
      </w:r>
      <w:r w:rsidRPr="004D01BB">
        <w:rPr>
          <w:rFonts w:cs="Arial"/>
          <w:szCs w:val="22"/>
        </w:rPr>
        <w:t>local cultural perspectives with regard to values, knowledge and needs</w:t>
      </w:r>
      <w:r w:rsidR="00AB2A60" w:rsidRPr="004D01BB">
        <w:rPr>
          <w:rFonts w:cs="Arial"/>
          <w:szCs w:val="22"/>
        </w:rPr>
        <w:t>, and associated with data-sharing arrangements</w:t>
      </w:r>
      <w:r w:rsidRPr="004D01BB">
        <w:rPr>
          <w:rFonts w:cs="Arial"/>
          <w:szCs w:val="22"/>
        </w:rPr>
        <w:t xml:space="preserve"> (Sterling </w:t>
      </w:r>
      <w:r w:rsidR="006B1E95" w:rsidRPr="004D01BB">
        <w:rPr>
          <w:rFonts w:cs="Arial"/>
          <w:szCs w:val="22"/>
        </w:rPr>
        <w:t xml:space="preserve">et al. </w:t>
      </w:r>
      <w:r w:rsidRPr="004D01BB">
        <w:rPr>
          <w:rFonts w:cs="Arial"/>
          <w:szCs w:val="22"/>
        </w:rPr>
        <w:t>2017</w:t>
      </w:r>
      <w:r w:rsidRPr="004D01BB">
        <w:rPr>
          <w:rFonts w:cs="Arial"/>
          <w:i/>
          <w:szCs w:val="22"/>
        </w:rPr>
        <w:t>)</w:t>
      </w:r>
      <w:r w:rsidRPr="004D01BB">
        <w:rPr>
          <w:rFonts w:cs="Arial"/>
          <w:szCs w:val="22"/>
        </w:rPr>
        <w:t>. F</w:t>
      </w:r>
      <w:r w:rsidR="006B1E95" w:rsidRPr="004D01BB">
        <w:rPr>
          <w:rFonts w:cs="Arial"/>
          <w:szCs w:val="22"/>
        </w:rPr>
        <w:t>or example, Shortland (2011</w:t>
      </w:r>
      <w:r w:rsidRPr="004D01BB">
        <w:rPr>
          <w:rFonts w:cs="Arial"/>
          <w:szCs w:val="22"/>
        </w:rPr>
        <w:t>) describes the process used in New Zealand to select species as indicators of Kauri ngahere:</w:t>
      </w:r>
    </w:p>
    <w:p w14:paraId="4086EA80" w14:textId="1F79F817" w:rsidR="000C42A8" w:rsidRPr="004D01BB" w:rsidRDefault="000C42A8" w:rsidP="004D01BB">
      <w:pPr>
        <w:autoSpaceDE w:val="0"/>
        <w:autoSpaceDN w:val="0"/>
        <w:adjustRightInd w:val="0"/>
        <w:spacing w:before="240" w:line="276" w:lineRule="auto"/>
        <w:ind w:left="567"/>
        <w:rPr>
          <w:rFonts w:cs="Arial"/>
          <w:i/>
          <w:szCs w:val="22"/>
        </w:rPr>
      </w:pPr>
      <w:r w:rsidRPr="004D01BB">
        <w:rPr>
          <w:rFonts w:cs="Arial"/>
          <w:i/>
          <w:szCs w:val="22"/>
        </w:rPr>
        <w:t xml:space="preserve">“To choose which species and indicators were to be included was a </w:t>
      </w:r>
      <w:r w:rsidR="008F461B" w:rsidRPr="004D01BB">
        <w:rPr>
          <w:rFonts w:cs="Arial"/>
          <w:i/>
          <w:szCs w:val="22"/>
        </w:rPr>
        <w:t>four-step</w:t>
      </w:r>
      <w:r w:rsidRPr="004D01BB">
        <w:rPr>
          <w:rFonts w:cs="Arial"/>
          <w:i/>
          <w:szCs w:val="22"/>
        </w:rPr>
        <w:t xml:space="preserve"> process. The first step was the inclusion of species which have been found living on kauri (approximately 60 species). The second step was the inclusion of species which have been identified living near kauri (approximately another 30 species). The third step was to include species from the ngahere known to be vulnerable to environmental change such as pepeketua (frogs). Fourthly, the examination of the 100 or so species for knowledge of their cultural value and their value as a cultural health indicator was carried out. Where limited information was found on the species they were excluded from the report. There were many references to the use of species for ceremonial purposes including for tohi or ceremonies. It was decided that the detail of such information would be excluded from the cultural indicator programme in order to protect the wairua of such </w:t>
      </w:r>
      <w:r w:rsidR="008F461B" w:rsidRPr="004D01BB">
        <w:rPr>
          <w:rFonts w:cs="Arial"/>
          <w:i/>
          <w:szCs w:val="22"/>
        </w:rPr>
        <w:t>matters,</w:t>
      </w:r>
      <w:r w:rsidRPr="004D01BB">
        <w:rPr>
          <w:rFonts w:cs="Arial"/>
          <w:i/>
          <w:szCs w:val="22"/>
        </w:rPr>
        <w:t xml:space="preserve"> but a reference would be made using a general statement such as, “this species was used for ceremonial purposes”.</w:t>
      </w:r>
    </w:p>
    <w:p w14:paraId="259BF580" w14:textId="64E98ED0" w:rsidR="00AB0F57" w:rsidRPr="004D01BB" w:rsidRDefault="000C42A8" w:rsidP="004D01BB">
      <w:pPr>
        <w:autoSpaceDE w:val="0"/>
        <w:autoSpaceDN w:val="0"/>
        <w:adjustRightInd w:val="0"/>
        <w:spacing w:before="240" w:line="276" w:lineRule="auto"/>
        <w:rPr>
          <w:rFonts w:cs="Arial"/>
          <w:szCs w:val="22"/>
        </w:rPr>
      </w:pPr>
      <w:r w:rsidRPr="004D01BB">
        <w:rPr>
          <w:rFonts w:cs="Arial"/>
          <w:szCs w:val="22"/>
        </w:rPr>
        <w:t xml:space="preserve">We reviewed published and </w:t>
      </w:r>
      <w:r w:rsidR="00BC075A" w:rsidRPr="004D01BB">
        <w:rPr>
          <w:rFonts w:cs="Arial"/>
          <w:szCs w:val="22"/>
        </w:rPr>
        <w:t xml:space="preserve">available </w:t>
      </w:r>
      <w:r w:rsidRPr="004D01BB">
        <w:rPr>
          <w:rFonts w:cs="Arial"/>
          <w:szCs w:val="22"/>
        </w:rPr>
        <w:t>unpublished sources of information about indicators (</w:t>
      </w:r>
      <w:r w:rsidR="00081996" w:rsidRPr="004D01BB">
        <w:rPr>
          <w:rFonts w:cs="Arial"/>
          <w:szCs w:val="22"/>
        </w:rPr>
        <w:t xml:space="preserve">Appendix </w:t>
      </w:r>
      <w:r w:rsidR="00B5188F" w:rsidRPr="004D01BB">
        <w:rPr>
          <w:rFonts w:cs="Arial"/>
          <w:szCs w:val="22"/>
        </w:rPr>
        <w:t>Three</w:t>
      </w:r>
      <w:r w:rsidRPr="004D01BB">
        <w:rPr>
          <w:rFonts w:cs="Arial"/>
          <w:szCs w:val="22"/>
        </w:rPr>
        <w:t xml:space="preserve">) and selected from these a range of indicators that potentially tell us something about how we are tracking in terms of the factors that underpin </w:t>
      </w:r>
      <w:r w:rsidR="00DC3415">
        <w:rPr>
          <w:rFonts w:cs="Arial"/>
          <w:b/>
          <w:i/>
          <w:szCs w:val="22"/>
        </w:rPr>
        <w:t>Strong peoples – Strong country</w:t>
      </w:r>
      <w:r w:rsidRPr="004D01BB">
        <w:rPr>
          <w:rFonts w:cs="Arial"/>
          <w:szCs w:val="22"/>
        </w:rPr>
        <w:t xml:space="preserve">. </w:t>
      </w:r>
      <w:r w:rsidR="00081996" w:rsidRPr="004D01BB">
        <w:rPr>
          <w:rFonts w:cs="Arial"/>
          <w:szCs w:val="22"/>
        </w:rPr>
        <w:t xml:space="preserve">These indicators are presented in Appendix </w:t>
      </w:r>
      <w:r w:rsidR="00B5188F" w:rsidRPr="004D01BB">
        <w:rPr>
          <w:rFonts w:cs="Arial"/>
          <w:szCs w:val="22"/>
        </w:rPr>
        <w:t>Four</w:t>
      </w:r>
      <w:r w:rsidR="00621346">
        <w:rPr>
          <w:rFonts w:cs="Arial"/>
          <w:szCs w:val="22"/>
        </w:rPr>
        <w:t>.</w:t>
      </w:r>
    </w:p>
    <w:p w14:paraId="6A0E0961" w14:textId="704F7193" w:rsidR="00BC075A" w:rsidRPr="004D01BB" w:rsidRDefault="0064129D" w:rsidP="004D01BB">
      <w:pPr>
        <w:pStyle w:val="Heading2"/>
        <w:spacing w:before="240" w:after="120" w:line="276" w:lineRule="auto"/>
        <w:rPr>
          <w:rFonts w:cs="Arial"/>
        </w:rPr>
      </w:pPr>
      <w:bookmarkStart w:id="159" w:name="_Toc21954252"/>
      <w:r>
        <w:rPr>
          <w:rFonts w:cs="Arial"/>
        </w:rPr>
        <w:lastRenderedPageBreak/>
        <w:t>6.2</w:t>
      </w:r>
      <w:r>
        <w:rPr>
          <w:rFonts w:cs="Arial"/>
        </w:rPr>
        <w:tab/>
      </w:r>
      <w:r w:rsidR="00F840CD" w:rsidRPr="004D01BB">
        <w:rPr>
          <w:rFonts w:cs="Arial"/>
        </w:rPr>
        <w:t>Traditional Owner</w:t>
      </w:r>
      <w:r w:rsidR="007F32A5" w:rsidRPr="004D01BB">
        <w:rPr>
          <w:rFonts w:cs="Arial"/>
        </w:rPr>
        <w:t>-driven objective</w:t>
      </w:r>
      <w:r w:rsidR="00F840CD" w:rsidRPr="004D01BB">
        <w:rPr>
          <w:rFonts w:cs="Arial"/>
        </w:rPr>
        <w:t xml:space="preserve"> indicators </w:t>
      </w:r>
      <w:r w:rsidR="00BC075A" w:rsidRPr="004D01BB">
        <w:rPr>
          <w:rFonts w:cs="Arial"/>
        </w:rPr>
        <w:t>– MERI, two-way and traditional indicators</w:t>
      </w:r>
      <w:bookmarkEnd w:id="159"/>
      <w:r w:rsidR="00BC075A" w:rsidRPr="004D01BB">
        <w:rPr>
          <w:rFonts w:cs="Arial"/>
        </w:rPr>
        <w:t xml:space="preserve"> </w:t>
      </w:r>
    </w:p>
    <w:p w14:paraId="378AB74A" w14:textId="5FEE0A59" w:rsidR="00BC075A" w:rsidRPr="004D01BB" w:rsidRDefault="00BC075A" w:rsidP="004D01BB">
      <w:pPr>
        <w:spacing w:before="240" w:line="276" w:lineRule="auto"/>
        <w:rPr>
          <w:rFonts w:cs="Arial"/>
          <w:szCs w:val="22"/>
        </w:rPr>
      </w:pPr>
      <w:r w:rsidRPr="004D01BB">
        <w:rPr>
          <w:rFonts w:cs="Arial"/>
          <w:szCs w:val="22"/>
        </w:rPr>
        <w:t xml:space="preserve">Information collected at the </w:t>
      </w:r>
      <w:r w:rsidR="00FC50F9" w:rsidRPr="004D01BB">
        <w:rPr>
          <w:rFonts w:cs="Arial"/>
          <w:szCs w:val="22"/>
        </w:rPr>
        <w:t>Reef-wide Traditional Owner Workshop</w:t>
      </w:r>
      <w:r w:rsidRPr="004D01BB">
        <w:rPr>
          <w:rFonts w:cs="Arial"/>
          <w:szCs w:val="22"/>
        </w:rPr>
        <w:t xml:space="preserve"> from the 1</w:t>
      </w:r>
      <w:r w:rsidR="00BC31B7">
        <w:rPr>
          <w:rFonts w:cs="Arial"/>
          <w:szCs w:val="22"/>
        </w:rPr>
        <w:t>-</w:t>
      </w:r>
      <w:r w:rsidRPr="004D01BB">
        <w:rPr>
          <w:rFonts w:cs="Arial"/>
          <w:szCs w:val="22"/>
        </w:rPr>
        <w:t>3</w:t>
      </w:r>
      <w:r w:rsidR="00CD00D8">
        <w:rPr>
          <w:rFonts w:cs="Arial"/>
          <w:szCs w:val="22"/>
        </w:rPr>
        <w:t xml:space="preserve"> </w:t>
      </w:r>
      <w:r w:rsidRPr="004D01BB">
        <w:rPr>
          <w:rFonts w:cs="Arial"/>
          <w:szCs w:val="22"/>
        </w:rPr>
        <w:t xml:space="preserve">May 2018, showed that three types of indicators are currently in use by </w:t>
      </w:r>
      <w:r w:rsidR="00125CCE" w:rsidRPr="004D01BB">
        <w:rPr>
          <w:rFonts w:cs="Arial"/>
          <w:szCs w:val="22"/>
        </w:rPr>
        <w:t>Traditional Owner</w:t>
      </w:r>
      <w:r w:rsidRPr="004D01BB">
        <w:rPr>
          <w:rFonts w:cs="Arial"/>
          <w:szCs w:val="22"/>
        </w:rPr>
        <w:t>s:</w:t>
      </w:r>
    </w:p>
    <w:p w14:paraId="1F305243" w14:textId="63F491A1" w:rsidR="00BC075A" w:rsidRPr="004D01BB" w:rsidRDefault="00BC075A" w:rsidP="004D01BB">
      <w:pPr>
        <w:pStyle w:val="ListParagraph"/>
        <w:numPr>
          <w:ilvl w:val="0"/>
          <w:numId w:val="22"/>
        </w:numPr>
        <w:spacing w:before="240" w:line="276" w:lineRule="auto"/>
        <w:rPr>
          <w:rFonts w:cs="Arial"/>
          <w:szCs w:val="22"/>
        </w:rPr>
      </w:pPr>
      <w:r w:rsidRPr="004D01BB">
        <w:rPr>
          <w:rFonts w:cs="Arial"/>
          <w:szCs w:val="22"/>
        </w:rPr>
        <w:t xml:space="preserve">Indicators </w:t>
      </w:r>
      <w:r w:rsidR="007F32A5" w:rsidRPr="004D01BB">
        <w:rPr>
          <w:rFonts w:cs="Arial"/>
          <w:szCs w:val="22"/>
        </w:rPr>
        <w:t>to meet</w:t>
      </w:r>
      <w:r w:rsidRPr="004D01BB">
        <w:rPr>
          <w:rFonts w:cs="Arial"/>
          <w:szCs w:val="22"/>
        </w:rPr>
        <w:t xml:space="preserve"> governments</w:t>
      </w:r>
      <w:r w:rsidR="007F32A5" w:rsidRPr="004D01BB">
        <w:rPr>
          <w:rFonts w:cs="Arial"/>
          <w:szCs w:val="22"/>
        </w:rPr>
        <w:t>’</w:t>
      </w:r>
      <w:r w:rsidRPr="004D01BB">
        <w:rPr>
          <w:rFonts w:cs="Arial"/>
          <w:szCs w:val="22"/>
        </w:rPr>
        <w:t xml:space="preserve"> </w:t>
      </w:r>
      <w:r w:rsidR="007F32A5" w:rsidRPr="004D01BB">
        <w:rPr>
          <w:rFonts w:cs="Arial"/>
          <w:szCs w:val="22"/>
        </w:rPr>
        <w:t xml:space="preserve">requirements </w:t>
      </w:r>
      <w:r w:rsidRPr="004D01BB">
        <w:rPr>
          <w:rFonts w:cs="Arial"/>
          <w:szCs w:val="22"/>
        </w:rPr>
        <w:t>f</w:t>
      </w:r>
      <w:r w:rsidR="007F32A5" w:rsidRPr="004D01BB">
        <w:rPr>
          <w:rFonts w:cs="Arial"/>
          <w:szCs w:val="22"/>
        </w:rPr>
        <w:t>or</w:t>
      </w:r>
      <w:r w:rsidRPr="004D01BB">
        <w:rPr>
          <w:rFonts w:cs="Arial"/>
          <w:szCs w:val="22"/>
        </w:rPr>
        <w:t xml:space="preserve"> MERI</w:t>
      </w:r>
      <w:r w:rsidR="0023217F" w:rsidRPr="004D01BB">
        <w:rPr>
          <w:rFonts w:cs="Arial"/>
          <w:szCs w:val="22"/>
        </w:rPr>
        <w:t xml:space="preserve"> </w:t>
      </w:r>
      <w:r w:rsidR="007F32A5" w:rsidRPr="004D01BB">
        <w:rPr>
          <w:rFonts w:cs="Arial"/>
          <w:szCs w:val="22"/>
        </w:rPr>
        <w:t xml:space="preserve">approaches </w:t>
      </w:r>
      <w:r w:rsidR="00AB2A60" w:rsidRPr="004D01BB">
        <w:rPr>
          <w:rFonts w:cs="Arial"/>
          <w:szCs w:val="22"/>
        </w:rPr>
        <w:t>in order to</w:t>
      </w:r>
      <w:r w:rsidR="007F32A5" w:rsidRPr="004D01BB">
        <w:rPr>
          <w:rFonts w:cs="Arial"/>
          <w:szCs w:val="22"/>
        </w:rPr>
        <w:t xml:space="preserve"> monitor Indigenous Protected Areas, Rangers</w:t>
      </w:r>
      <w:r w:rsidR="00975949">
        <w:rPr>
          <w:rFonts w:cs="Arial"/>
          <w:szCs w:val="22"/>
        </w:rPr>
        <w:t>’</w:t>
      </w:r>
      <w:r w:rsidR="007F32A5" w:rsidRPr="004D01BB">
        <w:rPr>
          <w:rFonts w:cs="Arial"/>
          <w:szCs w:val="22"/>
        </w:rPr>
        <w:t xml:space="preserve"> work-plans and other projects</w:t>
      </w:r>
    </w:p>
    <w:p w14:paraId="79917C6A" w14:textId="18BA52CB" w:rsidR="00BC075A" w:rsidRPr="004D01BB" w:rsidRDefault="00BC075A" w:rsidP="004D01BB">
      <w:pPr>
        <w:pStyle w:val="ListParagraph"/>
        <w:numPr>
          <w:ilvl w:val="0"/>
          <w:numId w:val="22"/>
        </w:numPr>
        <w:spacing w:before="240" w:line="276" w:lineRule="auto"/>
        <w:rPr>
          <w:rFonts w:cs="Arial"/>
          <w:szCs w:val="22"/>
        </w:rPr>
      </w:pPr>
      <w:r w:rsidRPr="004D01BB">
        <w:rPr>
          <w:rFonts w:cs="Arial"/>
          <w:szCs w:val="22"/>
        </w:rPr>
        <w:t xml:space="preserve">Two-way indicators, where Traditional Owners have developed data sharing arrangements with key researchers and research investors (e.g. </w:t>
      </w:r>
      <w:r w:rsidR="0023217F" w:rsidRPr="004D01BB">
        <w:rPr>
          <w:rFonts w:cs="Arial"/>
          <w:szCs w:val="22"/>
        </w:rPr>
        <w:t>JCU</w:t>
      </w:r>
      <w:r w:rsidRPr="004D01BB">
        <w:rPr>
          <w:rFonts w:cs="Arial"/>
          <w:szCs w:val="22"/>
        </w:rPr>
        <w:t xml:space="preserve"> and the </w:t>
      </w:r>
      <w:r w:rsidR="0023217F" w:rsidRPr="004D01BB">
        <w:rPr>
          <w:rFonts w:cs="Arial"/>
          <w:szCs w:val="22"/>
        </w:rPr>
        <w:t>National Environmental Science Programme (</w:t>
      </w:r>
      <w:r w:rsidRPr="004D01BB">
        <w:rPr>
          <w:rFonts w:cs="Arial"/>
          <w:szCs w:val="22"/>
        </w:rPr>
        <w:t>NESP</w:t>
      </w:r>
      <w:r w:rsidR="0023217F" w:rsidRPr="004D01BB">
        <w:rPr>
          <w:rFonts w:cs="Arial"/>
          <w:szCs w:val="22"/>
        </w:rPr>
        <w:t>)</w:t>
      </w:r>
      <w:r w:rsidRPr="004D01BB">
        <w:rPr>
          <w:rFonts w:cs="Arial"/>
          <w:szCs w:val="22"/>
        </w:rPr>
        <w:t xml:space="preserve"> Marine Biodiversity Hub)</w:t>
      </w:r>
    </w:p>
    <w:p w14:paraId="0C8B4063" w14:textId="35BD0B3A" w:rsidR="00BC075A" w:rsidRPr="004D01BB" w:rsidRDefault="00BC075A" w:rsidP="004D01BB">
      <w:pPr>
        <w:pStyle w:val="ListParagraph"/>
        <w:numPr>
          <w:ilvl w:val="0"/>
          <w:numId w:val="22"/>
        </w:numPr>
        <w:spacing w:before="240" w:line="276" w:lineRule="auto"/>
        <w:rPr>
          <w:rFonts w:cs="Arial"/>
          <w:szCs w:val="22"/>
        </w:rPr>
      </w:pPr>
      <w:r w:rsidRPr="004D01BB">
        <w:rPr>
          <w:rFonts w:cs="Arial"/>
          <w:szCs w:val="22"/>
        </w:rPr>
        <w:t>Traditional indicators provided by the Elders in situations where people have a greater level of control over their lands and seas</w:t>
      </w:r>
      <w:r w:rsidR="009C346A" w:rsidRPr="004D01BB">
        <w:rPr>
          <w:rFonts w:cs="Arial"/>
          <w:szCs w:val="22"/>
        </w:rPr>
        <w:t>. Data generally not shared</w:t>
      </w:r>
      <w:r w:rsidRPr="004D01BB">
        <w:rPr>
          <w:rFonts w:cs="Arial"/>
          <w:szCs w:val="22"/>
        </w:rPr>
        <w:t xml:space="preserve">. </w:t>
      </w:r>
    </w:p>
    <w:p w14:paraId="4CFFA612" w14:textId="47948ABE" w:rsidR="00AB2A60" w:rsidRPr="007A0BF9" w:rsidRDefault="009C346A" w:rsidP="004D01BB">
      <w:pPr>
        <w:spacing w:before="240" w:line="276" w:lineRule="auto"/>
        <w:rPr>
          <w:rFonts w:cs="Arial"/>
          <w:szCs w:val="22"/>
        </w:rPr>
      </w:pPr>
      <w:r w:rsidRPr="004D01BB">
        <w:rPr>
          <w:rFonts w:cs="Arial"/>
          <w:szCs w:val="22"/>
        </w:rPr>
        <w:t xml:space="preserve">Traditional Owners at the </w:t>
      </w:r>
      <w:r w:rsidR="00FC50F9" w:rsidRPr="004D01BB">
        <w:rPr>
          <w:rFonts w:cs="Arial"/>
          <w:szCs w:val="22"/>
        </w:rPr>
        <w:t>workshop</w:t>
      </w:r>
      <w:r w:rsidRPr="004D01BB">
        <w:rPr>
          <w:rFonts w:cs="Arial"/>
          <w:szCs w:val="22"/>
        </w:rPr>
        <w:t xml:space="preserve"> explained that data-sharing agreements would be needed for their own indicators, which are based on Traditional Knowledge, to be shared. Publicly available indicators in use by Traditional Owners in the </w:t>
      </w:r>
      <w:r w:rsidR="009B2886">
        <w:rPr>
          <w:rFonts w:cs="Arial"/>
          <w:szCs w:val="22"/>
        </w:rPr>
        <w:t>Great Barrier Reef Marine Park</w:t>
      </w:r>
      <w:r w:rsidRPr="007A0BF9">
        <w:rPr>
          <w:rFonts w:cs="Arial"/>
          <w:szCs w:val="22"/>
        </w:rPr>
        <w:t xml:space="preserve"> show that indicators are being used that reflect different levels in the Australian Government’</w:t>
      </w:r>
      <w:r w:rsidR="006653C8" w:rsidRPr="007A0BF9">
        <w:rPr>
          <w:rFonts w:cs="Arial"/>
          <w:szCs w:val="22"/>
        </w:rPr>
        <w:t xml:space="preserve">s MERI approach. </w:t>
      </w:r>
    </w:p>
    <w:p w14:paraId="0692D656" w14:textId="0D0A2916" w:rsidR="00AB2A60" w:rsidRPr="007A0BF9" w:rsidRDefault="00AB2A60" w:rsidP="004D01BB">
      <w:pPr>
        <w:spacing w:before="240" w:line="276" w:lineRule="auto"/>
        <w:rPr>
          <w:rFonts w:cs="Arial"/>
        </w:rPr>
      </w:pPr>
      <w:r w:rsidRPr="007A0BF9">
        <w:rPr>
          <w:rFonts w:cs="Arial"/>
          <w:noProof/>
        </w:rPr>
        <w:drawing>
          <wp:inline distT="0" distB="0" distL="0" distR="0" wp14:anchorId="59D6F22E" wp14:editId="6025461C">
            <wp:extent cx="5038725" cy="2662832"/>
            <wp:effectExtent l="0" t="0" r="0" b="444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064916" cy="2676673"/>
                    </a:xfrm>
                    <a:prstGeom prst="rect">
                      <a:avLst/>
                    </a:prstGeom>
                  </pic:spPr>
                </pic:pic>
              </a:graphicData>
            </a:graphic>
          </wp:inline>
        </w:drawing>
      </w:r>
    </w:p>
    <w:p w14:paraId="3457FD36" w14:textId="289B765D" w:rsidR="007F32A5" w:rsidRPr="004D01BB" w:rsidRDefault="00AB2A60" w:rsidP="004D01BB">
      <w:pPr>
        <w:pStyle w:val="Caption"/>
        <w:spacing w:before="240" w:line="276" w:lineRule="auto"/>
        <w:rPr>
          <w:rFonts w:ascii="Arial" w:hAnsi="Arial" w:cs="Arial"/>
          <w:color w:val="000000" w:themeColor="text1"/>
          <w:sz w:val="24"/>
          <w:szCs w:val="24"/>
        </w:rPr>
      </w:pPr>
      <w:bookmarkStart w:id="160" w:name="_Ref514165987"/>
      <w:bookmarkStart w:id="161" w:name="_Toc19534269"/>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29</w:t>
      </w:r>
      <w:r w:rsidR="00067ADA" w:rsidRPr="004D01BB">
        <w:rPr>
          <w:rFonts w:ascii="Arial" w:hAnsi="Arial" w:cs="Arial"/>
          <w:noProof/>
          <w:color w:val="000000" w:themeColor="text1"/>
        </w:rPr>
        <w:fldChar w:fldCharType="end"/>
      </w:r>
      <w:bookmarkEnd w:id="160"/>
      <w:r w:rsidR="00AB0F57" w:rsidRPr="004D01BB">
        <w:rPr>
          <w:rFonts w:ascii="Arial" w:hAnsi="Arial" w:cs="Arial"/>
          <w:noProof/>
          <w:color w:val="000000" w:themeColor="text1"/>
        </w:rPr>
        <w:t>.</w:t>
      </w:r>
      <w:r w:rsidRPr="004D01BB">
        <w:rPr>
          <w:rFonts w:ascii="Arial" w:hAnsi="Arial" w:cs="Arial"/>
          <w:color w:val="000000" w:themeColor="text1"/>
        </w:rPr>
        <w:t xml:space="preserve"> Three levels of monitoring: Activit</w:t>
      </w:r>
      <w:r w:rsidR="009B2886">
        <w:rPr>
          <w:rFonts w:ascii="Arial" w:hAnsi="Arial" w:cs="Arial"/>
          <w:color w:val="000000" w:themeColor="text1"/>
        </w:rPr>
        <w:t>i</w:t>
      </w:r>
      <w:r w:rsidRPr="004D01BB">
        <w:rPr>
          <w:rFonts w:ascii="Arial" w:hAnsi="Arial" w:cs="Arial"/>
          <w:color w:val="000000" w:themeColor="text1"/>
        </w:rPr>
        <w:t xml:space="preserve">es/outputs; outcomes; and asset condition. Source. Australian Government 2009. </w:t>
      </w:r>
      <w:r w:rsidRPr="004D01BB">
        <w:rPr>
          <w:rFonts w:ascii="Arial" w:hAnsi="Arial" w:cs="Arial"/>
          <w:b w:val="0"/>
          <w:color w:val="000000" w:themeColor="text1"/>
        </w:rPr>
        <w:t>See also</w:t>
      </w:r>
      <w:r w:rsidR="00F30054" w:rsidRPr="004D01BB">
        <w:rPr>
          <w:rFonts w:ascii="Arial" w:hAnsi="Arial" w:cs="Arial"/>
          <w:b w:val="0"/>
          <w:color w:val="000000" w:themeColor="text1"/>
        </w:rPr>
        <w:t xml:space="preserve"> http://www.nrm.gov.au/system/files/resources/3e040629-4825-4c3a-8a97-133003e73be2/files/regional-land-meri-framework.pdf</w:t>
      </w:r>
      <w:bookmarkEnd w:id="161"/>
    </w:p>
    <w:p w14:paraId="599E343B" w14:textId="77777777" w:rsidR="00AB2A60" w:rsidRPr="007A0BF9" w:rsidRDefault="00AB2A60" w:rsidP="004D01BB">
      <w:pPr>
        <w:spacing w:before="240" w:line="276" w:lineRule="auto"/>
        <w:rPr>
          <w:rFonts w:cs="Arial"/>
          <w:color w:val="000000" w:themeColor="text1"/>
          <w:sz w:val="24"/>
          <w:szCs w:val="24"/>
        </w:rPr>
      </w:pPr>
    </w:p>
    <w:p w14:paraId="0D2CFC10" w14:textId="77777777" w:rsidR="00621346" w:rsidRDefault="00621346" w:rsidP="004D01BB">
      <w:pPr>
        <w:pStyle w:val="Caption"/>
        <w:spacing w:before="240" w:line="276" w:lineRule="auto"/>
        <w:rPr>
          <w:rFonts w:ascii="Arial" w:hAnsi="Arial" w:cs="Arial"/>
          <w:color w:val="000000" w:themeColor="text1"/>
        </w:rPr>
      </w:pPr>
      <w:bookmarkStart w:id="162" w:name="_Toc516143626"/>
    </w:p>
    <w:p w14:paraId="28FA4E45" w14:textId="1C2D33E8" w:rsidR="00AB2A60" w:rsidRPr="004D01BB" w:rsidRDefault="00B72F0D" w:rsidP="004D01BB">
      <w:pPr>
        <w:pStyle w:val="Caption"/>
        <w:spacing w:before="240" w:line="276" w:lineRule="auto"/>
        <w:rPr>
          <w:rFonts w:ascii="Arial" w:hAnsi="Arial" w:cs="Arial"/>
          <w:color w:val="000000" w:themeColor="text1"/>
          <w:sz w:val="24"/>
          <w:szCs w:val="24"/>
        </w:rPr>
      </w:pPr>
      <w:r w:rsidRPr="004D01BB">
        <w:rPr>
          <w:rFonts w:ascii="Arial" w:hAnsi="Arial" w:cs="Arial"/>
          <w:color w:val="000000" w:themeColor="text1"/>
        </w:rPr>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10</w:t>
      </w:r>
      <w:r w:rsidR="00067ADA" w:rsidRPr="004D01BB">
        <w:rPr>
          <w:rFonts w:ascii="Arial" w:hAnsi="Arial" w:cs="Arial"/>
          <w:noProof/>
          <w:color w:val="000000" w:themeColor="text1"/>
        </w:rPr>
        <w:fldChar w:fldCharType="end"/>
      </w:r>
      <w:r w:rsidR="00AB0F57" w:rsidRPr="004D01BB">
        <w:rPr>
          <w:rFonts w:ascii="Arial" w:hAnsi="Arial" w:cs="Arial"/>
          <w:noProof/>
          <w:color w:val="000000" w:themeColor="text1"/>
        </w:rPr>
        <w:t>.</w:t>
      </w:r>
      <w:r w:rsidRPr="004D01BB">
        <w:rPr>
          <w:rFonts w:ascii="Arial" w:hAnsi="Arial" w:cs="Arial"/>
          <w:color w:val="000000" w:themeColor="text1"/>
        </w:rPr>
        <w:t xml:space="preserve"> Different levels of indicators in use by Traditional Owner groups</w:t>
      </w:r>
      <w:bookmarkEnd w:id="162"/>
    </w:p>
    <w:tbl>
      <w:tblPr>
        <w:tblStyle w:val="TableGrid"/>
        <w:tblW w:w="0" w:type="auto"/>
        <w:tblLook w:val="04A0" w:firstRow="1" w:lastRow="0" w:firstColumn="1" w:lastColumn="0" w:noHBand="0" w:noVBand="1"/>
      </w:tblPr>
      <w:tblGrid>
        <w:gridCol w:w="3245"/>
        <w:gridCol w:w="1450"/>
        <w:gridCol w:w="1910"/>
        <w:gridCol w:w="2411"/>
      </w:tblGrid>
      <w:tr w:rsidR="007F32A5" w:rsidRPr="000C0356" w14:paraId="60D12F1C" w14:textId="77777777" w:rsidTr="00AE0C84">
        <w:trPr>
          <w:tblHeader/>
        </w:trPr>
        <w:tc>
          <w:tcPr>
            <w:tcW w:w="3245" w:type="dxa"/>
          </w:tcPr>
          <w:p w14:paraId="2E99C57A" w14:textId="77777777" w:rsidR="007F32A5" w:rsidRPr="007A0BF9" w:rsidRDefault="007F32A5" w:rsidP="004D01BB">
            <w:pPr>
              <w:spacing w:before="240" w:after="120" w:line="276" w:lineRule="auto"/>
              <w:rPr>
                <w:rFonts w:cs="Arial"/>
                <w:b/>
                <w:szCs w:val="22"/>
              </w:rPr>
            </w:pPr>
            <w:r w:rsidRPr="007A0BF9">
              <w:rPr>
                <w:rFonts w:cs="Arial"/>
                <w:b/>
                <w:szCs w:val="22"/>
              </w:rPr>
              <w:t>Indicator objective</w:t>
            </w:r>
          </w:p>
        </w:tc>
        <w:tc>
          <w:tcPr>
            <w:tcW w:w="1450" w:type="dxa"/>
          </w:tcPr>
          <w:p w14:paraId="5C39B063" w14:textId="77777777" w:rsidR="007F32A5" w:rsidRPr="007A0BF9" w:rsidRDefault="007F32A5" w:rsidP="004D01BB">
            <w:pPr>
              <w:spacing w:before="240" w:after="120" w:line="276" w:lineRule="auto"/>
              <w:rPr>
                <w:rFonts w:cs="Arial"/>
                <w:b/>
                <w:szCs w:val="22"/>
              </w:rPr>
            </w:pPr>
            <w:r w:rsidRPr="007A0BF9">
              <w:rPr>
                <w:rFonts w:cs="Arial"/>
                <w:b/>
                <w:szCs w:val="22"/>
              </w:rPr>
              <w:t>Indicator</w:t>
            </w:r>
          </w:p>
        </w:tc>
        <w:tc>
          <w:tcPr>
            <w:tcW w:w="1910" w:type="dxa"/>
          </w:tcPr>
          <w:p w14:paraId="12A8FE29" w14:textId="3D027859" w:rsidR="007F32A5" w:rsidRPr="004D01BB" w:rsidRDefault="007F32A5" w:rsidP="004D01BB">
            <w:pPr>
              <w:spacing w:before="240" w:after="120" w:line="276" w:lineRule="auto"/>
              <w:rPr>
                <w:rFonts w:cs="Arial"/>
                <w:b/>
                <w:szCs w:val="22"/>
              </w:rPr>
            </w:pPr>
            <w:r w:rsidRPr="004D01BB">
              <w:rPr>
                <w:rFonts w:cs="Arial"/>
                <w:b/>
                <w:szCs w:val="22"/>
              </w:rPr>
              <w:t>Type of indicator</w:t>
            </w:r>
          </w:p>
        </w:tc>
        <w:tc>
          <w:tcPr>
            <w:tcW w:w="2411" w:type="dxa"/>
          </w:tcPr>
          <w:p w14:paraId="2C30A25A" w14:textId="2B77168E" w:rsidR="007F32A5" w:rsidRPr="004D01BB" w:rsidRDefault="007F32A5" w:rsidP="004D01BB">
            <w:pPr>
              <w:spacing w:before="240" w:after="120" w:line="276" w:lineRule="auto"/>
              <w:rPr>
                <w:rFonts w:cs="Arial"/>
                <w:b/>
                <w:szCs w:val="22"/>
              </w:rPr>
            </w:pPr>
            <w:r w:rsidRPr="004D01BB">
              <w:rPr>
                <w:rFonts w:cs="Arial"/>
                <w:b/>
                <w:szCs w:val="22"/>
              </w:rPr>
              <w:t>Source</w:t>
            </w:r>
          </w:p>
        </w:tc>
      </w:tr>
      <w:tr w:rsidR="007F32A5" w:rsidRPr="000C0356" w14:paraId="0534687D" w14:textId="77777777" w:rsidTr="007A5EA4">
        <w:tc>
          <w:tcPr>
            <w:tcW w:w="3245" w:type="dxa"/>
          </w:tcPr>
          <w:p w14:paraId="54092BE6" w14:textId="77777777" w:rsidR="007F32A5" w:rsidRPr="004D01BB" w:rsidRDefault="007F32A5" w:rsidP="004D01BB">
            <w:pPr>
              <w:spacing w:before="240" w:after="120" w:line="276" w:lineRule="auto"/>
              <w:rPr>
                <w:rFonts w:cs="Arial"/>
                <w:szCs w:val="22"/>
              </w:rPr>
            </w:pPr>
            <w:r w:rsidRPr="007A0BF9">
              <w:rPr>
                <w:rFonts w:cs="Arial"/>
                <w:szCs w:val="22"/>
              </w:rPr>
              <w:t>Look after springs and wells. We want to get our rangers involved in cleaning and weeding springs and wells. Some might need to be fenced to keep pigs and other animals out.</w:t>
            </w:r>
          </w:p>
        </w:tc>
        <w:tc>
          <w:tcPr>
            <w:tcW w:w="1450" w:type="dxa"/>
          </w:tcPr>
          <w:p w14:paraId="7EE5F184" w14:textId="77777777" w:rsidR="007F32A5" w:rsidRPr="004D01BB" w:rsidRDefault="007F32A5" w:rsidP="004D01BB">
            <w:pPr>
              <w:spacing w:before="240" w:after="120" w:line="276" w:lineRule="auto"/>
              <w:rPr>
                <w:rFonts w:cs="Arial"/>
                <w:szCs w:val="22"/>
              </w:rPr>
            </w:pPr>
            <w:r w:rsidRPr="004D01BB">
              <w:rPr>
                <w:rFonts w:cs="Arial"/>
                <w:szCs w:val="22"/>
              </w:rPr>
              <w:t>Numbers of springs and wells cleaned and being maintained</w:t>
            </w:r>
          </w:p>
        </w:tc>
        <w:tc>
          <w:tcPr>
            <w:tcW w:w="1910" w:type="dxa"/>
          </w:tcPr>
          <w:p w14:paraId="2A050B01" w14:textId="6E8EF3BD" w:rsidR="007F32A5" w:rsidRPr="004D01BB" w:rsidRDefault="007F32A5" w:rsidP="004D01BB">
            <w:pPr>
              <w:spacing w:before="240" w:after="120" w:line="276" w:lineRule="auto"/>
              <w:rPr>
                <w:rFonts w:cs="Arial"/>
                <w:szCs w:val="22"/>
              </w:rPr>
            </w:pPr>
            <w:r w:rsidRPr="004D01BB">
              <w:rPr>
                <w:rFonts w:cs="Arial"/>
                <w:szCs w:val="22"/>
              </w:rPr>
              <w:t>Progress of activities and outputs</w:t>
            </w:r>
          </w:p>
        </w:tc>
        <w:tc>
          <w:tcPr>
            <w:tcW w:w="2411" w:type="dxa"/>
          </w:tcPr>
          <w:p w14:paraId="566F426C" w14:textId="782B23B0" w:rsidR="007F32A5" w:rsidRPr="004D01BB" w:rsidRDefault="007F32A5" w:rsidP="004D01BB">
            <w:pPr>
              <w:spacing w:before="240" w:after="120" w:line="276" w:lineRule="auto"/>
              <w:rPr>
                <w:rFonts w:cs="Arial"/>
                <w:szCs w:val="22"/>
              </w:rPr>
            </w:pPr>
            <w:r w:rsidRPr="004D01BB">
              <w:rPr>
                <w:rFonts w:cs="Arial"/>
                <w:szCs w:val="22"/>
              </w:rPr>
              <w:t xml:space="preserve">Eastern Kuku Yalanji IPA Management Plan </w:t>
            </w:r>
          </w:p>
          <w:p w14:paraId="0554119D" w14:textId="3F45948A" w:rsidR="007F32A5" w:rsidRPr="004D01BB" w:rsidRDefault="007F32A5" w:rsidP="004D01BB">
            <w:pPr>
              <w:spacing w:before="240" w:after="120" w:line="276" w:lineRule="auto"/>
              <w:rPr>
                <w:rFonts w:cs="Arial"/>
                <w:szCs w:val="22"/>
              </w:rPr>
            </w:pPr>
            <w:r w:rsidRPr="004D01BB">
              <w:rPr>
                <w:rFonts w:cs="Arial"/>
                <w:szCs w:val="22"/>
              </w:rPr>
              <w:t xml:space="preserve">Stage 2 – Jalunji-Warra </w:t>
            </w:r>
            <w:r w:rsidR="002F4339">
              <w:rPr>
                <w:rFonts w:cs="Arial"/>
                <w:szCs w:val="22"/>
              </w:rPr>
              <w:t>l</w:t>
            </w:r>
            <w:r w:rsidRPr="004D01BB">
              <w:rPr>
                <w:rFonts w:cs="Arial"/>
                <w:szCs w:val="22"/>
              </w:rPr>
              <w:t xml:space="preserve">and and </w:t>
            </w:r>
            <w:r w:rsidR="002F4339">
              <w:rPr>
                <w:rFonts w:cs="Arial"/>
                <w:szCs w:val="22"/>
              </w:rPr>
              <w:t>s</w:t>
            </w:r>
            <w:r w:rsidR="00D460CC">
              <w:rPr>
                <w:rFonts w:cs="Arial"/>
                <w:szCs w:val="22"/>
              </w:rPr>
              <w:t>ea country</w:t>
            </w:r>
          </w:p>
        </w:tc>
      </w:tr>
      <w:tr w:rsidR="007F32A5" w:rsidRPr="000C0356" w14:paraId="45CD7585" w14:textId="77777777" w:rsidTr="007A5EA4">
        <w:tc>
          <w:tcPr>
            <w:tcW w:w="3245" w:type="dxa"/>
          </w:tcPr>
          <w:p w14:paraId="46993C95" w14:textId="265DA630" w:rsidR="007F32A5" w:rsidRPr="007A0BF9" w:rsidRDefault="007F32A5" w:rsidP="004D01BB">
            <w:pPr>
              <w:spacing w:before="240" w:after="120" w:line="276" w:lineRule="auto"/>
              <w:rPr>
                <w:rFonts w:cs="Arial"/>
                <w:szCs w:val="22"/>
              </w:rPr>
            </w:pPr>
            <w:r w:rsidRPr="007A0BF9">
              <w:rPr>
                <w:rFonts w:cs="Arial"/>
                <w:szCs w:val="22"/>
              </w:rPr>
              <w:t>Employment with QPI</w:t>
            </w:r>
            <w:r w:rsidR="007A0BF9">
              <w:rPr>
                <w:rFonts w:cs="Arial"/>
                <w:szCs w:val="22"/>
              </w:rPr>
              <w:t>and</w:t>
            </w:r>
            <w:r w:rsidRPr="007A0BF9">
              <w:rPr>
                <w:rFonts w:cs="Arial"/>
                <w:szCs w:val="22"/>
              </w:rPr>
              <w:t>F in monitoring and managing the Fish Habitat Area, and the monitoring of fish populations in the East Trinity Reserve</w:t>
            </w:r>
          </w:p>
        </w:tc>
        <w:tc>
          <w:tcPr>
            <w:tcW w:w="1450" w:type="dxa"/>
          </w:tcPr>
          <w:p w14:paraId="7FB5EA4E" w14:textId="01B94074" w:rsidR="007F32A5" w:rsidRPr="004D01BB" w:rsidRDefault="007F32A5" w:rsidP="004D01BB">
            <w:pPr>
              <w:spacing w:before="240" w:after="120" w:line="276" w:lineRule="auto"/>
              <w:rPr>
                <w:rFonts w:cs="Arial"/>
                <w:szCs w:val="22"/>
              </w:rPr>
            </w:pPr>
            <w:r w:rsidRPr="004D01BB">
              <w:rPr>
                <w:rFonts w:cs="Arial"/>
                <w:szCs w:val="22"/>
              </w:rPr>
              <w:t>Those in use by Queensland Government as a starting point</w:t>
            </w:r>
          </w:p>
        </w:tc>
        <w:tc>
          <w:tcPr>
            <w:tcW w:w="1910" w:type="dxa"/>
          </w:tcPr>
          <w:p w14:paraId="453929B9" w14:textId="7E22F1E8" w:rsidR="007F32A5" w:rsidRPr="004D01BB" w:rsidRDefault="007F32A5" w:rsidP="004D01BB">
            <w:pPr>
              <w:spacing w:before="240" w:after="120" w:line="276" w:lineRule="auto"/>
              <w:rPr>
                <w:rFonts w:cs="Arial"/>
                <w:szCs w:val="22"/>
              </w:rPr>
            </w:pPr>
            <w:r w:rsidRPr="004D01BB">
              <w:rPr>
                <w:rFonts w:cs="Arial"/>
                <w:szCs w:val="22"/>
              </w:rPr>
              <w:t>Science-based monitoring of fish populations is a measure of asset condition</w:t>
            </w:r>
          </w:p>
        </w:tc>
        <w:tc>
          <w:tcPr>
            <w:tcW w:w="2411" w:type="dxa"/>
          </w:tcPr>
          <w:p w14:paraId="00EAABCD" w14:textId="6EE51D1A" w:rsidR="007F32A5" w:rsidRPr="004D01BB" w:rsidRDefault="007F32A5" w:rsidP="004D01BB">
            <w:pPr>
              <w:spacing w:before="240" w:after="120" w:line="276" w:lineRule="auto"/>
              <w:rPr>
                <w:rFonts w:cs="Arial"/>
                <w:szCs w:val="22"/>
              </w:rPr>
            </w:pPr>
            <w:r w:rsidRPr="004D01BB">
              <w:rPr>
                <w:rFonts w:cs="Arial"/>
                <w:szCs w:val="22"/>
              </w:rPr>
              <w:t>Mandingalbay Yidinji Strategic Plan</w:t>
            </w:r>
          </w:p>
        </w:tc>
      </w:tr>
      <w:tr w:rsidR="007F32A5" w:rsidRPr="000C0356" w14:paraId="16B8902F" w14:textId="77777777" w:rsidTr="007F32A5">
        <w:tc>
          <w:tcPr>
            <w:tcW w:w="3245" w:type="dxa"/>
          </w:tcPr>
          <w:p w14:paraId="14517CA1" w14:textId="6594DC4F" w:rsidR="007F32A5" w:rsidRPr="004D01BB" w:rsidRDefault="007F32A5" w:rsidP="004D01BB">
            <w:pPr>
              <w:spacing w:before="240" w:after="120" w:line="276" w:lineRule="auto"/>
              <w:rPr>
                <w:rFonts w:cs="Arial"/>
                <w:szCs w:val="22"/>
              </w:rPr>
            </w:pPr>
            <w:r w:rsidRPr="007A0BF9">
              <w:rPr>
                <w:rFonts w:cs="Arial"/>
                <w:szCs w:val="22"/>
              </w:rPr>
              <w:t>Protect cling gobies – we will work again with scientists who are researching species of cling gobies (</w:t>
            </w:r>
            <w:r w:rsidRPr="007A0BF9">
              <w:rPr>
                <w:rFonts w:cs="Arial"/>
                <w:i/>
                <w:szCs w:val="22"/>
              </w:rPr>
              <w:t>Stiphodon</w:t>
            </w:r>
            <w:r w:rsidRPr="007A0BF9">
              <w:rPr>
                <w:rFonts w:cs="Arial"/>
                <w:szCs w:val="22"/>
              </w:rPr>
              <w:t xml:space="preserve"> spp.) that have been found only in Wet Tropics coastal creeks. </w:t>
            </w:r>
          </w:p>
        </w:tc>
        <w:tc>
          <w:tcPr>
            <w:tcW w:w="1450" w:type="dxa"/>
          </w:tcPr>
          <w:p w14:paraId="1526DEC5" w14:textId="1AD4B4BE" w:rsidR="007F32A5" w:rsidRPr="004D01BB" w:rsidRDefault="007F32A5" w:rsidP="004D01BB">
            <w:pPr>
              <w:spacing w:before="240" w:after="120" w:line="276" w:lineRule="auto"/>
              <w:rPr>
                <w:rFonts w:cs="Arial"/>
                <w:szCs w:val="22"/>
              </w:rPr>
            </w:pPr>
            <w:r w:rsidRPr="004D01BB">
              <w:rPr>
                <w:rFonts w:cs="Arial"/>
                <w:szCs w:val="22"/>
              </w:rPr>
              <w:t>Numbers of cling gobies surveyed</w:t>
            </w:r>
          </w:p>
        </w:tc>
        <w:tc>
          <w:tcPr>
            <w:tcW w:w="1910" w:type="dxa"/>
          </w:tcPr>
          <w:p w14:paraId="0F3CDA7A" w14:textId="6D26A208" w:rsidR="007F32A5" w:rsidRPr="004D01BB" w:rsidRDefault="007F32A5" w:rsidP="004D01BB">
            <w:pPr>
              <w:spacing w:before="240" w:after="120" w:line="276" w:lineRule="auto"/>
              <w:rPr>
                <w:rFonts w:cs="Arial"/>
                <w:szCs w:val="22"/>
              </w:rPr>
            </w:pPr>
            <w:r w:rsidRPr="004D01BB">
              <w:rPr>
                <w:rFonts w:cs="Arial"/>
                <w:szCs w:val="22"/>
              </w:rPr>
              <w:t>Progress of activities and outputs</w:t>
            </w:r>
          </w:p>
        </w:tc>
        <w:tc>
          <w:tcPr>
            <w:tcW w:w="2411" w:type="dxa"/>
          </w:tcPr>
          <w:p w14:paraId="1FFB836A" w14:textId="77777777" w:rsidR="007F32A5" w:rsidRPr="004D01BB" w:rsidRDefault="007F32A5" w:rsidP="004D01BB">
            <w:pPr>
              <w:spacing w:before="240" w:after="120" w:line="276" w:lineRule="auto"/>
              <w:rPr>
                <w:rFonts w:cs="Arial"/>
                <w:szCs w:val="22"/>
              </w:rPr>
            </w:pPr>
            <w:r w:rsidRPr="004D01BB">
              <w:rPr>
                <w:rFonts w:cs="Arial"/>
                <w:szCs w:val="22"/>
              </w:rPr>
              <w:t xml:space="preserve">Eastern Kuku Yalanji IPA Management Plan </w:t>
            </w:r>
          </w:p>
          <w:p w14:paraId="2C96228F" w14:textId="65D0528C" w:rsidR="007F32A5" w:rsidRPr="004D01BB" w:rsidRDefault="007F32A5" w:rsidP="004D01BB">
            <w:pPr>
              <w:spacing w:before="240" w:after="120" w:line="276" w:lineRule="auto"/>
              <w:rPr>
                <w:rFonts w:cs="Arial"/>
                <w:szCs w:val="22"/>
              </w:rPr>
            </w:pPr>
            <w:r w:rsidRPr="004D01BB">
              <w:rPr>
                <w:rFonts w:cs="Arial"/>
                <w:szCs w:val="22"/>
              </w:rPr>
              <w:t xml:space="preserve">Stage 2 – Jalunji-Warra </w:t>
            </w:r>
            <w:r w:rsidR="0075397B">
              <w:rPr>
                <w:rFonts w:cs="Arial"/>
                <w:szCs w:val="22"/>
              </w:rPr>
              <w:t>l</w:t>
            </w:r>
            <w:r w:rsidRPr="004D01BB">
              <w:rPr>
                <w:rFonts w:cs="Arial"/>
                <w:szCs w:val="22"/>
              </w:rPr>
              <w:t xml:space="preserve">and and </w:t>
            </w:r>
            <w:r w:rsidR="0075397B">
              <w:rPr>
                <w:rFonts w:cs="Arial"/>
                <w:szCs w:val="22"/>
              </w:rPr>
              <w:t>s</w:t>
            </w:r>
            <w:r w:rsidR="00832EA7">
              <w:rPr>
                <w:rFonts w:cs="Arial"/>
                <w:szCs w:val="22"/>
              </w:rPr>
              <w:t>ea country</w:t>
            </w:r>
          </w:p>
        </w:tc>
      </w:tr>
      <w:tr w:rsidR="007F32A5" w:rsidRPr="000C0356" w14:paraId="5D17920D" w14:textId="77777777" w:rsidTr="007F32A5">
        <w:tc>
          <w:tcPr>
            <w:tcW w:w="3245" w:type="dxa"/>
          </w:tcPr>
          <w:p w14:paraId="289D17B3" w14:textId="4721AA2E" w:rsidR="007F32A5" w:rsidRPr="004D01BB" w:rsidRDefault="007F32A5" w:rsidP="004D01BB">
            <w:pPr>
              <w:spacing w:before="240" w:after="120" w:line="276" w:lineRule="auto"/>
              <w:rPr>
                <w:rFonts w:cs="Arial"/>
                <w:szCs w:val="22"/>
              </w:rPr>
            </w:pPr>
            <w:r w:rsidRPr="007A0BF9">
              <w:rPr>
                <w:rFonts w:cs="Arial"/>
                <w:szCs w:val="22"/>
              </w:rPr>
              <w:t xml:space="preserve">Agree protocols for scientific research, including an agreement that scientists will need to be welcomed to Country before their research, be accompanied by </w:t>
            </w:r>
            <w:r w:rsidR="00EA11C8" w:rsidRPr="004D01BB">
              <w:rPr>
                <w:rFonts w:cs="Arial"/>
                <w:szCs w:val="22"/>
              </w:rPr>
              <w:t>TO</w:t>
            </w:r>
            <w:r w:rsidRPr="004D01BB">
              <w:rPr>
                <w:rFonts w:cs="Arial"/>
                <w:szCs w:val="22"/>
              </w:rPr>
              <w:t xml:space="preserve">s during research and make their </w:t>
            </w:r>
            <w:r w:rsidRPr="004D01BB">
              <w:rPr>
                <w:rFonts w:cs="Arial"/>
                <w:szCs w:val="22"/>
              </w:rPr>
              <w:lastRenderedPageBreak/>
              <w:t>research findings available to us after their research.</w:t>
            </w:r>
          </w:p>
        </w:tc>
        <w:tc>
          <w:tcPr>
            <w:tcW w:w="1450" w:type="dxa"/>
          </w:tcPr>
          <w:p w14:paraId="2DA2EFE4" w14:textId="1694F8C7" w:rsidR="007F32A5" w:rsidRPr="004D01BB" w:rsidRDefault="007F32A5" w:rsidP="004D01BB">
            <w:pPr>
              <w:spacing w:before="240" w:after="120" w:line="276" w:lineRule="auto"/>
              <w:rPr>
                <w:rFonts w:cs="Arial"/>
                <w:szCs w:val="22"/>
              </w:rPr>
            </w:pPr>
            <w:r w:rsidRPr="004D01BB">
              <w:rPr>
                <w:rFonts w:cs="Arial"/>
                <w:szCs w:val="22"/>
              </w:rPr>
              <w:lastRenderedPageBreak/>
              <w:t xml:space="preserve">Proportion of scientific researchers who work with Bama when undertaking </w:t>
            </w:r>
            <w:r w:rsidRPr="004D01BB">
              <w:rPr>
                <w:rFonts w:cs="Arial"/>
                <w:szCs w:val="22"/>
              </w:rPr>
              <w:lastRenderedPageBreak/>
              <w:t>research on our Country</w:t>
            </w:r>
          </w:p>
        </w:tc>
        <w:tc>
          <w:tcPr>
            <w:tcW w:w="1910" w:type="dxa"/>
          </w:tcPr>
          <w:p w14:paraId="5ED9CAB4" w14:textId="78B7E11B" w:rsidR="007F32A5" w:rsidRPr="004D01BB" w:rsidRDefault="009C346A" w:rsidP="004D01BB">
            <w:pPr>
              <w:spacing w:before="240" w:after="120" w:line="276" w:lineRule="auto"/>
              <w:rPr>
                <w:rFonts w:cs="Arial"/>
                <w:szCs w:val="22"/>
              </w:rPr>
            </w:pPr>
            <w:r w:rsidRPr="004D01BB">
              <w:rPr>
                <w:rFonts w:cs="Arial"/>
                <w:szCs w:val="22"/>
              </w:rPr>
              <w:lastRenderedPageBreak/>
              <w:t>Progress of activities and outputs</w:t>
            </w:r>
          </w:p>
        </w:tc>
        <w:tc>
          <w:tcPr>
            <w:tcW w:w="2411" w:type="dxa"/>
          </w:tcPr>
          <w:p w14:paraId="6442432A" w14:textId="77777777" w:rsidR="007F32A5" w:rsidRPr="004D01BB" w:rsidRDefault="007F32A5" w:rsidP="004D01BB">
            <w:pPr>
              <w:spacing w:before="240" w:after="120" w:line="276" w:lineRule="auto"/>
              <w:rPr>
                <w:rFonts w:cs="Arial"/>
                <w:szCs w:val="22"/>
              </w:rPr>
            </w:pPr>
          </w:p>
        </w:tc>
      </w:tr>
      <w:tr w:rsidR="007F32A5" w:rsidRPr="000C0356" w14:paraId="3F11E747" w14:textId="77777777" w:rsidTr="007F32A5">
        <w:tc>
          <w:tcPr>
            <w:tcW w:w="3245" w:type="dxa"/>
          </w:tcPr>
          <w:p w14:paraId="01934608" w14:textId="77777777" w:rsidR="007F32A5" w:rsidRPr="004D01BB" w:rsidRDefault="007F32A5" w:rsidP="004D01BB">
            <w:pPr>
              <w:pStyle w:val="Default"/>
              <w:spacing w:before="240" w:after="120" w:line="276" w:lineRule="auto"/>
              <w:rPr>
                <w:rFonts w:ascii="Arial" w:hAnsi="Arial" w:cs="Arial"/>
                <w:sz w:val="22"/>
                <w:szCs w:val="22"/>
              </w:rPr>
            </w:pPr>
            <w:r w:rsidRPr="004D01BB">
              <w:rPr>
                <w:rFonts w:ascii="Arial" w:hAnsi="Arial" w:cs="Arial"/>
                <w:sz w:val="22"/>
                <w:szCs w:val="22"/>
              </w:rPr>
              <w:t xml:space="preserve">Bring together community knowledge and scientific surveys to describe the current health and status of the mussel beds, and what could affect mussel health </w:t>
            </w:r>
          </w:p>
          <w:p w14:paraId="522937A2" w14:textId="77777777" w:rsidR="007F32A5" w:rsidRPr="007A0BF9" w:rsidRDefault="007F32A5" w:rsidP="004D01BB">
            <w:pPr>
              <w:spacing w:before="240" w:after="120" w:line="276" w:lineRule="auto"/>
              <w:rPr>
                <w:rFonts w:cs="Arial"/>
                <w:szCs w:val="22"/>
              </w:rPr>
            </w:pPr>
          </w:p>
        </w:tc>
        <w:tc>
          <w:tcPr>
            <w:tcW w:w="1450" w:type="dxa"/>
          </w:tcPr>
          <w:p w14:paraId="124824FC" w14:textId="09F259C8" w:rsidR="007F32A5" w:rsidRPr="004D01BB" w:rsidRDefault="007F32A5" w:rsidP="004D01BB">
            <w:pPr>
              <w:spacing w:before="240" w:after="120" w:line="276" w:lineRule="auto"/>
              <w:rPr>
                <w:rFonts w:cs="Arial"/>
                <w:szCs w:val="22"/>
              </w:rPr>
            </w:pPr>
            <w:r w:rsidRPr="007A0BF9">
              <w:rPr>
                <w:rFonts w:cs="Arial"/>
                <w:szCs w:val="22"/>
              </w:rPr>
              <w:t>Numbers and health of mussels, DNA samples, and interviews</w:t>
            </w:r>
          </w:p>
        </w:tc>
        <w:tc>
          <w:tcPr>
            <w:tcW w:w="1910" w:type="dxa"/>
          </w:tcPr>
          <w:p w14:paraId="74BF96EF" w14:textId="4C695C70" w:rsidR="007F32A5" w:rsidRPr="004D01BB" w:rsidRDefault="009C346A" w:rsidP="004D01BB">
            <w:pPr>
              <w:spacing w:before="240" w:after="120" w:line="276" w:lineRule="auto"/>
              <w:rPr>
                <w:rFonts w:cs="Arial"/>
                <w:szCs w:val="22"/>
              </w:rPr>
            </w:pPr>
            <w:r w:rsidRPr="004D01BB">
              <w:rPr>
                <w:rFonts w:cs="Arial"/>
                <w:szCs w:val="22"/>
              </w:rPr>
              <w:t>Measure of asset condition</w:t>
            </w:r>
            <w:r w:rsidR="00F30054" w:rsidRPr="004D01BB">
              <w:rPr>
                <w:rFonts w:cs="Arial"/>
                <w:szCs w:val="22"/>
              </w:rPr>
              <w:t>; two-way participatory; data-sharing agreements</w:t>
            </w:r>
          </w:p>
        </w:tc>
        <w:tc>
          <w:tcPr>
            <w:tcW w:w="2411" w:type="dxa"/>
          </w:tcPr>
          <w:p w14:paraId="750E4249" w14:textId="3123980E" w:rsidR="007F32A5" w:rsidRPr="004D01BB" w:rsidRDefault="009C346A" w:rsidP="004D01BB">
            <w:pPr>
              <w:spacing w:before="240" w:after="120" w:line="276" w:lineRule="auto"/>
              <w:rPr>
                <w:rFonts w:cs="Arial"/>
                <w:szCs w:val="22"/>
              </w:rPr>
            </w:pPr>
            <w:r w:rsidRPr="004D01BB">
              <w:rPr>
                <w:rFonts w:cs="Arial"/>
                <w:szCs w:val="22"/>
              </w:rPr>
              <w:t>Freshwater mussel surveys from the Annan River; Yuku Baja Muliku Country</w:t>
            </w:r>
          </w:p>
        </w:tc>
      </w:tr>
    </w:tbl>
    <w:p w14:paraId="27CE7075" w14:textId="77777777" w:rsidR="009C346A" w:rsidRPr="007A0BF9" w:rsidRDefault="009C346A" w:rsidP="004D01BB">
      <w:pPr>
        <w:spacing w:before="240" w:line="276" w:lineRule="auto"/>
        <w:rPr>
          <w:rFonts w:cs="Arial"/>
        </w:rPr>
      </w:pPr>
    </w:p>
    <w:p w14:paraId="6F0A77C8" w14:textId="2CEB68E4" w:rsidR="00BC075A" w:rsidRPr="004D01BB" w:rsidRDefault="00BC075A" w:rsidP="004D01BB">
      <w:pPr>
        <w:spacing w:before="240" w:line="276" w:lineRule="auto"/>
        <w:rPr>
          <w:rFonts w:cs="Arial"/>
          <w:szCs w:val="22"/>
        </w:rPr>
      </w:pPr>
      <w:r w:rsidRPr="007A0BF9">
        <w:rPr>
          <w:rFonts w:cs="Arial"/>
          <w:szCs w:val="22"/>
        </w:rPr>
        <w:t>Traditional Owners</w:t>
      </w:r>
      <w:r w:rsidR="00B72F0D" w:rsidRPr="007A0BF9">
        <w:rPr>
          <w:rFonts w:cs="Arial"/>
          <w:szCs w:val="22"/>
        </w:rPr>
        <w:t>’</w:t>
      </w:r>
      <w:r w:rsidRPr="004D01BB">
        <w:rPr>
          <w:rFonts w:cs="Arial"/>
          <w:szCs w:val="22"/>
        </w:rPr>
        <w:t xml:space="preserve"> </w:t>
      </w:r>
      <w:r w:rsidR="00E94E36" w:rsidRPr="004D01BB">
        <w:rPr>
          <w:rFonts w:cs="Arial"/>
          <w:szCs w:val="22"/>
        </w:rPr>
        <w:t>advice on the processes</w:t>
      </w:r>
      <w:r w:rsidRPr="004D01BB">
        <w:rPr>
          <w:rFonts w:cs="Arial"/>
          <w:szCs w:val="22"/>
        </w:rPr>
        <w:t xml:space="preserve"> for ongoing development of indicators were highlighted at the </w:t>
      </w:r>
      <w:r w:rsidR="00BB17FE" w:rsidRPr="004D01BB">
        <w:rPr>
          <w:rFonts w:cs="Arial"/>
          <w:szCs w:val="22"/>
        </w:rPr>
        <w:t>Reef-wide Traditional Owner Workshop</w:t>
      </w:r>
      <w:r w:rsidR="00E94E36" w:rsidRPr="004D01BB">
        <w:rPr>
          <w:rFonts w:cs="Arial"/>
          <w:szCs w:val="22"/>
        </w:rPr>
        <w:t>. Key points made include:</w:t>
      </w:r>
    </w:p>
    <w:p w14:paraId="66675C90" w14:textId="38BBFB66" w:rsidR="00E94E36" w:rsidRPr="004D01BB" w:rsidRDefault="0023217F" w:rsidP="004D01BB">
      <w:pPr>
        <w:pStyle w:val="ListParagraph"/>
        <w:numPr>
          <w:ilvl w:val="0"/>
          <w:numId w:val="23"/>
        </w:numPr>
        <w:spacing w:before="240" w:line="276" w:lineRule="auto"/>
        <w:rPr>
          <w:rFonts w:cs="Arial"/>
          <w:szCs w:val="22"/>
        </w:rPr>
      </w:pPr>
      <w:r w:rsidRPr="004D01BB">
        <w:rPr>
          <w:rFonts w:cs="Arial"/>
          <w:szCs w:val="22"/>
        </w:rPr>
        <w:t>d</w:t>
      </w:r>
      <w:r w:rsidR="000601A9" w:rsidRPr="004D01BB">
        <w:rPr>
          <w:rFonts w:cs="Arial"/>
          <w:szCs w:val="22"/>
        </w:rPr>
        <w:t>evelopment of objective</w:t>
      </w:r>
      <w:r w:rsidR="00E94E36" w:rsidRPr="004D01BB">
        <w:rPr>
          <w:rFonts w:cs="Arial"/>
          <w:szCs w:val="22"/>
        </w:rPr>
        <w:t xml:space="preserve"> indicators need to start with development of </w:t>
      </w:r>
      <w:r w:rsidR="00832EA7">
        <w:rPr>
          <w:rFonts w:cs="Arial"/>
          <w:szCs w:val="22"/>
        </w:rPr>
        <w:t>sea country</w:t>
      </w:r>
      <w:r w:rsidR="00E94E36" w:rsidRPr="004D01BB">
        <w:rPr>
          <w:rFonts w:cs="Arial"/>
          <w:szCs w:val="22"/>
        </w:rPr>
        <w:t xml:space="preserve"> plans by each Traditional Owner Group</w:t>
      </w:r>
      <w:r w:rsidR="00375579">
        <w:rPr>
          <w:rFonts w:cs="Arial"/>
          <w:szCs w:val="22"/>
        </w:rPr>
        <w:t>;</w:t>
      </w:r>
    </w:p>
    <w:p w14:paraId="3733388D" w14:textId="4F27CCF2" w:rsidR="00E94E36" w:rsidRPr="004D01BB" w:rsidRDefault="0023217F" w:rsidP="004D01BB">
      <w:pPr>
        <w:pStyle w:val="ListParagraph"/>
        <w:numPr>
          <w:ilvl w:val="0"/>
          <w:numId w:val="23"/>
        </w:numPr>
        <w:spacing w:before="240" w:line="276" w:lineRule="auto"/>
        <w:rPr>
          <w:rFonts w:cs="Arial"/>
          <w:szCs w:val="22"/>
        </w:rPr>
      </w:pPr>
      <w:r w:rsidRPr="004D01BB">
        <w:rPr>
          <w:rFonts w:cs="Arial"/>
          <w:szCs w:val="22"/>
        </w:rPr>
        <w:t>w</w:t>
      </w:r>
      <w:r w:rsidR="00E94E36" w:rsidRPr="004D01BB">
        <w:rPr>
          <w:rFonts w:cs="Arial"/>
          <w:szCs w:val="22"/>
        </w:rPr>
        <w:t xml:space="preserve">here </w:t>
      </w:r>
      <w:r w:rsidR="00125CCE" w:rsidRPr="004D01BB">
        <w:rPr>
          <w:rFonts w:cs="Arial"/>
          <w:szCs w:val="22"/>
        </w:rPr>
        <w:t>Traditional Owner</w:t>
      </w:r>
      <w:r w:rsidR="00E94E36" w:rsidRPr="004D01BB">
        <w:rPr>
          <w:rFonts w:cs="Arial"/>
          <w:szCs w:val="22"/>
        </w:rPr>
        <w:t xml:space="preserve"> Groups already have </w:t>
      </w:r>
      <w:r w:rsidR="00C87BE3">
        <w:rPr>
          <w:rFonts w:cs="Arial"/>
          <w:szCs w:val="22"/>
        </w:rPr>
        <w:t xml:space="preserve">sea </w:t>
      </w:r>
      <w:r w:rsidR="00832EA7">
        <w:rPr>
          <w:rFonts w:cs="Arial"/>
          <w:szCs w:val="22"/>
        </w:rPr>
        <w:t>country</w:t>
      </w:r>
      <w:r w:rsidR="00E94E36" w:rsidRPr="004D01BB">
        <w:rPr>
          <w:rFonts w:cs="Arial"/>
          <w:szCs w:val="22"/>
        </w:rPr>
        <w:t xml:space="preserve"> plans, these need to be updated to take account of changing conditions</w:t>
      </w:r>
      <w:r w:rsidR="00375579">
        <w:rPr>
          <w:rFonts w:cs="Arial"/>
          <w:szCs w:val="22"/>
        </w:rPr>
        <w:t>;</w:t>
      </w:r>
    </w:p>
    <w:p w14:paraId="65E087A8" w14:textId="61E8F6E9" w:rsidR="00E94E36" w:rsidRPr="004D01BB" w:rsidRDefault="0023217F" w:rsidP="004D01BB">
      <w:pPr>
        <w:pStyle w:val="ListParagraph"/>
        <w:numPr>
          <w:ilvl w:val="0"/>
          <w:numId w:val="23"/>
        </w:numPr>
        <w:spacing w:before="240" w:line="276" w:lineRule="auto"/>
        <w:rPr>
          <w:rFonts w:cs="Arial"/>
          <w:szCs w:val="22"/>
        </w:rPr>
      </w:pPr>
      <w:r w:rsidRPr="004D01BB">
        <w:rPr>
          <w:rFonts w:cs="Arial"/>
          <w:szCs w:val="22"/>
        </w:rPr>
        <w:t>a</w:t>
      </w:r>
      <w:r w:rsidR="00E94E36" w:rsidRPr="004D01BB">
        <w:rPr>
          <w:rFonts w:cs="Arial"/>
          <w:szCs w:val="22"/>
        </w:rPr>
        <w:t xml:space="preserve"> lot more time is needed to develop and collect local-scale</w:t>
      </w:r>
      <w:r w:rsidR="008431D3" w:rsidRPr="004D01BB">
        <w:rPr>
          <w:rFonts w:cs="Arial"/>
          <w:szCs w:val="22"/>
        </w:rPr>
        <w:t xml:space="preserve"> and two-way</w:t>
      </w:r>
      <w:r w:rsidR="00E94E36" w:rsidRPr="004D01BB">
        <w:rPr>
          <w:rFonts w:cs="Arial"/>
          <w:szCs w:val="22"/>
        </w:rPr>
        <w:t xml:space="preserve"> indicators and negotiate their use by RIMReP and others</w:t>
      </w:r>
      <w:r w:rsidR="00375579">
        <w:rPr>
          <w:rFonts w:cs="Arial"/>
          <w:szCs w:val="22"/>
        </w:rPr>
        <w:t>;</w:t>
      </w:r>
    </w:p>
    <w:p w14:paraId="21B1B254" w14:textId="636CB88A" w:rsidR="00E94E36" w:rsidRPr="004D01BB" w:rsidRDefault="0023217F" w:rsidP="004D01BB">
      <w:pPr>
        <w:pStyle w:val="ListParagraph"/>
        <w:numPr>
          <w:ilvl w:val="0"/>
          <w:numId w:val="23"/>
        </w:numPr>
        <w:spacing w:before="240" w:line="276" w:lineRule="auto"/>
        <w:rPr>
          <w:rFonts w:cs="Arial"/>
          <w:szCs w:val="22"/>
        </w:rPr>
      </w:pPr>
      <w:r w:rsidRPr="004D01BB">
        <w:rPr>
          <w:rFonts w:cs="Arial"/>
          <w:szCs w:val="22"/>
        </w:rPr>
        <w:t>n</w:t>
      </w:r>
      <w:r w:rsidR="00E94E36" w:rsidRPr="004D01BB">
        <w:rPr>
          <w:rFonts w:cs="Arial"/>
          <w:szCs w:val="22"/>
        </w:rPr>
        <w:t>eed solid joint management arrangements to develop and use indicators</w:t>
      </w:r>
    </w:p>
    <w:p w14:paraId="3891EF8F" w14:textId="2D2099F1" w:rsidR="00E94E36" w:rsidRPr="004D01BB" w:rsidRDefault="0023217F" w:rsidP="004D01BB">
      <w:pPr>
        <w:pStyle w:val="ListParagraph"/>
        <w:numPr>
          <w:ilvl w:val="0"/>
          <w:numId w:val="23"/>
        </w:numPr>
        <w:spacing w:before="240" w:line="276" w:lineRule="auto"/>
        <w:rPr>
          <w:rFonts w:cs="Arial"/>
          <w:szCs w:val="22"/>
        </w:rPr>
      </w:pPr>
      <w:r w:rsidRPr="004D01BB">
        <w:rPr>
          <w:rFonts w:cs="Arial"/>
          <w:szCs w:val="22"/>
        </w:rPr>
        <w:t>p</w:t>
      </w:r>
      <w:r w:rsidR="00E94E36" w:rsidRPr="004D01BB">
        <w:rPr>
          <w:rFonts w:cs="Arial"/>
          <w:szCs w:val="22"/>
        </w:rPr>
        <w:t>ilots that test key [objective] indicators and track their relationship with peoples’ health are important (</w:t>
      </w:r>
      <w:r w:rsidR="00375579">
        <w:rPr>
          <w:rFonts w:cs="Arial"/>
          <w:szCs w:val="22"/>
        </w:rPr>
        <w:t>for example,</w:t>
      </w:r>
      <w:r w:rsidR="00E94E36" w:rsidRPr="004D01BB">
        <w:rPr>
          <w:rFonts w:cs="Arial"/>
          <w:szCs w:val="22"/>
        </w:rPr>
        <w:t xml:space="preserve"> testing on ground of the </w:t>
      </w:r>
      <w:r w:rsidR="00DC3415">
        <w:rPr>
          <w:rFonts w:cs="Arial"/>
          <w:b/>
          <w:i/>
          <w:szCs w:val="22"/>
        </w:rPr>
        <w:t>Strong peoples – Strong country</w:t>
      </w:r>
      <w:r w:rsidR="00E94E36" w:rsidRPr="004D01BB">
        <w:rPr>
          <w:rFonts w:cs="Arial"/>
          <w:szCs w:val="22"/>
        </w:rPr>
        <w:t xml:space="preserve"> framework)</w:t>
      </w:r>
      <w:r w:rsidR="00375579">
        <w:rPr>
          <w:rFonts w:cs="Arial"/>
          <w:szCs w:val="22"/>
        </w:rPr>
        <w:t>; and</w:t>
      </w:r>
    </w:p>
    <w:p w14:paraId="1827D544" w14:textId="30A8D53B" w:rsidR="00E94E36" w:rsidRPr="004D01BB" w:rsidRDefault="0023217F" w:rsidP="004D01BB">
      <w:pPr>
        <w:pStyle w:val="ListParagraph"/>
        <w:numPr>
          <w:ilvl w:val="0"/>
          <w:numId w:val="23"/>
        </w:numPr>
        <w:spacing w:before="240" w:line="276" w:lineRule="auto"/>
        <w:rPr>
          <w:rFonts w:cs="Arial"/>
          <w:szCs w:val="22"/>
        </w:rPr>
      </w:pPr>
      <w:r w:rsidRPr="004D01BB">
        <w:rPr>
          <w:rFonts w:cs="Arial"/>
          <w:szCs w:val="22"/>
        </w:rPr>
        <w:t>t</w:t>
      </w:r>
      <w:r w:rsidR="00E94E36" w:rsidRPr="004D01BB">
        <w:rPr>
          <w:rFonts w:cs="Arial"/>
          <w:szCs w:val="22"/>
        </w:rPr>
        <w:t xml:space="preserve">raditional indicators are showing huge changes, seasonal calendars are out of whack, </w:t>
      </w:r>
      <w:r w:rsidR="00125CCE" w:rsidRPr="004D01BB">
        <w:rPr>
          <w:rFonts w:cs="Arial"/>
          <w:szCs w:val="22"/>
        </w:rPr>
        <w:t>Traditional Owner</w:t>
      </w:r>
      <w:r w:rsidR="00E94E36" w:rsidRPr="004D01BB">
        <w:rPr>
          <w:rFonts w:cs="Arial"/>
          <w:szCs w:val="22"/>
        </w:rPr>
        <w:t>s need to learn to re-read the country</w:t>
      </w:r>
      <w:r w:rsidRPr="004D01BB">
        <w:rPr>
          <w:rFonts w:cs="Arial"/>
          <w:szCs w:val="22"/>
        </w:rPr>
        <w:t>.</w:t>
      </w:r>
    </w:p>
    <w:p w14:paraId="1C364632" w14:textId="44DC91BB" w:rsidR="00E94E36" w:rsidRPr="00621346" w:rsidRDefault="008431D3" w:rsidP="004D01BB">
      <w:pPr>
        <w:spacing w:before="240" w:line="276" w:lineRule="auto"/>
        <w:rPr>
          <w:rFonts w:cs="Arial"/>
          <w:szCs w:val="22"/>
        </w:rPr>
      </w:pPr>
      <w:r w:rsidRPr="004D01BB">
        <w:rPr>
          <w:rFonts w:cs="Arial"/>
          <w:szCs w:val="22"/>
        </w:rPr>
        <w:t xml:space="preserve">In addition, Traditional Owners were very keen to be trained in techniques that would allow them to be employed to collect science-based indicators, including for all the other indicators in the RIMReP. </w:t>
      </w:r>
    </w:p>
    <w:p w14:paraId="706E65DB" w14:textId="6D50DDAE" w:rsidR="000C42A8" w:rsidRPr="004D01BB" w:rsidRDefault="0064129D" w:rsidP="004D01BB">
      <w:pPr>
        <w:pStyle w:val="Heading2"/>
        <w:spacing w:before="240" w:after="120" w:line="276" w:lineRule="auto"/>
        <w:rPr>
          <w:rFonts w:cs="Arial"/>
        </w:rPr>
      </w:pPr>
      <w:bookmarkStart w:id="163" w:name="_Toc21954253"/>
      <w:r>
        <w:rPr>
          <w:rFonts w:cs="Arial"/>
        </w:rPr>
        <w:t>6.3</w:t>
      </w:r>
      <w:r>
        <w:rPr>
          <w:rFonts w:cs="Arial"/>
        </w:rPr>
        <w:tab/>
      </w:r>
      <w:r w:rsidR="00081996" w:rsidRPr="004D01BB">
        <w:rPr>
          <w:rFonts w:cs="Arial"/>
        </w:rPr>
        <w:t xml:space="preserve">Key challenges </w:t>
      </w:r>
      <w:r w:rsidR="00761C29" w:rsidRPr="004D01BB">
        <w:rPr>
          <w:rFonts w:cs="Arial"/>
        </w:rPr>
        <w:t xml:space="preserve">and opportunities </w:t>
      </w:r>
      <w:r w:rsidR="00081996" w:rsidRPr="004D01BB">
        <w:rPr>
          <w:rFonts w:cs="Arial"/>
        </w:rPr>
        <w:t xml:space="preserve">for further development of </w:t>
      </w:r>
      <w:r w:rsidR="00F30054" w:rsidRPr="004D01BB">
        <w:rPr>
          <w:rFonts w:cs="Arial"/>
        </w:rPr>
        <w:t xml:space="preserve">Traditional Owner-driven </w:t>
      </w:r>
      <w:r w:rsidR="00081996" w:rsidRPr="004D01BB">
        <w:rPr>
          <w:rFonts w:cs="Arial"/>
        </w:rPr>
        <w:t>indicators</w:t>
      </w:r>
      <w:bookmarkEnd w:id="163"/>
    </w:p>
    <w:p w14:paraId="56467E1D" w14:textId="6125AFE6" w:rsidR="000C42A8" w:rsidRPr="004D01BB" w:rsidRDefault="000C42A8" w:rsidP="004D01BB">
      <w:pPr>
        <w:spacing w:before="240" w:line="276" w:lineRule="auto"/>
        <w:rPr>
          <w:rFonts w:cs="Arial"/>
          <w:szCs w:val="22"/>
        </w:rPr>
      </w:pPr>
      <w:r w:rsidRPr="004D01BB">
        <w:rPr>
          <w:rFonts w:cs="Arial"/>
          <w:szCs w:val="22"/>
        </w:rPr>
        <w:t>In reviewing information about T</w:t>
      </w:r>
      <w:r w:rsidR="008F461B" w:rsidRPr="004D01BB">
        <w:rPr>
          <w:rFonts w:cs="Arial"/>
          <w:szCs w:val="22"/>
        </w:rPr>
        <w:t xml:space="preserve">raditional </w:t>
      </w:r>
      <w:r w:rsidRPr="004D01BB">
        <w:rPr>
          <w:rFonts w:cs="Arial"/>
          <w:szCs w:val="22"/>
        </w:rPr>
        <w:t>O</w:t>
      </w:r>
      <w:r w:rsidR="008F461B" w:rsidRPr="004D01BB">
        <w:rPr>
          <w:rFonts w:cs="Arial"/>
          <w:szCs w:val="22"/>
        </w:rPr>
        <w:t>wner</w:t>
      </w:r>
      <w:r w:rsidRPr="004D01BB">
        <w:rPr>
          <w:rFonts w:cs="Arial"/>
          <w:szCs w:val="22"/>
        </w:rPr>
        <w:t xml:space="preserve">-driven indicators, we have encountered similar challenges to those described by </w:t>
      </w:r>
      <w:r w:rsidR="00081996" w:rsidRPr="004D01BB">
        <w:rPr>
          <w:rFonts w:cs="Arial"/>
          <w:szCs w:val="22"/>
        </w:rPr>
        <w:t>Shortland (2011):</w:t>
      </w:r>
    </w:p>
    <w:p w14:paraId="69610C9A" w14:textId="003D6D8A" w:rsidR="000C42A8" w:rsidRPr="004D01BB" w:rsidRDefault="0023217F" w:rsidP="004D01BB">
      <w:pPr>
        <w:pStyle w:val="ListParagraph"/>
        <w:numPr>
          <w:ilvl w:val="0"/>
          <w:numId w:val="6"/>
        </w:numPr>
        <w:spacing w:before="240" w:line="276" w:lineRule="auto"/>
        <w:rPr>
          <w:rFonts w:cs="Arial"/>
          <w:szCs w:val="22"/>
        </w:rPr>
      </w:pPr>
      <w:r w:rsidRPr="004D01BB">
        <w:rPr>
          <w:rFonts w:cs="Arial"/>
          <w:szCs w:val="22"/>
        </w:rPr>
        <w:t>t</w:t>
      </w:r>
      <w:r w:rsidR="000C42A8" w:rsidRPr="004D01BB">
        <w:rPr>
          <w:rFonts w:cs="Arial"/>
          <w:szCs w:val="22"/>
        </w:rPr>
        <w:t xml:space="preserve">here is a scarcity of information and examples of indicators applicable to </w:t>
      </w:r>
      <w:r w:rsidR="009B2886" w:rsidRPr="00581107">
        <w:rPr>
          <w:rFonts w:eastAsia="Times New Roman" w:cs="Arial"/>
          <w:szCs w:val="22"/>
        </w:rPr>
        <w:t>Great Barrier Reef</w:t>
      </w:r>
      <w:r w:rsidR="009B2886">
        <w:rPr>
          <w:rFonts w:eastAsia="Times New Roman" w:cs="Arial"/>
          <w:szCs w:val="22"/>
        </w:rPr>
        <w:t xml:space="preserve"> </w:t>
      </w:r>
      <w:r w:rsidR="000C42A8" w:rsidRPr="004D01BB">
        <w:rPr>
          <w:rFonts w:cs="Arial"/>
          <w:szCs w:val="22"/>
        </w:rPr>
        <w:t xml:space="preserve">land and </w:t>
      </w:r>
      <w:r w:rsidR="00C87BE3">
        <w:rPr>
          <w:rFonts w:cs="Arial"/>
          <w:szCs w:val="22"/>
        </w:rPr>
        <w:t>sea</w:t>
      </w:r>
      <w:r w:rsidR="00832EA7">
        <w:rPr>
          <w:rFonts w:cs="Arial"/>
          <w:szCs w:val="22"/>
        </w:rPr>
        <w:t xml:space="preserve"> country</w:t>
      </w:r>
      <w:r w:rsidR="000C42A8" w:rsidRPr="004D01BB">
        <w:rPr>
          <w:rFonts w:cs="Arial"/>
          <w:szCs w:val="22"/>
        </w:rPr>
        <w:t xml:space="preserve"> or to t</w:t>
      </w:r>
      <w:r w:rsidRPr="004D01BB">
        <w:rPr>
          <w:rFonts w:cs="Arial"/>
          <w:szCs w:val="22"/>
        </w:rPr>
        <w:t>his spatial scale of monitoring</w:t>
      </w:r>
      <w:r w:rsidR="00375579">
        <w:rPr>
          <w:rFonts w:cs="Arial"/>
          <w:szCs w:val="22"/>
        </w:rPr>
        <w:t>;</w:t>
      </w:r>
    </w:p>
    <w:p w14:paraId="4B2D69A1" w14:textId="4D262C7C" w:rsidR="000C42A8" w:rsidRPr="004D01BB" w:rsidRDefault="0023217F" w:rsidP="004D01BB">
      <w:pPr>
        <w:pStyle w:val="ListParagraph"/>
        <w:numPr>
          <w:ilvl w:val="0"/>
          <w:numId w:val="6"/>
        </w:numPr>
        <w:spacing w:before="240" w:line="276" w:lineRule="auto"/>
        <w:rPr>
          <w:rFonts w:cs="Arial"/>
          <w:szCs w:val="22"/>
        </w:rPr>
      </w:pPr>
      <w:r w:rsidRPr="004D01BB">
        <w:rPr>
          <w:rFonts w:cs="Arial"/>
          <w:szCs w:val="22"/>
        </w:rPr>
        <w:t>c</w:t>
      </w:r>
      <w:r w:rsidR="000C42A8" w:rsidRPr="004D01BB">
        <w:rPr>
          <w:rFonts w:cs="Arial"/>
          <w:szCs w:val="22"/>
        </w:rPr>
        <w:t>ultural indicators have been developed for a variety of different purposes (</w:t>
      </w:r>
      <w:r w:rsidR="00375579">
        <w:rPr>
          <w:rFonts w:cs="Arial"/>
          <w:szCs w:val="22"/>
        </w:rPr>
        <w:t>for example</w:t>
      </w:r>
      <w:r w:rsidR="000C42A8" w:rsidRPr="004D01BB">
        <w:rPr>
          <w:rFonts w:cs="Arial"/>
          <w:szCs w:val="22"/>
        </w:rPr>
        <w:t>, to measure the success of</w:t>
      </w:r>
      <w:r w:rsidR="00D27B3A" w:rsidRPr="004D01BB">
        <w:rPr>
          <w:rFonts w:cs="Arial"/>
          <w:szCs w:val="22"/>
        </w:rPr>
        <w:t xml:space="preserve"> </w:t>
      </w:r>
      <w:r w:rsidR="000C42A8" w:rsidRPr="004D01BB">
        <w:rPr>
          <w:rFonts w:cs="Arial"/>
          <w:szCs w:val="22"/>
        </w:rPr>
        <w:t>joint management planning, to monitor the impacts of mining on water resources) and may not be easily transferable to monitoring th</w:t>
      </w:r>
      <w:r w:rsidRPr="004D01BB">
        <w:rPr>
          <w:rFonts w:cs="Arial"/>
          <w:szCs w:val="22"/>
        </w:rPr>
        <w:t xml:space="preserve">e biocultural health of the </w:t>
      </w:r>
      <w:r w:rsidR="009B2886">
        <w:rPr>
          <w:rFonts w:cs="Arial"/>
          <w:szCs w:val="22"/>
        </w:rPr>
        <w:t>Reef</w:t>
      </w:r>
      <w:r w:rsidR="00375579">
        <w:rPr>
          <w:rFonts w:cs="Arial"/>
          <w:szCs w:val="22"/>
        </w:rPr>
        <w:t>; and</w:t>
      </w:r>
    </w:p>
    <w:p w14:paraId="283A1EBB" w14:textId="462D02F6" w:rsidR="000C42A8" w:rsidRPr="007A0BF9" w:rsidRDefault="0023217F" w:rsidP="004D01BB">
      <w:pPr>
        <w:pStyle w:val="ListParagraph"/>
        <w:numPr>
          <w:ilvl w:val="0"/>
          <w:numId w:val="6"/>
        </w:numPr>
        <w:spacing w:before="240" w:line="276" w:lineRule="auto"/>
        <w:rPr>
          <w:rFonts w:cs="Arial"/>
          <w:szCs w:val="22"/>
        </w:rPr>
      </w:pPr>
      <w:r w:rsidRPr="004D01BB">
        <w:rPr>
          <w:rFonts w:cs="Arial"/>
          <w:szCs w:val="22"/>
        </w:rPr>
        <w:t>t</w:t>
      </w:r>
      <w:r w:rsidR="00F30054" w:rsidRPr="004D01BB">
        <w:rPr>
          <w:rFonts w:cs="Arial"/>
          <w:szCs w:val="22"/>
        </w:rPr>
        <w:t>wo-way indicators require collaborative development at the local scale</w:t>
      </w:r>
      <w:r w:rsidR="000C42A8" w:rsidRPr="004D01BB">
        <w:rPr>
          <w:rFonts w:cs="Arial"/>
          <w:szCs w:val="22"/>
        </w:rPr>
        <w:t>.</w:t>
      </w:r>
    </w:p>
    <w:p w14:paraId="58B9AC39" w14:textId="77777777" w:rsidR="000C42A8" w:rsidRPr="004D01BB" w:rsidRDefault="000C42A8" w:rsidP="004D01BB">
      <w:pPr>
        <w:tabs>
          <w:tab w:val="left" w:pos="1600"/>
        </w:tabs>
        <w:spacing w:before="240" w:line="276" w:lineRule="auto"/>
        <w:rPr>
          <w:rFonts w:cs="Arial"/>
          <w:szCs w:val="22"/>
        </w:rPr>
      </w:pPr>
      <w:r w:rsidRPr="007A0BF9">
        <w:rPr>
          <w:rFonts w:cs="Arial"/>
          <w:szCs w:val="22"/>
        </w:rPr>
        <w:t xml:space="preserve">Many of the indicators used by Indigenous peoples (Yuhuan </w:t>
      </w:r>
      <w:r w:rsidRPr="007A0BF9">
        <w:rPr>
          <w:rFonts w:cs="Arial"/>
          <w:i/>
          <w:szCs w:val="22"/>
        </w:rPr>
        <w:t>et al.,</w:t>
      </w:r>
      <w:r w:rsidRPr="004D01BB">
        <w:rPr>
          <w:rFonts w:cs="Arial"/>
          <w:szCs w:val="22"/>
        </w:rPr>
        <w:t xml:space="preserve"> 2011) are based on information about:</w:t>
      </w:r>
    </w:p>
    <w:p w14:paraId="6610DAB3" w14:textId="398AFE97" w:rsidR="000C42A8" w:rsidRPr="004D01BB" w:rsidRDefault="0023217F" w:rsidP="004D01BB">
      <w:pPr>
        <w:pStyle w:val="ListParagraph"/>
        <w:numPr>
          <w:ilvl w:val="0"/>
          <w:numId w:val="7"/>
        </w:numPr>
        <w:spacing w:before="240" w:line="276" w:lineRule="auto"/>
        <w:rPr>
          <w:rFonts w:cs="Arial"/>
          <w:szCs w:val="22"/>
        </w:rPr>
      </w:pPr>
      <w:r w:rsidRPr="004D01BB">
        <w:rPr>
          <w:rFonts w:cs="Arial"/>
          <w:szCs w:val="22"/>
        </w:rPr>
        <w:t>l</w:t>
      </w:r>
      <w:r w:rsidR="000C42A8" w:rsidRPr="004D01BB">
        <w:rPr>
          <w:rFonts w:cs="Arial"/>
          <w:szCs w:val="22"/>
        </w:rPr>
        <w:t>ife cycles of plants and animals</w:t>
      </w:r>
      <w:r w:rsidR="00375579">
        <w:rPr>
          <w:rFonts w:cs="Arial"/>
          <w:szCs w:val="22"/>
        </w:rPr>
        <w:t>;</w:t>
      </w:r>
      <w:r w:rsidR="000C42A8" w:rsidRPr="004D01BB">
        <w:rPr>
          <w:rFonts w:cs="Arial"/>
          <w:szCs w:val="22"/>
        </w:rPr>
        <w:t xml:space="preserve"> </w:t>
      </w:r>
    </w:p>
    <w:p w14:paraId="2FA2F69F" w14:textId="4C85680A" w:rsidR="000C42A8" w:rsidRPr="004D01BB" w:rsidRDefault="0023217F" w:rsidP="004D01BB">
      <w:pPr>
        <w:pStyle w:val="ListParagraph"/>
        <w:numPr>
          <w:ilvl w:val="0"/>
          <w:numId w:val="7"/>
        </w:numPr>
        <w:shd w:val="clear" w:color="auto" w:fill="FFFFFF"/>
        <w:spacing w:before="240" w:line="276" w:lineRule="auto"/>
        <w:rPr>
          <w:rFonts w:eastAsia="Times New Roman" w:cs="Arial"/>
          <w:color w:val="000000"/>
          <w:szCs w:val="22"/>
        </w:rPr>
      </w:pPr>
      <w:r w:rsidRPr="004D01BB">
        <w:rPr>
          <w:rFonts w:cs="Arial"/>
          <w:szCs w:val="22"/>
        </w:rPr>
        <w:t>o</w:t>
      </w:r>
      <w:r w:rsidR="000C42A8" w:rsidRPr="004D01BB">
        <w:rPr>
          <w:rFonts w:cs="Arial"/>
          <w:szCs w:val="22"/>
        </w:rPr>
        <w:t>bserved behaviour and numbers of native species (</w:t>
      </w:r>
      <w:r w:rsidR="00375579">
        <w:rPr>
          <w:rFonts w:cs="Arial"/>
          <w:szCs w:val="22"/>
        </w:rPr>
        <w:t>for example</w:t>
      </w:r>
      <w:r w:rsidR="000C42A8" w:rsidRPr="004D01BB">
        <w:rPr>
          <w:rFonts w:cs="Arial"/>
          <w:szCs w:val="22"/>
        </w:rPr>
        <w:t>, animal use of certain habitats, flowering patterns)</w:t>
      </w:r>
      <w:r w:rsidR="00375579">
        <w:rPr>
          <w:rFonts w:cs="Arial"/>
          <w:szCs w:val="22"/>
        </w:rPr>
        <w:t>;</w:t>
      </w:r>
      <w:r w:rsidR="00D27B3A" w:rsidRPr="004D01BB">
        <w:rPr>
          <w:rFonts w:eastAsia="Times New Roman" w:cs="Arial"/>
          <w:color w:val="000000"/>
          <w:szCs w:val="22"/>
        </w:rPr>
        <w:t xml:space="preserve"> </w:t>
      </w:r>
    </w:p>
    <w:p w14:paraId="19DBF354" w14:textId="3A685842" w:rsidR="000C42A8" w:rsidRPr="004D01BB" w:rsidRDefault="0023217F" w:rsidP="004D01BB">
      <w:pPr>
        <w:pStyle w:val="ListParagraph"/>
        <w:numPr>
          <w:ilvl w:val="0"/>
          <w:numId w:val="7"/>
        </w:numPr>
        <w:shd w:val="clear" w:color="auto" w:fill="FFFFFF"/>
        <w:spacing w:before="240" w:line="276" w:lineRule="auto"/>
        <w:rPr>
          <w:rFonts w:eastAsia="Times New Roman" w:cs="Arial"/>
          <w:color w:val="000000"/>
          <w:szCs w:val="22"/>
        </w:rPr>
      </w:pPr>
      <w:r w:rsidRPr="004D01BB">
        <w:rPr>
          <w:rFonts w:eastAsia="Times New Roman" w:cs="Arial"/>
          <w:color w:val="000000"/>
          <w:szCs w:val="22"/>
        </w:rPr>
        <w:t>s</w:t>
      </w:r>
      <w:r w:rsidR="000C42A8" w:rsidRPr="004D01BB">
        <w:rPr>
          <w:rFonts w:eastAsia="Times New Roman" w:cs="Arial"/>
          <w:color w:val="000000"/>
          <w:szCs w:val="22"/>
        </w:rPr>
        <w:t>pecies migrations (</w:t>
      </w:r>
      <w:r w:rsidR="00375579">
        <w:rPr>
          <w:rFonts w:eastAsia="Times New Roman" w:cs="Arial"/>
          <w:color w:val="000000"/>
          <w:szCs w:val="22"/>
        </w:rPr>
        <w:t>for example</w:t>
      </w:r>
      <w:r w:rsidR="000C42A8" w:rsidRPr="004D01BB">
        <w:rPr>
          <w:rFonts w:eastAsia="Times New Roman" w:cs="Arial"/>
          <w:color w:val="000000"/>
          <w:szCs w:val="22"/>
        </w:rPr>
        <w:t>, when they arrive and depart, length of stay, numbers/locations</w:t>
      </w:r>
      <w:r w:rsidR="00375579" w:rsidRPr="004D01BB">
        <w:rPr>
          <w:rFonts w:eastAsia="Times New Roman" w:cs="Arial"/>
          <w:color w:val="000000"/>
          <w:szCs w:val="22"/>
        </w:rPr>
        <w:t>)</w:t>
      </w:r>
      <w:r w:rsidR="00375579">
        <w:rPr>
          <w:rFonts w:eastAsia="Times New Roman" w:cs="Arial"/>
          <w:color w:val="000000"/>
          <w:szCs w:val="22"/>
        </w:rPr>
        <w:t>;</w:t>
      </w:r>
    </w:p>
    <w:p w14:paraId="26128E85" w14:textId="4D735D4E" w:rsidR="000C42A8" w:rsidRPr="007A0BF9" w:rsidRDefault="0023217F" w:rsidP="004D01BB">
      <w:pPr>
        <w:pStyle w:val="ListParagraph"/>
        <w:numPr>
          <w:ilvl w:val="0"/>
          <w:numId w:val="7"/>
        </w:numPr>
        <w:spacing w:before="240" w:line="276" w:lineRule="auto"/>
        <w:rPr>
          <w:rFonts w:cs="Arial"/>
          <w:szCs w:val="22"/>
        </w:rPr>
      </w:pPr>
      <w:r w:rsidRPr="007A0BF9">
        <w:rPr>
          <w:rFonts w:cs="Arial"/>
          <w:szCs w:val="22"/>
        </w:rPr>
        <w:t>a</w:t>
      </w:r>
      <w:r w:rsidR="000C42A8" w:rsidRPr="007A0BF9">
        <w:rPr>
          <w:rFonts w:cs="Arial"/>
          <w:szCs w:val="22"/>
        </w:rPr>
        <w:t>vailability and health of food resources</w:t>
      </w:r>
      <w:r w:rsidR="00375579">
        <w:rPr>
          <w:rFonts w:cs="Arial"/>
          <w:szCs w:val="22"/>
        </w:rPr>
        <w:t>;</w:t>
      </w:r>
    </w:p>
    <w:p w14:paraId="30F25637" w14:textId="5DCF55DF" w:rsidR="000C42A8" w:rsidRPr="004D01BB" w:rsidRDefault="0023217F" w:rsidP="004D01BB">
      <w:pPr>
        <w:pStyle w:val="ListParagraph"/>
        <w:numPr>
          <w:ilvl w:val="0"/>
          <w:numId w:val="7"/>
        </w:numPr>
        <w:spacing w:before="240" w:line="276" w:lineRule="auto"/>
        <w:rPr>
          <w:rFonts w:cs="Arial"/>
          <w:szCs w:val="22"/>
        </w:rPr>
      </w:pPr>
      <w:r w:rsidRPr="004D01BB">
        <w:rPr>
          <w:rFonts w:cs="Arial"/>
          <w:szCs w:val="22"/>
        </w:rPr>
        <w:t>a</w:t>
      </w:r>
      <w:r w:rsidR="000C42A8" w:rsidRPr="004D01BB">
        <w:rPr>
          <w:rFonts w:cs="Arial"/>
          <w:szCs w:val="22"/>
        </w:rPr>
        <w:t>ccess to medicine, ceremonial and other resources</w:t>
      </w:r>
      <w:r w:rsidR="00375579">
        <w:rPr>
          <w:rFonts w:cs="Arial"/>
          <w:szCs w:val="22"/>
        </w:rPr>
        <w:t>; and</w:t>
      </w:r>
    </w:p>
    <w:p w14:paraId="5BE243E9" w14:textId="2D140853" w:rsidR="000C42A8" w:rsidRPr="004D01BB" w:rsidRDefault="0023217F" w:rsidP="004D01BB">
      <w:pPr>
        <w:pStyle w:val="ListParagraph"/>
        <w:numPr>
          <w:ilvl w:val="0"/>
          <w:numId w:val="7"/>
        </w:numPr>
        <w:spacing w:before="240" w:line="276" w:lineRule="auto"/>
        <w:rPr>
          <w:rFonts w:cs="Arial"/>
          <w:szCs w:val="22"/>
        </w:rPr>
      </w:pPr>
      <w:r w:rsidRPr="004D01BB">
        <w:rPr>
          <w:rFonts w:cs="Arial"/>
          <w:szCs w:val="22"/>
        </w:rPr>
        <w:t>w</w:t>
      </w:r>
      <w:r w:rsidR="000C42A8" w:rsidRPr="004D01BB">
        <w:rPr>
          <w:rFonts w:cs="Arial"/>
          <w:szCs w:val="22"/>
        </w:rPr>
        <w:t>eather cycles</w:t>
      </w:r>
      <w:r w:rsidRPr="004D01BB">
        <w:rPr>
          <w:rFonts w:cs="Arial"/>
          <w:szCs w:val="22"/>
        </w:rPr>
        <w:t>.</w:t>
      </w:r>
    </w:p>
    <w:p w14:paraId="342F29C8" w14:textId="07255A24" w:rsidR="00761C29" w:rsidRPr="004D01BB" w:rsidRDefault="00F30054" w:rsidP="004D01BB">
      <w:pPr>
        <w:spacing w:before="240" w:line="276" w:lineRule="auto"/>
        <w:rPr>
          <w:rFonts w:cs="Arial"/>
          <w:szCs w:val="22"/>
        </w:rPr>
      </w:pPr>
      <w:r w:rsidRPr="004D01BB">
        <w:rPr>
          <w:rFonts w:cs="Arial"/>
          <w:szCs w:val="22"/>
        </w:rPr>
        <w:t xml:space="preserve">Traditional Owners at the Reef-wide </w:t>
      </w:r>
      <w:r w:rsidR="00BB17FE" w:rsidRPr="004D01BB">
        <w:rPr>
          <w:rFonts w:cs="Arial"/>
          <w:szCs w:val="22"/>
        </w:rPr>
        <w:t xml:space="preserve">Traditional Owner Workshop </w:t>
      </w:r>
      <w:r w:rsidRPr="004D01BB">
        <w:rPr>
          <w:rFonts w:cs="Arial"/>
          <w:szCs w:val="22"/>
        </w:rPr>
        <w:t>explain</w:t>
      </w:r>
      <w:r w:rsidR="004D6267" w:rsidRPr="004D01BB">
        <w:rPr>
          <w:rFonts w:cs="Arial"/>
          <w:szCs w:val="22"/>
        </w:rPr>
        <w:t>ed</w:t>
      </w:r>
      <w:r w:rsidRPr="004D01BB">
        <w:rPr>
          <w:rFonts w:cs="Arial"/>
          <w:szCs w:val="22"/>
        </w:rPr>
        <w:t xml:space="preserve"> how these indicator</w:t>
      </w:r>
      <w:r w:rsidR="00621346">
        <w:rPr>
          <w:rFonts w:cs="Arial"/>
          <w:szCs w:val="22"/>
        </w:rPr>
        <w:t>s were undergoing rapid change.</w:t>
      </w:r>
    </w:p>
    <w:p w14:paraId="0BD6040C" w14:textId="7892369D" w:rsidR="00F30054" w:rsidRPr="004D01BB" w:rsidRDefault="0064129D" w:rsidP="004D01BB">
      <w:pPr>
        <w:pStyle w:val="Heading2"/>
        <w:spacing w:before="240" w:after="120" w:line="276" w:lineRule="auto"/>
        <w:rPr>
          <w:rFonts w:cs="Arial"/>
        </w:rPr>
      </w:pPr>
      <w:bookmarkStart w:id="164" w:name="_Toc21954254"/>
      <w:r>
        <w:rPr>
          <w:rFonts w:cs="Arial"/>
        </w:rPr>
        <w:t>6.4</w:t>
      </w:r>
      <w:r>
        <w:rPr>
          <w:rFonts w:cs="Arial"/>
        </w:rPr>
        <w:tab/>
      </w:r>
      <w:r w:rsidR="00F30054" w:rsidRPr="004D01BB">
        <w:rPr>
          <w:rFonts w:cs="Arial"/>
        </w:rPr>
        <w:t>Partnering with global init</w:t>
      </w:r>
      <w:r w:rsidR="00ED3E49" w:rsidRPr="004D01BB">
        <w:rPr>
          <w:rFonts w:cs="Arial"/>
        </w:rPr>
        <w:t>i</w:t>
      </w:r>
      <w:r w:rsidR="00F30054" w:rsidRPr="004D01BB">
        <w:rPr>
          <w:rFonts w:cs="Arial"/>
        </w:rPr>
        <w:t>atives in a Community of Practice</w:t>
      </w:r>
      <w:bookmarkEnd w:id="164"/>
    </w:p>
    <w:p w14:paraId="665718E8" w14:textId="1108E3AE" w:rsidR="00761C29" w:rsidRPr="004D01BB" w:rsidRDefault="00761C29" w:rsidP="004D01BB">
      <w:pPr>
        <w:spacing w:before="240" w:line="276" w:lineRule="auto"/>
        <w:rPr>
          <w:rFonts w:cs="Arial"/>
          <w:szCs w:val="22"/>
          <w:lang w:val="en-US"/>
        </w:rPr>
      </w:pPr>
      <w:r w:rsidRPr="004D01BB">
        <w:rPr>
          <w:rFonts w:cs="Arial"/>
          <w:szCs w:val="22"/>
        </w:rPr>
        <w:t xml:space="preserve">Many groups of Indigenous peoples and local communities around the world are grappling with the challenges </w:t>
      </w:r>
      <w:r w:rsidR="004D6267" w:rsidRPr="004D01BB">
        <w:rPr>
          <w:rFonts w:cs="Arial"/>
          <w:szCs w:val="22"/>
        </w:rPr>
        <w:t xml:space="preserve">associated with identifying, developing and applying </w:t>
      </w:r>
      <w:r w:rsidR="00125CCE" w:rsidRPr="004D01BB">
        <w:rPr>
          <w:rFonts w:cs="Arial"/>
          <w:szCs w:val="22"/>
        </w:rPr>
        <w:t>Traditional Owner</w:t>
      </w:r>
      <w:r w:rsidR="004D6267" w:rsidRPr="004D01BB">
        <w:rPr>
          <w:rFonts w:cs="Arial"/>
          <w:szCs w:val="22"/>
        </w:rPr>
        <w:t xml:space="preserve">-driven indicators at appropriate scales </w:t>
      </w:r>
      <w:r w:rsidRPr="004D01BB">
        <w:rPr>
          <w:rFonts w:cs="Arial"/>
          <w:szCs w:val="22"/>
        </w:rPr>
        <w:t xml:space="preserve">(Sterling et al. 2017). Recently an </w:t>
      </w:r>
      <w:r w:rsidRPr="004D01BB">
        <w:rPr>
          <w:rFonts w:cs="Arial"/>
          <w:b/>
          <w:bCs/>
          <w:i/>
          <w:iCs/>
          <w:szCs w:val="22"/>
        </w:rPr>
        <w:t xml:space="preserve">Action Group on Knowledge Systems and Indicators of </w:t>
      </w:r>
      <w:r w:rsidR="00A138D6" w:rsidRPr="004D01BB">
        <w:rPr>
          <w:rFonts w:cs="Arial"/>
          <w:b/>
          <w:bCs/>
          <w:i/>
          <w:iCs/>
          <w:szCs w:val="22"/>
        </w:rPr>
        <w:t>Wellbeing</w:t>
      </w:r>
      <w:r w:rsidRPr="004D01BB">
        <w:rPr>
          <w:rFonts w:cs="Arial"/>
          <w:b/>
          <w:bCs/>
          <w:i/>
          <w:iCs/>
          <w:szCs w:val="22"/>
        </w:rPr>
        <w:t> </w:t>
      </w:r>
      <w:r w:rsidRPr="004D01BB">
        <w:rPr>
          <w:rFonts w:cs="Arial"/>
          <w:szCs w:val="22"/>
          <w:lang w:val="en-US"/>
        </w:rPr>
        <w:t xml:space="preserve">(Action Group) was formed. The </w:t>
      </w:r>
      <w:r w:rsidR="00930D6F">
        <w:rPr>
          <w:rFonts w:cs="Arial"/>
        </w:rPr>
        <w:t>Indigenous Heritage Expert Group</w:t>
      </w:r>
      <w:r w:rsidRPr="007A0BF9">
        <w:rPr>
          <w:rFonts w:cs="Arial"/>
          <w:szCs w:val="22"/>
          <w:lang w:val="en-US"/>
        </w:rPr>
        <w:t xml:space="preserve"> Chair and </w:t>
      </w:r>
      <w:r w:rsidR="008F461B" w:rsidRPr="007A0BF9">
        <w:rPr>
          <w:rFonts w:cs="Arial"/>
          <w:szCs w:val="22"/>
          <w:lang w:val="en-US"/>
        </w:rPr>
        <w:t>an Indigenous</w:t>
      </w:r>
      <w:r w:rsidR="0076528D" w:rsidRPr="004D01BB">
        <w:rPr>
          <w:rFonts w:cs="Arial"/>
          <w:szCs w:val="22"/>
          <w:lang w:val="en-US"/>
        </w:rPr>
        <w:t xml:space="preserve"> </w:t>
      </w:r>
      <w:r w:rsidRPr="004D01BB">
        <w:rPr>
          <w:rFonts w:cs="Arial"/>
          <w:szCs w:val="22"/>
          <w:lang w:val="en-US"/>
        </w:rPr>
        <w:t xml:space="preserve">scientist in the support team </w:t>
      </w:r>
      <w:r w:rsidR="0065538A" w:rsidRPr="004D01BB">
        <w:rPr>
          <w:rFonts w:cs="Arial"/>
          <w:szCs w:val="22"/>
          <w:lang w:val="en-US"/>
        </w:rPr>
        <w:t>attended</w:t>
      </w:r>
      <w:r w:rsidRPr="004D01BB">
        <w:rPr>
          <w:rFonts w:cs="Arial"/>
          <w:szCs w:val="22"/>
          <w:lang w:val="en-US"/>
        </w:rPr>
        <w:t xml:space="preserve"> a meeting of </w:t>
      </w:r>
      <w:r w:rsidR="00C5560B">
        <w:rPr>
          <w:rFonts w:cs="Arial"/>
          <w:szCs w:val="22"/>
          <w:lang w:val="en-US"/>
        </w:rPr>
        <w:t>the IHEG</w:t>
      </w:r>
      <w:r w:rsidRPr="004D01BB">
        <w:rPr>
          <w:rFonts w:cs="Arial"/>
          <w:szCs w:val="22"/>
          <w:lang w:val="en-US"/>
        </w:rPr>
        <w:t xml:space="preserve"> on </w:t>
      </w:r>
      <w:r w:rsidRPr="004D01BB">
        <w:rPr>
          <w:rFonts w:cs="Arial"/>
          <w:b/>
          <w:bCs/>
          <w:szCs w:val="22"/>
          <w:lang w:val="en-US"/>
        </w:rPr>
        <w:t>April 21-22, 2018</w:t>
      </w:r>
      <w:r w:rsidRPr="004D01BB">
        <w:rPr>
          <w:rFonts w:cs="Arial"/>
          <w:szCs w:val="22"/>
          <w:lang w:val="en-US"/>
        </w:rPr>
        <w:t> at the </w:t>
      </w:r>
      <w:r w:rsidRPr="004D01BB">
        <w:rPr>
          <w:rFonts w:cs="Arial"/>
          <w:b/>
          <w:bCs/>
          <w:szCs w:val="22"/>
          <w:lang w:val="en-US"/>
        </w:rPr>
        <w:t>American Museum of Natural History in New York City</w:t>
      </w:r>
      <w:r w:rsidRPr="004D01BB">
        <w:rPr>
          <w:rFonts w:cs="Arial"/>
          <w:szCs w:val="22"/>
        </w:rPr>
        <w:t>. The </w:t>
      </w:r>
      <w:r w:rsidRPr="004D01BB">
        <w:rPr>
          <w:rFonts w:cs="Arial"/>
          <w:szCs w:val="22"/>
          <w:lang w:val="en-US"/>
        </w:rPr>
        <w:t>Action Group aims to inspire action and promote dialogue, exchange, and co-creation of knowledge among different stakeholders regarding the linkages between nature and culture. The Action Group</w:t>
      </w:r>
      <w:r w:rsidR="0076528D" w:rsidRPr="004D01BB">
        <w:rPr>
          <w:rFonts w:cs="Arial"/>
          <w:szCs w:val="22"/>
          <w:lang w:val="en-US"/>
        </w:rPr>
        <w:t xml:space="preserve"> </w:t>
      </w:r>
      <w:r w:rsidRPr="004D01BB">
        <w:rPr>
          <w:rFonts w:cs="Arial"/>
          <w:szCs w:val="22"/>
          <w:lang w:val="en-US"/>
        </w:rPr>
        <w:t xml:space="preserve">will connect a broad range of people involved with management and protection of nature and culture (including </w:t>
      </w:r>
      <w:r w:rsidR="0076528D" w:rsidRPr="004D01BB">
        <w:rPr>
          <w:rFonts w:cs="Arial"/>
          <w:szCs w:val="22"/>
          <w:lang w:val="en-US"/>
        </w:rPr>
        <w:t>I</w:t>
      </w:r>
      <w:r w:rsidRPr="004D01BB">
        <w:rPr>
          <w:rFonts w:cs="Arial"/>
          <w:szCs w:val="22"/>
          <w:lang w:val="en-US"/>
        </w:rPr>
        <w:t xml:space="preserve">ndigenous peoples and local community representatives, policy makers, researchers, and conservation professionals) for collective thinking about future action, research directions, and policy </w:t>
      </w:r>
      <w:r w:rsidR="00445AC3">
        <w:rPr>
          <w:rFonts w:cs="Arial"/>
          <w:szCs w:val="22"/>
          <w:lang w:val="en-US"/>
        </w:rPr>
        <w:t>recommenda</w:t>
      </w:r>
      <w:r w:rsidRPr="004D01BB">
        <w:rPr>
          <w:rFonts w:cs="Arial"/>
          <w:szCs w:val="22"/>
          <w:lang w:val="en-US"/>
        </w:rPr>
        <w:t>tions to promote and strengthen the links between biological and cultural diversity.</w:t>
      </w:r>
    </w:p>
    <w:p w14:paraId="0CDC3B8C" w14:textId="3681EE71" w:rsidR="00FB620D" w:rsidRPr="004D01BB" w:rsidRDefault="00761C29" w:rsidP="002659D7">
      <w:pPr>
        <w:spacing w:before="240" w:line="276" w:lineRule="auto"/>
        <w:rPr>
          <w:rFonts w:cs="Arial"/>
          <w:szCs w:val="22"/>
        </w:rPr>
      </w:pPr>
      <w:r w:rsidRPr="004D01BB">
        <w:rPr>
          <w:rFonts w:cs="Arial"/>
          <w:szCs w:val="22"/>
          <w:lang w:val="en-US"/>
        </w:rPr>
        <w:t xml:space="preserve">By engaging in cross-cutting exploration of knowledge and </w:t>
      </w:r>
      <w:r w:rsidR="00A138D6" w:rsidRPr="004D01BB">
        <w:rPr>
          <w:rFonts w:cs="Arial"/>
          <w:szCs w:val="22"/>
          <w:lang w:val="en-US"/>
        </w:rPr>
        <w:t>wellbeing</w:t>
      </w:r>
      <w:r w:rsidRPr="004D01BB">
        <w:rPr>
          <w:rFonts w:cs="Arial"/>
          <w:szCs w:val="22"/>
          <w:lang w:val="en-US"/>
        </w:rPr>
        <w:t xml:space="preserve"> themes across multiple regions, the Action Group is specifically interested in better understanding of how to synthesize and harmonize across efforts to design indicators that encompass both biological and cultural </w:t>
      </w:r>
      <w:r w:rsidR="00A138D6" w:rsidRPr="004D01BB">
        <w:rPr>
          <w:rFonts w:cs="Arial"/>
          <w:szCs w:val="22"/>
          <w:lang w:val="en-US"/>
        </w:rPr>
        <w:t>wellbeing</w:t>
      </w:r>
      <w:r w:rsidRPr="004D01BB">
        <w:rPr>
          <w:rFonts w:cs="Arial"/>
          <w:szCs w:val="22"/>
          <w:lang w:val="en-US"/>
        </w:rPr>
        <w:t>. </w:t>
      </w:r>
      <w:r w:rsidR="00FB620D" w:rsidRPr="004D01BB">
        <w:rPr>
          <w:rFonts w:cs="Arial"/>
          <w:szCs w:val="22"/>
          <w:lang w:val="en-US"/>
        </w:rPr>
        <w:t>This Action Group can provide</w:t>
      </w:r>
      <w:r w:rsidRPr="004D01BB">
        <w:rPr>
          <w:rFonts w:cs="Arial"/>
          <w:szCs w:val="22"/>
          <w:lang w:val="en-US"/>
        </w:rPr>
        <w:t xml:space="preserve"> critical support </w:t>
      </w:r>
      <w:r w:rsidR="00455B6B" w:rsidRPr="004D01BB">
        <w:rPr>
          <w:rFonts w:cs="Arial"/>
          <w:szCs w:val="22"/>
          <w:lang w:val="en-US"/>
        </w:rPr>
        <w:t xml:space="preserve">to </w:t>
      </w:r>
      <w:r w:rsidRPr="004D01BB">
        <w:rPr>
          <w:rFonts w:cs="Arial"/>
          <w:szCs w:val="22"/>
          <w:lang w:val="en-US"/>
        </w:rPr>
        <w:t xml:space="preserve">place-based, culturally relevant indicators for managing and monitoring resources and planning for the future at the local scale. In addition, collaboration between local and international indicator initiatives can synergize cross-scale planning </w:t>
      </w:r>
      <w:r w:rsidR="00FB620D" w:rsidRPr="004D01BB">
        <w:rPr>
          <w:rFonts w:cs="Arial"/>
          <w:szCs w:val="22"/>
          <w:lang w:val="en-US"/>
        </w:rPr>
        <w:t xml:space="preserve">so that the local-scale indicators developed by different Traditional Owner groups can be used over time to </w:t>
      </w:r>
      <w:r w:rsidR="00FB620D" w:rsidRPr="004D01BB">
        <w:rPr>
          <w:rFonts w:cs="Arial"/>
          <w:szCs w:val="22"/>
          <w:lang w:val="en-US"/>
        </w:rPr>
        <w:lastRenderedPageBreak/>
        <w:t xml:space="preserve">gain an objective measure of trends across the </w:t>
      </w:r>
      <w:r w:rsidR="009B2886" w:rsidRPr="00581107">
        <w:rPr>
          <w:rFonts w:eastAsia="Times New Roman" w:cs="Arial"/>
          <w:szCs w:val="22"/>
        </w:rPr>
        <w:t>Great Barrier Reef</w:t>
      </w:r>
      <w:r w:rsidR="00FB620D" w:rsidRPr="007A0BF9">
        <w:rPr>
          <w:rFonts w:cs="Arial"/>
          <w:szCs w:val="22"/>
          <w:lang w:val="en-US"/>
        </w:rPr>
        <w:t xml:space="preserve"> region</w:t>
      </w:r>
      <w:r w:rsidRPr="007A0BF9">
        <w:rPr>
          <w:rFonts w:cs="Arial"/>
          <w:szCs w:val="22"/>
          <w:lang w:val="en-US"/>
        </w:rPr>
        <w:t>. T</w:t>
      </w:r>
      <w:r w:rsidRPr="004D01BB">
        <w:rPr>
          <w:rFonts w:cs="Arial"/>
          <w:szCs w:val="22"/>
        </w:rPr>
        <w:t xml:space="preserve">he April meeting </w:t>
      </w:r>
      <w:r w:rsidR="00FB620D" w:rsidRPr="004D01BB">
        <w:rPr>
          <w:rFonts w:cs="Arial"/>
          <w:szCs w:val="22"/>
        </w:rPr>
        <w:t xml:space="preserve">shared information and established a </w:t>
      </w:r>
      <w:r w:rsidR="00375579">
        <w:rPr>
          <w:rFonts w:cs="Arial"/>
          <w:szCs w:val="22"/>
        </w:rPr>
        <w:t>‘</w:t>
      </w:r>
      <w:r w:rsidR="00FB620D" w:rsidRPr="004D01BB">
        <w:rPr>
          <w:rFonts w:cs="Arial"/>
          <w:szCs w:val="22"/>
        </w:rPr>
        <w:t>community of practice</w:t>
      </w:r>
      <w:r w:rsidR="00375579">
        <w:rPr>
          <w:rFonts w:cs="Arial"/>
          <w:szCs w:val="22"/>
        </w:rPr>
        <w:t>’</w:t>
      </w:r>
      <w:r w:rsidR="00FB620D" w:rsidRPr="004D01BB">
        <w:rPr>
          <w:rFonts w:cs="Arial"/>
          <w:szCs w:val="22"/>
        </w:rPr>
        <w:t xml:space="preserve"> amongst people addressing these common issues (</w:t>
      </w:r>
      <w:r w:rsidR="0065538A" w:rsidRPr="004D01BB">
        <w:rPr>
          <w:rFonts w:cs="Arial"/>
          <w:szCs w:val="22"/>
        </w:rPr>
        <w:fldChar w:fldCharType="begin"/>
      </w:r>
      <w:r w:rsidR="0065538A" w:rsidRPr="004D01BB">
        <w:rPr>
          <w:rFonts w:cs="Arial"/>
          <w:szCs w:val="22"/>
        </w:rPr>
        <w:instrText xml:space="preserve"> REF _Ref514251906 \h </w:instrText>
      </w:r>
      <w:r w:rsidR="00B72F0D" w:rsidRPr="004D01BB">
        <w:rPr>
          <w:rFonts w:cs="Arial"/>
          <w:szCs w:val="22"/>
        </w:rPr>
        <w:instrText xml:space="preserve"> \* MERGEFORMAT </w:instrText>
      </w:r>
      <w:r w:rsidR="0065538A" w:rsidRPr="004D01BB">
        <w:rPr>
          <w:rFonts w:cs="Arial"/>
          <w:szCs w:val="22"/>
        </w:rPr>
      </w:r>
      <w:r w:rsidR="0065538A" w:rsidRPr="004D01BB">
        <w:rPr>
          <w:rFonts w:cs="Arial"/>
          <w:szCs w:val="22"/>
        </w:rPr>
        <w:fldChar w:fldCharType="separate"/>
      </w:r>
      <w:r w:rsidR="002659D7" w:rsidRPr="004D01BB">
        <w:rPr>
          <w:rFonts w:cs="Arial"/>
          <w:szCs w:val="22"/>
        </w:rPr>
        <w:t xml:space="preserve">Figure </w:t>
      </w:r>
      <w:r w:rsidR="002659D7" w:rsidRPr="004D01BB">
        <w:rPr>
          <w:rFonts w:cs="Arial"/>
          <w:noProof/>
          <w:szCs w:val="22"/>
        </w:rPr>
        <w:t>30</w:t>
      </w:r>
      <w:r w:rsidR="0065538A" w:rsidRPr="004D01BB">
        <w:rPr>
          <w:rFonts w:cs="Arial"/>
          <w:szCs w:val="22"/>
        </w:rPr>
        <w:fldChar w:fldCharType="end"/>
      </w:r>
      <w:r w:rsidR="00FB620D" w:rsidRPr="007A0BF9">
        <w:rPr>
          <w:rFonts w:cs="Arial"/>
          <w:szCs w:val="22"/>
        </w:rPr>
        <w:t xml:space="preserve">). Continuing engagement of </w:t>
      </w:r>
      <w:r w:rsidR="009B2886" w:rsidRPr="00581107">
        <w:rPr>
          <w:rFonts w:eastAsia="Times New Roman" w:cs="Arial"/>
          <w:szCs w:val="22"/>
        </w:rPr>
        <w:t>Great Barrier Reef</w:t>
      </w:r>
      <w:r w:rsidR="00FB620D" w:rsidRPr="007A0BF9">
        <w:rPr>
          <w:rFonts w:cs="Arial"/>
          <w:szCs w:val="22"/>
        </w:rPr>
        <w:t xml:space="preserve"> Traditional Owners with the community of practice in the next stage of RIMReP will be extremely useful and beneficial. </w:t>
      </w:r>
    </w:p>
    <w:p w14:paraId="6B558E6E" w14:textId="6B2CEAF5" w:rsidR="0065538A" w:rsidRPr="007A0BF9" w:rsidRDefault="000601A9" w:rsidP="004D01BB">
      <w:pPr>
        <w:keepNext/>
        <w:spacing w:before="240" w:line="276" w:lineRule="auto"/>
        <w:rPr>
          <w:rFonts w:cs="Arial"/>
        </w:rPr>
      </w:pPr>
      <w:r w:rsidRPr="007A0BF9">
        <w:rPr>
          <w:rFonts w:cs="Arial"/>
          <w:noProof/>
        </w:rPr>
        <w:drawing>
          <wp:inline distT="0" distB="0" distL="0" distR="0" wp14:anchorId="353E9E4F" wp14:editId="5E9457DC">
            <wp:extent cx="5478449" cy="3656864"/>
            <wp:effectExtent l="0" t="0" r="8255"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oupPhoto_sml.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488722" cy="3663721"/>
                    </a:xfrm>
                    <a:prstGeom prst="rect">
                      <a:avLst/>
                    </a:prstGeom>
                  </pic:spPr>
                </pic:pic>
              </a:graphicData>
            </a:graphic>
          </wp:inline>
        </w:drawing>
      </w:r>
    </w:p>
    <w:p w14:paraId="0AD7A3AE" w14:textId="6791F5E2" w:rsidR="00375579" w:rsidRPr="00621346" w:rsidRDefault="0065538A" w:rsidP="00621346">
      <w:pPr>
        <w:pStyle w:val="Caption"/>
        <w:spacing w:before="240" w:line="276" w:lineRule="auto"/>
        <w:rPr>
          <w:rFonts w:ascii="Arial" w:hAnsi="Arial" w:cs="Arial"/>
          <w:color w:val="000000" w:themeColor="text1"/>
        </w:rPr>
      </w:pPr>
      <w:bookmarkStart w:id="165" w:name="_Ref514251906"/>
      <w:bookmarkStart w:id="166" w:name="_Toc19534270"/>
      <w:r w:rsidRPr="004D01BB">
        <w:rPr>
          <w:rFonts w:ascii="Arial" w:hAnsi="Arial" w:cs="Arial"/>
          <w:color w:val="000000" w:themeColor="text1"/>
        </w:rPr>
        <w:t xml:space="preserve">Figure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Figure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30</w:t>
      </w:r>
      <w:r w:rsidR="00067ADA" w:rsidRPr="004D01BB">
        <w:rPr>
          <w:rFonts w:ascii="Arial" w:hAnsi="Arial" w:cs="Arial"/>
          <w:noProof/>
          <w:color w:val="000000" w:themeColor="text1"/>
        </w:rPr>
        <w:fldChar w:fldCharType="end"/>
      </w:r>
      <w:bookmarkEnd w:id="165"/>
      <w:r w:rsidR="00AB0F57" w:rsidRPr="004D01BB">
        <w:rPr>
          <w:rFonts w:ascii="Arial" w:hAnsi="Arial" w:cs="Arial"/>
          <w:noProof/>
          <w:color w:val="000000" w:themeColor="text1"/>
        </w:rPr>
        <w:t>.</w:t>
      </w:r>
      <w:r w:rsidRPr="004D01BB">
        <w:rPr>
          <w:rFonts w:ascii="Arial" w:hAnsi="Arial" w:cs="Arial"/>
          <w:color w:val="000000" w:themeColor="text1"/>
        </w:rPr>
        <w:t xml:space="preserve"> A</w:t>
      </w:r>
      <w:r w:rsidR="000601A9" w:rsidRPr="004D01BB">
        <w:rPr>
          <w:rFonts w:ascii="Arial" w:hAnsi="Arial" w:cs="Arial"/>
          <w:color w:val="000000" w:themeColor="text1"/>
        </w:rPr>
        <w:t>ttendees at the</w:t>
      </w:r>
      <w:r w:rsidRPr="004D01BB">
        <w:rPr>
          <w:rFonts w:ascii="Arial" w:hAnsi="Arial" w:cs="Arial"/>
          <w:color w:val="000000" w:themeColor="text1"/>
        </w:rPr>
        <w:t xml:space="preserve"> Action Group </w:t>
      </w:r>
      <w:r w:rsidR="000601A9" w:rsidRPr="004D01BB">
        <w:rPr>
          <w:rFonts w:ascii="Arial" w:hAnsi="Arial" w:cs="Arial"/>
          <w:color w:val="000000" w:themeColor="text1"/>
        </w:rPr>
        <w:t xml:space="preserve">Action Group on Knowledge Systems and Indicators of Wellbeing </w:t>
      </w:r>
      <w:r w:rsidRPr="004D01BB">
        <w:rPr>
          <w:rFonts w:ascii="Arial" w:hAnsi="Arial" w:cs="Arial"/>
          <w:color w:val="000000" w:themeColor="text1"/>
        </w:rPr>
        <w:t>in New York, April 2018</w:t>
      </w:r>
      <w:bookmarkEnd w:id="166"/>
    </w:p>
    <w:p w14:paraId="35CA3606" w14:textId="5C83300D" w:rsidR="00982936" w:rsidRPr="007A0BF9" w:rsidRDefault="0064129D" w:rsidP="004D01BB">
      <w:pPr>
        <w:pStyle w:val="Heading2"/>
        <w:spacing w:before="240" w:after="120" w:line="276" w:lineRule="auto"/>
        <w:rPr>
          <w:rFonts w:cs="Arial"/>
        </w:rPr>
      </w:pPr>
      <w:bookmarkStart w:id="167" w:name="_Toc21954255"/>
      <w:r>
        <w:rPr>
          <w:rFonts w:cs="Arial"/>
        </w:rPr>
        <w:t>6.5</w:t>
      </w:r>
      <w:r>
        <w:rPr>
          <w:rFonts w:cs="Arial"/>
        </w:rPr>
        <w:tab/>
      </w:r>
      <w:r w:rsidR="004E130E" w:rsidRPr="007A0BF9">
        <w:rPr>
          <w:rFonts w:cs="Arial"/>
        </w:rPr>
        <w:t>Priority indicators</w:t>
      </w:r>
      <w:bookmarkEnd w:id="167"/>
    </w:p>
    <w:p w14:paraId="609A82BD" w14:textId="26D2C296" w:rsidR="004D6E83" w:rsidRPr="004D01BB" w:rsidRDefault="00761C29" w:rsidP="004D01BB">
      <w:pPr>
        <w:spacing w:before="240" w:line="276" w:lineRule="auto"/>
        <w:jc w:val="both"/>
        <w:rPr>
          <w:rFonts w:cs="Arial"/>
          <w:szCs w:val="22"/>
        </w:rPr>
      </w:pPr>
      <w:r w:rsidRPr="004D01BB">
        <w:rPr>
          <w:rFonts w:cs="Arial"/>
          <w:szCs w:val="22"/>
        </w:rPr>
        <w:t xml:space="preserve">Given the early stage of development of objective two-way participatory indicators </w:t>
      </w:r>
      <w:r w:rsidR="00FB620D" w:rsidRPr="004D01BB">
        <w:rPr>
          <w:rFonts w:cs="Arial"/>
          <w:szCs w:val="22"/>
        </w:rPr>
        <w:t>and the challenges involved</w:t>
      </w:r>
      <w:r w:rsidR="00E14E8F">
        <w:rPr>
          <w:rFonts w:cs="Arial"/>
          <w:szCs w:val="22"/>
        </w:rPr>
        <w:t>,</w:t>
      </w:r>
      <w:r w:rsidR="00FB620D" w:rsidRPr="004D01BB">
        <w:rPr>
          <w:rFonts w:cs="Arial"/>
          <w:szCs w:val="22"/>
        </w:rPr>
        <w:t xml:space="preserve"> </w:t>
      </w:r>
      <w:r w:rsidRPr="004D01BB">
        <w:rPr>
          <w:rFonts w:cs="Arial"/>
          <w:szCs w:val="22"/>
        </w:rPr>
        <w:t xml:space="preserve">we </w:t>
      </w:r>
      <w:r w:rsidR="00C87BE3">
        <w:rPr>
          <w:rFonts w:cs="Arial"/>
          <w:szCs w:val="22"/>
        </w:rPr>
        <w:t xml:space="preserve">recommend </w:t>
      </w:r>
      <w:r w:rsidRPr="004D01BB">
        <w:rPr>
          <w:rFonts w:cs="Arial"/>
          <w:szCs w:val="22"/>
        </w:rPr>
        <w:t xml:space="preserve">the priority indicators for </w:t>
      </w:r>
      <w:r w:rsidR="000B135F">
        <w:rPr>
          <w:rFonts w:cs="Arial"/>
          <w:szCs w:val="22"/>
        </w:rPr>
        <w:t>Indigenous heritage</w:t>
      </w:r>
      <w:r w:rsidRPr="004D01BB">
        <w:rPr>
          <w:rFonts w:cs="Arial"/>
          <w:szCs w:val="22"/>
        </w:rPr>
        <w:t xml:space="preserve"> as those to assess</w:t>
      </w:r>
      <w:r w:rsidR="00E14E8F">
        <w:rPr>
          <w:rFonts w:cs="Arial"/>
          <w:szCs w:val="22"/>
        </w:rPr>
        <w:t xml:space="preserve"> the</w:t>
      </w:r>
      <w:r w:rsidRPr="004D01BB">
        <w:rPr>
          <w:rFonts w:cs="Arial"/>
          <w:i/>
          <w:szCs w:val="22"/>
        </w:rPr>
        <w:t xml:space="preserve"> </w:t>
      </w:r>
      <w:r w:rsidR="00DC3415">
        <w:rPr>
          <w:rFonts w:cs="Arial"/>
          <w:b/>
          <w:i/>
          <w:szCs w:val="22"/>
        </w:rPr>
        <w:t>Strong peoples – Strong country</w:t>
      </w:r>
      <w:r w:rsidR="00BB17FE" w:rsidRPr="004D01BB">
        <w:rPr>
          <w:rFonts w:cs="Arial"/>
          <w:b/>
          <w:i/>
          <w:szCs w:val="22"/>
        </w:rPr>
        <w:t xml:space="preserve"> </w:t>
      </w:r>
      <w:r w:rsidR="00BB17FE" w:rsidRPr="004D01BB">
        <w:rPr>
          <w:rFonts w:cs="Arial"/>
          <w:szCs w:val="22"/>
        </w:rPr>
        <w:t>framework</w:t>
      </w:r>
      <w:r w:rsidR="004D6E83" w:rsidRPr="004D01BB">
        <w:rPr>
          <w:rFonts w:cs="Arial"/>
          <w:i/>
          <w:szCs w:val="22"/>
        </w:rPr>
        <w:t>.</w:t>
      </w:r>
      <w:r w:rsidR="00FB620D" w:rsidRPr="004D01BB">
        <w:rPr>
          <w:rFonts w:cs="Arial"/>
          <w:i/>
          <w:szCs w:val="22"/>
        </w:rPr>
        <w:t xml:space="preserve"> </w:t>
      </w:r>
    </w:p>
    <w:p w14:paraId="2987478B" w14:textId="63101DF0" w:rsidR="00982936" w:rsidRPr="004D01BB" w:rsidRDefault="004D6E83" w:rsidP="004D01BB">
      <w:pPr>
        <w:pStyle w:val="Caption"/>
        <w:spacing w:before="240" w:line="276" w:lineRule="auto"/>
        <w:rPr>
          <w:rFonts w:ascii="Arial" w:hAnsi="Arial" w:cs="Arial"/>
          <w:color w:val="000000" w:themeColor="text1"/>
        </w:rPr>
      </w:pPr>
      <w:bookmarkStart w:id="168" w:name="_Ref510624049"/>
      <w:bookmarkStart w:id="169" w:name="_Toc516143627"/>
      <w:r w:rsidRPr="004D01BB">
        <w:rPr>
          <w:rFonts w:ascii="Arial" w:hAnsi="Arial" w:cs="Arial"/>
          <w:color w:val="000000" w:themeColor="text1"/>
        </w:rPr>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11</w:t>
      </w:r>
      <w:r w:rsidR="00067ADA" w:rsidRPr="004D01BB">
        <w:rPr>
          <w:rFonts w:ascii="Arial" w:hAnsi="Arial" w:cs="Arial"/>
          <w:noProof/>
          <w:color w:val="000000" w:themeColor="text1"/>
        </w:rPr>
        <w:fldChar w:fldCharType="end"/>
      </w:r>
      <w:bookmarkEnd w:id="168"/>
      <w:r w:rsidR="00AB0F57" w:rsidRPr="004D01BB">
        <w:rPr>
          <w:rFonts w:ascii="Arial" w:hAnsi="Arial" w:cs="Arial"/>
          <w:color w:val="000000" w:themeColor="text1"/>
        </w:rPr>
        <w:t>.</w:t>
      </w:r>
      <w:r w:rsidR="00D27B3A" w:rsidRPr="004D01BB">
        <w:rPr>
          <w:rFonts w:ascii="Arial" w:hAnsi="Arial" w:cs="Arial"/>
          <w:color w:val="000000" w:themeColor="text1"/>
        </w:rPr>
        <w:t xml:space="preserve"> </w:t>
      </w:r>
      <w:r w:rsidRPr="004D01BB">
        <w:rPr>
          <w:rFonts w:ascii="Arial" w:hAnsi="Arial" w:cs="Arial"/>
          <w:color w:val="000000" w:themeColor="text1"/>
        </w:rPr>
        <w:t xml:space="preserve">Priority indicators to monitor </w:t>
      </w:r>
      <w:r w:rsidR="000B135F">
        <w:rPr>
          <w:rFonts w:ascii="Arial" w:hAnsi="Arial" w:cs="Arial"/>
          <w:color w:val="000000" w:themeColor="text1"/>
        </w:rPr>
        <w:t>Indigenous heritage</w:t>
      </w:r>
      <w:r w:rsidRPr="004D01BB">
        <w:rPr>
          <w:rFonts w:ascii="Arial" w:hAnsi="Arial" w:cs="Arial"/>
          <w:color w:val="000000" w:themeColor="text1"/>
        </w:rPr>
        <w:t xml:space="preserve"> through our </w:t>
      </w:r>
      <w:r w:rsidR="00DC3415">
        <w:rPr>
          <w:rFonts w:ascii="Arial" w:hAnsi="Arial" w:cs="Arial"/>
          <w:i/>
          <w:color w:val="000000" w:themeColor="text1"/>
        </w:rPr>
        <w:t>Strong peoples – Strong country</w:t>
      </w:r>
      <w:r w:rsidRPr="004D01BB">
        <w:rPr>
          <w:rFonts w:ascii="Arial" w:hAnsi="Arial" w:cs="Arial"/>
          <w:color w:val="000000" w:themeColor="text1"/>
        </w:rPr>
        <w:t xml:space="preserve"> framework</w:t>
      </w:r>
      <w:bookmarkEnd w:id="169"/>
      <w:r w:rsidR="00761C29" w:rsidRPr="004D01BB">
        <w:rPr>
          <w:rFonts w:ascii="Arial" w:hAnsi="Arial" w:cs="Arial"/>
          <w:color w:val="000000" w:themeColor="text1"/>
        </w:rPr>
        <w:t xml:space="preserve"> </w:t>
      </w:r>
    </w:p>
    <w:tbl>
      <w:tblPr>
        <w:tblStyle w:val="TableGrid"/>
        <w:tblW w:w="0" w:type="auto"/>
        <w:tblLook w:val="04A0" w:firstRow="1" w:lastRow="0" w:firstColumn="1" w:lastColumn="0" w:noHBand="0" w:noVBand="1"/>
      </w:tblPr>
      <w:tblGrid>
        <w:gridCol w:w="2263"/>
        <w:gridCol w:w="6663"/>
      </w:tblGrid>
      <w:tr w:rsidR="008C50F5" w:rsidRPr="000C0356" w14:paraId="283898AE" w14:textId="77777777" w:rsidTr="00AE0C84">
        <w:trPr>
          <w:tblHeader/>
        </w:trPr>
        <w:tc>
          <w:tcPr>
            <w:tcW w:w="2263" w:type="dxa"/>
          </w:tcPr>
          <w:p w14:paraId="0B34B55D" w14:textId="77777777" w:rsidR="008C50F5" w:rsidRPr="007A0BF9" w:rsidRDefault="008C50F5" w:rsidP="004D01BB">
            <w:pPr>
              <w:spacing w:before="240" w:after="120" w:line="276" w:lineRule="auto"/>
              <w:rPr>
                <w:rFonts w:cs="Arial"/>
                <w:b/>
                <w:szCs w:val="22"/>
              </w:rPr>
            </w:pPr>
            <w:r w:rsidRPr="007A0BF9">
              <w:rPr>
                <w:rFonts w:cs="Arial"/>
                <w:b/>
                <w:szCs w:val="22"/>
              </w:rPr>
              <w:t>Priority Indicator</w:t>
            </w:r>
          </w:p>
        </w:tc>
        <w:tc>
          <w:tcPr>
            <w:tcW w:w="6663" w:type="dxa"/>
          </w:tcPr>
          <w:p w14:paraId="001E5F3F" w14:textId="77777777" w:rsidR="008C50F5" w:rsidRPr="007A0BF9" w:rsidRDefault="008C50F5" w:rsidP="004D01BB">
            <w:pPr>
              <w:spacing w:before="240" w:after="120" w:line="276" w:lineRule="auto"/>
              <w:rPr>
                <w:rFonts w:cs="Arial"/>
                <w:b/>
                <w:szCs w:val="22"/>
              </w:rPr>
            </w:pPr>
            <w:r w:rsidRPr="007A0BF9">
              <w:rPr>
                <w:rFonts w:cs="Arial"/>
                <w:b/>
                <w:szCs w:val="22"/>
              </w:rPr>
              <w:t>Justification for selection</w:t>
            </w:r>
          </w:p>
        </w:tc>
      </w:tr>
      <w:tr w:rsidR="008C50F5" w:rsidRPr="000C0356" w14:paraId="2B6AA7D8" w14:textId="77777777" w:rsidTr="00E254E5">
        <w:tc>
          <w:tcPr>
            <w:tcW w:w="2263" w:type="dxa"/>
          </w:tcPr>
          <w:p w14:paraId="1E4605CF" w14:textId="4A1792E9" w:rsidR="008C50F5" w:rsidRPr="004D01BB" w:rsidRDefault="008C50F5" w:rsidP="004D01BB">
            <w:pPr>
              <w:spacing w:before="240" w:after="120" w:line="276" w:lineRule="auto"/>
              <w:rPr>
                <w:rFonts w:cs="Arial"/>
                <w:szCs w:val="22"/>
              </w:rPr>
            </w:pPr>
            <w:r w:rsidRPr="007A0BF9">
              <w:rPr>
                <w:rFonts w:cs="Arial"/>
                <w:szCs w:val="22"/>
              </w:rPr>
              <w:t>Subjective view of importance of various factors – to be determined by use of survey</w:t>
            </w:r>
            <w:r w:rsidR="00AE0C84" w:rsidRPr="004D01BB">
              <w:rPr>
                <w:rFonts w:cs="Arial"/>
                <w:szCs w:val="22"/>
              </w:rPr>
              <w:t xml:space="preserve">. Both </w:t>
            </w:r>
            <w:r w:rsidR="00EA11C8" w:rsidRPr="004D01BB">
              <w:rPr>
                <w:rFonts w:cs="Arial"/>
                <w:szCs w:val="22"/>
              </w:rPr>
              <w:t>TO</w:t>
            </w:r>
            <w:r w:rsidR="00AE0C84" w:rsidRPr="004D01BB">
              <w:rPr>
                <w:rFonts w:cs="Arial"/>
                <w:szCs w:val="22"/>
              </w:rPr>
              <w:t xml:space="preserve"> group and individual</w:t>
            </w:r>
            <w:r w:rsidR="005E1489" w:rsidRPr="004D01BB">
              <w:rPr>
                <w:rFonts w:cs="Arial"/>
                <w:szCs w:val="22"/>
              </w:rPr>
              <w:t>.</w:t>
            </w:r>
          </w:p>
        </w:tc>
        <w:tc>
          <w:tcPr>
            <w:tcW w:w="6663" w:type="dxa"/>
          </w:tcPr>
          <w:p w14:paraId="7F5999B5" w14:textId="0682D6FE" w:rsidR="008C50F5" w:rsidRPr="004D01BB" w:rsidRDefault="008C50F5" w:rsidP="004D01BB">
            <w:pPr>
              <w:spacing w:before="240" w:after="120" w:line="276" w:lineRule="auto"/>
              <w:jc w:val="both"/>
              <w:rPr>
                <w:rFonts w:cs="Arial"/>
                <w:szCs w:val="22"/>
              </w:rPr>
            </w:pPr>
            <w:r w:rsidRPr="004D01BB">
              <w:rPr>
                <w:rFonts w:cs="Arial"/>
                <w:szCs w:val="22"/>
              </w:rPr>
              <w:t xml:space="preserve">Factors considered important to overall </w:t>
            </w:r>
            <w:r w:rsidR="00EA11C8" w:rsidRPr="004D01BB">
              <w:rPr>
                <w:rFonts w:cs="Arial"/>
                <w:szCs w:val="22"/>
              </w:rPr>
              <w:t>TO</w:t>
            </w:r>
            <w:r w:rsidRPr="004D01BB">
              <w:rPr>
                <w:rFonts w:cs="Arial"/>
                <w:szCs w:val="22"/>
              </w:rPr>
              <w:t xml:space="preserve"> </w:t>
            </w:r>
            <w:r w:rsidR="00A138D6" w:rsidRPr="004D01BB">
              <w:rPr>
                <w:rFonts w:cs="Arial"/>
                <w:szCs w:val="22"/>
              </w:rPr>
              <w:t>wellbeing</w:t>
            </w:r>
            <w:r w:rsidRPr="004D01BB">
              <w:rPr>
                <w:rFonts w:cs="Arial"/>
                <w:szCs w:val="22"/>
              </w:rPr>
              <w:t xml:space="preserve"> as embodied by the phrase </w:t>
            </w:r>
            <w:r w:rsidR="00DC3415">
              <w:rPr>
                <w:rFonts w:cs="Arial"/>
                <w:b/>
                <w:i/>
                <w:szCs w:val="22"/>
              </w:rPr>
              <w:t>Strong peoples – Strong country</w:t>
            </w:r>
            <w:r w:rsidRPr="004D01BB">
              <w:rPr>
                <w:rFonts w:cs="Arial"/>
                <w:szCs w:val="22"/>
              </w:rPr>
              <w:t xml:space="preserve"> were determined by </w:t>
            </w:r>
            <w:r w:rsidR="00930D6F">
              <w:rPr>
                <w:rFonts w:cs="Arial"/>
              </w:rPr>
              <w:t>Indigenous Heritage Expert Group</w:t>
            </w:r>
            <w:r w:rsidRPr="007A0BF9">
              <w:rPr>
                <w:rFonts w:cs="Arial"/>
                <w:szCs w:val="22"/>
              </w:rPr>
              <w:t xml:space="preserve"> and tested with </w:t>
            </w:r>
            <w:r w:rsidR="00EA11C8" w:rsidRPr="007A0BF9">
              <w:rPr>
                <w:rFonts w:cs="Arial"/>
                <w:szCs w:val="22"/>
              </w:rPr>
              <w:t>TO</w:t>
            </w:r>
            <w:r w:rsidRPr="004D01BB">
              <w:rPr>
                <w:rFonts w:cs="Arial"/>
                <w:szCs w:val="22"/>
              </w:rPr>
              <w:t xml:space="preserve">s from across the </w:t>
            </w:r>
            <w:r w:rsidR="009B2886" w:rsidRPr="00581107">
              <w:rPr>
                <w:rFonts w:eastAsia="Times New Roman" w:cs="Arial"/>
                <w:szCs w:val="22"/>
              </w:rPr>
              <w:t>Great Barrier Reef</w:t>
            </w:r>
            <w:r w:rsidRPr="007A0BF9">
              <w:rPr>
                <w:rFonts w:cs="Arial"/>
                <w:szCs w:val="22"/>
              </w:rPr>
              <w:t xml:space="preserve"> region at the Reef Wide Workshop in May 201</w:t>
            </w:r>
            <w:r w:rsidR="00205DBE" w:rsidRPr="004D01BB">
              <w:rPr>
                <w:rFonts w:cs="Arial"/>
                <w:szCs w:val="22"/>
              </w:rPr>
              <w:t xml:space="preserve">, using both and individual and at </w:t>
            </w:r>
            <w:r w:rsidR="00EA11C8" w:rsidRPr="004D01BB">
              <w:rPr>
                <w:rFonts w:cs="Arial"/>
                <w:szCs w:val="22"/>
              </w:rPr>
              <w:t>TO</w:t>
            </w:r>
            <w:r w:rsidR="00205DBE" w:rsidRPr="004D01BB">
              <w:rPr>
                <w:rFonts w:cs="Arial"/>
                <w:szCs w:val="22"/>
              </w:rPr>
              <w:t xml:space="preserve"> group measure</w:t>
            </w:r>
            <w:r w:rsidRPr="004D01BB">
              <w:rPr>
                <w:rFonts w:cs="Arial"/>
                <w:szCs w:val="22"/>
              </w:rPr>
              <w:t>.</w:t>
            </w:r>
            <w:r w:rsidR="00D27B3A" w:rsidRPr="004D01BB">
              <w:rPr>
                <w:rFonts w:cs="Arial"/>
                <w:szCs w:val="22"/>
              </w:rPr>
              <w:t xml:space="preserve"> </w:t>
            </w:r>
            <w:r w:rsidRPr="004D01BB">
              <w:rPr>
                <w:rFonts w:cs="Arial"/>
                <w:szCs w:val="22"/>
              </w:rPr>
              <w:t>This information was selected as understanding relative importance of different factors is vital if we are to appropriately prioritise and target monitoring activities and remedial actions.</w:t>
            </w:r>
          </w:p>
        </w:tc>
      </w:tr>
      <w:tr w:rsidR="008C50F5" w:rsidRPr="000C0356" w14:paraId="6D6658E6" w14:textId="77777777" w:rsidTr="00E254E5">
        <w:tc>
          <w:tcPr>
            <w:tcW w:w="2263" w:type="dxa"/>
          </w:tcPr>
          <w:p w14:paraId="35B5E34F" w14:textId="55B0DEB3" w:rsidR="008C50F5" w:rsidRPr="004D01BB" w:rsidRDefault="008C50F5" w:rsidP="004D01BB">
            <w:pPr>
              <w:spacing w:before="240" w:after="120" w:line="276" w:lineRule="auto"/>
              <w:rPr>
                <w:rFonts w:cs="Arial"/>
                <w:szCs w:val="22"/>
              </w:rPr>
            </w:pPr>
            <w:r w:rsidRPr="007A0BF9">
              <w:rPr>
                <w:rFonts w:cs="Arial"/>
                <w:szCs w:val="22"/>
              </w:rPr>
              <w:t xml:space="preserve">Subjective view of satisfaction with overall </w:t>
            </w:r>
            <w:r w:rsidR="00EA11C8" w:rsidRPr="007A0BF9">
              <w:rPr>
                <w:rFonts w:cs="Arial"/>
                <w:szCs w:val="22"/>
              </w:rPr>
              <w:t>TO</w:t>
            </w:r>
            <w:r w:rsidRPr="007A0BF9">
              <w:rPr>
                <w:rFonts w:cs="Arial"/>
                <w:szCs w:val="22"/>
              </w:rPr>
              <w:t xml:space="preserve"> </w:t>
            </w:r>
            <w:r w:rsidR="00A138D6" w:rsidRPr="004D01BB">
              <w:rPr>
                <w:rFonts w:cs="Arial"/>
                <w:szCs w:val="22"/>
              </w:rPr>
              <w:t>wellbeing</w:t>
            </w:r>
            <w:r w:rsidRPr="004D01BB">
              <w:rPr>
                <w:rFonts w:cs="Arial"/>
                <w:szCs w:val="22"/>
              </w:rPr>
              <w:t xml:space="preserve"> with the various underpinning factors – to be determined by use of survey</w:t>
            </w:r>
            <w:r w:rsidR="00AE0C84" w:rsidRPr="004D01BB">
              <w:rPr>
                <w:rFonts w:cs="Arial"/>
                <w:szCs w:val="22"/>
              </w:rPr>
              <w:t xml:space="preserve">. Both </w:t>
            </w:r>
            <w:r w:rsidR="00EA11C8" w:rsidRPr="004D01BB">
              <w:rPr>
                <w:rFonts w:cs="Arial"/>
                <w:szCs w:val="22"/>
              </w:rPr>
              <w:t>TO</w:t>
            </w:r>
            <w:r w:rsidR="00AE0C84" w:rsidRPr="004D01BB">
              <w:rPr>
                <w:rFonts w:cs="Arial"/>
                <w:szCs w:val="22"/>
              </w:rPr>
              <w:t xml:space="preserve"> group and individual.</w:t>
            </w:r>
          </w:p>
        </w:tc>
        <w:tc>
          <w:tcPr>
            <w:tcW w:w="6663" w:type="dxa"/>
          </w:tcPr>
          <w:p w14:paraId="1DDE1F60" w14:textId="5E1AA52E" w:rsidR="008C50F5" w:rsidRPr="004D01BB" w:rsidRDefault="008C50F5" w:rsidP="004D01BB">
            <w:pPr>
              <w:spacing w:before="240" w:after="120" w:line="276" w:lineRule="auto"/>
              <w:jc w:val="both"/>
              <w:rPr>
                <w:rFonts w:cs="Arial"/>
                <w:szCs w:val="22"/>
              </w:rPr>
            </w:pPr>
            <w:r w:rsidRPr="004D01BB">
              <w:rPr>
                <w:rFonts w:cs="Arial"/>
                <w:szCs w:val="22"/>
              </w:rPr>
              <w:t xml:space="preserve">The subjective level of satisfaction of </w:t>
            </w:r>
            <w:r w:rsidR="00EA11C8" w:rsidRPr="004D01BB">
              <w:rPr>
                <w:rFonts w:cs="Arial"/>
                <w:szCs w:val="22"/>
              </w:rPr>
              <w:t>TO</w:t>
            </w:r>
            <w:r w:rsidRPr="004D01BB">
              <w:rPr>
                <w:rFonts w:cs="Arial"/>
                <w:szCs w:val="22"/>
              </w:rPr>
              <w:t xml:space="preserve">s with their overall </w:t>
            </w:r>
            <w:r w:rsidR="00A138D6" w:rsidRPr="004D01BB">
              <w:rPr>
                <w:rFonts w:cs="Arial"/>
                <w:szCs w:val="22"/>
              </w:rPr>
              <w:t>wellbeing</w:t>
            </w:r>
            <w:r w:rsidRPr="004D01BB">
              <w:rPr>
                <w:rFonts w:cs="Arial"/>
                <w:szCs w:val="22"/>
              </w:rPr>
              <w:t xml:space="preserve"> and with the individual factors that contribute to their </w:t>
            </w:r>
            <w:r w:rsidR="00A138D6" w:rsidRPr="004D01BB">
              <w:rPr>
                <w:rFonts w:cs="Arial"/>
                <w:szCs w:val="22"/>
              </w:rPr>
              <w:t>wellbeing</w:t>
            </w:r>
            <w:r w:rsidRPr="004D01BB">
              <w:rPr>
                <w:rFonts w:cs="Arial"/>
                <w:szCs w:val="22"/>
              </w:rPr>
              <w:t xml:space="preserve"> </w:t>
            </w:r>
            <w:r w:rsidR="0076528D" w:rsidRPr="004D01BB">
              <w:rPr>
                <w:rFonts w:cs="Arial"/>
                <w:szCs w:val="22"/>
              </w:rPr>
              <w:t>was</w:t>
            </w:r>
            <w:r w:rsidRPr="004D01BB">
              <w:rPr>
                <w:rFonts w:cs="Arial"/>
                <w:szCs w:val="22"/>
              </w:rPr>
              <w:t xml:space="preserve"> collected from </w:t>
            </w:r>
            <w:r w:rsidR="00EA11C8" w:rsidRPr="004D01BB">
              <w:rPr>
                <w:rFonts w:cs="Arial"/>
                <w:szCs w:val="22"/>
              </w:rPr>
              <w:t>TO</w:t>
            </w:r>
            <w:r w:rsidRPr="004D01BB">
              <w:rPr>
                <w:rFonts w:cs="Arial"/>
                <w:szCs w:val="22"/>
              </w:rPr>
              <w:t xml:space="preserve">s from across the </w:t>
            </w:r>
            <w:r w:rsidR="009B2886" w:rsidRPr="00581107">
              <w:rPr>
                <w:rFonts w:eastAsia="Times New Roman" w:cs="Arial"/>
                <w:szCs w:val="22"/>
              </w:rPr>
              <w:t>Great Barrier Reef</w:t>
            </w:r>
            <w:r w:rsidRPr="007A0BF9">
              <w:rPr>
                <w:rFonts w:cs="Arial"/>
                <w:szCs w:val="22"/>
              </w:rPr>
              <w:t xml:space="preserve"> region at the Reef</w:t>
            </w:r>
            <w:r w:rsidR="0076528D" w:rsidRPr="007A0BF9">
              <w:rPr>
                <w:rFonts w:cs="Arial"/>
                <w:szCs w:val="22"/>
              </w:rPr>
              <w:t>-</w:t>
            </w:r>
            <w:r w:rsidRPr="004D01BB">
              <w:rPr>
                <w:rFonts w:cs="Arial"/>
                <w:szCs w:val="22"/>
              </w:rPr>
              <w:t>Wide Workshop in May 2018</w:t>
            </w:r>
            <w:r w:rsidR="00205DBE" w:rsidRPr="004D01BB">
              <w:rPr>
                <w:rFonts w:cs="Arial"/>
                <w:szCs w:val="22"/>
              </w:rPr>
              <w:t xml:space="preserve">, again using both individual and </w:t>
            </w:r>
            <w:r w:rsidR="00EA11C8" w:rsidRPr="004D01BB">
              <w:rPr>
                <w:rFonts w:cs="Arial"/>
                <w:szCs w:val="22"/>
              </w:rPr>
              <w:t>TO</w:t>
            </w:r>
            <w:r w:rsidR="00205DBE" w:rsidRPr="004D01BB">
              <w:rPr>
                <w:rFonts w:cs="Arial"/>
                <w:szCs w:val="22"/>
              </w:rPr>
              <w:t xml:space="preserve"> group perspective</w:t>
            </w:r>
            <w:r w:rsidRPr="004D01BB">
              <w:rPr>
                <w:rFonts w:cs="Arial"/>
                <w:szCs w:val="22"/>
              </w:rPr>
              <w:t>.</w:t>
            </w:r>
            <w:r w:rsidR="00D27B3A" w:rsidRPr="004D01BB">
              <w:rPr>
                <w:rFonts w:cs="Arial"/>
                <w:szCs w:val="22"/>
              </w:rPr>
              <w:t xml:space="preserve"> </w:t>
            </w:r>
            <w:r w:rsidRPr="004D01BB">
              <w:rPr>
                <w:rFonts w:cs="Arial"/>
                <w:szCs w:val="22"/>
              </w:rPr>
              <w:t>This provides baseline data as at the commencement of the long</w:t>
            </w:r>
            <w:r w:rsidR="0076528D" w:rsidRPr="004D01BB">
              <w:rPr>
                <w:rFonts w:cs="Arial"/>
                <w:szCs w:val="22"/>
              </w:rPr>
              <w:t>-</w:t>
            </w:r>
            <w:r w:rsidRPr="004D01BB">
              <w:rPr>
                <w:rFonts w:cs="Arial"/>
                <w:szCs w:val="22"/>
              </w:rPr>
              <w:t>term monitoring programme.</w:t>
            </w:r>
            <w:r w:rsidR="00D27B3A" w:rsidRPr="004D01BB">
              <w:rPr>
                <w:rFonts w:cs="Arial"/>
                <w:szCs w:val="22"/>
              </w:rPr>
              <w:t xml:space="preserve"> </w:t>
            </w:r>
            <w:r w:rsidRPr="004D01BB">
              <w:rPr>
                <w:rFonts w:cs="Arial"/>
                <w:szCs w:val="22"/>
              </w:rPr>
              <w:t xml:space="preserve">Longitudinal data should be gathered by repeating the survey on an </w:t>
            </w:r>
            <w:r w:rsidR="00AE0C84" w:rsidRPr="004D01BB">
              <w:rPr>
                <w:rFonts w:cs="Arial"/>
                <w:szCs w:val="22"/>
              </w:rPr>
              <w:t xml:space="preserve">at least an </w:t>
            </w:r>
            <w:r w:rsidRPr="004D01BB">
              <w:rPr>
                <w:rFonts w:cs="Arial"/>
                <w:szCs w:val="22"/>
              </w:rPr>
              <w:t>annual basis.</w:t>
            </w:r>
            <w:r w:rsidR="00D27B3A" w:rsidRPr="004D01BB">
              <w:rPr>
                <w:rFonts w:cs="Arial"/>
                <w:szCs w:val="22"/>
              </w:rPr>
              <w:t xml:space="preserve"> </w:t>
            </w:r>
            <w:r w:rsidR="00AE0C84" w:rsidRPr="004D01BB">
              <w:rPr>
                <w:rFonts w:cs="Arial"/>
                <w:szCs w:val="22"/>
              </w:rPr>
              <w:t xml:space="preserve">More frequent sampling may pick up seasonal variations, but would also be challenging logistically. </w:t>
            </w:r>
            <w:r w:rsidR="00F6251A" w:rsidRPr="004D01BB">
              <w:rPr>
                <w:rFonts w:cs="Arial"/>
                <w:szCs w:val="22"/>
              </w:rPr>
              <w:t>Future survey respondents should include as many of the original respondents as possible to establish the beginning of a panel dataset whereby data is gathered from the same people each year.</w:t>
            </w:r>
            <w:r w:rsidR="00D27B3A" w:rsidRPr="004D01BB">
              <w:rPr>
                <w:rFonts w:cs="Arial"/>
                <w:szCs w:val="22"/>
              </w:rPr>
              <w:t xml:space="preserve"> </w:t>
            </w:r>
            <w:r w:rsidR="00F6251A" w:rsidRPr="004D01BB">
              <w:rPr>
                <w:rFonts w:cs="Arial"/>
                <w:szCs w:val="22"/>
              </w:rPr>
              <w:t>Additional respondents to include within the longitudinal dataset from 2019 onwards should be sourced during the latter half of 2018/early 2019, perhaps by the selection and training of ‘Champions’ based within each of the regions.</w:t>
            </w:r>
          </w:p>
        </w:tc>
      </w:tr>
      <w:tr w:rsidR="00205DBE" w:rsidRPr="000C0356" w14:paraId="7B1D034B" w14:textId="77777777" w:rsidTr="00E254E5">
        <w:tc>
          <w:tcPr>
            <w:tcW w:w="2263" w:type="dxa"/>
          </w:tcPr>
          <w:p w14:paraId="1EB8B0C3" w14:textId="23144D55" w:rsidR="00205DBE" w:rsidRPr="007A0BF9" w:rsidRDefault="00205DBE" w:rsidP="004D01BB">
            <w:pPr>
              <w:spacing w:before="240" w:after="120" w:line="276" w:lineRule="auto"/>
              <w:rPr>
                <w:rFonts w:cs="Arial"/>
                <w:szCs w:val="22"/>
              </w:rPr>
            </w:pPr>
            <w:r w:rsidRPr="007A0BF9">
              <w:rPr>
                <w:rFonts w:cs="Arial"/>
                <w:szCs w:val="22"/>
              </w:rPr>
              <w:t>Mapping data</w:t>
            </w:r>
          </w:p>
        </w:tc>
        <w:tc>
          <w:tcPr>
            <w:tcW w:w="6663" w:type="dxa"/>
          </w:tcPr>
          <w:p w14:paraId="2E61DB0B" w14:textId="0C37C072" w:rsidR="00205DBE" w:rsidRPr="004D01BB" w:rsidRDefault="00205DBE" w:rsidP="004D01BB">
            <w:pPr>
              <w:spacing w:before="240" w:after="120" w:line="276" w:lineRule="auto"/>
              <w:jc w:val="both"/>
              <w:rPr>
                <w:rFonts w:cs="Arial"/>
                <w:szCs w:val="22"/>
              </w:rPr>
            </w:pPr>
            <w:r w:rsidRPr="004D01BB">
              <w:rPr>
                <w:rFonts w:cs="Arial"/>
                <w:szCs w:val="22"/>
              </w:rPr>
              <w:t xml:space="preserve">The surveys with each </w:t>
            </w:r>
            <w:r w:rsidR="00EA11C8" w:rsidRPr="004D01BB">
              <w:rPr>
                <w:rFonts w:cs="Arial"/>
                <w:szCs w:val="22"/>
              </w:rPr>
              <w:t>TO</w:t>
            </w:r>
            <w:r w:rsidRPr="004D01BB">
              <w:rPr>
                <w:rFonts w:cs="Arial"/>
                <w:szCs w:val="22"/>
              </w:rPr>
              <w:t xml:space="preserve"> group in their area would allow a spatial representation of the data, similar to Pert et al. (2015). </w:t>
            </w:r>
          </w:p>
        </w:tc>
      </w:tr>
    </w:tbl>
    <w:p w14:paraId="05383BD1" w14:textId="3F3FBD1D" w:rsidR="0090686C" w:rsidRPr="004D01BB" w:rsidRDefault="00ED3E49" w:rsidP="004D01BB">
      <w:pPr>
        <w:spacing w:before="240" w:line="276" w:lineRule="auto"/>
        <w:rPr>
          <w:rFonts w:cs="Arial"/>
          <w:szCs w:val="22"/>
        </w:rPr>
      </w:pPr>
      <w:r w:rsidRPr="007A0BF9">
        <w:rPr>
          <w:rFonts w:cs="Arial"/>
          <w:szCs w:val="22"/>
        </w:rPr>
        <w:t>Development of the objective participatory two-way indicators that support these subjective indicators is a high prior</w:t>
      </w:r>
      <w:r w:rsidRPr="004D01BB">
        <w:rPr>
          <w:rFonts w:cs="Arial"/>
          <w:szCs w:val="22"/>
        </w:rPr>
        <w:t xml:space="preserve">ity and requires further investment. The recent Australian Government contract with the </w:t>
      </w:r>
      <w:r w:rsidR="00B72F0D" w:rsidRPr="004D01BB">
        <w:rPr>
          <w:rFonts w:cs="Arial"/>
          <w:szCs w:val="22"/>
        </w:rPr>
        <w:t>Reef and Rainforest Research Centre (</w:t>
      </w:r>
      <w:r w:rsidRPr="004D01BB">
        <w:rPr>
          <w:rFonts w:cs="Arial"/>
          <w:szCs w:val="22"/>
        </w:rPr>
        <w:t>RRRC</w:t>
      </w:r>
      <w:r w:rsidR="00B72F0D" w:rsidRPr="004D01BB">
        <w:rPr>
          <w:rFonts w:cs="Arial"/>
          <w:szCs w:val="22"/>
        </w:rPr>
        <w:t xml:space="preserve">) </w:t>
      </w:r>
      <w:r w:rsidRPr="004D01BB">
        <w:rPr>
          <w:rFonts w:cs="Arial"/>
          <w:szCs w:val="22"/>
        </w:rPr>
        <w:t>-</w:t>
      </w:r>
      <w:r w:rsidR="00B72F0D" w:rsidRPr="004D01BB">
        <w:rPr>
          <w:rFonts w:cs="Arial"/>
          <w:szCs w:val="22"/>
        </w:rPr>
        <w:t xml:space="preserve"> Northern Australia Indigenous Land and Sea Management Alliance (</w:t>
      </w:r>
      <w:r w:rsidRPr="004D01BB">
        <w:rPr>
          <w:rFonts w:cs="Arial"/>
          <w:szCs w:val="22"/>
        </w:rPr>
        <w:t>NAILSMA</w:t>
      </w:r>
      <w:r w:rsidR="00B72F0D" w:rsidRPr="004D01BB">
        <w:rPr>
          <w:rFonts w:cs="Arial"/>
          <w:szCs w:val="22"/>
        </w:rPr>
        <w:t>)</w:t>
      </w:r>
      <w:r w:rsidRPr="004D01BB">
        <w:rPr>
          <w:rFonts w:cs="Arial"/>
          <w:szCs w:val="22"/>
        </w:rPr>
        <w:t xml:space="preserve"> consortium provides an opportunity to further develop these indicators, as the consortium is required to:</w:t>
      </w:r>
    </w:p>
    <w:p w14:paraId="59517523" w14:textId="7F60549A" w:rsidR="000D5B5A" w:rsidRPr="004D01BB" w:rsidRDefault="00375579" w:rsidP="004D01BB">
      <w:pPr>
        <w:spacing w:before="240" w:line="276" w:lineRule="auto"/>
        <w:ind w:left="720"/>
        <w:rPr>
          <w:rFonts w:cs="Arial"/>
          <w:i/>
          <w:szCs w:val="22"/>
        </w:rPr>
      </w:pPr>
      <w:r w:rsidRPr="004D01BB">
        <w:rPr>
          <w:rFonts w:cs="Arial"/>
          <w:i/>
          <w:szCs w:val="22"/>
        </w:rPr>
        <w:t>“</w:t>
      </w:r>
      <w:r w:rsidR="007A5EA4" w:rsidRPr="004D01BB">
        <w:rPr>
          <w:rFonts w:cs="Arial"/>
          <w:i/>
          <w:szCs w:val="22"/>
          <w:lang w:val="en-US"/>
        </w:rPr>
        <w:t>Develop an approach to support Traditional Owner engagement in monitoring, evaluation and reporting activities as part of the Reef 2050 Plan reporting process that</w:t>
      </w:r>
      <w:r>
        <w:rPr>
          <w:rFonts w:cs="Arial"/>
          <w:i/>
          <w:szCs w:val="22"/>
          <w:lang w:val="en-US"/>
        </w:rPr>
        <w:t xml:space="preserve">: </w:t>
      </w:r>
      <w:r w:rsidR="007A5EA4" w:rsidRPr="004D01BB">
        <w:rPr>
          <w:rFonts w:cs="Arial"/>
          <w:i/>
          <w:szCs w:val="22"/>
          <w:lang w:val="en-US"/>
        </w:rPr>
        <w:t>meets the needs of the Reef 2050 Plan reporting obligations</w:t>
      </w:r>
      <w:r>
        <w:rPr>
          <w:rFonts w:cs="Arial"/>
          <w:i/>
          <w:szCs w:val="22"/>
          <w:lang w:val="en-US"/>
        </w:rPr>
        <w:t xml:space="preserve">; </w:t>
      </w:r>
      <w:r w:rsidR="007A5EA4" w:rsidRPr="004D01BB">
        <w:rPr>
          <w:rFonts w:cs="Arial"/>
          <w:i/>
          <w:szCs w:val="22"/>
          <w:lang w:val="en-US"/>
        </w:rPr>
        <w:t>builds Traditional Owner ca</w:t>
      </w:r>
      <w:r w:rsidR="007A5EA4" w:rsidRPr="004D01BB">
        <w:rPr>
          <w:rFonts w:cs="Arial"/>
          <w:i/>
          <w:szCs w:val="22"/>
          <w:lang w:val="en-US"/>
        </w:rPr>
        <w:lastRenderedPageBreak/>
        <w:t>pacity in monitoring, evaluation and reporting activities, including under the Reef 2050 Integrated Monitoring and Reporting Program</w:t>
      </w:r>
      <w:r>
        <w:rPr>
          <w:rFonts w:cs="Arial"/>
          <w:i/>
          <w:szCs w:val="22"/>
          <w:lang w:val="en-US"/>
        </w:rPr>
        <w:t xml:space="preserve">; and </w:t>
      </w:r>
      <w:r w:rsidR="007A5EA4" w:rsidRPr="004D01BB">
        <w:rPr>
          <w:rFonts w:cs="Arial"/>
          <w:i/>
          <w:szCs w:val="22"/>
          <w:lang w:val="en-US"/>
        </w:rPr>
        <w:t>liaise with agencies that partner with Traditional Owners to deliver Reef 2050 Plan actions to ensure a consistent and holistic approach that does not duplicate current reporting processes.</w:t>
      </w:r>
      <w:r w:rsidR="00523642" w:rsidRPr="004D01BB">
        <w:rPr>
          <w:rFonts w:cs="Arial"/>
          <w:i/>
          <w:szCs w:val="22"/>
          <w:lang w:val="en-US"/>
        </w:rPr>
        <w:t>”</w:t>
      </w:r>
      <w:r w:rsidR="00523642" w:rsidRPr="004D01BB" w:rsidDel="00523642">
        <w:rPr>
          <w:rFonts w:cs="Arial"/>
          <w:i/>
          <w:szCs w:val="22"/>
        </w:rPr>
        <w:t xml:space="preserve"> </w:t>
      </w:r>
    </w:p>
    <w:p w14:paraId="31F67562" w14:textId="7AA226A5" w:rsidR="00ED3E49" w:rsidRPr="004D01BB" w:rsidRDefault="00ED3E49" w:rsidP="004D01BB">
      <w:pPr>
        <w:spacing w:before="240" w:line="276" w:lineRule="auto"/>
        <w:rPr>
          <w:rFonts w:cs="Arial"/>
          <w:szCs w:val="22"/>
        </w:rPr>
      </w:pPr>
      <w:r w:rsidRPr="004D01BB">
        <w:rPr>
          <w:rFonts w:cs="Arial"/>
          <w:szCs w:val="22"/>
        </w:rPr>
        <w:t xml:space="preserve">As noted above, the advice of Traditional Owners at the Reef-wide </w:t>
      </w:r>
      <w:r w:rsidR="000D5B5A" w:rsidRPr="004D01BB">
        <w:rPr>
          <w:rFonts w:cs="Arial"/>
          <w:szCs w:val="22"/>
        </w:rPr>
        <w:t>Traditional Owner Workshop</w:t>
      </w:r>
      <w:r w:rsidRPr="004D01BB">
        <w:rPr>
          <w:rFonts w:cs="Arial"/>
          <w:szCs w:val="22"/>
        </w:rPr>
        <w:t xml:space="preserve"> in May</w:t>
      </w:r>
      <w:r w:rsidR="000D5B5A" w:rsidRPr="004D01BB">
        <w:rPr>
          <w:rFonts w:cs="Arial"/>
          <w:szCs w:val="22"/>
        </w:rPr>
        <w:t xml:space="preserve"> 2018</w:t>
      </w:r>
      <w:r w:rsidRPr="004D01BB">
        <w:rPr>
          <w:rFonts w:cs="Arial"/>
          <w:szCs w:val="22"/>
        </w:rPr>
        <w:t xml:space="preserve"> was to work on a</w:t>
      </w:r>
      <w:r w:rsidR="0065538A" w:rsidRPr="004D01BB">
        <w:rPr>
          <w:rFonts w:cs="Arial"/>
          <w:szCs w:val="22"/>
        </w:rPr>
        <w:t>n</w:t>
      </w:r>
      <w:r w:rsidRPr="004D01BB">
        <w:rPr>
          <w:rFonts w:cs="Arial"/>
          <w:szCs w:val="22"/>
        </w:rPr>
        <w:t xml:space="preserve"> approach that included:</w:t>
      </w:r>
    </w:p>
    <w:p w14:paraId="4BE4A458" w14:textId="068A3F5A" w:rsidR="00ED3E49" w:rsidRPr="004D01BB" w:rsidRDefault="000D5B5A" w:rsidP="004D01BB">
      <w:pPr>
        <w:pStyle w:val="ListParagraph"/>
        <w:numPr>
          <w:ilvl w:val="1"/>
          <w:numId w:val="27"/>
        </w:numPr>
        <w:spacing w:before="240" w:line="276" w:lineRule="auto"/>
        <w:rPr>
          <w:rFonts w:cs="Arial"/>
          <w:szCs w:val="22"/>
        </w:rPr>
      </w:pPr>
      <w:r w:rsidRPr="004D01BB">
        <w:rPr>
          <w:rFonts w:cs="Arial"/>
          <w:szCs w:val="22"/>
        </w:rPr>
        <w:t>p</w:t>
      </w:r>
      <w:r w:rsidR="00ED3E49" w:rsidRPr="004D01BB">
        <w:rPr>
          <w:rFonts w:cs="Arial"/>
          <w:szCs w:val="22"/>
        </w:rPr>
        <w:t>roviding training and employment for Traditional Owners to collect indicators for a range of the RIMReP monitoring activities</w:t>
      </w:r>
      <w:r w:rsidR="00375579">
        <w:rPr>
          <w:rFonts w:cs="Arial"/>
          <w:szCs w:val="22"/>
        </w:rPr>
        <w:t>;</w:t>
      </w:r>
    </w:p>
    <w:p w14:paraId="62DFCAE2" w14:textId="75614B81" w:rsidR="00ED3E49" w:rsidRPr="004D01BB" w:rsidRDefault="000D5B5A" w:rsidP="004D01BB">
      <w:pPr>
        <w:pStyle w:val="ListParagraph"/>
        <w:numPr>
          <w:ilvl w:val="1"/>
          <w:numId w:val="27"/>
        </w:numPr>
        <w:spacing w:before="240" w:line="276" w:lineRule="auto"/>
        <w:rPr>
          <w:rFonts w:cs="Arial"/>
          <w:szCs w:val="22"/>
        </w:rPr>
      </w:pPr>
      <w:r w:rsidRPr="004D01BB">
        <w:rPr>
          <w:rFonts w:cs="Arial"/>
          <w:szCs w:val="22"/>
        </w:rPr>
        <w:t>s</w:t>
      </w:r>
      <w:r w:rsidR="00ED3E49" w:rsidRPr="004D01BB">
        <w:rPr>
          <w:rFonts w:cs="Arial"/>
          <w:szCs w:val="22"/>
        </w:rPr>
        <w:t xml:space="preserve">upport Traditional Owner </w:t>
      </w:r>
      <w:r w:rsidR="00375579">
        <w:rPr>
          <w:rFonts w:cs="Arial"/>
          <w:szCs w:val="22"/>
        </w:rPr>
        <w:t>g</w:t>
      </w:r>
      <w:r w:rsidR="00ED3E49" w:rsidRPr="004D01BB">
        <w:rPr>
          <w:rFonts w:cs="Arial"/>
          <w:szCs w:val="22"/>
        </w:rPr>
        <w:t xml:space="preserve">roups to prepare and update </w:t>
      </w:r>
      <w:r w:rsidR="00832EA7">
        <w:rPr>
          <w:rFonts w:cs="Arial"/>
          <w:szCs w:val="22"/>
        </w:rPr>
        <w:t>sea country</w:t>
      </w:r>
      <w:r w:rsidR="00ED3E49" w:rsidRPr="004D01BB">
        <w:rPr>
          <w:rFonts w:cs="Arial"/>
          <w:szCs w:val="22"/>
        </w:rPr>
        <w:t xml:space="preserve"> plans</w:t>
      </w:r>
      <w:r w:rsidR="00375579">
        <w:rPr>
          <w:rFonts w:cs="Arial"/>
          <w:szCs w:val="22"/>
        </w:rPr>
        <w:t>;</w:t>
      </w:r>
    </w:p>
    <w:p w14:paraId="7F77C72D" w14:textId="72DF5AF7" w:rsidR="00ED3E49" w:rsidRPr="004D01BB" w:rsidRDefault="000D5B5A" w:rsidP="004D01BB">
      <w:pPr>
        <w:pStyle w:val="ListParagraph"/>
        <w:numPr>
          <w:ilvl w:val="1"/>
          <w:numId w:val="27"/>
        </w:numPr>
        <w:spacing w:before="240" w:line="276" w:lineRule="auto"/>
        <w:rPr>
          <w:rFonts w:cs="Arial"/>
          <w:szCs w:val="22"/>
        </w:rPr>
      </w:pPr>
      <w:r w:rsidRPr="004D01BB">
        <w:rPr>
          <w:rFonts w:cs="Arial"/>
          <w:szCs w:val="22"/>
        </w:rPr>
        <w:t>i</w:t>
      </w:r>
      <w:r w:rsidR="00ED3E49" w:rsidRPr="004D01BB">
        <w:rPr>
          <w:rFonts w:cs="Arial"/>
          <w:szCs w:val="22"/>
        </w:rPr>
        <w:t>nclude development of appropriate</w:t>
      </w:r>
      <w:r w:rsidR="00375579">
        <w:rPr>
          <w:rFonts w:cs="Arial"/>
          <w:szCs w:val="22"/>
        </w:rPr>
        <w:t>,</w:t>
      </w:r>
      <w:r w:rsidR="00ED3E49" w:rsidRPr="004D01BB">
        <w:rPr>
          <w:rFonts w:cs="Arial"/>
          <w:szCs w:val="22"/>
        </w:rPr>
        <w:t xml:space="preserve"> participatory</w:t>
      </w:r>
      <w:r w:rsidR="00375579">
        <w:rPr>
          <w:rFonts w:cs="Arial"/>
          <w:szCs w:val="22"/>
        </w:rPr>
        <w:t>,</w:t>
      </w:r>
      <w:r w:rsidR="00ED3E49" w:rsidRPr="004D01BB">
        <w:rPr>
          <w:rFonts w:cs="Arial"/>
          <w:szCs w:val="22"/>
        </w:rPr>
        <w:t xml:space="preserve"> two-way indicators in these plans</w:t>
      </w:r>
      <w:r w:rsidR="00375579">
        <w:rPr>
          <w:rFonts w:cs="Arial"/>
          <w:szCs w:val="22"/>
        </w:rPr>
        <w:t>; and</w:t>
      </w:r>
    </w:p>
    <w:p w14:paraId="5D1BE516" w14:textId="1EEB7122" w:rsidR="00ED3E49" w:rsidRPr="004D01BB" w:rsidRDefault="000D5B5A" w:rsidP="004D01BB">
      <w:pPr>
        <w:pStyle w:val="ListParagraph"/>
        <w:numPr>
          <w:ilvl w:val="1"/>
          <w:numId w:val="27"/>
        </w:numPr>
        <w:spacing w:before="240" w:line="276" w:lineRule="auto"/>
        <w:rPr>
          <w:rFonts w:cs="Arial"/>
          <w:szCs w:val="22"/>
        </w:rPr>
      </w:pPr>
      <w:r w:rsidRPr="004D01BB">
        <w:rPr>
          <w:rFonts w:cs="Arial"/>
          <w:szCs w:val="22"/>
        </w:rPr>
        <w:t>n</w:t>
      </w:r>
      <w:r w:rsidR="00ED3E49" w:rsidRPr="004D01BB">
        <w:rPr>
          <w:rFonts w:cs="Arial"/>
          <w:szCs w:val="22"/>
        </w:rPr>
        <w:t xml:space="preserve">egotiate data sharing agreements with </w:t>
      </w:r>
      <w:r w:rsidR="00125CCE" w:rsidRPr="004D01BB">
        <w:rPr>
          <w:rFonts w:cs="Arial"/>
          <w:szCs w:val="22"/>
        </w:rPr>
        <w:t>Traditional Owner</w:t>
      </w:r>
      <w:r w:rsidR="00ED3E49" w:rsidRPr="004D01BB">
        <w:rPr>
          <w:rFonts w:cs="Arial"/>
          <w:szCs w:val="22"/>
        </w:rPr>
        <w:t xml:space="preserve"> Groups to enable relevant data to be collected, analysed and scaled across </w:t>
      </w:r>
      <w:r w:rsidR="002F0079" w:rsidRPr="004D01BB">
        <w:rPr>
          <w:rFonts w:cs="Arial"/>
          <w:szCs w:val="22"/>
        </w:rPr>
        <w:t xml:space="preserve">the </w:t>
      </w:r>
      <w:r w:rsidR="009B2886" w:rsidRPr="00581107">
        <w:rPr>
          <w:rFonts w:eastAsia="Times New Roman" w:cs="Arial"/>
          <w:szCs w:val="22"/>
        </w:rPr>
        <w:t>Great Barrier Reef</w:t>
      </w:r>
      <w:r w:rsidR="00ED3E49" w:rsidRPr="007A0BF9">
        <w:rPr>
          <w:rFonts w:cs="Arial"/>
          <w:szCs w:val="22"/>
        </w:rPr>
        <w:t xml:space="preserve"> region</w:t>
      </w:r>
      <w:r w:rsidRPr="004D01BB">
        <w:rPr>
          <w:rFonts w:cs="Arial"/>
          <w:szCs w:val="22"/>
        </w:rPr>
        <w:t>.</w:t>
      </w:r>
    </w:p>
    <w:p w14:paraId="52140E54" w14:textId="5942D5ED" w:rsidR="00982936" w:rsidRPr="00621346" w:rsidRDefault="00081996" w:rsidP="004D01BB">
      <w:pPr>
        <w:spacing w:before="240" w:line="276" w:lineRule="auto"/>
        <w:rPr>
          <w:rFonts w:cs="Arial"/>
          <w:szCs w:val="22"/>
        </w:rPr>
      </w:pPr>
      <w:r w:rsidRPr="004D01BB">
        <w:rPr>
          <w:rFonts w:cs="Arial"/>
          <w:szCs w:val="22"/>
        </w:rPr>
        <w:br w:type="page"/>
      </w:r>
    </w:p>
    <w:p w14:paraId="43F6FCDE" w14:textId="415EF49F" w:rsidR="00E655F7" w:rsidRPr="004D01BB" w:rsidRDefault="0064129D" w:rsidP="004D01BB">
      <w:pPr>
        <w:pStyle w:val="Heading1"/>
        <w:spacing w:before="240" w:after="120" w:line="276" w:lineRule="auto"/>
        <w:rPr>
          <w:rFonts w:cs="Arial"/>
        </w:rPr>
      </w:pPr>
      <w:bookmarkStart w:id="170" w:name="_Toc21954256"/>
      <w:r>
        <w:rPr>
          <w:rFonts w:cs="Arial"/>
        </w:rPr>
        <w:lastRenderedPageBreak/>
        <w:t>7.0</w:t>
      </w:r>
      <w:r>
        <w:rPr>
          <w:rFonts w:cs="Arial"/>
        </w:rPr>
        <w:tab/>
      </w:r>
      <w:r w:rsidR="00131622" w:rsidRPr="004D01BB">
        <w:rPr>
          <w:rFonts w:cs="Arial"/>
        </w:rPr>
        <w:t xml:space="preserve">Evaluation of the adequacy of current monitoring of </w:t>
      </w:r>
      <w:r w:rsidR="000B135F">
        <w:rPr>
          <w:rFonts w:cs="Arial"/>
        </w:rPr>
        <w:t>Indigenous heritage</w:t>
      </w:r>
      <w:r w:rsidR="00131622" w:rsidRPr="004D01BB">
        <w:rPr>
          <w:rFonts w:cs="Arial"/>
        </w:rPr>
        <w:t xml:space="preserve"> on the G</w:t>
      </w:r>
      <w:r w:rsidR="00AB0F57" w:rsidRPr="004D01BB">
        <w:rPr>
          <w:rFonts w:cs="Arial"/>
        </w:rPr>
        <w:t xml:space="preserve">reat </w:t>
      </w:r>
      <w:r w:rsidR="00131622" w:rsidRPr="004D01BB">
        <w:rPr>
          <w:rFonts w:cs="Arial"/>
        </w:rPr>
        <w:t>B</w:t>
      </w:r>
      <w:r w:rsidR="00AB0F57" w:rsidRPr="004D01BB">
        <w:rPr>
          <w:rFonts w:cs="Arial"/>
        </w:rPr>
        <w:t xml:space="preserve">arrier </w:t>
      </w:r>
      <w:r w:rsidR="00131622" w:rsidRPr="004D01BB">
        <w:rPr>
          <w:rFonts w:cs="Arial"/>
        </w:rPr>
        <w:t>R</w:t>
      </w:r>
      <w:r w:rsidR="00AB0F57" w:rsidRPr="004D01BB">
        <w:rPr>
          <w:rFonts w:cs="Arial"/>
        </w:rPr>
        <w:t>eef</w:t>
      </w:r>
      <w:bookmarkEnd w:id="170"/>
    </w:p>
    <w:p w14:paraId="675BF813" w14:textId="5CD6C301" w:rsidR="000778D3" w:rsidRPr="007A0BF9" w:rsidRDefault="0064129D" w:rsidP="004D01BB">
      <w:pPr>
        <w:pStyle w:val="Heading2"/>
        <w:spacing w:before="240" w:after="120" w:line="276" w:lineRule="auto"/>
        <w:rPr>
          <w:rFonts w:cs="Arial"/>
        </w:rPr>
      </w:pPr>
      <w:bookmarkStart w:id="171" w:name="_Toc21954257"/>
      <w:r>
        <w:rPr>
          <w:rFonts w:cs="Arial"/>
        </w:rPr>
        <w:t>7.1</w:t>
      </w:r>
      <w:r>
        <w:rPr>
          <w:rFonts w:cs="Arial"/>
        </w:rPr>
        <w:tab/>
      </w:r>
      <w:r w:rsidR="00131622" w:rsidRPr="007A0BF9">
        <w:rPr>
          <w:rFonts w:cs="Arial"/>
        </w:rPr>
        <w:t>Synopsis of existing monitoring programs</w:t>
      </w:r>
      <w:bookmarkEnd w:id="171"/>
    </w:p>
    <w:p w14:paraId="56B1522F" w14:textId="6427B5B7" w:rsidR="00081996" w:rsidRPr="007A0BF9" w:rsidRDefault="00205DBE" w:rsidP="004D01BB">
      <w:pPr>
        <w:spacing w:before="240" w:line="276" w:lineRule="auto"/>
        <w:rPr>
          <w:rFonts w:cs="Arial"/>
          <w:szCs w:val="22"/>
        </w:rPr>
      </w:pPr>
      <w:r w:rsidRPr="004D01BB">
        <w:rPr>
          <w:rFonts w:cs="Arial"/>
          <w:szCs w:val="22"/>
        </w:rPr>
        <w:t xml:space="preserve">The </w:t>
      </w:r>
      <w:r w:rsidR="00930D6F">
        <w:rPr>
          <w:rFonts w:cs="Arial"/>
        </w:rPr>
        <w:t>Indigenous Heritage Expert Group</w:t>
      </w:r>
      <w:r w:rsidRPr="007A0BF9">
        <w:rPr>
          <w:rFonts w:cs="Arial"/>
          <w:szCs w:val="22"/>
        </w:rPr>
        <w:t xml:space="preserve"> has reviewed available information about relevant monitoring in the </w:t>
      </w:r>
      <w:r w:rsidR="009B2886" w:rsidRPr="00581107">
        <w:rPr>
          <w:rFonts w:eastAsia="Times New Roman" w:cs="Arial"/>
          <w:szCs w:val="22"/>
        </w:rPr>
        <w:t>Great Barrier Reef</w:t>
      </w:r>
      <w:r w:rsidRPr="007A0BF9">
        <w:rPr>
          <w:rFonts w:cs="Arial"/>
          <w:szCs w:val="22"/>
        </w:rPr>
        <w:t xml:space="preserve"> region, and a</w:t>
      </w:r>
      <w:r w:rsidR="00643E6B">
        <w:rPr>
          <w:rFonts w:cs="Arial"/>
          <w:szCs w:val="22"/>
        </w:rPr>
        <w:t>grees</w:t>
      </w:r>
      <w:r w:rsidRPr="007A0BF9">
        <w:rPr>
          <w:rFonts w:cs="Arial"/>
          <w:szCs w:val="22"/>
        </w:rPr>
        <w:t xml:space="preserve"> with the conclusion of </w:t>
      </w:r>
      <w:r w:rsidR="004E130E" w:rsidRPr="004D01BB">
        <w:rPr>
          <w:rFonts w:cs="Arial"/>
          <w:szCs w:val="22"/>
        </w:rPr>
        <w:t>Addison et al</w:t>
      </w:r>
      <w:r w:rsidR="00375579">
        <w:rPr>
          <w:rFonts w:cs="Arial"/>
          <w:szCs w:val="22"/>
        </w:rPr>
        <w:t>.</w:t>
      </w:r>
      <w:r w:rsidR="004E130E" w:rsidRPr="004D01BB">
        <w:rPr>
          <w:rFonts w:cs="Arial"/>
          <w:szCs w:val="22"/>
        </w:rPr>
        <w:t xml:space="preserve"> (2015)</w:t>
      </w:r>
      <w:r w:rsidR="00D27B3A" w:rsidRPr="004D01BB">
        <w:rPr>
          <w:rFonts w:cs="Arial"/>
          <w:szCs w:val="22"/>
        </w:rPr>
        <w:t xml:space="preserve"> </w:t>
      </w:r>
      <w:r w:rsidRPr="004D01BB">
        <w:rPr>
          <w:rFonts w:cs="Arial"/>
          <w:szCs w:val="22"/>
        </w:rPr>
        <w:t>that a</w:t>
      </w:r>
      <w:r w:rsidR="004E130E" w:rsidRPr="004D01BB">
        <w:rPr>
          <w:rFonts w:cs="Arial"/>
          <w:szCs w:val="22"/>
        </w:rPr>
        <w:t xml:space="preserve"> key gap </w:t>
      </w:r>
      <w:r w:rsidRPr="004D01BB">
        <w:rPr>
          <w:rFonts w:cs="Arial"/>
          <w:szCs w:val="22"/>
        </w:rPr>
        <w:t xml:space="preserve">exists </w:t>
      </w:r>
      <w:r w:rsidR="004E130E" w:rsidRPr="004D01BB">
        <w:rPr>
          <w:rFonts w:cs="Arial"/>
          <w:szCs w:val="22"/>
        </w:rPr>
        <w:t xml:space="preserve">in relation to monitoring Traditional Owner </w:t>
      </w:r>
      <w:r w:rsidR="00A138D6" w:rsidRPr="004D01BB">
        <w:rPr>
          <w:rFonts w:cs="Arial"/>
          <w:szCs w:val="22"/>
        </w:rPr>
        <w:t>wellbeing</w:t>
      </w:r>
      <w:r w:rsidRPr="004D01BB">
        <w:rPr>
          <w:rFonts w:cs="Arial"/>
          <w:szCs w:val="22"/>
        </w:rPr>
        <w:t>, use and dependency</w:t>
      </w:r>
      <w:r w:rsidR="004E130E" w:rsidRPr="004D01BB">
        <w:rPr>
          <w:rFonts w:cs="Arial"/>
          <w:szCs w:val="22"/>
        </w:rPr>
        <w:t xml:space="preserve"> in the </w:t>
      </w:r>
      <w:r w:rsidR="009B2886">
        <w:rPr>
          <w:rFonts w:cs="Arial"/>
          <w:szCs w:val="22"/>
        </w:rPr>
        <w:t>Reef</w:t>
      </w:r>
      <w:r w:rsidR="004E130E" w:rsidRPr="007A0BF9">
        <w:rPr>
          <w:rFonts w:cs="Arial"/>
          <w:szCs w:val="22"/>
        </w:rPr>
        <w:t>.</w:t>
      </w:r>
    </w:p>
    <w:p w14:paraId="3696362D" w14:textId="364BB647" w:rsidR="00C47EEE" w:rsidRPr="004D01BB" w:rsidRDefault="00205DBE" w:rsidP="004D01BB">
      <w:pPr>
        <w:spacing w:before="240" w:line="276" w:lineRule="auto"/>
        <w:rPr>
          <w:rFonts w:cs="Arial"/>
          <w:szCs w:val="22"/>
        </w:rPr>
      </w:pPr>
      <w:r w:rsidRPr="004D01BB">
        <w:rPr>
          <w:rFonts w:cs="Arial"/>
          <w:szCs w:val="22"/>
        </w:rPr>
        <w:t xml:space="preserve">While a number of objective indicators are in use by Traditional Owner groups, these do not yet constitute an adequate or complete basis for monitoring </w:t>
      </w:r>
      <w:r w:rsidR="000B135F">
        <w:rPr>
          <w:rFonts w:cs="Arial"/>
          <w:szCs w:val="22"/>
        </w:rPr>
        <w:t>Indigenous heritage</w:t>
      </w:r>
      <w:r w:rsidRPr="004D01BB">
        <w:rPr>
          <w:rFonts w:cs="Arial"/>
          <w:szCs w:val="22"/>
        </w:rPr>
        <w:t xml:space="preserve"> across the </w:t>
      </w:r>
      <w:r w:rsidR="009B2886">
        <w:rPr>
          <w:rFonts w:cs="Arial"/>
          <w:szCs w:val="22"/>
        </w:rPr>
        <w:t>Reef</w:t>
      </w:r>
      <w:r w:rsidRPr="007A0BF9">
        <w:rPr>
          <w:rFonts w:cs="Arial"/>
          <w:szCs w:val="22"/>
        </w:rPr>
        <w:t xml:space="preserve">. </w:t>
      </w:r>
      <w:r w:rsidR="00AE0C84" w:rsidRPr="004D01BB">
        <w:rPr>
          <w:rFonts w:cs="Arial"/>
          <w:szCs w:val="22"/>
        </w:rPr>
        <w:t xml:space="preserve">The </w:t>
      </w:r>
      <w:r w:rsidR="00DC3415">
        <w:rPr>
          <w:rFonts w:cs="Arial"/>
          <w:b/>
          <w:i/>
          <w:szCs w:val="22"/>
        </w:rPr>
        <w:t>Strong peoples – Strong country</w:t>
      </w:r>
      <w:r w:rsidR="00AE0C84" w:rsidRPr="004D01BB">
        <w:rPr>
          <w:rFonts w:cs="Arial"/>
          <w:szCs w:val="22"/>
        </w:rPr>
        <w:t xml:space="preserve"> framework and indicators provides an immediate subjective measure addresses the key gaps. Nevertheless, a</w:t>
      </w:r>
      <w:r w:rsidRPr="004D01BB">
        <w:rPr>
          <w:rFonts w:cs="Arial"/>
          <w:szCs w:val="22"/>
        </w:rPr>
        <w:t xml:space="preserve"> key priority is to take forward the development of </w:t>
      </w:r>
      <w:r w:rsidR="00AE0C84" w:rsidRPr="004D01BB">
        <w:rPr>
          <w:rFonts w:cs="Arial"/>
          <w:szCs w:val="22"/>
        </w:rPr>
        <w:t xml:space="preserve">objective </w:t>
      </w:r>
      <w:r w:rsidRPr="004D01BB">
        <w:rPr>
          <w:rFonts w:cs="Arial"/>
          <w:szCs w:val="22"/>
        </w:rPr>
        <w:t xml:space="preserve">indicators through the processes discussed at the Reef-wide </w:t>
      </w:r>
      <w:r w:rsidR="00125CCE" w:rsidRPr="004D01BB">
        <w:rPr>
          <w:rFonts w:cs="Arial"/>
          <w:szCs w:val="22"/>
        </w:rPr>
        <w:t>Traditional Owner</w:t>
      </w:r>
      <w:r w:rsidRPr="004D01BB">
        <w:rPr>
          <w:rFonts w:cs="Arial"/>
          <w:szCs w:val="22"/>
        </w:rPr>
        <w:t xml:space="preserve"> </w:t>
      </w:r>
      <w:r w:rsidR="000D5B5A" w:rsidRPr="004D01BB">
        <w:rPr>
          <w:rFonts w:cs="Arial"/>
          <w:szCs w:val="22"/>
        </w:rPr>
        <w:t>Workshop</w:t>
      </w:r>
      <w:r w:rsidR="00375579">
        <w:rPr>
          <w:rFonts w:cs="Arial"/>
          <w:szCs w:val="22"/>
        </w:rPr>
        <w:t>,</w:t>
      </w:r>
      <w:r w:rsidRPr="004D01BB">
        <w:rPr>
          <w:rFonts w:cs="Arial"/>
          <w:szCs w:val="22"/>
        </w:rPr>
        <w:t xml:space="preserve"> in May 2018</w:t>
      </w:r>
      <w:r w:rsidR="00375579">
        <w:rPr>
          <w:rFonts w:cs="Arial"/>
          <w:szCs w:val="22"/>
        </w:rPr>
        <w:t>, including</w:t>
      </w:r>
      <w:r w:rsidRPr="004D01BB">
        <w:rPr>
          <w:rFonts w:cs="Arial"/>
          <w:szCs w:val="22"/>
        </w:rPr>
        <w:t xml:space="preserve">: </w:t>
      </w:r>
    </w:p>
    <w:p w14:paraId="113B38C2" w14:textId="557CA1FB" w:rsidR="00205DBE" w:rsidRPr="004D01BB" w:rsidRDefault="00375579" w:rsidP="004D01BB">
      <w:pPr>
        <w:pStyle w:val="ListParagraph"/>
        <w:numPr>
          <w:ilvl w:val="0"/>
          <w:numId w:val="23"/>
        </w:numPr>
        <w:spacing w:before="240" w:line="276" w:lineRule="auto"/>
        <w:rPr>
          <w:rFonts w:cs="Arial"/>
          <w:szCs w:val="22"/>
        </w:rPr>
      </w:pPr>
      <w:r>
        <w:rPr>
          <w:rFonts w:cs="Arial"/>
          <w:szCs w:val="22"/>
        </w:rPr>
        <w:t xml:space="preserve">the </w:t>
      </w:r>
      <w:r w:rsidR="000D5B5A" w:rsidRPr="004D01BB">
        <w:rPr>
          <w:rFonts w:cs="Arial"/>
          <w:szCs w:val="22"/>
        </w:rPr>
        <w:t>d</w:t>
      </w:r>
      <w:r w:rsidR="00205DBE" w:rsidRPr="004D01BB">
        <w:rPr>
          <w:rFonts w:cs="Arial"/>
          <w:szCs w:val="22"/>
        </w:rPr>
        <w:t>evelopment o</w:t>
      </w:r>
      <w:r w:rsidR="00AE0C84" w:rsidRPr="004D01BB">
        <w:rPr>
          <w:rFonts w:cs="Arial"/>
          <w:szCs w:val="22"/>
        </w:rPr>
        <w:t>f [o</w:t>
      </w:r>
      <w:r w:rsidR="00205DBE" w:rsidRPr="004D01BB">
        <w:rPr>
          <w:rFonts w:cs="Arial"/>
          <w:szCs w:val="22"/>
        </w:rPr>
        <w:t xml:space="preserve">bjective] indicators </w:t>
      </w:r>
      <w:r>
        <w:rPr>
          <w:rFonts w:cs="Arial"/>
          <w:szCs w:val="22"/>
        </w:rPr>
        <w:t>required</w:t>
      </w:r>
      <w:r w:rsidRPr="004D01BB">
        <w:rPr>
          <w:rFonts w:cs="Arial"/>
          <w:szCs w:val="22"/>
        </w:rPr>
        <w:t xml:space="preserve"> </w:t>
      </w:r>
      <w:r w:rsidR="00205DBE" w:rsidRPr="004D01BB">
        <w:rPr>
          <w:rFonts w:cs="Arial"/>
          <w:szCs w:val="22"/>
        </w:rPr>
        <w:t xml:space="preserve">to start development of </w:t>
      </w:r>
      <w:r w:rsidR="00832EA7">
        <w:rPr>
          <w:rFonts w:cs="Arial"/>
          <w:szCs w:val="22"/>
        </w:rPr>
        <w:t>sea country</w:t>
      </w:r>
      <w:r w:rsidR="00205DBE" w:rsidRPr="004D01BB">
        <w:rPr>
          <w:rFonts w:cs="Arial"/>
          <w:szCs w:val="22"/>
        </w:rPr>
        <w:t xml:space="preserve"> plans by each Traditional Owner Group</w:t>
      </w:r>
      <w:r>
        <w:rPr>
          <w:rFonts w:cs="Arial"/>
          <w:szCs w:val="22"/>
        </w:rPr>
        <w:t>;</w:t>
      </w:r>
    </w:p>
    <w:p w14:paraId="27FD2F7D" w14:textId="05DA4414" w:rsidR="00205DBE" w:rsidRPr="004D01BB" w:rsidRDefault="00375579" w:rsidP="004D01BB">
      <w:pPr>
        <w:pStyle w:val="ListParagraph"/>
        <w:numPr>
          <w:ilvl w:val="0"/>
          <w:numId w:val="23"/>
        </w:numPr>
        <w:spacing w:before="240" w:line="276" w:lineRule="auto"/>
        <w:rPr>
          <w:rFonts w:cs="Arial"/>
          <w:szCs w:val="22"/>
        </w:rPr>
      </w:pPr>
      <w:r>
        <w:rPr>
          <w:rFonts w:cs="Arial"/>
          <w:szCs w:val="22"/>
        </w:rPr>
        <w:t xml:space="preserve">updating </w:t>
      </w:r>
      <w:r w:rsidR="00832EA7">
        <w:rPr>
          <w:rFonts w:cs="Arial"/>
          <w:szCs w:val="22"/>
        </w:rPr>
        <w:t>sea country</w:t>
      </w:r>
      <w:r w:rsidRPr="007D051F">
        <w:rPr>
          <w:rFonts w:cs="Arial"/>
          <w:szCs w:val="22"/>
        </w:rPr>
        <w:t xml:space="preserve"> plans</w:t>
      </w:r>
      <w:r>
        <w:rPr>
          <w:rFonts w:cs="Arial"/>
          <w:szCs w:val="22"/>
        </w:rPr>
        <w:t>, where already in place,</w:t>
      </w:r>
      <w:r w:rsidRPr="004D01BB">
        <w:rPr>
          <w:rFonts w:cs="Arial"/>
          <w:szCs w:val="22"/>
        </w:rPr>
        <w:t xml:space="preserve"> </w:t>
      </w:r>
      <w:r w:rsidR="00205DBE" w:rsidRPr="004D01BB">
        <w:rPr>
          <w:rFonts w:cs="Arial"/>
          <w:szCs w:val="22"/>
        </w:rPr>
        <w:t>to take account of changing conditions</w:t>
      </w:r>
      <w:r>
        <w:rPr>
          <w:rFonts w:cs="Arial"/>
          <w:szCs w:val="22"/>
        </w:rPr>
        <w:t>;</w:t>
      </w:r>
    </w:p>
    <w:p w14:paraId="37138D0D" w14:textId="1396B7BC" w:rsidR="00205DBE" w:rsidRPr="004D01BB" w:rsidRDefault="00205DBE" w:rsidP="004D01BB">
      <w:pPr>
        <w:pStyle w:val="ListParagraph"/>
        <w:numPr>
          <w:ilvl w:val="0"/>
          <w:numId w:val="23"/>
        </w:numPr>
        <w:spacing w:before="240" w:line="276" w:lineRule="auto"/>
        <w:rPr>
          <w:rFonts w:cs="Arial"/>
          <w:szCs w:val="22"/>
        </w:rPr>
      </w:pPr>
      <w:r w:rsidRPr="004D01BB">
        <w:rPr>
          <w:rFonts w:cs="Arial"/>
          <w:szCs w:val="22"/>
        </w:rPr>
        <w:t>more time to develop and collect local-scale and two-way indicators and negotiate their use by RIMReP and others</w:t>
      </w:r>
      <w:r w:rsidR="00375579">
        <w:rPr>
          <w:rFonts w:cs="Arial"/>
          <w:szCs w:val="22"/>
        </w:rPr>
        <w:t>;</w:t>
      </w:r>
    </w:p>
    <w:p w14:paraId="0416FFDF" w14:textId="3A2C487D" w:rsidR="00205DBE" w:rsidRPr="004D01BB" w:rsidRDefault="00205DBE" w:rsidP="004D01BB">
      <w:pPr>
        <w:pStyle w:val="ListParagraph"/>
        <w:numPr>
          <w:ilvl w:val="0"/>
          <w:numId w:val="23"/>
        </w:numPr>
        <w:spacing w:before="240" w:line="276" w:lineRule="auto"/>
        <w:rPr>
          <w:rFonts w:cs="Arial"/>
          <w:szCs w:val="22"/>
        </w:rPr>
      </w:pPr>
      <w:r w:rsidRPr="004D01BB">
        <w:rPr>
          <w:rFonts w:cs="Arial"/>
          <w:szCs w:val="22"/>
        </w:rPr>
        <w:t>solid joint management arrangements to develop and use indicators</w:t>
      </w:r>
    </w:p>
    <w:p w14:paraId="0162C0D1" w14:textId="675C067B" w:rsidR="00205DBE" w:rsidRPr="004D01BB" w:rsidRDefault="00375579" w:rsidP="004D01BB">
      <w:pPr>
        <w:pStyle w:val="ListParagraph"/>
        <w:numPr>
          <w:ilvl w:val="0"/>
          <w:numId w:val="23"/>
        </w:numPr>
        <w:spacing w:before="240" w:line="276" w:lineRule="auto"/>
        <w:rPr>
          <w:rFonts w:cs="Arial"/>
          <w:szCs w:val="22"/>
        </w:rPr>
      </w:pPr>
      <w:r>
        <w:rPr>
          <w:rFonts w:cs="Arial"/>
          <w:szCs w:val="22"/>
        </w:rPr>
        <w:t>p</w:t>
      </w:r>
      <w:r w:rsidR="00205DBE" w:rsidRPr="004D01BB">
        <w:rPr>
          <w:rFonts w:cs="Arial"/>
          <w:szCs w:val="22"/>
        </w:rPr>
        <w:t>ilots that test key [</w:t>
      </w:r>
      <w:r w:rsidR="004D6267" w:rsidRPr="004D01BB">
        <w:rPr>
          <w:rFonts w:cs="Arial"/>
          <w:szCs w:val="22"/>
        </w:rPr>
        <w:t>O</w:t>
      </w:r>
      <w:r w:rsidR="00205DBE" w:rsidRPr="004D01BB">
        <w:rPr>
          <w:rFonts w:cs="Arial"/>
          <w:szCs w:val="22"/>
        </w:rPr>
        <w:t xml:space="preserve">bjective] indicators and track their relationship with peoples’ health are important (e.g. testing on ground of the </w:t>
      </w:r>
      <w:r w:rsidR="00DC3415">
        <w:rPr>
          <w:rFonts w:cs="Arial"/>
          <w:b/>
          <w:i/>
          <w:szCs w:val="22"/>
        </w:rPr>
        <w:t>Strong peoples – Strong country</w:t>
      </w:r>
      <w:r w:rsidR="00205DBE" w:rsidRPr="004D01BB">
        <w:rPr>
          <w:rFonts w:cs="Arial"/>
          <w:szCs w:val="22"/>
        </w:rPr>
        <w:t xml:space="preserve"> framework)</w:t>
      </w:r>
      <w:r>
        <w:rPr>
          <w:rFonts w:cs="Arial"/>
          <w:szCs w:val="22"/>
        </w:rPr>
        <w:t>; and</w:t>
      </w:r>
    </w:p>
    <w:p w14:paraId="448BCB3F" w14:textId="3C0FEC9F" w:rsidR="00205DBE" w:rsidRPr="004D01BB" w:rsidRDefault="00375579" w:rsidP="004D01BB">
      <w:pPr>
        <w:pStyle w:val="ListParagraph"/>
        <w:numPr>
          <w:ilvl w:val="0"/>
          <w:numId w:val="23"/>
        </w:numPr>
        <w:spacing w:before="240" w:line="276" w:lineRule="auto"/>
        <w:rPr>
          <w:rFonts w:cs="Arial"/>
          <w:szCs w:val="22"/>
        </w:rPr>
      </w:pPr>
      <w:r>
        <w:rPr>
          <w:rFonts w:cs="Arial"/>
          <w:szCs w:val="22"/>
        </w:rPr>
        <w:t xml:space="preserve">a review of </w:t>
      </w:r>
      <w:r w:rsidR="000D5B5A" w:rsidRPr="004D01BB">
        <w:rPr>
          <w:rFonts w:cs="Arial"/>
          <w:szCs w:val="22"/>
        </w:rPr>
        <w:t>t</w:t>
      </w:r>
      <w:r w:rsidR="00205DBE" w:rsidRPr="004D01BB">
        <w:rPr>
          <w:rFonts w:cs="Arial"/>
          <w:szCs w:val="22"/>
        </w:rPr>
        <w:t xml:space="preserve">raditional indicators </w:t>
      </w:r>
      <w:r>
        <w:rPr>
          <w:rFonts w:cs="Arial"/>
          <w:szCs w:val="22"/>
        </w:rPr>
        <w:t xml:space="preserve">which </w:t>
      </w:r>
      <w:r w:rsidR="00205DBE" w:rsidRPr="004D01BB">
        <w:rPr>
          <w:rFonts w:cs="Arial"/>
          <w:szCs w:val="22"/>
        </w:rPr>
        <w:t>are showing huge changes, seasonal calendars are out of whack</w:t>
      </w:r>
      <w:r>
        <w:rPr>
          <w:rFonts w:cs="Arial"/>
          <w:szCs w:val="22"/>
        </w:rPr>
        <w:t>.</w:t>
      </w:r>
      <w:r w:rsidR="00205DBE" w:rsidRPr="004D01BB">
        <w:rPr>
          <w:rFonts w:cs="Arial"/>
          <w:szCs w:val="22"/>
        </w:rPr>
        <w:t xml:space="preserve"> </w:t>
      </w:r>
      <w:r w:rsidR="00125CCE" w:rsidRPr="004D01BB">
        <w:rPr>
          <w:rFonts w:cs="Arial"/>
          <w:szCs w:val="22"/>
        </w:rPr>
        <w:t>Traditional Owner</w:t>
      </w:r>
      <w:r w:rsidR="00205DBE" w:rsidRPr="004D01BB">
        <w:rPr>
          <w:rFonts w:cs="Arial"/>
          <w:szCs w:val="22"/>
        </w:rPr>
        <w:t>s need to learn to re-read the country</w:t>
      </w:r>
      <w:r w:rsidR="000D5B5A" w:rsidRPr="004D01BB">
        <w:rPr>
          <w:rFonts w:cs="Arial"/>
          <w:szCs w:val="22"/>
        </w:rPr>
        <w:t>.</w:t>
      </w:r>
    </w:p>
    <w:p w14:paraId="3BA92986" w14:textId="565E5B8D" w:rsidR="00C47EEE" w:rsidRPr="004D01BB" w:rsidRDefault="00205DBE" w:rsidP="004D01BB">
      <w:pPr>
        <w:spacing w:before="240" w:line="276" w:lineRule="auto"/>
        <w:rPr>
          <w:rFonts w:cs="Arial"/>
          <w:szCs w:val="22"/>
        </w:rPr>
      </w:pPr>
      <w:r w:rsidRPr="004D01BB">
        <w:rPr>
          <w:rFonts w:cs="Arial"/>
          <w:szCs w:val="22"/>
        </w:rPr>
        <w:t>In addition, Traditional Owners were very keen to be trained in techniques that would allow them to be employed to collect science-based indicators, including for all the other indicators in the RIMReP.</w:t>
      </w:r>
      <w:r w:rsidR="000778D3" w:rsidRPr="004D01BB">
        <w:rPr>
          <w:rFonts w:cs="Arial"/>
          <w:szCs w:val="22"/>
        </w:rPr>
        <w:t xml:space="preserve"> </w:t>
      </w:r>
    </w:p>
    <w:p w14:paraId="06D342D0" w14:textId="49962F0F" w:rsidR="00205DBE" w:rsidRPr="004D01BB" w:rsidRDefault="0064129D" w:rsidP="004D01BB">
      <w:pPr>
        <w:pStyle w:val="Heading2"/>
        <w:spacing w:before="240" w:after="120" w:line="276" w:lineRule="auto"/>
        <w:rPr>
          <w:rFonts w:cs="Arial"/>
        </w:rPr>
      </w:pPr>
      <w:bookmarkStart w:id="172" w:name="_Toc21954258"/>
      <w:r>
        <w:rPr>
          <w:rFonts w:cs="Arial"/>
        </w:rPr>
        <w:t>7.2</w:t>
      </w:r>
      <w:r>
        <w:rPr>
          <w:rFonts w:cs="Arial"/>
        </w:rPr>
        <w:tab/>
      </w:r>
      <w:r w:rsidR="00F87F9E" w:rsidRPr="004D01BB">
        <w:rPr>
          <w:rFonts w:cs="Arial"/>
        </w:rPr>
        <w:t xml:space="preserve">Adequacy of </w:t>
      </w:r>
      <w:r w:rsidR="00851933" w:rsidRPr="004D01BB">
        <w:rPr>
          <w:rFonts w:cs="Arial"/>
        </w:rPr>
        <w:t>e</w:t>
      </w:r>
      <w:r w:rsidR="00F87F9E" w:rsidRPr="004D01BB">
        <w:rPr>
          <w:rFonts w:cs="Arial"/>
        </w:rPr>
        <w:t xml:space="preserve">xisting </w:t>
      </w:r>
      <w:r w:rsidR="00851933" w:rsidRPr="004D01BB">
        <w:rPr>
          <w:rFonts w:cs="Arial"/>
        </w:rPr>
        <w:t>m</w:t>
      </w:r>
      <w:r w:rsidR="00F87F9E" w:rsidRPr="004D01BB">
        <w:rPr>
          <w:rFonts w:cs="Arial"/>
        </w:rPr>
        <w:t>onitoring</w:t>
      </w:r>
      <w:r w:rsidR="00CF1A5B" w:rsidRPr="004D01BB">
        <w:rPr>
          <w:rFonts w:cs="Arial"/>
        </w:rPr>
        <w:t xml:space="preserve"> programs</w:t>
      </w:r>
      <w:bookmarkEnd w:id="172"/>
    </w:p>
    <w:p w14:paraId="71B6D48A" w14:textId="0E5C4EBD" w:rsidR="00205DBE" w:rsidRPr="004D01BB" w:rsidRDefault="00205DBE" w:rsidP="004D01BB">
      <w:pPr>
        <w:spacing w:before="240" w:line="276" w:lineRule="auto"/>
        <w:rPr>
          <w:rFonts w:cs="Arial"/>
          <w:szCs w:val="22"/>
        </w:rPr>
      </w:pPr>
      <w:r w:rsidRPr="004D01BB">
        <w:rPr>
          <w:rFonts w:cs="Arial"/>
          <w:szCs w:val="22"/>
        </w:rPr>
        <w:t xml:space="preserve">As noted above, the testing of the </w:t>
      </w:r>
      <w:r w:rsidR="00DC3415">
        <w:rPr>
          <w:rFonts w:cs="Arial"/>
          <w:b/>
          <w:i/>
          <w:szCs w:val="22"/>
        </w:rPr>
        <w:t>Strong peoples – Strong country</w:t>
      </w:r>
      <w:r w:rsidRPr="004D01BB">
        <w:rPr>
          <w:rFonts w:cs="Arial"/>
          <w:szCs w:val="22"/>
        </w:rPr>
        <w:t xml:space="preserve"> framework through this project was the first attempt at a Reef-wide assessment </w:t>
      </w:r>
      <w:r w:rsidR="002F76D9" w:rsidRPr="004D01BB">
        <w:rPr>
          <w:rFonts w:cs="Arial"/>
          <w:szCs w:val="22"/>
        </w:rPr>
        <w:t xml:space="preserve">using </w:t>
      </w:r>
      <w:r w:rsidR="00125CCE" w:rsidRPr="004D01BB">
        <w:rPr>
          <w:rFonts w:cs="Arial"/>
          <w:szCs w:val="22"/>
        </w:rPr>
        <w:t>Traditional Owner</w:t>
      </w:r>
      <w:r w:rsidR="002F76D9" w:rsidRPr="004D01BB">
        <w:rPr>
          <w:rFonts w:cs="Arial"/>
          <w:szCs w:val="22"/>
        </w:rPr>
        <w:t xml:space="preserve">-driven methodologies. This is an important </w:t>
      </w:r>
      <w:r w:rsidR="00A4746C" w:rsidRPr="004D01BB">
        <w:rPr>
          <w:rFonts w:cs="Arial"/>
          <w:szCs w:val="22"/>
        </w:rPr>
        <w:t>step forward</w:t>
      </w:r>
      <w:r w:rsidR="002F76D9" w:rsidRPr="004D01BB">
        <w:rPr>
          <w:rFonts w:cs="Arial"/>
          <w:szCs w:val="22"/>
        </w:rPr>
        <w:t xml:space="preserve"> and can provide an adequate basis for monitoring</w:t>
      </w:r>
      <w:r w:rsidR="00A4746C" w:rsidRPr="004D01BB">
        <w:rPr>
          <w:rFonts w:cs="Arial"/>
          <w:szCs w:val="22"/>
        </w:rPr>
        <w:t xml:space="preserve"> of asset condition</w:t>
      </w:r>
      <w:r w:rsidR="002F76D9" w:rsidRPr="004D01BB">
        <w:rPr>
          <w:rFonts w:cs="Arial"/>
          <w:szCs w:val="22"/>
        </w:rPr>
        <w:t xml:space="preserve"> while the objective indicators are developed. </w:t>
      </w:r>
    </w:p>
    <w:p w14:paraId="561EBCD7" w14:textId="7248A252" w:rsidR="00ED3E49" w:rsidRDefault="00ED3E49" w:rsidP="004D01BB">
      <w:pPr>
        <w:spacing w:before="240" w:line="276" w:lineRule="auto"/>
        <w:rPr>
          <w:rFonts w:cs="Arial"/>
          <w:szCs w:val="22"/>
        </w:rPr>
      </w:pPr>
      <w:r w:rsidRPr="004D01BB">
        <w:rPr>
          <w:rFonts w:cs="Arial"/>
          <w:szCs w:val="22"/>
        </w:rPr>
        <w:t xml:space="preserve">Further data analysis and </w:t>
      </w:r>
      <w:r w:rsidR="00930D6F">
        <w:rPr>
          <w:rFonts w:cs="Arial"/>
        </w:rPr>
        <w:t>Indigenous Heritage Expert Group</w:t>
      </w:r>
      <w:r w:rsidR="000D5B5A" w:rsidRPr="007A0BF9">
        <w:rPr>
          <w:rFonts w:cs="Arial"/>
          <w:szCs w:val="22"/>
        </w:rPr>
        <w:t xml:space="preserve"> </w:t>
      </w:r>
      <w:r w:rsidRPr="007A0BF9">
        <w:rPr>
          <w:rFonts w:cs="Arial"/>
          <w:szCs w:val="22"/>
        </w:rPr>
        <w:t xml:space="preserve">advice is required to prepare a report on the </w:t>
      </w:r>
      <w:r w:rsidR="000B135F">
        <w:rPr>
          <w:rFonts w:cs="Arial"/>
          <w:szCs w:val="22"/>
        </w:rPr>
        <w:t>Indigenous heritage</w:t>
      </w:r>
      <w:r w:rsidRPr="007A0BF9">
        <w:rPr>
          <w:rFonts w:cs="Arial"/>
          <w:szCs w:val="22"/>
        </w:rPr>
        <w:t xml:space="preserve"> asset condition in the </w:t>
      </w:r>
      <w:r w:rsidR="009B2886">
        <w:rPr>
          <w:rFonts w:cs="Arial"/>
          <w:szCs w:val="22"/>
        </w:rPr>
        <w:t>Marine Park</w:t>
      </w:r>
      <w:r w:rsidR="009B2886" w:rsidRPr="007A0BF9">
        <w:rPr>
          <w:rFonts w:cs="Arial"/>
          <w:szCs w:val="22"/>
        </w:rPr>
        <w:t xml:space="preserve"> </w:t>
      </w:r>
      <w:r w:rsidRPr="007A0BF9">
        <w:rPr>
          <w:rFonts w:cs="Arial"/>
          <w:szCs w:val="22"/>
        </w:rPr>
        <w:t xml:space="preserve">using the </w:t>
      </w:r>
      <w:r w:rsidR="00DC3415">
        <w:rPr>
          <w:rFonts w:cs="Arial"/>
          <w:b/>
          <w:i/>
          <w:szCs w:val="22"/>
        </w:rPr>
        <w:t>Strong peoples – Strong country</w:t>
      </w:r>
      <w:r w:rsidRPr="004D01BB">
        <w:rPr>
          <w:rFonts w:cs="Arial"/>
          <w:i/>
          <w:szCs w:val="22"/>
        </w:rPr>
        <w:t xml:space="preserve"> </w:t>
      </w:r>
      <w:r w:rsidRPr="004D01BB">
        <w:rPr>
          <w:rFonts w:cs="Arial"/>
          <w:szCs w:val="22"/>
        </w:rPr>
        <w:t xml:space="preserve">framework. </w:t>
      </w:r>
      <w:r w:rsidR="00A4746C" w:rsidRPr="004D01BB">
        <w:rPr>
          <w:rFonts w:cs="Arial"/>
          <w:szCs w:val="22"/>
        </w:rPr>
        <w:t xml:space="preserve">In addition, the Draft Strategy needs to be finalised to enable completion of the mapping of indicators against outcomes as presented in Appendix </w:t>
      </w:r>
      <w:r w:rsidR="00B5188F" w:rsidRPr="004D01BB">
        <w:rPr>
          <w:rFonts w:cs="Arial"/>
          <w:szCs w:val="22"/>
        </w:rPr>
        <w:t>Two</w:t>
      </w:r>
      <w:r w:rsidR="00A4746C" w:rsidRPr="004D01BB">
        <w:rPr>
          <w:rFonts w:cs="Arial"/>
          <w:szCs w:val="22"/>
        </w:rPr>
        <w:t>.</w:t>
      </w:r>
      <w:r w:rsidRPr="004D01BB">
        <w:rPr>
          <w:rFonts w:cs="Arial"/>
          <w:szCs w:val="22"/>
        </w:rPr>
        <w:t xml:space="preserve"> </w:t>
      </w:r>
    </w:p>
    <w:p w14:paraId="4ED5BDDA" w14:textId="77777777" w:rsidR="00E911FC" w:rsidRPr="007A0BF9" w:rsidRDefault="00E911FC" w:rsidP="004D01BB">
      <w:pPr>
        <w:spacing w:before="240" w:line="276" w:lineRule="auto"/>
        <w:rPr>
          <w:rFonts w:cs="Arial"/>
          <w:szCs w:val="22"/>
        </w:rPr>
      </w:pPr>
    </w:p>
    <w:p w14:paraId="68656A4F" w14:textId="2081B309" w:rsidR="00422302" w:rsidRPr="007A0BF9" w:rsidRDefault="0064129D" w:rsidP="004D01BB">
      <w:pPr>
        <w:pStyle w:val="Heading2"/>
        <w:spacing w:before="240" w:after="120" w:line="276" w:lineRule="auto"/>
        <w:rPr>
          <w:rFonts w:cs="Arial"/>
        </w:rPr>
      </w:pPr>
      <w:bookmarkStart w:id="173" w:name="_Toc21954259"/>
      <w:r>
        <w:rPr>
          <w:rFonts w:cs="Arial"/>
        </w:rPr>
        <w:t>7.3</w:t>
      </w:r>
      <w:r>
        <w:rPr>
          <w:rFonts w:cs="Arial"/>
        </w:rPr>
        <w:tab/>
      </w:r>
      <w:r w:rsidR="00422302" w:rsidRPr="007A0BF9">
        <w:rPr>
          <w:rFonts w:cs="Arial"/>
        </w:rPr>
        <w:t>Gaps in current monitoring effort</w:t>
      </w:r>
      <w:bookmarkEnd w:id="173"/>
    </w:p>
    <w:p w14:paraId="2C932DA7" w14:textId="257A6D00" w:rsidR="00A4746C" w:rsidRPr="007A0BF9" w:rsidRDefault="00A4746C" w:rsidP="004D01BB">
      <w:pPr>
        <w:spacing w:before="240" w:line="276" w:lineRule="auto"/>
        <w:rPr>
          <w:rFonts w:cs="Arial"/>
          <w:szCs w:val="22"/>
        </w:rPr>
      </w:pPr>
      <w:r w:rsidRPr="004D01BB">
        <w:rPr>
          <w:rFonts w:cs="Arial"/>
          <w:szCs w:val="22"/>
        </w:rPr>
        <w:t xml:space="preserve">There has been no previous systematic effort to monitor the condition of the </w:t>
      </w:r>
      <w:r w:rsidR="000B135F">
        <w:rPr>
          <w:rFonts w:cs="Arial"/>
          <w:szCs w:val="22"/>
        </w:rPr>
        <w:t>Indigenous heritage</w:t>
      </w:r>
      <w:r w:rsidRPr="004D01BB">
        <w:rPr>
          <w:rFonts w:cs="Arial"/>
          <w:szCs w:val="22"/>
        </w:rPr>
        <w:t xml:space="preserve"> asset in the </w:t>
      </w:r>
      <w:r w:rsidR="009B2886" w:rsidRPr="00581107">
        <w:rPr>
          <w:rFonts w:eastAsia="Times New Roman" w:cs="Arial"/>
          <w:szCs w:val="22"/>
        </w:rPr>
        <w:t>Great Barrier Reef</w:t>
      </w:r>
      <w:r w:rsidRPr="007A0BF9">
        <w:rPr>
          <w:rFonts w:cs="Arial"/>
          <w:szCs w:val="22"/>
        </w:rPr>
        <w:t xml:space="preserve"> region. </w:t>
      </w:r>
    </w:p>
    <w:p w14:paraId="0ED08A45" w14:textId="06A854E8" w:rsidR="00422302" w:rsidRPr="007A0BF9" w:rsidRDefault="002969E2" w:rsidP="004D01BB">
      <w:pPr>
        <w:pStyle w:val="Heading1"/>
        <w:spacing w:before="240" w:after="120" w:line="276" w:lineRule="auto"/>
        <w:rPr>
          <w:rFonts w:cs="Arial"/>
        </w:rPr>
      </w:pPr>
      <w:bookmarkStart w:id="174" w:name="_Toc21954260"/>
      <w:r>
        <w:rPr>
          <w:rFonts w:cs="Arial"/>
        </w:rPr>
        <w:t>8.0</w:t>
      </w:r>
      <w:r>
        <w:rPr>
          <w:rFonts w:cs="Arial"/>
        </w:rPr>
        <w:tab/>
      </w:r>
      <w:r w:rsidR="00422302" w:rsidRPr="004D01BB">
        <w:rPr>
          <w:rFonts w:cs="Arial"/>
        </w:rPr>
        <w:t>New technologies</w:t>
      </w:r>
      <w:r w:rsidR="00FE4E30" w:rsidRPr="004D01BB">
        <w:rPr>
          <w:rFonts w:cs="Arial"/>
        </w:rPr>
        <w:t xml:space="preserve"> for monitoring </w:t>
      </w:r>
      <w:r w:rsidR="000B135F">
        <w:rPr>
          <w:rFonts w:cs="Arial"/>
        </w:rPr>
        <w:t>Indigenous heritage</w:t>
      </w:r>
      <w:r w:rsidR="00FE4E30" w:rsidRPr="004D01BB">
        <w:rPr>
          <w:rFonts w:cs="Arial"/>
        </w:rPr>
        <w:t xml:space="preserve"> on the </w:t>
      </w:r>
      <w:r w:rsidR="009B2886" w:rsidRPr="004D01BB">
        <w:rPr>
          <w:rFonts w:cs="Arial"/>
        </w:rPr>
        <w:t>Great Barrier Reef</w:t>
      </w:r>
      <w:bookmarkEnd w:id="174"/>
    </w:p>
    <w:p w14:paraId="64D3C1E5" w14:textId="6F1B67FE" w:rsidR="00081996" w:rsidRPr="004D01BB" w:rsidRDefault="00A4746C" w:rsidP="004D01BB">
      <w:pPr>
        <w:spacing w:before="240" w:line="276" w:lineRule="auto"/>
        <w:rPr>
          <w:rFonts w:cs="Arial"/>
          <w:szCs w:val="22"/>
        </w:rPr>
      </w:pPr>
      <w:r w:rsidRPr="004D01BB">
        <w:rPr>
          <w:rFonts w:cs="Arial"/>
          <w:szCs w:val="22"/>
        </w:rPr>
        <w:t xml:space="preserve">Traditional Owner-driven monitoring is a new </w:t>
      </w:r>
      <w:r w:rsidR="0065538A" w:rsidRPr="004D01BB">
        <w:rPr>
          <w:rFonts w:cs="Arial"/>
          <w:szCs w:val="22"/>
        </w:rPr>
        <w:t>technology, which</w:t>
      </w:r>
      <w:r w:rsidRPr="004D01BB">
        <w:rPr>
          <w:rFonts w:cs="Arial"/>
          <w:szCs w:val="22"/>
        </w:rPr>
        <w:t xml:space="preserve"> involves a range of social and cultural innovations. In particular for this project, this include</w:t>
      </w:r>
      <w:r w:rsidR="0065538A" w:rsidRPr="004D01BB">
        <w:rPr>
          <w:rFonts w:cs="Arial"/>
          <w:szCs w:val="22"/>
        </w:rPr>
        <w:t>s</w:t>
      </w:r>
      <w:r w:rsidRPr="004D01BB">
        <w:rPr>
          <w:rFonts w:cs="Arial"/>
          <w:szCs w:val="22"/>
        </w:rPr>
        <w:t>:</w:t>
      </w:r>
    </w:p>
    <w:p w14:paraId="0481A7EB" w14:textId="6A4476C3" w:rsidR="00A4746C" w:rsidRPr="004D01BB" w:rsidRDefault="00B26E1C" w:rsidP="004D01BB">
      <w:pPr>
        <w:pStyle w:val="ListParagraph"/>
        <w:numPr>
          <w:ilvl w:val="0"/>
          <w:numId w:val="28"/>
        </w:numPr>
        <w:spacing w:before="240" w:line="276" w:lineRule="auto"/>
        <w:rPr>
          <w:rFonts w:cs="Arial"/>
          <w:szCs w:val="22"/>
        </w:rPr>
      </w:pPr>
      <w:r w:rsidRPr="004D01BB">
        <w:rPr>
          <w:rFonts w:cs="Arial"/>
          <w:szCs w:val="22"/>
        </w:rPr>
        <w:t>a</w:t>
      </w:r>
      <w:r w:rsidR="00A4746C" w:rsidRPr="004D01BB">
        <w:rPr>
          <w:rFonts w:cs="Arial"/>
          <w:szCs w:val="22"/>
        </w:rPr>
        <w:t xml:space="preserve">n Indigenous governance group (in this case the </w:t>
      </w:r>
      <w:r w:rsidR="00930D6F">
        <w:rPr>
          <w:rFonts w:cs="Arial"/>
          <w:szCs w:val="22"/>
        </w:rPr>
        <w:t>Indigenous Heritage Expert Group</w:t>
      </w:r>
      <w:r w:rsidR="00A4746C" w:rsidRPr="004D01BB">
        <w:rPr>
          <w:rFonts w:cs="Arial"/>
          <w:szCs w:val="22"/>
        </w:rPr>
        <w:t xml:space="preserve"> members who are Traditional Owners)</w:t>
      </w:r>
      <w:r w:rsidR="00375579">
        <w:rPr>
          <w:rFonts w:cs="Arial"/>
          <w:szCs w:val="22"/>
        </w:rPr>
        <w:t>;</w:t>
      </w:r>
    </w:p>
    <w:p w14:paraId="52CC7463" w14:textId="1F121378" w:rsidR="00A4746C" w:rsidRPr="004D01BB" w:rsidRDefault="00B26E1C" w:rsidP="004D01BB">
      <w:pPr>
        <w:pStyle w:val="ListParagraph"/>
        <w:numPr>
          <w:ilvl w:val="0"/>
          <w:numId w:val="28"/>
        </w:numPr>
        <w:spacing w:before="240" w:line="276" w:lineRule="auto"/>
        <w:rPr>
          <w:rFonts w:cs="Arial"/>
          <w:szCs w:val="22"/>
        </w:rPr>
      </w:pPr>
      <w:r w:rsidRPr="004D01BB">
        <w:rPr>
          <w:rFonts w:cs="Arial"/>
          <w:szCs w:val="22"/>
        </w:rPr>
        <w:t>a</w:t>
      </w:r>
      <w:r w:rsidR="00A4746C" w:rsidRPr="004D01BB">
        <w:rPr>
          <w:rFonts w:cs="Arial"/>
          <w:szCs w:val="22"/>
        </w:rPr>
        <w:t>doption of Traditional Owner-driven research methodologies</w:t>
      </w:r>
      <w:r w:rsidR="00375579">
        <w:rPr>
          <w:rFonts w:cs="Arial"/>
          <w:szCs w:val="22"/>
        </w:rPr>
        <w:t>; and</w:t>
      </w:r>
    </w:p>
    <w:p w14:paraId="13E5EEE7" w14:textId="13819B2B" w:rsidR="00A4746C" w:rsidRPr="004D01BB" w:rsidRDefault="00B26E1C" w:rsidP="004D01BB">
      <w:pPr>
        <w:pStyle w:val="ListParagraph"/>
        <w:numPr>
          <w:ilvl w:val="0"/>
          <w:numId w:val="28"/>
        </w:numPr>
        <w:spacing w:before="240" w:line="276" w:lineRule="auto"/>
        <w:rPr>
          <w:rFonts w:cs="Arial"/>
          <w:szCs w:val="22"/>
        </w:rPr>
      </w:pPr>
      <w:r w:rsidRPr="004D01BB">
        <w:rPr>
          <w:rFonts w:cs="Arial"/>
          <w:szCs w:val="22"/>
        </w:rPr>
        <w:t>r</w:t>
      </w:r>
      <w:r w:rsidR="00A4746C" w:rsidRPr="004D01BB">
        <w:rPr>
          <w:rFonts w:cs="Arial"/>
          <w:szCs w:val="22"/>
        </w:rPr>
        <w:t>egional community-level collection of data</w:t>
      </w:r>
      <w:r w:rsidR="00375579">
        <w:rPr>
          <w:rFonts w:cs="Arial"/>
          <w:szCs w:val="22"/>
        </w:rPr>
        <w:t>,</w:t>
      </w:r>
      <w:r w:rsidR="00A4746C" w:rsidRPr="004D01BB">
        <w:rPr>
          <w:rFonts w:cs="Arial"/>
          <w:szCs w:val="22"/>
        </w:rPr>
        <w:t xml:space="preserve"> as well as individual surveys. </w:t>
      </w:r>
    </w:p>
    <w:p w14:paraId="0DBD3F4A" w14:textId="50214493" w:rsidR="00A4746C" w:rsidRPr="004D01BB" w:rsidRDefault="00A4746C" w:rsidP="004D01BB">
      <w:pPr>
        <w:spacing w:before="240" w:line="276" w:lineRule="auto"/>
        <w:rPr>
          <w:rFonts w:cs="Arial"/>
          <w:szCs w:val="22"/>
        </w:rPr>
      </w:pPr>
      <w:r w:rsidRPr="004D01BB">
        <w:rPr>
          <w:rFonts w:cs="Arial"/>
          <w:szCs w:val="22"/>
        </w:rPr>
        <w:t xml:space="preserve">Further development of the </w:t>
      </w:r>
      <w:r w:rsidR="00DC3415">
        <w:rPr>
          <w:rFonts w:cs="Arial"/>
          <w:b/>
          <w:i/>
          <w:szCs w:val="22"/>
        </w:rPr>
        <w:t>Strong peoples – Strong country</w:t>
      </w:r>
      <w:r w:rsidRPr="004D01BB">
        <w:rPr>
          <w:rFonts w:cs="Arial"/>
          <w:szCs w:val="22"/>
        </w:rPr>
        <w:t xml:space="preserve"> framework and indicators will require further innovations, including:</w:t>
      </w:r>
    </w:p>
    <w:p w14:paraId="3E31B610" w14:textId="097177CF" w:rsidR="00A4746C" w:rsidRPr="004D01BB" w:rsidRDefault="00375579" w:rsidP="004D01BB">
      <w:pPr>
        <w:pStyle w:val="ListParagraph"/>
        <w:numPr>
          <w:ilvl w:val="0"/>
          <w:numId w:val="29"/>
        </w:numPr>
        <w:spacing w:before="240" w:line="276" w:lineRule="auto"/>
        <w:rPr>
          <w:rFonts w:cs="Arial"/>
          <w:szCs w:val="22"/>
        </w:rPr>
      </w:pPr>
      <w:r>
        <w:rPr>
          <w:rFonts w:cs="Arial"/>
          <w:szCs w:val="22"/>
        </w:rPr>
        <w:t>T</w:t>
      </w:r>
      <w:r w:rsidR="00A4746C" w:rsidRPr="004D01BB">
        <w:rPr>
          <w:rFonts w:cs="Arial"/>
          <w:szCs w:val="22"/>
        </w:rPr>
        <w:t>raditional Owner Group-level collection of data</w:t>
      </w:r>
      <w:r>
        <w:rPr>
          <w:rFonts w:cs="Arial"/>
          <w:szCs w:val="22"/>
        </w:rPr>
        <w:t>;</w:t>
      </w:r>
    </w:p>
    <w:p w14:paraId="46006647" w14:textId="6E7D266E" w:rsidR="00A4746C" w:rsidRPr="004D01BB" w:rsidRDefault="00B26E1C" w:rsidP="004D01BB">
      <w:pPr>
        <w:pStyle w:val="ListParagraph"/>
        <w:numPr>
          <w:ilvl w:val="0"/>
          <w:numId w:val="29"/>
        </w:numPr>
        <w:spacing w:before="240" w:line="276" w:lineRule="auto"/>
        <w:rPr>
          <w:rFonts w:cs="Arial"/>
          <w:szCs w:val="22"/>
        </w:rPr>
      </w:pPr>
      <w:r w:rsidRPr="004D01BB">
        <w:rPr>
          <w:rFonts w:cs="Arial"/>
          <w:szCs w:val="22"/>
        </w:rPr>
        <w:t>t</w:t>
      </w:r>
      <w:r w:rsidR="00A4746C" w:rsidRPr="004D01BB">
        <w:rPr>
          <w:rFonts w:cs="Arial"/>
          <w:szCs w:val="22"/>
        </w:rPr>
        <w:t>raining of community researchers to collect the data</w:t>
      </w:r>
      <w:r w:rsidR="00375579">
        <w:rPr>
          <w:rFonts w:cs="Arial"/>
          <w:szCs w:val="22"/>
        </w:rPr>
        <w:t>;</w:t>
      </w:r>
    </w:p>
    <w:p w14:paraId="05A91EC2" w14:textId="610DEF7A" w:rsidR="00A4746C" w:rsidRPr="004D01BB" w:rsidRDefault="00B26E1C" w:rsidP="004D01BB">
      <w:pPr>
        <w:pStyle w:val="ListParagraph"/>
        <w:numPr>
          <w:ilvl w:val="0"/>
          <w:numId w:val="29"/>
        </w:numPr>
        <w:spacing w:before="240" w:line="276" w:lineRule="auto"/>
        <w:rPr>
          <w:rFonts w:cs="Arial"/>
          <w:szCs w:val="22"/>
        </w:rPr>
      </w:pPr>
      <w:r w:rsidRPr="004D01BB">
        <w:rPr>
          <w:rFonts w:cs="Arial"/>
          <w:szCs w:val="22"/>
        </w:rPr>
        <w:t>s</w:t>
      </w:r>
      <w:r w:rsidR="00A4746C" w:rsidRPr="004D01BB">
        <w:rPr>
          <w:rFonts w:cs="Arial"/>
          <w:szCs w:val="22"/>
        </w:rPr>
        <w:t>patial location of the data</w:t>
      </w:r>
      <w:r w:rsidR="00375579">
        <w:rPr>
          <w:rFonts w:cs="Arial"/>
          <w:szCs w:val="22"/>
        </w:rPr>
        <w:t>;</w:t>
      </w:r>
    </w:p>
    <w:p w14:paraId="5A9ECBEA" w14:textId="4FD91499" w:rsidR="00A4746C" w:rsidRPr="004D01BB" w:rsidRDefault="00B26E1C" w:rsidP="004D01BB">
      <w:pPr>
        <w:pStyle w:val="ListParagraph"/>
        <w:numPr>
          <w:ilvl w:val="0"/>
          <w:numId w:val="29"/>
        </w:numPr>
        <w:spacing w:before="240" w:line="276" w:lineRule="auto"/>
        <w:rPr>
          <w:rFonts w:cs="Arial"/>
          <w:szCs w:val="22"/>
        </w:rPr>
      </w:pPr>
      <w:r w:rsidRPr="004D01BB">
        <w:rPr>
          <w:rFonts w:cs="Arial"/>
          <w:szCs w:val="22"/>
        </w:rPr>
        <w:t>o</w:t>
      </w:r>
      <w:r w:rsidR="00A4746C" w:rsidRPr="004D01BB">
        <w:rPr>
          <w:rFonts w:cs="Arial"/>
          <w:szCs w:val="22"/>
        </w:rPr>
        <w:t>ngoing guidance of the work by an Indigenous governance group</w:t>
      </w:r>
      <w:r w:rsidR="00375579">
        <w:rPr>
          <w:rFonts w:cs="Arial"/>
          <w:szCs w:val="22"/>
        </w:rPr>
        <w:t>; and</w:t>
      </w:r>
    </w:p>
    <w:p w14:paraId="747286BC" w14:textId="229E1417" w:rsidR="00A4746C" w:rsidRPr="004D01BB" w:rsidRDefault="00B26E1C" w:rsidP="004D01BB">
      <w:pPr>
        <w:pStyle w:val="ListParagraph"/>
        <w:numPr>
          <w:ilvl w:val="0"/>
          <w:numId w:val="29"/>
        </w:numPr>
        <w:spacing w:before="240" w:line="276" w:lineRule="auto"/>
        <w:rPr>
          <w:rFonts w:cs="Arial"/>
          <w:szCs w:val="22"/>
        </w:rPr>
      </w:pPr>
      <w:r w:rsidRPr="004D01BB">
        <w:rPr>
          <w:rFonts w:cs="Arial"/>
          <w:szCs w:val="22"/>
        </w:rPr>
        <w:t>c</w:t>
      </w:r>
      <w:r w:rsidR="00A4746C" w:rsidRPr="004D01BB">
        <w:rPr>
          <w:rFonts w:cs="Arial"/>
          <w:szCs w:val="22"/>
        </w:rPr>
        <w:t>ollaborative development of the data an</w:t>
      </w:r>
      <w:r w:rsidRPr="004D01BB">
        <w:rPr>
          <w:rFonts w:cs="Arial"/>
          <w:szCs w:val="22"/>
        </w:rPr>
        <w:t xml:space="preserve">alysis and reporting </w:t>
      </w:r>
      <w:r w:rsidR="00923013">
        <w:rPr>
          <w:rFonts w:cs="Arial"/>
          <w:szCs w:val="22"/>
        </w:rPr>
        <w:t>dashboard</w:t>
      </w:r>
      <w:r w:rsidRPr="004D01BB">
        <w:rPr>
          <w:rFonts w:cs="Arial"/>
          <w:szCs w:val="22"/>
        </w:rPr>
        <w:t>.</w:t>
      </w:r>
    </w:p>
    <w:p w14:paraId="2AC25106" w14:textId="2B1F7A46" w:rsidR="00081996" w:rsidRDefault="00081996" w:rsidP="004D01BB">
      <w:pPr>
        <w:spacing w:before="240" w:line="276" w:lineRule="auto"/>
        <w:rPr>
          <w:rFonts w:cs="Arial"/>
          <w:sz w:val="24"/>
          <w:szCs w:val="24"/>
        </w:rPr>
      </w:pPr>
      <w:r w:rsidRPr="004D01BB">
        <w:rPr>
          <w:rFonts w:cs="Arial"/>
          <w:szCs w:val="22"/>
        </w:rPr>
        <w:t>The Reef-wide</w:t>
      </w:r>
      <w:r w:rsidR="005E1489" w:rsidRPr="004D01BB">
        <w:rPr>
          <w:rFonts w:cs="Arial"/>
          <w:szCs w:val="22"/>
        </w:rPr>
        <w:t xml:space="preserve"> Traditional Owner w</w:t>
      </w:r>
      <w:r w:rsidRPr="004D01BB">
        <w:rPr>
          <w:rFonts w:cs="Arial"/>
          <w:szCs w:val="22"/>
        </w:rPr>
        <w:t>orkshop highlight</w:t>
      </w:r>
      <w:r w:rsidR="00A4746C" w:rsidRPr="004D01BB">
        <w:rPr>
          <w:rFonts w:cs="Arial"/>
          <w:szCs w:val="22"/>
        </w:rPr>
        <w:t>ed</w:t>
      </w:r>
      <w:r w:rsidRPr="004D01BB">
        <w:rPr>
          <w:rFonts w:cs="Arial"/>
          <w:szCs w:val="22"/>
        </w:rPr>
        <w:t xml:space="preserve"> </w:t>
      </w:r>
      <w:r w:rsidR="00A4746C" w:rsidRPr="004D01BB">
        <w:rPr>
          <w:rFonts w:cs="Arial"/>
          <w:szCs w:val="22"/>
        </w:rPr>
        <w:t>that</w:t>
      </w:r>
      <w:r w:rsidRPr="004D01BB">
        <w:rPr>
          <w:rFonts w:cs="Arial"/>
          <w:szCs w:val="22"/>
        </w:rPr>
        <w:t xml:space="preserve"> new technologies</w:t>
      </w:r>
      <w:r w:rsidR="00375579">
        <w:rPr>
          <w:rFonts w:cs="Arial"/>
          <w:szCs w:val="22"/>
        </w:rPr>
        <w:t>,</w:t>
      </w:r>
      <w:r w:rsidRPr="004D01BB">
        <w:rPr>
          <w:rFonts w:cs="Arial"/>
          <w:szCs w:val="22"/>
        </w:rPr>
        <w:t xml:space="preserve"> </w:t>
      </w:r>
      <w:r w:rsidR="00A4746C" w:rsidRPr="004D01BB">
        <w:rPr>
          <w:rFonts w:cs="Arial"/>
          <w:szCs w:val="22"/>
        </w:rPr>
        <w:t>such as drones</w:t>
      </w:r>
      <w:r w:rsidR="00375579">
        <w:rPr>
          <w:rFonts w:cs="Arial"/>
          <w:szCs w:val="22"/>
        </w:rPr>
        <w:t>,</w:t>
      </w:r>
      <w:r w:rsidR="00A4746C" w:rsidRPr="004D01BB">
        <w:rPr>
          <w:rFonts w:cs="Arial"/>
          <w:szCs w:val="22"/>
        </w:rPr>
        <w:t xml:space="preserve"> are </w:t>
      </w:r>
      <w:r w:rsidRPr="004D01BB">
        <w:rPr>
          <w:rFonts w:cs="Arial"/>
          <w:szCs w:val="22"/>
        </w:rPr>
        <w:t>in use by Traditional Owner</w:t>
      </w:r>
      <w:r w:rsidR="00B26E1C" w:rsidRPr="004D01BB">
        <w:rPr>
          <w:rFonts w:cs="Arial"/>
          <w:szCs w:val="22"/>
        </w:rPr>
        <w:t xml:space="preserve"> g</w:t>
      </w:r>
      <w:r w:rsidR="00A4746C" w:rsidRPr="004D01BB">
        <w:rPr>
          <w:rFonts w:cs="Arial"/>
          <w:szCs w:val="22"/>
        </w:rPr>
        <w:t>roups as they develop their local-level objective indicators</w:t>
      </w:r>
      <w:r w:rsidRPr="004D01BB">
        <w:rPr>
          <w:rFonts w:cs="Arial"/>
          <w:szCs w:val="22"/>
        </w:rPr>
        <w:t>.</w:t>
      </w:r>
      <w:r w:rsidR="00D27B3A" w:rsidRPr="004D01BB">
        <w:rPr>
          <w:rFonts w:cs="Arial"/>
          <w:szCs w:val="22"/>
        </w:rPr>
        <w:t xml:space="preserve"> </w:t>
      </w:r>
      <w:r w:rsidR="00A4746C" w:rsidRPr="004D01BB">
        <w:rPr>
          <w:rFonts w:cs="Arial"/>
          <w:szCs w:val="22"/>
        </w:rPr>
        <w:t>These technologies will provide interesting input to the objective indicators process.</w:t>
      </w:r>
      <w:r w:rsidR="00A4746C" w:rsidRPr="004D01BB">
        <w:rPr>
          <w:rFonts w:cs="Arial"/>
          <w:sz w:val="24"/>
          <w:szCs w:val="24"/>
        </w:rPr>
        <w:t xml:space="preserve"> </w:t>
      </w:r>
    </w:p>
    <w:p w14:paraId="0EEBB55F" w14:textId="77777777" w:rsidR="009B2886" w:rsidRPr="007A0BF9" w:rsidRDefault="009B2886" w:rsidP="004D01BB">
      <w:pPr>
        <w:spacing w:before="240" w:line="276" w:lineRule="auto"/>
        <w:rPr>
          <w:rFonts w:cs="Arial"/>
          <w:sz w:val="24"/>
          <w:szCs w:val="24"/>
        </w:rPr>
      </w:pPr>
    </w:p>
    <w:p w14:paraId="74730120" w14:textId="77777777" w:rsidR="00E911FC" w:rsidRDefault="00E911FC">
      <w:pPr>
        <w:rPr>
          <w:rFonts w:eastAsiaTheme="majorEastAsia" w:cs="Arial"/>
          <w:color w:val="DD8047"/>
          <w:sz w:val="28"/>
          <w:szCs w:val="36"/>
        </w:rPr>
      </w:pPr>
      <w:r>
        <w:rPr>
          <w:rFonts w:cs="Arial"/>
        </w:rPr>
        <w:br w:type="page"/>
      </w:r>
    </w:p>
    <w:p w14:paraId="6338BE8B" w14:textId="0C99ED92" w:rsidR="00F87F9E" w:rsidRPr="00B015B1" w:rsidRDefault="002969E2" w:rsidP="004D01BB">
      <w:pPr>
        <w:pStyle w:val="Heading1"/>
        <w:spacing w:before="240" w:after="120" w:line="276" w:lineRule="auto"/>
        <w:rPr>
          <w:rFonts w:cs="Arial"/>
        </w:rPr>
      </w:pPr>
      <w:bookmarkStart w:id="175" w:name="_Toc21954261"/>
      <w:r>
        <w:rPr>
          <w:rFonts w:cs="Arial"/>
        </w:rPr>
        <w:lastRenderedPageBreak/>
        <w:t>9.0</w:t>
      </w:r>
      <w:r>
        <w:rPr>
          <w:rFonts w:cs="Arial"/>
        </w:rPr>
        <w:tab/>
      </w:r>
      <w:r w:rsidR="00F928D1" w:rsidRPr="001849E7">
        <w:rPr>
          <w:rFonts w:cs="Arial"/>
        </w:rPr>
        <w:t>Recommend</w:t>
      </w:r>
      <w:r w:rsidR="00F87F9E" w:rsidRPr="001849E7">
        <w:rPr>
          <w:rFonts w:cs="Arial"/>
        </w:rPr>
        <w:t xml:space="preserve">ations for integrated monitoring </w:t>
      </w:r>
      <w:r w:rsidR="0096083E" w:rsidRPr="001849E7">
        <w:rPr>
          <w:rFonts w:cs="Arial"/>
        </w:rPr>
        <w:t xml:space="preserve">of </w:t>
      </w:r>
      <w:r w:rsidR="000B135F" w:rsidRPr="001849E7">
        <w:rPr>
          <w:rFonts w:cs="Arial"/>
        </w:rPr>
        <w:t>Indigenous heritage</w:t>
      </w:r>
      <w:r w:rsidR="00FE4E30" w:rsidRPr="001849E7">
        <w:rPr>
          <w:rFonts w:cs="Arial"/>
        </w:rPr>
        <w:t xml:space="preserve"> on the G</w:t>
      </w:r>
      <w:r w:rsidR="00AB0F57" w:rsidRPr="001849E7">
        <w:rPr>
          <w:rFonts w:cs="Arial"/>
        </w:rPr>
        <w:t xml:space="preserve">reat </w:t>
      </w:r>
      <w:r w:rsidR="00FE4E30" w:rsidRPr="001849E7">
        <w:rPr>
          <w:rFonts w:cs="Arial"/>
        </w:rPr>
        <w:t>B</w:t>
      </w:r>
      <w:r w:rsidR="00AB0F57" w:rsidRPr="001849E7">
        <w:rPr>
          <w:rFonts w:cs="Arial"/>
        </w:rPr>
        <w:t xml:space="preserve">arrier </w:t>
      </w:r>
      <w:r w:rsidR="00FE4E30" w:rsidRPr="001849E7">
        <w:rPr>
          <w:rFonts w:cs="Arial"/>
        </w:rPr>
        <w:t>R</w:t>
      </w:r>
      <w:r w:rsidR="00AB0F57" w:rsidRPr="001849E7">
        <w:rPr>
          <w:rFonts w:cs="Arial"/>
        </w:rPr>
        <w:t>eef</w:t>
      </w:r>
      <w:bookmarkEnd w:id="175"/>
    </w:p>
    <w:p w14:paraId="1EF4BB77" w14:textId="2DF99BEA" w:rsidR="000778D3" w:rsidRPr="001849E7" w:rsidRDefault="000778D3" w:rsidP="004D01BB">
      <w:pPr>
        <w:spacing w:before="240" w:line="276" w:lineRule="auto"/>
        <w:rPr>
          <w:rFonts w:cs="Arial"/>
          <w:szCs w:val="22"/>
        </w:rPr>
      </w:pPr>
      <w:r w:rsidRPr="001849E7">
        <w:rPr>
          <w:rFonts w:cs="Arial"/>
          <w:szCs w:val="22"/>
        </w:rPr>
        <w:t xml:space="preserve">The </w:t>
      </w:r>
      <w:r w:rsidR="00F928D1" w:rsidRPr="001849E7">
        <w:rPr>
          <w:rFonts w:cs="Arial"/>
          <w:szCs w:val="22"/>
        </w:rPr>
        <w:t>recommend</w:t>
      </w:r>
      <w:r w:rsidRPr="001849E7">
        <w:rPr>
          <w:rFonts w:cs="Arial"/>
          <w:szCs w:val="22"/>
        </w:rPr>
        <w:t xml:space="preserve">ations are set out in </w:t>
      </w:r>
      <w:r w:rsidR="00375579" w:rsidRPr="001849E7">
        <w:rPr>
          <w:rFonts w:cs="Arial"/>
          <w:szCs w:val="22"/>
        </w:rPr>
        <w:t>Table 12.</w:t>
      </w:r>
    </w:p>
    <w:p w14:paraId="19EEBF97" w14:textId="5BDF3892" w:rsidR="000778D3" w:rsidRPr="004D01BB" w:rsidRDefault="00CB38E3" w:rsidP="004D01BB">
      <w:pPr>
        <w:pStyle w:val="Caption"/>
        <w:spacing w:before="240" w:line="276" w:lineRule="auto"/>
        <w:rPr>
          <w:rFonts w:ascii="Arial" w:hAnsi="Arial" w:cs="Arial"/>
          <w:color w:val="000000" w:themeColor="text1"/>
        </w:rPr>
      </w:pPr>
      <w:bookmarkStart w:id="176" w:name="_Toc516143628"/>
      <w:r w:rsidRPr="001849E7">
        <w:rPr>
          <w:rFonts w:ascii="Arial" w:hAnsi="Arial" w:cs="Arial"/>
          <w:color w:val="000000" w:themeColor="text1"/>
        </w:rPr>
        <w:t xml:space="preserve">Table </w:t>
      </w:r>
      <w:r w:rsidR="00067ADA" w:rsidRPr="001849E7">
        <w:rPr>
          <w:rFonts w:ascii="Arial" w:hAnsi="Arial" w:cs="Arial"/>
          <w:color w:val="000000" w:themeColor="text1"/>
        </w:rPr>
        <w:fldChar w:fldCharType="begin"/>
      </w:r>
      <w:r w:rsidR="00067ADA" w:rsidRPr="001849E7">
        <w:rPr>
          <w:rFonts w:ascii="Arial" w:hAnsi="Arial" w:cs="Arial"/>
          <w:color w:val="000000" w:themeColor="text1"/>
        </w:rPr>
        <w:instrText xml:space="preserve"> SEQ Table \* ARABIC </w:instrText>
      </w:r>
      <w:r w:rsidR="00067ADA" w:rsidRPr="001849E7">
        <w:rPr>
          <w:rFonts w:ascii="Arial" w:hAnsi="Arial" w:cs="Arial"/>
          <w:color w:val="000000" w:themeColor="text1"/>
        </w:rPr>
        <w:fldChar w:fldCharType="separate"/>
      </w:r>
      <w:r w:rsidR="002659D7" w:rsidRPr="001849E7">
        <w:rPr>
          <w:rFonts w:ascii="Arial" w:hAnsi="Arial" w:cs="Arial"/>
          <w:noProof/>
          <w:color w:val="000000" w:themeColor="text1"/>
        </w:rPr>
        <w:t>12</w:t>
      </w:r>
      <w:r w:rsidR="00067ADA" w:rsidRPr="001849E7">
        <w:rPr>
          <w:rFonts w:ascii="Arial" w:hAnsi="Arial" w:cs="Arial"/>
          <w:noProof/>
          <w:color w:val="000000" w:themeColor="text1"/>
        </w:rPr>
        <w:fldChar w:fldCharType="end"/>
      </w:r>
      <w:r w:rsidR="00AB0F57" w:rsidRPr="001849E7">
        <w:rPr>
          <w:rFonts w:ascii="Arial" w:hAnsi="Arial" w:cs="Arial"/>
          <w:noProof/>
          <w:color w:val="000000" w:themeColor="text1"/>
        </w:rPr>
        <w:t>.</w:t>
      </w:r>
      <w:r w:rsidRPr="001849E7">
        <w:rPr>
          <w:rFonts w:ascii="Arial" w:hAnsi="Arial" w:cs="Arial"/>
          <w:color w:val="000000" w:themeColor="text1"/>
        </w:rPr>
        <w:t xml:space="preserve"> </w:t>
      </w:r>
      <w:r w:rsidR="00F928D1" w:rsidRPr="001849E7">
        <w:rPr>
          <w:rFonts w:ascii="Arial" w:hAnsi="Arial" w:cs="Arial"/>
          <w:color w:val="000000" w:themeColor="text1"/>
        </w:rPr>
        <w:t>Recommend</w:t>
      </w:r>
      <w:r w:rsidRPr="001849E7">
        <w:rPr>
          <w:rFonts w:ascii="Arial" w:hAnsi="Arial" w:cs="Arial"/>
          <w:color w:val="000000" w:themeColor="text1"/>
        </w:rPr>
        <w:t>ed survey methods, locations and frequency</w:t>
      </w:r>
      <w:bookmarkEnd w:id="176"/>
      <w:r w:rsidRPr="001849E7">
        <w:rPr>
          <w:rFonts w:ascii="Arial" w:hAnsi="Arial" w:cs="Arial"/>
          <w:color w:val="000000" w:themeColor="text1"/>
        </w:rPr>
        <w:tab/>
      </w:r>
    </w:p>
    <w:tbl>
      <w:tblPr>
        <w:tblStyle w:val="TableGrid"/>
        <w:tblW w:w="10060" w:type="dxa"/>
        <w:tblLook w:val="04A0" w:firstRow="1" w:lastRow="0" w:firstColumn="1" w:lastColumn="0" w:noHBand="0" w:noVBand="1"/>
      </w:tblPr>
      <w:tblGrid>
        <w:gridCol w:w="1980"/>
        <w:gridCol w:w="1984"/>
        <w:gridCol w:w="1418"/>
        <w:gridCol w:w="1701"/>
        <w:gridCol w:w="2977"/>
      </w:tblGrid>
      <w:tr w:rsidR="004C1CEE" w:rsidRPr="000C0356" w14:paraId="4ECC3A27" w14:textId="77777777" w:rsidTr="007A5EA4">
        <w:tc>
          <w:tcPr>
            <w:tcW w:w="1980" w:type="dxa"/>
          </w:tcPr>
          <w:p w14:paraId="5083B4EE" w14:textId="77777777" w:rsidR="004C1CEE" w:rsidRPr="004D01BB" w:rsidRDefault="004742FC" w:rsidP="004D01BB">
            <w:pPr>
              <w:spacing w:before="240" w:after="120" w:line="276" w:lineRule="auto"/>
              <w:rPr>
                <w:rFonts w:cs="Arial"/>
                <w:b/>
                <w:szCs w:val="22"/>
              </w:rPr>
            </w:pPr>
            <w:r w:rsidRPr="007A0BF9">
              <w:rPr>
                <w:rFonts w:cs="Arial"/>
                <w:b/>
                <w:szCs w:val="22"/>
              </w:rPr>
              <w:t>Priority</w:t>
            </w:r>
            <w:r w:rsidR="004C1CEE" w:rsidRPr="007A0BF9">
              <w:rPr>
                <w:rFonts w:cs="Arial"/>
                <w:b/>
                <w:szCs w:val="22"/>
              </w:rPr>
              <w:t xml:space="preserve"> Indicat</w:t>
            </w:r>
            <w:r w:rsidRPr="007A0BF9">
              <w:rPr>
                <w:rFonts w:cs="Arial"/>
                <w:b/>
                <w:szCs w:val="22"/>
              </w:rPr>
              <w:t>or</w:t>
            </w:r>
          </w:p>
        </w:tc>
        <w:tc>
          <w:tcPr>
            <w:tcW w:w="1984" w:type="dxa"/>
          </w:tcPr>
          <w:p w14:paraId="67C0E261" w14:textId="77777777" w:rsidR="004C1CEE" w:rsidRPr="004D01BB" w:rsidRDefault="004742FC" w:rsidP="004D01BB">
            <w:pPr>
              <w:spacing w:before="240" w:after="120" w:line="276" w:lineRule="auto"/>
              <w:rPr>
                <w:rFonts w:cs="Arial"/>
                <w:b/>
                <w:szCs w:val="22"/>
              </w:rPr>
            </w:pPr>
            <w:r w:rsidRPr="004D01BB">
              <w:rPr>
                <w:rFonts w:cs="Arial"/>
                <w:b/>
                <w:szCs w:val="22"/>
              </w:rPr>
              <w:t>Survey Method</w:t>
            </w:r>
          </w:p>
        </w:tc>
        <w:tc>
          <w:tcPr>
            <w:tcW w:w="1418" w:type="dxa"/>
          </w:tcPr>
          <w:p w14:paraId="6DB98DDC" w14:textId="77777777" w:rsidR="004C1CEE" w:rsidRPr="004D01BB" w:rsidRDefault="004C1CEE" w:rsidP="004D01BB">
            <w:pPr>
              <w:spacing w:before="240" w:after="120" w:line="276" w:lineRule="auto"/>
              <w:rPr>
                <w:rFonts w:cs="Arial"/>
                <w:b/>
                <w:szCs w:val="22"/>
              </w:rPr>
            </w:pPr>
            <w:r w:rsidRPr="004D01BB">
              <w:rPr>
                <w:rFonts w:cs="Arial"/>
                <w:b/>
                <w:szCs w:val="22"/>
              </w:rPr>
              <w:t>Survey Location (Spatial)</w:t>
            </w:r>
          </w:p>
        </w:tc>
        <w:tc>
          <w:tcPr>
            <w:tcW w:w="1701" w:type="dxa"/>
          </w:tcPr>
          <w:p w14:paraId="02841CF9" w14:textId="77777777" w:rsidR="004C1CEE" w:rsidRPr="004D01BB" w:rsidRDefault="004C1CEE" w:rsidP="004D01BB">
            <w:pPr>
              <w:spacing w:before="240" w:after="120" w:line="276" w:lineRule="auto"/>
              <w:rPr>
                <w:rFonts w:cs="Arial"/>
                <w:b/>
                <w:szCs w:val="22"/>
              </w:rPr>
            </w:pPr>
            <w:r w:rsidRPr="004D01BB">
              <w:rPr>
                <w:rFonts w:cs="Arial"/>
                <w:b/>
                <w:szCs w:val="22"/>
              </w:rPr>
              <w:t>Survey Frequency (Temporal)</w:t>
            </w:r>
          </w:p>
        </w:tc>
        <w:tc>
          <w:tcPr>
            <w:tcW w:w="2977" w:type="dxa"/>
          </w:tcPr>
          <w:p w14:paraId="21582D3D" w14:textId="77777777" w:rsidR="004C1CEE" w:rsidRPr="004D01BB" w:rsidRDefault="004C1CEE" w:rsidP="004D01BB">
            <w:pPr>
              <w:spacing w:before="240" w:after="120" w:line="276" w:lineRule="auto"/>
              <w:rPr>
                <w:rFonts w:cs="Arial"/>
                <w:b/>
                <w:szCs w:val="22"/>
              </w:rPr>
            </w:pPr>
            <w:r w:rsidRPr="004D01BB">
              <w:rPr>
                <w:rFonts w:cs="Arial"/>
                <w:b/>
                <w:szCs w:val="22"/>
              </w:rPr>
              <w:t>Other information</w:t>
            </w:r>
          </w:p>
        </w:tc>
      </w:tr>
      <w:tr w:rsidR="004C1CEE" w:rsidRPr="000C0356" w14:paraId="4FE4DF0D" w14:textId="77777777" w:rsidTr="007A5EA4">
        <w:tc>
          <w:tcPr>
            <w:tcW w:w="1980" w:type="dxa"/>
          </w:tcPr>
          <w:p w14:paraId="0BDFD578" w14:textId="47C3EDAB" w:rsidR="004C1CEE" w:rsidRPr="007A0BF9" w:rsidRDefault="00DC3415" w:rsidP="004D01BB">
            <w:pPr>
              <w:spacing w:before="240" w:after="120" w:line="276" w:lineRule="auto"/>
              <w:rPr>
                <w:rFonts w:cs="Arial"/>
                <w:szCs w:val="22"/>
              </w:rPr>
            </w:pPr>
            <w:r>
              <w:rPr>
                <w:rFonts w:cs="Arial"/>
                <w:b/>
                <w:i/>
                <w:szCs w:val="22"/>
              </w:rPr>
              <w:t>Strong peoples – Strong country</w:t>
            </w:r>
            <w:r w:rsidR="002F76D9" w:rsidRPr="007A0BF9">
              <w:rPr>
                <w:rFonts w:cs="Arial"/>
                <w:szCs w:val="22"/>
              </w:rPr>
              <w:t xml:space="preserve"> indicators</w:t>
            </w:r>
          </w:p>
        </w:tc>
        <w:tc>
          <w:tcPr>
            <w:tcW w:w="1984" w:type="dxa"/>
          </w:tcPr>
          <w:p w14:paraId="250D1444" w14:textId="6402244C" w:rsidR="004C1CEE" w:rsidRPr="004D01BB" w:rsidRDefault="00EA11C8" w:rsidP="004D01BB">
            <w:pPr>
              <w:spacing w:before="240" w:after="120" w:line="276" w:lineRule="auto"/>
              <w:rPr>
                <w:rFonts w:cs="Arial"/>
                <w:szCs w:val="22"/>
              </w:rPr>
            </w:pPr>
            <w:r w:rsidRPr="004D01BB">
              <w:rPr>
                <w:rFonts w:cs="Arial"/>
                <w:szCs w:val="22"/>
              </w:rPr>
              <w:t>TO</w:t>
            </w:r>
            <w:r w:rsidR="002F76D9" w:rsidRPr="004D01BB">
              <w:rPr>
                <w:rFonts w:cs="Arial"/>
                <w:szCs w:val="22"/>
              </w:rPr>
              <w:t xml:space="preserve"> group survey completion together with individual survey completion annually</w:t>
            </w:r>
          </w:p>
        </w:tc>
        <w:tc>
          <w:tcPr>
            <w:tcW w:w="1418" w:type="dxa"/>
          </w:tcPr>
          <w:p w14:paraId="01CF4CF9" w14:textId="039E0A8C" w:rsidR="004C1CEE" w:rsidRPr="004D01BB" w:rsidRDefault="002F76D9" w:rsidP="004D01BB">
            <w:pPr>
              <w:spacing w:before="240" w:after="120" w:line="276" w:lineRule="auto"/>
              <w:rPr>
                <w:rFonts w:cs="Arial"/>
                <w:szCs w:val="22"/>
              </w:rPr>
            </w:pPr>
            <w:r w:rsidRPr="004D01BB">
              <w:rPr>
                <w:rFonts w:cs="Arial"/>
                <w:szCs w:val="22"/>
              </w:rPr>
              <w:t xml:space="preserve">Each of the  </w:t>
            </w:r>
            <w:r w:rsidR="00EA11C8" w:rsidRPr="004D01BB">
              <w:rPr>
                <w:rFonts w:cs="Arial"/>
                <w:szCs w:val="22"/>
              </w:rPr>
              <w:t>TO</w:t>
            </w:r>
            <w:r w:rsidRPr="004D01BB">
              <w:rPr>
                <w:rFonts w:cs="Arial"/>
                <w:szCs w:val="22"/>
              </w:rPr>
              <w:t xml:space="preserve"> groups across the region</w:t>
            </w:r>
          </w:p>
        </w:tc>
        <w:tc>
          <w:tcPr>
            <w:tcW w:w="1701" w:type="dxa"/>
          </w:tcPr>
          <w:p w14:paraId="08C89EE3" w14:textId="5EBA43AC" w:rsidR="004C1CEE" w:rsidRPr="004D01BB" w:rsidRDefault="002F76D9" w:rsidP="004D01BB">
            <w:pPr>
              <w:spacing w:before="240" w:after="120" w:line="276" w:lineRule="auto"/>
              <w:rPr>
                <w:rFonts w:cs="Arial"/>
                <w:szCs w:val="22"/>
              </w:rPr>
            </w:pPr>
            <w:r w:rsidRPr="004D01BB">
              <w:rPr>
                <w:rFonts w:cs="Arial"/>
                <w:szCs w:val="22"/>
              </w:rPr>
              <w:t>Annual</w:t>
            </w:r>
            <w:r w:rsidR="000778D3" w:rsidRPr="004D01BB">
              <w:rPr>
                <w:rFonts w:cs="Arial"/>
                <w:szCs w:val="22"/>
              </w:rPr>
              <w:t xml:space="preserve">. Requires training and meetings of the Indigenous governance groups to accompany the surveys. </w:t>
            </w:r>
          </w:p>
        </w:tc>
        <w:tc>
          <w:tcPr>
            <w:tcW w:w="2977" w:type="dxa"/>
          </w:tcPr>
          <w:p w14:paraId="13842750" w14:textId="5563C0EB" w:rsidR="004C1CEE" w:rsidRPr="004D01BB" w:rsidRDefault="002801A8" w:rsidP="004D01BB">
            <w:pPr>
              <w:spacing w:before="240" w:after="120" w:line="276" w:lineRule="auto"/>
              <w:rPr>
                <w:rFonts w:cs="Arial"/>
                <w:szCs w:val="22"/>
              </w:rPr>
            </w:pPr>
            <w:r w:rsidRPr="004D01BB">
              <w:rPr>
                <w:rFonts w:cs="Arial"/>
                <w:szCs w:val="22"/>
              </w:rPr>
              <w:t xml:space="preserve">Completion of the survey would then require analysis and mapping to provide an assessment of </w:t>
            </w:r>
            <w:r w:rsidR="000B135F">
              <w:rPr>
                <w:rFonts w:cs="Arial"/>
                <w:szCs w:val="22"/>
              </w:rPr>
              <w:t>Indigenous heritage</w:t>
            </w:r>
            <w:r w:rsidRPr="004D01BB">
              <w:rPr>
                <w:rFonts w:cs="Arial"/>
                <w:szCs w:val="22"/>
              </w:rPr>
              <w:t xml:space="preserve"> asset condition and progress on the Reef 2050 </w:t>
            </w:r>
            <w:r w:rsidR="00EA11C8" w:rsidRPr="004D01BB">
              <w:rPr>
                <w:rFonts w:cs="Arial"/>
                <w:szCs w:val="22"/>
              </w:rPr>
              <w:t>TO</w:t>
            </w:r>
            <w:r w:rsidRPr="004D01BB">
              <w:rPr>
                <w:rFonts w:cs="Arial"/>
                <w:szCs w:val="22"/>
              </w:rPr>
              <w:t xml:space="preserve"> ob</w:t>
            </w:r>
            <w:r w:rsidR="00A73BF1" w:rsidRPr="004D01BB">
              <w:rPr>
                <w:rFonts w:cs="Arial"/>
                <w:szCs w:val="22"/>
              </w:rPr>
              <w:t>jectives and targets (Appendix One and Two</w:t>
            </w:r>
            <w:r w:rsidRPr="004D01BB">
              <w:rPr>
                <w:rFonts w:cs="Arial"/>
                <w:szCs w:val="22"/>
              </w:rPr>
              <w:t xml:space="preserve">) </w:t>
            </w:r>
          </w:p>
        </w:tc>
      </w:tr>
    </w:tbl>
    <w:p w14:paraId="7738C650" w14:textId="3488DB52" w:rsidR="000778D3" w:rsidRPr="007A0BF9" w:rsidRDefault="000778D3" w:rsidP="004D01BB">
      <w:pPr>
        <w:spacing w:before="240" w:line="276" w:lineRule="auto"/>
        <w:rPr>
          <w:rFonts w:cs="Arial"/>
        </w:rPr>
      </w:pPr>
    </w:p>
    <w:p w14:paraId="7EE92DE5" w14:textId="4228447F" w:rsidR="00231B85" w:rsidRPr="004D01BB" w:rsidRDefault="00231B85" w:rsidP="004D01BB">
      <w:pPr>
        <w:spacing w:before="240" w:line="276" w:lineRule="auto"/>
        <w:rPr>
          <w:rFonts w:cs="Arial"/>
          <w:szCs w:val="22"/>
        </w:rPr>
      </w:pPr>
      <w:r w:rsidRPr="004D01BB">
        <w:rPr>
          <w:rFonts w:cs="Arial"/>
          <w:szCs w:val="22"/>
        </w:rPr>
        <w:t>In addition, further work on indicators with Traditional Owners needs to be taken forward including through an approach that enables:</w:t>
      </w:r>
    </w:p>
    <w:p w14:paraId="52929E8E" w14:textId="0152A596" w:rsidR="00231B85" w:rsidRPr="004D01BB" w:rsidRDefault="00B654CB" w:rsidP="004D01BB">
      <w:pPr>
        <w:pStyle w:val="ListParagraph"/>
        <w:numPr>
          <w:ilvl w:val="0"/>
          <w:numId w:val="27"/>
        </w:numPr>
        <w:spacing w:before="240" w:line="276" w:lineRule="auto"/>
        <w:rPr>
          <w:rFonts w:cs="Arial"/>
          <w:szCs w:val="22"/>
        </w:rPr>
      </w:pPr>
      <w:r w:rsidRPr="004D01BB">
        <w:rPr>
          <w:rFonts w:cs="Arial"/>
          <w:szCs w:val="22"/>
        </w:rPr>
        <w:t>p</w:t>
      </w:r>
      <w:r w:rsidR="00231B85" w:rsidRPr="004D01BB">
        <w:rPr>
          <w:rFonts w:cs="Arial"/>
          <w:szCs w:val="22"/>
        </w:rPr>
        <w:t>rovi</w:t>
      </w:r>
      <w:r w:rsidR="00B750C7">
        <w:rPr>
          <w:rFonts w:cs="Arial"/>
          <w:szCs w:val="22"/>
        </w:rPr>
        <w:t>sion of</w:t>
      </w:r>
      <w:r w:rsidR="00231B85" w:rsidRPr="004D01BB">
        <w:rPr>
          <w:rFonts w:cs="Arial"/>
          <w:szCs w:val="22"/>
        </w:rPr>
        <w:t xml:space="preserve"> training and employment for Traditional Owners to collect indicators for a range of the RIMReP monitoring activities</w:t>
      </w:r>
      <w:r w:rsidR="00B750C7">
        <w:rPr>
          <w:rFonts w:cs="Arial"/>
          <w:szCs w:val="22"/>
        </w:rPr>
        <w:t>;</w:t>
      </w:r>
    </w:p>
    <w:p w14:paraId="5DD98ADF" w14:textId="0F4EB327" w:rsidR="00231B85" w:rsidRPr="004D01BB" w:rsidRDefault="00B654CB" w:rsidP="004D01BB">
      <w:pPr>
        <w:pStyle w:val="ListParagraph"/>
        <w:numPr>
          <w:ilvl w:val="0"/>
          <w:numId w:val="27"/>
        </w:numPr>
        <w:spacing w:before="240" w:line="276" w:lineRule="auto"/>
        <w:rPr>
          <w:rFonts w:cs="Arial"/>
          <w:szCs w:val="22"/>
        </w:rPr>
      </w:pPr>
      <w:r w:rsidRPr="004D01BB">
        <w:rPr>
          <w:rFonts w:cs="Arial"/>
          <w:szCs w:val="22"/>
        </w:rPr>
        <w:t>s</w:t>
      </w:r>
      <w:r w:rsidR="00231B85" w:rsidRPr="004D01BB">
        <w:rPr>
          <w:rFonts w:cs="Arial"/>
          <w:szCs w:val="22"/>
        </w:rPr>
        <w:t>uppor</w:t>
      </w:r>
      <w:r w:rsidR="00B750C7">
        <w:rPr>
          <w:rFonts w:cs="Arial"/>
          <w:szCs w:val="22"/>
        </w:rPr>
        <w:t>t for</w:t>
      </w:r>
      <w:r w:rsidR="00231B85" w:rsidRPr="004D01BB">
        <w:rPr>
          <w:rFonts w:cs="Arial"/>
          <w:szCs w:val="22"/>
        </w:rPr>
        <w:t xml:space="preserve"> Traditional Owner Groups to prepare and update </w:t>
      </w:r>
      <w:r w:rsidR="00832EA7">
        <w:rPr>
          <w:rFonts w:cs="Arial"/>
          <w:szCs w:val="22"/>
        </w:rPr>
        <w:t>sea country</w:t>
      </w:r>
      <w:r w:rsidR="00231B85" w:rsidRPr="004D01BB">
        <w:rPr>
          <w:rFonts w:cs="Arial"/>
          <w:szCs w:val="22"/>
        </w:rPr>
        <w:t xml:space="preserve"> plans</w:t>
      </w:r>
      <w:r w:rsidR="00AE3ECD" w:rsidRPr="004D01BB">
        <w:rPr>
          <w:rFonts w:cs="Arial"/>
          <w:szCs w:val="22"/>
        </w:rPr>
        <w:t xml:space="preserve"> and other monitoring for adaptive management approaches currently in use (</w:t>
      </w:r>
      <w:r w:rsidR="00B750C7">
        <w:rPr>
          <w:rFonts w:cs="Arial"/>
          <w:szCs w:val="22"/>
        </w:rPr>
        <w:t>for example,</w:t>
      </w:r>
      <w:r w:rsidR="00AE3ECD" w:rsidRPr="004D01BB">
        <w:rPr>
          <w:rFonts w:cs="Arial"/>
          <w:szCs w:val="22"/>
        </w:rPr>
        <w:t xml:space="preserve"> cultural site monitoring in the </w:t>
      </w:r>
      <w:r w:rsidR="00D05CC9" w:rsidRPr="004D01BB">
        <w:rPr>
          <w:rFonts w:cs="Arial"/>
          <w:szCs w:val="22"/>
        </w:rPr>
        <w:t>Mackay-Whitsunday Healthy Rivers to Reef Partnership</w:t>
      </w:r>
      <w:r w:rsidR="00AE3ECD" w:rsidRPr="004D01BB">
        <w:rPr>
          <w:rFonts w:cs="Arial"/>
          <w:szCs w:val="22"/>
        </w:rPr>
        <w:t>)</w:t>
      </w:r>
      <w:r w:rsidR="00B750C7">
        <w:rPr>
          <w:rFonts w:cs="Arial"/>
          <w:szCs w:val="22"/>
        </w:rPr>
        <w:t>;</w:t>
      </w:r>
    </w:p>
    <w:p w14:paraId="7DB16C51" w14:textId="534139E2" w:rsidR="00231B85" w:rsidRPr="004D01BB" w:rsidRDefault="006147EF" w:rsidP="004D01BB">
      <w:pPr>
        <w:pStyle w:val="ListParagraph"/>
        <w:numPr>
          <w:ilvl w:val="0"/>
          <w:numId w:val="27"/>
        </w:numPr>
        <w:spacing w:before="240" w:line="276" w:lineRule="auto"/>
        <w:rPr>
          <w:rFonts w:cs="Arial"/>
          <w:szCs w:val="22"/>
        </w:rPr>
      </w:pPr>
      <w:r w:rsidRPr="004D01BB">
        <w:rPr>
          <w:rFonts w:cs="Arial"/>
          <w:szCs w:val="22"/>
        </w:rPr>
        <w:t>support</w:t>
      </w:r>
      <w:r w:rsidR="00B750C7">
        <w:rPr>
          <w:rFonts w:cs="Arial"/>
          <w:szCs w:val="22"/>
        </w:rPr>
        <w:t xml:space="preserve"> for the</w:t>
      </w:r>
      <w:r w:rsidRPr="004D01BB">
        <w:rPr>
          <w:rFonts w:cs="Arial"/>
          <w:szCs w:val="22"/>
        </w:rPr>
        <w:t xml:space="preserve"> </w:t>
      </w:r>
      <w:r w:rsidR="00231B85" w:rsidRPr="004D01BB">
        <w:rPr>
          <w:rFonts w:cs="Arial"/>
          <w:szCs w:val="22"/>
        </w:rPr>
        <w:t xml:space="preserve">development of appropriate </w:t>
      </w:r>
      <w:r w:rsidRPr="004D01BB">
        <w:rPr>
          <w:rFonts w:cs="Arial"/>
          <w:szCs w:val="22"/>
        </w:rPr>
        <w:t>Traditional Owner</w:t>
      </w:r>
      <w:r w:rsidR="00B750C7">
        <w:rPr>
          <w:rFonts w:cs="Arial"/>
          <w:szCs w:val="22"/>
        </w:rPr>
        <w:t>-</w:t>
      </w:r>
      <w:r w:rsidRPr="004D01BB">
        <w:rPr>
          <w:rFonts w:cs="Arial"/>
          <w:szCs w:val="22"/>
        </w:rPr>
        <w:t xml:space="preserve">driven </w:t>
      </w:r>
      <w:r w:rsidR="00231B85" w:rsidRPr="004D01BB">
        <w:rPr>
          <w:rFonts w:cs="Arial"/>
          <w:szCs w:val="22"/>
        </w:rPr>
        <w:t>participatory two-way indicators</w:t>
      </w:r>
      <w:r w:rsidRPr="004D01BB">
        <w:rPr>
          <w:rFonts w:cs="Arial"/>
          <w:szCs w:val="22"/>
        </w:rPr>
        <w:t xml:space="preserve"> through these </w:t>
      </w:r>
      <w:r w:rsidR="00231B85" w:rsidRPr="004D01BB">
        <w:rPr>
          <w:rFonts w:cs="Arial"/>
          <w:szCs w:val="22"/>
        </w:rPr>
        <w:t>plans</w:t>
      </w:r>
      <w:r w:rsidRPr="004D01BB">
        <w:rPr>
          <w:rFonts w:cs="Arial"/>
          <w:szCs w:val="22"/>
        </w:rPr>
        <w:t xml:space="preserve"> or other relevant initiatives</w:t>
      </w:r>
      <w:r w:rsidR="00B750C7">
        <w:rPr>
          <w:rFonts w:cs="Arial"/>
          <w:szCs w:val="22"/>
        </w:rPr>
        <w:t>;</w:t>
      </w:r>
    </w:p>
    <w:p w14:paraId="6167A4A4" w14:textId="5ACB501D" w:rsidR="0047092B" w:rsidRPr="004D01BB" w:rsidRDefault="00B654CB" w:rsidP="004D01BB">
      <w:pPr>
        <w:pStyle w:val="ListParagraph"/>
        <w:numPr>
          <w:ilvl w:val="0"/>
          <w:numId w:val="27"/>
        </w:numPr>
        <w:spacing w:before="240" w:line="276" w:lineRule="auto"/>
        <w:rPr>
          <w:rFonts w:cs="Arial"/>
          <w:szCs w:val="22"/>
        </w:rPr>
      </w:pPr>
      <w:r w:rsidRPr="004D01BB">
        <w:rPr>
          <w:rFonts w:cs="Arial"/>
          <w:szCs w:val="22"/>
        </w:rPr>
        <w:t>n</w:t>
      </w:r>
      <w:r w:rsidR="00231B85" w:rsidRPr="004D01BB">
        <w:rPr>
          <w:rFonts w:cs="Arial"/>
          <w:szCs w:val="22"/>
        </w:rPr>
        <w:t>egotiat</w:t>
      </w:r>
      <w:r w:rsidR="00B750C7">
        <w:rPr>
          <w:rFonts w:cs="Arial"/>
          <w:szCs w:val="22"/>
        </w:rPr>
        <w:t>ions of</w:t>
      </w:r>
      <w:r w:rsidR="00231B85" w:rsidRPr="004D01BB">
        <w:rPr>
          <w:rFonts w:cs="Arial"/>
          <w:szCs w:val="22"/>
        </w:rPr>
        <w:t xml:space="preserve"> data sharing agreements with </w:t>
      </w:r>
      <w:r w:rsidR="00125CCE" w:rsidRPr="004D01BB">
        <w:rPr>
          <w:rFonts w:cs="Arial"/>
          <w:szCs w:val="22"/>
        </w:rPr>
        <w:t>Traditional Owner</w:t>
      </w:r>
      <w:r w:rsidR="00231B85" w:rsidRPr="004D01BB">
        <w:rPr>
          <w:rFonts w:cs="Arial"/>
          <w:szCs w:val="22"/>
        </w:rPr>
        <w:t xml:space="preserve"> Groups to enable relevant data to be collected, analysed and scaled across the </w:t>
      </w:r>
      <w:r w:rsidR="009B2886" w:rsidRPr="00581107">
        <w:rPr>
          <w:rFonts w:eastAsia="Times New Roman" w:cs="Arial"/>
          <w:szCs w:val="22"/>
        </w:rPr>
        <w:t>Great Barrier Reef</w:t>
      </w:r>
      <w:r w:rsidR="009B2886">
        <w:rPr>
          <w:rFonts w:eastAsia="Times New Roman" w:cs="Arial"/>
          <w:szCs w:val="22"/>
        </w:rPr>
        <w:t xml:space="preserve"> </w:t>
      </w:r>
      <w:r w:rsidR="00231B85" w:rsidRPr="007A0BF9">
        <w:rPr>
          <w:rFonts w:cs="Arial"/>
          <w:szCs w:val="22"/>
        </w:rPr>
        <w:t>regio</w:t>
      </w:r>
      <w:r w:rsidR="00B750C7">
        <w:rPr>
          <w:rFonts w:cs="Arial"/>
          <w:szCs w:val="22"/>
        </w:rPr>
        <w:t>n; and</w:t>
      </w:r>
    </w:p>
    <w:p w14:paraId="28837082" w14:textId="272B5E08" w:rsidR="009B2886" w:rsidRPr="004D01BB" w:rsidRDefault="006147EF" w:rsidP="004D01BB">
      <w:pPr>
        <w:pStyle w:val="ListParagraph"/>
        <w:numPr>
          <w:ilvl w:val="0"/>
          <w:numId w:val="27"/>
        </w:numPr>
        <w:spacing w:before="240" w:line="276" w:lineRule="auto"/>
        <w:rPr>
          <w:rFonts w:cs="Arial"/>
          <w:szCs w:val="22"/>
        </w:rPr>
      </w:pPr>
      <w:r w:rsidRPr="004D01BB">
        <w:rPr>
          <w:rFonts w:cs="Arial"/>
          <w:szCs w:val="22"/>
        </w:rPr>
        <w:t>design and implement</w:t>
      </w:r>
      <w:r w:rsidR="00B750C7">
        <w:rPr>
          <w:rFonts w:cs="Arial"/>
          <w:szCs w:val="22"/>
        </w:rPr>
        <w:t>ation of</w:t>
      </w:r>
      <w:r w:rsidRPr="004D01BB">
        <w:rPr>
          <w:rFonts w:cs="Arial"/>
          <w:szCs w:val="22"/>
        </w:rPr>
        <w:t xml:space="preserve"> the data synthesis procedures and the analysis protocols to contribute to the dashboard for assessment and reporting.</w:t>
      </w:r>
    </w:p>
    <w:p w14:paraId="42084E1B" w14:textId="4A1EA6F5" w:rsidR="00E65F59" w:rsidRPr="007A0BF9" w:rsidRDefault="002969E2" w:rsidP="004D01BB">
      <w:pPr>
        <w:pStyle w:val="Heading1"/>
        <w:spacing w:before="240" w:after="120" w:line="276" w:lineRule="auto"/>
        <w:rPr>
          <w:rFonts w:cs="Arial"/>
        </w:rPr>
      </w:pPr>
      <w:bookmarkStart w:id="177" w:name="_Toc21954262"/>
      <w:r>
        <w:rPr>
          <w:rFonts w:cs="Arial"/>
        </w:rPr>
        <w:t>10.0</w:t>
      </w:r>
      <w:r>
        <w:rPr>
          <w:rFonts w:cs="Arial"/>
        </w:rPr>
        <w:tab/>
      </w:r>
      <w:r w:rsidR="00E65F59" w:rsidRPr="007A0BF9">
        <w:rPr>
          <w:rFonts w:cs="Arial"/>
        </w:rPr>
        <w:t xml:space="preserve">Assessment of the resources required to implement the </w:t>
      </w:r>
      <w:r w:rsidR="00C87BE3">
        <w:rPr>
          <w:rFonts w:cs="Arial"/>
        </w:rPr>
        <w:t>recommend</w:t>
      </w:r>
      <w:r w:rsidR="00E65F59" w:rsidRPr="007A0BF9">
        <w:rPr>
          <w:rFonts w:cs="Arial"/>
        </w:rPr>
        <w:t>ed design</w:t>
      </w:r>
      <w:bookmarkEnd w:id="177"/>
    </w:p>
    <w:p w14:paraId="7A3A0D42" w14:textId="3FD62C03" w:rsidR="0047092B" w:rsidRPr="004D01BB" w:rsidRDefault="00292AEC" w:rsidP="004D01BB">
      <w:pPr>
        <w:spacing w:before="240" w:line="276" w:lineRule="auto"/>
        <w:rPr>
          <w:rFonts w:cs="Arial"/>
        </w:rPr>
      </w:pPr>
      <w:r>
        <w:rPr>
          <w:rFonts w:cs="Arial"/>
        </w:rPr>
        <w:t>Table 13</w:t>
      </w:r>
      <w:r w:rsidR="00A0036E" w:rsidRPr="007A0BF9">
        <w:rPr>
          <w:rFonts w:cs="Arial"/>
        </w:rPr>
        <w:t xml:space="preserve"> </w:t>
      </w:r>
      <w:r w:rsidR="004D2E01" w:rsidRPr="007A0BF9">
        <w:rPr>
          <w:rFonts w:cs="Arial"/>
        </w:rPr>
        <w:t xml:space="preserve">provides information on the </w:t>
      </w:r>
      <w:r w:rsidR="00087E4A">
        <w:rPr>
          <w:rFonts w:cs="Arial"/>
        </w:rPr>
        <w:t xml:space="preserve">people, </w:t>
      </w:r>
      <w:r w:rsidR="000778D3" w:rsidRPr="007A0BF9">
        <w:rPr>
          <w:rFonts w:cs="Arial"/>
        </w:rPr>
        <w:t xml:space="preserve">days and resources required for </w:t>
      </w:r>
      <w:r w:rsidR="000778D3" w:rsidRPr="004D01BB">
        <w:rPr>
          <w:rFonts w:cs="Arial"/>
        </w:rPr>
        <w:t>implementation</w:t>
      </w:r>
      <w:r w:rsidR="00AE3ECD" w:rsidRPr="004D01BB">
        <w:rPr>
          <w:rFonts w:cs="Arial"/>
        </w:rPr>
        <w:t xml:space="preserve"> of the </w:t>
      </w:r>
      <w:r w:rsidR="00C87BE3">
        <w:rPr>
          <w:rFonts w:cs="Arial"/>
        </w:rPr>
        <w:t>recommended</w:t>
      </w:r>
      <w:r w:rsidR="00AE3ECD" w:rsidRPr="004D01BB">
        <w:rPr>
          <w:rFonts w:cs="Arial"/>
        </w:rPr>
        <w:t xml:space="preserve"> design</w:t>
      </w:r>
      <w:r w:rsidR="000778D3" w:rsidRPr="004D01BB">
        <w:rPr>
          <w:rFonts w:cs="Arial"/>
        </w:rPr>
        <w:t>.</w:t>
      </w:r>
      <w:r w:rsidR="00450E5F" w:rsidRPr="004D01BB">
        <w:rPr>
          <w:rFonts w:cs="Arial"/>
        </w:rPr>
        <w:t xml:space="preserve"> The estimates here are based on recognition of </w:t>
      </w:r>
      <w:r w:rsidR="00B750C7">
        <w:rPr>
          <w:rFonts w:cs="Arial"/>
        </w:rPr>
        <w:t xml:space="preserve">approximately </w:t>
      </w:r>
      <w:r w:rsidR="00450E5F" w:rsidRPr="004D01BB">
        <w:rPr>
          <w:rFonts w:cs="Arial"/>
        </w:rPr>
        <w:t xml:space="preserve">70 different Traditional Owner groups across the </w:t>
      </w:r>
      <w:r w:rsidR="009B2886" w:rsidRPr="00581107">
        <w:rPr>
          <w:rFonts w:eastAsia="Times New Roman" w:cs="Arial"/>
          <w:szCs w:val="22"/>
        </w:rPr>
        <w:t>Great Barrier Reef</w:t>
      </w:r>
      <w:r w:rsidR="009B2886">
        <w:rPr>
          <w:rFonts w:eastAsia="Times New Roman" w:cs="Arial"/>
          <w:szCs w:val="22"/>
        </w:rPr>
        <w:t xml:space="preserve"> </w:t>
      </w:r>
      <w:r w:rsidR="00450E5F" w:rsidRPr="007A0BF9">
        <w:rPr>
          <w:rFonts w:cs="Arial"/>
        </w:rPr>
        <w:t>region.</w:t>
      </w:r>
      <w:r w:rsidR="00450E5F" w:rsidRPr="004D01BB">
        <w:rPr>
          <w:rFonts w:cs="Arial"/>
        </w:rPr>
        <w:t xml:space="preserve"> Not all groups will require the same amount of resourcing, and in some cases not all groups will require all activities. Some of the costs in this table will be much higher in the first year. </w:t>
      </w:r>
    </w:p>
    <w:p w14:paraId="24B768E0" w14:textId="3FA3CA38" w:rsidR="004D2E01" w:rsidRPr="004D01BB" w:rsidRDefault="00CB38E3" w:rsidP="004D01BB">
      <w:pPr>
        <w:pStyle w:val="Caption"/>
        <w:spacing w:before="240" w:line="276" w:lineRule="auto"/>
        <w:rPr>
          <w:rFonts w:ascii="Arial" w:hAnsi="Arial" w:cs="Arial"/>
          <w:color w:val="000000" w:themeColor="text1"/>
        </w:rPr>
      </w:pPr>
      <w:bookmarkStart w:id="178" w:name="_Ref515383622"/>
      <w:bookmarkStart w:id="179" w:name="_Toc516143629"/>
      <w:r w:rsidRPr="004D01BB">
        <w:rPr>
          <w:rFonts w:ascii="Arial" w:hAnsi="Arial" w:cs="Arial"/>
          <w:color w:val="000000" w:themeColor="text1"/>
        </w:rPr>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13</w:t>
      </w:r>
      <w:r w:rsidR="00067ADA" w:rsidRPr="004D01BB">
        <w:rPr>
          <w:rFonts w:ascii="Arial" w:hAnsi="Arial" w:cs="Arial"/>
          <w:noProof/>
          <w:color w:val="000000" w:themeColor="text1"/>
        </w:rPr>
        <w:fldChar w:fldCharType="end"/>
      </w:r>
      <w:bookmarkEnd w:id="178"/>
      <w:r w:rsidR="00AB0F57" w:rsidRPr="004D01BB">
        <w:rPr>
          <w:rFonts w:ascii="Arial" w:hAnsi="Arial" w:cs="Arial"/>
          <w:noProof/>
          <w:color w:val="000000" w:themeColor="text1"/>
        </w:rPr>
        <w:t>.</w:t>
      </w:r>
      <w:r w:rsidRPr="004D01BB">
        <w:rPr>
          <w:rFonts w:ascii="Arial" w:hAnsi="Arial" w:cs="Arial"/>
          <w:color w:val="000000" w:themeColor="text1"/>
        </w:rPr>
        <w:t xml:space="preserve"> Resources required to implement monitoring of </w:t>
      </w:r>
      <w:r w:rsidR="000B135F">
        <w:rPr>
          <w:rFonts w:ascii="Arial" w:hAnsi="Arial" w:cs="Arial"/>
          <w:color w:val="000000" w:themeColor="text1"/>
        </w:rPr>
        <w:t>Indigenous heritage</w:t>
      </w:r>
      <w:r w:rsidRPr="004D01BB">
        <w:rPr>
          <w:rFonts w:ascii="Arial" w:hAnsi="Arial" w:cs="Arial"/>
          <w:color w:val="000000" w:themeColor="text1"/>
        </w:rPr>
        <w:t xml:space="preserve"> based on the </w:t>
      </w:r>
      <w:r w:rsidR="00DC3415">
        <w:rPr>
          <w:rFonts w:ascii="Arial" w:hAnsi="Arial" w:cs="Arial"/>
          <w:i/>
          <w:color w:val="000000" w:themeColor="text1"/>
        </w:rPr>
        <w:t>Strong peoples – Strong country</w:t>
      </w:r>
      <w:r w:rsidRPr="004D01BB">
        <w:rPr>
          <w:rFonts w:ascii="Arial" w:hAnsi="Arial" w:cs="Arial"/>
          <w:color w:val="000000" w:themeColor="text1"/>
        </w:rPr>
        <w:t xml:space="preserve"> framework and indicators</w:t>
      </w:r>
      <w:bookmarkEnd w:id="179"/>
    </w:p>
    <w:tbl>
      <w:tblPr>
        <w:tblW w:w="936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3590"/>
        <w:gridCol w:w="3933"/>
        <w:gridCol w:w="1837"/>
      </w:tblGrid>
      <w:tr w:rsidR="004D2E01" w:rsidRPr="000C0356" w14:paraId="45EE197F" w14:textId="77777777" w:rsidTr="0049400E">
        <w:trPr>
          <w:trHeight w:val="300"/>
          <w:tblHeader/>
        </w:trPr>
        <w:tc>
          <w:tcPr>
            <w:tcW w:w="3590" w:type="dxa"/>
            <w:shd w:val="clear" w:color="auto" w:fill="auto"/>
            <w:noWrap/>
            <w:vAlign w:val="bottom"/>
            <w:hideMark/>
          </w:tcPr>
          <w:p w14:paraId="29B01BB3" w14:textId="77777777" w:rsidR="004D2E01" w:rsidRPr="004D01BB" w:rsidRDefault="004D2E01" w:rsidP="004D01BB">
            <w:pPr>
              <w:spacing w:before="240" w:line="276" w:lineRule="auto"/>
              <w:rPr>
                <w:rFonts w:eastAsia="Times New Roman" w:cs="Arial"/>
                <w:b/>
                <w:bCs/>
                <w:color w:val="000000"/>
                <w:szCs w:val="22"/>
              </w:rPr>
            </w:pPr>
            <w:r w:rsidRPr="004D01BB">
              <w:rPr>
                <w:rFonts w:eastAsia="Times New Roman" w:cs="Arial"/>
                <w:b/>
                <w:bCs/>
                <w:color w:val="000000"/>
                <w:szCs w:val="22"/>
              </w:rPr>
              <w:t>Item</w:t>
            </w:r>
          </w:p>
        </w:tc>
        <w:tc>
          <w:tcPr>
            <w:tcW w:w="3933" w:type="dxa"/>
            <w:shd w:val="clear" w:color="auto" w:fill="auto"/>
            <w:noWrap/>
            <w:vAlign w:val="bottom"/>
            <w:hideMark/>
          </w:tcPr>
          <w:p w14:paraId="642363AA" w14:textId="79498CBC" w:rsidR="004D2E01" w:rsidRPr="004D01BB" w:rsidRDefault="004D2E01" w:rsidP="004D01BB">
            <w:pPr>
              <w:spacing w:before="240" w:line="276" w:lineRule="auto"/>
              <w:rPr>
                <w:rFonts w:eastAsia="Times New Roman" w:cs="Arial"/>
                <w:b/>
                <w:bCs/>
                <w:color w:val="000000"/>
                <w:szCs w:val="22"/>
              </w:rPr>
            </w:pPr>
            <w:r w:rsidRPr="004D01BB">
              <w:rPr>
                <w:rFonts w:eastAsia="Times New Roman" w:cs="Arial"/>
                <w:b/>
                <w:bCs/>
                <w:color w:val="000000"/>
                <w:szCs w:val="22"/>
              </w:rPr>
              <w:t>Details (Annual)</w:t>
            </w:r>
          </w:p>
        </w:tc>
        <w:tc>
          <w:tcPr>
            <w:tcW w:w="1837" w:type="dxa"/>
            <w:shd w:val="clear" w:color="auto" w:fill="auto"/>
            <w:noWrap/>
            <w:vAlign w:val="bottom"/>
            <w:hideMark/>
          </w:tcPr>
          <w:p w14:paraId="3CB34F18" w14:textId="15A8F971" w:rsidR="004D2E01" w:rsidRPr="004D01BB" w:rsidRDefault="004D2E01" w:rsidP="004D01BB">
            <w:pPr>
              <w:spacing w:before="240" w:line="276" w:lineRule="auto"/>
              <w:rPr>
                <w:rFonts w:eastAsia="Times New Roman" w:cs="Arial"/>
                <w:b/>
                <w:bCs/>
                <w:color w:val="000000"/>
                <w:szCs w:val="22"/>
              </w:rPr>
            </w:pPr>
            <w:r w:rsidRPr="004D01BB">
              <w:rPr>
                <w:rFonts w:eastAsia="Times New Roman" w:cs="Arial"/>
                <w:b/>
                <w:bCs/>
                <w:color w:val="000000"/>
                <w:szCs w:val="22"/>
              </w:rPr>
              <w:t>Days/dollars (Annual)</w:t>
            </w:r>
          </w:p>
        </w:tc>
      </w:tr>
      <w:tr w:rsidR="004D2E01" w:rsidRPr="000C0356" w14:paraId="3F160F09" w14:textId="77777777" w:rsidTr="0049400E">
        <w:trPr>
          <w:trHeight w:val="300"/>
        </w:trPr>
        <w:tc>
          <w:tcPr>
            <w:tcW w:w="3590" w:type="dxa"/>
            <w:shd w:val="clear" w:color="auto" w:fill="auto"/>
            <w:noWrap/>
            <w:vAlign w:val="bottom"/>
            <w:hideMark/>
          </w:tcPr>
          <w:p w14:paraId="5A54E571" w14:textId="4204BAD1" w:rsidR="004D2E01" w:rsidRPr="004D01BB" w:rsidRDefault="00930D6F" w:rsidP="004D01BB">
            <w:pPr>
              <w:spacing w:before="240" w:line="276" w:lineRule="auto"/>
              <w:rPr>
                <w:rFonts w:eastAsia="Times New Roman" w:cs="Arial"/>
                <w:color w:val="000000"/>
                <w:szCs w:val="22"/>
              </w:rPr>
            </w:pPr>
            <w:r>
              <w:rPr>
                <w:rFonts w:eastAsia="Times New Roman" w:cs="Arial"/>
                <w:color w:val="000000"/>
                <w:szCs w:val="22"/>
              </w:rPr>
              <w:t>Indigenous Heritage Expert Group</w:t>
            </w:r>
            <w:r w:rsidR="0012304D" w:rsidRPr="004D01BB">
              <w:rPr>
                <w:rFonts w:eastAsia="Times New Roman" w:cs="Arial"/>
                <w:color w:val="000000"/>
                <w:szCs w:val="22"/>
              </w:rPr>
              <w:t xml:space="preserve"> (paid)</w:t>
            </w:r>
          </w:p>
        </w:tc>
        <w:tc>
          <w:tcPr>
            <w:tcW w:w="3933" w:type="dxa"/>
            <w:shd w:val="clear" w:color="auto" w:fill="auto"/>
            <w:noWrap/>
            <w:vAlign w:val="bottom"/>
            <w:hideMark/>
          </w:tcPr>
          <w:p w14:paraId="05F304C2" w14:textId="3DA4C38C"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t>3 meetings</w:t>
            </w:r>
            <w:r w:rsidR="006653C8" w:rsidRPr="004D01BB">
              <w:rPr>
                <w:rFonts w:eastAsia="Times New Roman" w:cs="Arial"/>
                <w:color w:val="000000"/>
                <w:szCs w:val="22"/>
              </w:rPr>
              <w:t xml:space="preserve"> (1-2 days)</w:t>
            </w:r>
            <w:r w:rsidRPr="004D01BB">
              <w:rPr>
                <w:rFonts w:eastAsia="Times New Roman" w:cs="Arial"/>
                <w:color w:val="000000"/>
                <w:szCs w:val="22"/>
              </w:rPr>
              <w:t>, 9 persons</w:t>
            </w:r>
          </w:p>
        </w:tc>
        <w:tc>
          <w:tcPr>
            <w:tcW w:w="1837" w:type="dxa"/>
            <w:shd w:val="clear" w:color="auto" w:fill="auto"/>
            <w:noWrap/>
            <w:vAlign w:val="bottom"/>
            <w:hideMark/>
          </w:tcPr>
          <w:p w14:paraId="570A3EBF" w14:textId="736A2071" w:rsidR="004D2E01" w:rsidRPr="004D01BB" w:rsidRDefault="006653C8" w:rsidP="004D01BB">
            <w:pPr>
              <w:spacing w:before="240" w:line="276" w:lineRule="auto"/>
              <w:jc w:val="right"/>
              <w:rPr>
                <w:rFonts w:eastAsia="Times New Roman" w:cs="Arial"/>
                <w:color w:val="000000"/>
                <w:szCs w:val="22"/>
              </w:rPr>
            </w:pPr>
            <w:r w:rsidRPr="004D01BB">
              <w:rPr>
                <w:rFonts w:eastAsia="Times New Roman" w:cs="Arial"/>
                <w:color w:val="000000"/>
                <w:szCs w:val="22"/>
              </w:rPr>
              <w:t>40</w:t>
            </w:r>
            <w:r w:rsidR="00AE02D6" w:rsidRPr="004D01BB">
              <w:rPr>
                <w:rFonts w:eastAsia="Times New Roman" w:cs="Arial"/>
                <w:color w:val="000000"/>
                <w:szCs w:val="22"/>
              </w:rPr>
              <w:t xml:space="preserve"> days</w:t>
            </w:r>
          </w:p>
        </w:tc>
      </w:tr>
      <w:tr w:rsidR="004D2E01" w:rsidRPr="000C0356" w14:paraId="65CB85E8" w14:textId="77777777" w:rsidTr="0049400E">
        <w:trPr>
          <w:trHeight w:val="300"/>
        </w:trPr>
        <w:tc>
          <w:tcPr>
            <w:tcW w:w="3590" w:type="dxa"/>
            <w:shd w:val="clear" w:color="auto" w:fill="auto"/>
            <w:noWrap/>
            <w:vAlign w:val="bottom"/>
            <w:hideMark/>
          </w:tcPr>
          <w:p w14:paraId="4C4BAA74" w14:textId="77777777"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t>Indigenous community researchers</w:t>
            </w:r>
          </w:p>
        </w:tc>
        <w:tc>
          <w:tcPr>
            <w:tcW w:w="3933" w:type="dxa"/>
            <w:shd w:val="clear" w:color="auto" w:fill="auto"/>
            <w:noWrap/>
            <w:vAlign w:val="bottom"/>
            <w:hideMark/>
          </w:tcPr>
          <w:p w14:paraId="0DD70A59" w14:textId="35AEF61D" w:rsidR="004D2E01" w:rsidRPr="004D01BB" w:rsidRDefault="006653C8" w:rsidP="004D01BB">
            <w:pPr>
              <w:spacing w:before="240" w:line="276" w:lineRule="auto"/>
              <w:rPr>
                <w:rFonts w:eastAsia="Times New Roman" w:cs="Arial"/>
                <w:color w:val="000000"/>
                <w:szCs w:val="22"/>
              </w:rPr>
            </w:pPr>
            <w:r w:rsidRPr="004D01BB">
              <w:rPr>
                <w:rFonts w:eastAsia="Times New Roman" w:cs="Arial"/>
                <w:color w:val="000000"/>
                <w:szCs w:val="22"/>
              </w:rPr>
              <w:t>Training, data collection, 10</w:t>
            </w:r>
            <w:r w:rsidR="004D2E01" w:rsidRPr="004D01BB">
              <w:rPr>
                <w:rFonts w:eastAsia="Times New Roman" w:cs="Arial"/>
                <w:color w:val="000000"/>
                <w:szCs w:val="22"/>
              </w:rPr>
              <w:t xml:space="preserve"> days each, 70 </w:t>
            </w:r>
            <w:r w:rsidR="00EA11C8" w:rsidRPr="004D01BB">
              <w:rPr>
                <w:rFonts w:eastAsia="Times New Roman" w:cs="Arial"/>
                <w:color w:val="000000"/>
                <w:szCs w:val="22"/>
              </w:rPr>
              <w:t>TO</w:t>
            </w:r>
            <w:r w:rsidR="004D2E01" w:rsidRPr="004D01BB">
              <w:rPr>
                <w:rFonts w:eastAsia="Times New Roman" w:cs="Arial"/>
                <w:color w:val="000000"/>
                <w:szCs w:val="22"/>
              </w:rPr>
              <w:t xml:space="preserve"> groups</w:t>
            </w:r>
          </w:p>
        </w:tc>
        <w:tc>
          <w:tcPr>
            <w:tcW w:w="1837" w:type="dxa"/>
            <w:shd w:val="clear" w:color="auto" w:fill="auto"/>
            <w:noWrap/>
            <w:vAlign w:val="bottom"/>
            <w:hideMark/>
          </w:tcPr>
          <w:p w14:paraId="0DB4A285" w14:textId="488C26B6" w:rsidR="004D2E01" w:rsidRPr="004D01BB" w:rsidRDefault="006653C8" w:rsidP="004D01BB">
            <w:pPr>
              <w:spacing w:before="240" w:line="276" w:lineRule="auto"/>
              <w:jc w:val="right"/>
              <w:rPr>
                <w:rFonts w:eastAsia="Times New Roman" w:cs="Arial"/>
                <w:color w:val="000000"/>
                <w:szCs w:val="22"/>
              </w:rPr>
            </w:pPr>
            <w:r w:rsidRPr="004D01BB">
              <w:rPr>
                <w:rFonts w:eastAsia="Times New Roman" w:cs="Arial"/>
                <w:color w:val="000000"/>
                <w:szCs w:val="22"/>
              </w:rPr>
              <w:t>700</w:t>
            </w:r>
            <w:r w:rsidR="00AE02D6" w:rsidRPr="004D01BB">
              <w:rPr>
                <w:rFonts w:eastAsia="Times New Roman" w:cs="Arial"/>
                <w:color w:val="000000"/>
                <w:szCs w:val="22"/>
              </w:rPr>
              <w:t xml:space="preserve"> days</w:t>
            </w:r>
            <w:r w:rsidR="00450E5F" w:rsidRPr="004D01BB">
              <w:rPr>
                <w:rStyle w:val="FootnoteReference"/>
                <w:rFonts w:eastAsia="Times New Roman" w:cs="Arial"/>
                <w:color w:val="000000"/>
                <w:szCs w:val="22"/>
              </w:rPr>
              <w:footnoteReference w:id="5"/>
            </w:r>
          </w:p>
        </w:tc>
      </w:tr>
      <w:tr w:rsidR="00AE21A7" w:rsidRPr="000C0356" w14:paraId="622600E6" w14:textId="77777777" w:rsidTr="0049400E">
        <w:trPr>
          <w:trHeight w:val="300"/>
        </w:trPr>
        <w:tc>
          <w:tcPr>
            <w:tcW w:w="3590" w:type="dxa"/>
            <w:shd w:val="clear" w:color="auto" w:fill="auto"/>
            <w:noWrap/>
            <w:vAlign w:val="bottom"/>
          </w:tcPr>
          <w:p w14:paraId="21E2DDD5" w14:textId="0399AFF6" w:rsidR="00AE21A7" w:rsidRPr="004D01BB" w:rsidRDefault="00CE621D" w:rsidP="004D01BB">
            <w:pPr>
              <w:spacing w:before="240" w:line="276" w:lineRule="auto"/>
              <w:rPr>
                <w:rFonts w:eastAsia="Times New Roman" w:cs="Arial"/>
                <w:color w:val="000000"/>
                <w:szCs w:val="22"/>
              </w:rPr>
            </w:pPr>
            <w:r w:rsidRPr="004D01BB">
              <w:rPr>
                <w:rFonts w:eastAsia="Times New Roman" w:cs="Arial"/>
                <w:color w:val="000000"/>
                <w:szCs w:val="22"/>
              </w:rPr>
              <w:t xml:space="preserve">IHEG </w:t>
            </w:r>
            <w:r w:rsidR="00AE21A7" w:rsidRPr="004D01BB">
              <w:rPr>
                <w:rFonts w:eastAsia="Times New Roman" w:cs="Arial"/>
                <w:color w:val="000000"/>
                <w:szCs w:val="22"/>
              </w:rPr>
              <w:t>members visit to the communities</w:t>
            </w:r>
          </w:p>
        </w:tc>
        <w:tc>
          <w:tcPr>
            <w:tcW w:w="3933" w:type="dxa"/>
            <w:shd w:val="clear" w:color="auto" w:fill="auto"/>
            <w:noWrap/>
            <w:vAlign w:val="bottom"/>
          </w:tcPr>
          <w:p w14:paraId="17650754" w14:textId="741A5325" w:rsidR="00AE21A7" w:rsidRPr="004D01BB" w:rsidRDefault="00AE21A7" w:rsidP="004D01BB">
            <w:pPr>
              <w:spacing w:before="240" w:line="276" w:lineRule="auto"/>
              <w:rPr>
                <w:rFonts w:eastAsia="Times New Roman" w:cs="Arial"/>
                <w:color w:val="000000"/>
                <w:szCs w:val="22"/>
              </w:rPr>
            </w:pPr>
            <w:r w:rsidRPr="004D01BB">
              <w:rPr>
                <w:rFonts w:eastAsia="Times New Roman" w:cs="Arial"/>
                <w:color w:val="000000"/>
                <w:szCs w:val="22"/>
              </w:rPr>
              <w:t>1 day community meeting to explain the project</w:t>
            </w:r>
            <w:r w:rsidR="00CE621D" w:rsidRPr="004D01BB">
              <w:rPr>
                <w:rFonts w:eastAsia="Times New Roman" w:cs="Arial"/>
                <w:color w:val="000000"/>
                <w:szCs w:val="22"/>
              </w:rPr>
              <w:t>, including selection of community researchers</w:t>
            </w:r>
          </w:p>
        </w:tc>
        <w:tc>
          <w:tcPr>
            <w:tcW w:w="1837" w:type="dxa"/>
            <w:shd w:val="clear" w:color="auto" w:fill="auto"/>
            <w:noWrap/>
            <w:vAlign w:val="bottom"/>
          </w:tcPr>
          <w:p w14:paraId="19D6D7EB" w14:textId="497842C2" w:rsidR="00AE21A7" w:rsidRPr="004D01BB" w:rsidRDefault="00AE21A7" w:rsidP="004D01BB">
            <w:pPr>
              <w:spacing w:before="240" w:line="276" w:lineRule="auto"/>
              <w:jc w:val="right"/>
              <w:rPr>
                <w:rFonts w:eastAsia="Times New Roman" w:cs="Arial"/>
                <w:color w:val="000000"/>
                <w:szCs w:val="22"/>
              </w:rPr>
            </w:pPr>
            <w:r w:rsidRPr="004D01BB">
              <w:rPr>
                <w:rFonts w:eastAsia="Times New Roman" w:cs="Arial"/>
                <w:color w:val="000000"/>
                <w:szCs w:val="22"/>
              </w:rPr>
              <w:t>70 days</w:t>
            </w:r>
            <w:r w:rsidR="00450E5F" w:rsidRPr="004D01BB">
              <w:rPr>
                <w:rStyle w:val="FootnoteReference"/>
                <w:rFonts w:eastAsia="Times New Roman" w:cs="Arial"/>
                <w:color w:val="000000"/>
                <w:szCs w:val="22"/>
              </w:rPr>
              <w:footnoteReference w:id="6"/>
            </w:r>
          </w:p>
        </w:tc>
      </w:tr>
      <w:tr w:rsidR="00997A73" w:rsidRPr="000C0356" w14:paraId="56E99406" w14:textId="77777777" w:rsidTr="0049400E">
        <w:trPr>
          <w:trHeight w:val="300"/>
        </w:trPr>
        <w:tc>
          <w:tcPr>
            <w:tcW w:w="3590" w:type="dxa"/>
            <w:shd w:val="clear" w:color="auto" w:fill="auto"/>
            <w:noWrap/>
            <w:vAlign w:val="bottom"/>
          </w:tcPr>
          <w:p w14:paraId="34B6A373" w14:textId="59E09999" w:rsidR="00997A73" w:rsidRPr="004D01BB" w:rsidRDefault="00997A73" w:rsidP="004D01BB">
            <w:pPr>
              <w:spacing w:before="240" w:line="276" w:lineRule="auto"/>
              <w:rPr>
                <w:rFonts w:eastAsia="Times New Roman" w:cs="Arial"/>
                <w:color w:val="000000"/>
                <w:szCs w:val="22"/>
              </w:rPr>
            </w:pPr>
            <w:r w:rsidRPr="004D01BB">
              <w:rPr>
                <w:rFonts w:eastAsia="Times New Roman" w:cs="Arial"/>
                <w:color w:val="000000"/>
                <w:szCs w:val="22"/>
              </w:rPr>
              <w:t>Costs of community meetings</w:t>
            </w:r>
          </w:p>
        </w:tc>
        <w:tc>
          <w:tcPr>
            <w:tcW w:w="3933" w:type="dxa"/>
            <w:shd w:val="clear" w:color="auto" w:fill="auto"/>
            <w:noWrap/>
            <w:vAlign w:val="bottom"/>
          </w:tcPr>
          <w:p w14:paraId="5DA93490" w14:textId="669B1EB0" w:rsidR="00997A73" w:rsidRPr="004D01BB" w:rsidRDefault="00997A73" w:rsidP="004D01BB">
            <w:pPr>
              <w:spacing w:before="240" w:line="276" w:lineRule="auto"/>
              <w:rPr>
                <w:rFonts w:eastAsia="Times New Roman" w:cs="Arial"/>
                <w:color w:val="000000"/>
                <w:szCs w:val="22"/>
              </w:rPr>
            </w:pPr>
            <w:r w:rsidRPr="004D01BB">
              <w:rPr>
                <w:rFonts w:eastAsia="Times New Roman" w:cs="Arial"/>
                <w:color w:val="000000"/>
                <w:szCs w:val="22"/>
              </w:rPr>
              <w:t>Venue, lunch, travel costs to attend meetings $800 per meeting</w:t>
            </w:r>
          </w:p>
        </w:tc>
        <w:tc>
          <w:tcPr>
            <w:tcW w:w="1837" w:type="dxa"/>
            <w:shd w:val="clear" w:color="auto" w:fill="auto"/>
            <w:noWrap/>
            <w:vAlign w:val="bottom"/>
          </w:tcPr>
          <w:p w14:paraId="3F526496" w14:textId="0FDBD6C3" w:rsidR="00997A73" w:rsidRPr="004D01BB" w:rsidRDefault="00125CCE" w:rsidP="004D01BB">
            <w:pPr>
              <w:spacing w:before="240" w:line="276" w:lineRule="auto"/>
              <w:jc w:val="right"/>
              <w:rPr>
                <w:rFonts w:eastAsia="Times New Roman" w:cs="Arial"/>
                <w:color w:val="000000"/>
                <w:szCs w:val="22"/>
              </w:rPr>
            </w:pPr>
            <w:r w:rsidRPr="004D01BB">
              <w:rPr>
                <w:rFonts w:eastAsia="Times New Roman" w:cs="Arial"/>
                <w:color w:val="000000"/>
                <w:szCs w:val="22"/>
              </w:rPr>
              <w:t xml:space="preserve">                         </w:t>
            </w:r>
            <w:r w:rsidR="00997A73" w:rsidRPr="004D01BB">
              <w:rPr>
                <w:rFonts w:eastAsia="Times New Roman" w:cs="Arial"/>
                <w:color w:val="000000"/>
                <w:szCs w:val="22"/>
              </w:rPr>
              <w:t>$56,000</w:t>
            </w:r>
            <w:r w:rsidR="00EE71F6" w:rsidRPr="004D01BB">
              <w:rPr>
                <w:rFonts w:eastAsia="Times New Roman" w:cs="Arial"/>
                <w:color w:val="000000"/>
                <w:szCs w:val="22"/>
                <w:vertAlign w:val="superscript"/>
              </w:rPr>
              <w:t>4</w:t>
            </w:r>
          </w:p>
        </w:tc>
      </w:tr>
      <w:tr w:rsidR="004D2E01" w:rsidRPr="000C0356" w14:paraId="7FF49F50" w14:textId="77777777" w:rsidTr="0049400E">
        <w:trPr>
          <w:trHeight w:val="300"/>
        </w:trPr>
        <w:tc>
          <w:tcPr>
            <w:tcW w:w="3590" w:type="dxa"/>
            <w:shd w:val="clear" w:color="auto" w:fill="auto"/>
            <w:noWrap/>
            <w:vAlign w:val="bottom"/>
            <w:hideMark/>
          </w:tcPr>
          <w:p w14:paraId="4BDCFAF5" w14:textId="3451E1C1"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t>Research support –scientists</w:t>
            </w:r>
            <w:r w:rsidR="00125CCE" w:rsidRPr="004D01BB">
              <w:rPr>
                <w:rFonts w:eastAsia="Times New Roman" w:cs="Arial"/>
                <w:color w:val="000000"/>
                <w:szCs w:val="22"/>
              </w:rPr>
              <w:t xml:space="preserve"> (1 FTE)</w:t>
            </w:r>
          </w:p>
        </w:tc>
        <w:tc>
          <w:tcPr>
            <w:tcW w:w="3933" w:type="dxa"/>
            <w:shd w:val="clear" w:color="auto" w:fill="auto"/>
            <w:noWrap/>
            <w:vAlign w:val="bottom"/>
            <w:hideMark/>
          </w:tcPr>
          <w:p w14:paraId="7794757F" w14:textId="28D0651D"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t>Data analysis, training, reporting writing</w:t>
            </w:r>
            <w:r w:rsidR="002A2207" w:rsidRPr="004D01BB">
              <w:rPr>
                <w:rFonts w:eastAsia="Times New Roman" w:cs="Arial"/>
                <w:color w:val="000000"/>
                <w:szCs w:val="22"/>
              </w:rPr>
              <w:t>, spatial analysis</w:t>
            </w:r>
            <w:r w:rsidR="00AE3ECD" w:rsidRPr="004D01BB">
              <w:rPr>
                <w:rFonts w:eastAsia="Times New Roman" w:cs="Arial"/>
                <w:color w:val="000000"/>
                <w:szCs w:val="22"/>
              </w:rPr>
              <w:t xml:space="preserve">, development of </w:t>
            </w:r>
            <w:r w:rsidR="00923013">
              <w:rPr>
                <w:rFonts w:eastAsia="Times New Roman" w:cs="Arial"/>
                <w:color w:val="000000"/>
                <w:szCs w:val="22"/>
              </w:rPr>
              <w:t>dashboard</w:t>
            </w:r>
            <w:r w:rsidRPr="004D01BB">
              <w:rPr>
                <w:rFonts w:eastAsia="Times New Roman" w:cs="Arial"/>
                <w:color w:val="000000"/>
                <w:szCs w:val="22"/>
              </w:rPr>
              <w:t xml:space="preserve"> </w:t>
            </w:r>
          </w:p>
        </w:tc>
        <w:tc>
          <w:tcPr>
            <w:tcW w:w="1837" w:type="dxa"/>
            <w:shd w:val="clear" w:color="auto" w:fill="auto"/>
            <w:noWrap/>
            <w:vAlign w:val="bottom"/>
            <w:hideMark/>
          </w:tcPr>
          <w:p w14:paraId="156C89F1" w14:textId="503FA2B5" w:rsidR="004D2E01" w:rsidRPr="004D01BB" w:rsidRDefault="00125CCE" w:rsidP="004D01BB">
            <w:pPr>
              <w:spacing w:before="240" w:line="276" w:lineRule="auto"/>
              <w:jc w:val="right"/>
              <w:rPr>
                <w:rFonts w:eastAsia="Times New Roman" w:cs="Arial"/>
                <w:color w:val="000000"/>
                <w:szCs w:val="22"/>
              </w:rPr>
            </w:pPr>
            <w:r w:rsidRPr="004D01BB">
              <w:rPr>
                <w:rFonts w:eastAsia="Times New Roman" w:cs="Arial"/>
                <w:color w:val="000000"/>
                <w:szCs w:val="22"/>
              </w:rPr>
              <w:t>20</w:t>
            </w:r>
            <w:r w:rsidR="006653C8" w:rsidRPr="004D01BB">
              <w:rPr>
                <w:rFonts w:eastAsia="Times New Roman" w:cs="Arial"/>
                <w:color w:val="000000"/>
                <w:szCs w:val="22"/>
              </w:rPr>
              <w:t>0</w:t>
            </w:r>
            <w:r w:rsidR="00AE02D6" w:rsidRPr="004D01BB">
              <w:rPr>
                <w:rFonts w:eastAsia="Times New Roman" w:cs="Arial"/>
                <w:color w:val="000000"/>
                <w:szCs w:val="22"/>
              </w:rPr>
              <w:t xml:space="preserve"> days</w:t>
            </w:r>
          </w:p>
        </w:tc>
      </w:tr>
      <w:tr w:rsidR="006653C8" w:rsidRPr="000C0356" w14:paraId="16E92323" w14:textId="77777777" w:rsidTr="0049400E">
        <w:trPr>
          <w:trHeight w:val="300"/>
        </w:trPr>
        <w:tc>
          <w:tcPr>
            <w:tcW w:w="3590" w:type="dxa"/>
            <w:shd w:val="clear" w:color="auto" w:fill="auto"/>
            <w:noWrap/>
            <w:vAlign w:val="bottom"/>
          </w:tcPr>
          <w:p w14:paraId="0B3B65BA" w14:textId="70DEF05B" w:rsidR="006653C8" w:rsidRPr="004D01BB" w:rsidRDefault="006653C8" w:rsidP="004D01BB">
            <w:pPr>
              <w:spacing w:before="240" w:line="276" w:lineRule="auto"/>
              <w:rPr>
                <w:rFonts w:eastAsia="Times New Roman" w:cs="Arial"/>
                <w:color w:val="000000"/>
                <w:szCs w:val="22"/>
              </w:rPr>
            </w:pPr>
            <w:r w:rsidRPr="004D01BB">
              <w:rPr>
                <w:rFonts w:eastAsia="Times New Roman" w:cs="Arial"/>
                <w:color w:val="000000"/>
                <w:szCs w:val="22"/>
              </w:rPr>
              <w:t>Research support – spatial analyst</w:t>
            </w:r>
          </w:p>
        </w:tc>
        <w:tc>
          <w:tcPr>
            <w:tcW w:w="3933" w:type="dxa"/>
            <w:shd w:val="clear" w:color="auto" w:fill="auto"/>
            <w:noWrap/>
            <w:vAlign w:val="bottom"/>
          </w:tcPr>
          <w:p w14:paraId="00BA3883" w14:textId="33B7D50F" w:rsidR="006653C8" w:rsidRPr="004D01BB" w:rsidRDefault="006653C8" w:rsidP="004D01BB">
            <w:pPr>
              <w:spacing w:before="240" w:line="276" w:lineRule="auto"/>
              <w:rPr>
                <w:rFonts w:eastAsia="Times New Roman" w:cs="Arial"/>
                <w:color w:val="000000"/>
                <w:szCs w:val="22"/>
              </w:rPr>
            </w:pPr>
            <w:r w:rsidRPr="004D01BB">
              <w:rPr>
                <w:rFonts w:eastAsia="Times New Roman" w:cs="Arial"/>
                <w:color w:val="000000"/>
                <w:szCs w:val="22"/>
              </w:rPr>
              <w:t xml:space="preserve">Mapping of data </w:t>
            </w:r>
          </w:p>
        </w:tc>
        <w:tc>
          <w:tcPr>
            <w:tcW w:w="1837" w:type="dxa"/>
            <w:shd w:val="clear" w:color="auto" w:fill="auto"/>
            <w:noWrap/>
            <w:vAlign w:val="bottom"/>
          </w:tcPr>
          <w:p w14:paraId="0316A5F4" w14:textId="302735C4" w:rsidR="006653C8" w:rsidRPr="004D01BB" w:rsidRDefault="006653C8" w:rsidP="004D01BB">
            <w:pPr>
              <w:spacing w:before="240" w:line="276" w:lineRule="auto"/>
              <w:jc w:val="right"/>
              <w:rPr>
                <w:rFonts w:eastAsia="Times New Roman" w:cs="Arial"/>
                <w:color w:val="000000"/>
                <w:szCs w:val="22"/>
              </w:rPr>
            </w:pPr>
            <w:r w:rsidRPr="004D01BB">
              <w:rPr>
                <w:rFonts w:eastAsia="Times New Roman" w:cs="Arial"/>
                <w:color w:val="000000"/>
                <w:szCs w:val="22"/>
              </w:rPr>
              <w:t>20</w:t>
            </w:r>
            <w:r w:rsidR="00AE02D6" w:rsidRPr="004D01BB">
              <w:rPr>
                <w:rFonts w:eastAsia="Times New Roman" w:cs="Arial"/>
                <w:color w:val="000000"/>
                <w:szCs w:val="22"/>
              </w:rPr>
              <w:t xml:space="preserve"> days</w:t>
            </w:r>
          </w:p>
        </w:tc>
      </w:tr>
      <w:tr w:rsidR="004D2E01" w:rsidRPr="000C0356" w14:paraId="7E34C0F2" w14:textId="77777777" w:rsidTr="0049400E">
        <w:trPr>
          <w:trHeight w:val="300"/>
        </w:trPr>
        <w:tc>
          <w:tcPr>
            <w:tcW w:w="3590" w:type="dxa"/>
            <w:shd w:val="clear" w:color="auto" w:fill="auto"/>
            <w:noWrap/>
            <w:vAlign w:val="bottom"/>
            <w:hideMark/>
          </w:tcPr>
          <w:p w14:paraId="6690CC2D" w14:textId="444E8773" w:rsidR="004D2E01" w:rsidRPr="004D01BB" w:rsidRDefault="00CE621D" w:rsidP="004D01BB">
            <w:pPr>
              <w:spacing w:before="240" w:line="276" w:lineRule="auto"/>
              <w:rPr>
                <w:rFonts w:eastAsia="Times New Roman" w:cs="Arial"/>
                <w:color w:val="000000"/>
                <w:szCs w:val="22"/>
              </w:rPr>
            </w:pPr>
            <w:r w:rsidRPr="004D01BB">
              <w:rPr>
                <w:rFonts w:eastAsia="Times New Roman" w:cs="Arial"/>
                <w:color w:val="000000"/>
                <w:szCs w:val="22"/>
              </w:rPr>
              <w:t>IHEG Research Project Officer – full time project leader</w:t>
            </w:r>
            <w:r w:rsidR="00125CCE" w:rsidRPr="004D01BB">
              <w:rPr>
                <w:rFonts w:eastAsia="Times New Roman" w:cs="Arial"/>
                <w:color w:val="000000"/>
                <w:szCs w:val="22"/>
              </w:rPr>
              <w:t xml:space="preserve"> (1 FTE)</w:t>
            </w:r>
          </w:p>
        </w:tc>
        <w:tc>
          <w:tcPr>
            <w:tcW w:w="3933" w:type="dxa"/>
            <w:shd w:val="clear" w:color="auto" w:fill="auto"/>
            <w:noWrap/>
            <w:vAlign w:val="bottom"/>
            <w:hideMark/>
          </w:tcPr>
          <w:p w14:paraId="5BF5CDF6" w14:textId="66F65C67" w:rsidR="004D2E01" w:rsidRPr="004D01BB" w:rsidRDefault="00CE621D" w:rsidP="004D01BB">
            <w:pPr>
              <w:spacing w:before="240" w:line="276" w:lineRule="auto"/>
              <w:rPr>
                <w:rFonts w:eastAsia="Times New Roman" w:cs="Arial"/>
                <w:color w:val="000000"/>
                <w:szCs w:val="22"/>
              </w:rPr>
            </w:pPr>
            <w:r w:rsidRPr="004D01BB">
              <w:rPr>
                <w:rFonts w:eastAsia="Times New Roman" w:cs="Arial"/>
                <w:color w:val="000000"/>
                <w:szCs w:val="22"/>
              </w:rPr>
              <w:t xml:space="preserve">Project leader, training, IHEG support </w:t>
            </w:r>
          </w:p>
        </w:tc>
        <w:tc>
          <w:tcPr>
            <w:tcW w:w="1837" w:type="dxa"/>
            <w:shd w:val="clear" w:color="auto" w:fill="auto"/>
            <w:noWrap/>
            <w:vAlign w:val="bottom"/>
            <w:hideMark/>
          </w:tcPr>
          <w:p w14:paraId="7FEB3A9E" w14:textId="2CC7CDDB" w:rsidR="004D2E01" w:rsidRPr="004D01BB" w:rsidRDefault="00CE621D" w:rsidP="004D01BB">
            <w:pPr>
              <w:spacing w:before="240" w:line="276" w:lineRule="auto"/>
              <w:jc w:val="right"/>
              <w:rPr>
                <w:rFonts w:eastAsia="Times New Roman" w:cs="Arial"/>
                <w:color w:val="000000"/>
                <w:szCs w:val="22"/>
              </w:rPr>
            </w:pPr>
            <w:r w:rsidRPr="004D01BB">
              <w:rPr>
                <w:rFonts w:eastAsia="Times New Roman" w:cs="Arial"/>
                <w:color w:val="000000"/>
                <w:szCs w:val="22"/>
              </w:rPr>
              <w:t>20</w:t>
            </w:r>
            <w:r w:rsidR="004D2E01" w:rsidRPr="004D01BB">
              <w:rPr>
                <w:rFonts w:eastAsia="Times New Roman" w:cs="Arial"/>
                <w:color w:val="000000"/>
                <w:szCs w:val="22"/>
              </w:rPr>
              <w:t>0</w:t>
            </w:r>
            <w:r w:rsidR="00AE02D6" w:rsidRPr="004D01BB">
              <w:rPr>
                <w:rFonts w:eastAsia="Times New Roman" w:cs="Arial"/>
                <w:color w:val="000000"/>
                <w:szCs w:val="22"/>
              </w:rPr>
              <w:t xml:space="preserve"> days </w:t>
            </w:r>
          </w:p>
        </w:tc>
      </w:tr>
      <w:tr w:rsidR="004D2E01" w:rsidRPr="000C0356" w14:paraId="7B9D9028" w14:textId="77777777" w:rsidTr="0049400E">
        <w:trPr>
          <w:trHeight w:val="300"/>
        </w:trPr>
        <w:tc>
          <w:tcPr>
            <w:tcW w:w="3590" w:type="dxa"/>
            <w:shd w:val="clear" w:color="auto" w:fill="auto"/>
            <w:noWrap/>
            <w:vAlign w:val="bottom"/>
            <w:hideMark/>
          </w:tcPr>
          <w:p w14:paraId="48DB065D" w14:textId="72758E3E"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lastRenderedPageBreak/>
              <w:t>Research support – project support</w:t>
            </w:r>
          </w:p>
        </w:tc>
        <w:tc>
          <w:tcPr>
            <w:tcW w:w="3933" w:type="dxa"/>
            <w:shd w:val="clear" w:color="auto" w:fill="auto"/>
            <w:noWrap/>
            <w:vAlign w:val="bottom"/>
            <w:hideMark/>
          </w:tcPr>
          <w:p w14:paraId="159000C5" w14:textId="7ADDAA29" w:rsidR="004D2E01" w:rsidRPr="004D01BB" w:rsidRDefault="0065538A" w:rsidP="004D01BB">
            <w:pPr>
              <w:spacing w:before="240" w:line="276" w:lineRule="auto"/>
              <w:rPr>
                <w:rFonts w:eastAsia="Times New Roman" w:cs="Arial"/>
                <w:color w:val="000000"/>
                <w:szCs w:val="22"/>
              </w:rPr>
            </w:pPr>
            <w:r w:rsidRPr="004D01BB">
              <w:rPr>
                <w:rFonts w:eastAsia="Times New Roman" w:cs="Arial"/>
                <w:color w:val="000000"/>
                <w:szCs w:val="22"/>
              </w:rPr>
              <w:t>L</w:t>
            </w:r>
            <w:r w:rsidR="004D2E01" w:rsidRPr="004D01BB">
              <w:rPr>
                <w:rFonts w:eastAsia="Times New Roman" w:cs="Arial"/>
                <w:color w:val="000000"/>
                <w:szCs w:val="22"/>
              </w:rPr>
              <w:t>ogistics of meetings</w:t>
            </w:r>
          </w:p>
        </w:tc>
        <w:tc>
          <w:tcPr>
            <w:tcW w:w="1837" w:type="dxa"/>
            <w:shd w:val="clear" w:color="auto" w:fill="auto"/>
            <w:noWrap/>
            <w:vAlign w:val="bottom"/>
            <w:hideMark/>
          </w:tcPr>
          <w:p w14:paraId="507A3705" w14:textId="3A114E0B" w:rsidR="004D2E01" w:rsidRPr="004D01BB" w:rsidRDefault="00997A73" w:rsidP="004D01BB">
            <w:pPr>
              <w:spacing w:before="240" w:line="276" w:lineRule="auto"/>
              <w:jc w:val="right"/>
              <w:rPr>
                <w:rFonts w:eastAsia="Times New Roman" w:cs="Arial"/>
                <w:color w:val="000000"/>
                <w:szCs w:val="22"/>
              </w:rPr>
            </w:pPr>
            <w:r w:rsidRPr="004D01BB">
              <w:rPr>
                <w:rFonts w:eastAsia="Times New Roman" w:cs="Arial"/>
                <w:color w:val="000000"/>
                <w:szCs w:val="22"/>
              </w:rPr>
              <w:t>50</w:t>
            </w:r>
            <w:r w:rsidR="00AE02D6" w:rsidRPr="004D01BB">
              <w:rPr>
                <w:rFonts w:eastAsia="Times New Roman" w:cs="Arial"/>
                <w:color w:val="000000"/>
                <w:szCs w:val="22"/>
              </w:rPr>
              <w:t xml:space="preserve"> days</w:t>
            </w:r>
          </w:p>
        </w:tc>
      </w:tr>
      <w:tr w:rsidR="004D2E01" w:rsidRPr="000C0356" w14:paraId="6AA49D7E" w14:textId="77777777" w:rsidTr="0049400E">
        <w:trPr>
          <w:trHeight w:val="300"/>
        </w:trPr>
        <w:tc>
          <w:tcPr>
            <w:tcW w:w="3590" w:type="dxa"/>
            <w:shd w:val="clear" w:color="auto" w:fill="auto"/>
            <w:noWrap/>
            <w:vAlign w:val="bottom"/>
            <w:hideMark/>
          </w:tcPr>
          <w:p w14:paraId="66B04A76" w14:textId="5B5D3185"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t>Travel – Indigenous governance meeting</w:t>
            </w:r>
          </w:p>
        </w:tc>
        <w:tc>
          <w:tcPr>
            <w:tcW w:w="3933" w:type="dxa"/>
            <w:shd w:val="clear" w:color="auto" w:fill="auto"/>
            <w:noWrap/>
            <w:vAlign w:val="bottom"/>
            <w:hideMark/>
          </w:tcPr>
          <w:p w14:paraId="14257B7E" w14:textId="4C8298A6" w:rsidR="004D2E01" w:rsidRPr="004D01BB" w:rsidRDefault="0065538A" w:rsidP="004D01BB">
            <w:pPr>
              <w:spacing w:before="240" w:line="276" w:lineRule="auto"/>
              <w:rPr>
                <w:rFonts w:eastAsia="Times New Roman" w:cs="Arial"/>
                <w:color w:val="000000"/>
                <w:szCs w:val="22"/>
              </w:rPr>
            </w:pPr>
            <w:r w:rsidRPr="004D01BB">
              <w:rPr>
                <w:rFonts w:eastAsia="Times New Roman" w:cs="Arial"/>
                <w:color w:val="000000"/>
                <w:szCs w:val="22"/>
              </w:rPr>
              <w:t>$</w:t>
            </w:r>
            <w:r w:rsidR="004D2E01" w:rsidRPr="004D01BB">
              <w:rPr>
                <w:rFonts w:eastAsia="Times New Roman" w:cs="Arial"/>
                <w:color w:val="000000"/>
                <w:szCs w:val="22"/>
              </w:rPr>
              <w:t>1</w:t>
            </w:r>
            <w:r w:rsidRPr="004D01BB">
              <w:rPr>
                <w:rFonts w:eastAsia="Times New Roman" w:cs="Arial"/>
                <w:color w:val="000000"/>
                <w:szCs w:val="22"/>
              </w:rPr>
              <w:t>,</w:t>
            </w:r>
            <w:r w:rsidR="004D2E01" w:rsidRPr="004D01BB">
              <w:rPr>
                <w:rFonts w:eastAsia="Times New Roman" w:cs="Arial"/>
                <w:color w:val="000000"/>
                <w:szCs w:val="22"/>
              </w:rPr>
              <w:t xml:space="preserve">000 </w:t>
            </w:r>
            <w:r w:rsidR="0012304D" w:rsidRPr="004D01BB">
              <w:rPr>
                <w:rFonts w:eastAsia="Times New Roman" w:cs="Arial"/>
                <w:color w:val="000000"/>
                <w:szCs w:val="22"/>
              </w:rPr>
              <w:t xml:space="preserve">per person </w:t>
            </w:r>
            <w:r w:rsidR="004D2E01" w:rsidRPr="004D01BB">
              <w:rPr>
                <w:rFonts w:eastAsia="Times New Roman" w:cs="Arial"/>
                <w:color w:val="000000"/>
                <w:szCs w:val="22"/>
              </w:rPr>
              <w:t>each for each meeting</w:t>
            </w:r>
          </w:p>
        </w:tc>
        <w:tc>
          <w:tcPr>
            <w:tcW w:w="1837" w:type="dxa"/>
            <w:shd w:val="clear" w:color="auto" w:fill="auto"/>
            <w:noWrap/>
            <w:vAlign w:val="bottom"/>
            <w:hideMark/>
          </w:tcPr>
          <w:p w14:paraId="7CFF5674" w14:textId="77777777" w:rsidR="004D2E01" w:rsidRPr="004D01BB" w:rsidRDefault="004D2E01" w:rsidP="004D01BB">
            <w:pPr>
              <w:spacing w:before="240" w:line="276" w:lineRule="auto"/>
              <w:jc w:val="right"/>
              <w:rPr>
                <w:rFonts w:eastAsia="Times New Roman" w:cs="Arial"/>
                <w:color w:val="000000"/>
                <w:szCs w:val="22"/>
              </w:rPr>
            </w:pPr>
            <w:r w:rsidRPr="004D01BB">
              <w:rPr>
                <w:rFonts w:eastAsia="Times New Roman" w:cs="Arial"/>
                <w:color w:val="000000"/>
                <w:szCs w:val="22"/>
              </w:rPr>
              <w:t>$27,000</w:t>
            </w:r>
          </w:p>
        </w:tc>
      </w:tr>
      <w:tr w:rsidR="0012304D" w:rsidRPr="000C0356" w14:paraId="7EC11AE2" w14:textId="77777777" w:rsidTr="0049400E">
        <w:trPr>
          <w:trHeight w:val="300"/>
        </w:trPr>
        <w:tc>
          <w:tcPr>
            <w:tcW w:w="3590" w:type="dxa"/>
            <w:shd w:val="clear" w:color="auto" w:fill="auto"/>
            <w:noWrap/>
            <w:vAlign w:val="bottom"/>
          </w:tcPr>
          <w:p w14:paraId="023C163C" w14:textId="7FCAAA50" w:rsidR="0012304D" w:rsidRPr="004D01BB" w:rsidRDefault="0012304D" w:rsidP="004D01BB">
            <w:pPr>
              <w:spacing w:before="240" w:line="276" w:lineRule="auto"/>
              <w:rPr>
                <w:rFonts w:eastAsia="Times New Roman" w:cs="Arial"/>
                <w:color w:val="000000"/>
                <w:szCs w:val="22"/>
              </w:rPr>
            </w:pPr>
            <w:r w:rsidRPr="004D01BB">
              <w:rPr>
                <w:rFonts w:eastAsia="Times New Roman" w:cs="Arial"/>
                <w:color w:val="000000"/>
                <w:szCs w:val="22"/>
              </w:rPr>
              <w:t xml:space="preserve">Travel </w:t>
            </w:r>
            <w:r w:rsidR="00AE21A7" w:rsidRPr="004D01BB">
              <w:rPr>
                <w:rFonts w:eastAsia="Times New Roman" w:cs="Arial"/>
                <w:color w:val="000000"/>
                <w:szCs w:val="22"/>
              </w:rPr>
              <w:t>–</w:t>
            </w:r>
            <w:r w:rsidRPr="004D01BB">
              <w:rPr>
                <w:rFonts w:eastAsia="Times New Roman" w:cs="Arial"/>
                <w:color w:val="000000"/>
                <w:szCs w:val="22"/>
              </w:rPr>
              <w:t xml:space="preserve"> </w:t>
            </w:r>
            <w:r w:rsidR="00AE21A7" w:rsidRPr="004D01BB">
              <w:rPr>
                <w:rFonts w:eastAsia="Times New Roman" w:cs="Arial"/>
                <w:color w:val="000000"/>
                <w:szCs w:val="22"/>
              </w:rPr>
              <w:t xml:space="preserve">for </w:t>
            </w:r>
            <w:r w:rsidR="00CE621D" w:rsidRPr="004D01BB">
              <w:rPr>
                <w:rFonts w:eastAsia="Times New Roman" w:cs="Arial"/>
                <w:color w:val="000000"/>
                <w:szCs w:val="22"/>
              </w:rPr>
              <w:t>IHEG</w:t>
            </w:r>
            <w:r w:rsidR="00AE21A7" w:rsidRPr="004D01BB">
              <w:rPr>
                <w:rFonts w:eastAsia="Times New Roman" w:cs="Arial"/>
                <w:color w:val="000000"/>
                <w:szCs w:val="22"/>
              </w:rPr>
              <w:t xml:space="preserve"> members to the community meetings</w:t>
            </w:r>
          </w:p>
        </w:tc>
        <w:tc>
          <w:tcPr>
            <w:tcW w:w="3933" w:type="dxa"/>
            <w:shd w:val="clear" w:color="auto" w:fill="auto"/>
            <w:noWrap/>
            <w:vAlign w:val="bottom"/>
          </w:tcPr>
          <w:p w14:paraId="562DB14B" w14:textId="2B58C72F" w:rsidR="0012304D" w:rsidRPr="004D01BB" w:rsidRDefault="00AE21A7" w:rsidP="004D01BB">
            <w:pPr>
              <w:spacing w:before="240" w:line="276" w:lineRule="auto"/>
              <w:rPr>
                <w:rFonts w:eastAsia="Times New Roman" w:cs="Arial"/>
                <w:color w:val="000000"/>
                <w:szCs w:val="22"/>
              </w:rPr>
            </w:pPr>
            <w:r w:rsidRPr="004D01BB">
              <w:rPr>
                <w:rFonts w:eastAsia="Times New Roman" w:cs="Arial"/>
                <w:color w:val="000000"/>
                <w:szCs w:val="22"/>
              </w:rPr>
              <w:t>$1</w:t>
            </w:r>
            <w:r w:rsidR="00087E4A">
              <w:rPr>
                <w:rFonts w:eastAsia="Times New Roman" w:cs="Arial"/>
                <w:color w:val="000000"/>
                <w:szCs w:val="22"/>
              </w:rPr>
              <w:t>,</w:t>
            </w:r>
            <w:r w:rsidRPr="004D01BB">
              <w:rPr>
                <w:rFonts w:eastAsia="Times New Roman" w:cs="Arial"/>
                <w:color w:val="000000"/>
                <w:szCs w:val="22"/>
              </w:rPr>
              <w:t>000 per person per meeting</w:t>
            </w:r>
          </w:p>
        </w:tc>
        <w:tc>
          <w:tcPr>
            <w:tcW w:w="1837" w:type="dxa"/>
            <w:shd w:val="clear" w:color="auto" w:fill="auto"/>
            <w:noWrap/>
            <w:vAlign w:val="bottom"/>
          </w:tcPr>
          <w:p w14:paraId="31F77E9D" w14:textId="49B930B9" w:rsidR="0012304D" w:rsidRPr="004D01BB" w:rsidRDefault="00AE21A7" w:rsidP="004D01BB">
            <w:pPr>
              <w:spacing w:before="240" w:line="276" w:lineRule="auto"/>
              <w:jc w:val="right"/>
              <w:rPr>
                <w:rFonts w:eastAsia="Times New Roman" w:cs="Arial"/>
                <w:color w:val="000000"/>
                <w:szCs w:val="22"/>
              </w:rPr>
            </w:pPr>
            <w:r w:rsidRPr="004D01BB">
              <w:rPr>
                <w:rFonts w:eastAsia="Times New Roman" w:cs="Arial"/>
                <w:color w:val="000000"/>
                <w:szCs w:val="22"/>
              </w:rPr>
              <w:t>$70,000</w:t>
            </w:r>
            <w:r w:rsidR="00EE71F6" w:rsidRPr="004D01BB">
              <w:rPr>
                <w:rFonts w:eastAsia="Times New Roman" w:cs="Arial"/>
                <w:color w:val="000000"/>
                <w:szCs w:val="22"/>
                <w:vertAlign w:val="superscript"/>
              </w:rPr>
              <w:t>5</w:t>
            </w:r>
          </w:p>
        </w:tc>
      </w:tr>
      <w:tr w:rsidR="00AE21A7" w:rsidRPr="000C0356" w14:paraId="5673036C" w14:textId="77777777" w:rsidTr="0049400E">
        <w:trPr>
          <w:trHeight w:val="300"/>
        </w:trPr>
        <w:tc>
          <w:tcPr>
            <w:tcW w:w="3590" w:type="dxa"/>
            <w:shd w:val="clear" w:color="auto" w:fill="auto"/>
            <w:noWrap/>
            <w:vAlign w:val="bottom"/>
          </w:tcPr>
          <w:p w14:paraId="2D647491" w14:textId="3FCFFCEE" w:rsidR="00AE21A7" w:rsidRPr="004D01BB" w:rsidRDefault="00AE21A7" w:rsidP="004D01BB">
            <w:pPr>
              <w:spacing w:before="240" w:line="276" w:lineRule="auto"/>
              <w:rPr>
                <w:rFonts w:eastAsia="Times New Roman" w:cs="Arial"/>
                <w:color w:val="000000"/>
                <w:szCs w:val="22"/>
              </w:rPr>
            </w:pPr>
            <w:r w:rsidRPr="004D01BB">
              <w:rPr>
                <w:rFonts w:eastAsia="Times New Roman" w:cs="Arial"/>
                <w:color w:val="000000"/>
                <w:szCs w:val="22"/>
              </w:rPr>
              <w:t>Travel – for Indigenous community members to attend training</w:t>
            </w:r>
          </w:p>
        </w:tc>
        <w:tc>
          <w:tcPr>
            <w:tcW w:w="3933" w:type="dxa"/>
            <w:shd w:val="clear" w:color="auto" w:fill="auto"/>
            <w:noWrap/>
            <w:vAlign w:val="bottom"/>
          </w:tcPr>
          <w:p w14:paraId="01D8B945" w14:textId="70C3E094" w:rsidR="00AE21A7" w:rsidRPr="004D01BB" w:rsidRDefault="00AE21A7" w:rsidP="004D01BB">
            <w:pPr>
              <w:spacing w:before="240" w:line="276" w:lineRule="auto"/>
              <w:rPr>
                <w:rFonts w:eastAsia="Times New Roman" w:cs="Arial"/>
                <w:color w:val="000000"/>
                <w:szCs w:val="22"/>
              </w:rPr>
            </w:pPr>
            <w:r w:rsidRPr="004D01BB">
              <w:rPr>
                <w:rFonts w:eastAsia="Times New Roman" w:cs="Arial"/>
                <w:color w:val="000000"/>
                <w:szCs w:val="22"/>
              </w:rPr>
              <w:t>$1</w:t>
            </w:r>
            <w:r w:rsidR="00087E4A">
              <w:rPr>
                <w:rFonts w:eastAsia="Times New Roman" w:cs="Arial"/>
                <w:color w:val="000000"/>
                <w:szCs w:val="22"/>
              </w:rPr>
              <w:t>,</w:t>
            </w:r>
            <w:r w:rsidRPr="004D01BB">
              <w:rPr>
                <w:rFonts w:eastAsia="Times New Roman" w:cs="Arial"/>
                <w:color w:val="000000"/>
                <w:szCs w:val="22"/>
              </w:rPr>
              <w:t>000 per person per meeting</w:t>
            </w:r>
          </w:p>
        </w:tc>
        <w:tc>
          <w:tcPr>
            <w:tcW w:w="1837" w:type="dxa"/>
            <w:shd w:val="clear" w:color="auto" w:fill="auto"/>
            <w:noWrap/>
            <w:vAlign w:val="bottom"/>
          </w:tcPr>
          <w:p w14:paraId="72483054" w14:textId="4D05623C" w:rsidR="00AE21A7" w:rsidRPr="004D01BB" w:rsidRDefault="00AE21A7" w:rsidP="004D01BB">
            <w:pPr>
              <w:spacing w:before="240" w:line="276" w:lineRule="auto"/>
              <w:jc w:val="right"/>
              <w:rPr>
                <w:rFonts w:eastAsia="Times New Roman" w:cs="Arial"/>
                <w:color w:val="000000"/>
                <w:szCs w:val="22"/>
              </w:rPr>
            </w:pPr>
            <w:r w:rsidRPr="004D01BB">
              <w:rPr>
                <w:rFonts w:eastAsia="Times New Roman" w:cs="Arial"/>
                <w:color w:val="000000"/>
                <w:szCs w:val="22"/>
              </w:rPr>
              <w:t>$70,000</w:t>
            </w:r>
            <w:r w:rsidR="00EE71F6" w:rsidRPr="004D01BB">
              <w:rPr>
                <w:rFonts w:eastAsia="Times New Roman" w:cs="Arial"/>
                <w:color w:val="000000"/>
                <w:szCs w:val="22"/>
                <w:vertAlign w:val="superscript"/>
              </w:rPr>
              <w:t>5</w:t>
            </w:r>
          </w:p>
        </w:tc>
      </w:tr>
      <w:tr w:rsidR="0051384F" w:rsidRPr="000C0356" w14:paraId="10FC08D6" w14:textId="77777777" w:rsidTr="0049400E">
        <w:trPr>
          <w:trHeight w:val="300"/>
        </w:trPr>
        <w:tc>
          <w:tcPr>
            <w:tcW w:w="3590" w:type="dxa"/>
            <w:shd w:val="clear" w:color="auto" w:fill="auto"/>
            <w:noWrap/>
            <w:vAlign w:val="bottom"/>
          </w:tcPr>
          <w:p w14:paraId="29386F75" w14:textId="2F5D2121" w:rsidR="0051384F" w:rsidRPr="004D01BB" w:rsidRDefault="0051384F" w:rsidP="004D01BB">
            <w:pPr>
              <w:spacing w:before="240" w:line="276" w:lineRule="auto"/>
              <w:rPr>
                <w:rFonts w:eastAsia="Times New Roman" w:cs="Arial"/>
                <w:color w:val="000000"/>
                <w:szCs w:val="22"/>
              </w:rPr>
            </w:pPr>
            <w:r w:rsidRPr="004D01BB">
              <w:rPr>
                <w:rFonts w:eastAsia="Times New Roman" w:cs="Arial"/>
                <w:color w:val="000000"/>
                <w:szCs w:val="22"/>
              </w:rPr>
              <w:t xml:space="preserve">Travel – for research project officer to accompany Indigenous </w:t>
            </w:r>
          </w:p>
        </w:tc>
        <w:tc>
          <w:tcPr>
            <w:tcW w:w="3933" w:type="dxa"/>
            <w:shd w:val="clear" w:color="auto" w:fill="auto"/>
            <w:noWrap/>
            <w:vAlign w:val="bottom"/>
          </w:tcPr>
          <w:p w14:paraId="7518A7C7" w14:textId="3E0886FF" w:rsidR="0051384F" w:rsidRPr="004D01BB" w:rsidRDefault="0051384F" w:rsidP="004D01BB">
            <w:pPr>
              <w:spacing w:before="240" w:line="276" w:lineRule="auto"/>
              <w:rPr>
                <w:rFonts w:eastAsia="Times New Roman" w:cs="Arial"/>
                <w:color w:val="000000"/>
                <w:szCs w:val="22"/>
              </w:rPr>
            </w:pPr>
            <w:r w:rsidRPr="004D01BB">
              <w:rPr>
                <w:rFonts w:eastAsia="Times New Roman" w:cs="Arial"/>
                <w:color w:val="000000"/>
                <w:szCs w:val="22"/>
              </w:rPr>
              <w:t>$1</w:t>
            </w:r>
            <w:r w:rsidR="00087E4A">
              <w:rPr>
                <w:rFonts w:eastAsia="Times New Roman" w:cs="Arial"/>
                <w:color w:val="000000"/>
                <w:szCs w:val="22"/>
              </w:rPr>
              <w:t>,</w:t>
            </w:r>
            <w:r w:rsidRPr="004D01BB">
              <w:rPr>
                <w:rFonts w:eastAsia="Times New Roman" w:cs="Arial"/>
                <w:color w:val="000000"/>
                <w:szCs w:val="22"/>
              </w:rPr>
              <w:t>000 per person per meeting</w:t>
            </w:r>
          </w:p>
        </w:tc>
        <w:tc>
          <w:tcPr>
            <w:tcW w:w="1837" w:type="dxa"/>
            <w:shd w:val="clear" w:color="auto" w:fill="auto"/>
            <w:noWrap/>
            <w:vAlign w:val="bottom"/>
          </w:tcPr>
          <w:p w14:paraId="4DE97A0C" w14:textId="62967083" w:rsidR="0051384F" w:rsidRPr="004D01BB" w:rsidRDefault="0051384F" w:rsidP="004D01BB">
            <w:pPr>
              <w:spacing w:before="240" w:line="276" w:lineRule="auto"/>
              <w:jc w:val="right"/>
              <w:rPr>
                <w:rFonts w:eastAsia="Times New Roman" w:cs="Arial"/>
                <w:color w:val="000000"/>
                <w:szCs w:val="22"/>
              </w:rPr>
            </w:pPr>
            <w:r w:rsidRPr="004D01BB">
              <w:rPr>
                <w:rFonts w:eastAsia="Times New Roman" w:cs="Arial"/>
                <w:color w:val="000000"/>
                <w:szCs w:val="22"/>
              </w:rPr>
              <w:t>$70,000</w:t>
            </w:r>
            <w:r w:rsidR="00EE71F6" w:rsidRPr="004D01BB">
              <w:rPr>
                <w:rFonts w:eastAsia="Times New Roman" w:cs="Arial"/>
                <w:color w:val="000000"/>
                <w:szCs w:val="22"/>
                <w:vertAlign w:val="superscript"/>
              </w:rPr>
              <w:t>5</w:t>
            </w:r>
          </w:p>
        </w:tc>
      </w:tr>
      <w:tr w:rsidR="00CE621D" w:rsidRPr="000C0356" w14:paraId="1A9610DB" w14:textId="77777777" w:rsidTr="0049400E">
        <w:trPr>
          <w:trHeight w:val="300"/>
        </w:trPr>
        <w:tc>
          <w:tcPr>
            <w:tcW w:w="3590" w:type="dxa"/>
            <w:shd w:val="clear" w:color="auto" w:fill="auto"/>
            <w:noWrap/>
            <w:vAlign w:val="bottom"/>
          </w:tcPr>
          <w:p w14:paraId="15A917DA" w14:textId="582B7298" w:rsidR="00CE621D" w:rsidRPr="004D01BB" w:rsidRDefault="00CE621D" w:rsidP="004D01BB">
            <w:pPr>
              <w:spacing w:before="240" w:line="276" w:lineRule="auto"/>
              <w:rPr>
                <w:rFonts w:eastAsia="Times New Roman" w:cs="Arial"/>
                <w:color w:val="000000"/>
                <w:szCs w:val="22"/>
              </w:rPr>
            </w:pPr>
            <w:r w:rsidRPr="004D01BB">
              <w:rPr>
                <w:rFonts w:eastAsia="Times New Roman" w:cs="Arial"/>
                <w:color w:val="000000"/>
                <w:szCs w:val="22"/>
              </w:rPr>
              <w:t>Training workshop- venue and accommodation for 2 days</w:t>
            </w:r>
          </w:p>
        </w:tc>
        <w:tc>
          <w:tcPr>
            <w:tcW w:w="3933" w:type="dxa"/>
            <w:shd w:val="clear" w:color="auto" w:fill="auto"/>
            <w:noWrap/>
            <w:vAlign w:val="bottom"/>
          </w:tcPr>
          <w:p w14:paraId="1304CE48" w14:textId="522BC466" w:rsidR="00CE621D" w:rsidRPr="004D01BB" w:rsidRDefault="00CE621D" w:rsidP="004D01BB">
            <w:pPr>
              <w:spacing w:before="240" w:line="276" w:lineRule="auto"/>
              <w:rPr>
                <w:rFonts w:eastAsia="Times New Roman" w:cs="Arial"/>
                <w:color w:val="000000"/>
                <w:szCs w:val="22"/>
              </w:rPr>
            </w:pPr>
            <w:r w:rsidRPr="004D01BB">
              <w:rPr>
                <w:rFonts w:eastAsia="Times New Roman" w:cs="Arial"/>
                <w:color w:val="000000"/>
                <w:szCs w:val="22"/>
              </w:rPr>
              <w:t>Training workshop costs</w:t>
            </w:r>
          </w:p>
        </w:tc>
        <w:tc>
          <w:tcPr>
            <w:tcW w:w="1837" w:type="dxa"/>
            <w:shd w:val="clear" w:color="auto" w:fill="auto"/>
            <w:noWrap/>
            <w:vAlign w:val="bottom"/>
          </w:tcPr>
          <w:p w14:paraId="3A6A4998" w14:textId="1BCB5485" w:rsidR="00CE621D" w:rsidRPr="004D01BB" w:rsidRDefault="00CE621D" w:rsidP="004D01BB">
            <w:pPr>
              <w:spacing w:before="240" w:line="276" w:lineRule="auto"/>
              <w:jc w:val="right"/>
              <w:rPr>
                <w:rFonts w:eastAsia="Times New Roman" w:cs="Arial"/>
                <w:color w:val="000000"/>
                <w:szCs w:val="22"/>
              </w:rPr>
            </w:pPr>
            <w:r w:rsidRPr="004D01BB">
              <w:rPr>
                <w:rFonts w:eastAsia="Times New Roman" w:cs="Arial"/>
                <w:color w:val="000000"/>
                <w:szCs w:val="22"/>
              </w:rPr>
              <w:t>$50,000</w:t>
            </w:r>
          </w:p>
        </w:tc>
      </w:tr>
      <w:tr w:rsidR="004D2E01" w:rsidRPr="000C0356" w14:paraId="6BAAF6B8" w14:textId="77777777" w:rsidTr="0049400E">
        <w:trPr>
          <w:trHeight w:val="300"/>
        </w:trPr>
        <w:tc>
          <w:tcPr>
            <w:tcW w:w="3590" w:type="dxa"/>
            <w:shd w:val="clear" w:color="auto" w:fill="auto"/>
            <w:noWrap/>
            <w:vAlign w:val="bottom"/>
            <w:hideMark/>
          </w:tcPr>
          <w:p w14:paraId="483AE6A1" w14:textId="77777777"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t xml:space="preserve">Communications, including graphic design support </w:t>
            </w:r>
          </w:p>
        </w:tc>
        <w:tc>
          <w:tcPr>
            <w:tcW w:w="3933" w:type="dxa"/>
            <w:shd w:val="clear" w:color="auto" w:fill="auto"/>
            <w:noWrap/>
            <w:vAlign w:val="bottom"/>
            <w:hideMark/>
          </w:tcPr>
          <w:p w14:paraId="16AE91FF" w14:textId="77777777"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t>Indigenous designs, printing materials</w:t>
            </w:r>
          </w:p>
        </w:tc>
        <w:tc>
          <w:tcPr>
            <w:tcW w:w="1837" w:type="dxa"/>
            <w:shd w:val="clear" w:color="auto" w:fill="auto"/>
            <w:noWrap/>
            <w:vAlign w:val="bottom"/>
            <w:hideMark/>
          </w:tcPr>
          <w:p w14:paraId="42239F81" w14:textId="77777777" w:rsidR="004D2E01" w:rsidRPr="004D01BB" w:rsidRDefault="004D2E01" w:rsidP="004D01BB">
            <w:pPr>
              <w:spacing w:before="240" w:line="276" w:lineRule="auto"/>
              <w:jc w:val="right"/>
              <w:rPr>
                <w:rFonts w:eastAsia="Times New Roman" w:cs="Arial"/>
                <w:color w:val="000000"/>
                <w:szCs w:val="22"/>
              </w:rPr>
            </w:pPr>
            <w:r w:rsidRPr="004D01BB">
              <w:rPr>
                <w:rFonts w:eastAsia="Times New Roman" w:cs="Arial"/>
                <w:color w:val="000000"/>
                <w:szCs w:val="22"/>
              </w:rPr>
              <w:t>$15,000</w:t>
            </w:r>
          </w:p>
        </w:tc>
      </w:tr>
      <w:tr w:rsidR="004D2E01" w:rsidRPr="000C0356" w14:paraId="6901D643" w14:textId="77777777" w:rsidTr="0049400E">
        <w:trPr>
          <w:trHeight w:val="300"/>
        </w:trPr>
        <w:tc>
          <w:tcPr>
            <w:tcW w:w="3590" w:type="dxa"/>
            <w:shd w:val="clear" w:color="auto" w:fill="auto"/>
            <w:noWrap/>
            <w:vAlign w:val="bottom"/>
            <w:hideMark/>
          </w:tcPr>
          <w:p w14:paraId="18C7EF66" w14:textId="77777777"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t xml:space="preserve">Operations  </w:t>
            </w:r>
          </w:p>
        </w:tc>
        <w:tc>
          <w:tcPr>
            <w:tcW w:w="3933" w:type="dxa"/>
            <w:shd w:val="clear" w:color="auto" w:fill="auto"/>
            <w:noWrap/>
            <w:vAlign w:val="bottom"/>
            <w:hideMark/>
          </w:tcPr>
          <w:p w14:paraId="4937EDF3" w14:textId="3BE48947" w:rsidR="004D2E01" w:rsidRPr="004D01BB" w:rsidRDefault="0065538A" w:rsidP="004D01BB">
            <w:pPr>
              <w:spacing w:before="240" w:line="276" w:lineRule="auto"/>
              <w:rPr>
                <w:rFonts w:eastAsia="Times New Roman" w:cs="Arial"/>
                <w:color w:val="000000"/>
                <w:szCs w:val="22"/>
              </w:rPr>
            </w:pPr>
            <w:r w:rsidRPr="004D01BB">
              <w:rPr>
                <w:rFonts w:eastAsia="Times New Roman" w:cs="Arial"/>
                <w:color w:val="000000"/>
                <w:szCs w:val="22"/>
              </w:rPr>
              <w:t>S</w:t>
            </w:r>
            <w:r w:rsidR="004D2E01" w:rsidRPr="004D01BB">
              <w:rPr>
                <w:rFonts w:eastAsia="Times New Roman" w:cs="Arial"/>
                <w:color w:val="000000"/>
                <w:szCs w:val="22"/>
              </w:rPr>
              <w:t>oftware, editing support, other</w:t>
            </w:r>
          </w:p>
        </w:tc>
        <w:tc>
          <w:tcPr>
            <w:tcW w:w="1837" w:type="dxa"/>
            <w:shd w:val="clear" w:color="auto" w:fill="auto"/>
            <w:noWrap/>
            <w:vAlign w:val="bottom"/>
            <w:hideMark/>
          </w:tcPr>
          <w:p w14:paraId="01B07193" w14:textId="77777777" w:rsidR="004D2E01" w:rsidRPr="004D01BB" w:rsidRDefault="004D2E01" w:rsidP="004D01BB">
            <w:pPr>
              <w:spacing w:before="240" w:line="276" w:lineRule="auto"/>
              <w:jc w:val="right"/>
              <w:rPr>
                <w:rFonts w:eastAsia="Times New Roman" w:cs="Arial"/>
                <w:color w:val="000000"/>
                <w:szCs w:val="22"/>
              </w:rPr>
            </w:pPr>
            <w:r w:rsidRPr="004D01BB">
              <w:rPr>
                <w:rFonts w:eastAsia="Times New Roman" w:cs="Arial"/>
                <w:color w:val="000000"/>
                <w:szCs w:val="22"/>
              </w:rPr>
              <w:t>$7,500</w:t>
            </w:r>
          </w:p>
        </w:tc>
      </w:tr>
      <w:tr w:rsidR="004D2E01" w:rsidRPr="000C0356" w14:paraId="4DE687AB" w14:textId="77777777" w:rsidTr="0049400E">
        <w:trPr>
          <w:trHeight w:val="300"/>
        </w:trPr>
        <w:tc>
          <w:tcPr>
            <w:tcW w:w="3590" w:type="dxa"/>
            <w:shd w:val="clear" w:color="auto" w:fill="auto"/>
            <w:noWrap/>
            <w:vAlign w:val="bottom"/>
            <w:hideMark/>
          </w:tcPr>
          <w:p w14:paraId="0685BB96" w14:textId="77777777" w:rsidR="004D2E01" w:rsidRPr="004D01BB" w:rsidRDefault="004D2E01" w:rsidP="004D01BB">
            <w:pPr>
              <w:spacing w:before="240" w:line="276" w:lineRule="auto"/>
              <w:rPr>
                <w:rFonts w:eastAsia="Times New Roman" w:cs="Arial"/>
                <w:color w:val="000000"/>
                <w:szCs w:val="22"/>
              </w:rPr>
            </w:pPr>
            <w:r w:rsidRPr="004D01BB">
              <w:rPr>
                <w:rFonts w:eastAsia="Times New Roman" w:cs="Arial"/>
                <w:color w:val="000000"/>
                <w:szCs w:val="22"/>
              </w:rPr>
              <w:t>Meeting venue and catering</w:t>
            </w:r>
          </w:p>
        </w:tc>
        <w:tc>
          <w:tcPr>
            <w:tcW w:w="3933" w:type="dxa"/>
            <w:shd w:val="clear" w:color="auto" w:fill="auto"/>
            <w:noWrap/>
            <w:vAlign w:val="bottom"/>
            <w:hideMark/>
          </w:tcPr>
          <w:p w14:paraId="537A1B8B" w14:textId="1496D2CB" w:rsidR="004D2E01" w:rsidRPr="004D01BB" w:rsidRDefault="0065538A" w:rsidP="004D01BB">
            <w:pPr>
              <w:spacing w:before="240" w:line="276" w:lineRule="auto"/>
              <w:rPr>
                <w:rFonts w:eastAsia="Times New Roman" w:cs="Arial"/>
                <w:color w:val="000000"/>
                <w:szCs w:val="22"/>
              </w:rPr>
            </w:pPr>
            <w:r w:rsidRPr="004D01BB">
              <w:rPr>
                <w:rFonts w:eastAsia="Times New Roman" w:cs="Arial"/>
                <w:color w:val="000000"/>
                <w:szCs w:val="22"/>
              </w:rPr>
              <w:t>$</w:t>
            </w:r>
            <w:r w:rsidR="004D2E01" w:rsidRPr="004D01BB">
              <w:rPr>
                <w:rFonts w:eastAsia="Times New Roman" w:cs="Arial"/>
                <w:color w:val="000000"/>
                <w:szCs w:val="22"/>
              </w:rPr>
              <w:t>1</w:t>
            </w:r>
            <w:r w:rsidRPr="004D01BB">
              <w:rPr>
                <w:rFonts w:eastAsia="Times New Roman" w:cs="Arial"/>
                <w:color w:val="000000"/>
                <w:szCs w:val="22"/>
              </w:rPr>
              <w:t>,</w:t>
            </w:r>
            <w:r w:rsidR="004D2E01" w:rsidRPr="004D01BB">
              <w:rPr>
                <w:rFonts w:eastAsia="Times New Roman" w:cs="Arial"/>
                <w:color w:val="000000"/>
                <w:szCs w:val="22"/>
              </w:rPr>
              <w:t>000 per meeting</w:t>
            </w:r>
          </w:p>
        </w:tc>
        <w:tc>
          <w:tcPr>
            <w:tcW w:w="1837" w:type="dxa"/>
            <w:shd w:val="clear" w:color="auto" w:fill="auto"/>
            <w:noWrap/>
            <w:vAlign w:val="bottom"/>
            <w:hideMark/>
          </w:tcPr>
          <w:p w14:paraId="0E7F8A3A" w14:textId="77777777" w:rsidR="004D2E01" w:rsidRPr="004D01BB" w:rsidRDefault="004D2E01" w:rsidP="004D01BB">
            <w:pPr>
              <w:spacing w:before="240" w:line="276" w:lineRule="auto"/>
              <w:jc w:val="right"/>
              <w:rPr>
                <w:rFonts w:eastAsia="Times New Roman" w:cs="Arial"/>
                <w:color w:val="000000"/>
                <w:szCs w:val="22"/>
              </w:rPr>
            </w:pPr>
            <w:r w:rsidRPr="004D01BB">
              <w:rPr>
                <w:rFonts w:eastAsia="Times New Roman" w:cs="Arial"/>
                <w:color w:val="000000"/>
                <w:szCs w:val="22"/>
              </w:rPr>
              <w:t>$3,000</w:t>
            </w:r>
          </w:p>
        </w:tc>
      </w:tr>
      <w:tr w:rsidR="00591089" w:rsidRPr="000C0356" w14:paraId="19EDE56F" w14:textId="77777777" w:rsidTr="0049400E">
        <w:trPr>
          <w:trHeight w:val="300"/>
        </w:trPr>
        <w:tc>
          <w:tcPr>
            <w:tcW w:w="3590" w:type="dxa"/>
            <w:shd w:val="clear" w:color="auto" w:fill="auto"/>
            <w:noWrap/>
            <w:vAlign w:val="bottom"/>
          </w:tcPr>
          <w:p w14:paraId="4AE0396E" w14:textId="503C4751" w:rsidR="00591089" w:rsidRPr="004D01BB" w:rsidRDefault="00591089" w:rsidP="004D01BB">
            <w:pPr>
              <w:spacing w:before="240" w:line="276" w:lineRule="auto"/>
              <w:rPr>
                <w:rFonts w:eastAsia="Times New Roman" w:cs="Arial"/>
                <w:color w:val="000000"/>
                <w:szCs w:val="22"/>
              </w:rPr>
            </w:pPr>
            <w:r w:rsidRPr="004D01BB">
              <w:rPr>
                <w:rFonts w:eastAsia="Times New Roman" w:cs="Arial"/>
                <w:color w:val="000000"/>
                <w:szCs w:val="22"/>
              </w:rPr>
              <w:t>Community of Practice on Indigenous and Local People’s Indicators</w:t>
            </w:r>
          </w:p>
        </w:tc>
        <w:tc>
          <w:tcPr>
            <w:tcW w:w="3933" w:type="dxa"/>
            <w:shd w:val="clear" w:color="auto" w:fill="auto"/>
            <w:noWrap/>
            <w:vAlign w:val="bottom"/>
          </w:tcPr>
          <w:p w14:paraId="17081AD6" w14:textId="3388E0C5" w:rsidR="00591089" w:rsidRPr="004D01BB" w:rsidRDefault="00591089" w:rsidP="004D01BB">
            <w:pPr>
              <w:spacing w:before="240" w:line="276" w:lineRule="auto"/>
              <w:rPr>
                <w:rFonts w:eastAsia="Times New Roman" w:cs="Arial"/>
                <w:color w:val="000000"/>
                <w:szCs w:val="22"/>
              </w:rPr>
            </w:pPr>
            <w:r w:rsidRPr="004D01BB">
              <w:rPr>
                <w:rFonts w:eastAsia="Times New Roman" w:cs="Arial"/>
                <w:color w:val="000000"/>
                <w:szCs w:val="22"/>
              </w:rPr>
              <w:t>Ongoing participation in relevant meetings and dialogues to share resources</w:t>
            </w:r>
          </w:p>
        </w:tc>
        <w:tc>
          <w:tcPr>
            <w:tcW w:w="1837" w:type="dxa"/>
            <w:shd w:val="clear" w:color="auto" w:fill="auto"/>
            <w:noWrap/>
            <w:vAlign w:val="bottom"/>
          </w:tcPr>
          <w:p w14:paraId="2CFA5078" w14:textId="7C64423E" w:rsidR="00591089" w:rsidRPr="004D01BB" w:rsidRDefault="00591089" w:rsidP="004D01BB">
            <w:pPr>
              <w:spacing w:before="240" w:line="276" w:lineRule="auto"/>
              <w:jc w:val="right"/>
              <w:rPr>
                <w:rFonts w:eastAsia="Times New Roman" w:cs="Arial"/>
                <w:color w:val="000000"/>
                <w:szCs w:val="22"/>
              </w:rPr>
            </w:pPr>
            <w:r w:rsidRPr="004D01BB">
              <w:rPr>
                <w:rFonts w:eastAsia="Times New Roman" w:cs="Arial"/>
                <w:color w:val="000000"/>
                <w:szCs w:val="22"/>
              </w:rPr>
              <w:t>$5</w:t>
            </w:r>
            <w:r w:rsidR="004106A9">
              <w:rPr>
                <w:rFonts w:eastAsia="Times New Roman" w:cs="Arial"/>
                <w:color w:val="000000"/>
                <w:szCs w:val="22"/>
              </w:rPr>
              <w:t>,</w:t>
            </w:r>
            <w:r w:rsidRPr="004D01BB">
              <w:rPr>
                <w:rFonts w:eastAsia="Times New Roman" w:cs="Arial"/>
                <w:color w:val="000000"/>
                <w:szCs w:val="22"/>
              </w:rPr>
              <w:t>000</w:t>
            </w:r>
          </w:p>
        </w:tc>
      </w:tr>
    </w:tbl>
    <w:p w14:paraId="217209C6" w14:textId="77777777" w:rsidR="00A0036E" w:rsidRPr="007A0BF9" w:rsidRDefault="00A0036E" w:rsidP="004D01BB">
      <w:pPr>
        <w:spacing w:before="240" w:line="276" w:lineRule="auto"/>
        <w:rPr>
          <w:rFonts w:cs="Arial"/>
        </w:rPr>
      </w:pPr>
    </w:p>
    <w:p w14:paraId="0D0BDE54" w14:textId="19044B45" w:rsidR="00231B85" w:rsidRPr="007A0BF9" w:rsidRDefault="004D2E01">
      <w:pPr>
        <w:rPr>
          <w:rFonts w:cs="Arial"/>
          <w:szCs w:val="22"/>
        </w:rPr>
      </w:pPr>
      <w:r w:rsidRPr="007A0BF9">
        <w:rPr>
          <w:rFonts w:cs="Arial"/>
          <w:szCs w:val="22"/>
        </w:rPr>
        <w:t>We are not able to provide cost estimates for the remainder of the work to develop the objective indicators.</w:t>
      </w:r>
      <w:r w:rsidRPr="004D01BB">
        <w:rPr>
          <w:rFonts w:cs="Arial"/>
          <w:szCs w:val="22"/>
        </w:rPr>
        <w:t xml:space="preserve"> However, th</w:t>
      </w:r>
      <w:r w:rsidR="00A0036E" w:rsidRPr="004D01BB">
        <w:rPr>
          <w:rFonts w:cs="Arial"/>
          <w:szCs w:val="22"/>
        </w:rPr>
        <w:t>e further develop</w:t>
      </w:r>
      <w:r w:rsidR="00CB38E3" w:rsidRPr="004D01BB">
        <w:rPr>
          <w:rFonts w:cs="Arial"/>
          <w:szCs w:val="22"/>
        </w:rPr>
        <w:t>ment</w:t>
      </w:r>
      <w:r w:rsidR="00A0036E" w:rsidRPr="004D01BB">
        <w:rPr>
          <w:rFonts w:cs="Arial"/>
          <w:szCs w:val="22"/>
        </w:rPr>
        <w:t xml:space="preserve"> of </w:t>
      </w:r>
      <w:r w:rsidR="00125CCE" w:rsidRPr="004D01BB">
        <w:rPr>
          <w:rFonts w:cs="Arial"/>
          <w:szCs w:val="22"/>
        </w:rPr>
        <w:t>Traditional Owner</w:t>
      </w:r>
      <w:r w:rsidR="00A0036E" w:rsidRPr="004D01BB">
        <w:rPr>
          <w:rFonts w:cs="Arial"/>
          <w:szCs w:val="22"/>
        </w:rPr>
        <w:t xml:space="preserve"> roles in monitoring, including using objective indicators,</w:t>
      </w:r>
      <w:r w:rsidRPr="004D01BB">
        <w:rPr>
          <w:rFonts w:cs="Arial"/>
          <w:szCs w:val="22"/>
        </w:rPr>
        <w:t xml:space="preserve"> will be taken forward by the NAILSMA-RRRC project </w:t>
      </w:r>
      <w:r w:rsidR="00CB38E3" w:rsidRPr="004D01BB">
        <w:rPr>
          <w:rFonts w:cs="Arial"/>
          <w:szCs w:val="22"/>
        </w:rPr>
        <w:t xml:space="preserve">and will enable the provision of </w:t>
      </w:r>
      <w:r w:rsidRPr="004D01BB">
        <w:rPr>
          <w:rFonts w:cs="Arial"/>
          <w:szCs w:val="22"/>
        </w:rPr>
        <w:t>cost estimates.</w:t>
      </w:r>
      <w:r w:rsidR="00E951EC">
        <w:rPr>
          <w:rFonts w:cs="Arial"/>
          <w:szCs w:val="22"/>
        </w:rPr>
        <w:t xml:space="preserve"> </w:t>
      </w:r>
      <w:r w:rsidR="00043CB7">
        <w:rPr>
          <w:rFonts w:cs="Arial"/>
          <w:szCs w:val="22"/>
        </w:rPr>
        <w:t>Table 14</w:t>
      </w:r>
      <w:r w:rsidR="00AE3ECD" w:rsidRPr="007A0BF9">
        <w:rPr>
          <w:rFonts w:cs="Arial"/>
          <w:szCs w:val="22"/>
        </w:rPr>
        <w:t xml:space="preserve"> </w:t>
      </w:r>
      <w:r w:rsidR="00125CCE" w:rsidRPr="007A0BF9">
        <w:rPr>
          <w:rFonts w:cs="Arial"/>
          <w:szCs w:val="22"/>
        </w:rPr>
        <w:t xml:space="preserve">sets out some of the </w:t>
      </w:r>
      <w:r w:rsidR="00043CB7">
        <w:rPr>
          <w:rFonts w:cs="Arial"/>
          <w:szCs w:val="22"/>
        </w:rPr>
        <w:t xml:space="preserve">types of </w:t>
      </w:r>
      <w:r w:rsidR="00125CCE" w:rsidRPr="007A0BF9">
        <w:rPr>
          <w:rFonts w:cs="Arial"/>
          <w:szCs w:val="22"/>
        </w:rPr>
        <w:t>costs that are likely to be involved.</w:t>
      </w:r>
    </w:p>
    <w:p w14:paraId="7AFF180A" w14:textId="77777777" w:rsidR="00E911FC" w:rsidRDefault="00E911FC" w:rsidP="004D01BB">
      <w:pPr>
        <w:pStyle w:val="Caption"/>
        <w:spacing w:before="240" w:line="276" w:lineRule="auto"/>
        <w:rPr>
          <w:rFonts w:ascii="Arial" w:hAnsi="Arial" w:cs="Arial"/>
          <w:color w:val="000000" w:themeColor="text1"/>
        </w:rPr>
      </w:pPr>
      <w:bookmarkStart w:id="180" w:name="_Ref515555788"/>
      <w:bookmarkStart w:id="181" w:name="_Toc516143630"/>
    </w:p>
    <w:p w14:paraId="274A3BBC" w14:textId="77777777" w:rsidR="00E911FC" w:rsidRDefault="00E911FC" w:rsidP="004D01BB">
      <w:pPr>
        <w:pStyle w:val="Caption"/>
        <w:spacing w:before="240" w:line="276" w:lineRule="auto"/>
        <w:rPr>
          <w:rFonts w:ascii="Arial" w:hAnsi="Arial" w:cs="Arial"/>
          <w:color w:val="000000" w:themeColor="text1"/>
        </w:rPr>
      </w:pPr>
    </w:p>
    <w:p w14:paraId="65E257C3" w14:textId="77777777" w:rsidR="00E911FC" w:rsidRDefault="00E911FC" w:rsidP="004D01BB">
      <w:pPr>
        <w:pStyle w:val="Caption"/>
        <w:spacing w:before="240" w:line="276" w:lineRule="auto"/>
        <w:rPr>
          <w:rFonts w:ascii="Arial" w:hAnsi="Arial" w:cs="Arial"/>
          <w:color w:val="000000" w:themeColor="text1"/>
        </w:rPr>
      </w:pPr>
    </w:p>
    <w:p w14:paraId="374DC415" w14:textId="77777777" w:rsidR="00E911FC" w:rsidRDefault="00E911FC" w:rsidP="004D01BB">
      <w:pPr>
        <w:pStyle w:val="Caption"/>
        <w:spacing w:before="240" w:line="276" w:lineRule="auto"/>
        <w:rPr>
          <w:rFonts w:ascii="Arial" w:hAnsi="Arial" w:cs="Arial"/>
          <w:color w:val="000000" w:themeColor="text1"/>
        </w:rPr>
      </w:pPr>
    </w:p>
    <w:p w14:paraId="3D683737" w14:textId="77777777" w:rsidR="00E911FC" w:rsidRDefault="00E911FC" w:rsidP="004D01BB">
      <w:pPr>
        <w:pStyle w:val="Caption"/>
        <w:spacing w:before="240" w:line="276" w:lineRule="auto"/>
        <w:rPr>
          <w:rFonts w:ascii="Arial" w:hAnsi="Arial" w:cs="Arial"/>
          <w:color w:val="000000" w:themeColor="text1"/>
        </w:rPr>
      </w:pPr>
    </w:p>
    <w:p w14:paraId="7FCCF184" w14:textId="77777777" w:rsidR="002B6295" w:rsidRDefault="002B6295">
      <w:pPr>
        <w:rPr>
          <w:rFonts w:eastAsia="Calibri" w:cs="Arial"/>
          <w:b/>
          <w:bCs/>
          <w:color w:val="000000" w:themeColor="text1"/>
          <w:sz w:val="20"/>
          <w:szCs w:val="18"/>
        </w:rPr>
      </w:pPr>
      <w:r>
        <w:rPr>
          <w:rFonts w:cs="Arial"/>
          <w:color w:val="000000" w:themeColor="text1"/>
        </w:rPr>
        <w:br w:type="page"/>
      </w:r>
    </w:p>
    <w:p w14:paraId="1FFE680A" w14:textId="613BA8FD" w:rsidR="00AE3ECD" w:rsidRPr="004D01BB" w:rsidRDefault="00125CCE" w:rsidP="004D01BB">
      <w:pPr>
        <w:pStyle w:val="Caption"/>
        <w:spacing w:before="240" w:line="276" w:lineRule="auto"/>
        <w:rPr>
          <w:rFonts w:ascii="Arial" w:hAnsi="Arial" w:cs="Arial"/>
          <w:color w:val="000000" w:themeColor="text1"/>
        </w:rPr>
      </w:pPr>
      <w:r w:rsidRPr="004D01BB">
        <w:rPr>
          <w:rFonts w:ascii="Arial" w:hAnsi="Arial" w:cs="Arial"/>
          <w:color w:val="000000" w:themeColor="text1"/>
        </w:rPr>
        <w:lastRenderedPageBreak/>
        <w:t xml:space="preserve">Table </w:t>
      </w:r>
      <w:r w:rsidR="00067ADA" w:rsidRPr="004D01BB">
        <w:rPr>
          <w:rFonts w:ascii="Arial" w:hAnsi="Arial" w:cs="Arial"/>
          <w:color w:val="000000" w:themeColor="text1"/>
        </w:rPr>
        <w:fldChar w:fldCharType="begin"/>
      </w:r>
      <w:r w:rsidR="00067ADA" w:rsidRPr="004D01BB">
        <w:rPr>
          <w:rFonts w:ascii="Arial" w:hAnsi="Arial" w:cs="Arial"/>
          <w:color w:val="000000" w:themeColor="text1"/>
        </w:rPr>
        <w:instrText xml:space="preserve"> SEQ Table \* ARABIC </w:instrText>
      </w:r>
      <w:r w:rsidR="00067ADA" w:rsidRPr="004D01BB">
        <w:rPr>
          <w:rFonts w:ascii="Arial" w:hAnsi="Arial" w:cs="Arial"/>
          <w:color w:val="000000" w:themeColor="text1"/>
        </w:rPr>
        <w:fldChar w:fldCharType="separate"/>
      </w:r>
      <w:r w:rsidR="002659D7">
        <w:rPr>
          <w:rFonts w:ascii="Arial" w:hAnsi="Arial" w:cs="Arial"/>
          <w:noProof/>
          <w:color w:val="000000" w:themeColor="text1"/>
        </w:rPr>
        <w:t>14</w:t>
      </w:r>
      <w:r w:rsidR="00067ADA" w:rsidRPr="004D01BB">
        <w:rPr>
          <w:rFonts w:ascii="Arial" w:hAnsi="Arial" w:cs="Arial"/>
          <w:noProof/>
          <w:color w:val="000000" w:themeColor="text1"/>
        </w:rPr>
        <w:fldChar w:fldCharType="end"/>
      </w:r>
      <w:bookmarkEnd w:id="180"/>
      <w:r w:rsidR="00AB0F57" w:rsidRPr="004D01BB">
        <w:rPr>
          <w:rFonts w:ascii="Arial" w:hAnsi="Arial" w:cs="Arial"/>
          <w:noProof/>
          <w:color w:val="000000" w:themeColor="text1"/>
        </w:rPr>
        <w:t>.</w:t>
      </w:r>
      <w:r w:rsidRPr="004D01BB">
        <w:rPr>
          <w:rFonts w:ascii="Arial" w:hAnsi="Arial" w:cs="Arial"/>
          <w:color w:val="000000" w:themeColor="text1"/>
        </w:rPr>
        <w:t xml:space="preserve"> Components of work required to develop Traditional </w:t>
      </w:r>
      <w:r w:rsidR="00923013">
        <w:rPr>
          <w:rFonts w:ascii="Arial" w:hAnsi="Arial" w:cs="Arial"/>
          <w:color w:val="000000" w:themeColor="text1"/>
        </w:rPr>
        <w:t>Owner-driven</w:t>
      </w:r>
      <w:r w:rsidRPr="004D01BB">
        <w:rPr>
          <w:rFonts w:ascii="Arial" w:hAnsi="Arial" w:cs="Arial"/>
          <w:color w:val="000000" w:themeColor="text1"/>
        </w:rPr>
        <w:t xml:space="preserve"> object</w:t>
      </w:r>
      <w:r w:rsidR="00AE3ECD" w:rsidRPr="004D01BB">
        <w:rPr>
          <w:rFonts w:ascii="Arial" w:hAnsi="Arial" w:cs="Arial"/>
          <w:color w:val="000000" w:themeColor="text1"/>
        </w:rPr>
        <w:t>ive</w:t>
      </w:r>
      <w:r w:rsidRPr="004D01BB">
        <w:rPr>
          <w:rFonts w:ascii="Arial" w:hAnsi="Arial" w:cs="Arial"/>
          <w:color w:val="000000" w:themeColor="text1"/>
        </w:rPr>
        <w:t xml:space="preserve"> indicators</w:t>
      </w:r>
      <w:r w:rsidR="00AE3ECD" w:rsidRPr="004D01BB">
        <w:rPr>
          <w:rFonts w:ascii="Arial" w:hAnsi="Arial" w:cs="Arial"/>
          <w:color w:val="000000" w:themeColor="text1"/>
        </w:rPr>
        <w:t xml:space="preserve"> for </w:t>
      </w:r>
      <w:r w:rsidR="000B135F">
        <w:rPr>
          <w:rFonts w:ascii="Arial" w:hAnsi="Arial" w:cs="Arial"/>
          <w:color w:val="000000" w:themeColor="text1"/>
        </w:rPr>
        <w:t>Indigenous heritage</w:t>
      </w:r>
      <w:r w:rsidR="00AE3ECD" w:rsidRPr="004D01BB">
        <w:rPr>
          <w:rFonts w:ascii="Arial" w:hAnsi="Arial" w:cs="Arial"/>
          <w:color w:val="000000" w:themeColor="text1"/>
        </w:rPr>
        <w:t xml:space="preserve"> monitoring</w:t>
      </w:r>
      <w:r w:rsidRPr="004D01BB">
        <w:rPr>
          <w:rFonts w:ascii="Arial" w:hAnsi="Arial" w:cs="Arial"/>
          <w:color w:val="000000" w:themeColor="text1"/>
        </w:rPr>
        <w:t xml:space="preserve"> </w:t>
      </w:r>
      <w:r w:rsidR="00DA1C45" w:rsidRPr="004D01BB">
        <w:rPr>
          <w:rFonts w:ascii="Arial" w:hAnsi="Arial" w:cs="Arial"/>
          <w:color w:val="000000" w:themeColor="text1"/>
        </w:rPr>
        <w:t xml:space="preserve">and engage Traditional Owners more broadly in monitoring </w:t>
      </w:r>
      <w:r w:rsidR="00AE3ECD" w:rsidRPr="004D01BB">
        <w:rPr>
          <w:rFonts w:ascii="Arial" w:hAnsi="Arial" w:cs="Arial"/>
          <w:color w:val="000000" w:themeColor="text1"/>
        </w:rPr>
        <w:t>activities across RIMReP</w:t>
      </w:r>
      <w:bookmarkEnd w:id="181"/>
      <w:r w:rsidR="00DC3415">
        <w:rPr>
          <w:rFonts w:ascii="Arial" w:hAnsi="Arial" w:cs="Arial"/>
          <w:color w:val="000000" w:themeColor="text1"/>
        </w:rPr>
        <w:t>.</w:t>
      </w:r>
    </w:p>
    <w:tbl>
      <w:tblPr>
        <w:tblW w:w="9444"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689"/>
        <w:gridCol w:w="5386"/>
        <w:gridCol w:w="1525"/>
      </w:tblGrid>
      <w:tr w:rsidR="00AE3ECD" w:rsidRPr="000C0356" w14:paraId="11EED6CF" w14:textId="77777777" w:rsidTr="000601A9">
        <w:trPr>
          <w:trHeight w:val="300"/>
          <w:tblHeader/>
        </w:trPr>
        <w:tc>
          <w:tcPr>
            <w:tcW w:w="2689" w:type="dxa"/>
            <w:shd w:val="clear" w:color="auto" w:fill="auto"/>
            <w:noWrap/>
            <w:hideMark/>
          </w:tcPr>
          <w:p w14:paraId="4FB27F5F" w14:textId="77777777" w:rsidR="00AE3ECD" w:rsidRPr="004D01BB" w:rsidRDefault="00AE3ECD" w:rsidP="004D01BB">
            <w:pPr>
              <w:spacing w:before="240" w:line="276" w:lineRule="auto"/>
              <w:rPr>
                <w:rFonts w:eastAsia="Times New Roman" w:cs="Arial"/>
                <w:b/>
                <w:bCs/>
                <w:color w:val="000000"/>
                <w:szCs w:val="22"/>
              </w:rPr>
            </w:pPr>
            <w:r w:rsidRPr="004D01BB">
              <w:rPr>
                <w:rFonts w:eastAsia="Times New Roman" w:cs="Arial"/>
                <w:b/>
                <w:bCs/>
                <w:color w:val="000000"/>
                <w:szCs w:val="22"/>
              </w:rPr>
              <w:t>Item</w:t>
            </w:r>
          </w:p>
        </w:tc>
        <w:tc>
          <w:tcPr>
            <w:tcW w:w="5386" w:type="dxa"/>
            <w:shd w:val="clear" w:color="auto" w:fill="auto"/>
            <w:noWrap/>
            <w:hideMark/>
          </w:tcPr>
          <w:p w14:paraId="0DCD4006" w14:textId="77777777" w:rsidR="00AE3ECD" w:rsidRPr="004D01BB" w:rsidRDefault="00AE3ECD" w:rsidP="004D01BB">
            <w:pPr>
              <w:spacing w:before="240" w:line="276" w:lineRule="auto"/>
              <w:rPr>
                <w:rFonts w:eastAsia="Times New Roman" w:cs="Arial"/>
                <w:b/>
                <w:bCs/>
                <w:color w:val="000000"/>
                <w:szCs w:val="22"/>
              </w:rPr>
            </w:pPr>
            <w:r w:rsidRPr="004D01BB">
              <w:rPr>
                <w:rFonts w:eastAsia="Times New Roman" w:cs="Arial"/>
                <w:b/>
                <w:bCs/>
                <w:color w:val="000000"/>
                <w:szCs w:val="22"/>
              </w:rPr>
              <w:t>Details (Annual)</w:t>
            </w:r>
          </w:p>
        </w:tc>
        <w:tc>
          <w:tcPr>
            <w:tcW w:w="1369" w:type="dxa"/>
            <w:shd w:val="clear" w:color="auto" w:fill="auto"/>
            <w:noWrap/>
            <w:hideMark/>
          </w:tcPr>
          <w:p w14:paraId="161DD7DC" w14:textId="77777777" w:rsidR="00AE3ECD" w:rsidRPr="004D01BB" w:rsidRDefault="00AE3ECD" w:rsidP="004D01BB">
            <w:pPr>
              <w:spacing w:before="240" w:line="276" w:lineRule="auto"/>
              <w:rPr>
                <w:rFonts w:eastAsia="Times New Roman" w:cs="Arial"/>
                <w:b/>
                <w:bCs/>
                <w:color w:val="000000"/>
                <w:szCs w:val="22"/>
              </w:rPr>
            </w:pPr>
            <w:r w:rsidRPr="004D01BB">
              <w:rPr>
                <w:rFonts w:eastAsia="Times New Roman" w:cs="Arial"/>
                <w:b/>
                <w:bCs/>
                <w:color w:val="000000"/>
                <w:szCs w:val="22"/>
              </w:rPr>
              <w:t>Days/dollars (Annual)</w:t>
            </w:r>
          </w:p>
        </w:tc>
      </w:tr>
      <w:tr w:rsidR="00AE3ECD" w:rsidRPr="000C0356" w14:paraId="116F8FC9" w14:textId="77777777" w:rsidTr="000601A9">
        <w:trPr>
          <w:trHeight w:val="300"/>
        </w:trPr>
        <w:tc>
          <w:tcPr>
            <w:tcW w:w="2689" w:type="dxa"/>
            <w:vMerge w:val="restart"/>
            <w:shd w:val="clear" w:color="auto" w:fill="auto"/>
            <w:noWrap/>
            <w:hideMark/>
          </w:tcPr>
          <w:p w14:paraId="12B38C68" w14:textId="77777777" w:rsidR="00AE3ECD" w:rsidRPr="004D01BB" w:rsidRDefault="00AE3ECD" w:rsidP="004D01BB">
            <w:pPr>
              <w:spacing w:before="240" w:line="276" w:lineRule="auto"/>
              <w:rPr>
                <w:rFonts w:eastAsia="Times New Roman" w:cs="Arial"/>
                <w:color w:val="000000"/>
                <w:szCs w:val="22"/>
              </w:rPr>
            </w:pPr>
            <w:r w:rsidRPr="007A0BF9">
              <w:rPr>
                <w:rFonts w:cs="Arial"/>
                <w:szCs w:val="22"/>
              </w:rPr>
              <w:t>Providing training for Traditional Owners to collect data for indicators for a range of the RIMReP monitoring activities</w:t>
            </w:r>
          </w:p>
        </w:tc>
        <w:tc>
          <w:tcPr>
            <w:tcW w:w="5386" w:type="dxa"/>
            <w:shd w:val="clear" w:color="auto" w:fill="auto"/>
            <w:noWrap/>
            <w:hideMark/>
          </w:tcPr>
          <w:p w14:paraId="0D1E3705"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Community meetings to explain the availability of the training, its likely outcomes, agreement on community processes to select the trainees</w:t>
            </w:r>
          </w:p>
        </w:tc>
        <w:tc>
          <w:tcPr>
            <w:tcW w:w="1369" w:type="dxa"/>
            <w:shd w:val="clear" w:color="auto" w:fill="auto"/>
            <w:noWrap/>
            <w:hideMark/>
          </w:tcPr>
          <w:p w14:paraId="5B3167FF"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w:t>
            </w:r>
          </w:p>
        </w:tc>
      </w:tr>
      <w:tr w:rsidR="00AE3ECD" w:rsidRPr="000C0356" w14:paraId="578A304C" w14:textId="77777777" w:rsidTr="000601A9">
        <w:trPr>
          <w:trHeight w:val="300"/>
        </w:trPr>
        <w:tc>
          <w:tcPr>
            <w:tcW w:w="2689" w:type="dxa"/>
            <w:vMerge/>
            <w:shd w:val="clear" w:color="auto" w:fill="auto"/>
            <w:noWrap/>
          </w:tcPr>
          <w:p w14:paraId="7FEBC5F1"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tcPr>
          <w:p w14:paraId="1315AA09"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Payment of staff to organise and conduct community workshops</w:t>
            </w:r>
          </w:p>
        </w:tc>
        <w:tc>
          <w:tcPr>
            <w:tcW w:w="1369" w:type="dxa"/>
            <w:shd w:val="clear" w:color="auto" w:fill="auto"/>
            <w:noWrap/>
          </w:tcPr>
          <w:p w14:paraId="4128DBEF"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 days</w:t>
            </w:r>
          </w:p>
        </w:tc>
      </w:tr>
      <w:tr w:rsidR="00AE3ECD" w:rsidRPr="000C0356" w14:paraId="73179F5C" w14:textId="77777777" w:rsidTr="000601A9">
        <w:trPr>
          <w:trHeight w:val="300"/>
        </w:trPr>
        <w:tc>
          <w:tcPr>
            <w:tcW w:w="2689" w:type="dxa"/>
            <w:vMerge/>
            <w:shd w:val="clear" w:color="auto" w:fill="auto"/>
            <w:noWrap/>
          </w:tcPr>
          <w:p w14:paraId="6B6BB098"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tcPr>
          <w:p w14:paraId="1D62A105"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Payment of Traditional Owners to attend training</w:t>
            </w:r>
          </w:p>
        </w:tc>
        <w:tc>
          <w:tcPr>
            <w:tcW w:w="1369" w:type="dxa"/>
            <w:shd w:val="clear" w:color="auto" w:fill="auto"/>
            <w:noWrap/>
          </w:tcPr>
          <w:p w14:paraId="6BC80293"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 days</w:t>
            </w:r>
          </w:p>
        </w:tc>
      </w:tr>
      <w:tr w:rsidR="00AE3ECD" w:rsidRPr="000C0356" w14:paraId="4E402DC7" w14:textId="77777777" w:rsidTr="000601A9">
        <w:trPr>
          <w:trHeight w:val="300"/>
        </w:trPr>
        <w:tc>
          <w:tcPr>
            <w:tcW w:w="2689" w:type="dxa"/>
            <w:vMerge/>
            <w:shd w:val="clear" w:color="auto" w:fill="auto"/>
            <w:noWrap/>
            <w:hideMark/>
          </w:tcPr>
          <w:p w14:paraId="6C49843B"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hideMark/>
          </w:tcPr>
          <w:p w14:paraId="5B62B65B"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Costs of the training workshops, including trainers, venue, food</w:t>
            </w:r>
          </w:p>
        </w:tc>
        <w:tc>
          <w:tcPr>
            <w:tcW w:w="1369" w:type="dxa"/>
            <w:shd w:val="clear" w:color="auto" w:fill="auto"/>
            <w:noWrap/>
            <w:hideMark/>
          </w:tcPr>
          <w:p w14:paraId="74FAA2B0"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w:t>
            </w:r>
          </w:p>
        </w:tc>
      </w:tr>
      <w:tr w:rsidR="00AE3ECD" w:rsidRPr="000C0356" w14:paraId="5196129C" w14:textId="77777777" w:rsidTr="000601A9">
        <w:trPr>
          <w:trHeight w:val="300"/>
        </w:trPr>
        <w:tc>
          <w:tcPr>
            <w:tcW w:w="2689" w:type="dxa"/>
            <w:vMerge/>
            <w:shd w:val="clear" w:color="auto" w:fill="auto"/>
            <w:noWrap/>
          </w:tcPr>
          <w:p w14:paraId="0F28FE3E"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tcPr>
          <w:p w14:paraId="32AE46EC"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Travel and accommodation for participation in the training and for the community workshops</w:t>
            </w:r>
          </w:p>
        </w:tc>
        <w:tc>
          <w:tcPr>
            <w:tcW w:w="1369" w:type="dxa"/>
            <w:shd w:val="clear" w:color="auto" w:fill="auto"/>
            <w:noWrap/>
          </w:tcPr>
          <w:p w14:paraId="62E3A0A0"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w:t>
            </w:r>
          </w:p>
        </w:tc>
      </w:tr>
      <w:tr w:rsidR="00AE3ECD" w:rsidRPr="000C0356" w14:paraId="4A40F245" w14:textId="77777777" w:rsidTr="000601A9">
        <w:trPr>
          <w:trHeight w:val="300"/>
        </w:trPr>
        <w:tc>
          <w:tcPr>
            <w:tcW w:w="2689" w:type="dxa"/>
            <w:vMerge w:val="restart"/>
            <w:shd w:val="clear" w:color="auto" w:fill="auto"/>
            <w:noWrap/>
          </w:tcPr>
          <w:p w14:paraId="0554C783" w14:textId="77777777" w:rsidR="00AE3ECD" w:rsidRPr="004D01BB" w:rsidRDefault="00AE3ECD" w:rsidP="004D01BB">
            <w:pPr>
              <w:spacing w:before="240" w:line="276" w:lineRule="auto"/>
              <w:rPr>
                <w:rFonts w:eastAsia="Times New Roman" w:cs="Arial"/>
                <w:color w:val="000000"/>
                <w:szCs w:val="22"/>
              </w:rPr>
            </w:pPr>
            <w:r w:rsidRPr="007A0BF9">
              <w:rPr>
                <w:rFonts w:cs="Arial"/>
                <w:szCs w:val="22"/>
              </w:rPr>
              <w:t>Providing employment for Traditional Owners to collect data for indicators for a range of the RIMReP monitoring activities</w:t>
            </w:r>
          </w:p>
        </w:tc>
        <w:tc>
          <w:tcPr>
            <w:tcW w:w="5386" w:type="dxa"/>
            <w:shd w:val="clear" w:color="auto" w:fill="auto"/>
            <w:noWrap/>
          </w:tcPr>
          <w:p w14:paraId="2076A217"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Organisations responsible for monitoring of other components of RIMReP to employ Traditional Owners with relevant training</w:t>
            </w:r>
          </w:p>
        </w:tc>
        <w:tc>
          <w:tcPr>
            <w:tcW w:w="1369" w:type="dxa"/>
            <w:shd w:val="clear" w:color="auto" w:fill="auto"/>
            <w:noWrap/>
          </w:tcPr>
          <w:p w14:paraId="02351A5C"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 days</w:t>
            </w:r>
          </w:p>
        </w:tc>
      </w:tr>
      <w:tr w:rsidR="00AE3ECD" w:rsidRPr="000C0356" w14:paraId="27ECBA83" w14:textId="77777777" w:rsidTr="000601A9">
        <w:trPr>
          <w:trHeight w:val="300"/>
        </w:trPr>
        <w:tc>
          <w:tcPr>
            <w:tcW w:w="2689" w:type="dxa"/>
            <w:vMerge/>
            <w:shd w:val="clear" w:color="auto" w:fill="auto"/>
            <w:noWrap/>
            <w:hideMark/>
          </w:tcPr>
          <w:p w14:paraId="389B1969"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hideMark/>
          </w:tcPr>
          <w:p w14:paraId="312AA18B" w14:textId="71046B81"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Providing equipment necessary to undertake the community</w:t>
            </w:r>
            <w:r w:rsidR="00664D3A">
              <w:rPr>
                <w:rFonts w:eastAsia="Times New Roman" w:cs="Arial"/>
                <w:color w:val="000000"/>
                <w:szCs w:val="22"/>
              </w:rPr>
              <w:t xml:space="preserve"> workshops</w:t>
            </w:r>
          </w:p>
        </w:tc>
        <w:tc>
          <w:tcPr>
            <w:tcW w:w="1369" w:type="dxa"/>
            <w:shd w:val="clear" w:color="auto" w:fill="auto"/>
            <w:noWrap/>
            <w:hideMark/>
          </w:tcPr>
          <w:p w14:paraId="4B842783"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w:t>
            </w:r>
          </w:p>
        </w:tc>
      </w:tr>
      <w:tr w:rsidR="00AE3ECD" w:rsidRPr="000C0356" w14:paraId="349FE765" w14:textId="77777777" w:rsidTr="000601A9">
        <w:trPr>
          <w:trHeight w:val="300"/>
        </w:trPr>
        <w:tc>
          <w:tcPr>
            <w:tcW w:w="2689" w:type="dxa"/>
            <w:vMerge/>
            <w:shd w:val="clear" w:color="auto" w:fill="auto"/>
            <w:noWrap/>
          </w:tcPr>
          <w:p w14:paraId="3FBBF8F9"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tcPr>
          <w:p w14:paraId="294B49F1"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Other activities to enable ongoing support and supervision of the monitoring effort</w:t>
            </w:r>
          </w:p>
        </w:tc>
        <w:tc>
          <w:tcPr>
            <w:tcW w:w="1369" w:type="dxa"/>
            <w:shd w:val="clear" w:color="auto" w:fill="auto"/>
            <w:noWrap/>
          </w:tcPr>
          <w:p w14:paraId="48606217"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 days</w:t>
            </w:r>
          </w:p>
        </w:tc>
      </w:tr>
      <w:tr w:rsidR="00AE3ECD" w:rsidRPr="000C0356" w14:paraId="1F1761B1" w14:textId="77777777" w:rsidTr="000601A9">
        <w:trPr>
          <w:trHeight w:val="300"/>
        </w:trPr>
        <w:tc>
          <w:tcPr>
            <w:tcW w:w="2689" w:type="dxa"/>
            <w:vMerge w:val="restart"/>
            <w:shd w:val="clear" w:color="auto" w:fill="auto"/>
            <w:noWrap/>
            <w:hideMark/>
          </w:tcPr>
          <w:p w14:paraId="5207D262" w14:textId="29EE3750" w:rsidR="00AE3ECD" w:rsidRPr="004D01BB" w:rsidRDefault="00AE3ECD" w:rsidP="004D01BB">
            <w:pPr>
              <w:spacing w:before="240" w:line="276" w:lineRule="auto"/>
              <w:rPr>
                <w:rFonts w:cs="Arial"/>
                <w:szCs w:val="22"/>
              </w:rPr>
            </w:pPr>
            <w:r w:rsidRPr="007A0BF9">
              <w:rPr>
                <w:rFonts w:cs="Arial"/>
                <w:szCs w:val="22"/>
              </w:rPr>
              <w:t xml:space="preserve">Supporting Traditional Owner </w:t>
            </w:r>
            <w:r w:rsidR="00B750C7">
              <w:rPr>
                <w:rFonts w:cs="Arial"/>
                <w:szCs w:val="22"/>
              </w:rPr>
              <w:t>g</w:t>
            </w:r>
            <w:r w:rsidRPr="007A0BF9">
              <w:rPr>
                <w:rFonts w:cs="Arial"/>
                <w:szCs w:val="22"/>
              </w:rPr>
              <w:t xml:space="preserve">roups to prepare and update </w:t>
            </w:r>
            <w:r w:rsidR="00832EA7">
              <w:rPr>
                <w:rFonts w:cs="Arial"/>
                <w:szCs w:val="22"/>
              </w:rPr>
              <w:t>sea country</w:t>
            </w:r>
            <w:r w:rsidRPr="007A0BF9">
              <w:rPr>
                <w:rFonts w:cs="Arial"/>
                <w:szCs w:val="22"/>
              </w:rPr>
              <w:t xml:space="preserve"> plans</w:t>
            </w:r>
            <w:r w:rsidR="000601A9" w:rsidRPr="007A0BF9">
              <w:rPr>
                <w:rFonts w:cs="Arial"/>
                <w:szCs w:val="22"/>
              </w:rPr>
              <w:t xml:space="preserve"> and other monitoring for adaptive management </w:t>
            </w:r>
            <w:r w:rsidR="000601A9" w:rsidRPr="004D01BB">
              <w:rPr>
                <w:rFonts w:cs="Arial"/>
                <w:szCs w:val="22"/>
              </w:rPr>
              <w:t>in use</w:t>
            </w:r>
          </w:p>
        </w:tc>
        <w:tc>
          <w:tcPr>
            <w:tcW w:w="5386" w:type="dxa"/>
            <w:shd w:val="clear" w:color="auto" w:fill="auto"/>
            <w:noWrap/>
            <w:hideMark/>
          </w:tcPr>
          <w:p w14:paraId="111ECDE6" w14:textId="0A9C58A1"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 xml:space="preserve">Level of resourcing and time required for this will be highly diverse across groups with existing Plans, and those with existing monitoring methods, such as the cultural site monitoring in the </w:t>
            </w:r>
            <w:r w:rsidR="00D05CC9" w:rsidRPr="004D01BB">
              <w:rPr>
                <w:rFonts w:eastAsia="Times New Roman" w:cs="Arial"/>
                <w:color w:val="000000"/>
                <w:szCs w:val="22"/>
              </w:rPr>
              <w:t>Mackay-Whitsunday Healthy Rivers to Reef Partnership</w:t>
            </w:r>
          </w:p>
        </w:tc>
        <w:tc>
          <w:tcPr>
            <w:tcW w:w="1369" w:type="dxa"/>
            <w:shd w:val="clear" w:color="auto" w:fill="auto"/>
            <w:noWrap/>
            <w:hideMark/>
          </w:tcPr>
          <w:p w14:paraId="65CDB14A"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w:t>
            </w:r>
          </w:p>
        </w:tc>
      </w:tr>
      <w:tr w:rsidR="00AE3ECD" w:rsidRPr="000C0356" w14:paraId="3556F2DA" w14:textId="77777777" w:rsidTr="000601A9">
        <w:trPr>
          <w:trHeight w:val="300"/>
        </w:trPr>
        <w:tc>
          <w:tcPr>
            <w:tcW w:w="2689" w:type="dxa"/>
            <w:vMerge/>
            <w:shd w:val="clear" w:color="auto" w:fill="auto"/>
            <w:noWrap/>
          </w:tcPr>
          <w:p w14:paraId="5F0B75CD"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tcPr>
          <w:p w14:paraId="55B323A5" w14:textId="7B6BA9C6"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May include, for example, payment of staff to organise and conduct community engagement workshops</w:t>
            </w:r>
            <w:r w:rsidR="000601A9" w:rsidRPr="004D01BB">
              <w:rPr>
                <w:rFonts w:eastAsia="Times New Roman" w:cs="Arial"/>
                <w:color w:val="000000"/>
                <w:szCs w:val="22"/>
              </w:rPr>
              <w:t xml:space="preserve"> and other elements</w:t>
            </w:r>
          </w:p>
        </w:tc>
        <w:tc>
          <w:tcPr>
            <w:tcW w:w="1369" w:type="dxa"/>
            <w:shd w:val="clear" w:color="auto" w:fill="auto"/>
            <w:noWrap/>
          </w:tcPr>
          <w:p w14:paraId="546B598A"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 days</w:t>
            </w:r>
          </w:p>
        </w:tc>
      </w:tr>
      <w:tr w:rsidR="00AE3ECD" w:rsidRPr="000C0356" w14:paraId="5DE44D14" w14:textId="77777777" w:rsidTr="000601A9">
        <w:trPr>
          <w:trHeight w:val="300"/>
        </w:trPr>
        <w:tc>
          <w:tcPr>
            <w:tcW w:w="2689" w:type="dxa"/>
            <w:vMerge w:val="restart"/>
            <w:shd w:val="clear" w:color="auto" w:fill="auto"/>
            <w:noWrap/>
          </w:tcPr>
          <w:p w14:paraId="07EFB435" w14:textId="606E6239" w:rsidR="00AE3ECD" w:rsidRPr="007A0BF9" w:rsidRDefault="00AE3ECD" w:rsidP="004D01BB">
            <w:pPr>
              <w:pStyle w:val="ListParagraph"/>
              <w:spacing w:before="240" w:line="276" w:lineRule="auto"/>
              <w:ind w:left="29"/>
              <w:rPr>
                <w:rFonts w:cs="Arial"/>
                <w:szCs w:val="22"/>
              </w:rPr>
            </w:pPr>
            <w:r w:rsidRPr="007A0BF9">
              <w:rPr>
                <w:rFonts w:cs="Arial"/>
                <w:szCs w:val="22"/>
              </w:rPr>
              <w:t xml:space="preserve">Supporting development of appropriate Traditional </w:t>
            </w:r>
            <w:r w:rsidR="00923013">
              <w:rPr>
                <w:rFonts w:cs="Arial"/>
                <w:szCs w:val="22"/>
              </w:rPr>
              <w:t>Owner-driven</w:t>
            </w:r>
            <w:r w:rsidRPr="007A0BF9">
              <w:rPr>
                <w:rFonts w:cs="Arial"/>
                <w:szCs w:val="22"/>
              </w:rPr>
              <w:t xml:space="preserve"> participatory two-way indicators through these plans or other relevant initiatives</w:t>
            </w:r>
          </w:p>
          <w:p w14:paraId="11E119AB"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tcPr>
          <w:p w14:paraId="03A26262"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Levels of resourcing and time required will be highly diverse across groups with existing two-way indicators, and those who have not yet begun to implement these.</w:t>
            </w:r>
          </w:p>
        </w:tc>
        <w:tc>
          <w:tcPr>
            <w:tcW w:w="1369" w:type="dxa"/>
            <w:shd w:val="clear" w:color="auto" w:fill="auto"/>
            <w:noWrap/>
          </w:tcPr>
          <w:p w14:paraId="07A4F1FE"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w:t>
            </w:r>
          </w:p>
        </w:tc>
      </w:tr>
      <w:tr w:rsidR="00AE3ECD" w:rsidRPr="000C0356" w14:paraId="576E425E" w14:textId="77777777" w:rsidTr="000601A9">
        <w:trPr>
          <w:trHeight w:val="300"/>
        </w:trPr>
        <w:tc>
          <w:tcPr>
            <w:tcW w:w="2689" w:type="dxa"/>
            <w:vMerge/>
            <w:shd w:val="clear" w:color="auto" w:fill="auto"/>
            <w:noWrap/>
            <w:hideMark/>
          </w:tcPr>
          <w:p w14:paraId="1A6DCDC3"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hideMark/>
          </w:tcPr>
          <w:p w14:paraId="017B6EFC"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Equipment may be necessary to undertake this work</w:t>
            </w:r>
          </w:p>
        </w:tc>
        <w:tc>
          <w:tcPr>
            <w:tcW w:w="1369" w:type="dxa"/>
            <w:shd w:val="clear" w:color="auto" w:fill="auto"/>
            <w:noWrap/>
            <w:hideMark/>
          </w:tcPr>
          <w:p w14:paraId="775D7569"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w:t>
            </w:r>
          </w:p>
        </w:tc>
      </w:tr>
      <w:tr w:rsidR="00AE3ECD" w:rsidRPr="000C0356" w14:paraId="43A3D04F" w14:textId="77777777" w:rsidTr="000601A9">
        <w:trPr>
          <w:trHeight w:val="300"/>
        </w:trPr>
        <w:tc>
          <w:tcPr>
            <w:tcW w:w="2689" w:type="dxa"/>
            <w:vMerge/>
            <w:shd w:val="clear" w:color="auto" w:fill="auto"/>
            <w:noWrap/>
          </w:tcPr>
          <w:p w14:paraId="3BF4F3E1"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tcPr>
          <w:p w14:paraId="3F3CCF83" w14:textId="77777777"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Staff time will be necessary</w:t>
            </w:r>
          </w:p>
        </w:tc>
        <w:tc>
          <w:tcPr>
            <w:tcW w:w="1369" w:type="dxa"/>
            <w:shd w:val="clear" w:color="auto" w:fill="auto"/>
            <w:noWrap/>
          </w:tcPr>
          <w:p w14:paraId="1AF1A717"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 days</w:t>
            </w:r>
          </w:p>
        </w:tc>
      </w:tr>
      <w:tr w:rsidR="00AE3ECD" w:rsidRPr="000C0356" w14:paraId="30E7B5A2" w14:textId="77777777" w:rsidTr="000601A9">
        <w:trPr>
          <w:trHeight w:val="300"/>
        </w:trPr>
        <w:tc>
          <w:tcPr>
            <w:tcW w:w="2689" w:type="dxa"/>
            <w:shd w:val="clear" w:color="auto" w:fill="auto"/>
            <w:noWrap/>
            <w:hideMark/>
          </w:tcPr>
          <w:p w14:paraId="7E7B2DF4" w14:textId="67E7F0D0" w:rsidR="00AE3ECD" w:rsidRPr="007A0BF9" w:rsidRDefault="00AE3ECD" w:rsidP="004D01BB">
            <w:pPr>
              <w:spacing w:before="240" w:line="276" w:lineRule="auto"/>
              <w:rPr>
                <w:rFonts w:cs="Arial"/>
                <w:szCs w:val="22"/>
              </w:rPr>
            </w:pPr>
            <w:r w:rsidRPr="007A0BF9">
              <w:rPr>
                <w:rFonts w:cs="Arial"/>
                <w:szCs w:val="22"/>
              </w:rPr>
              <w:t xml:space="preserve">Negotiating data sharing agreements with Traditional Owner Groups to enable relevant data to be collected, analysed and scaled across the </w:t>
            </w:r>
            <w:r w:rsidR="009B2886" w:rsidRPr="00581107">
              <w:rPr>
                <w:rFonts w:eastAsia="Times New Roman" w:cs="Arial"/>
                <w:szCs w:val="22"/>
              </w:rPr>
              <w:t>Great Barrier Reef</w:t>
            </w:r>
            <w:r w:rsidRPr="007A0BF9">
              <w:rPr>
                <w:rFonts w:cs="Arial"/>
                <w:szCs w:val="22"/>
              </w:rPr>
              <w:t xml:space="preserve"> region.</w:t>
            </w:r>
          </w:p>
          <w:p w14:paraId="569EDFE0" w14:textId="77777777" w:rsidR="00AE3ECD" w:rsidRPr="004D01BB" w:rsidRDefault="00AE3ECD" w:rsidP="004D01BB">
            <w:pPr>
              <w:spacing w:before="240" w:line="276" w:lineRule="auto"/>
              <w:rPr>
                <w:rFonts w:eastAsia="Times New Roman" w:cs="Arial"/>
                <w:color w:val="000000"/>
                <w:szCs w:val="22"/>
              </w:rPr>
            </w:pPr>
          </w:p>
        </w:tc>
        <w:tc>
          <w:tcPr>
            <w:tcW w:w="5386" w:type="dxa"/>
            <w:shd w:val="clear" w:color="auto" w:fill="auto"/>
            <w:noWrap/>
            <w:hideMark/>
          </w:tcPr>
          <w:p w14:paraId="27FF867E" w14:textId="5FE5831E"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The data sharing agreements required a</w:t>
            </w:r>
            <w:r w:rsidR="00664D3A">
              <w:rPr>
                <w:rFonts w:eastAsia="Times New Roman" w:cs="Arial"/>
                <w:color w:val="000000"/>
                <w:szCs w:val="22"/>
              </w:rPr>
              <w:t>re</w:t>
            </w:r>
            <w:r w:rsidRPr="004D01BB">
              <w:rPr>
                <w:rFonts w:eastAsia="Times New Roman" w:cs="Arial"/>
                <w:color w:val="000000"/>
                <w:szCs w:val="22"/>
              </w:rPr>
              <w:t xml:space="preserve"> still in the development phase, and it is not possible to provide any estimate of the likely tasks involved</w:t>
            </w:r>
          </w:p>
        </w:tc>
        <w:tc>
          <w:tcPr>
            <w:tcW w:w="1369" w:type="dxa"/>
            <w:shd w:val="clear" w:color="auto" w:fill="auto"/>
            <w:noWrap/>
            <w:hideMark/>
          </w:tcPr>
          <w:p w14:paraId="10D75BC1"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 xml:space="preserve">$X </w:t>
            </w:r>
          </w:p>
        </w:tc>
      </w:tr>
      <w:tr w:rsidR="00AE3ECD" w:rsidRPr="000C0356" w14:paraId="7A27ADCF" w14:textId="77777777" w:rsidTr="000601A9">
        <w:trPr>
          <w:trHeight w:val="300"/>
        </w:trPr>
        <w:tc>
          <w:tcPr>
            <w:tcW w:w="2689" w:type="dxa"/>
            <w:shd w:val="clear" w:color="auto" w:fill="auto"/>
            <w:noWrap/>
            <w:hideMark/>
          </w:tcPr>
          <w:p w14:paraId="442FDC5F" w14:textId="57B67D8C" w:rsidR="00AE3ECD" w:rsidRPr="007A0BF9" w:rsidRDefault="00AE3ECD" w:rsidP="004D01BB">
            <w:pPr>
              <w:spacing w:before="240" w:line="276" w:lineRule="auto"/>
              <w:rPr>
                <w:rFonts w:cs="Arial"/>
                <w:szCs w:val="22"/>
              </w:rPr>
            </w:pPr>
            <w:r w:rsidRPr="007A0BF9">
              <w:rPr>
                <w:rFonts w:cs="Arial"/>
                <w:szCs w:val="22"/>
              </w:rPr>
              <w:t xml:space="preserve">Designing and implementing the data synthesis procedures and the analysis protocols to contribute to the </w:t>
            </w:r>
            <w:r w:rsidR="00923013">
              <w:rPr>
                <w:rFonts w:cs="Arial"/>
                <w:szCs w:val="22"/>
              </w:rPr>
              <w:t>dashboard</w:t>
            </w:r>
            <w:r w:rsidRPr="007A0BF9">
              <w:rPr>
                <w:rFonts w:cs="Arial"/>
                <w:szCs w:val="22"/>
              </w:rPr>
              <w:t xml:space="preserve"> for assessment and reporting.</w:t>
            </w:r>
          </w:p>
        </w:tc>
        <w:tc>
          <w:tcPr>
            <w:tcW w:w="5386" w:type="dxa"/>
            <w:shd w:val="clear" w:color="auto" w:fill="auto"/>
            <w:noWrap/>
            <w:hideMark/>
          </w:tcPr>
          <w:p w14:paraId="7B25FE27" w14:textId="0465A518" w:rsidR="00AE3ECD" w:rsidRPr="004D01BB" w:rsidRDefault="00AE3ECD" w:rsidP="004D01BB">
            <w:pPr>
              <w:spacing w:before="240" w:line="276" w:lineRule="auto"/>
              <w:rPr>
                <w:rFonts w:eastAsia="Times New Roman" w:cs="Arial"/>
                <w:color w:val="000000"/>
                <w:szCs w:val="22"/>
              </w:rPr>
            </w:pPr>
            <w:r w:rsidRPr="004D01BB">
              <w:rPr>
                <w:rFonts w:eastAsia="Times New Roman" w:cs="Arial"/>
                <w:color w:val="000000"/>
                <w:szCs w:val="22"/>
              </w:rPr>
              <w:t>It is not possible at this stage to provide a breakdown of the likely steps involved.</w:t>
            </w:r>
          </w:p>
        </w:tc>
        <w:tc>
          <w:tcPr>
            <w:tcW w:w="1369" w:type="dxa"/>
            <w:shd w:val="clear" w:color="auto" w:fill="auto"/>
            <w:noWrap/>
            <w:hideMark/>
          </w:tcPr>
          <w:p w14:paraId="7B940F9B" w14:textId="77777777" w:rsidR="00AE3ECD" w:rsidRPr="004D01BB" w:rsidRDefault="00AE3ECD" w:rsidP="004D01BB">
            <w:pPr>
              <w:spacing w:before="240" w:line="276" w:lineRule="auto"/>
              <w:jc w:val="right"/>
              <w:rPr>
                <w:rFonts w:eastAsia="Times New Roman" w:cs="Arial"/>
                <w:color w:val="000000"/>
                <w:szCs w:val="22"/>
              </w:rPr>
            </w:pPr>
            <w:r w:rsidRPr="004D01BB">
              <w:rPr>
                <w:rFonts w:eastAsia="Times New Roman" w:cs="Arial"/>
                <w:color w:val="000000"/>
                <w:szCs w:val="22"/>
              </w:rPr>
              <w:t>$X</w:t>
            </w:r>
          </w:p>
        </w:tc>
      </w:tr>
    </w:tbl>
    <w:p w14:paraId="27033689" w14:textId="77777777" w:rsidR="00125CCE" w:rsidRPr="007A0BF9" w:rsidRDefault="00125CCE" w:rsidP="004D01BB">
      <w:pPr>
        <w:spacing w:before="240" w:line="276" w:lineRule="auto"/>
        <w:rPr>
          <w:rFonts w:cs="Arial"/>
          <w:szCs w:val="22"/>
        </w:rPr>
      </w:pPr>
    </w:p>
    <w:p w14:paraId="201BA546" w14:textId="6FC2538B" w:rsidR="0047092B" w:rsidRPr="007A0BF9" w:rsidRDefault="0047092B" w:rsidP="004D01BB">
      <w:pPr>
        <w:spacing w:before="240" w:line="276" w:lineRule="auto"/>
        <w:rPr>
          <w:rFonts w:cs="Arial"/>
        </w:rPr>
      </w:pPr>
      <w:r w:rsidRPr="007A0BF9">
        <w:rPr>
          <w:rFonts w:cs="Arial"/>
        </w:rPr>
        <w:br w:type="page"/>
      </w:r>
    </w:p>
    <w:p w14:paraId="5FA0317D" w14:textId="77777777" w:rsidR="0047092B" w:rsidRPr="007A0BF9" w:rsidRDefault="0047092B" w:rsidP="004D01BB">
      <w:pPr>
        <w:spacing w:before="240" w:line="276" w:lineRule="auto"/>
        <w:rPr>
          <w:rFonts w:cs="Arial"/>
        </w:rPr>
      </w:pPr>
    </w:p>
    <w:p w14:paraId="1F97780E" w14:textId="2D8357AB" w:rsidR="004C1CEE" w:rsidRPr="004D01BB" w:rsidRDefault="002969E2" w:rsidP="004D01BB">
      <w:pPr>
        <w:pStyle w:val="Heading1"/>
        <w:spacing w:before="240" w:after="120" w:line="276" w:lineRule="auto"/>
        <w:rPr>
          <w:rFonts w:cs="Arial"/>
        </w:rPr>
      </w:pPr>
      <w:bookmarkStart w:id="182" w:name="_Toc21954263"/>
      <w:r>
        <w:rPr>
          <w:rFonts w:cs="Arial"/>
        </w:rPr>
        <w:t>11.0</w:t>
      </w:r>
      <w:r>
        <w:rPr>
          <w:rFonts w:cs="Arial"/>
        </w:rPr>
        <w:tab/>
      </w:r>
      <w:r w:rsidR="004C1CEE" w:rsidRPr="004D01BB">
        <w:rPr>
          <w:rFonts w:cs="Arial"/>
        </w:rPr>
        <w:t>References</w:t>
      </w:r>
      <w:bookmarkEnd w:id="182"/>
    </w:p>
    <w:p w14:paraId="4D84EE8D" w14:textId="77777777"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Addison, P., Walshe, T., Sweatman, H., Jonker, M., MacNeil, A., Thompson, A., Logan, M. (2015) Towards an integrated monitoring program: Identifying indicators and existing monitoring programs to effectively evaluate the Long Term Sustainability Plan. Retrieved from http://nesptropical.edu.au/wp-content/uploads/2016/01/NESP-TWQ-3.8-FINAL-REPORT.pdf</w:t>
      </w:r>
    </w:p>
    <w:p w14:paraId="7FC08703" w14:textId="2F2B650E"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Austin, B. J., Vigilante, T., Cowell, S., Dutton, I. M., Djanghara, D., Mangolomara, S., … Clement, Z. (2017). The Uunguu Monitoring and Evaluation Committee: Intercultural Governance of a Land and Sea Management Programme in the Kimberley, Australia. </w:t>
      </w:r>
      <w:r w:rsidRPr="004D01BB">
        <w:rPr>
          <w:rFonts w:ascii="Arial" w:hAnsi="Arial" w:cs="Arial"/>
          <w:i/>
          <w:iCs/>
          <w:sz w:val="22"/>
          <w:szCs w:val="22"/>
        </w:rPr>
        <w:t>Ecological Management and Restoration</w:t>
      </w:r>
      <w:r w:rsidRPr="004D01BB">
        <w:rPr>
          <w:rFonts w:ascii="Arial" w:hAnsi="Arial" w:cs="Arial"/>
          <w:sz w:val="22"/>
          <w:szCs w:val="22"/>
        </w:rPr>
        <w:t xml:space="preserve">, </w:t>
      </w:r>
      <w:r w:rsidRPr="004D01BB">
        <w:rPr>
          <w:rFonts w:ascii="Arial" w:hAnsi="Arial" w:cs="Arial"/>
          <w:i/>
          <w:iCs/>
          <w:sz w:val="22"/>
          <w:szCs w:val="22"/>
        </w:rPr>
        <w:t>18</w:t>
      </w:r>
      <w:r w:rsidRPr="004D01BB">
        <w:rPr>
          <w:rFonts w:ascii="Arial" w:hAnsi="Arial" w:cs="Arial"/>
          <w:sz w:val="22"/>
          <w:szCs w:val="22"/>
        </w:rPr>
        <w:t xml:space="preserve">(2), 124–133. </w:t>
      </w:r>
      <w:hyperlink r:id="rId72" w:history="1">
        <w:r w:rsidR="00611516" w:rsidRPr="004D01BB">
          <w:rPr>
            <w:rStyle w:val="Hyperlink"/>
            <w:rFonts w:ascii="Arial" w:hAnsi="Arial" w:cs="Arial"/>
            <w:sz w:val="22"/>
            <w:szCs w:val="22"/>
          </w:rPr>
          <w:t>https://doi.org/10.1111/emr.12257</w:t>
        </w:r>
      </w:hyperlink>
    </w:p>
    <w:p w14:paraId="7ADEA048" w14:textId="4114722F" w:rsidR="00611516" w:rsidRPr="004D01BB" w:rsidRDefault="00611516"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Australian Government. (2009). NRM MERI Framework Australian government natural resource management monitoring, evaluation, reporting and improvement framework. Canberra, Australia. Online: http://nrmonline.nrm.gov.au/catalog/mql:2338: Caring for our Country.</w:t>
      </w:r>
    </w:p>
    <w:p w14:paraId="18087E98" w14:textId="77777777"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Babai, D., Molnár, Z. (2018) List of local (IPLC-defined) biocultural indicators closer to the ecological end of the socio-ecological continuum (preliminary listing based on 405 individual indicators found in 51 publications). Unpublished. </w:t>
      </w:r>
    </w:p>
    <w:p w14:paraId="18ED547A" w14:textId="559170E1"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Cairney, S., Abbott, T., Quinn, S., Yamaguchi, J., Wilson, B., </w:t>
      </w:r>
      <w:r w:rsidR="007A0BF9">
        <w:rPr>
          <w:rFonts w:ascii="Arial" w:hAnsi="Arial" w:cs="Arial"/>
          <w:sz w:val="22"/>
          <w:szCs w:val="22"/>
        </w:rPr>
        <w:t>and</w:t>
      </w:r>
      <w:r w:rsidRPr="004D01BB">
        <w:rPr>
          <w:rFonts w:ascii="Arial" w:hAnsi="Arial" w:cs="Arial"/>
          <w:sz w:val="22"/>
          <w:szCs w:val="22"/>
        </w:rPr>
        <w:t xml:space="preserve"> Wakerman, J. (2017). Interplay wellbeing framework: A collaborative methodology “bringing together stories and numbers” to quantify Aboriginal cultural values in remote Australia. </w:t>
      </w:r>
      <w:r w:rsidRPr="004D01BB">
        <w:rPr>
          <w:rFonts w:ascii="Arial" w:hAnsi="Arial" w:cs="Arial"/>
          <w:i/>
          <w:iCs/>
          <w:sz w:val="22"/>
          <w:szCs w:val="22"/>
        </w:rPr>
        <w:t>International Journal for Equity in Health</w:t>
      </w:r>
      <w:r w:rsidRPr="004D01BB">
        <w:rPr>
          <w:rFonts w:ascii="Arial" w:hAnsi="Arial" w:cs="Arial"/>
          <w:sz w:val="22"/>
          <w:szCs w:val="22"/>
        </w:rPr>
        <w:t xml:space="preserve">, </w:t>
      </w:r>
      <w:r w:rsidRPr="004D01BB">
        <w:rPr>
          <w:rFonts w:ascii="Arial" w:hAnsi="Arial" w:cs="Arial"/>
          <w:i/>
          <w:iCs/>
          <w:sz w:val="22"/>
          <w:szCs w:val="22"/>
        </w:rPr>
        <w:t>16</w:t>
      </w:r>
      <w:r w:rsidRPr="004D01BB">
        <w:rPr>
          <w:rFonts w:ascii="Arial" w:hAnsi="Arial" w:cs="Arial"/>
          <w:sz w:val="22"/>
          <w:szCs w:val="22"/>
        </w:rPr>
        <w:t>(1), 1–13. https://doi.org/10.1186/s12939-017-0563-5</w:t>
      </w:r>
    </w:p>
    <w:p w14:paraId="63CE9C31" w14:textId="030213D4"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Commonwealth of Australia. (2015). Reef 2050 Long-Term Sustainability Plan. Retrieved from https://www.environment.gov.au/system/files/resources/d98b3e53-146b-4b9c-a84a-2a22454b9a83/files/reef-2050-long-term-sustainability-plan.pdf</w:t>
      </w:r>
    </w:p>
    <w:p w14:paraId="084AF5C5" w14:textId="76BFBA02"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Dale, A., George, M., Hill, R., </w:t>
      </w:r>
      <w:r w:rsidR="007A0BF9">
        <w:rPr>
          <w:rFonts w:ascii="Arial" w:hAnsi="Arial" w:cs="Arial"/>
          <w:sz w:val="22"/>
          <w:szCs w:val="22"/>
        </w:rPr>
        <w:t>and</w:t>
      </w:r>
      <w:r w:rsidRPr="004D01BB">
        <w:rPr>
          <w:rFonts w:ascii="Arial" w:hAnsi="Arial" w:cs="Arial"/>
          <w:sz w:val="22"/>
          <w:szCs w:val="22"/>
        </w:rPr>
        <w:t xml:space="preserve"> Fraser, D. (2016).</w:t>
      </w:r>
      <w:r w:rsidR="005455DA" w:rsidRPr="004D01BB">
        <w:rPr>
          <w:rFonts w:ascii="Arial" w:hAnsi="Arial" w:cs="Arial"/>
          <w:sz w:val="22"/>
          <w:szCs w:val="22"/>
        </w:rPr>
        <w:t xml:space="preserve"> </w:t>
      </w:r>
      <w:r w:rsidR="009C0038">
        <w:rPr>
          <w:rFonts w:ascii="Arial" w:hAnsi="Arial" w:cs="Arial"/>
          <w:sz w:val="22"/>
          <w:szCs w:val="22"/>
        </w:rPr>
        <w:t>Tradtional Owner</w:t>
      </w:r>
      <w:r w:rsidRPr="004D01BB">
        <w:rPr>
          <w:rFonts w:ascii="Arial" w:hAnsi="Arial" w:cs="Arial"/>
          <w:sz w:val="22"/>
          <w:szCs w:val="22"/>
        </w:rPr>
        <w:t xml:space="preserve">s and </w:t>
      </w:r>
      <w:r w:rsidR="00407639">
        <w:rPr>
          <w:rFonts w:ascii="Arial" w:hAnsi="Arial" w:cs="Arial"/>
          <w:sz w:val="22"/>
          <w:szCs w:val="22"/>
        </w:rPr>
        <w:t>s</w:t>
      </w:r>
      <w:r w:rsidR="00832EA7">
        <w:rPr>
          <w:rFonts w:ascii="Arial" w:hAnsi="Arial" w:cs="Arial"/>
          <w:sz w:val="22"/>
          <w:szCs w:val="22"/>
        </w:rPr>
        <w:t>ea country</w:t>
      </w:r>
      <w:r w:rsidRPr="004D01BB">
        <w:rPr>
          <w:rFonts w:ascii="Arial" w:hAnsi="Arial" w:cs="Arial"/>
          <w:sz w:val="22"/>
          <w:szCs w:val="22"/>
        </w:rPr>
        <w:t xml:space="preserve"> in the Southern Great Barrier Reef – Which Way Forward? Retrieved from Report to the National Environmental Science Programme. Retrieved from http://nesptropical.edu.au/wp-content/uploads/2016/05/NESP-TWQ-3.9-FINAL-REPORT.pdf</w:t>
      </w:r>
    </w:p>
    <w:p w14:paraId="123CF9FF" w14:textId="2B8330F9" w:rsidR="007031E0" w:rsidRPr="004D01BB" w:rsidRDefault="007031E0"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Davies, Jocelyn, Rosemary Hill, Fiona J. Walsh, Marcus Sandford, Dermot Smyth, and Miles C. Holmes. (2013). "Innovation in Management Plans for Community Conserved Areas: Experiences from Australian Indigenous Protected Areas." Ecology and Society 18 (2):14. Online: http://www.ecologyandsociety.org/vol18/iss2/art14/. doi: 10.5751/ES-05404-180214. </w:t>
      </w:r>
    </w:p>
    <w:p w14:paraId="3EC3449C" w14:textId="484F5BBE"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Díaz, S., Pascual, U., Stenseke, M., Martín-López, B., Watson, R. T., Molnár, Z., … Shirayama, Y. (2018</w:t>
      </w:r>
      <w:r w:rsidR="00C93B3F" w:rsidRPr="004D01BB">
        <w:rPr>
          <w:rFonts w:ascii="Arial" w:hAnsi="Arial" w:cs="Arial"/>
          <w:sz w:val="22"/>
          <w:szCs w:val="22"/>
        </w:rPr>
        <w:t>a</w:t>
      </w:r>
      <w:r w:rsidRPr="004D01BB">
        <w:rPr>
          <w:rFonts w:ascii="Arial" w:hAnsi="Arial" w:cs="Arial"/>
          <w:sz w:val="22"/>
          <w:szCs w:val="22"/>
        </w:rPr>
        <w:t xml:space="preserve">). Assessing nature’s contributions to people (Supplementary Information). </w:t>
      </w:r>
      <w:r w:rsidRPr="004D01BB">
        <w:rPr>
          <w:rFonts w:ascii="Arial" w:hAnsi="Arial" w:cs="Arial"/>
          <w:i/>
          <w:iCs/>
          <w:sz w:val="22"/>
          <w:szCs w:val="22"/>
        </w:rPr>
        <w:t>Science</w:t>
      </w:r>
      <w:r w:rsidRPr="004D01BB">
        <w:rPr>
          <w:rFonts w:ascii="Arial" w:hAnsi="Arial" w:cs="Arial"/>
          <w:sz w:val="22"/>
          <w:szCs w:val="22"/>
        </w:rPr>
        <w:t xml:space="preserve">, </w:t>
      </w:r>
      <w:r w:rsidRPr="004D01BB">
        <w:rPr>
          <w:rFonts w:ascii="Arial" w:hAnsi="Arial" w:cs="Arial"/>
          <w:i/>
          <w:iCs/>
          <w:sz w:val="22"/>
          <w:szCs w:val="22"/>
        </w:rPr>
        <w:t>359</w:t>
      </w:r>
      <w:r w:rsidRPr="004D01BB">
        <w:rPr>
          <w:rFonts w:ascii="Arial" w:hAnsi="Arial" w:cs="Arial"/>
          <w:sz w:val="22"/>
          <w:szCs w:val="22"/>
        </w:rPr>
        <w:t>(6373), 270–272. https://doi.org/10.1126/science.aap8826</w:t>
      </w:r>
    </w:p>
    <w:p w14:paraId="642BD76E" w14:textId="4A5EED98"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Díaz, S., Pascual, U., Stenseke, M., Martín-López, B., Watson, R. T., Molnár, Z., … Shirayama, Y. (2018</w:t>
      </w:r>
      <w:r w:rsidR="00C93B3F" w:rsidRPr="004D01BB">
        <w:rPr>
          <w:rFonts w:ascii="Arial" w:hAnsi="Arial" w:cs="Arial"/>
          <w:sz w:val="22"/>
          <w:szCs w:val="22"/>
        </w:rPr>
        <w:t>b</w:t>
      </w:r>
      <w:r w:rsidRPr="004D01BB">
        <w:rPr>
          <w:rFonts w:ascii="Arial" w:hAnsi="Arial" w:cs="Arial"/>
          <w:sz w:val="22"/>
          <w:szCs w:val="22"/>
        </w:rPr>
        <w:t xml:space="preserve">). Assessing nature’s contributions to people. </w:t>
      </w:r>
      <w:r w:rsidRPr="004D01BB">
        <w:rPr>
          <w:rFonts w:ascii="Arial" w:hAnsi="Arial" w:cs="Arial"/>
          <w:i/>
          <w:iCs/>
          <w:sz w:val="22"/>
          <w:szCs w:val="22"/>
        </w:rPr>
        <w:t>Science</w:t>
      </w:r>
      <w:r w:rsidRPr="004D01BB">
        <w:rPr>
          <w:rFonts w:ascii="Arial" w:hAnsi="Arial" w:cs="Arial"/>
          <w:sz w:val="22"/>
          <w:szCs w:val="22"/>
        </w:rPr>
        <w:t xml:space="preserve">, </w:t>
      </w:r>
      <w:r w:rsidRPr="004D01BB">
        <w:rPr>
          <w:rFonts w:ascii="Arial" w:hAnsi="Arial" w:cs="Arial"/>
          <w:i/>
          <w:iCs/>
          <w:sz w:val="22"/>
          <w:szCs w:val="22"/>
        </w:rPr>
        <w:t>359</w:t>
      </w:r>
      <w:r w:rsidRPr="004D01BB">
        <w:rPr>
          <w:rFonts w:ascii="Arial" w:hAnsi="Arial" w:cs="Arial"/>
          <w:sz w:val="22"/>
          <w:szCs w:val="22"/>
        </w:rPr>
        <w:t>(6373), 270 LP-272. Retrieved from http://science.sciencemag.org/content/359/6373/270.abstract</w:t>
      </w:r>
    </w:p>
    <w:p w14:paraId="00F49119" w14:textId="62FA80AB"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Du, Y., Luo, G., Xue, D., </w:t>
      </w:r>
      <w:r w:rsidR="007A0BF9">
        <w:rPr>
          <w:rFonts w:ascii="Arial" w:hAnsi="Arial" w:cs="Arial"/>
          <w:sz w:val="22"/>
          <w:szCs w:val="22"/>
        </w:rPr>
        <w:t>and</w:t>
      </w:r>
      <w:r w:rsidRPr="004D01BB">
        <w:rPr>
          <w:rFonts w:ascii="Arial" w:hAnsi="Arial" w:cs="Arial"/>
          <w:sz w:val="22"/>
          <w:szCs w:val="22"/>
        </w:rPr>
        <w:t xml:space="preserve"> Sun, F. (2011). Structure framework of the traditional knowledge database in China. In </w:t>
      </w:r>
      <w:r w:rsidRPr="004D01BB">
        <w:rPr>
          <w:rFonts w:ascii="Arial" w:hAnsi="Arial" w:cs="Arial"/>
          <w:i/>
          <w:iCs/>
          <w:sz w:val="22"/>
          <w:szCs w:val="22"/>
        </w:rPr>
        <w:t>Proceedings - 2011 4th International Conference on Intelligent Networks and Intelligent Systems, ICINIS 2011</w:t>
      </w:r>
      <w:r w:rsidRPr="004D01BB">
        <w:rPr>
          <w:rFonts w:ascii="Arial" w:hAnsi="Arial" w:cs="Arial"/>
          <w:sz w:val="22"/>
          <w:szCs w:val="22"/>
        </w:rPr>
        <w:t xml:space="preserve"> (pp. 232–235). </w:t>
      </w:r>
      <w:hyperlink r:id="rId73" w:history="1">
        <w:r w:rsidR="00D62156" w:rsidRPr="004D01BB">
          <w:rPr>
            <w:rStyle w:val="Hyperlink"/>
            <w:rFonts w:ascii="Arial" w:hAnsi="Arial" w:cs="Arial"/>
            <w:sz w:val="22"/>
            <w:szCs w:val="22"/>
          </w:rPr>
          <w:t>https://doi.org/10.1109/ICINIS.2011.50</w:t>
        </w:r>
      </w:hyperlink>
    </w:p>
    <w:p w14:paraId="78E2F30E" w14:textId="3F271383" w:rsidR="00D62156" w:rsidRPr="004D01BB" w:rsidRDefault="00D62156"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Esparon, M., Stoeckl, N., Larson, S., Farr, M., </w:t>
      </w:r>
      <w:r w:rsidR="007A0BF9">
        <w:rPr>
          <w:rFonts w:ascii="Arial" w:hAnsi="Arial" w:cs="Arial"/>
          <w:sz w:val="22"/>
          <w:szCs w:val="22"/>
        </w:rPr>
        <w:t>and</w:t>
      </w:r>
      <w:r w:rsidRPr="004D01BB">
        <w:rPr>
          <w:rFonts w:ascii="Arial" w:hAnsi="Arial" w:cs="Arial"/>
          <w:sz w:val="22"/>
          <w:szCs w:val="22"/>
        </w:rPr>
        <w:t xml:space="preserve"> Schmider, J. (2014). How 'valuable' are the ecosystem services of the Wet Tropics World Heritage Area to residents and tourists?  Report to the National Environmental Research Program. Reef and Rainforest Research Centre Limited, Cairns.</w:t>
      </w:r>
    </w:p>
    <w:p w14:paraId="33E720DA" w14:textId="66D3F29D" w:rsidR="00E50999" w:rsidRPr="007A0BF9" w:rsidRDefault="000D2896" w:rsidP="004D01BB">
      <w:pPr>
        <w:spacing w:before="240" w:line="276" w:lineRule="auto"/>
        <w:ind w:left="567" w:hanging="567"/>
        <w:rPr>
          <w:rFonts w:cs="Arial"/>
          <w:szCs w:val="22"/>
        </w:rPr>
      </w:pPr>
      <w:r>
        <w:rPr>
          <w:rFonts w:cs="Arial"/>
          <w:szCs w:val="22"/>
        </w:rPr>
        <w:t>T</w:t>
      </w:r>
      <w:r w:rsidR="00A34DF6">
        <w:rPr>
          <w:rFonts w:cs="Arial"/>
          <w:szCs w:val="22"/>
        </w:rPr>
        <w:t>he Great Barrier Marine Park Authority</w:t>
      </w:r>
      <w:r w:rsidR="00E50999" w:rsidRPr="007A0BF9">
        <w:rPr>
          <w:rFonts w:cs="Arial"/>
          <w:szCs w:val="22"/>
        </w:rPr>
        <w:t xml:space="preserve">. </w:t>
      </w:r>
      <w:r w:rsidR="00CB38E3" w:rsidRPr="007A0BF9">
        <w:rPr>
          <w:rFonts w:cs="Arial"/>
          <w:szCs w:val="22"/>
        </w:rPr>
        <w:t>(</w:t>
      </w:r>
      <w:r w:rsidR="00E50999" w:rsidRPr="007A0BF9">
        <w:rPr>
          <w:rFonts w:cs="Arial"/>
          <w:szCs w:val="22"/>
        </w:rPr>
        <w:t>2015</w:t>
      </w:r>
      <w:r w:rsidR="00CB38E3" w:rsidRPr="004D01BB">
        <w:rPr>
          <w:rFonts w:cs="Arial"/>
          <w:szCs w:val="22"/>
        </w:rPr>
        <w:t>)</w:t>
      </w:r>
      <w:r w:rsidR="00E50999" w:rsidRPr="004D01BB">
        <w:rPr>
          <w:rFonts w:cs="Arial"/>
          <w:szCs w:val="22"/>
        </w:rPr>
        <w:t xml:space="preserve">. Great Barrier Reef Region Strategic Assessment: Strategic Assessment Report. Townsville, Australia. Online: </w:t>
      </w:r>
      <w:hyperlink r:id="rId74" w:history="1">
        <w:r w:rsidR="00E50999" w:rsidRPr="007A0BF9">
          <w:rPr>
            <w:rFonts w:cs="Arial"/>
            <w:szCs w:val="22"/>
          </w:rPr>
          <w:t>http://www.</w:t>
        </w:r>
        <w:r>
          <w:rPr>
            <w:rFonts w:cs="Arial"/>
            <w:szCs w:val="22"/>
          </w:rPr>
          <w:t>the Authority</w:t>
        </w:r>
        <w:r w:rsidR="00E50999" w:rsidRPr="007A0BF9">
          <w:rPr>
            <w:rFonts w:cs="Arial"/>
            <w:szCs w:val="22"/>
          </w:rPr>
          <w:t>.gov.au/managing-the-reef/strategic-assessment</w:t>
        </w:r>
      </w:hyperlink>
      <w:r w:rsidR="00E50999" w:rsidRPr="007A0BF9">
        <w:rPr>
          <w:rFonts w:cs="Arial"/>
          <w:szCs w:val="22"/>
        </w:rPr>
        <w:t>: Great Barrier Reef Marine Park Authority.</w:t>
      </w:r>
    </w:p>
    <w:p w14:paraId="47680A0E" w14:textId="273BA58D" w:rsidR="00AA0424" w:rsidRPr="004D01BB" w:rsidRDefault="00A34DF6" w:rsidP="004D01BB">
      <w:pPr>
        <w:pStyle w:val="NormalWeb"/>
        <w:spacing w:before="240" w:beforeAutospacing="0" w:after="120" w:afterAutospacing="0" w:line="276" w:lineRule="auto"/>
        <w:ind w:left="480" w:hanging="480"/>
        <w:rPr>
          <w:rFonts w:ascii="Arial" w:hAnsi="Arial" w:cs="Arial"/>
          <w:sz w:val="22"/>
          <w:szCs w:val="22"/>
        </w:rPr>
      </w:pPr>
      <w:r>
        <w:rPr>
          <w:rFonts w:ascii="Arial" w:hAnsi="Arial" w:cs="Arial"/>
          <w:sz w:val="22"/>
          <w:szCs w:val="22"/>
        </w:rPr>
        <w:t>The Great Barrier Marine Park Authority</w:t>
      </w:r>
      <w:r w:rsidR="00AA0424" w:rsidRPr="004D01BB">
        <w:rPr>
          <w:rFonts w:ascii="Arial" w:hAnsi="Arial" w:cs="Arial"/>
          <w:sz w:val="22"/>
          <w:szCs w:val="22"/>
        </w:rPr>
        <w:t xml:space="preserve">. (2018). Draft Aboriginal and Torres Strait Islander heritage strategy for the Great Barrier Reef Marine Park. Townsville, Australia. Online: </w:t>
      </w:r>
      <w:r w:rsidRPr="00A34DF6">
        <w:rPr>
          <w:rFonts w:ascii="Arial" w:hAnsi="Arial" w:cs="Arial"/>
          <w:sz w:val="22"/>
          <w:szCs w:val="22"/>
        </w:rPr>
        <w:t>http://elibrary.gbrmpa.gov.au/jspui/bitstream/11017/3338/1/GBRMPA_Draft_ATSI_HeritageStrategy.pdf</w:t>
      </w:r>
    </w:p>
    <w:p w14:paraId="416F2268" w14:textId="7D56A52E"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Gooch, M., Curnock, M., Dale, A., Gibson, J., Hill, R., Marshall, N., … Vella, K. (2017). Assessment and Promotion of the Great Barrier Reef’s Human Dimensions Through Collaboration. </w:t>
      </w:r>
      <w:r w:rsidRPr="004D01BB">
        <w:rPr>
          <w:rFonts w:ascii="Arial" w:hAnsi="Arial" w:cs="Arial"/>
          <w:i/>
          <w:iCs/>
          <w:sz w:val="22"/>
          <w:szCs w:val="22"/>
        </w:rPr>
        <w:t>Coastal Management</w:t>
      </w:r>
      <w:r w:rsidRPr="004D01BB">
        <w:rPr>
          <w:rFonts w:ascii="Arial" w:hAnsi="Arial" w:cs="Arial"/>
          <w:sz w:val="22"/>
          <w:szCs w:val="22"/>
        </w:rPr>
        <w:t xml:space="preserve">, </w:t>
      </w:r>
      <w:r w:rsidRPr="004D01BB">
        <w:rPr>
          <w:rFonts w:ascii="Arial" w:hAnsi="Arial" w:cs="Arial"/>
          <w:i/>
          <w:iCs/>
          <w:sz w:val="22"/>
          <w:szCs w:val="22"/>
        </w:rPr>
        <w:t>45</w:t>
      </w:r>
      <w:r w:rsidRPr="004D01BB">
        <w:rPr>
          <w:rFonts w:ascii="Arial" w:hAnsi="Arial" w:cs="Arial"/>
          <w:sz w:val="22"/>
          <w:szCs w:val="22"/>
        </w:rPr>
        <w:t>(6), 519–537. https://doi.org/10.1080/08920753.2017.1373455</w:t>
      </w:r>
    </w:p>
    <w:p w14:paraId="5F87BDB5" w14:textId="335D2BCC"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Great Barrier Reef Marine Park Authority </w:t>
      </w:r>
      <w:r w:rsidR="007A0BF9">
        <w:rPr>
          <w:rFonts w:ascii="Arial" w:hAnsi="Arial" w:cs="Arial"/>
          <w:sz w:val="22"/>
          <w:szCs w:val="22"/>
        </w:rPr>
        <w:t>and</w:t>
      </w:r>
      <w:r w:rsidRPr="004D01BB">
        <w:rPr>
          <w:rFonts w:ascii="Arial" w:hAnsi="Arial" w:cs="Arial"/>
          <w:sz w:val="22"/>
          <w:szCs w:val="22"/>
        </w:rPr>
        <w:t xml:space="preserve"> Queensland Government. (2015). Reef 2050 Integrated Monitoring and Reporting Program Strategy. </w:t>
      </w:r>
      <w:r w:rsidR="00A34DF6">
        <w:rPr>
          <w:rFonts w:ascii="Arial" w:hAnsi="Arial" w:cs="Arial"/>
          <w:sz w:val="22"/>
          <w:szCs w:val="22"/>
        </w:rPr>
        <w:t>E</w:t>
      </w:r>
      <w:r w:rsidRPr="004D01BB">
        <w:rPr>
          <w:rFonts w:ascii="Arial" w:hAnsi="Arial" w:cs="Arial"/>
          <w:sz w:val="22"/>
          <w:szCs w:val="22"/>
        </w:rPr>
        <w:t xml:space="preserve">dited by </w:t>
      </w:r>
      <w:r w:rsidR="00A34DF6">
        <w:rPr>
          <w:rFonts w:ascii="Arial" w:hAnsi="Arial" w:cs="Arial"/>
          <w:sz w:val="22"/>
          <w:szCs w:val="22"/>
        </w:rPr>
        <w:t xml:space="preserve">the </w:t>
      </w:r>
      <w:r w:rsidRPr="004D01BB">
        <w:rPr>
          <w:rFonts w:ascii="Arial" w:hAnsi="Arial" w:cs="Arial"/>
          <w:sz w:val="22"/>
          <w:szCs w:val="22"/>
        </w:rPr>
        <w:t>Great Barrier Reef Marine Park Authority. Retrieved from https://issuu.com/</w:t>
      </w:r>
      <w:r w:rsidR="00A34DF6">
        <w:rPr>
          <w:rFonts w:ascii="Arial" w:hAnsi="Arial" w:cs="Arial"/>
          <w:sz w:val="22"/>
          <w:szCs w:val="22"/>
        </w:rPr>
        <w:t>gbrmpa</w:t>
      </w:r>
      <w:r w:rsidRPr="004D01BB">
        <w:rPr>
          <w:rFonts w:ascii="Arial" w:hAnsi="Arial" w:cs="Arial"/>
          <w:sz w:val="22"/>
          <w:szCs w:val="22"/>
        </w:rPr>
        <w:t>/docs/rimrep_program_strategy_booklet.</w:t>
      </w:r>
    </w:p>
    <w:p w14:paraId="7585AA75" w14:textId="624E79BD"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Greiner, R., Larson, S., Herr, A., </w:t>
      </w:r>
      <w:r w:rsidR="007A0BF9">
        <w:rPr>
          <w:rFonts w:ascii="Arial" w:hAnsi="Arial" w:cs="Arial"/>
          <w:sz w:val="22"/>
          <w:szCs w:val="22"/>
        </w:rPr>
        <w:t>and</w:t>
      </w:r>
      <w:r w:rsidRPr="004D01BB">
        <w:rPr>
          <w:rFonts w:ascii="Arial" w:hAnsi="Arial" w:cs="Arial"/>
          <w:sz w:val="22"/>
          <w:szCs w:val="22"/>
        </w:rPr>
        <w:t xml:space="preserve"> Bligh, V. (2005). Wellbeing of Nywaigi Traditional Owners: The contribution of country to wellbeing, (July).</w:t>
      </w:r>
    </w:p>
    <w:p w14:paraId="23E94550" w14:textId="77777777"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Healthy Rivers to Reef Partnership. (2017). Cultural Heritage Assessments. Retrieved from healthyriverstoreef.com.au/reportcard/cultural-hertiage-assessments/.</w:t>
      </w:r>
    </w:p>
    <w:p w14:paraId="4714DCD0" w14:textId="77777777"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Izurieta, A;, Stacey N., Jaram, J. (2011). Guidebook for Supporting Participatory Monitoring and Evaluation of Jointly Managed Parks in the Northern Territory. Retrieved from https://aiatsis.gov.au/sites/default/files/products/handbook_research_outputs/guidebook-supporting-participatory-monitoring-joint-managed-parks.pdf</w:t>
      </w:r>
    </w:p>
    <w:p w14:paraId="0667EDBC" w14:textId="77A1228C" w:rsidR="00C46FD4" w:rsidRPr="004D01BB" w:rsidRDefault="00C46FD4" w:rsidP="004D01BB">
      <w:pPr>
        <w:pStyle w:val="NormalWeb"/>
        <w:spacing w:before="240" w:beforeAutospacing="0" w:after="120" w:afterAutospacing="0" w:line="276" w:lineRule="auto"/>
        <w:ind w:left="480" w:hanging="480"/>
        <w:rPr>
          <w:rStyle w:val="Hyperlink"/>
          <w:rFonts w:ascii="Arial" w:hAnsi="Arial" w:cs="Arial"/>
          <w:sz w:val="22"/>
          <w:szCs w:val="22"/>
        </w:rPr>
      </w:pPr>
      <w:r w:rsidRPr="004D01BB">
        <w:rPr>
          <w:rFonts w:ascii="Arial" w:hAnsi="Arial" w:cs="Arial"/>
          <w:sz w:val="22"/>
          <w:szCs w:val="22"/>
        </w:rPr>
        <w:t xml:space="preserve">Kingsley, J., Townsend, M., Henderson-Wilson, C., </w:t>
      </w:r>
      <w:r w:rsidR="007A0BF9">
        <w:rPr>
          <w:rFonts w:ascii="Arial" w:hAnsi="Arial" w:cs="Arial"/>
          <w:sz w:val="22"/>
          <w:szCs w:val="22"/>
        </w:rPr>
        <w:t>and</w:t>
      </w:r>
      <w:r w:rsidRPr="004D01BB">
        <w:rPr>
          <w:rFonts w:ascii="Arial" w:hAnsi="Arial" w:cs="Arial"/>
          <w:sz w:val="22"/>
          <w:szCs w:val="22"/>
        </w:rPr>
        <w:t xml:space="preserve"> Bolam, B. (2013). Developing an Exploratory Framework Linking Australian Aboriginal Peoples’ Connection to Country and Concepts of Wellbeing. </w:t>
      </w:r>
      <w:r w:rsidRPr="004D01BB">
        <w:rPr>
          <w:rFonts w:ascii="Arial" w:hAnsi="Arial" w:cs="Arial"/>
          <w:i/>
          <w:iCs/>
          <w:sz w:val="22"/>
          <w:szCs w:val="22"/>
        </w:rPr>
        <w:t>International Journal of Environmental Research and Public Health</w:t>
      </w:r>
      <w:r w:rsidRPr="004D01BB">
        <w:rPr>
          <w:rFonts w:ascii="Arial" w:hAnsi="Arial" w:cs="Arial"/>
          <w:sz w:val="22"/>
          <w:szCs w:val="22"/>
        </w:rPr>
        <w:t xml:space="preserve">, </w:t>
      </w:r>
      <w:r w:rsidRPr="004D01BB">
        <w:rPr>
          <w:rFonts w:ascii="Arial" w:hAnsi="Arial" w:cs="Arial"/>
          <w:i/>
          <w:iCs/>
          <w:sz w:val="22"/>
          <w:szCs w:val="22"/>
        </w:rPr>
        <w:t>10</w:t>
      </w:r>
      <w:r w:rsidRPr="004D01BB">
        <w:rPr>
          <w:rFonts w:ascii="Arial" w:hAnsi="Arial" w:cs="Arial"/>
          <w:sz w:val="22"/>
          <w:szCs w:val="22"/>
        </w:rPr>
        <w:t xml:space="preserve">(2), 678–698. </w:t>
      </w:r>
      <w:hyperlink r:id="rId75" w:history="1">
        <w:r w:rsidRPr="004D01BB">
          <w:rPr>
            <w:rStyle w:val="Hyperlink"/>
            <w:rFonts w:ascii="Arial" w:hAnsi="Arial" w:cs="Arial"/>
            <w:sz w:val="22"/>
            <w:szCs w:val="22"/>
          </w:rPr>
          <w:t>https://doi.org/10.3390/ijerph10020678</w:t>
        </w:r>
      </w:hyperlink>
    </w:p>
    <w:p w14:paraId="4914DF93" w14:textId="5E2594C6" w:rsidR="00D62156" w:rsidRPr="004D01BB" w:rsidRDefault="00D62156"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lastRenderedPageBreak/>
        <w:t>Larson, S. (2010). Regional well-being in tropical Queensland, Australia: developing a dissatisfaction index to inform government policy. Environment and Planning A, 42(12), 2972-2989. doi:10.1068/a43193</w:t>
      </w:r>
    </w:p>
    <w:p w14:paraId="5C17F46D" w14:textId="77777777"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Murray-Darling Basin Authority. (2015). Aboriginal Waterways Assessment program. Retrieved from https://www.mdba.gov.au/sites/default/files/pubs/aboriginal-waterways-assessment-program.pdf</w:t>
      </w:r>
    </w:p>
    <w:p w14:paraId="1E08DD1B" w14:textId="77777777"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Pert, P. L., Hill, R., Maclean, K., Dale, A., Rist, P., Schmider, J., … Tawake, L. (2015). Mapping cultural ecosystem services with rainforest aboriginal peoples: Integrating biocultural diversity, governance and social variation. </w:t>
      </w:r>
      <w:r w:rsidRPr="004D01BB">
        <w:rPr>
          <w:rFonts w:ascii="Arial" w:hAnsi="Arial" w:cs="Arial"/>
          <w:i/>
          <w:iCs/>
          <w:sz w:val="22"/>
          <w:szCs w:val="22"/>
        </w:rPr>
        <w:t>Ecosystem Services</w:t>
      </w:r>
      <w:r w:rsidRPr="004D01BB">
        <w:rPr>
          <w:rFonts w:ascii="Arial" w:hAnsi="Arial" w:cs="Arial"/>
          <w:sz w:val="22"/>
          <w:szCs w:val="22"/>
        </w:rPr>
        <w:t xml:space="preserve">, </w:t>
      </w:r>
      <w:r w:rsidRPr="004D01BB">
        <w:rPr>
          <w:rFonts w:ascii="Arial" w:hAnsi="Arial" w:cs="Arial"/>
          <w:i/>
          <w:iCs/>
          <w:sz w:val="22"/>
          <w:szCs w:val="22"/>
        </w:rPr>
        <w:t>13</w:t>
      </w:r>
      <w:r w:rsidRPr="004D01BB">
        <w:rPr>
          <w:rFonts w:ascii="Arial" w:hAnsi="Arial" w:cs="Arial"/>
          <w:sz w:val="22"/>
          <w:szCs w:val="22"/>
        </w:rPr>
        <w:t>, 41–56. https://doi.org/10.1016/j.ecoser.2014.10.012</w:t>
      </w:r>
    </w:p>
    <w:p w14:paraId="551710AD" w14:textId="7BB73B5C"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Priest, N., MacKean, T., Davis, E., Briggs, L., </w:t>
      </w:r>
      <w:r w:rsidR="007A0BF9">
        <w:rPr>
          <w:rFonts w:ascii="Arial" w:hAnsi="Arial" w:cs="Arial"/>
          <w:sz w:val="22"/>
          <w:szCs w:val="22"/>
        </w:rPr>
        <w:t>and</w:t>
      </w:r>
      <w:r w:rsidRPr="004D01BB">
        <w:rPr>
          <w:rFonts w:ascii="Arial" w:hAnsi="Arial" w:cs="Arial"/>
          <w:sz w:val="22"/>
          <w:szCs w:val="22"/>
        </w:rPr>
        <w:t xml:space="preserve"> Waters, E. (2012). Aboriginal perspectives of child health and wellbeing in an urban setting: Developing a conceptual framework. </w:t>
      </w:r>
      <w:r w:rsidRPr="004D01BB">
        <w:rPr>
          <w:rFonts w:ascii="Arial" w:hAnsi="Arial" w:cs="Arial"/>
          <w:i/>
          <w:iCs/>
          <w:sz w:val="22"/>
          <w:szCs w:val="22"/>
        </w:rPr>
        <w:t>Health Sociology Review</w:t>
      </w:r>
      <w:r w:rsidRPr="004D01BB">
        <w:rPr>
          <w:rFonts w:ascii="Arial" w:hAnsi="Arial" w:cs="Arial"/>
          <w:sz w:val="22"/>
          <w:szCs w:val="22"/>
        </w:rPr>
        <w:t xml:space="preserve">, </w:t>
      </w:r>
      <w:r w:rsidRPr="004D01BB">
        <w:rPr>
          <w:rFonts w:ascii="Arial" w:hAnsi="Arial" w:cs="Arial"/>
          <w:i/>
          <w:iCs/>
          <w:sz w:val="22"/>
          <w:szCs w:val="22"/>
        </w:rPr>
        <w:t>21</w:t>
      </w:r>
      <w:r w:rsidRPr="004D01BB">
        <w:rPr>
          <w:rFonts w:ascii="Arial" w:hAnsi="Arial" w:cs="Arial"/>
          <w:sz w:val="22"/>
          <w:szCs w:val="22"/>
        </w:rPr>
        <w:t>(2), 180–195. https://doi.org/10.5172/hesr.2012.21.2.180</w:t>
      </w:r>
    </w:p>
    <w:p w14:paraId="70E79BB4" w14:textId="77777777"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Prout, S. (2012). Indigenous Wellbeing Frameworks in Australia and the Quest for Quantification. </w:t>
      </w:r>
      <w:r w:rsidRPr="004D01BB">
        <w:rPr>
          <w:rFonts w:ascii="Arial" w:hAnsi="Arial" w:cs="Arial"/>
          <w:i/>
          <w:iCs/>
          <w:sz w:val="22"/>
          <w:szCs w:val="22"/>
        </w:rPr>
        <w:t>Social Indicators Research</w:t>
      </w:r>
      <w:r w:rsidRPr="004D01BB">
        <w:rPr>
          <w:rFonts w:ascii="Arial" w:hAnsi="Arial" w:cs="Arial"/>
          <w:sz w:val="22"/>
          <w:szCs w:val="22"/>
        </w:rPr>
        <w:t xml:space="preserve">, </w:t>
      </w:r>
      <w:r w:rsidRPr="004D01BB">
        <w:rPr>
          <w:rFonts w:ascii="Arial" w:hAnsi="Arial" w:cs="Arial"/>
          <w:i/>
          <w:iCs/>
          <w:sz w:val="22"/>
          <w:szCs w:val="22"/>
        </w:rPr>
        <w:t>109</w:t>
      </w:r>
      <w:r w:rsidRPr="004D01BB">
        <w:rPr>
          <w:rFonts w:ascii="Arial" w:hAnsi="Arial" w:cs="Arial"/>
          <w:sz w:val="22"/>
          <w:szCs w:val="22"/>
        </w:rPr>
        <w:t>(2), 317–336. https://doi.org/10.1007/s11205-011-9905-7</w:t>
      </w:r>
    </w:p>
    <w:p w14:paraId="004D46F3" w14:textId="7883C76D"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Shortland, T. (2011). Cultural Indicators for Kauri Ngahere. Retrieved from https://www.kauridieback.co.nz/media/1367/monitoring-kauri-cultural-health-shortland-et-al-2011.pdf</w:t>
      </w:r>
    </w:p>
    <w:p w14:paraId="2FA783D0" w14:textId="62C9639E" w:rsidR="00C46FD4"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hAnsi="Arial" w:cs="Arial"/>
          <w:sz w:val="22"/>
          <w:szCs w:val="22"/>
        </w:rPr>
        <w:t xml:space="preserve">Sterling, E. J., Filardi, C., Toomey, A., Sigouin, A., Betley, E., Gazit, N., … Jupiter, S. D. (2017). Biocultural approaches to well-being and sustainability indicators across scales. </w:t>
      </w:r>
      <w:r w:rsidRPr="004D01BB">
        <w:rPr>
          <w:rFonts w:ascii="Arial" w:hAnsi="Arial" w:cs="Arial"/>
          <w:i/>
          <w:iCs/>
          <w:sz w:val="22"/>
          <w:szCs w:val="22"/>
        </w:rPr>
        <w:t>Nature Ecology and Evolution</w:t>
      </w:r>
      <w:r w:rsidRPr="004D01BB">
        <w:rPr>
          <w:rFonts w:ascii="Arial" w:hAnsi="Arial" w:cs="Arial"/>
          <w:sz w:val="22"/>
          <w:szCs w:val="22"/>
        </w:rPr>
        <w:t xml:space="preserve">, </w:t>
      </w:r>
      <w:r w:rsidRPr="004D01BB">
        <w:rPr>
          <w:rFonts w:ascii="Arial" w:hAnsi="Arial" w:cs="Arial"/>
          <w:i/>
          <w:iCs/>
          <w:sz w:val="22"/>
          <w:szCs w:val="22"/>
        </w:rPr>
        <w:t>1</w:t>
      </w:r>
      <w:r w:rsidRPr="004D01BB">
        <w:rPr>
          <w:rFonts w:ascii="Arial" w:hAnsi="Arial" w:cs="Arial"/>
          <w:sz w:val="22"/>
          <w:szCs w:val="22"/>
        </w:rPr>
        <w:t>(12), 1798–1806. https://doi.org/10.1038/s41559-017-0349-6</w:t>
      </w:r>
    </w:p>
    <w:p w14:paraId="157CC55D" w14:textId="3B4A1EB2" w:rsidR="003C4A70" w:rsidRPr="004D01BB" w:rsidRDefault="00C46FD4" w:rsidP="004D01BB">
      <w:pPr>
        <w:pStyle w:val="NormalWeb"/>
        <w:spacing w:before="240" w:beforeAutospacing="0" w:after="120" w:afterAutospacing="0" w:line="276" w:lineRule="auto"/>
        <w:ind w:left="480" w:hanging="480"/>
        <w:rPr>
          <w:rFonts w:ascii="Arial" w:hAnsi="Arial" w:cs="Arial"/>
          <w:sz w:val="22"/>
          <w:szCs w:val="22"/>
        </w:rPr>
      </w:pPr>
      <w:r w:rsidRPr="004D01BB">
        <w:rPr>
          <w:rFonts w:ascii="Arial" w:eastAsia="Times New Roman" w:hAnsi="Arial" w:cs="Arial"/>
          <w:sz w:val="22"/>
          <w:szCs w:val="22"/>
        </w:rPr>
        <w:t xml:space="preserve">Tipa, G., </w:t>
      </w:r>
      <w:r w:rsidRPr="004D01BB">
        <w:rPr>
          <w:rFonts w:ascii="Arial" w:hAnsi="Arial" w:cs="Arial"/>
          <w:sz w:val="22"/>
          <w:szCs w:val="22"/>
        </w:rPr>
        <w:t xml:space="preserve">Teirney, L.D. (2006). A Cultural Health Index for </w:t>
      </w:r>
      <w:r w:rsidRPr="004D01BB">
        <w:rPr>
          <w:rFonts w:ascii="Arial" w:eastAsia="Times New Roman" w:hAnsi="Arial" w:cs="Arial"/>
          <w:sz w:val="22"/>
          <w:szCs w:val="22"/>
        </w:rPr>
        <w:t>Streams and</w:t>
      </w:r>
      <w:r w:rsidRPr="004D01BB">
        <w:rPr>
          <w:rFonts w:ascii="Arial" w:hAnsi="Arial" w:cs="Arial"/>
          <w:sz w:val="22"/>
          <w:szCs w:val="22"/>
        </w:rPr>
        <w:t xml:space="preserve"> Waterways: </w:t>
      </w:r>
      <w:r w:rsidRPr="004D01BB">
        <w:rPr>
          <w:rFonts w:ascii="Arial" w:eastAsia="Times New Roman" w:hAnsi="Arial" w:cs="Arial"/>
          <w:sz w:val="22"/>
          <w:szCs w:val="22"/>
        </w:rPr>
        <w:t>A tool for nationwide use</w:t>
      </w:r>
      <w:r w:rsidRPr="004D01BB">
        <w:rPr>
          <w:rFonts w:ascii="Arial" w:hAnsi="Arial" w:cs="Arial"/>
          <w:sz w:val="22"/>
          <w:szCs w:val="22"/>
        </w:rPr>
        <w:t xml:space="preserve">. Retrieved from </w:t>
      </w:r>
      <w:hyperlink r:id="rId76" w:history="1">
        <w:r w:rsidR="003C4A70" w:rsidRPr="004D01BB">
          <w:rPr>
            <w:rStyle w:val="Hyperlink"/>
            <w:rFonts w:ascii="Arial" w:hAnsi="Arial" w:cs="Arial"/>
            <w:sz w:val="22"/>
            <w:szCs w:val="22"/>
          </w:rPr>
          <w:t>https://www.mfe.govt.nz/sites/default/files/cultural-health-index-for-streams-and-waterways-tech-report-apr06.pdf</w:t>
        </w:r>
      </w:hyperlink>
    </w:p>
    <w:p w14:paraId="25886AEE" w14:textId="77777777" w:rsidR="003C4A70" w:rsidRPr="004D01BB" w:rsidRDefault="003C4A70" w:rsidP="004D01BB">
      <w:pPr>
        <w:pStyle w:val="NormalWeb"/>
        <w:spacing w:before="240" w:beforeAutospacing="0" w:after="120" w:afterAutospacing="0" w:line="276" w:lineRule="auto"/>
        <w:ind w:left="480" w:hanging="480"/>
        <w:rPr>
          <w:rFonts w:ascii="Arial" w:hAnsi="Arial" w:cs="Arial"/>
          <w:sz w:val="22"/>
          <w:szCs w:val="22"/>
        </w:rPr>
      </w:pPr>
    </w:p>
    <w:p w14:paraId="5BAC8DDC" w14:textId="77777777" w:rsidR="00773B50" w:rsidRPr="004D01BB" w:rsidRDefault="00773B50" w:rsidP="004D01BB">
      <w:pPr>
        <w:pStyle w:val="NormalWeb"/>
        <w:spacing w:before="240" w:beforeAutospacing="0" w:after="120" w:afterAutospacing="0" w:line="276" w:lineRule="auto"/>
        <w:ind w:left="480" w:hanging="480"/>
        <w:rPr>
          <w:rFonts w:ascii="Arial" w:hAnsi="Arial" w:cs="Arial"/>
        </w:rPr>
        <w:sectPr w:rsidR="00773B50" w:rsidRPr="004D01BB" w:rsidSect="00472A6A">
          <w:pgSz w:w="11906" w:h="16838"/>
          <w:pgMar w:top="1440" w:right="1440" w:bottom="1440" w:left="1440" w:header="708" w:footer="708" w:gutter="0"/>
          <w:pgNumType w:start="1"/>
          <w:cols w:space="708"/>
          <w:docGrid w:linePitch="360"/>
        </w:sectPr>
      </w:pPr>
    </w:p>
    <w:p w14:paraId="77BA59C3" w14:textId="005F46A1" w:rsidR="008A56F8" w:rsidRPr="007A0BF9" w:rsidRDefault="002969E2" w:rsidP="004D01BB">
      <w:pPr>
        <w:pStyle w:val="Heading1"/>
        <w:spacing w:before="240" w:after="120" w:line="276" w:lineRule="auto"/>
        <w:rPr>
          <w:rFonts w:cs="Arial"/>
        </w:rPr>
      </w:pPr>
      <w:bookmarkStart w:id="183" w:name="_Toc21954264"/>
      <w:r>
        <w:rPr>
          <w:rFonts w:cs="Arial"/>
        </w:rPr>
        <w:lastRenderedPageBreak/>
        <w:t>12.0</w:t>
      </w:r>
      <w:r>
        <w:rPr>
          <w:rFonts w:cs="Arial"/>
        </w:rPr>
        <w:tab/>
      </w:r>
      <w:r w:rsidR="003C4A70" w:rsidRPr="007A0BF9">
        <w:rPr>
          <w:rFonts w:cs="Arial"/>
        </w:rPr>
        <w:t>Appendi</w:t>
      </w:r>
      <w:r w:rsidR="008A56F8" w:rsidRPr="007A0BF9">
        <w:rPr>
          <w:rFonts w:cs="Arial"/>
        </w:rPr>
        <w:t>ces</w:t>
      </w:r>
      <w:bookmarkEnd w:id="183"/>
    </w:p>
    <w:p w14:paraId="05CB2058" w14:textId="48F7D38F" w:rsidR="003C4A70" w:rsidRPr="004D01BB" w:rsidRDefault="002969E2" w:rsidP="004D01BB">
      <w:pPr>
        <w:pStyle w:val="Heading2"/>
        <w:spacing w:line="276" w:lineRule="auto"/>
        <w:rPr>
          <w:rFonts w:cs="Arial"/>
        </w:rPr>
      </w:pPr>
      <w:bookmarkStart w:id="184" w:name="_Toc21954265"/>
      <w:r>
        <w:rPr>
          <w:rFonts w:cs="Arial"/>
        </w:rPr>
        <w:t>12.1</w:t>
      </w:r>
      <w:r>
        <w:rPr>
          <w:rFonts w:cs="Arial"/>
        </w:rPr>
        <w:tab/>
      </w:r>
      <w:r w:rsidR="008A56F8" w:rsidRPr="004D01BB">
        <w:rPr>
          <w:rFonts w:cs="Arial"/>
        </w:rPr>
        <w:t>Appendix</w:t>
      </w:r>
      <w:r w:rsidR="003C4A70" w:rsidRPr="004D01BB">
        <w:rPr>
          <w:rFonts w:cs="Arial"/>
        </w:rPr>
        <w:t xml:space="preserve"> One: Monitoring the Impact of the Traditional Owner Actions in Reef 2050, using the </w:t>
      </w:r>
      <w:r w:rsidR="00DC3415">
        <w:rPr>
          <w:rFonts w:cs="Arial"/>
          <w:i/>
        </w:rPr>
        <w:t>Strong peoples – Strong country</w:t>
      </w:r>
      <w:r w:rsidR="003C4A70" w:rsidRPr="004D01BB">
        <w:rPr>
          <w:rFonts w:cs="Arial"/>
        </w:rPr>
        <w:t xml:space="preserve"> indicators</w:t>
      </w:r>
      <w:bookmarkEnd w:id="184"/>
    </w:p>
    <w:tbl>
      <w:tblPr>
        <w:tblStyle w:val="TableGrid"/>
        <w:tblW w:w="13462" w:type="dxa"/>
        <w:tblLayout w:type="fixed"/>
        <w:tblLook w:val="04A0" w:firstRow="1" w:lastRow="0" w:firstColumn="1" w:lastColumn="0" w:noHBand="0" w:noVBand="1"/>
      </w:tblPr>
      <w:tblGrid>
        <w:gridCol w:w="1555"/>
        <w:gridCol w:w="5528"/>
        <w:gridCol w:w="1417"/>
        <w:gridCol w:w="4962"/>
      </w:tblGrid>
      <w:tr w:rsidR="0014093F" w:rsidRPr="000C0356" w14:paraId="72876E44" w14:textId="77777777" w:rsidTr="007A5EA4">
        <w:trPr>
          <w:tblHeader/>
        </w:trPr>
        <w:tc>
          <w:tcPr>
            <w:tcW w:w="1555" w:type="dxa"/>
          </w:tcPr>
          <w:p w14:paraId="253E2DBB" w14:textId="315802C5" w:rsidR="0014093F" w:rsidRPr="007A0BF9" w:rsidRDefault="0014093F" w:rsidP="004D01BB">
            <w:pPr>
              <w:spacing w:before="240" w:after="120" w:line="276" w:lineRule="auto"/>
              <w:rPr>
                <w:rFonts w:cs="Arial"/>
                <w:b/>
                <w:bCs/>
              </w:rPr>
            </w:pPr>
            <w:r w:rsidRPr="007A0BF9">
              <w:rPr>
                <w:rFonts w:cs="Arial"/>
                <w:b/>
                <w:bCs/>
              </w:rPr>
              <w:t>Reef 2050 Theme</w:t>
            </w:r>
            <w:r w:rsidR="002801A8" w:rsidRPr="007A0BF9">
              <w:rPr>
                <w:rFonts w:cs="Arial"/>
                <w:b/>
                <w:bCs/>
              </w:rPr>
              <w:t xml:space="preserve"> and TO objective</w:t>
            </w:r>
          </w:p>
        </w:tc>
        <w:tc>
          <w:tcPr>
            <w:tcW w:w="5528" w:type="dxa"/>
          </w:tcPr>
          <w:p w14:paraId="5D6D2ECE" w14:textId="77777777" w:rsidR="0014093F" w:rsidRPr="004D01BB" w:rsidRDefault="0014093F" w:rsidP="004D01BB">
            <w:pPr>
              <w:spacing w:before="240" w:after="120" w:line="276" w:lineRule="auto"/>
              <w:rPr>
                <w:rFonts w:cs="Arial"/>
                <w:b/>
                <w:bCs/>
              </w:rPr>
            </w:pPr>
            <w:r w:rsidRPr="004D01BB">
              <w:rPr>
                <w:rFonts w:cs="Arial"/>
                <w:b/>
                <w:bCs/>
              </w:rPr>
              <w:t>Traditional Owner Actions</w:t>
            </w:r>
          </w:p>
        </w:tc>
        <w:tc>
          <w:tcPr>
            <w:tcW w:w="1417" w:type="dxa"/>
          </w:tcPr>
          <w:p w14:paraId="40A986CD" w14:textId="77777777" w:rsidR="0014093F" w:rsidRPr="004D01BB" w:rsidRDefault="0014093F" w:rsidP="004D01BB">
            <w:pPr>
              <w:spacing w:before="240" w:after="120" w:line="276" w:lineRule="auto"/>
              <w:rPr>
                <w:rFonts w:cs="Arial"/>
                <w:b/>
                <w:bCs/>
              </w:rPr>
            </w:pPr>
            <w:r w:rsidRPr="004D01BB">
              <w:rPr>
                <w:rFonts w:cs="Arial"/>
                <w:b/>
                <w:bCs/>
              </w:rPr>
              <w:t>Current status MTR</w:t>
            </w:r>
          </w:p>
        </w:tc>
        <w:tc>
          <w:tcPr>
            <w:tcW w:w="4962" w:type="dxa"/>
          </w:tcPr>
          <w:p w14:paraId="3FDFED2B" w14:textId="77777777" w:rsidR="00F20B6C" w:rsidRPr="004D01BB" w:rsidRDefault="00F20B6C" w:rsidP="004D01BB">
            <w:pPr>
              <w:spacing w:before="240" w:after="120" w:line="276" w:lineRule="auto"/>
              <w:rPr>
                <w:rFonts w:cs="Arial"/>
                <w:b/>
                <w:bCs/>
              </w:rPr>
            </w:pPr>
            <w:r w:rsidRPr="004D01BB">
              <w:rPr>
                <w:rFonts w:cs="Arial"/>
                <w:b/>
                <w:bCs/>
              </w:rPr>
              <w:t>Impact Measures</w:t>
            </w:r>
          </w:p>
          <w:p w14:paraId="5A365C80" w14:textId="1DCC61F0" w:rsidR="0014093F" w:rsidRPr="004D01BB" w:rsidRDefault="00F20B6C" w:rsidP="004D01BB">
            <w:pPr>
              <w:spacing w:before="240" w:after="120" w:line="276" w:lineRule="auto"/>
              <w:rPr>
                <w:rFonts w:cs="Arial"/>
                <w:b/>
                <w:bCs/>
              </w:rPr>
            </w:pPr>
            <w:r w:rsidRPr="004D01BB">
              <w:rPr>
                <w:rFonts w:cs="Arial"/>
                <w:b/>
                <w:bCs/>
              </w:rPr>
              <w:t xml:space="preserve">Ratings of </w:t>
            </w:r>
            <w:r w:rsidR="00125CCE" w:rsidRPr="004D01BB">
              <w:rPr>
                <w:rFonts w:cs="Arial"/>
                <w:b/>
                <w:bCs/>
              </w:rPr>
              <w:t>Traditional Owner</w:t>
            </w:r>
            <w:r w:rsidRPr="004D01BB">
              <w:rPr>
                <w:rFonts w:cs="Arial"/>
                <w:b/>
                <w:bCs/>
              </w:rPr>
              <w:t xml:space="preserve"> Group and Individuals Satisfaction With </w:t>
            </w:r>
            <w:r w:rsidR="0014093F" w:rsidRPr="004D01BB">
              <w:rPr>
                <w:rFonts w:cs="Arial"/>
                <w:b/>
                <w:bCs/>
              </w:rPr>
              <w:t xml:space="preserve">Relevant subjective indicators in </w:t>
            </w:r>
            <w:r w:rsidR="00DC3415">
              <w:rPr>
                <w:rFonts w:cs="Arial"/>
                <w:b/>
                <w:bCs/>
                <w:i/>
              </w:rPr>
              <w:t>Strong peoples – Strong country</w:t>
            </w:r>
            <w:r w:rsidR="0014093F" w:rsidRPr="004D01BB">
              <w:rPr>
                <w:rFonts w:cs="Arial"/>
                <w:b/>
                <w:bCs/>
              </w:rPr>
              <w:t xml:space="preserve"> framework. </w:t>
            </w:r>
          </w:p>
        </w:tc>
      </w:tr>
      <w:tr w:rsidR="0014093F" w:rsidRPr="000C0356" w14:paraId="2345B255" w14:textId="77777777" w:rsidTr="007A5EA4">
        <w:tc>
          <w:tcPr>
            <w:tcW w:w="1555" w:type="dxa"/>
            <w:vMerge w:val="restart"/>
          </w:tcPr>
          <w:p w14:paraId="186F01A8" w14:textId="77777777" w:rsidR="0014093F" w:rsidRPr="007A0BF9" w:rsidRDefault="0014093F" w:rsidP="004D01BB">
            <w:pPr>
              <w:spacing w:before="240" w:after="120" w:line="276" w:lineRule="auto"/>
              <w:rPr>
                <w:rFonts w:cs="Arial"/>
              </w:rPr>
            </w:pPr>
            <w:r w:rsidRPr="007A0BF9">
              <w:rPr>
                <w:rFonts w:cs="Arial"/>
              </w:rPr>
              <w:t>Ecosystem Health</w:t>
            </w:r>
          </w:p>
          <w:p w14:paraId="509E29C1" w14:textId="29F857BC" w:rsidR="002801A8" w:rsidRPr="004D01BB" w:rsidRDefault="002801A8" w:rsidP="004D01BB">
            <w:pPr>
              <w:spacing w:before="240" w:after="120" w:line="276" w:lineRule="auto"/>
              <w:rPr>
                <w:rFonts w:cs="Arial"/>
              </w:rPr>
            </w:pPr>
            <w:r w:rsidRPr="004D01BB">
              <w:rPr>
                <w:rFonts w:cs="Arial"/>
              </w:rPr>
              <w:t>The knowledge, innovations and practices of Traditional Owners relevant for conservation and cultural use of biocultural diversity are preserved and maintained</w:t>
            </w:r>
          </w:p>
        </w:tc>
        <w:tc>
          <w:tcPr>
            <w:tcW w:w="5528" w:type="dxa"/>
          </w:tcPr>
          <w:p w14:paraId="5EB49F1D" w14:textId="77777777" w:rsidR="0014093F" w:rsidRPr="004D01BB" w:rsidRDefault="0014093F" w:rsidP="004D01BB">
            <w:pPr>
              <w:spacing w:before="240" w:after="120" w:line="276" w:lineRule="auto"/>
              <w:rPr>
                <w:rFonts w:cs="Arial"/>
              </w:rPr>
            </w:pPr>
            <w:r w:rsidRPr="004D01BB">
              <w:rPr>
                <w:rFonts w:cs="Arial"/>
              </w:rPr>
              <w:t>EHA1 Acknowledge Traditional Owners in new and existing policy and plans</w:t>
            </w:r>
          </w:p>
        </w:tc>
        <w:tc>
          <w:tcPr>
            <w:tcW w:w="1417" w:type="dxa"/>
          </w:tcPr>
          <w:p w14:paraId="5248F8BF"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547B8FBA" w14:textId="31E50F35" w:rsidR="0014093F" w:rsidRPr="007A0BF9"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tc>
      </w:tr>
      <w:tr w:rsidR="0014093F" w:rsidRPr="000C0356" w14:paraId="5F6653D2" w14:textId="77777777" w:rsidTr="007A5EA4">
        <w:tc>
          <w:tcPr>
            <w:tcW w:w="1555" w:type="dxa"/>
            <w:vMerge/>
          </w:tcPr>
          <w:p w14:paraId="43D71F9A" w14:textId="77777777" w:rsidR="0014093F" w:rsidRPr="004D01BB" w:rsidRDefault="0014093F" w:rsidP="004D01BB">
            <w:pPr>
              <w:spacing w:before="240" w:after="120" w:line="276" w:lineRule="auto"/>
              <w:rPr>
                <w:rFonts w:cs="Arial"/>
              </w:rPr>
            </w:pPr>
          </w:p>
        </w:tc>
        <w:tc>
          <w:tcPr>
            <w:tcW w:w="5528" w:type="dxa"/>
          </w:tcPr>
          <w:p w14:paraId="2EE41DAE" w14:textId="77777777" w:rsidR="0014093F" w:rsidRPr="004D01BB" w:rsidRDefault="0014093F" w:rsidP="004D01BB">
            <w:pPr>
              <w:spacing w:before="240" w:after="120" w:line="276" w:lineRule="auto"/>
              <w:rPr>
                <w:rFonts w:cs="Arial"/>
              </w:rPr>
            </w:pPr>
            <w:r w:rsidRPr="004D01BB">
              <w:rPr>
                <w:rFonts w:cs="Arial"/>
              </w:rPr>
              <w:t>EHA2 Incorporate and prioritise Traditional Owners’ planning into existing and future ecosystem policies and programs.</w:t>
            </w:r>
          </w:p>
        </w:tc>
        <w:tc>
          <w:tcPr>
            <w:tcW w:w="1417" w:type="dxa"/>
          </w:tcPr>
          <w:p w14:paraId="005361AC"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19D6C593" w14:textId="7E1419C5" w:rsidR="0014093F" w:rsidRPr="007A0BF9"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tc>
      </w:tr>
      <w:tr w:rsidR="0014093F" w:rsidRPr="000C0356" w14:paraId="737B0EA1" w14:textId="77777777" w:rsidTr="007A5EA4">
        <w:tc>
          <w:tcPr>
            <w:tcW w:w="1555" w:type="dxa"/>
            <w:vMerge/>
          </w:tcPr>
          <w:p w14:paraId="73AA8911" w14:textId="77777777" w:rsidR="0014093F" w:rsidRPr="004D01BB" w:rsidRDefault="0014093F" w:rsidP="004D01BB">
            <w:pPr>
              <w:spacing w:before="240" w:after="120" w:line="276" w:lineRule="auto"/>
              <w:rPr>
                <w:rFonts w:cs="Arial"/>
              </w:rPr>
            </w:pPr>
          </w:p>
        </w:tc>
        <w:tc>
          <w:tcPr>
            <w:tcW w:w="5528" w:type="dxa"/>
          </w:tcPr>
          <w:p w14:paraId="7059452A" w14:textId="77777777" w:rsidR="0014093F" w:rsidRPr="004D01BB" w:rsidRDefault="0014093F" w:rsidP="004D01BB">
            <w:pPr>
              <w:spacing w:before="240" w:after="120" w:line="276" w:lineRule="auto"/>
              <w:rPr>
                <w:rFonts w:cs="Arial"/>
              </w:rPr>
            </w:pPr>
            <w:r w:rsidRPr="004D01BB">
              <w:rPr>
                <w:rFonts w:cs="Arial"/>
              </w:rPr>
              <w:t>EHA3 Support Traditional Owner stewardship activities that contribute to Reef health and resilience, including removing and, where possible, identifying sources of marine debris.</w:t>
            </w:r>
          </w:p>
        </w:tc>
        <w:tc>
          <w:tcPr>
            <w:tcW w:w="1417" w:type="dxa"/>
          </w:tcPr>
          <w:p w14:paraId="2BBF3CFE"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6293A2EE" w14:textId="77777777" w:rsidR="0014093F" w:rsidRPr="004D01BB" w:rsidRDefault="0014093F" w:rsidP="004D01BB">
            <w:pPr>
              <w:spacing w:before="240" w:after="120" w:line="276" w:lineRule="auto"/>
              <w:rPr>
                <w:rFonts w:cs="Arial"/>
              </w:rPr>
            </w:pPr>
            <w:r w:rsidRPr="004D01BB">
              <w:rPr>
                <w:rFonts w:cs="Arial"/>
              </w:rPr>
              <w:t>You to country health</w:t>
            </w:r>
          </w:p>
          <w:p w14:paraId="54DE6950" w14:textId="77777777" w:rsidR="0014093F" w:rsidRPr="004D01BB" w:rsidRDefault="0014093F" w:rsidP="004D01BB">
            <w:pPr>
              <w:spacing w:before="240" w:after="120" w:line="276" w:lineRule="auto"/>
              <w:rPr>
                <w:rFonts w:cs="Arial"/>
              </w:rPr>
            </w:pPr>
            <w:r w:rsidRPr="004D01BB">
              <w:rPr>
                <w:rFonts w:cs="Arial"/>
              </w:rPr>
              <w:t>Clean salt water</w:t>
            </w:r>
          </w:p>
        </w:tc>
      </w:tr>
      <w:tr w:rsidR="0014093F" w:rsidRPr="000C0356" w14:paraId="2919E437" w14:textId="77777777" w:rsidTr="007A5EA4">
        <w:tc>
          <w:tcPr>
            <w:tcW w:w="1555" w:type="dxa"/>
            <w:vMerge/>
          </w:tcPr>
          <w:p w14:paraId="52ED3E42" w14:textId="77777777" w:rsidR="0014093F" w:rsidRPr="004D01BB" w:rsidRDefault="0014093F" w:rsidP="004D01BB">
            <w:pPr>
              <w:spacing w:before="240" w:after="120" w:line="276" w:lineRule="auto"/>
              <w:rPr>
                <w:rFonts w:cs="Arial"/>
              </w:rPr>
            </w:pPr>
          </w:p>
        </w:tc>
        <w:tc>
          <w:tcPr>
            <w:tcW w:w="5528" w:type="dxa"/>
          </w:tcPr>
          <w:p w14:paraId="727A48E8" w14:textId="77777777" w:rsidR="0014093F" w:rsidRPr="004D01BB" w:rsidRDefault="0014093F" w:rsidP="004D01BB">
            <w:pPr>
              <w:spacing w:before="240" w:after="120" w:line="276" w:lineRule="auto"/>
              <w:rPr>
                <w:rFonts w:cs="Arial"/>
              </w:rPr>
            </w:pPr>
            <w:r w:rsidRPr="004D01BB">
              <w:rPr>
                <w:rFonts w:cs="Arial"/>
              </w:rPr>
              <w:t>EHA4 Develop further agreements with Traditional Owners addressing management of ecosystems within their traditional estates.</w:t>
            </w:r>
          </w:p>
        </w:tc>
        <w:tc>
          <w:tcPr>
            <w:tcW w:w="1417" w:type="dxa"/>
          </w:tcPr>
          <w:p w14:paraId="584BF1CD"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748839AF" w14:textId="77777777" w:rsidR="0014093F" w:rsidRPr="004D01BB" w:rsidRDefault="0014093F" w:rsidP="004D01BB">
            <w:pPr>
              <w:spacing w:before="240" w:after="120" w:line="276" w:lineRule="auto"/>
              <w:rPr>
                <w:rFonts w:cs="Arial"/>
              </w:rPr>
            </w:pPr>
            <w:r w:rsidRPr="004D01BB">
              <w:rPr>
                <w:rFonts w:cs="Arial"/>
              </w:rPr>
              <w:t>Getting involved in community activities</w:t>
            </w:r>
          </w:p>
        </w:tc>
      </w:tr>
      <w:tr w:rsidR="0014093F" w:rsidRPr="000C0356" w14:paraId="6FFB5FAB" w14:textId="77777777" w:rsidTr="007A5EA4">
        <w:tc>
          <w:tcPr>
            <w:tcW w:w="1555" w:type="dxa"/>
            <w:vMerge/>
          </w:tcPr>
          <w:p w14:paraId="6154CC59" w14:textId="77777777" w:rsidR="0014093F" w:rsidRPr="004D01BB" w:rsidRDefault="0014093F" w:rsidP="004D01BB">
            <w:pPr>
              <w:spacing w:before="240" w:after="120" w:line="276" w:lineRule="auto"/>
              <w:rPr>
                <w:rFonts w:cs="Arial"/>
              </w:rPr>
            </w:pPr>
          </w:p>
        </w:tc>
        <w:tc>
          <w:tcPr>
            <w:tcW w:w="5528" w:type="dxa"/>
          </w:tcPr>
          <w:p w14:paraId="0D305F48" w14:textId="41A0972B" w:rsidR="0014093F" w:rsidRPr="004D01BB" w:rsidRDefault="0014093F" w:rsidP="004D01BB">
            <w:pPr>
              <w:spacing w:before="240" w:after="120" w:line="276" w:lineRule="auto"/>
              <w:rPr>
                <w:rFonts w:cs="Arial"/>
              </w:rPr>
            </w:pPr>
            <w:r w:rsidRPr="004D01BB">
              <w:rPr>
                <w:rFonts w:cs="Arial"/>
              </w:rPr>
              <w:t>EHA 5 Develop, implement and coordinate a protocol and knowledge management systems for: recording, storing, protecting and</w:t>
            </w:r>
            <w:r w:rsidR="00DD4CCF">
              <w:rPr>
                <w:rFonts w:cs="Arial"/>
              </w:rPr>
              <w:t>,</w:t>
            </w:r>
            <w:r w:rsidRPr="004D01BB">
              <w:rPr>
                <w:rFonts w:cs="Arial"/>
              </w:rPr>
              <w:t xml:space="preserve"> where appropriate, sharing of knowledge, innovation and practices; conserving and cultural use of biocultural diversity; and use in decision making.</w:t>
            </w:r>
          </w:p>
        </w:tc>
        <w:tc>
          <w:tcPr>
            <w:tcW w:w="1417" w:type="dxa"/>
          </w:tcPr>
          <w:p w14:paraId="13C404AE"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61F4518A" w14:textId="77777777" w:rsidR="0014093F" w:rsidRPr="004D01BB" w:rsidRDefault="0014093F" w:rsidP="004D01BB">
            <w:pPr>
              <w:spacing w:before="240" w:after="120" w:line="276" w:lineRule="auto"/>
              <w:rPr>
                <w:rFonts w:cs="Arial"/>
              </w:rPr>
            </w:pPr>
            <w:r w:rsidRPr="004D01BB">
              <w:rPr>
                <w:rFonts w:cs="Arial"/>
              </w:rPr>
              <w:t>Oral history</w:t>
            </w:r>
          </w:p>
          <w:p w14:paraId="74E8FC29" w14:textId="77777777" w:rsidR="0014093F" w:rsidRPr="004D01BB" w:rsidRDefault="0014093F" w:rsidP="004D01BB">
            <w:pPr>
              <w:spacing w:before="240" w:after="120" w:line="276" w:lineRule="auto"/>
              <w:rPr>
                <w:rFonts w:cs="Arial"/>
              </w:rPr>
            </w:pPr>
            <w:r w:rsidRPr="004D01BB">
              <w:rPr>
                <w:rFonts w:cs="Arial"/>
              </w:rPr>
              <w:t>Knowledge of Country and heritage</w:t>
            </w:r>
          </w:p>
          <w:p w14:paraId="291EB9B7" w14:textId="77777777" w:rsidR="0014093F" w:rsidRPr="004D01BB" w:rsidRDefault="0014093F" w:rsidP="004D01BB">
            <w:pPr>
              <w:spacing w:before="240" w:after="120" w:line="276" w:lineRule="auto"/>
              <w:rPr>
                <w:rFonts w:cs="Arial"/>
              </w:rPr>
            </w:pPr>
            <w:r w:rsidRPr="004D01BB">
              <w:rPr>
                <w:rFonts w:cs="Arial"/>
              </w:rPr>
              <w:t>Managing knowledge and heritage</w:t>
            </w:r>
          </w:p>
          <w:p w14:paraId="1AC76F09" w14:textId="77777777" w:rsidR="0014093F" w:rsidRPr="004D01BB" w:rsidRDefault="0014093F" w:rsidP="004D01BB">
            <w:pPr>
              <w:spacing w:before="240" w:after="120" w:line="276" w:lineRule="auto"/>
              <w:rPr>
                <w:rFonts w:cs="Arial"/>
              </w:rPr>
            </w:pPr>
            <w:r w:rsidRPr="004D01BB">
              <w:rPr>
                <w:rFonts w:cs="Arial"/>
              </w:rPr>
              <w:t>Protecting knowledge and heritage</w:t>
            </w:r>
          </w:p>
        </w:tc>
      </w:tr>
      <w:tr w:rsidR="0014093F" w:rsidRPr="000C0356" w14:paraId="56F1A91D" w14:textId="77777777" w:rsidTr="007A5EA4">
        <w:tc>
          <w:tcPr>
            <w:tcW w:w="1555" w:type="dxa"/>
            <w:vMerge/>
          </w:tcPr>
          <w:p w14:paraId="19921431" w14:textId="77777777" w:rsidR="0014093F" w:rsidRPr="004D01BB" w:rsidRDefault="0014093F" w:rsidP="004D01BB">
            <w:pPr>
              <w:spacing w:before="240" w:after="120" w:line="276" w:lineRule="auto"/>
              <w:rPr>
                <w:rFonts w:cs="Arial"/>
              </w:rPr>
            </w:pPr>
          </w:p>
        </w:tc>
        <w:tc>
          <w:tcPr>
            <w:tcW w:w="5528" w:type="dxa"/>
          </w:tcPr>
          <w:p w14:paraId="141D5307" w14:textId="3C0AB329" w:rsidR="0014093F" w:rsidRPr="007A0BF9" w:rsidRDefault="0014093F" w:rsidP="004D01BB">
            <w:pPr>
              <w:spacing w:before="240" w:after="120" w:line="276" w:lineRule="auto"/>
              <w:rPr>
                <w:rFonts w:cs="Arial"/>
              </w:rPr>
            </w:pPr>
            <w:r w:rsidRPr="004D01BB">
              <w:rPr>
                <w:rFonts w:cs="Arial"/>
              </w:rPr>
              <w:t xml:space="preserve">EH A27 Implement on-ground activities to reduce the volume of debris generated in or entering the WHA, and undertake education and awareness raising activities to minimise the source and occurrence of marine debris  (not a specified </w:t>
            </w:r>
            <w:r w:rsidR="00125CCE" w:rsidRPr="004D01BB">
              <w:rPr>
                <w:rFonts w:cs="Arial"/>
              </w:rPr>
              <w:t>Traditional Owner</w:t>
            </w:r>
            <w:r w:rsidRPr="004D01BB">
              <w:rPr>
                <w:rFonts w:cs="Arial"/>
              </w:rPr>
              <w:t xml:space="preserve"> activity but included in the Reef 2050 Indigenous Implementation Plan)</w:t>
            </w:r>
            <w:r w:rsidR="009C0038">
              <w:rPr>
                <w:rFonts w:cs="Arial"/>
              </w:rPr>
              <w:t>.</w:t>
            </w:r>
          </w:p>
        </w:tc>
        <w:tc>
          <w:tcPr>
            <w:tcW w:w="1417" w:type="dxa"/>
          </w:tcPr>
          <w:p w14:paraId="4406E200" w14:textId="77777777" w:rsidR="0014093F" w:rsidRPr="007A0BF9" w:rsidRDefault="0014093F" w:rsidP="004D01BB">
            <w:pPr>
              <w:spacing w:before="240" w:after="120" w:line="276" w:lineRule="auto"/>
              <w:rPr>
                <w:rFonts w:cs="Arial"/>
              </w:rPr>
            </w:pPr>
            <w:r w:rsidRPr="007A0BF9">
              <w:rPr>
                <w:rFonts w:cs="Arial"/>
              </w:rPr>
              <w:t>Ongoing</w:t>
            </w:r>
          </w:p>
        </w:tc>
        <w:tc>
          <w:tcPr>
            <w:tcW w:w="4962" w:type="dxa"/>
          </w:tcPr>
          <w:p w14:paraId="5718E527" w14:textId="77777777" w:rsidR="0014093F" w:rsidRPr="004D01BB" w:rsidRDefault="0014093F" w:rsidP="004D01BB">
            <w:pPr>
              <w:spacing w:before="240" w:after="120" w:line="276" w:lineRule="auto"/>
              <w:rPr>
                <w:rFonts w:cs="Arial"/>
              </w:rPr>
            </w:pPr>
            <w:r w:rsidRPr="004D01BB">
              <w:rPr>
                <w:rFonts w:cs="Arial"/>
              </w:rPr>
              <w:t>Clean saltwater</w:t>
            </w:r>
          </w:p>
          <w:p w14:paraId="711BEA1F" w14:textId="77777777" w:rsidR="0014093F" w:rsidRPr="004D01BB" w:rsidRDefault="0014093F" w:rsidP="004D01BB">
            <w:pPr>
              <w:spacing w:before="240" w:after="120" w:line="276" w:lineRule="auto"/>
              <w:rPr>
                <w:rFonts w:cs="Arial"/>
              </w:rPr>
            </w:pPr>
            <w:r w:rsidRPr="004D01BB">
              <w:rPr>
                <w:rFonts w:cs="Arial"/>
              </w:rPr>
              <w:t>You to country health</w:t>
            </w:r>
          </w:p>
        </w:tc>
      </w:tr>
      <w:tr w:rsidR="0014093F" w:rsidRPr="000C0356" w14:paraId="69A46241" w14:textId="77777777" w:rsidTr="007A5EA4">
        <w:tc>
          <w:tcPr>
            <w:tcW w:w="1555" w:type="dxa"/>
            <w:vMerge w:val="restart"/>
          </w:tcPr>
          <w:p w14:paraId="374A83C4" w14:textId="77777777" w:rsidR="0014093F" w:rsidRPr="007A0BF9" w:rsidRDefault="0014093F" w:rsidP="004D01BB">
            <w:pPr>
              <w:spacing w:before="240" w:after="120" w:line="276" w:lineRule="auto"/>
              <w:rPr>
                <w:rFonts w:cs="Arial"/>
              </w:rPr>
            </w:pPr>
            <w:r w:rsidRPr="007A0BF9">
              <w:rPr>
                <w:rFonts w:cs="Arial"/>
              </w:rPr>
              <w:t>Biodiversity</w:t>
            </w:r>
          </w:p>
          <w:p w14:paraId="0FF18F23" w14:textId="1BC6D5A5" w:rsidR="002801A8" w:rsidRPr="004D01BB" w:rsidRDefault="002801A8" w:rsidP="004D01BB">
            <w:pPr>
              <w:spacing w:before="240" w:after="120" w:line="276" w:lineRule="auto"/>
              <w:rPr>
                <w:rFonts w:cs="Arial"/>
              </w:rPr>
            </w:pPr>
            <w:r w:rsidRPr="004D01BB">
              <w:rPr>
                <w:rFonts w:cs="Arial"/>
              </w:rPr>
              <w:t>Traditional Owners are engaged and participate in and manage the conservation and ecologically sustainable use of cultural keystone species and biocultural resources</w:t>
            </w:r>
          </w:p>
        </w:tc>
        <w:tc>
          <w:tcPr>
            <w:tcW w:w="5528" w:type="dxa"/>
          </w:tcPr>
          <w:p w14:paraId="410CDDC6" w14:textId="77777777" w:rsidR="0014093F" w:rsidRPr="004D01BB" w:rsidRDefault="0014093F" w:rsidP="004D01BB">
            <w:pPr>
              <w:spacing w:before="240" w:after="120" w:line="276" w:lineRule="auto"/>
              <w:rPr>
                <w:rFonts w:cs="Arial"/>
              </w:rPr>
            </w:pPr>
            <w:r w:rsidRPr="004D01BB">
              <w:rPr>
                <w:rFonts w:cs="Arial"/>
              </w:rPr>
              <w:t>BA1 Where agreed through Traditional Owner engagement frameworks, apply traditional knowledge and customary use of biological diversity, including the use of community protocols, in managing protected areas.</w:t>
            </w:r>
          </w:p>
        </w:tc>
        <w:tc>
          <w:tcPr>
            <w:tcW w:w="1417" w:type="dxa"/>
          </w:tcPr>
          <w:p w14:paraId="25A4C747"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3D7DBA2C" w14:textId="77777777" w:rsidR="0014093F" w:rsidRPr="004D01BB" w:rsidRDefault="0014093F" w:rsidP="004D01BB">
            <w:pPr>
              <w:spacing w:before="240" w:after="120" w:line="276" w:lineRule="auto"/>
              <w:rPr>
                <w:rFonts w:cs="Arial"/>
              </w:rPr>
            </w:pPr>
            <w:r w:rsidRPr="004D01BB">
              <w:rPr>
                <w:rFonts w:cs="Arial"/>
              </w:rPr>
              <w:t>Cultural authority</w:t>
            </w:r>
          </w:p>
          <w:p w14:paraId="1B5BF97C" w14:textId="77777777" w:rsidR="0014093F" w:rsidRPr="004D01BB" w:rsidRDefault="0014093F" w:rsidP="004D01BB">
            <w:pPr>
              <w:spacing w:before="240" w:after="120" w:line="276" w:lineRule="auto"/>
              <w:rPr>
                <w:rFonts w:cs="Arial"/>
              </w:rPr>
            </w:pPr>
            <w:r w:rsidRPr="004D01BB">
              <w:rPr>
                <w:rFonts w:cs="Arial"/>
              </w:rPr>
              <w:t>Language</w:t>
            </w:r>
          </w:p>
          <w:p w14:paraId="327ED92C" w14:textId="77777777" w:rsidR="0014093F" w:rsidRPr="004D01BB" w:rsidRDefault="0014093F" w:rsidP="004D01BB">
            <w:pPr>
              <w:spacing w:before="240" w:after="120" w:line="276" w:lineRule="auto"/>
              <w:rPr>
                <w:rFonts w:cs="Arial"/>
              </w:rPr>
            </w:pPr>
            <w:r w:rsidRPr="004D01BB">
              <w:rPr>
                <w:rFonts w:cs="Arial"/>
              </w:rPr>
              <w:t>Lore and ceremony</w:t>
            </w:r>
          </w:p>
          <w:p w14:paraId="475E3FA1" w14:textId="77777777" w:rsidR="0014093F" w:rsidRPr="007A0BF9" w:rsidRDefault="0014093F" w:rsidP="004D01BB">
            <w:pPr>
              <w:spacing w:before="240" w:after="120" w:line="276" w:lineRule="auto"/>
              <w:rPr>
                <w:rFonts w:cs="Arial"/>
              </w:rPr>
            </w:pPr>
            <w:r w:rsidRPr="004D01BB">
              <w:rPr>
                <w:rFonts w:cs="Arial"/>
              </w:rPr>
              <w:t>Arts, song, dance</w:t>
            </w:r>
          </w:p>
          <w:p w14:paraId="05BBEABE" w14:textId="77777777" w:rsidR="0014093F" w:rsidRPr="004D01BB" w:rsidRDefault="0014093F" w:rsidP="004D01BB">
            <w:pPr>
              <w:spacing w:before="240" w:after="120" w:line="276" w:lineRule="auto"/>
              <w:rPr>
                <w:rFonts w:cs="Arial"/>
              </w:rPr>
            </w:pPr>
            <w:r w:rsidRPr="004D01BB">
              <w:rPr>
                <w:rFonts w:cs="Arial"/>
              </w:rPr>
              <w:t>Kinship, family, and totems</w:t>
            </w:r>
          </w:p>
          <w:p w14:paraId="15293A0B" w14:textId="77777777" w:rsidR="0014093F" w:rsidRPr="007A0BF9" w:rsidRDefault="0014093F" w:rsidP="004D01BB">
            <w:pPr>
              <w:spacing w:before="240" w:after="120" w:line="276" w:lineRule="auto"/>
              <w:rPr>
                <w:rFonts w:cs="Arial"/>
              </w:rPr>
            </w:pPr>
            <w:r w:rsidRPr="004D01BB">
              <w:rPr>
                <w:rFonts w:cs="Arial"/>
              </w:rPr>
              <w:t>You to country health</w:t>
            </w:r>
          </w:p>
        </w:tc>
      </w:tr>
      <w:tr w:rsidR="0014093F" w:rsidRPr="000C0356" w14:paraId="1515C175" w14:textId="77777777" w:rsidTr="007A5EA4">
        <w:tc>
          <w:tcPr>
            <w:tcW w:w="1555" w:type="dxa"/>
            <w:vMerge/>
          </w:tcPr>
          <w:p w14:paraId="625A4289" w14:textId="77777777" w:rsidR="0014093F" w:rsidRPr="004D01BB" w:rsidRDefault="0014093F" w:rsidP="004D01BB">
            <w:pPr>
              <w:spacing w:before="240" w:after="120" w:line="276" w:lineRule="auto"/>
              <w:rPr>
                <w:rFonts w:cs="Arial"/>
              </w:rPr>
            </w:pPr>
          </w:p>
        </w:tc>
        <w:tc>
          <w:tcPr>
            <w:tcW w:w="5528" w:type="dxa"/>
          </w:tcPr>
          <w:p w14:paraId="3BB76354" w14:textId="19295278" w:rsidR="0014093F" w:rsidRPr="004D01BB" w:rsidRDefault="0014093F" w:rsidP="004D01BB">
            <w:pPr>
              <w:spacing w:before="240" w:after="120" w:line="276" w:lineRule="auto"/>
              <w:rPr>
                <w:rFonts w:cs="Arial"/>
              </w:rPr>
            </w:pPr>
            <w:r w:rsidRPr="004D01BB">
              <w:rPr>
                <w:rFonts w:cs="Arial"/>
              </w:rPr>
              <w:t xml:space="preserve">BA2 Work with Traditional Owner groups to identify biocultural resources within their </w:t>
            </w:r>
            <w:r w:rsidR="00832EA7">
              <w:rPr>
                <w:rFonts w:cs="Arial"/>
              </w:rPr>
              <w:t>sea country</w:t>
            </w:r>
            <w:r w:rsidRPr="004D01BB">
              <w:rPr>
                <w:rFonts w:cs="Arial"/>
              </w:rPr>
              <w:t xml:space="preserve"> and develop plans of management for conservation and use of those resources.</w:t>
            </w:r>
          </w:p>
        </w:tc>
        <w:tc>
          <w:tcPr>
            <w:tcW w:w="1417" w:type="dxa"/>
          </w:tcPr>
          <w:p w14:paraId="056A5407"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5B264118" w14:textId="77777777" w:rsidR="0014093F" w:rsidRPr="004D01BB" w:rsidRDefault="0014093F" w:rsidP="004D01BB">
            <w:pPr>
              <w:spacing w:before="240" w:after="120" w:line="276" w:lineRule="auto"/>
              <w:rPr>
                <w:rFonts w:cs="Arial"/>
              </w:rPr>
            </w:pPr>
            <w:r w:rsidRPr="004D01BB">
              <w:rPr>
                <w:rFonts w:cs="Arial"/>
              </w:rPr>
              <w:t>Healthy animals</w:t>
            </w:r>
          </w:p>
          <w:p w14:paraId="659C2A88" w14:textId="77777777" w:rsidR="0014093F" w:rsidRPr="004D01BB" w:rsidRDefault="0014093F" w:rsidP="004D01BB">
            <w:pPr>
              <w:spacing w:before="240" w:after="120" w:line="276" w:lineRule="auto"/>
              <w:rPr>
                <w:rFonts w:cs="Arial"/>
              </w:rPr>
            </w:pPr>
            <w:r w:rsidRPr="004D01BB">
              <w:rPr>
                <w:rFonts w:cs="Arial"/>
              </w:rPr>
              <w:t>Healthy coral</w:t>
            </w:r>
          </w:p>
          <w:p w14:paraId="33188411" w14:textId="77777777" w:rsidR="0014093F" w:rsidRPr="004D01BB" w:rsidRDefault="0014093F" w:rsidP="004D01BB">
            <w:pPr>
              <w:spacing w:before="240" w:after="120" w:line="276" w:lineRule="auto"/>
              <w:rPr>
                <w:rFonts w:cs="Arial"/>
              </w:rPr>
            </w:pPr>
            <w:r w:rsidRPr="004D01BB">
              <w:rPr>
                <w:rFonts w:cs="Arial"/>
              </w:rPr>
              <w:t>Healthy other habitats</w:t>
            </w:r>
          </w:p>
          <w:p w14:paraId="4E8F3FCA" w14:textId="77777777" w:rsidR="0014093F" w:rsidRPr="007A0BF9" w:rsidRDefault="0014093F" w:rsidP="004D01BB">
            <w:pPr>
              <w:spacing w:before="240" w:after="120" w:line="276" w:lineRule="auto"/>
              <w:rPr>
                <w:rFonts w:cs="Arial"/>
              </w:rPr>
            </w:pPr>
            <w:r w:rsidRPr="007A0BF9">
              <w:rPr>
                <w:rFonts w:cs="Arial"/>
              </w:rPr>
              <w:t>Language</w:t>
            </w:r>
          </w:p>
          <w:p w14:paraId="688F0A63" w14:textId="77777777" w:rsidR="0014093F" w:rsidRPr="004D01BB" w:rsidRDefault="0014093F" w:rsidP="004D01BB">
            <w:pPr>
              <w:spacing w:before="240" w:after="120" w:line="276" w:lineRule="auto"/>
              <w:rPr>
                <w:rFonts w:cs="Arial"/>
              </w:rPr>
            </w:pPr>
            <w:r w:rsidRPr="004D01BB">
              <w:rPr>
                <w:rFonts w:cs="Arial"/>
              </w:rPr>
              <w:t>Lore and ceremony</w:t>
            </w:r>
          </w:p>
          <w:p w14:paraId="528E6848" w14:textId="77777777" w:rsidR="0014093F" w:rsidRPr="007A0BF9" w:rsidRDefault="0014093F" w:rsidP="004D01BB">
            <w:pPr>
              <w:spacing w:before="240" w:after="120" w:line="276" w:lineRule="auto"/>
              <w:rPr>
                <w:rFonts w:cs="Arial"/>
              </w:rPr>
            </w:pPr>
            <w:r w:rsidRPr="004D01BB">
              <w:rPr>
                <w:rFonts w:cs="Arial"/>
              </w:rPr>
              <w:t>Arts, song, dance</w:t>
            </w:r>
          </w:p>
          <w:p w14:paraId="3C4376B6" w14:textId="77777777" w:rsidR="0014093F" w:rsidRPr="004D01BB" w:rsidRDefault="0014093F" w:rsidP="004D01BB">
            <w:pPr>
              <w:spacing w:before="240" w:after="120" w:line="276" w:lineRule="auto"/>
              <w:rPr>
                <w:rFonts w:cs="Arial"/>
              </w:rPr>
            </w:pPr>
            <w:r w:rsidRPr="004D01BB">
              <w:rPr>
                <w:rFonts w:cs="Arial"/>
              </w:rPr>
              <w:t>Kinship, family, and totems</w:t>
            </w:r>
          </w:p>
          <w:p w14:paraId="032DF4D2" w14:textId="77777777" w:rsidR="0014093F" w:rsidRPr="007A0BF9" w:rsidRDefault="0014093F" w:rsidP="004D01BB">
            <w:pPr>
              <w:spacing w:before="240" w:after="120" w:line="276" w:lineRule="auto"/>
              <w:rPr>
                <w:rFonts w:cs="Arial"/>
              </w:rPr>
            </w:pPr>
            <w:r w:rsidRPr="007A0BF9">
              <w:rPr>
                <w:rFonts w:cs="Arial"/>
              </w:rPr>
              <w:t>You to country health</w:t>
            </w:r>
          </w:p>
        </w:tc>
      </w:tr>
      <w:tr w:rsidR="0014093F" w:rsidRPr="000C0356" w14:paraId="442D0DA1" w14:textId="77777777" w:rsidTr="007A5EA4">
        <w:tc>
          <w:tcPr>
            <w:tcW w:w="1555" w:type="dxa"/>
            <w:vMerge/>
          </w:tcPr>
          <w:p w14:paraId="7EAB5C93" w14:textId="77777777" w:rsidR="0014093F" w:rsidRPr="004D01BB" w:rsidRDefault="0014093F" w:rsidP="004D01BB">
            <w:pPr>
              <w:spacing w:before="240" w:after="120" w:line="276" w:lineRule="auto"/>
              <w:rPr>
                <w:rFonts w:cs="Arial"/>
              </w:rPr>
            </w:pPr>
          </w:p>
        </w:tc>
        <w:tc>
          <w:tcPr>
            <w:tcW w:w="5528" w:type="dxa"/>
          </w:tcPr>
          <w:p w14:paraId="0F0B77A7" w14:textId="77777777" w:rsidR="0014093F" w:rsidRPr="004D01BB" w:rsidRDefault="0014093F" w:rsidP="004D01BB">
            <w:pPr>
              <w:spacing w:before="240" w:after="120" w:line="276" w:lineRule="auto"/>
              <w:rPr>
                <w:rFonts w:cs="Arial"/>
              </w:rPr>
            </w:pPr>
            <w:r w:rsidRPr="004D01BB">
              <w:rPr>
                <w:rFonts w:cs="Arial"/>
              </w:rPr>
              <w:t xml:space="preserve">BA3 Improve Traditional Owner engagement to strengthen participation in decision making at all </w:t>
            </w:r>
            <w:r w:rsidRPr="004D01BB">
              <w:rPr>
                <w:rFonts w:cs="Arial"/>
              </w:rPr>
              <w:lastRenderedPageBreak/>
              <w:t>levels relating to the conservation and cultural use of biodiversity.</w:t>
            </w:r>
          </w:p>
        </w:tc>
        <w:tc>
          <w:tcPr>
            <w:tcW w:w="1417" w:type="dxa"/>
          </w:tcPr>
          <w:p w14:paraId="45FA0C12" w14:textId="77777777" w:rsidR="0014093F" w:rsidRPr="004D01BB" w:rsidRDefault="0014093F" w:rsidP="004D01BB">
            <w:pPr>
              <w:spacing w:before="240" w:after="120" w:line="276" w:lineRule="auto"/>
              <w:rPr>
                <w:rFonts w:cs="Arial"/>
              </w:rPr>
            </w:pPr>
            <w:r w:rsidRPr="004D01BB">
              <w:rPr>
                <w:rFonts w:cs="Arial"/>
              </w:rPr>
              <w:lastRenderedPageBreak/>
              <w:t>Ongoing</w:t>
            </w:r>
          </w:p>
        </w:tc>
        <w:tc>
          <w:tcPr>
            <w:tcW w:w="4962" w:type="dxa"/>
          </w:tcPr>
          <w:p w14:paraId="24ADF68B" w14:textId="337008AE" w:rsidR="0014093F" w:rsidRPr="004D01BB" w:rsidRDefault="0028687C" w:rsidP="004D01BB">
            <w:pPr>
              <w:spacing w:before="240" w:after="120" w:line="276" w:lineRule="auto"/>
              <w:rPr>
                <w:rFonts w:cs="Arial"/>
              </w:rPr>
            </w:pPr>
            <w:r w:rsidRPr="004D01BB">
              <w:rPr>
                <w:rFonts w:cs="Arial"/>
              </w:rPr>
              <w:t>Being on Country</w:t>
            </w:r>
          </w:p>
          <w:p w14:paraId="40D7EA78" w14:textId="0C12D90E" w:rsidR="0014093F" w:rsidRPr="004D01BB" w:rsidRDefault="00125CCE" w:rsidP="004D01BB">
            <w:pPr>
              <w:spacing w:before="240" w:after="120" w:line="276" w:lineRule="auto"/>
              <w:rPr>
                <w:rFonts w:cs="Arial"/>
              </w:rPr>
            </w:pPr>
            <w:r w:rsidRPr="004D01BB">
              <w:rPr>
                <w:rFonts w:cs="Arial"/>
              </w:rPr>
              <w:lastRenderedPageBreak/>
              <w:t>Traditional Owner</w:t>
            </w:r>
            <w:r w:rsidR="0014093F" w:rsidRPr="004D01BB">
              <w:rPr>
                <w:rFonts w:cs="Arial"/>
              </w:rPr>
              <w:t xml:space="preserve"> knowledge transfer</w:t>
            </w:r>
          </w:p>
          <w:p w14:paraId="364ACB5F" w14:textId="77777777" w:rsidR="0014093F" w:rsidRPr="004D01BB" w:rsidRDefault="0014093F" w:rsidP="004D01BB">
            <w:pPr>
              <w:spacing w:before="240" w:after="120" w:line="276" w:lineRule="auto"/>
              <w:rPr>
                <w:rFonts w:cs="Arial"/>
              </w:rPr>
            </w:pPr>
            <w:r w:rsidRPr="004D01BB">
              <w:rPr>
                <w:rFonts w:cs="Arial"/>
              </w:rPr>
              <w:t>Learning from Elders</w:t>
            </w:r>
          </w:p>
          <w:p w14:paraId="6E68C3D1" w14:textId="77777777" w:rsidR="0014093F" w:rsidRPr="007A0BF9" w:rsidRDefault="0014093F" w:rsidP="004D01BB">
            <w:pPr>
              <w:spacing w:before="240" w:after="120" w:line="276" w:lineRule="auto"/>
              <w:rPr>
                <w:rFonts w:cs="Arial"/>
              </w:rPr>
            </w:pPr>
            <w:r w:rsidRPr="004D01BB">
              <w:rPr>
                <w:rFonts w:cs="Arial"/>
              </w:rPr>
              <w:t>Having passion to learn</w:t>
            </w:r>
          </w:p>
        </w:tc>
      </w:tr>
      <w:tr w:rsidR="0014093F" w:rsidRPr="000C0356" w14:paraId="4E11E1BE" w14:textId="77777777" w:rsidTr="007A5EA4">
        <w:tc>
          <w:tcPr>
            <w:tcW w:w="1555" w:type="dxa"/>
            <w:vMerge/>
          </w:tcPr>
          <w:p w14:paraId="0F70B820" w14:textId="77777777" w:rsidR="0014093F" w:rsidRPr="004D01BB" w:rsidRDefault="0014093F" w:rsidP="004D01BB">
            <w:pPr>
              <w:spacing w:before="240" w:after="120" w:line="276" w:lineRule="auto"/>
              <w:rPr>
                <w:rFonts w:cs="Arial"/>
              </w:rPr>
            </w:pPr>
          </w:p>
        </w:tc>
        <w:tc>
          <w:tcPr>
            <w:tcW w:w="5528" w:type="dxa"/>
          </w:tcPr>
          <w:p w14:paraId="725466E8" w14:textId="77777777" w:rsidR="0014093F" w:rsidRPr="004D01BB" w:rsidRDefault="0014093F" w:rsidP="004D01BB">
            <w:pPr>
              <w:spacing w:before="240" w:after="120" w:line="276" w:lineRule="auto"/>
              <w:rPr>
                <w:rFonts w:cs="Arial"/>
              </w:rPr>
            </w:pPr>
            <w:r w:rsidRPr="004D01BB">
              <w:rPr>
                <w:rFonts w:cs="Arial"/>
              </w:rPr>
              <w:t>BA4 Work with Traditional Owners to build capacity to record and manage traditional ecological knowledge and prioritise research to address key Indigenous knowledge gaps.</w:t>
            </w:r>
          </w:p>
        </w:tc>
        <w:tc>
          <w:tcPr>
            <w:tcW w:w="1417" w:type="dxa"/>
          </w:tcPr>
          <w:p w14:paraId="2AFCD6D5"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40CA694B" w14:textId="77777777" w:rsidR="0014093F" w:rsidRPr="004D01BB" w:rsidRDefault="0014093F" w:rsidP="004D01BB">
            <w:pPr>
              <w:spacing w:before="240" w:after="120" w:line="276" w:lineRule="auto"/>
              <w:rPr>
                <w:rFonts w:cs="Arial"/>
              </w:rPr>
            </w:pPr>
            <w:r w:rsidRPr="004D01BB">
              <w:rPr>
                <w:rFonts w:cs="Arial"/>
              </w:rPr>
              <w:t>Oral history</w:t>
            </w:r>
          </w:p>
          <w:p w14:paraId="303639C3" w14:textId="77777777" w:rsidR="0014093F" w:rsidRPr="004D01BB" w:rsidRDefault="0014093F" w:rsidP="004D01BB">
            <w:pPr>
              <w:spacing w:before="240" w:after="120" w:line="276" w:lineRule="auto"/>
              <w:rPr>
                <w:rFonts w:cs="Arial"/>
              </w:rPr>
            </w:pPr>
            <w:r w:rsidRPr="004D01BB">
              <w:rPr>
                <w:rFonts w:cs="Arial"/>
              </w:rPr>
              <w:t>Knowledge of Country and heritage</w:t>
            </w:r>
          </w:p>
          <w:p w14:paraId="2B52CDAD" w14:textId="71105D59"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knowledge transfer</w:t>
            </w:r>
          </w:p>
          <w:p w14:paraId="22A9258A" w14:textId="77777777" w:rsidR="0014093F" w:rsidRPr="007A0BF9" w:rsidRDefault="0014093F" w:rsidP="004D01BB">
            <w:pPr>
              <w:spacing w:before="240" w:after="120" w:line="276" w:lineRule="auto"/>
              <w:rPr>
                <w:rFonts w:cs="Arial"/>
              </w:rPr>
            </w:pPr>
            <w:r w:rsidRPr="004D01BB">
              <w:rPr>
                <w:rFonts w:cs="Arial"/>
              </w:rPr>
              <w:t>Learning from Elders</w:t>
            </w:r>
          </w:p>
        </w:tc>
      </w:tr>
      <w:tr w:rsidR="0014093F" w:rsidRPr="000C0356" w14:paraId="422A7C85" w14:textId="77777777" w:rsidTr="007A5EA4">
        <w:tc>
          <w:tcPr>
            <w:tcW w:w="1555" w:type="dxa"/>
            <w:vMerge w:val="restart"/>
          </w:tcPr>
          <w:p w14:paraId="3E5A334D" w14:textId="77777777" w:rsidR="0014093F" w:rsidRPr="007A0BF9" w:rsidRDefault="0014093F" w:rsidP="004D01BB">
            <w:pPr>
              <w:spacing w:before="240" w:after="120" w:line="276" w:lineRule="auto"/>
              <w:rPr>
                <w:rFonts w:cs="Arial"/>
              </w:rPr>
            </w:pPr>
            <w:r w:rsidRPr="007A0BF9">
              <w:rPr>
                <w:rFonts w:cs="Arial"/>
              </w:rPr>
              <w:t>Heritage</w:t>
            </w:r>
          </w:p>
          <w:p w14:paraId="1F0E2239" w14:textId="694E30FD" w:rsidR="002801A8" w:rsidRPr="004D01BB" w:rsidRDefault="002801A8" w:rsidP="004D01BB">
            <w:pPr>
              <w:spacing w:before="240" w:after="120" w:line="276" w:lineRule="auto"/>
              <w:rPr>
                <w:rFonts w:cs="Arial"/>
              </w:rPr>
            </w:pPr>
            <w:r w:rsidRPr="004D01BB">
              <w:rPr>
                <w:rFonts w:cs="Arial"/>
              </w:rPr>
              <w:t>Traditional Owners’ cultural heritage rights and responsibilities are incorporated in all facets of management</w:t>
            </w:r>
          </w:p>
        </w:tc>
        <w:tc>
          <w:tcPr>
            <w:tcW w:w="5528" w:type="dxa"/>
          </w:tcPr>
          <w:p w14:paraId="7C43A345" w14:textId="77777777" w:rsidR="0014093F" w:rsidRPr="004D01BB" w:rsidRDefault="0014093F" w:rsidP="004D01BB">
            <w:pPr>
              <w:spacing w:before="240" w:after="120" w:line="276" w:lineRule="auto"/>
              <w:rPr>
                <w:rFonts w:cs="Arial"/>
              </w:rPr>
            </w:pPr>
            <w:r w:rsidRPr="004D01BB">
              <w:rPr>
                <w:rFonts w:cs="Arial"/>
              </w:rPr>
              <w:t>HA1 Build capacity for the involvement of Traditional Owners and community members in cooperative management, planning and impact assessment.</w:t>
            </w:r>
          </w:p>
        </w:tc>
        <w:tc>
          <w:tcPr>
            <w:tcW w:w="1417" w:type="dxa"/>
          </w:tcPr>
          <w:p w14:paraId="49DB819B"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0507F4C0" w14:textId="77777777" w:rsidR="0014093F" w:rsidRPr="004D01BB" w:rsidRDefault="0014093F" w:rsidP="004D01BB">
            <w:pPr>
              <w:spacing w:before="240" w:after="120" w:line="276" w:lineRule="auto"/>
              <w:rPr>
                <w:rFonts w:cs="Arial"/>
              </w:rPr>
            </w:pPr>
            <w:r w:rsidRPr="004D01BB">
              <w:rPr>
                <w:rFonts w:cs="Arial"/>
              </w:rPr>
              <w:t>Oral history</w:t>
            </w:r>
          </w:p>
          <w:p w14:paraId="1D450A45" w14:textId="77777777" w:rsidR="0014093F" w:rsidRPr="007A0BF9" w:rsidRDefault="0014093F" w:rsidP="004D01BB">
            <w:pPr>
              <w:spacing w:before="240" w:after="120" w:line="276" w:lineRule="auto"/>
              <w:rPr>
                <w:rFonts w:cs="Arial"/>
              </w:rPr>
            </w:pPr>
            <w:r w:rsidRPr="004D01BB">
              <w:rPr>
                <w:rFonts w:cs="Arial"/>
              </w:rPr>
              <w:t>Access to heritage sites</w:t>
            </w:r>
            <w:r w:rsidRPr="007A0BF9">
              <w:rPr>
                <w:rFonts w:cs="Arial"/>
              </w:rPr>
              <w:t xml:space="preserve"> </w:t>
            </w:r>
          </w:p>
          <w:p w14:paraId="7CA7CC75" w14:textId="77777777" w:rsidR="0014093F" w:rsidRPr="004D01BB" w:rsidRDefault="0014093F" w:rsidP="004D01BB">
            <w:pPr>
              <w:spacing w:before="240" w:after="120" w:line="276" w:lineRule="auto"/>
              <w:rPr>
                <w:rFonts w:cs="Arial"/>
              </w:rPr>
            </w:pPr>
            <w:r w:rsidRPr="004D01BB">
              <w:rPr>
                <w:rFonts w:cs="Arial"/>
              </w:rPr>
              <w:t>Knowledge of Country and heritage</w:t>
            </w:r>
          </w:p>
          <w:p w14:paraId="4C5BAB13" w14:textId="77777777" w:rsidR="0014093F" w:rsidRPr="004D01BB" w:rsidRDefault="0014093F" w:rsidP="004D01BB">
            <w:pPr>
              <w:spacing w:before="240" w:after="120" w:line="276" w:lineRule="auto"/>
              <w:rPr>
                <w:rFonts w:cs="Arial"/>
              </w:rPr>
            </w:pPr>
            <w:r w:rsidRPr="004D01BB">
              <w:rPr>
                <w:rFonts w:cs="Arial"/>
              </w:rPr>
              <w:t>Managing knowledge and heritage</w:t>
            </w:r>
          </w:p>
          <w:p w14:paraId="73BEDA6E" w14:textId="77777777" w:rsidR="0014093F" w:rsidRPr="004D01BB" w:rsidRDefault="0014093F" w:rsidP="004D01BB">
            <w:pPr>
              <w:spacing w:before="240" w:after="120" w:line="276" w:lineRule="auto"/>
              <w:rPr>
                <w:rFonts w:cs="Arial"/>
              </w:rPr>
            </w:pPr>
            <w:r w:rsidRPr="004D01BB">
              <w:rPr>
                <w:rFonts w:cs="Arial"/>
              </w:rPr>
              <w:t>Protecting knowledge and heritage</w:t>
            </w:r>
          </w:p>
          <w:p w14:paraId="7BCEA8B1" w14:textId="77777777" w:rsidR="0014093F" w:rsidRPr="007A0BF9" w:rsidRDefault="0014093F" w:rsidP="004D01BB">
            <w:pPr>
              <w:spacing w:before="240" w:after="120" w:line="276" w:lineRule="auto"/>
              <w:rPr>
                <w:rFonts w:cs="Arial"/>
              </w:rPr>
            </w:pPr>
            <w:r w:rsidRPr="004D01BB">
              <w:rPr>
                <w:rFonts w:cs="Arial"/>
              </w:rPr>
              <w:t>Western science</w:t>
            </w:r>
          </w:p>
        </w:tc>
      </w:tr>
      <w:tr w:rsidR="0014093F" w:rsidRPr="000C0356" w14:paraId="6B47159E" w14:textId="77777777" w:rsidTr="007A5EA4">
        <w:tc>
          <w:tcPr>
            <w:tcW w:w="1555" w:type="dxa"/>
            <w:vMerge/>
          </w:tcPr>
          <w:p w14:paraId="72F7DBA5" w14:textId="77777777" w:rsidR="0014093F" w:rsidRPr="004D01BB" w:rsidRDefault="0014093F" w:rsidP="004D01BB">
            <w:pPr>
              <w:spacing w:before="240" w:after="120" w:line="276" w:lineRule="auto"/>
              <w:rPr>
                <w:rFonts w:cs="Arial"/>
              </w:rPr>
            </w:pPr>
          </w:p>
        </w:tc>
        <w:tc>
          <w:tcPr>
            <w:tcW w:w="5528" w:type="dxa"/>
          </w:tcPr>
          <w:p w14:paraId="29B24746" w14:textId="77777777" w:rsidR="0014093F" w:rsidRPr="004D01BB" w:rsidRDefault="0014093F" w:rsidP="004D01BB">
            <w:pPr>
              <w:spacing w:before="240" w:after="120" w:line="276" w:lineRule="auto"/>
              <w:rPr>
                <w:rFonts w:cs="Arial"/>
              </w:rPr>
            </w:pPr>
            <w:r w:rsidRPr="004D01BB">
              <w:rPr>
                <w:rFonts w:cs="Arial"/>
              </w:rPr>
              <w:t>MTR HA2 – Implement the Great Barrier Reef Marine Park Commonwealth Heritage Listed Places and Properties Heritage Strategy 2018―21.</w:t>
            </w:r>
          </w:p>
        </w:tc>
        <w:tc>
          <w:tcPr>
            <w:tcW w:w="1417" w:type="dxa"/>
          </w:tcPr>
          <w:p w14:paraId="3765057F"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3990B466" w14:textId="77777777" w:rsidR="0014093F" w:rsidRPr="004D01BB" w:rsidRDefault="0014093F" w:rsidP="004D01BB">
            <w:pPr>
              <w:spacing w:before="240" w:after="120" w:line="276" w:lineRule="auto"/>
              <w:rPr>
                <w:rFonts w:cs="Arial"/>
              </w:rPr>
            </w:pPr>
            <w:r w:rsidRPr="004D01BB">
              <w:rPr>
                <w:rFonts w:cs="Arial"/>
              </w:rPr>
              <w:t>Access to heritage sites</w:t>
            </w:r>
          </w:p>
          <w:p w14:paraId="7F659008" w14:textId="77777777" w:rsidR="0014093F" w:rsidRPr="007A0BF9" w:rsidRDefault="0014093F" w:rsidP="004D01BB">
            <w:pPr>
              <w:spacing w:before="240" w:after="120" w:line="276" w:lineRule="auto"/>
              <w:rPr>
                <w:rFonts w:cs="Arial"/>
              </w:rPr>
            </w:pPr>
            <w:r w:rsidRPr="007A0BF9">
              <w:rPr>
                <w:rFonts w:cs="Arial"/>
              </w:rPr>
              <w:t>Knowledge of Country and heritage</w:t>
            </w:r>
          </w:p>
          <w:p w14:paraId="76538115" w14:textId="77777777" w:rsidR="0014093F" w:rsidRPr="004D01BB" w:rsidRDefault="0014093F" w:rsidP="004D01BB">
            <w:pPr>
              <w:spacing w:before="240" w:after="120" w:line="276" w:lineRule="auto"/>
              <w:rPr>
                <w:rFonts w:cs="Arial"/>
              </w:rPr>
            </w:pPr>
            <w:r w:rsidRPr="004D01BB">
              <w:rPr>
                <w:rFonts w:cs="Arial"/>
              </w:rPr>
              <w:t>Managing knowledge and heritage</w:t>
            </w:r>
          </w:p>
          <w:p w14:paraId="7C8BFE55" w14:textId="77777777" w:rsidR="0014093F" w:rsidRPr="004D01BB" w:rsidRDefault="0014093F" w:rsidP="004D01BB">
            <w:pPr>
              <w:spacing w:before="240" w:after="120" w:line="276" w:lineRule="auto"/>
              <w:rPr>
                <w:rFonts w:cs="Arial"/>
              </w:rPr>
            </w:pPr>
            <w:r w:rsidRPr="004D01BB">
              <w:rPr>
                <w:rFonts w:cs="Arial"/>
              </w:rPr>
              <w:t>Protecting knowledge and heritage</w:t>
            </w:r>
          </w:p>
          <w:p w14:paraId="21A8FEE3" w14:textId="77777777" w:rsidR="0014093F" w:rsidRPr="007A0BF9" w:rsidRDefault="0014093F" w:rsidP="004D01BB">
            <w:pPr>
              <w:spacing w:before="240" w:after="120" w:line="276" w:lineRule="auto"/>
              <w:rPr>
                <w:rFonts w:cs="Arial"/>
              </w:rPr>
            </w:pPr>
            <w:r w:rsidRPr="004D01BB">
              <w:rPr>
                <w:rFonts w:cs="Arial"/>
              </w:rPr>
              <w:t>Western science</w:t>
            </w:r>
          </w:p>
        </w:tc>
      </w:tr>
      <w:tr w:rsidR="0014093F" w:rsidRPr="000C0356" w14:paraId="1942129A" w14:textId="77777777" w:rsidTr="007A5EA4">
        <w:tc>
          <w:tcPr>
            <w:tcW w:w="1555" w:type="dxa"/>
            <w:vMerge/>
          </w:tcPr>
          <w:p w14:paraId="21152F5C" w14:textId="77777777" w:rsidR="0014093F" w:rsidRPr="004D01BB" w:rsidRDefault="0014093F" w:rsidP="004D01BB">
            <w:pPr>
              <w:spacing w:before="240" w:after="120" w:line="276" w:lineRule="auto"/>
              <w:rPr>
                <w:rFonts w:cs="Arial"/>
              </w:rPr>
            </w:pPr>
          </w:p>
        </w:tc>
        <w:tc>
          <w:tcPr>
            <w:tcW w:w="5528" w:type="dxa"/>
          </w:tcPr>
          <w:p w14:paraId="44C691B2" w14:textId="77777777" w:rsidR="0014093F" w:rsidRPr="004D01BB" w:rsidRDefault="0014093F" w:rsidP="004D01BB">
            <w:pPr>
              <w:spacing w:before="240" w:after="120" w:line="276" w:lineRule="auto"/>
              <w:rPr>
                <w:rFonts w:cs="Arial"/>
              </w:rPr>
            </w:pPr>
            <w:r w:rsidRPr="004D01BB">
              <w:rPr>
                <w:rFonts w:cs="Arial"/>
              </w:rPr>
              <w:t>MTR HA3 – Finalise and implement the Great Barrier Reef Marine Park Authority’s Aboriginal and Torres Strait Islander Heritage Strategy for the Great Barrier Reef Marine Park.</w:t>
            </w:r>
          </w:p>
        </w:tc>
        <w:tc>
          <w:tcPr>
            <w:tcW w:w="1417" w:type="dxa"/>
          </w:tcPr>
          <w:p w14:paraId="10D03920"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1F2C43D7" w14:textId="77777777" w:rsidR="0014093F" w:rsidRPr="004D01BB" w:rsidRDefault="0014093F" w:rsidP="004D01BB">
            <w:pPr>
              <w:spacing w:before="240" w:after="120" w:line="276" w:lineRule="auto"/>
              <w:rPr>
                <w:rFonts w:cs="Arial"/>
              </w:rPr>
            </w:pPr>
            <w:r w:rsidRPr="004D01BB">
              <w:rPr>
                <w:rFonts w:cs="Arial"/>
              </w:rPr>
              <w:t>Oral history</w:t>
            </w:r>
          </w:p>
          <w:p w14:paraId="00333FF7" w14:textId="77777777" w:rsidR="0014093F" w:rsidRPr="007A0BF9" w:rsidRDefault="0014093F" w:rsidP="004D01BB">
            <w:pPr>
              <w:spacing w:before="240" w:after="120" w:line="276" w:lineRule="auto"/>
              <w:rPr>
                <w:rFonts w:cs="Arial"/>
              </w:rPr>
            </w:pPr>
            <w:r w:rsidRPr="004D01BB">
              <w:rPr>
                <w:rFonts w:cs="Arial"/>
              </w:rPr>
              <w:t>Access to heritage sites</w:t>
            </w:r>
            <w:r w:rsidRPr="007A0BF9">
              <w:rPr>
                <w:rFonts w:cs="Arial"/>
              </w:rPr>
              <w:t xml:space="preserve"> </w:t>
            </w:r>
          </w:p>
          <w:p w14:paraId="49298454" w14:textId="77777777" w:rsidR="0014093F" w:rsidRPr="004D01BB" w:rsidRDefault="0014093F" w:rsidP="004D01BB">
            <w:pPr>
              <w:spacing w:before="240" w:after="120" w:line="276" w:lineRule="auto"/>
              <w:rPr>
                <w:rFonts w:cs="Arial"/>
              </w:rPr>
            </w:pPr>
            <w:r w:rsidRPr="004D01BB">
              <w:rPr>
                <w:rFonts w:cs="Arial"/>
              </w:rPr>
              <w:t>Knowledge of Country and heritage</w:t>
            </w:r>
          </w:p>
          <w:p w14:paraId="58C65AB0" w14:textId="77777777" w:rsidR="0014093F" w:rsidRPr="004D01BB" w:rsidRDefault="0014093F" w:rsidP="004D01BB">
            <w:pPr>
              <w:spacing w:before="240" w:after="120" w:line="276" w:lineRule="auto"/>
              <w:rPr>
                <w:rFonts w:cs="Arial"/>
              </w:rPr>
            </w:pPr>
            <w:r w:rsidRPr="004D01BB">
              <w:rPr>
                <w:rFonts w:cs="Arial"/>
              </w:rPr>
              <w:t>Managing knowledge and heritage</w:t>
            </w:r>
          </w:p>
          <w:p w14:paraId="4C9207CD" w14:textId="77777777" w:rsidR="0014093F" w:rsidRPr="007A0BF9" w:rsidRDefault="0014093F" w:rsidP="004D01BB">
            <w:pPr>
              <w:spacing w:before="240" w:after="120" w:line="276" w:lineRule="auto"/>
              <w:rPr>
                <w:rFonts w:cs="Arial"/>
              </w:rPr>
            </w:pPr>
            <w:r w:rsidRPr="004D01BB">
              <w:rPr>
                <w:rFonts w:cs="Arial"/>
              </w:rPr>
              <w:t>Protecting knowledge and heritage</w:t>
            </w:r>
          </w:p>
        </w:tc>
      </w:tr>
      <w:tr w:rsidR="0014093F" w:rsidRPr="000C0356" w14:paraId="15118F0C" w14:textId="77777777" w:rsidTr="007A5EA4">
        <w:tc>
          <w:tcPr>
            <w:tcW w:w="1555" w:type="dxa"/>
            <w:vMerge/>
          </w:tcPr>
          <w:p w14:paraId="16D04A3B" w14:textId="77777777" w:rsidR="0014093F" w:rsidRPr="004D01BB" w:rsidRDefault="0014093F" w:rsidP="004D01BB">
            <w:pPr>
              <w:spacing w:before="240" w:after="120" w:line="276" w:lineRule="auto"/>
              <w:rPr>
                <w:rFonts w:cs="Arial"/>
              </w:rPr>
            </w:pPr>
          </w:p>
        </w:tc>
        <w:tc>
          <w:tcPr>
            <w:tcW w:w="5528" w:type="dxa"/>
          </w:tcPr>
          <w:p w14:paraId="4FBC7A52" w14:textId="20D39AF3" w:rsidR="0014093F" w:rsidRPr="004D01BB" w:rsidRDefault="0014093F" w:rsidP="004D01BB">
            <w:pPr>
              <w:spacing w:before="240" w:after="120" w:line="276" w:lineRule="auto"/>
              <w:rPr>
                <w:rFonts w:cs="Arial"/>
              </w:rPr>
            </w:pPr>
            <w:r w:rsidRPr="004D01BB">
              <w:rPr>
                <w:rFonts w:cs="Arial"/>
              </w:rPr>
              <w:t>HA4 Update the Great Barrier Reef Marine Park Heritage Strategy 2005 to more comprehensively address Indigenous and non-</w:t>
            </w:r>
            <w:r w:rsidR="000B135F">
              <w:rPr>
                <w:rFonts w:cs="Arial"/>
              </w:rPr>
              <w:t>Indigenous heritage</w:t>
            </w:r>
            <w:r w:rsidRPr="004D01BB">
              <w:rPr>
                <w:rFonts w:cs="Arial"/>
              </w:rPr>
              <w:t>.</w:t>
            </w:r>
          </w:p>
        </w:tc>
        <w:tc>
          <w:tcPr>
            <w:tcW w:w="1417" w:type="dxa"/>
          </w:tcPr>
          <w:p w14:paraId="0CAD812C" w14:textId="77777777" w:rsidR="0014093F" w:rsidRPr="004D01BB" w:rsidRDefault="0014093F" w:rsidP="004D01BB">
            <w:pPr>
              <w:spacing w:before="240" w:after="120" w:line="276" w:lineRule="auto"/>
              <w:rPr>
                <w:rFonts w:cs="Arial"/>
              </w:rPr>
            </w:pPr>
            <w:r w:rsidRPr="004D01BB">
              <w:rPr>
                <w:rFonts w:cs="Arial"/>
              </w:rPr>
              <w:t>Complete</w:t>
            </w:r>
          </w:p>
        </w:tc>
        <w:tc>
          <w:tcPr>
            <w:tcW w:w="4962" w:type="dxa"/>
          </w:tcPr>
          <w:p w14:paraId="77411F3E" w14:textId="77777777" w:rsidR="0014093F" w:rsidRPr="004D01BB" w:rsidRDefault="0014093F" w:rsidP="004D01BB">
            <w:pPr>
              <w:spacing w:before="240" w:after="120" w:line="276" w:lineRule="auto"/>
              <w:rPr>
                <w:rFonts w:cs="Arial"/>
              </w:rPr>
            </w:pPr>
            <w:r w:rsidRPr="004D01BB">
              <w:rPr>
                <w:rFonts w:cs="Arial"/>
              </w:rPr>
              <w:t>Managing knowledge and heritage</w:t>
            </w:r>
          </w:p>
          <w:p w14:paraId="18587873" w14:textId="77777777" w:rsidR="0014093F" w:rsidRPr="007A0BF9" w:rsidRDefault="0014093F" w:rsidP="004D01BB">
            <w:pPr>
              <w:spacing w:before="240" w:after="120" w:line="276" w:lineRule="auto"/>
              <w:rPr>
                <w:rFonts w:cs="Arial"/>
              </w:rPr>
            </w:pPr>
            <w:r w:rsidRPr="004D01BB">
              <w:rPr>
                <w:rFonts w:cs="Arial"/>
              </w:rPr>
              <w:t>Protecting knowledge and heritage</w:t>
            </w:r>
          </w:p>
        </w:tc>
      </w:tr>
      <w:tr w:rsidR="0014093F" w:rsidRPr="000C0356" w14:paraId="09A11DA9" w14:textId="77777777" w:rsidTr="007A5EA4">
        <w:tc>
          <w:tcPr>
            <w:tcW w:w="1555" w:type="dxa"/>
            <w:vMerge/>
          </w:tcPr>
          <w:p w14:paraId="5DA98CD5" w14:textId="77777777" w:rsidR="0014093F" w:rsidRPr="004D01BB" w:rsidRDefault="0014093F" w:rsidP="004D01BB">
            <w:pPr>
              <w:spacing w:before="240" w:after="120" w:line="276" w:lineRule="auto"/>
              <w:rPr>
                <w:rFonts w:cs="Arial"/>
              </w:rPr>
            </w:pPr>
          </w:p>
        </w:tc>
        <w:tc>
          <w:tcPr>
            <w:tcW w:w="5528" w:type="dxa"/>
          </w:tcPr>
          <w:p w14:paraId="4C8CC08A" w14:textId="77777777" w:rsidR="0014093F" w:rsidRPr="004D01BB" w:rsidRDefault="0014093F" w:rsidP="004D01BB">
            <w:pPr>
              <w:spacing w:before="240" w:after="120" w:line="276" w:lineRule="auto"/>
              <w:rPr>
                <w:rFonts w:cs="Arial"/>
              </w:rPr>
            </w:pPr>
            <w:r w:rsidRPr="004D01BB">
              <w:rPr>
                <w:rFonts w:cs="Arial"/>
              </w:rPr>
              <w:t>HA5 Develop impact assessment guidelines for cultural heritage values in the Great Barrier Reef Region.</w:t>
            </w:r>
          </w:p>
        </w:tc>
        <w:tc>
          <w:tcPr>
            <w:tcW w:w="1417" w:type="dxa"/>
          </w:tcPr>
          <w:p w14:paraId="4EC33CF5" w14:textId="77777777" w:rsidR="0014093F" w:rsidRPr="004D01BB" w:rsidRDefault="0014093F" w:rsidP="004D01BB">
            <w:pPr>
              <w:spacing w:before="240" w:after="120" w:line="276" w:lineRule="auto"/>
              <w:rPr>
                <w:rFonts w:cs="Arial"/>
              </w:rPr>
            </w:pPr>
            <w:r w:rsidRPr="004D01BB">
              <w:rPr>
                <w:rFonts w:cs="Arial"/>
              </w:rPr>
              <w:t xml:space="preserve">Complete </w:t>
            </w:r>
          </w:p>
        </w:tc>
        <w:tc>
          <w:tcPr>
            <w:tcW w:w="4962" w:type="dxa"/>
          </w:tcPr>
          <w:p w14:paraId="33066024" w14:textId="77777777" w:rsidR="0014093F" w:rsidRPr="004D01BB" w:rsidRDefault="0014093F" w:rsidP="004D01BB">
            <w:pPr>
              <w:spacing w:before="240" w:after="120" w:line="276" w:lineRule="auto"/>
              <w:rPr>
                <w:rFonts w:cs="Arial"/>
              </w:rPr>
            </w:pPr>
            <w:r w:rsidRPr="004D01BB">
              <w:rPr>
                <w:rFonts w:cs="Arial"/>
              </w:rPr>
              <w:t>Managing knowledge and heritage</w:t>
            </w:r>
          </w:p>
          <w:p w14:paraId="16A31674" w14:textId="77777777" w:rsidR="0014093F" w:rsidRPr="007A0BF9" w:rsidRDefault="0014093F" w:rsidP="004D01BB">
            <w:pPr>
              <w:spacing w:before="240" w:after="120" w:line="276" w:lineRule="auto"/>
              <w:rPr>
                <w:rFonts w:cs="Arial"/>
              </w:rPr>
            </w:pPr>
            <w:r w:rsidRPr="004D01BB">
              <w:rPr>
                <w:rFonts w:cs="Arial"/>
              </w:rPr>
              <w:t>Protecting knowledge and heritage</w:t>
            </w:r>
          </w:p>
        </w:tc>
      </w:tr>
      <w:tr w:rsidR="0014093F" w:rsidRPr="000C0356" w14:paraId="6ACE2BBD" w14:textId="77777777" w:rsidTr="007A5EA4">
        <w:tc>
          <w:tcPr>
            <w:tcW w:w="1555" w:type="dxa"/>
            <w:vMerge/>
          </w:tcPr>
          <w:p w14:paraId="04FB94BF" w14:textId="77777777" w:rsidR="0014093F" w:rsidRPr="004D01BB" w:rsidRDefault="0014093F" w:rsidP="004D01BB">
            <w:pPr>
              <w:spacing w:before="240" w:after="120" w:line="276" w:lineRule="auto"/>
              <w:rPr>
                <w:rFonts w:cs="Arial"/>
              </w:rPr>
            </w:pPr>
          </w:p>
        </w:tc>
        <w:tc>
          <w:tcPr>
            <w:tcW w:w="5528" w:type="dxa"/>
          </w:tcPr>
          <w:p w14:paraId="42860747" w14:textId="77777777" w:rsidR="0014093F" w:rsidRPr="004D01BB" w:rsidRDefault="0014093F" w:rsidP="004D01BB">
            <w:pPr>
              <w:spacing w:before="240" w:after="120" w:line="276" w:lineRule="auto"/>
              <w:rPr>
                <w:rFonts w:cs="Arial"/>
              </w:rPr>
            </w:pPr>
            <w:r w:rsidRPr="004D01BB">
              <w:rPr>
                <w:rFonts w:cs="Arial"/>
              </w:rPr>
              <w:t>HA6 Facilitate robust consideration of heritage values in planning processes, including port development and associated activities.</w:t>
            </w:r>
          </w:p>
        </w:tc>
        <w:tc>
          <w:tcPr>
            <w:tcW w:w="1417" w:type="dxa"/>
          </w:tcPr>
          <w:p w14:paraId="2AD208DC"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56AAA022" w14:textId="77777777" w:rsidR="0014093F" w:rsidRPr="004D01BB" w:rsidRDefault="0014093F" w:rsidP="004D01BB">
            <w:pPr>
              <w:spacing w:before="240" w:after="120" w:line="276" w:lineRule="auto"/>
              <w:rPr>
                <w:rFonts w:cs="Arial"/>
              </w:rPr>
            </w:pPr>
            <w:r w:rsidRPr="004D01BB">
              <w:rPr>
                <w:rFonts w:cs="Arial"/>
              </w:rPr>
              <w:t>Protecting knowledge and heritage</w:t>
            </w:r>
          </w:p>
        </w:tc>
      </w:tr>
      <w:tr w:rsidR="0014093F" w:rsidRPr="000C0356" w14:paraId="3FE56794" w14:textId="77777777" w:rsidTr="007A5EA4">
        <w:tc>
          <w:tcPr>
            <w:tcW w:w="1555" w:type="dxa"/>
            <w:vMerge/>
          </w:tcPr>
          <w:p w14:paraId="0270E760" w14:textId="77777777" w:rsidR="0014093F" w:rsidRPr="004D01BB" w:rsidRDefault="0014093F" w:rsidP="004D01BB">
            <w:pPr>
              <w:spacing w:before="240" w:after="120" w:line="276" w:lineRule="auto"/>
              <w:rPr>
                <w:rFonts w:cs="Arial"/>
              </w:rPr>
            </w:pPr>
          </w:p>
        </w:tc>
        <w:tc>
          <w:tcPr>
            <w:tcW w:w="5528" w:type="dxa"/>
          </w:tcPr>
          <w:p w14:paraId="40690F23" w14:textId="77777777" w:rsidR="0014093F" w:rsidRPr="004D01BB" w:rsidRDefault="0014093F" w:rsidP="004D01BB">
            <w:pPr>
              <w:spacing w:before="240" w:after="120" w:line="276" w:lineRule="auto"/>
              <w:rPr>
                <w:rFonts w:cs="Arial"/>
              </w:rPr>
            </w:pPr>
            <w:r w:rsidRPr="004D01BB">
              <w:rPr>
                <w:rFonts w:cs="Arial"/>
              </w:rPr>
              <w:t>HA7 Consolidate Reef heritage data and identify priorities for protective action</w:t>
            </w:r>
          </w:p>
        </w:tc>
        <w:tc>
          <w:tcPr>
            <w:tcW w:w="1417" w:type="dxa"/>
          </w:tcPr>
          <w:p w14:paraId="19769394" w14:textId="77777777" w:rsidR="0014093F" w:rsidRPr="004D01BB" w:rsidRDefault="0014093F" w:rsidP="004D01BB">
            <w:pPr>
              <w:spacing w:before="240" w:after="120" w:line="276" w:lineRule="auto"/>
              <w:rPr>
                <w:rFonts w:cs="Arial"/>
              </w:rPr>
            </w:pPr>
            <w:r w:rsidRPr="004D01BB">
              <w:rPr>
                <w:rFonts w:cs="Arial"/>
              </w:rPr>
              <w:t>Complete</w:t>
            </w:r>
            <w:r w:rsidRPr="004D01BB">
              <w:rPr>
                <w:rFonts w:cs="Arial"/>
                <w:vertAlign w:val="superscript"/>
              </w:rPr>
              <w:t xml:space="preserve"> </w:t>
            </w:r>
          </w:p>
        </w:tc>
        <w:tc>
          <w:tcPr>
            <w:tcW w:w="4962" w:type="dxa"/>
          </w:tcPr>
          <w:p w14:paraId="7508416C" w14:textId="77777777" w:rsidR="0014093F" w:rsidRPr="004D01BB" w:rsidRDefault="0014093F" w:rsidP="004D01BB">
            <w:pPr>
              <w:spacing w:before="240" w:after="120" w:line="276" w:lineRule="auto"/>
              <w:rPr>
                <w:rFonts w:cs="Arial"/>
              </w:rPr>
            </w:pPr>
            <w:r w:rsidRPr="004D01BB">
              <w:rPr>
                <w:rFonts w:cs="Arial"/>
              </w:rPr>
              <w:t>Managing knowledge and heritage</w:t>
            </w:r>
          </w:p>
          <w:p w14:paraId="58C2AFF6" w14:textId="77777777" w:rsidR="0014093F" w:rsidRPr="007A0BF9" w:rsidRDefault="0014093F" w:rsidP="004D01BB">
            <w:pPr>
              <w:spacing w:before="240" w:after="120" w:line="276" w:lineRule="auto"/>
              <w:rPr>
                <w:rFonts w:cs="Arial"/>
              </w:rPr>
            </w:pPr>
            <w:r w:rsidRPr="004D01BB">
              <w:rPr>
                <w:rFonts w:cs="Arial"/>
              </w:rPr>
              <w:t>Protecting knowledge and heritage</w:t>
            </w:r>
          </w:p>
        </w:tc>
      </w:tr>
      <w:tr w:rsidR="0014093F" w:rsidRPr="000C0356" w14:paraId="303753FC" w14:textId="77777777" w:rsidTr="007A5EA4">
        <w:tc>
          <w:tcPr>
            <w:tcW w:w="1555" w:type="dxa"/>
            <w:vMerge/>
          </w:tcPr>
          <w:p w14:paraId="5EC3723A" w14:textId="77777777" w:rsidR="0014093F" w:rsidRPr="004D01BB" w:rsidRDefault="0014093F" w:rsidP="004D01BB">
            <w:pPr>
              <w:spacing w:before="240" w:after="120" w:line="276" w:lineRule="auto"/>
              <w:rPr>
                <w:rFonts w:cs="Arial"/>
              </w:rPr>
            </w:pPr>
          </w:p>
        </w:tc>
        <w:tc>
          <w:tcPr>
            <w:tcW w:w="5528" w:type="dxa"/>
          </w:tcPr>
          <w:p w14:paraId="0B0216A1" w14:textId="77777777" w:rsidR="0014093F" w:rsidRPr="004D01BB" w:rsidRDefault="0014093F" w:rsidP="004D01BB">
            <w:pPr>
              <w:spacing w:before="240" w:after="120" w:line="276" w:lineRule="auto"/>
              <w:rPr>
                <w:rFonts w:cs="Arial"/>
              </w:rPr>
            </w:pPr>
            <w:r w:rsidRPr="004D01BB">
              <w:rPr>
                <w:rFonts w:cs="Arial"/>
              </w:rPr>
              <w:t>HA11 Further identify, map, monitor and report on key Reef heritage values and sites, including comprehensive maritime surveys in priority sections of the Reef.</w:t>
            </w:r>
          </w:p>
        </w:tc>
        <w:tc>
          <w:tcPr>
            <w:tcW w:w="1417" w:type="dxa"/>
          </w:tcPr>
          <w:p w14:paraId="6A2AE61E"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0ACAFF9E" w14:textId="77777777" w:rsidR="0014093F" w:rsidRPr="004D01BB" w:rsidRDefault="0014093F" w:rsidP="004D01BB">
            <w:pPr>
              <w:spacing w:before="240" w:after="120" w:line="276" w:lineRule="auto"/>
              <w:rPr>
                <w:rFonts w:cs="Arial"/>
              </w:rPr>
            </w:pPr>
            <w:r w:rsidRPr="004D01BB">
              <w:rPr>
                <w:rFonts w:cs="Arial"/>
              </w:rPr>
              <w:t>Oral history</w:t>
            </w:r>
          </w:p>
          <w:p w14:paraId="28BD0766" w14:textId="77777777" w:rsidR="0014093F" w:rsidRPr="007A0BF9" w:rsidRDefault="0014093F" w:rsidP="004D01BB">
            <w:pPr>
              <w:spacing w:before="240" w:after="120" w:line="276" w:lineRule="auto"/>
              <w:rPr>
                <w:rFonts w:cs="Arial"/>
              </w:rPr>
            </w:pPr>
            <w:r w:rsidRPr="004D01BB">
              <w:rPr>
                <w:rFonts w:cs="Arial"/>
              </w:rPr>
              <w:t>Access to heritage sites</w:t>
            </w:r>
            <w:r w:rsidRPr="007A0BF9">
              <w:rPr>
                <w:rFonts w:cs="Arial"/>
              </w:rPr>
              <w:t xml:space="preserve"> </w:t>
            </w:r>
          </w:p>
          <w:p w14:paraId="76D193F7" w14:textId="77777777" w:rsidR="0014093F" w:rsidRPr="004D01BB" w:rsidRDefault="0014093F" w:rsidP="004D01BB">
            <w:pPr>
              <w:spacing w:before="240" w:after="120" w:line="276" w:lineRule="auto"/>
              <w:rPr>
                <w:rFonts w:cs="Arial"/>
              </w:rPr>
            </w:pPr>
            <w:r w:rsidRPr="004D01BB">
              <w:rPr>
                <w:rFonts w:cs="Arial"/>
              </w:rPr>
              <w:t>Knowledge of Country and heritage</w:t>
            </w:r>
          </w:p>
          <w:p w14:paraId="6126689C" w14:textId="77777777" w:rsidR="0014093F" w:rsidRPr="004D01BB" w:rsidRDefault="0014093F" w:rsidP="004D01BB">
            <w:pPr>
              <w:spacing w:before="240" w:after="120" w:line="276" w:lineRule="auto"/>
              <w:rPr>
                <w:rFonts w:cs="Arial"/>
              </w:rPr>
            </w:pPr>
            <w:r w:rsidRPr="004D01BB">
              <w:rPr>
                <w:rFonts w:cs="Arial"/>
              </w:rPr>
              <w:lastRenderedPageBreak/>
              <w:t>Managing knowledge and heritage</w:t>
            </w:r>
          </w:p>
          <w:p w14:paraId="19880882" w14:textId="77777777" w:rsidR="0014093F" w:rsidRPr="004D01BB" w:rsidRDefault="0014093F" w:rsidP="004D01BB">
            <w:pPr>
              <w:spacing w:before="240" w:after="120" w:line="276" w:lineRule="auto"/>
              <w:rPr>
                <w:rFonts w:cs="Arial"/>
              </w:rPr>
            </w:pPr>
            <w:r w:rsidRPr="004D01BB">
              <w:rPr>
                <w:rFonts w:cs="Arial"/>
              </w:rPr>
              <w:t>Protecting knowledge and heritage</w:t>
            </w:r>
          </w:p>
          <w:p w14:paraId="12BB22EB" w14:textId="77777777" w:rsidR="0014093F" w:rsidRPr="007A0BF9" w:rsidRDefault="0014093F" w:rsidP="004D01BB">
            <w:pPr>
              <w:spacing w:before="240" w:after="120" w:line="276" w:lineRule="auto"/>
              <w:rPr>
                <w:rFonts w:cs="Arial"/>
              </w:rPr>
            </w:pPr>
            <w:r w:rsidRPr="004D01BB">
              <w:rPr>
                <w:rFonts w:cs="Arial"/>
              </w:rPr>
              <w:t>Western science</w:t>
            </w:r>
          </w:p>
        </w:tc>
      </w:tr>
      <w:tr w:rsidR="0014093F" w:rsidRPr="000C0356" w14:paraId="32DCA691" w14:textId="77777777" w:rsidTr="007A5EA4">
        <w:tc>
          <w:tcPr>
            <w:tcW w:w="1555" w:type="dxa"/>
          </w:tcPr>
          <w:p w14:paraId="6FA19752" w14:textId="77777777" w:rsidR="0014093F" w:rsidRPr="007A0BF9" w:rsidRDefault="0014093F" w:rsidP="004D01BB">
            <w:pPr>
              <w:spacing w:before="240" w:after="120" w:line="276" w:lineRule="auto"/>
              <w:rPr>
                <w:rFonts w:cs="Arial"/>
              </w:rPr>
            </w:pPr>
            <w:r w:rsidRPr="007A0BF9">
              <w:rPr>
                <w:rFonts w:cs="Arial"/>
              </w:rPr>
              <w:lastRenderedPageBreak/>
              <w:t>Water quality</w:t>
            </w:r>
          </w:p>
          <w:p w14:paraId="559DB061" w14:textId="2537225F" w:rsidR="002801A8" w:rsidRPr="004D01BB" w:rsidRDefault="002801A8" w:rsidP="004D01BB">
            <w:pPr>
              <w:spacing w:before="240" w:after="120" w:line="276" w:lineRule="auto"/>
              <w:rPr>
                <w:rFonts w:cs="Arial"/>
              </w:rPr>
            </w:pPr>
            <w:r w:rsidRPr="004D01BB">
              <w:rPr>
                <w:rFonts w:cs="Arial"/>
              </w:rPr>
              <w:t>No specific objective, just the target.</w:t>
            </w:r>
          </w:p>
        </w:tc>
        <w:tc>
          <w:tcPr>
            <w:tcW w:w="5528" w:type="dxa"/>
          </w:tcPr>
          <w:p w14:paraId="1D845E2B" w14:textId="77777777" w:rsidR="0014093F" w:rsidRPr="004D01BB" w:rsidRDefault="0014093F" w:rsidP="004D01BB">
            <w:pPr>
              <w:spacing w:before="240" w:after="120" w:line="276" w:lineRule="auto"/>
              <w:rPr>
                <w:rFonts w:cs="Arial"/>
              </w:rPr>
            </w:pPr>
            <w:r w:rsidRPr="004D01BB">
              <w:rPr>
                <w:rFonts w:cs="Arial"/>
              </w:rPr>
              <w:t>WQA24 Identify and action opportunities for Traditional Owners, industry and community engagement in on-ground water quality improvement and monitoring programs.</w:t>
            </w:r>
          </w:p>
        </w:tc>
        <w:tc>
          <w:tcPr>
            <w:tcW w:w="1417" w:type="dxa"/>
          </w:tcPr>
          <w:p w14:paraId="7A1D64CB" w14:textId="77777777" w:rsidR="0014093F" w:rsidRPr="004D01BB" w:rsidRDefault="0014093F" w:rsidP="004D01BB">
            <w:pPr>
              <w:spacing w:before="240" w:after="120" w:line="276" w:lineRule="auto"/>
              <w:rPr>
                <w:rFonts w:cs="Arial"/>
              </w:rPr>
            </w:pPr>
            <w:r w:rsidRPr="004D01BB">
              <w:rPr>
                <w:rFonts w:cs="Arial"/>
              </w:rPr>
              <w:t>Superseded by the Reef 2050 Water Quality Improvement Plan (Reef 2050 WQIP)</w:t>
            </w:r>
          </w:p>
        </w:tc>
        <w:tc>
          <w:tcPr>
            <w:tcW w:w="4962" w:type="dxa"/>
          </w:tcPr>
          <w:p w14:paraId="54B0C365" w14:textId="77777777" w:rsidR="0014093F" w:rsidRPr="004D01BB" w:rsidRDefault="0014093F" w:rsidP="004D01BB">
            <w:pPr>
              <w:spacing w:before="240" w:after="120" w:line="276" w:lineRule="auto"/>
              <w:rPr>
                <w:rFonts w:cs="Arial"/>
              </w:rPr>
            </w:pPr>
            <w:r w:rsidRPr="004D01BB">
              <w:rPr>
                <w:rFonts w:cs="Arial"/>
              </w:rPr>
              <w:t>Clean freshwater</w:t>
            </w:r>
          </w:p>
          <w:p w14:paraId="1C44D914" w14:textId="77777777" w:rsidR="0014093F" w:rsidRPr="004D01BB" w:rsidRDefault="0014093F" w:rsidP="004D01BB">
            <w:pPr>
              <w:spacing w:before="240" w:after="120" w:line="276" w:lineRule="auto"/>
              <w:rPr>
                <w:rFonts w:cs="Arial"/>
              </w:rPr>
            </w:pPr>
            <w:r w:rsidRPr="004D01BB">
              <w:rPr>
                <w:rFonts w:cs="Arial"/>
              </w:rPr>
              <w:t>Being on Country</w:t>
            </w:r>
          </w:p>
          <w:p w14:paraId="17126D78" w14:textId="77777777" w:rsidR="0014093F" w:rsidRPr="004D01BB" w:rsidRDefault="0014093F" w:rsidP="004D01BB">
            <w:pPr>
              <w:spacing w:before="240" w:after="120" w:line="276" w:lineRule="auto"/>
              <w:rPr>
                <w:rFonts w:cs="Arial"/>
              </w:rPr>
            </w:pPr>
            <w:r w:rsidRPr="004D01BB">
              <w:rPr>
                <w:rFonts w:cs="Arial"/>
              </w:rPr>
              <w:t>You to country health</w:t>
            </w:r>
          </w:p>
          <w:p w14:paraId="18489083" w14:textId="23D42C45" w:rsidR="002801A8" w:rsidRPr="004D01BB" w:rsidRDefault="002801A8" w:rsidP="004D01BB">
            <w:pPr>
              <w:spacing w:before="240" w:after="120" w:line="276" w:lineRule="auto"/>
              <w:rPr>
                <w:rFonts w:cs="Arial"/>
              </w:rPr>
            </w:pPr>
            <w:r w:rsidRPr="004D01BB">
              <w:rPr>
                <w:rFonts w:cs="Arial"/>
              </w:rPr>
              <w:t xml:space="preserve">Further work is need to map the </w:t>
            </w:r>
            <w:r w:rsidR="00DC3415">
              <w:rPr>
                <w:rFonts w:cs="Arial"/>
                <w:i/>
              </w:rPr>
              <w:t>Strong peoples – Strong country</w:t>
            </w:r>
            <w:r w:rsidRPr="004D01BB">
              <w:rPr>
                <w:rFonts w:cs="Arial"/>
              </w:rPr>
              <w:t xml:space="preserve"> indicators against Reef 2050 WQIP</w:t>
            </w:r>
          </w:p>
        </w:tc>
      </w:tr>
      <w:tr w:rsidR="0014093F" w:rsidRPr="000C0356" w14:paraId="6F3FE012" w14:textId="77777777" w:rsidTr="007A5EA4">
        <w:tc>
          <w:tcPr>
            <w:tcW w:w="1555" w:type="dxa"/>
            <w:vMerge w:val="restart"/>
          </w:tcPr>
          <w:p w14:paraId="145F4010" w14:textId="77777777" w:rsidR="0014093F" w:rsidRPr="007A0BF9" w:rsidRDefault="0014093F" w:rsidP="004D01BB">
            <w:pPr>
              <w:spacing w:before="240" w:after="120" w:line="276" w:lineRule="auto"/>
              <w:rPr>
                <w:rFonts w:cs="Arial"/>
              </w:rPr>
            </w:pPr>
            <w:r w:rsidRPr="007A0BF9">
              <w:rPr>
                <w:rFonts w:cs="Arial"/>
              </w:rPr>
              <w:t>Community benefits</w:t>
            </w:r>
          </w:p>
          <w:p w14:paraId="55EECC43" w14:textId="3678886F" w:rsidR="002801A8" w:rsidRPr="004D01BB" w:rsidRDefault="002801A8" w:rsidP="004D01BB">
            <w:pPr>
              <w:spacing w:before="240" w:after="120" w:line="276" w:lineRule="auto"/>
              <w:rPr>
                <w:rFonts w:cs="Arial"/>
              </w:rPr>
            </w:pPr>
            <w:r w:rsidRPr="004D01BB">
              <w:rPr>
                <w:rFonts w:cs="Arial"/>
              </w:rPr>
              <w:t>The rights of Traditional Owners to derive benefits from the conservation and cultural use of biological resources are recognised</w:t>
            </w:r>
          </w:p>
        </w:tc>
        <w:tc>
          <w:tcPr>
            <w:tcW w:w="5528" w:type="dxa"/>
          </w:tcPr>
          <w:p w14:paraId="451EFA09" w14:textId="04257E69" w:rsidR="0014093F" w:rsidRPr="004D01BB" w:rsidRDefault="0014093F" w:rsidP="004D01BB">
            <w:pPr>
              <w:spacing w:before="240" w:after="120" w:line="276" w:lineRule="auto"/>
              <w:rPr>
                <w:rFonts w:cs="Arial"/>
              </w:rPr>
            </w:pPr>
            <w:r w:rsidRPr="004D01BB">
              <w:rPr>
                <w:rFonts w:cs="Arial"/>
              </w:rPr>
              <w:t xml:space="preserve">CBA1 Review current mechanisms and processes to improve benefits to Traditional Owners engagement in </w:t>
            </w:r>
            <w:r w:rsidR="00832EA7">
              <w:rPr>
                <w:rFonts w:cs="Arial"/>
              </w:rPr>
              <w:t>sea country</w:t>
            </w:r>
            <w:r w:rsidRPr="004D01BB">
              <w:rPr>
                <w:rFonts w:cs="Arial"/>
              </w:rPr>
              <w:t xml:space="preserve"> management</w:t>
            </w:r>
          </w:p>
        </w:tc>
        <w:tc>
          <w:tcPr>
            <w:tcW w:w="1417" w:type="dxa"/>
          </w:tcPr>
          <w:p w14:paraId="506B00FD"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3411BBF5" w14:textId="77777777" w:rsidR="0014093F" w:rsidRPr="004D01BB" w:rsidRDefault="0014093F" w:rsidP="004D01BB">
            <w:pPr>
              <w:spacing w:before="240" w:after="120" w:line="276" w:lineRule="auto"/>
              <w:rPr>
                <w:rFonts w:cs="Arial"/>
              </w:rPr>
            </w:pPr>
            <w:r w:rsidRPr="004D01BB">
              <w:rPr>
                <w:rFonts w:cs="Arial"/>
              </w:rPr>
              <w:t>Access to traditional medicines</w:t>
            </w:r>
          </w:p>
          <w:p w14:paraId="27647BE0" w14:textId="77777777" w:rsidR="0014093F" w:rsidRPr="004D01BB" w:rsidRDefault="0014093F" w:rsidP="004D01BB">
            <w:pPr>
              <w:spacing w:before="240" w:after="120" w:line="276" w:lineRule="auto"/>
              <w:rPr>
                <w:rFonts w:cs="Arial"/>
              </w:rPr>
            </w:pPr>
            <w:r w:rsidRPr="004D01BB">
              <w:rPr>
                <w:rFonts w:cs="Arial"/>
              </w:rPr>
              <w:t>Access to traditional foods</w:t>
            </w:r>
          </w:p>
          <w:p w14:paraId="54F0F9FE" w14:textId="77777777" w:rsidR="0014093F" w:rsidRPr="004D01BB" w:rsidRDefault="0014093F" w:rsidP="004D01BB">
            <w:pPr>
              <w:spacing w:before="240" w:after="120" w:line="276" w:lineRule="auto"/>
              <w:rPr>
                <w:rFonts w:cs="Arial"/>
              </w:rPr>
            </w:pPr>
            <w:r w:rsidRPr="004D01BB">
              <w:rPr>
                <w:rFonts w:cs="Arial"/>
              </w:rPr>
              <w:t>Tool making, hunting, and gathering</w:t>
            </w:r>
          </w:p>
          <w:p w14:paraId="3BB37943" w14:textId="77777777" w:rsidR="0014093F" w:rsidRPr="007A0BF9" w:rsidRDefault="0014093F" w:rsidP="004D01BB">
            <w:pPr>
              <w:spacing w:before="240" w:after="120" w:line="276" w:lineRule="auto"/>
              <w:rPr>
                <w:rFonts w:cs="Arial"/>
              </w:rPr>
            </w:pPr>
            <w:r w:rsidRPr="004D01BB">
              <w:rPr>
                <w:rFonts w:cs="Arial"/>
              </w:rPr>
              <w:t>Arts, song and dance</w:t>
            </w:r>
          </w:p>
        </w:tc>
      </w:tr>
      <w:tr w:rsidR="0014093F" w:rsidRPr="000C0356" w14:paraId="203FD29C" w14:textId="77777777" w:rsidTr="007A5EA4">
        <w:tc>
          <w:tcPr>
            <w:tcW w:w="1555" w:type="dxa"/>
            <w:vMerge/>
          </w:tcPr>
          <w:p w14:paraId="0083FF7D" w14:textId="77777777" w:rsidR="0014093F" w:rsidRPr="004D01BB" w:rsidRDefault="0014093F" w:rsidP="004D01BB">
            <w:pPr>
              <w:spacing w:before="240" w:after="120" w:line="276" w:lineRule="auto"/>
              <w:rPr>
                <w:rFonts w:cs="Arial"/>
              </w:rPr>
            </w:pPr>
          </w:p>
        </w:tc>
        <w:tc>
          <w:tcPr>
            <w:tcW w:w="5528" w:type="dxa"/>
          </w:tcPr>
          <w:p w14:paraId="62ED1614" w14:textId="36A4A38B" w:rsidR="0014093F" w:rsidRPr="004D01BB" w:rsidRDefault="0014093F" w:rsidP="004D01BB">
            <w:pPr>
              <w:spacing w:before="240" w:after="120" w:line="276" w:lineRule="auto"/>
              <w:rPr>
                <w:rFonts w:cs="Arial"/>
              </w:rPr>
            </w:pPr>
            <w:r w:rsidRPr="004D01BB">
              <w:rPr>
                <w:rFonts w:cs="Arial"/>
              </w:rPr>
              <w:t xml:space="preserve">CBA 2Work with Traditional Owners to identify world’s best practice in agreement making, strategic planning, and management and implementation of Indigenous programs in relation to the Great Barrier Reef </w:t>
            </w:r>
            <w:r w:rsidR="00832EA7">
              <w:rPr>
                <w:rFonts w:cs="Arial"/>
              </w:rPr>
              <w:t>sea country</w:t>
            </w:r>
            <w:r w:rsidRPr="004D01BB">
              <w:rPr>
                <w:rFonts w:cs="Arial"/>
              </w:rPr>
              <w:t xml:space="preserve"> estate.</w:t>
            </w:r>
          </w:p>
        </w:tc>
        <w:tc>
          <w:tcPr>
            <w:tcW w:w="1417" w:type="dxa"/>
          </w:tcPr>
          <w:p w14:paraId="3C74FBE5"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6EF06471" w14:textId="18690E6C"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p w14:paraId="174A449B" w14:textId="77777777" w:rsidR="0014093F" w:rsidRPr="004D01BB" w:rsidRDefault="0014093F" w:rsidP="004D01BB">
            <w:pPr>
              <w:spacing w:before="240" w:after="120" w:line="276" w:lineRule="auto"/>
              <w:rPr>
                <w:rFonts w:cs="Arial"/>
              </w:rPr>
            </w:pPr>
            <w:r w:rsidRPr="004D01BB">
              <w:rPr>
                <w:rFonts w:cs="Arial"/>
              </w:rPr>
              <w:t>Cultural authority</w:t>
            </w:r>
          </w:p>
          <w:p w14:paraId="1736A409" w14:textId="77777777" w:rsidR="0014093F" w:rsidRPr="004D01BB" w:rsidRDefault="0014093F" w:rsidP="004D01BB">
            <w:pPr>
              <w:spacing w:before="240" w:after="120" w:line="276" w:lineRule="auto"/>
              <w:rPr>
                <w:rFonts w:cs="Arial"/>
              </w:rPr>
            </w:pPr>
            <w:r w:rsidRPr="004D01BB">
              <w:rPr>
                <w:rFonts w:cs="Arial"/>
              </w:rPr>
              <w:t>Kinship, family, and totems</w:t>
            </w:r>
          </w:p>
          <w:p w14:paraId="263FA9D0" w14:textId="77777777" w:rsidR="0014093F" w:rsidRPr="004D01BB" w:rsidRDefault="0014093F" w:rsidP="004D01BB">
            <w:pPr>
              <w:spacing w:before="240" w:after="120" w:line="276" w:lineRule="auto"/>
              <w:rPr>
                <w:rFonts w:cs="Arial"/>
              </w:rPr>
            </w:pPr>
            <w:r w:rsidRPr="004D01BB">
              <w:rPr>
                <w:rFonts w:cs="Arial"/>
              </w:rPr>
              <w:t>Two-way knowledge sharing</w:t>
            </w:r>
          </w:p>
          <w:p w14:paraId="73626168" w14:textId="77777777" w:rsidR="0014093F" w:rsidRPr="007A0BF9" w:rsidRDefault="0014093F" w:rsidP="004D01BB">
            <w:pPr>
              <w:spacing w:before="240" w:after="120" w:line="276" w:lineRule="auto"/>
              <w:rPr>
                <w:rFonts w:cs="Arial"/>
              </w:rPr>
            </w:pPr>
          </w:p>
        </w:tc>
      </w:tr>
      <w:tr w:rsidR="0014093F" w:rsidRPr="000C0356" w14:paraId="023709DA" w14:textId="77777777" w:rsidTr="007A5EA4">
        <w:tc>
          <w:tcPr>
            <w:tcW w:w="1555" w:type="dxa"/>
            <w:vMerge/>
          </w:tcPr>
          <w:p w14:paraId="4B7F8004" w14:textId="77777777" w:rsidR="0014093F" w:rsidRPr="004D01BB" w:rsidRDefault="0014093F" w:rsidP="004D01BB">
            <w:pPr>
              <w:spacing w:before="240" w:after="120" w:line="276" w:lineRule="auto"/>
              <w:rPr>
                <w:rFonts w:cs="Arial"/>
              </w:rPr>
            </w:pPr>
          </w:p>
        </w:tc>
        <w:tc>
          <w:tcPr>
            <w:tcW w:w="5528" w:type="dxa"/>
          </w:tcPr>
          <w:p w14:paraId="755EEF05" w14:textId="77777777" w:rsidR="0014093F" w:rsidRPr="004D01BB" w:rsidRDefault="0014093F" w:rsidP="004D01BB">
            <w:pPr>
              <w:spacing w:before="240" w:after="120" w:line="276" w:lineRule="auto"/>
              <w:rPr>
                <w:rFonts w:cs="Arial"/>
              </w:rPr>
            </w:pPr>
            <w:r w:rsidRPr="004D01BB">
              <w:rPr>
                <w:rFonts w:cs="Arial"/>
              </w:rPr>
              <w:t>CBA3 Develop collaborative working arrangements with Traditional Owners which establish mutual trust and build Indigenous capacity.</w:t>
            </w:r>
          </w:p>
        </w:tc>
        <w:tc>
          <w:tcPr>
            <w:tcW w:w="1417" w:type="dxa"/>
          </w:tcPr>
          <w:p w14:paraId="56047D4A"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05475E12" w14:textId="77777777" w:rsidR="0014093F" w:rsidRPr="004D01BB" w:rsidRDefault="0014093F" w:rsidP="004D01BB">
            <w:pPr>
              <w:spacing w:before="240" w:after="120" w:line="276" w:lineRule="auto"/>
              <w:rPr>
                <w:rFonts w:cs="Arial"/>
              </w:rPr>
            </w:pPr>
            <w:r w:rsidRPr="004D01BB">
              <w:rPr>
                <w:rFonts w:cs="Arial"/>
              </w:rPr>
              <w:t>Spirituality</w:t>
            </w:r>
          </w:p>
          <w:p w14:paraId="1DF09861" w14:textId="77777777" w:rsidR="0014093F" w:rsidRPr="004D01BB" w:rsidRDefault="0014093F" w:rsidP="004D01BB">
            <w:pPr>
              <w:spacing w:before="240" w:after="120" w:line="276" w:lineRule="auto"/>
              <w:rPr>
                <w:rFonts w:cs="Arial"/>
              </w:rPr>
            </w:pPr>
            <w:r w:rsidRPr="004D01BB">
              <w:rPr>
                <w:rFonts w:cs="Arial"/>
              </w:rPr>
              <w:t xml:space="preserve">Social and emotional wellbeing </w:t>
            </w:r>
          </w:p>
          <w:p w14:paraId="321291CA" w14:textId="77777777" w:rsidR="0014093F" w:rsidRPr="004D01BB" w:rsidRDefault="0014093F" w:rsidP="004D01BB">
            <w:pPr>
              <w:spacing w:before="240" w:after="120" w:line="276" w:lineRule="auto"/>
              <w:rPr>
                <w:rFonts w:cs="Arial"/>
              </w:rPr>
            </w:pPr>
            <w:r w:rsidRPr="004D01BB">
              <w:rPr>
                <w:rFonts w:cs="Arial"/>
              </w:rPr>
              <w:t>Cultural wellbeing</w:t>
            </w:r>
          </w:p>
          <w:p w14:paraId="0D6FAFFA" w14:textId="77777777" w:rsidR="0014093F" w:rsidRPr="004D01BB" w:rsidRDefault="0014093F" w:rsidP="004D01BB">
            <w:pPr>
              <w:spacing w:before="240" w:after="120" w:line="276" w:lineRule="auto"/>
              <w:rPr>
                <w:rFonts w:cs="Arial"/>
              </w:rPr>
            </w:pPr>
            <w:r w:rsidRPr="004D01BB">
              <w:rPr>
                <w:rFonts w:cs="Arial"/>
              </w:rPr>
              <w:t>Access to medical services</w:t>
            </w:r>
          </w:p>
          <w:p w14:paraId="10BEC923" w14:textId="77777777" w:rsidR="0014093F" w:rsidRPr="004D01BB" w:rsidRDefault="0014093F" w:rsidP="004D01BB">
            <w:pPr>
              <w:spacing w:before="240" w:after="120" w:line="276" w:lineRule="auto"/>
              <w:rPr>
                <w:rFonts w:cs="Arial"/>
              </w:rPr>
            </w:pPr>
            <w:r w:rsidRPr="004D01BB">
              <w:rPr>
                <w:rFonts w:cs="Arial"/>
              </w:rPr>
              <w:t>Knowing your mob</w:t>
            </w:r>
          </w:p>
        </w:tc>
      </w:tr>
      <w:tr w:rsidR="0014093F" w:rsidRPr="000C0356" w14:paraId="674E0C5D" w14:textId="77777777" w:rsidTr="007A5EA4">
        <w:tc>
          <w:tcPr>
            <w:tcW w:w="1555" w:type="dxa"/>
            <w:vMerge w:val="restart"/>
          </w:tcPr>
          <w:p w14:paraId="4916E224" w14:textId="77777777" w:rsidR="0014093F" w:rsidRPr="007A0BF9" w:rsidRDefault="0014093F" w:rsidP="004D01BB">
            <w:pPr>
              <w:spacing w:before="240" w:after="120" w:line="276" w:lineRule="auto"/>
              <w:rPr>
                <w:rFonts w:cs="Arial"/>
              </w:rPr>
            </w:pPr>
            <w:r w:rsidRPr="007A0BF9">
              <w:rPr>
                <w:rFonts w:cs="Arial"/>
              </w:rPr>
              <w:t>Economic benefits</w:t>
            </w:r>
          </w:p>
          <w:p w14:paraId="1481A446" w14:textId="258E6AE2" w:rsidR="002801A8" w:rsidRPr="004D01BB" w:rsidRDefault="002801A8" w:rsidP="004D01BB">
            <w:pPr>
              <w:spacing w:before="240" w:after="120" w:line="276" w:lineRule="auto"/>
              <w:rPr>
                <w:rFonts w:cs="Arial"/>
              </w:rPr>
            </w:pPr>
            <w:r w:rsidRPr="004D01BB">
              <w:rPr>
                <w:rFonts w:cs="Arial"/>
              </w:rPr>
              <w:t>Traditional Owners derive economic benefits from conservation and sustainable use of biological resources</w:t>
            </w:r>
          </w:p>
        </w:tc>
        <w:tc>
          <w:tcPr>
            <w:tcW w:w="5528" w:type="dxa"/>
          </w:tcPr>
          <w:p w14:paraId="4C87CE20" w14:textId="25B62BD6" w:rsidR="0014093F" w:rsidRPr="004D01BB" w:rsidRDefault="0014093F" w:rsidP="004D01BB">
            <w:pPr>
              <w:spacing w:before="240" w:after="120" w:line="276" w:lineRule="auto"/>
              <w:rPr>
                <w:rFonts w:cs="Arial"/>
              </w:rPr>
            </w:pPr>
            <w:r w:rsidRPr="004D01BB">
              <w:rPr>
                <w:rFonts w:cs="Arial"/>
              </w:rPr>
              <w:t>EBA1 Develo</w:t>
            </w:r>
            <w:r w:rsidR="00DD4CCF">
              <w:rPr>
                <w:rFonts w:cs="Arial"/>
              </w:rPr>
              <w:t>p</w:t>
            </w:r>
            <w:r w:rsidRPr="004D01BB">
              <w:rPr>
                <w:rFonts w:cs="Arial"/>
              </w:rPr>
              <w:t xml:space="preserve"> and implement an Indigenous Business Development Plan including a comprehensive review of baseline data, processes and systems to identify existing and potential economic benefits to Traditional Owners.</w:t>
            </w:r>
          </w:p>
        </w:tc>
        <w:tc>
          <w:tcPr>
            <w:tcW w:w="1417" w:type="dxa"/>
          </w:tcPr>
          <w:p w14:paraId="10FB710D"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192CC7E2" w14:textId="77777777" w:rsidR="0014093F" w:rsidRPr="004D01BB" w:rsidRDefault="0014093F" w:rsidP="004D01BB">
            <w:pPr>
              <w:spacing w:before="240" w:after="120" w:line="276" w:lineRule="auto"/>
              <w:rPr>
                <w:rFonts w:cs="Arial"/>
              </w:rPr>
            </w:pPr>
            <w:r w:rsidRPr="004D01BB">
              <w:rPr>
                <w:rFonts w:cs="Arial"/>
              </w:rPr>
              <w:t>Ownership (land, house, business, destiny)</w:t>
            </w:r>
          </w:p>
          <w:p w14:paraId="65FCD981" w14:textId="77777777" w:rsidR="0014093F" w:rsidRPr="004D01BB" w:rsidRDefault="0014093F" w:rsidP="004D01BB">
            <w:pPr>
              <w:spacing w:before="240" w:after="120" w:line="276" w:lineRule="auto"/>
              <w:rPr>
                <w:rFonts w:cs="Arial"/>
              </w:rPr>
            </w:pPr>
            <w:r w:rsidRPr="004D01BB">
              <w:rPr>
                <w:rFonts w:cs="Arial"/>
              </w:rPr>
              <w:t>Greater levels of management</w:t>
            </w:r>
          </w:p>
          <w:p w14:paraId="303110BE" w14:textId="77777777" w:rsidR="0014093F" w:rsidRPr="004D01BB" w:rsidRDefault="0014093F" w:rsidP="004D01BB">
            <w:pPr>
              <w:spacing w:before="240" w:after="120" w:line="276" w:lineRule="auto"/>
              <w:rPr>
                <w:rFonts w:cs="Arial"/>
              </w:rPr>
            </w:pPr>
            <w:r w:rsidRPr="004D01BB">
              <w:rPr>
                <w:rFonts w:cs="Arial"/>
              </w:rPr>
              <w:t>Better policy</w:t>
            </w:r>
          </w:p>
          <w:p w14:paraId="655C0B8F" w14:textId="77777777" w:rsidR="0014093F" w:rsidRPr="004D01BB" w:rsidRDefault="0014093F" w:rsidP="004D01BB">
            <w:pPr>
              <w:spacing w:before="240" w:after="120" w:line="276" w:lineRule="auto"/>
              <w:rPr>
                <w:rFonts w:cs="Arial"/>
              </w:rPr>
            </w:pPr>
            <w:r w:rsidRPr="004D01BB">
              <w:rPr>
                <w:rFonts w:cs="Arial"/>
              </w:rPr>
              <w:t>Better roads, better internet, better buildings</w:t>
            </w:r>
          </w:p>
          <w:p w14:paraId="1734522E" w14:textId="77777777" w:rsidR="0014093F" w:rsidRPr="004D01BB" w:rsidRDefault="0014093F" w:rsidP="004D01BB">
            <w:pPr>
              <w:spacing w:before="240" w:after="120" w:line="276" w:lineRule="auto"/>
              <w:rPr>
                <w:rFonts w:cs="Arial"/>
              </w:rPr>
            </w:pPr>
            <w:r w:rsidRPr="004D01BB">
              <w:rPr>
                <w:rFonts w:cs="Arial"/>
              </w:rPr>
              <w:t xml:space="preserve">Employment on Country </w:t>
            </w:r>
          </w:p>
          <w:p w14:paraId="4D417166" w14:textId="162CEC40" w:rsidR="0014093F" w:rsidRPr="004D01BB" w:rsidRDefault="0014093F" w:rsidP="004D01BB">
            <w:pPr>
              <w:spacing w:before="240" w:after="120" w:line="276" w:lineRule="auto"/>
              <w:rPr>
                <w:rFonts w:cs="Arial"/>
              </w:rPr>
            </w:pPr>
            <w:r w:rsidRPr="004D01BB">
              <w:rPr>
                <w:rFonts w:cs="Arial"/>
              </w:rPr>
              <w:t>Having the same opportunities for all (age, gender, disability, sexuality)</w:t>
            </w:r>
          </w:p>
          <w:p w14:paraId="62A822DB" w14:textId="698E5517" w:rsidR="0014093F" w:rsidRPr="007A0BF9" w:rsidRDefault="0014093F" w:rsidP="004D01BB">
            <w:pPr>
              <w:spacing w:before="240" w:after="120" w:line="276" w:lineRule="auto"/>
              <w:rPr>
                <w:rFonts w:cs="Arial"/>
              </w:rPr>
            </w:pPr>
            <w:r w:rsidRPr="004D01BB">
              <w:rPr>
                <w:rFonts w:cs="Arial"/>
              </w:rPr>
              <w:t xml:space="preserve">More </w:t>
            </w:r>
            <w:r w:rsidR="00125CCE" w:rsidRPr="004D01BB">
              <w:rPr>
                <w:rFonts w:cs="Arial"/>
              </w:rPr>
              <w:t>Traditional Owner</w:t>
            </w:r>
            <w:r w:rsidRPr="004D01BB">
              <w:rPr>
                <w:rFonts w:cs="Arial"/>
              </w:rPr>
              <w:t xml:space="preserve"> owned and led business (food, tourism, arts)</w:t>
            </w:r>
          </w:p>
        </w:tc>
      </w:tr>
      <w:tr w:rsidR="0014093F" w:rsidRPr="000C0356" w14:paraId="4EDFB4D8" w14:textId="77777777" w:rsidTr="007A5EA4">
        <w:tc>
          <w:tcPr>
            <w:tcW w:w="1555" w:type="dxa"/>
            <w:vMerge/>
          </w:tcPr>
          <w:p w14:paraId="383D3FB3" w14:textId="77777777" w:rsidR="0014093F" w:rsidRPr="004D01BB" w:rsidRDefault="0014093F" w:rsidP="004D01BB">
            <w:pPr>
              <w:spacing w:before="240" w:after="120" w:line="276" w:lineRule="auto"/>
              <w:rPr>
                <w:rFonts w:cs="Arial"/>
              </w:rPr>
            </w:pPr>
          </w:p>
        </w:tc>
        <w:tc>
          <w:tcPr>
            <w:tcW w:w="5528" w:type="dxa"/>
          </w:tcPr>
          <w:p w14:paraId="20C18FCB" w14:textId="77777777" w:rsidR="0014093F" w:rsidRPr="004D01BB" w:rsidRDefault="0014093F" w:rsidP="004D01BB">
            <w:pPr>
              <w:spacing w:before="240" w:after="120" w:line="276" w:lineRule="auto"/>
              <w:rPr>
                <w:rFonts w:cs="Arial"/>
              </w:rPr>
            </w:pPr>
            <w:r w:rsidRPr="004D01BB">
              <w:rPr>
                <w:rFonts w:cs="Arial"/>
              </w:rPr>
              <w:t>EBA2 Assist Traditional Owners to be business-ready and have improved capacity to generate economic benefits from use and management of their traditional estates.</w:t>
            </w:r>
          </w:p>
        </w:tc>
        <w:tc>
          <w:tcPr>
            <w:tcW w:w="1417" w:type="dxa"/>
          </w:tcPr>
          <w:p w14:paraId="3CB62973" w14:textId="77777777" w:rsidR="0014093F" w:rsidRPr="004D01BB" w:rsidRDefault="0014093F" w:rsidP="004D01BB">
            <w:pPr>
              <w:spacing w:before="240" w:after="120" w:line="276" w:lineRule="auto"/>
              <w:rPr>
                <w:rFonts w:cs="Arial"/>
              </w:rPr>
            </w:pPr>
            <w:r w:rsidRPr="004D01BB">
              <w:rPr>
                <w:rFonts w:cs="Arial"/>
              </w:rPr>
              <w:t>Ongoing</w:t>
            </w:r>
          </w:p>
        </w:tc>
        <w:tc>
          <w:tcPr>
            <w:tcW w:w="4962" w:type="dxa"/>
          </w:tcPr>
          <w:p w14:paraId="3360FE4A" w14:textId="77777777" w:rsidR="0014093F" w:rsidRPr="004D01BB" w:rsidRDefault="0014093F" w:rsidP="004D01BB">
            <w:pPr>
              <w:spacing w:before="240" w:after="120" w:line="276" w:lineRule="auto"/>
              <w:rPr>
                <w:rFonts w:cs="Arial"/>
              </w:rPr>
            </w:pPr>
            <w:r w:rsidRPr="004D01BB">
              <w:rPr>
                <w:rFonts w:cs="Arial"/>
              </w:rPr>
              <w:t>Enabling, creating, developing pathways to career opportunities</w:t>
            </w:r>
          </w:p>
          <w:p w14:paraId="2B082ABC" w14:textId="77777777" w:rsidR="0014093F" w:rsidRPr="004D01BB" w:rsidRDefault="0014093F" w:rsidP="004D01BB">
            <w:pPr>
              <w:spacing w:before="240" w:after="120" w:line="276" w:lineRule="auto"/>
              <w:rPr>
                <w:rFonts w:cs="Arial"/>
              </w:rPr>
            </w:pPr>
            <w:r w:rsidRPr="004D01BB">
              <w:rPr>
                <w:rFonts w:cs="Arial"/>
              </w:rPr>
              <w:t>Training</w:t>
            </w:r>
          </w:p>
          <w:p w14:paraId="735C3D91" w14:textId="77777777" w:rsidR="0014093F" w:rsidRPr="004D01BB" w:rsidRDefault="0014093F" w:rsidP="004D01BB">
            <w:pPr>
              <w:spacing w:before="240" w:after="120" w:line="276" w:lineRule="auto"/>
              <w:rPr>
                <w:rFonts w:cs="Arial"/>
              </w:rPr>
            </w:pPr>
            <w:r w:rsidRPr="004D01BB">
              <w:rPr>
                <w:rFonts w:cs="Arial"/>
              </w:rPr>
              <w:t>Two-way knowledge sharing</w:t>
            </w:r>
          </w:p>
          <w:p w14:paraId="34B2EA9F" w14:textId="77777777" w:rsidR="0014093F" w:rsidRPr="007A0BF9" w:rsidRDefault="0014093F" w:rsidP="004D01BB">
            <w:pPr>
              <w:spacing w:before="240" w:after="120" w:line="276" w:lineRule="auto"/>
              <w:rPr>
                <w:rFonts w:cs="Arial"/>
              </w:rPr>
            </w:pPr>
          </w:p>
        </w:tc>
      </w:tr>
      <w:tr w:rsidR="002801A8" w:rsidRPr="000C0356" w14:paraId="3C58E90B" w14:textId="77777777" w:rsidTr="002801A8">
        <w:tc>
          <w:tcPr>
            <w:tcW w:w="1555" w:type="dxa"/>
            <w:vMerge w:val="restart"/>
          </w:tcPr>
          <w:p w14:paraId="29C795B7" w14:textId="77777777" w:rsidR="002801A8" w:rsidRPr="007A0BF9" w:rsidRDefault="002801A8" w:rsidP="004D01BB">
            <w:pPr>
              <w:spacing w:before="240" w:after="120" w:line="276" w:lineRule="auto"/>
              <w:rPr>
                <w:rFonts w:cs="Arial"/>
                <w:sz w:val="20"/>
                <w:szCs w:val="20"/>
              </w:rPr>
            </w:pPr>
            <w:r w:rsidRPr="007A0BF9">
              <w:rPr>
                <w:rFonts w:cs="Arial"/>
                <w:sz w:val="20"/>
                <w:szCs w:val="20"/>
              </w:rPr>
              <w:lastRenderedPageBreak/>
              <w:t>Governance</w:t>
            </w:r>
          </w:p>
          <w:p w14:paraId="7729AF90" w14:textId="4D9D2DAB" w:rsidR="002801A8" w:rsidRPr="004D01BB" w:rsidRDefault="002801A8" w:rsidP="004D01BB">
            <w:pPr>
              <w:spacing w:before="240" w:after="120" w:line="276" w:lineRule="auto"/>
              <w:rPr>
                <w:rFonts w:cs="Arial"/>
                <w:sz w:val="20"/>
                <w:szCs w:val="20"/>
              </w:rPr>
            </w:pPr>
            <w:r w:rsidRPr="004D01BB">
              <w:rPr>
                <w:rFonts w:cs="Arial"/>
                <w:sz w:val="20"/>
                <w:szCs w:val="20"/>
              </w:rPr>
              <w:t>Strong partnerships with Traditional Owners, industry, researchers and the community support protection and management of the Reef</w:t>
            </w:r>
          </w:p>
        </w:tc>
        <w:tc>
          <w:tcPr>
            <w:tcW w:w="5528" w:type="dxa"/>
          </w:tcPr>
          <w:p w14:paraId="15411323" w14:textId="77777777" w:rsidR="002801A8" w:rsidRPr="004D01BB" w:rsidRDefault="002801A8" w:rsidP="004D01BB">
            <w:pPr>
              <w:spacing w:before="240" w:after="120" w:line="276" w:lineRule="auto"/>
              <w:rPr>
                <w:rFonts w:cs="Arial"/>
              </w:rPr>
            </w:pPr>
            <w:r w:rsidRPr="004D01BB">
              <w:rPr>
                <w:rFonts w:cs="Arial"/>
              </w:rPr>
              <w:t xml:space="preserve">GA2 Convene a multi-sectoral Reef advisory committee to facilitate engagement with industry and the broader community regarding the implementation and review of the Plan. </w:t>
            </w:r>
          </w:p>
        </w:tc>
        <w:tc>
          <w:tcPr>
            <w:tcW w:w="1417" w:type="dxa"/>
          </w:tcPr>
          <w:p w14:paraId="7C87E7E0" w14:textId="77777777" w:rsidR="002801A8" w:rsidRPr="004D01BB" w:rsidRDefault="002801A8" w:rsidP="004D01BB">
            <w:pPr>
              <w:spacing w:before="240" w:after="120" w:line="276" w:lineRule="auto"/>
              <w:rPr>
                <w:rFonts w:cs="Arial"/>
              </w:rPr>
            </w:pPr>
            <w:r w:rsidRPr="004D01BB">
              <w:rPr>
                <w:rFonts w:cs="Arial"/>
              </w:rPr>
              <w:t>Complete</w:t>
            </w:r>
          </w:p>
        </w:tc>
        <w:tc>
          <w:tcPr>
            <w:tcW w:w="4962" w:type="dxa"/>
          </w:tcPr>
          <w:p w14:paraId="04D76521" w14:textId="3E0B6ED8" w:rsidR="002801A8" w:rsidRPr="004D01BB" w:rsidRDefault="00125CCE" w:rsidP="004D01BB">
            <w:pPr>
              <w:spacing w:before="240" w:after="120" w:line="276" w:lineRule="auto"/>
              <w:rPr>
                <w:rFonts w:cs="Arial"/>
              </w:rPr>
            </w:pPr>
            <w:r w:rsidRPr="004D01BB">
              <w:rPr>
                <w:rFonts w:cs="Arial"/>
              </w:rPr>
              <w:t>Traditional Owner</w:t>
            </w:r>
            <w:r w:rsidR="002801A8" w:rsidRPr="004D01BB">
              <w:rPr>
                <w:rFonts w:cs="Arial"/>
              </w:rPr>
              <w:t xml:space="preserve"> voices at all levels</w:t>
            </w:r>
          </w:p>
          <w:p w14:paraId="564F5411" w14:textId="77777777" w:rsidR="002801A8" w:rsidRPr="004D01BB" w:rsidRDefault="002801A8" w:rsidP="004D01BB">
            <w:pPr>
              <w:spacing w:before="240" w:after="120" w:line="276" w:lineRule="auto"/>
              <w:rPr>
                <w:rFonts w:cs="Arial"/>
              </w:rPr>
            </w:pPr>
            <w:r w:rsidRPr="004D01BB">
              <w:rPr>
                <w:rFonts w:cs="Arial"/>
              </w:rPr>
              <w:t>Greater levels of management</w:t>
            </w:r>
          </w:p>
        </w:tc>
      </w:tr>
      <w:tr w:rsidR="002801A8" w:rsidRPr="000C0356" w14:paraId="65463096" w14:textId="77777777" w:rsidTr="002801A8">
        <w:tc>
          <w:tcPr>
            <w:tcW w:w="1555" w:type="dxa"/>
            <w:vMerge/>
          </w:tcPr>
          <w:p w14:paraId="39F10ECF" w14:textId="77777777" w:rsidR="002801A8" w:rsidRPr="004D01BB" w:rsidRDefault="002801A8" w:rsidP="004D01BB">
            <w:pPr>
              <w:spacing w:before="240" w:after="120" w:line="276" w:lineRule="auto"/>
              <w:rPr>
                <w:rFonts w:cs="Arial"/>
              </w:rPr>
            </w:pPr>
          </w:p>
        </w:tc>
        <w:tc>
          <w:tcPr>
            <w:tcW w:w="5528" w:type="dxa"/>
          </w:tcPr>
          <w:p w14:paraId="6FD1DD6F" w14:textId="77777777" w:rsidR="002801A8" w:rsidRPr="004D01BB" w:rsidRDefault="002801A8" w:rsidP="004D01BB">
            <w:pPr>
              <w:spacing w:before="240" w:after="120" w:line="276" w:lineRule="auto"/>
              <w:rPr>
                <w:rFonts w:cs="Arial"/>
              </w:rPr>
            </w:pPr>
            <w:r w:rsidRPr="004D01BB">
              <w:rPr>
                <w:rFonts w:cs="Arial"/>
              </w:rPr>
              <w:t>MTRGA4 Develop and implement an Integrated Monitoring and Reporting program that:</w:t>
            </w:r>
          </w:p>
          <w:p w14:paraId="6128DB0A" w14:textId="77777777" w:rsidR="002801A8" w:rsidRPr="004D01BB" w:rsidRDefault="002801A8" w:rsidP="004D01BB">
            <w:pPr>
              <w:pStyle w:val="ListParagraph"/>
              <w:numPr>
                <w:ilvl w:val="0"/>
                <w:numId w:val="20"/>
              </w:numPr>
              <w:spacing w:before="240" w:after="120" w:line="276" w:lineRule="auto"/>
              <w:ind w:left="743" w:hanging="426"/>
              <w:rPr>
                <w:rFonts w:cs="Arial"/>
              </w:rPr>
            </w:pPr>
            <w:r w:rsidRPr="004D01BB">
              <w:rPr>
                <w:rFonts w:cs="Arial"/>
              </w:rPr>
              <w:t xml:space="preserve">facilitates adaptive management for the Reef that is effective, efficient and evolving; </w:t>
            </w:r>
          </w:p>
          <w:p w14:paraId="7768083D" w14:textId="77777777" w:rsidR="002801A8" w:rsidRPr="004D01BB" w:rsidRDefault="002801A8" w:rsidP="004D01BB">
            <w:pPr>
              <w:pStyle w:val="ListParagraph"/>
              <w:numPr>
                <w:ilvl w:val="0"/>
                <w:numId w:val="20"/>
              </w:numPr>
              <w:spacing w:before="240" w:after="120" w:line="276" w:lineRule="auto"/>
              <w:ind w:left="743" w:hanging="426"/>
              <w:rPr>
                <w:rFonts w:cs="Arial"/>
              </w:rPr>
            </w:pPr>
            <w:r w:rsidRPr="004D01BB">
              <w:rPr>
                <w:rFonts w:cs="Arial"/>
              </w:rPr>
              <w:t>enables timely and suitable responses by Reef managers and partners to emerging issues and risks; and</w:t>
            </w:r>
          </w:p>
          <w:p w14:paraId="6D1104CB" w14:textId="77777777" w:rsidR="002801A8" w:rsidRPr="004D01BB" w:rsidRDefault="002801A8" w:rsidP="004D01BB">
            <w:pPr>
              <w:pStyle w:val="ListParagraph"/>
              <w:numPr>
                <w:ilvl w:val="0"/>
                <w:numId w:val="19"/>
              </w:numPr>
              <w:spacing w:before="240" w:after="120" w:line="276" w:lineRule="auto"/>
              <w:ind w:left="743" w:hanging="426"/>
              <w:rPr>
                <w:rFonts w:cs="Arial"/>
              </w:rPr>
            </w:pPr>
            <w:r w:rsidRPr="004D01BB">
              <w:rPr>
                <w:rFonts w:cs="Arial"/>
              </w:rPr>
              <w:t>enables the evaluation of whether the Reef 2050 Plan is on track to meet its outcomes, objectives and targets</w:t>
            </w:r>
          </w:p>
        </w:tc>
        <w:tc>
          <w:tcPr>
            <w:tcW w:w="1417" w:type="dxa"/>
          </w:tcPr>
          <w:p w14:paraId="40F1CAAB" w14:textId="77777777" w:rsidR="002801A8" w:rsidRPr="004D01BB" w:rsidRDefault="002801A8" w:rsidP="004D01BB">
            <w:pPr>
              <w:spacing w:before="240" w:after="120" w:line="276" w:lineRule="auto"/>
              <w:rPr>
                <w:rFonts w:cs="Arial"/>
              </w:rPr>
            </w:pPr>
            <w:r w:rsidRPr="004D01BB">
              <w:rPr>
                <w:rFonts w:cs="Arial"/>
              </w:rPr>
              <w:t>Ongoing</w:t>
            </w:r>
          </w:p>
        </w:tc>
        <w:tc>
          <w:tcPr>
            <w:tcW w:w="4962" w:type="dxa"/>
          </w:tcPr>
          <w:p w14:paraId="16F8E3C1" w14:textId="77777777" w:rsidR="002801A8" w:rsidRPr="004D01BB" w:rsidRDefault="002801A8" w:rsidP="004D01BB">
            <w:pPr>
              <w:spacing w:before="240" w:after="120" w:line="276" w:lineRule="auto"/>
              <w:rPr>
                <w:rFonts w:cs="Arial"/>
              </w:rPr>
            </w:pPr>
            <w:r w:rsidRPr="001849E7">
              <w:rPr>
                <w:rFonts w:cs="Arial"/>
                <w:i/>
              </w:rPr>
              <w:t>Strong Peoples – Strong Country</w:t>
            </w:r>
            <w:r w:rsidRPr="004D01BB">
              <w:rPr>
                <w:rFonts w:cs="Arial"/>
              </w:rPr>
              <w:t xml:space="preserve"> (overall impact measure)</w:t>
            </w:r>
          </w:p>
        </w:tc>
      </w:tr>
      <w:tr w:rsidR="002801A8" w:rsidRPr="000C0356" w14:paraId="67996296" w14:textId="77777777" w:rsidTr="002801A8">
        <w:tc>
          <w:tcPr>
            <w:tcW w:w="1555" w:type="dxa"/>
            <w:vMerge/>
          </w:tcPr>
          <w:p w14:paraId="50C2E3A7" w14:textId="77777777" w:rsidR="002801A8" w:rsidRPr="004D01BB" w:rsidRDefault="002801A8" w:rsidP="004D01BB">
            <w:pPr>
              <w:spacing w:before="240" w:after="120" w:line="276" w:lineRule="auto"/>
              <w:rPr>
                <w:rFonts w:cs="Arial"/>
              </w:rPr>
            </w:pPr>
          </w:p>
        </w:tc>
        <w:tc>
          <w:tcPr>
            <w:tcW w:w="5528" w:type="dxa"/>
          </w:tcPr>
          <w:p w14:paraId="5FA44C7E" w14:textId="6836DEB0" w:rsidR="002801A8" w:rsidRPr="004D01BB" w:rsidRDefault="002801A8" w:rsidP="004D01BB">
            <w:pPr>
              <w:spacing w:before="240" w:after="120" w:line="276" w:lineRule="auto"/>
              <w:rPr>
                <w:rFonts w:cs="Arial"/>
              </w:rPr>
            </w:pPr>
            <w:r w:rsidRPr="004D01BB">
              <w:rPr>
                <w:rFonts w:cs="Arial"/>
              </w:rPr>
              <w:t xml:space="preserve">GA7 Support cross-cultural training in relation to Traditional Owner </w:t>
            </w:r>
            <w:r w:rsidR="00EA11C8" w:rsidRPr="004D01BB">
              <w:rPr>
                <w:rFonts w:cs="Arial"/>
              </w:rPr>
              <w:t>Culture</w:t>
            </w:r>
            <w:r w:rsidRPr="004D01BB">
              <w:rPr>
                <w:rFonts w:cs="Arial"/>
              </w:rPr>
              <w:t xml:space="preserve"> and perspectives</w:t>
            </w:r>
          </w:p>
        </w:tc>
        <w:tc>
          <w:tcPr>
            <w:tcW w:w="1417" w:type="dxa"/>
          </w:tcPr>
          <w:p w14:paraId="3D175AE9" w14:textId="77777777" w:rsidR="002801A8" w:rsidRPr="004D01BB" w:rsidRDefault="002801A8" w:rsidP="004D01BB">
            <w:pPr>
              <w:spacing w:before="240" w:after="120" w:line="276" w:lineRule="auto"/>
              <w:rPr>
                <w:rFonts w:cs="Arial"/>
              </w:rPr>
            </w:pPr>
            <w:r w:rsidRPr="004D01BB">
              <w:rPr>
                <w:rFonts w:cs="Arial"/>
              </w:rPr>
              <w:t>Ongoing</w:t>
            </w:r>
          </w:p>
        </w:tc>
        <w:tc>
          <w:tcPr>
            <w:tcW w:w="4962" w:type="dxa"/>
          </w:tcPr>
          <w:p w14:paraId="44076E04" w14:textId="77777777" w:rsidR="002801A8" w:rsidRPr="004D01BB" w:rsidRDefault="002801A8" w:rsidP="004D01BB">
            <w:pPr>
              <w:spacing w:before="240" w:after="120" w:line="276" w:lineRule="auto"/>
              <w:rPr>
                <w:rFonts w:cs="Arial"/>
              </w:rPr>
            </w:pPr>
            <w:r w:rsidRPr="004D01BB">
              <w:rPr>
                <w:rFonts w:cs="Arial"/>
              </w:rPr>
              <w:t>Two-way knowledge sharing</w:t>
            </w:r>
          </w:p>
          <w:p w14:paraId="6C147355" w14:textId="77777777" w:rsidR="002801A8" w:rsidRPr="007A0BF9" w:rsidRDefault="002801A8" w:rsidP="004D01BB">
            <w:pPr>
              <w:spacing w:before="240" w:after="120" w:line="276" w:lineRule="auto"/>
              <w:rPr>
                <w:rFonts w:cs="Arial"/>
              </w:rPr>
            </w:pPr>
            <w:r w:rsidRPr="007A0BF9">
              <w:rPr>
                <w:rFonts w:cs="Arial"/>
              </w:rPr>
              <w:t>Your rights, interests and goals</w:t>
            </w:r>
          </w:p>
        </w:tc>
      </w:tr>
      <w:tr w:rsidR="002801A8" w:rsidRPr="000C0356" w14:paraId="588F6810" w14:textId="77777777" w:rsidTr="002801A8">
        <w:tc>
          <w:tcPr>
            <w:tcW w:w="1555" w:type="dxa"/>
            <w:vMerge/>
          </w:tcPr>
          <w:p w14:paraId="0268051D" w14:textId="77777777" w:rsidR="002801A8" w:rsidRPr="004D01BB" w:rsidRDefault="002801A8" w:rsidP="004D01BB">
            <w:pPr>
              <w:spacing w:before="240" w:after="120" w:line="276" w:lineRule="auto"/>
              <w:rPr>
                <w:rFonts w:cs="Arial"/>
              </w:rPr>
            </w:pPr>
          </w:p>
        </w:tc>
        <w:tc>
          <w:tcPr>
            <w:tcW w:w="5528" w:type="dxa"/>
          </w:tcPr>
          <w:p w14:paraId="6B98DD3C" w14:textId="77777777" w:rsidR="002801A8" w:rsidRPr="004D01BB" w:rsidRDefault="002801A8" w:rsidP="004D01BB">
            <w:pPr>
              <w:spacing w:before="240" w:after="120" w:line="276" w:lineRule="auto"/>
              <w:rPr>
                <w:rFonts w:cs="Arial"/>
              </w:rPr>
            </w:pPr>
            <w:r w:rsidRPr="004D01BB">
              <w:rPr>
                <w:rFonts w:cs="Arial"/>
              </w:rPr>
              <w:t>GA10 Work with Traditional owners, industry, regional bodies, local governments, research institutions, and the community to inform delivery of local and regional actions.</w:t>
            </w:r>
          </w:p>
        </w:tc>
        <w:tc>
          <w:tcPr>
            <w:tcW w:w="1417" w:type="dxa"/>
          </w:tcPr>
          <w:p w14:paraId="626C2D60" w14:textId="77777777" w:rsidR="002801A8" w:rsidRPr="004D01BB" w:rsidRDefault="002801A8" w:rsidP="004D01BB">
            <w:pPr>
              <w:spacing w:before="240" w:after="120" w:line="276" w:lineRule="auto"/>
              <w:rPr>
                <w:rFonts w:cs="Arial"/>
              </w:rPr>
            </w:pPr>
            <w:r w:rsidRPr="004D01BB">
              <w:rPr>
                <w:rFonts w:cs="Arial"/>
              </w:rPr>
              <w:t>Principle</w:t>
            </w:r>
          </w:p>
        </w:tc>
        <w:tc>
          <w:tcPr>
            <w:tcW w:w="4962" w:type="dxa"/>
          </w:tcPr>
          <w:p w14:paraId="6B159FE7" w14:textId="77777777" w:rsidR="002801A8" w:rsidRPr="004D01BB" w:rsidRDefault="002801A8" w:rsidP="004D01BB">
            <w:pPr>
              <w:spacing w:before="240" w:after="120" w:line="276" w:lineRule="auto"/>
              <w:rPr>
                <w:rFonts w:cs="Arial"/>
              </w:rPr>
            </w:pPr>
            <w:r w:rsidRPr="004D01BB">
              <w:rPr>
                <w:rFonts w:cs="Arial"/>
              </w:rPr>
              <w:t>Being on Country</w:t>
            </w:r>
          </w:p>
          <w:p w14:paraId="37A44D91" w14:textId="668D2655" w:rsidR="002801A8" w:rsidRPr="004D01BB" w:rsidRDefault="00125CCE" w:rsidP="004D01BB">
            <w:pPr>
              <w:spacing w:before="240" w:after="120" w:line="276" w:lineRule="auto"/>
              <w:rPr>
                <w:rFonts w:cs="Arial"/>
              </w:rPr>
            </w:pPr>
            <w:r w:rsidRPr="004D01BB">
              <w:rPr>
                <w:rFonts w:cs="Arial"/>
              </w:rPr>
              <w:t>Traditional Owner</w:t>
            </w:r>
            <w:r w:rsidR="002801A8" w:rsidRPr="004D01BB">
              <w:rPr>
                <w:rFonts w:cs="Arial"/>
              </w:rPr>
              <w:t xml:space="preserve"> voices at all levels</w:t>
            </w:r>
          </w:p>
          <w:p w14:paraId="354075D7" w14:textId="77777777" w:rsidR="002801A8" w:rsidRPr="004D01BB" w:rsidRDefault="002801A8" w:rsidP="004D01BB">
            <w:pPr>
              <w:spacing w:before="240" w:after="120" w:line="276" w:lineRule="auto"/>
              <w:rPr>
                <w:rFonts w:cs="Arial"/>
              </w:rPr>
            </w:pPr>
            <w:r w:rsidRPr="004D01BB">
              <w:rPr>
                <w:rFonts w:cs="Arial"/>
              </w:rPr>
              <w:t>Greater levels of management</w:t>
            </w:r>
          </w:p>
          <w:p w14:paraId="04F57B7F" w14:textId="77777777" w:rsidR="002801A8" w:rsidRPr="004D01BB" w:rsidRDefault="002801A8" w:rsidP="004D01BB">
            <w:pPr>
              <w:spacing w:before="240" w:after="120" w:line="276" w:lineRule="auto"/>
              <w:rPr>
                <w:rFonts w:cs="Arial"/>
              </w:rPr>
            </w:pPr>
            <w:r w:rsidRPr="004D01BB">
              <w:rPr>
                <w:rFonts w:cs="Arial"/>
              </w:rPr>
              <w:t>You to country health</w:t>
            </w:r>
          </w:p>
        </w:tc>
      </w:tr>
      <w:tr w:rsidR="002801A8" w:rsidRPr="000C0356" w14:paraId="4FC632EA" w14:textId="77777777" w:rsidTr="002801A8">
        <w:tc>
          <w:tcPr>
            <w:tcW w:w="1555" w:type="dxa"/>
            <w:vMerge/>
          </w:tcPr>
          <w:p w14:paraId="10981F1B" w14:textId="77777777" w:rsidR="002801A8" w:rsidRPr="004D01BB" w:rsidRDefault="002801A8" w:rsidP="004D01BB">
            <w:pPr>
              <w:spacing w:before="240" w:after="120" w:line="276" w:lineRule="auto"/>
              <w:rPr>
                <w:rFonts w:cs="Arial"/>
              </w:rPr>
            </w:pPr>
          </w:p>
        </w:tc>
        <w:tc>
          <w:tcPr>
            <w:tcW w:w="5528" w:type="dxa"/>
          </w:tcPr>
          <w:p w14:paraId="36EE1ADD" w14:textId="77777777" w:rsidR="002801A8" w:rsidRPr="004D01BB" w:rsidRDefault="002801A8" w:rsidP="004D01BB">
            <w:pPr>
              <w:spacing w:before="240" w:after="120" w:line="276" w:lineRule="auto"/>
              <w:rPr>
                <w:rFonts w:cs="Arial"/>
              </w:rPr>
            </w:pPr>
            <w:r w:rsidRPr="004D01BB">
              <w:rPr>
                <w:rFonts w:cs="Arial"/>
              </w:rPr>
              <w:t>GA11 Improve Traditional Owner participation in governance arrangements for protection and management of the Reef.</w:t>
            </w:r>
          </w:p>
        </w:tc>
        <w:tc>
          <w:tcPr>
            <w:tcW w:w="1417" w:type="dxa"/>
          </w:tcPr>
          <w:p w14:paraId="678951C5" w14:textId="77777777" w:rsidR="002801A8" w:rsidRPr="004D01BB" w:rsidRDefault="002801A8" w:rsidP="004D01BB">
            <w:pPr>
              <w:spacing w:before="240" w:after="120" w:line="276" w:lineRule="auto"/>
              <w:rPr>
                <w:rFonts w:cs="Arial"/>
              </w:rPr>
            </w:pPr>
            <w:r w:rsidRPr="004D01BB">
              <w:rPr>
                <w:rFonts w:cs="Arial"/>
              </w:rPr>
              <w:t>Ongoing</w:t>
            </w:r>
          </w:p>
        </w:tc>
        <w:tc>
          <w:tcPr>
            <w:tcW w:w="4962" w:type="dxa"/>
          </w:tcPr>
          <w:p w14:paraId="1A12E955" w14:textId="54A40C7D" w:rsidR="002801A8" w:rsidRPr="004D01BB" w:rsidRDefault="00125CCE" w:rsidP="004D01BB">
            <w:pPr>
              <w:spacing w:before="240" w:after="120" w:line="276" w:lineRule="auto"/>
              <w:rPr>
                <w:rFonts w:cs="Arial"/>
              </w:rPr>
            </w:pPr>
            <w:r w:rsidRPr="004D01BB">
              <w:rPr>
                <w:rFonts w:cs="Arial"/>
              </w:rPr>
              <w:t>Traditional Owner</w:t>
            </w:r>
            <w:r w:rsidR="002801A8" w:rsidRPr="004D01BB">
              <w:rPr>
                <w:rFonts w:cs="Arial"/>
              </w:rPr>
              <w:t xml:space="preserve"> voices at all levels</w:t>
            </w:r>
          </w:p>
          <w:p w14:paraId="628E1188" w14:textId="77777777" w:rsidR="002801A8" w:rsidRPr="004D01BB" w:rsidRDefault="002801A8" w:rsidP="004D01BB">
            <w:pPr>
              <w:spacing w:before="240" w:after="120" w:line="276" w:lineRule="auto"/>
              <w:rPr>
                <w:rFonts w:cs="Arial"/>
              </w:rPr>
            </w:pPr>
            <w:r w:rsidRPr="004D01BB">
              <w:rPr>
                <w:rFonts w:cs="Arial"/>
              </w:rPr>
              <w:t>Cultural authority</w:t>
            </w:r>
          </w:p>
          <w:p w14:paraId="7F437C53" w14:textId="77777777" w:rsidR="002801A8" w:rsidRPr="007A0BF9" w:rsidRDefault="002801A8" w:rsidP="004D01BB">
            <w:pPr>
              <w:spacing w:before="240" w:after="120" w:line="276" w:lineRule="auto"/>
              <w:rPr>
                <w:rFonts w:cs="Arial"/>
              </w:rPr>
            </w:pPr>
            <w:r w:rsidRPr="004D01BB">
              <w:rPr>
                <w:rFonts w:cs="Arial"/>
              </w:rPr>
              <w:t>Kinship, family, and totems</w:t>
            </w:r>
          </w:p>
          <w:p w14:paraId="5B0567E6" w14:textId="77777777" w:rsidR="002801A8" w:rsidRPr="007A0BF9" w:rsidRDefault="002801A8" w:rsidP="004D01BB">
            <w:pPr>
              <w:spacing w:before="240" w:after="120" w:line="276" w:lineRule="auto"/>
              <w:rPr>
                <w:rFonts w:cs="Arial"/>
              </w:rPr>
            </w:pPr>
            <w:r w:rsidRPr="007A0BF9">
              <w:rPr>
                <w:rFonts w:cs="Arial"/>
              </w:rPr>
              <w:t>Greater levels of management</w:t>
            </w:r>
          </w:p>
          <w:p w14:paraId="796FC42F" w14:textId="77777777" w:rsidR="002801A8" w:rsidRPr="004D01BB" w:rsidRDefault="002801A8" w:rsidP="004D01BB">
            <w:pPr>
              <w:spacing w:before="240" w:after="120" w:line="276" w:lineRule="auto"/>
              <w:rPr>
                <w:rFonts w:cs="Arial"/>
              </w:rPr>
            </w:pPr>
          </w:p>
        </w:tc>
      </w:tr>
      <w:tr w:rsidR="002801A8" w:rsidRPr="000C0356" w14:paraId="41BE26D5" w14:textId="77777777" w:rsidTr="002801A8">
        <w:tc>
          <w:tcPr>
            <w:tcW w:w="1555" w:type="dxa"/>
            <w:vMerge/>
          </w:tcPr>
          <w:p w14:paraId="019C0DF5" w14:textId="77777777" w:rsidR="002801A8" w:rsidRPr="004D01BB" w:rsidRDefault="002801A8" w:rsidP="004D01BB">
            <w:pPr>
              <w:spacing w:before="240" w:after="120" w:line="276" w:lineRule="auto"/>
              <w:rPr>
                <w:rFonts w:cs="Arial"/>
              </w:rPr>
            </w:pPr>
          </w:p>
        </w:tc>
        <w:tc>
          <w:tcPr>
            <w:tcW w:w="5528" w:type="dxa"/>
          </w:tcPr>
          <w:p w14:paraId="5AD02667" w14:textId="77777777" w:rsidR="002801A8" w:rsidRPr="004D01BB" w:rsidRDefault="002801A8" w:rsidP="004D01BB">
            <w:pPr>
              <w:spacing w:before="240" w:after="120" w:line="276" w:lineRule="auto"/>
              <w:rPr>
                <w:rFonts w:cs="Arial"/>
              </w:rPr>
            </w:pPr>
            <w:r w:rsidRPr="004D01BB">
              <w:rPr>
                <w:rFonts w:cs="Arial"/>
              </w:rPr>
              <w:t>GA12 Prioritise and develop specific implementation plans and reporting protocols addressing the Plan’s targets and actions in consultation with the community</w:t>
            </w:r>
          </w:p>
        </w:tc>
        <w:tc>
          <w:tcPr>
            <w:tcW w:w="1417" w:type="dxa"/>
          </w:tcPr>
          <w:p w14:paraId="7E5E124F" w14:textId="77777777" w:rsidR="002801A8" w:rsidRPr="004D01BB" w:rsidRDefault="002801A8" w:rsidP="004D01BB">
            <w:pPr>
              <w:spacing w:before="240" w:after="120" w:line="276" w:lineRule="auto"/>
              <w:rPr>
                <w:rFonts w:cs="Arial"/>
              </w:rPr>
            </w:pPr>
            <w:r w:rsidRPr="004D01BB">
              <w:rPr>
                <w:rFonts w:cs="Arial"/>
              </w:rPr>
              <w:t>Ongoing</w:t>
            </w:r>
          </w:p>
        </w:tc>
        <w:tc>
          <w:tcPr>
            <w:tcW w:w="4962" w:type="dxa"/>
          </w:tcPr>
          <w:p w14:paraId="79F164A5" w14:textId="77777777" w:rsidR="002801A8" w:rsidRPr="004D01BB" w:rsidRDefault="002801A8" w:rsidP="004D01BB">
            <w:pPr>
              <w:spacing w:before="240" w:after="120" w:line="276" w:lineRule="auto"/>
              <w:rPr>
                <w:rFonts w:cs="Arial"/>
              </w:rPr>
            </w:pPr>
            <w:r w:rsidRPr="004D01BB">
              <w:rPr>
                <w:rFonts w:cs="Arial"/>
              </w:rPr>
              <w:t>Being on Country</w:t>
            </w:r>
          </w:p>
          <w:p w14:paraId="3CAF0933" w14:textId="2B54160E" w:rsidR="002801A8" w:rsidRPr="004D01BB" w:rsidRDefault="00125CCE" w:rsidP="004D01BB">
            <w:pPr>
              <w:spacing w:before="240" w:after="120" w:line="276" w:lineRule="auto"/>
              <w:rPr>
                <w:rFonts w:cs="Arial"/>
              </w:rPr>
            </w:pPr>
            <w:r w:rsidRPr="004D01BB">
              <w:rPr>
                <w:rFonts w:cs="Arial"/>
              </w:rPr>
              <w:t>Traditional Owner</w:t>
            </w:r>
            <w:r w:rsidR="002801A8" w:rsidRPr="004D01BB">
              <w:rPr>
                <w:rFonts w:cs="Arial"/>
              </w:rPr>
              <w:t xml:space="preserve"> voices at all levels</w:t>
            </w:r>
          </w:p>
          <w:p w14:paraId="2200BBBA" w14:textId="77777777" w:rsidR="002801A8" w:rsidRPr="004D01BB" w:rsidRDefault="002801A8" w:rsidP="004D01BB">
            <w:pPr>
              <w:spacing w:before="240" w:after="120" w:line="276" w:lineRule="auto"/>
              <w:rPr>
                <w:rFonts w:cs="Arial"/>
              </w:rPr>
            </w:pPr>
            <w:r w:rsidRPr="004D01BB">
              <w:rPr>
                <w:rFonts w:cs="Arial"/>
              </w:rPr>
              <w:t>Greater levels of management</w:t>
            </w:r>
          </w:p>
          <w:p w14:paraId="112E8C04" w14:textId="77777777" w:rsidR="002801A8" w:rsidRPr="004D01BB" w:rsidRDefault="002801A8" w:rsidP="004D01BB">
            <w:pPr>
              <w:spacing w:before="240" w:after="120" w:line="276" w:lineRule="auto"/>
              <w:rPr>
                <w:rFonts w:cs="Arial"/>
              </w:rPr>
            </w:pPr>
            <w:r w:rsidRPr="004D01BB">
              <w:rPr>
                <w:rFonts w:cs="Arial"/>
              </w:rPr>
              <w:t>You to country health</w:t>
            </w:r>
          </w:p>
        </w:tc>
      </w:tr>
    </w:tbl>
    <w:p w14:paraId="4C2003CE" w14:textId="77777777" w:rsidR="003C4A70" w:rsidRPr="004D01BB" w:rsidRDefault="003C4A70" w:rsidP="004D01BB">
      <w:pPr>
        <w:pStyle w:val="NormalWeb"/>
        <w:spacing w:before="240" w:beforeAutospacing="0" w:after="120" w:afterAutospacing="0" w:line="276" w:lineRule="auto"/>
        <w:ind w:left="480" w:hanging="480"/>
        <w:rPr>
          <w:rFonts w:ascii="Arial" w:hAnsi="Arial" w:cs="Arial"/>
        </w:rPr>
      </w:pPr>
    </w:p>
    <w:p w14:paraId="5E05C31B" w14:textId="1AC238F4" w:rsidR="003C4A70" w:rsidRPr="004D01BB" w:rsidRDefault="003C4A70" w:rsidP="004D01BB">
      <w:pPr>
        <w:spacing w:before="240" w:line="276" w:lineRule="auto"/>
        <w:rPr>
          <w:rFonts w:cs="Arial"/>
          <w:sz w:val="24"/>
          <w:szCs w:val="24"/>
        </w:rPr>
      </w:pPr>
    </w:p>
    <w:p w14:paraId="2A9EDBFA" w14:textId="10A0C43F" w:rsidR="003C4A70" w:rsidRPr="004D01BB" w:rsidRDefault="002969E2" w:rsidP="004D01BB">
      <w:pPr>
        <w:pStyle w:val="Heading2"/>
        <w:spacing w:line="276" w:lineRule="auto"/>
        <w:rPr>
          <w:rFonts w:cs="Arial"/>
        </w:rPr>
      </w:pPr>
      <w:bookmarkStart w:id="185" w:name="_Toc21954266"/>
      <w:r>
        <w:rPr>
          <w:rFonts w:cs="Arial"/>
        </w:rPr>
        <w:t>12.2</w:t>
      </w:r>
      <w:r>
        <w:rPr>
          <w:rFonts w:cs="Arial"/>
        </w:rPr>
        <w:tab/>
      </w:r>
      <w:r w:rsidR="003C4A70" w:rsidRPr="007A0BF9">
        <w:rPr>
          <w:rFonts w:cs="Arial"/>
        </w:rPr>
        <w:t xml:space="preserve">Appendix Two: Monitoring the Impact of the (Draft) Aboriginal and Torres Strait Islander Heritage Strategy, using the </w:t>
      </w:r>
      <w:r w:rsidR="00DC3415">
        <w:rPr>
          <w:rFonts w:cs="Arial"/>
          <w:i/>
        </w:rPr>
        <w:t>Strong peoples – Strong country</w:t>
      </w:r>
      <w:r w:rsidR="003C4A70" w:rsidRPr="007A0BF9">
        <w:rPr>
          <w:rFonts w:cs="Arial"/>
        </w:rPr>
        <w:t xml:space="preserve"> indicators</w:t>
      </w:r>
      <w:bookmarkEnd w:id="185"/>
    </w:p>
    <w:tbl>
      <w:tblPr>
        <w:tblStyle w:val="TableGrid"/>
        <w:tblW w:w="13462" w:type="dxa"/>
        <w:tblLayout w:type="fixed"/>
        <w:tblLook w:val="04A0" w:firstRow="1" w:lastRow="0" w:firstColumn="1" w:lastColumn="0" w:noHBand="0" w:noVBand="1"/>
      </w:tblPr>
      <w:tblGrid>
        <w:gridCol w:w="1271"/>
        <w:gridCol w:w="2268"/>
        <w:gridCol w:w="6946"/>
        <w:gridCol w:w="2977"/>
      </w:tblGrid>
      <w:tr w:rsidR="0014093F" w:rsidRPr="000C0356" w14:paraId="0895900C" w14:textId="77777777" w:rsidTr="00E94E36">
        <w:trPr>
          <w:tblHeader/>
        </w:trPr>
        <w:tc>
          <w:tcPr>
            <w:tcW w:w="1271" w:type="dxa"/>
          </w:tcPr>
          <w:p w14:paraId="22184AD7" w14:textId="1E5B0F0C" w:rsidR="0014093F" w:rsidRPr="004D01BB" w:rsidRDefault="0014093F" w:rsidP="004D01BB">
            <w:pPr>
              <w:spacing w:before="240" w:after="120" w:line="276" w:lineRule="auto"/>
              <w:rPr>
                <w:rFonts w:cs="Arial"/>
                <w:b/>
                <w:bCs/>
              </w:rPr>
            </w:pPr>
            <w:r w:rsidRPr="004D01BB">
              <w:rPr>
                <w:rFonts w:cs="Arial"/>
                <w:b/>
                <w:bCs/>
              </w:rPr>
              <w:t>Draft A</w:t>
            </w:r>
            <w:r w:rsidR="007A0BF9">
              <w:rPr>
                <w:rFonts w:cs="Arial"/>
                <w:b/>
                <w:bCs/>
              </w:rPr>
              <w:t>and</w:t>
            </w:r>
            <w:r w:rsidRPr="007A0BF9">
              <w:rPr>
                <w:rFonts w:cs="Arial"/>
                <w:b/>
                <w:bCs/>
              </w:rPr>
              <w:t>TSI Heritage Outcome</w:t>
            </w:r>
          </w:p>
        </w:tc>
        <w:tc>
          <w:tcPr>
            <w:tcW w:w="2268" w:type="dxa"/>
          </w:tcPr>
          <w:p w14:paraId="18FBD6A6" w14:textId="77777777" w:rsidR="0014093F" w:rsidRPr="004D01BB" w:rsidRDefault="0014093F" w:rsidP="004D01BB">
            <w:pPr>
              <w:spacing w:before="240" w:after="120" w:line="276" w:lineRule="auto"/>
              <w:rPr>
                <w:rFonts w:cs="Arial"/>
                <w:b/>
                <w:bCs/>
              </w:rPr>
            </w:pPr>
            <w:r w:rsidRPr="004D01BB">
              <w:rPr>
                <w:rFonts w:cs="Arial"/>
                <w:b/>
                <w:bCs/>
              </w:rPr>
              <w:t>Objectives</w:t>
            </w:r>
          </w:p>
        </w:tc>
        <w:tc>
          <w:tcPr>
            <w:tcW w:w="6946" w:type="dxa"/>
          </w:tcPr>
          <w:p w14:paraId="10666F28" w14:textId="77777777" w:rsidR="0014093F" w:rsidRPr="004D01BB" w:rsidRDefault="0014093F" w:rsidP="004D01BB">
            <w:pPr>
              <w:spacing w:before="240" w:after="120" w:line="276" w:lineRule="auto"/>
              <w:rPr>
                <w:rFonts w:cs="Arial"/>
                <w:b/>
                <w:bCs/>
              </w:rPr>
            </w:pPr>
            <w:r w:rsidRPr="004D01BB">
              <w:rPr>
                <w:rFonts w:cs="Arial"/>
                <w:b/>
                <w:bCs/>
              </w:rPr>
              <w:t>Actions</w:t>
            </w:r>
          </w:p>
        </w:tc>
        <w:tc>
          <w:tcPr>
            <w:tcW w:w="2977" w:type="dxa"/>
          </w:tcPr>
          <w:p w14:paraId="44C304A2" w14:textId="4FE0CFED" w:rsidR="0014093F" w:rsidRPr="004D01BB" w:rsidRDefault="0014093F" w:rsidP="004D01BB">
            <w:pPr>
              <w:spacing w:before="240" w:after="120" w:line="276" w:lineRule="auto"/>
              <w:rPr>
                <w:rFonts w:cs="Arial"/>
                <w:b/>
                <w:bCs/>
              </w:rPr>
            </w:pPr>
            <w:r w:rsidRPr="004D01BB">
              <w:rPr>
                <w:rFonts w:cs="Arial"/>
                <w:b/>
                <w:bCs/>
              </w:rPr>
              <w:t xml:space="preserve">Relevant subjective indicators in </w:t>
            </w:r>
            <w:r w:rsidR="00DC3415">
              <w:rPr>
                <w:rFonts w:cs="Arial"/>
                <w:b/>
                <w:bCs/>
                <w:i/>
              </w:rPr>
              <w:t>Strong peoples – Strong country</w:t>
            </w:r>
            <w:r w:rsidRPr="004D01BB">
              <w:rPr>
                <w:rFonts w:cs="Arial"/>
                <w:b/>
                <w:bCs/>
              </w:rPr>
              <w:t xml:space="preserve"> framework.</w:t>
            </w:r>
          </w:p>
        </w:tc>
      </w:tr>
      <w:tr w:rsidR="0014093F" w:rsidRPr="000C0356" w14:paraId="416CF510" w14:textId="77777777" w:rsidTr="00E94E36">
        <w:tc>
          <w:tcPr>
            <w:tcW w:w="1271" w:type="dxa"/>
            <w:vMerge w:val="restart"/>
          </w:tcPr>
          <w:p w14:paraId="6CC3E3FD" w14:textId="77777777" w:rsidR="0014093F" w:rsidRPr="007A0BF9" w:rsidRDefault="0014093F" w:rsidP="004D01BB">
            <w:pPr>
              <w:spacing w:before="240" w:after="120" w:line="276" w:lineRule="auto"/>
              <w:rPr>
                <w:rFonts w:cs="Arial"/>
              </w:rPr>
            </w:pPr>
            <w:r w:rsidRPr="007A0BF9">
              <w:rPr>
                <w:rFonts w:cs="Arial"/>
              </w:rPr>
              <w:t>Keep Heritage Strong</w:t>
            </w:r>
          </w:p>
        </w:tc>
        <w:tc>
          <w:tcPr>
            <w:tcW w:w="2268" w:type="dxa"/>
          </w:tcPr>
          <w:p w14:paraId="320E53A0" w14:textId="77777777" w:rsidR="0014093F" w:rsidRPr="004D01BB" w:rsidRDefault="0014093F" w:rsidP="004D01BB">
            <w:pPr>
              <w:spacing w:before="240" w:after="120" w:line="276" w:lineRule="auto"/>
              <w:rPr>
                <w:rFonts w:cs="Arial"/>
              </w:rPr>
            </w:pPr>
            <w:r w:rsidRPr="004D01BB">
              <w:rPr>
                <w:rFonts w:cs="Arial"/>
              </w:rPr>
              <w:t>O1.1 Empower Traditional Owners through our governance and advisory structures</w:t>
            </w:r>
          </w:p>
        </w:tc>
        <w:tc>
          <w:tcPr>
            <w:tcW w:w="6946" w:type="dxa"/>
          </w:tcPr>
          <w:p w14:paraId="6AAAFE8F" w14:textId="77777777" w:rsidR="0014093F" w:rsidRPr="004D01BB" w:rsidRDefault="0014093F" w:rsidP="004D01BB">
            <w:pPr>
              <w:spacing w:before="240" w:after="120" w:line="276" w:lineRule="auto"/>
              <w:rPr>
                <w:rFonts w:cs="Arial"/>
              </w:rPr>
            </w:pPr>
            <w:r w:rsidRPr="004D01BB">
              <w:rPr>
                <w:rFonts w:cs="Arial"/>
              </w:rPr>
              <w:t>A1.1.1 Maintain and strengthen Aboriginal and Torres Strait Islander peoples’ effective representation on all Authority governance and advisory boards, including the Marine Park Authority Board, the Indigenous Reef Advisory Committee, the Tourism Reef Advisory Committee, Local Marine Advisory Committees and Reef 2050 Reef Advisory Committee.</w:t>
            </w:r>
          </w:p>
        </w:tc>
        <w:tc>
          <w:tcPr>
            <w:tcW w:w="2977" w:type="dxa"/>
          </w:tcPr>
          <w:p w14:paraId="3CF4A132" w14:textId="259AA1A6"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p w14:paraId="0FD8CE90" w14:textId="77777777" w:rsidR="0014093F" w:rsidRPr="007A0BF9" w:rsidRDefault="0014093F" w:rsidP="004D01BB">
            <w:pPr>
              <w:spacing w:before="240" w:after="120" w:line="276" w:lineRule="auto"/>
              <w:rPr>
                <w:rFonts w:cs="Arial"/>
              </w:rPr>
            </w:pPr>
            <w:r w:rsidRPr="007A0BF9">
              <w:rPr>
                <w:rFonts w:cs="Arial"/>
              </w:rPr>
              <w:t>Cultural authority</w:t>
            </w:r>
          </w:p>
          <w:p w14:paraId="0B792429" w14:textId="77777777" w:rsidR="0014093F" w:rsidRPr="004D01BB" w:rsidRDefault="0014093F" w:rsidP="004D01BB">
            <w:pPr>
              <w:spacing w:before="240" w:after="120" w:line="276" w:lineRule="auto"/>
              <w:rPr>
                <w:rFonts w:cs="Arial"/>
              </w:rPr>
            </w:pPr>
            <w:r w:rsidRPr="004D01BB">
              <w:rPr>
                <w:rFonts w:cs="Arial"/>
              </w:rPr>
              <w:t>Your rights, interests and goals</w:t>
            </w:r>
          </w:p>
        </w:tc>
      </w:tr>
      <w:tr w:rsidR="0014093F" w:rsidRPr="000C0356" w14:paraId="2CB1B2AC" w14:textId="77777777" w:rsidTr="00E94E36">
        <w:tc>
          <w:tcPr>
            <w:tcW w:w="1271" w:type="dxa"/>
            <w:vMerge/>
          </w:tcPr>
          <w:p w14:paraId="0C023B2F" w14:textId="77777777" w:rsidR="0014093F" w:rsidRPr="004D01BB" w:rsidRDefault="0014093F" w:rsidP="004D01BB">
            <w:pPr>
              <w:spacing w:before="240" w:after="120" w:line="276" w:lineRule="auto"/>
              <w:rPr>
                <w:rFonts w:cs="Arial"/>
              </w:rPr>
            </w:pPr>
          </w:p>
        </w:tc>
        <w:tc>
          <w:tcPr>
            <w:tcW w:w="2268" w:type="dxa"/>
            <w:vMerge w:val="restart"/>
          </w:tcPr>
          <w:p w14:paraId="4CA541C8" w14:textId="77777777" w:rsidR="0014093F" w:rsidRPr="004D01BB" w:rsidRDefault="0014093F" w:rsidP="004D01BB">
            <w:pPr>
              <w:spacing w:before="240" w:after="120" w:line="276" w:lineRule="auto"/>
              <w:rPr>
                <w:rFonts w:cs="Arial"/>
              </w:rPr>
            </w:pPr>
            <w:r w:rsidRPr="004D01BB">
              <w:rPr>
                <w:rFonts w:cs="Arial"/>
              </w:rPr>
              <w:t>O1.2 Respect Aboriginal and Torres Strait Islander people in all our interactions</w:t>
            </w:r>
          </w:p>
        </w:tc>
        <w:tc>
          <w:tcPr>
            <w:tcW w:w="6946" w:type="dxa"/>
          </w:tcPr>
          <w:p w14:paraId="7AD968F9" w14:textId="4ED1E257" w:rsidR="0014093F" w:rsidRPr="004D01BB" w:rsidRDefault="0014093F" w:rsidP="004D01BB">
            <w:pPr>
              <w:spacing w:before="240" w:after="120" w:line="276" w:lineRule="auto"/>
              <w:rPr>
                <w:rFonts w:cs="Arial"/>
              </w:rPr>
            </w:pPr>
            <w:r w:rsidRPr="004D01BB">
              <w:rPr>
                <w:rFonts w:cs="Arial"/>
              </w:rPr>
              <w:t xml:space="preserve">A1.2.1 Implement </w:t>
            </w:r>
            <w:r w:rsidR="000D2896">
              <w:rPr>
                <w:rFonts w:cs="Arial"/>
              </w:rPr>
              <w:t>the Authority</w:t>
            </w:r>
            <w:r w:rsidRPr="004D01BB">
              <w:rPr>
                <w:rFonts w:cs="Arial"/>
              </w:rPr>
              <w:t xml:space="preserve">’s Reconciliation Action Plan to increase Authority cultural competence and Aboriginal and Torres Strait Islander peoples’ employment and integration into </w:t>
            </w:r>
            <w:r w:rsidR="000D2896">
              <w:rPr>
                <w:rFonts w:cs="Arial"/>
              </w:rPr>
              <w:t>the Authority</w:t>
            </w:r>
            <w:r w:rsidRPr="004D01BB">
              <w:rPr>
                <w:rFonts w:cs="Arial"/>
              </w:rPr>
              <w:t>.</w:t>
            </w:r>
          </w:p>
        </w:tc>
        <w:tc>
          <w:tcPr>
            <w:tcW w:w="2977" w:type="dxa"/>
          </w:tcPr>
          <w:p w14:paraId="019D1810" w14:textId="5E130A59"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p w14:paraId="02B0DE2E" w14:textId="77777777" w:rsidR="0014093F" w:rsidRPr="007A0BF9" w:rsidRDefault="0014093F" w:rsidP="004D01BB">
            <w:pPr>
              <w:spacing w:before="240" w:after="120" w:line="276" w:lineRule="auto"/>
              <w:rPr>
                <w:rFonts w:cs="Arial"/>
              </w:rPr>
            </w:pPr>
            <w:r w:rsidRPr="007A0BF9">
              <w:rPr>
                <w:rFonts w:cs="Arial"/>
              </w:rPr>
              <w:t>Cultural authority</w:t>
            </w:r>
          </w:p>
          <w:p w14:paraId="56483F50" w14:textId="77777777" w:rsidR="0014093F" w:rsidRPr="004D01BB" w:rsidRDefault="0014093F" w:rsidP="004D01BB">
            <w:pPr>
              <w:spacing w:before="240" w:after="120" w:line="276" w:lineRule="auto"/>
              <w:rPr>
                <w:rFonts w:cs="Arial"/>
              </w:rPr>
            </w:pPr>
            <w:r w:rsidRPr="004D01BB">
              <w:rPr>
                <w:rFonts w:cs="Arial"/>
              </w:rPr>
              <w:t>Your rights, interests and goals</w:t>
            </w:r>
          </w:p>
        </w:tc>
      </w:tr>
      <w:tr w:rsidR="0014093F" w:rsidRPr="000C0356" w14:paraId="67A1F7EF" w14:textId="77777777" w:rsidTr="00E94E36">
        <w:tc>
          <w:tcPr>
            <w:tcW w:w="1271" w:type="dxa"/>
            <w:vMerge/>
          </w:tcPr>
          <w:p w14:paraId="38202A1B" w14:textId="77777777" w:rsidR="0014093F" w:rsidRPr="004D01BB" w:rsidRDefault="0014093F" w:rsidP="004D01BB">
            <w:pPr>
              <w:spacing w:before="240" w:after="120" w:line="276" w:lineRule="auto"/>
              <w:rPr>
                <w:rFonts w:cs="Arial"/>
              </w:rPr>
            </w:pPr>
          </w:p>
        </w:tc>
        <w:tc>
          <w:tcPr>
            <w:tcW w:w="2268" w:type="dxa"/>
            <w:vMerge/>
          </w:tcPr>
          <w:p w14:paraId="44FC1B6F" w14:textId="77777777" w:rsidR="0014093F" w:rsidRPr="004D01BB" w:rsidRDefault="0014093F" w:rsidP="004D01BB">
            <w:pPr>
              <w:spacing w:before="240" w:after="120" w:line="276" w:lineRule="auto"/>
              <w:rPr>
                <w:rFonts w:cs="Arial"/>
              </w:rPr>
            </w:pPr>
          </w:p>
        </w:tc>
        <w:tc>
          <w:tcPr>
            <w:tcW w:w="6946" w:type="dxa"/>
          </w:tcPr>
          <w:p w14:paraId="16B5520F" w14:textId="77777777" w:rsidR="0014093F" w:rsidRPr="004D01BB" w:rsidRDefault="0014093F" w:rsidP="004D01BB">
            <w:pPr>
              <w:spacing w:before="240" w:after="120" w:line="276" w:lineRule="auto"/>
              <w:rPr>
                <w:rFonts w:cs="Arial"/>
              </w:rPr>
            </w:pPr>
            <w:r w:rsidRPr="004D01BB">
              <w:rPr>
                <w:rFonts w:cs="Arial"/>
              </w:rPr>
              <w:t>A1.2.2 Ensure future and revised plans and policies acknowledge Traditional Owners and consider their interests.</w:t>
            </w:r>
          </w:p>
        </w:tc>
        <w:tc>
          <w:tcPr>
            <w:tcW w:w="2977" w:type="dxa"/>
          </w:tcPr>
          <w:p w14:paraId="4519D008" w14:textId="38D20ABC"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p w14:paraId="0A4EA0CC" w14:textId="77777777" w:rsidR="0014093F" w:rsidRPr="004D01BB" w:rsidRDefault="0014093F" w:rsidP="004D01BB">
            <w:pPr>
              <w:spacing w:before="240" w:after="120" w:line="276" w:lineRule="auto"/>
              <w:rPr>
                <w:rFonts w:cs="Arial"/>
              </w:rPr>
            </w:pPr>
            <w:r w:rsidRPr="004D01BB">
              <w:rPr>
                <w:rFonts w:cs="Arial"/>
              </w:rPr>
              <w:t>Cultural authority</w:t>
            </w:r>
          </w:p>
          <w:p w14:paraId="057B5614" w14:textId="77777777" w:rsidR="0014093F" w:rsidRPr="004D01BB" w:rsidRDefault="0014093F" w:rsidP="004D01BB">
            <w:pPr>
              <w:spacing w:before="240" w:after="120" w:line="276" w:lineRule="auto"/>
              <w:rPr>
                <w:rFonts w:cs="Arial"/>
              </w:rPr>
            </w:pPr>
            <w:r w:rsidRPr="004D01BB">
              <w:rPr>
                <w:rFonts w:cs="Arial"/>
              </w:rPr>
              <w:t>Your rights, interests and goals</w:t>
            </w:r>
          </w:p>
        </w:tc>
      </w:tr>
      <w:tr w:rsidR="0014093F" w:rsidRPr="000C0356" w14:paraId="34AAD180" w14:textId="77777777" w:rsidTr="00E94E36">
        <w:tc>
          <w:tcPr>
            <w:tcW w:w="1271" w:type="dxa"/>
            <w:vMerge/>
          </w:tcPr>
          <w:p w14:paraId="4BB16E48" w14:textId="77777777" w:rsidR="0014093F" w:rsidRPr="004D01BB" w:rsidRDefault="0014093F" w:rsidP="004D01BB">
            <w:pPr>
              <w:spacing w:before="240" w:after="120" w:line="276" w:lineRule="auto"/>
              <w:rPr>
                <w:rFonts w:cs="Arial"/>
              </w:rPr>
            </w:pPr>
          </w:p>
        </w:tc>
        <w:tc>
          <w:tcPr>
            <w:tcW w:w="2268" w:type="dxa"/>
            <w:vMerge/>
          </w:tcPr>
          <w:p w14:paraId="70E08D8E" w14:textId="77777777" w:rsidR="0014093F" w:rsidRPr="004D01BB" w:rsidRDefault="0014093F" w:rsidP="004D01BB">
            <w:pPr>
              <w:spacing w:before="240" w:after="120" w:line="276" w:lineRule="auto"/>
              <w:rPr>
                <w:rFonts w:cs="Arial"/>
              </w:rPr>
            </w:pPr>
          </w:p>
        </w:tc>
        <w:tc>
          <w:tcPr>
            <w:tcW w:w="6946" w:type="dxa"/>
          </w:tcPr>
          <w:p w14:paraId="71A372C6" w14:textId="77777777" w:rsidR="0014093F" w:rsidRPr="004D01BB" w:rsidRDefault="0014093F" w:rsidP="004D01BB">
            <w:pPr>
              <w:spacing w:before="240" w:after="120" w:line="276" w:lineRule="auto"/>
              <w:rPr>
                <w:rFonts w:cs="Arial"/>
              </w:rPr>
            </w:pPr>
            <w:r w:rsidRPr="004D01BB">
              <w:rPr>
                <w:rFonts w:cs="Arial"/>
              </w:rPr>
              <w:t>A 1.2.3 Develop an Authority list of culturally appropriate contacts for each estate within the Marine Park, including engagement protocols identifying the correct contact for each area and issue.</w:t>
            </w:r>
          </w:p>
        </w:tc>
        <w:tc>
          <w:tcPr>
            <w:tcW w:w="2977" w:type="dxa"/>
          </w:tcPr>
          <w:p w14:paraId="26770F3E" w14:textId="31B95474"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p w14:paraId="409073FF" w14:textId="77777777" w:rsidR="0014093F" w:rsidRPr="004D01BB" w:rsidRDefault="0014093F" w:rsidP="004D01BB">
            <w:pPr>
              <w:spacing w:before="240" w:after="120" w:line="276" w:lineRule="auto"/>
              <w:rPr>
                <w:rFonts w:cs="Arial"/>
              </w:rPr>
            </w:pPr>
            <w:r w:rsidRPr="004D01BB">
              <w:rPr>
                <w:rFonts w:cs="Arial"/>
              </w:rPr>
              <w:t>Getting involved in community activities</w:t>
            </w:r>
          </w:p>
          <w:p w14:paraId="00BED981" w14:textId="77777777" w:rsidR="0014093F" w:rsidRPr="004D01BB" w:rsidRDefault="0014093F" w:rsidP="004D01BB">
            <w:pPr>
              <w:spacing w:before="240" w:after="120" w:line="276" w:lineRule="auto"/>
              <w:rPr>
                <w:rFonts w:cs="Arial"/>
              </w:rPr>
            </w:pPr>
            <w:r w:rsidRPr="004D01BB">
              <w:rPr>
                <w:rFonts w:cs="Arial"/>
              </w:rPr>
              <w:t>Your rights, interests and goals</w:t>
            </w:r>
          </w:p>
        </w:tc>
      </w:tr>
      <w:tr w:rsidR="0014093F" w:rsidRPr="000C0356" w14:paraId="4D89C7C7" w14:textId="77777777" w:rsidTr="00E94E36">
        <w:tc>
          <w:tcPr>
            <w:tcW w:w="1271" w:type="dxa"/>
            <w:vMerge/>
          </w:tcPr>
          <w:p w14:paraId="1833F8B7" w14:textId="77777777" w:rsidR="0014093F" w:rsidRPr="004D01BB" w:rsidRDefault="0014093F" w:rsidP="004D01BB">
            <w:pPr>
              <w:spacing w:before="240" w:after="120" w:line="276" w:lineRule="auto"/>
              <w:rPr>
                <w:rFonts w:cs="Arial"/>
              </w:rPr>
            </w:pPr>
          </w:p>
        </w:tc>
        <w:tc>
          <w:tcPr>
            <w:tcW w:w="2268" w:type="dxa"/>
            <w:vMerge w:val="restart"/>
          </w:tcPr>
          <w:p w14:paraId="1CD941F6" w14:textId="2F02044C" w:rsidR="0014093F" w:rsidRPr="004D01BB" w:rsidRDefault="0014093F" w:rsidP="004D01BB">
            <w:pPr>
              <w:spacing w:before="240" w:after="120" w:line="276" w:lineRule="auto"/>
              <w:rPr>
                <w:rFonts w:cs="Arial"/>
              </w:rPr>
            </w:pPr>
            <w:r w:rsidRPr="004D01BB">
              <w:rPr>
                <w:rFonts w:cs="Arial"/>
              </w:rPr>
              <w:t xml:space="preserve">O1.3 Promote understanding of </w:t>
            </w:r>
            <w:r w:rsidR="000B135F">
              <w:rPr>
                <w:rFonts w:cs="Arial"/>
              </w:rPr>
              <w:t>Indigenous heritage</w:t>
            </w:r>
            <w:r w:rsidRPr="004D01BB">
              <w:rPr>
                <w:rFonts w:cs="Arial"/>
              </w:rPr>
              <w:t xml:space="preserve"> values</w:t>
            </w:r>
          </w:p>
        </w:tc>
        <w:tc>
          <w:tcPr>
            <w:tcW w:w="6946" w:type="dxa"/>
          </w:tcPr>
          <w:p w14:paraId="55C44269" w14:textId="272E9AEA" w:rsidR="0014093F" w:rsidRPr="004D01BB" w:rsidRDefault="0014093F" w:rsidP="004D01BB">
            <w:pPr>
              <w:spacing w:before="240" w:after="120" w:line="276" w:lineRule="auto"/>
              <w:rPr>
                <w:rFonts w:cs="Arial"/>
              </w:rPr>
            </w:pPr>
            <w:r w:rsidRPr="004D01BB">
              <w:rPr>
                <w:rFonts w:cs="Arial"/>
              </w:rPr>
              <w:t xml:space="preserve">A1.3.1 Develop a communications package and plan to promote Aboriginal and Torres Strait Islander traditional use, connection to </w:t>
            </w:r>
            <w:r w:rsidR="00832EA7">
              <w:rPr>
                <w:rFonts w:cs="Arial"/>
              </w:rPr>
              <w:t>sea country</w:t>
            </w:r>
            <w:r w:rsidRPr="004D01BB">
              <w:rPr>
                <w:rFonts w:cs="Arial"/>
              </w:rPr>
              <w:t xml:space="preserve"> and heritage values to the broader public and other users of the Reef.</w:t>
            </w:r>
          </w:p>
        </w:tc>
        <w:tc>
          <w:tcPr>
            <w:tcW w:w="2977" w:type="dxa"/>
          </w:tcPr>
          <w:p w14:paraId="653495A4" w14:textId="77777777" w:rsidR="0014093F" w:rsidRPr="004D01BB" w:rsidRDefault="0014093F" w:rsidP="004D01BB">
            <w:pPr>
              <w:spacing w:before="240" w:after="120" w:line="276" w:lineRule="auto"/>
              <w:rPr>
                <w:rFonts w:cs="Arial"/>
              </w:rPr>
            </w:pPr>
            <w:r w:rsidRPr="004D01BB">
              <w:rPr>
                <w:rFonts w:cs="Arial"/>
              </w:rPr>
              <w:t>Oral history</w:t>
            </w:r>
          </w:p>
          <w:p w14:paraId="2D5D8E7E" w14:textId="77777777" w:rsidR="0014093F" w:rsidRPr="004D01BB" w:rsidRDefault="0014093F" w:rsidP="004D01BB">
            <w:pPr>
              <w:spacing w:before="240" w:after="120" w:line="276" w:lineRule="auto"/>
              <w:rPr>
                <w:rFonts w:cs="Arial"/>
              </w:rPr>
            </w:pPr>
            <w:r w:rsidRPr="004D01BB">
              <w:rPr>
                <w:rFonts w:cs="Arial"/>
              </w:rPr>
              <w:t>Knowledge of Country and heritage</w:t>
            </w:r>
          </w:p>
          <w:p w14:paraId="79305069" w14:textId="77777777" w:rsidR="0014093F" w:rsidRPr="004D01BB" w:rsidRDefault="0014093F" w:rsidP="004D01BB">
            <w:pPr>
              <w:spacing w:before="240" w:after="120" w:line="276" w:lineRule="auto"/>
              <w:rPr>
                <w:rFonts w:cs="Arial"/>
              </w:rPr>
            </w:pPr>
          </w:p>
        </w:tc>
      </w:tr>
      <w:tr w:rsidR="0014093F" w:rsidRPr="000C0356" w14:paraId="3D3AB3B5" w14:textId="77777777" w:rsidTr="00E94E36">
        <w:tc>
          <w:tcPr>
            <w:tcW w:w="1271" w:type="dxa"/>
            <w:vMerge/>
          </w:tcPr>
          <w:p w14:paraId="39C1EC0B" w14:textId="77777777" w:rsidR="0014093F" w:rsidRPr="004D01BB" w:rsidRDefault="0014093F" w:rsidP="004D01BB">
            <w:pPr>
              <w:spacing w:before="240" w:after="120" w:line="276" w:lineRule="auto"/>
              <w:rPr>
                <w:rFonts w:cs="Arial"/>
              </w:rPr>
            </w:pPr>
          </w:p>
        </w:tc>
        <w:tc>
          <w:tcPr>
            <w:tcW w:w="2268" w:type="dxa"/>
            <w:vMerge/>
          </w:tcPr>
          <w:p w14:paraId="5F893829" w14:textId="77777777" w:rsidR="0014093F" w:rsidRPr="004D01BB" w:rsidRDefault="0014093F" w:rsidP="004D01BB">
            <w:pPr>
              <w:spacing w:before="240" w:after="120" w:line="276" w:lineRule="auto"/>
              <w:rPr>
                <w:rFonts w:cs="Arial"/>
              </w:rPr>
            </w:pPr>
          </w:p>
        </w:tc>
        <w:tc>
          <w:tcPr>
            <w:tcW w:w="6946" w:type="dxa"/>
          </w:tcPr>
          <w:p w14:paraId="2E3C78C1" w14:textId="6DBCD7DC" w:rsidR="0014093F" w:rsidRPr="004D01BB" w:rsidRDefault="0014093F" w:rsidP="004D01BB">
            <w:pPr>
              <w:spacing w:before="240" w:after="120" w:line="276" w:lineRule="auto"/>
              <w:rPr>
                <w:rFonts w:cs="Arial"/>
              </w:rPr>
            </w:pPr>
            <w:r w:rsidRPr="004D01BB">
              <w:rPr>
                <w:rFonts w:cs="Arial"/>
              </w:rPr>
              <w:t xml:space="preserve">A1.3.2 Integrate </w:t>
            </w:r>
            <w:r w:rsidR="000B135F">
              <w:rPr>
                <w:rFonts w:cs="Arial"/>
              </w:rPr>
              <w:t>Indigenous heritage</w:t>
            </w:r>
            <w:r w:rsidRPr="004D01BB">
              <w:rPr>
                <w:rFonts w:cs="Arial"/>
              </w:rPr>
              <w:t xml:space="preserve"> information into Reef HQ Aquarium, including a foyer concourse, Aboriginal and Torres Strait Islander knowledge throughout displays and regular cultural activities and tours.</w:t>
            </w:r>
          </w:p>
        </w:tc>
        <w:tc>
          <w:tcPr>
            <w:tcW w:w="2977" w:type="dxa"/>
          </w:tcPr>
          <w:p w14:paraId="60F14141" w14:textId="77777777" w:rsidR="0014093F" w:rsidRPr="004D01BB" w:rsidRDefault="0014093F" w:rsidP="004D01BB">
            <w:pPr>
              <w:spacing w:before="240" w:after="120" w:line="276" w:lineRule="auto"/>
              <w:rPr>
                <w:rFonts w:cs="Arial"/>
              </w:rPr>
            </w:pPr>
            <w:r w:rsidRPr="004D01BB">
              <w:rPr>
                <w:rFonts w:cs="Arial"/>
              </w:rPr>
              <w:t>Oral history</w:t>
            </w:r>
          </w:p>
          <w:p w14:paraId="22613CD9" w14:textId="77777777" w:rsidR="0014093F" w:rsidRPr="004D01BB" w:rsidRDefault="0014093F" w:rsidP="004D01BB">
            <w:pPr>
              <w:spacing w:before="240" w:after="120" w:line="276" w:lineRule="auto"/>
              <w:rPr>
                <w:rFonts w:cs="Arial"/>
              </w:rPr>
            </w:pPr>
            <w:r w:rsidRPr="004D01BB">
              <w:rPr>
                <w:rFonts w:cs="Arial"/>
              </w:rPr>
              <w:t>Knowledge of Country and heritage</w:t>
            </w:r>
          </w:p>
          <w:p w14:paraId="07680955" w14:textId="77777777" w:rsidR="0014093F" w:rsidRPr="004D01BB" w:rsidRDefault="0014093F" w:rsidP="004D01BB">
            <w:pPr>
              <w:spacing w:before="240" w:after="120" w:line="276" w:lineRule="auto"/>
              <w:rPr>
                <w:rFonts w:cs="Arial"/>
              </w:rPr>
            </w:pPr>
            <w:r w:rsidRPr="004D01BB">
              <w:rPr>
                <w:rFonts w:cs="Arial"/>
              </w:rPr>
              <w:t>All indicators for A1.3.3 are also relevant</w:t>
            </w:r>
          </w:p>
        </w:tc>
      </w:tr>
      <w:tr w:rsidR="0014093F" w:rsidRPr="000C0356" w14:paraId="13EDE067" w14:textId="77777777" w:rsidTr="00E94E36">
        <w:tc>
          <w:tcPr>
            <w:tcW w:w="1271" w:type="dxa"/>
            <w:vMerge/>
          </w:tcPr>
          <w:p w14:paraId="100CF894" w14:textId="77777777" w:rsidR="0014093F" w:rsidRPr="004D01BB" w:rsidRDefault="0014093F" w:rsidP="004D01BB">
            <w:pPr>
              <w:spacing w:before="240" w:after="120" w:line="276" w:lineRule="auto"/>
              <w:rPr>
                <w:rFonts w:cs="Arial"/>
              </w:rPr>
            </w:pPr>
          </w:p>
        </w:tc>
        <w:tc>
          <w:tcPr>
            <w:tcW w:w="2268" w:type="dxa"/>
            <w:vMerge/>
          </w:tcPr>
          <w:p w14:paraId="5CA906BA" w14:textId="77777777" w:rsidR="0014093F" w:rsidRPr="004D01BB" w:rsidRDefault="0014093F" w:rsidP="004D01BB">
            <w:pPr>
              <w:spacing w:before="240" w:after="120" w:line="276" w:lineRule="auto"/>
              <w:rPr>
                <w:rFonts w:cs="Arial"/>
              </w:rPr>
            </w:pPr>
          </w:p>
        </w:tc>
        <w:tc>
          <w:tcPr>
            <w:tcW w:w="6946" w:type="dxa"/>
          </w:tcPr>
          <w:p w14:paraId="5B73F9EA" w14:textId="77777777" w:rsidR="0014093F" w:rsidRPr="004D01BB" w:rsidRDefault="0014093F" w:rsidP="004D01BB">
            <w:pPr>
              <w:spacing w:before="240" w:after="120" w:line="276" w:lineRule="auto"/>
              <w:rPr>
                <w:rFonts w:cs="Arial"/>
              </w:rPr>
            </w:pPr>
            <w:r w:rsidRPr="004D01BB">
              <w:rPr>
                <w:rFonts w:cs="Arial"/>
              </w:rPr>
              <w:t>A1.3.3 Develop and implement Reef Guardian modules for schools (Aboriginal studies) and councils (cross cultural awareness) to promote understanding of Aboriginal and Torres Strait Islander connection and culture.</w:t>
            </w:r>
          </w:p>
        </w:tc>
        <w:tc>
          <w:tcPr>
            <w:tcW w:w="2977" w:type="dxa"/>
          </w:tcPr>
          <w:p w14:paraId="0B4778E0" w14:textId="77777777" w:rsidR="0014093F" w:rsidRPr="004D01BB" w:rsidRDefault="0014093F" w:rsidP="004D01BB">
            <w:pPr>
              <w:spacing w:before="240" w:after="120" w:line="276" w:lineRule="auto"/>
              <w:rPr>
                <w:rFonts w:cs="Arial"/>
              </w:rPr>
            </w:pPr>
            <w:r w:rsidRPr="004D01BB">
              <w:rPr>
                <w:rFonts w:cs="Arial"/>
              </w:rPr>
              <w:t>Language</w:t>
            </w:r>
          </w:p>
          <w:p w14:paraId="4FF4EE4F" w14:textId="77777777" w:rsidR="0014093F" w:rsidRPr="004D01BB" w:rsidRDefault="0014093F" w:rsidP="004D01BB">
            <w:pPr>
              <w:spacing w:before="240" w:after="120" w:line="276" w:lineRule="auto"/>
              <w:rPr>
                <w:rFonts w:cs="Arial"/>
              </w:rPr>
            </w:pPr>
            <w:r w:rsidRPr="004D01BB">
              <w:rPr>
                <w:rFonts w:cs="Arial"/>
              </w:rPr>
              <w:t>Lore and ceremony</w:t>
            </w:r>
          </w:p>
          <w:p w14:paraId="02672ABD" w14:textId="77777777" w:rsidR="0014093F" w:rsidRPr="007A0BF9" w:rsidRDefault="0014093F" w:rsidP="004D01BB">
            <w:pPr>
              <w:spacing w:before="240" w:after="120" w:line="276" w:lineRule="auto"/>
              <w:rPr>
                <w:rFonts w:cs="Arial"/>
              </w:rPr>
            </w:pPr>
            <w:r w:rsidRPr="004D01BB">
              <w:rPr>
                <w:rFonts w:cs="Arial"/>
              </w:rPr>
              <w:t>Arts, song, dance</w:t>
            </w:r>
          </w:p>
          <w:p w14:paraId="4ADF4690" w14:textId="77777777" w:rsidR="0014093F" w:rsidRPr="004D01BB" w:rsidRDefault="0014093F" w:rsidP="004D01BB">
            <w:pPr>
              <w:spacing w:before="240" w:after="120" w:line="276" w:lineRule="auto"/>
              <w:rPr>
                <w:rFonts w:cs="Arial"/>
              </w:rPr>
            </w:pPr>
            <w:r w:rsidRPr="004D01BB">
              <w:rPr>
                <w:rFonts w:cs="Arial"/>
              </w:rPr>
              <w:t>Kinship, family, and totems</w:t>
            </w:r>
          </w:p>
          <w:p w14:paraId="72A2DB1A" w14:textId="77777777" w:rsidR="0014093F" w:rsidRPr="004D01BB" w:rsidRDefault="0014093F" w:rsidP="004D01BB">
            <w:pPr>
              <w:spacing w:before="240" w:after="120" w:line="276" w:lineRule="auto"/>
              <w:rPr>
                <w:rFonts w:cs="Arial"/>
              </w:rPr>
            </w:pPr>
            <w:r w:rsidRPr="004D01BB">
              <w:rPr>
                <w:rFonts w:cs="Arial"/>
              </w:rPr>
              <w:t>You to country health</w:t>
            </w:r>
          </w:p>
          <w:p w14:paraId="6CBC6EA7" w14:textId="77777777" w:rsidR="0014093F" w:rsidRPr="007A0BF9" w:rsidRDefault="0014093F" w:rsidP="004D01BB">
            <w:pPr>
              <w:autoSpaceDE w:val="0"/>
              <w:autoSpaceDN w:val="0"/>
              <w:adjustRightInd w:val="0"/>
              <w:spacing w:before="240" w:after="120" w:line="276" w:lineRule="auto"/>
              <w:rPr>
                <w:rFonts w:cs="Arial"/>
              </w:rPr>
            </w:pPr>
            <w:r w:rsidRPr="004D01BB">
              <w:rPr>
                <w:rFonts w:cs="Arial"/>
              </w:rPr>
              <w:t>Tool making, hunting, and gathering</w:t>
            </w:r>
          </w:p>
        </w:tc>
      </w:tr>
      <w:tr w:rsidR="0014093F" w:rsidRPr="000C0356" w14:paraId="416596B4" w14:textId="77777777" w:rsidTr="00E94E36">
        <w:tc>
          <w:tcPr>
            <w:tcW w:w="1271" w:type="dxa"/>
            <w:vMerge/>
          </w:tcPr>
          <w:p w14:paraId="27C679E7" w14:textId="77777777" w:rsidR="0014093F" w:rsidRPr="004D01BB" w:rsidRDefault="0014093F" w:rsidP="004D01BB">
            <w:pPr>
              <w:spacing w:before="240" w:after="120" w:line="276" w:lineRule="auto"/>
              <w:rPr>
                <w:rFonts w:cs="Arial"/>
              </w:rPr>
            </w:pPr>
          </w:p>
        </w:tc>
        <w:tc>
          <w:tcPr>
            <w:tcW w:w="2268" w:type="dxa"/>
            <w:vMerge/>
          </w:tcPr>
          <w:p w14:paraId="043F6C63" w14:textId="77777777" w:rsidR="0014093F" w:rsidRPr="004D01BB" w:rsidRDefault="0014093F" w:rsidP="004D01BB">
            <w:pPr>
              <w:spacing w:before="240" w:after="120" w:line="276" w:lineRule="auto"/>
              <w:rPr>
                <w:rFonts w:cs="Arial"/>
              </w:rPr>
            </w:pPr>
          </w:p>
        </w:tc>
        <w:tc>
          <w:tcPr>
            <w:tcW w:w="6946" w:type="dxa"/>
          </w:tcPr>
          <w:p w14:paraId="102DC0CC" w14:textId="77777777" w:rsidR="0014093F" w:rsidRPr="004D01BB" w:rsidRDefault="0014093F" w:rsidP="004D01BB">
            <w:pPr>
              <w:spacing w:before="240" w:after="120" w:line="276" w:lineRule="auto"/>
              <w:rPr>
                <w:rFonts w:cs="Arial"/>
              </w:rPr>
            </w:pPr>
            <w:r w:rsidRPr="004D01BB">
              <w:rPr>
                <w:rFonts w:cs="Arial"/>
              </w:rPr>
              <w:t>A1.3.4 Finalise and implement modules for the Reef Discovery course and incorporate into the Master Reef Guide certification to increase the cultural awareness of tourism operators.</w:t>
            </w:r>
          </w:p>
        </w:tc>
        <w:tc>
          <w:tcPr>
            <w:tcW w:w="2977" w:type="dxa"/>
          </w:tcPr>
          <w:p w14:paraId="464A19BE" w14:textId="77777777" w:rsidR="0014093F" w:rsidRPr="004D01BB" w:rsidRDefault="0014093F" w:rsidP="004D01BB">
            <w:pPr>
              <w:spacing w:before="240" w:after="120" w:line="276" w:lineRule="auto"/>
              <w:rPr>
                <w:rFonts w:cs="Arial"/>
              </w:rPr>
            </w:pPr>
            <w:r w:rsidRPr="004D01BB">
              <w:rPr>
                <w:rFonts w:cs="Arial"/>
              </w:rPr>
              <w:t>Language</w:t>
            </w:r>
          </w:p>
          <w:p w14:paraId="23CA5A61" w14:textId="77777777" w:rsidR="0014093F" w:rsidRPr="004D01BB" w:rsidRDefault="0014093F" w:rsidP="004D01BB">
            <w:pPr>
              <w:spacing w:before="240" w:after="120" w:line="276" w:lineRule="auto"/>
              <w:rPr>
                <w:rFonts w:cs="Arial"/>
              </w:rPr>
            </w:pPr>
            <w:r w:rsidRPr="004D01BB">
              <w:rPr>
                <w:rFonts w:cs="Arial"/>
              </w:rPr>
              <w:t>Lore and ceremony</w:t>
            </w:r>
          </w:p>
          <w:p w14:paraId="24F9F23D" w14:textId="77777777" w:rsidR="0014093F" w:rsidRPr="007A0BF9" w:rsidRDefault="0014093F" w:rsidP="004D01BB">
            <w:pPr>
              <w:spacing w:before="240" w:after="120" w:line="276" w:lineRule="auto"/>
              <w:rPr>
                <w:rFonts w:cs="Arial"/>
              </w:rPr>
            </w:pPr>
            <w:r w:rsidRPr="004D01BB">
              <w:rPr>
                <w:rFonts w:cs="Arial"/>
              </w:rPr>
              <w:t>Arts, song, dance</w:t>
            </w:r>
          </w:p>
          <w:p w14:paraId="23CECE13" w14:textId="77777777" w:rsidR="0014093F" w:rsidRPr="004D01BB" w:rsidRDefault="0014093F" w:rsidP="004D01BB">
            <w:pPr>
              <w:spacing w:before="240" w:after="120" w:line="276" w:lineRule="auto"/>
              <w:rPr>
                <w:rFonts w:cs="Arial"/>
              </w:rPr>
            </w:pPr>
            <w:r w:rsidRPr="004D01BB">
              <w:rPr>
                <w:rFonts w:cs="Arial"/>
              </w:rPr>
              <w:t>Kinship, family, and totems</w:t>
            </w:r>
          </w:p>
          <w:p w14:paraId="4FC4866B" w14:textId="77777777" w:rsidR="0014093F" w:rsidRPr="007A0BF9" w:rsidRDefault="0014093F" w:rsidP="004D01BB">
            <w:pPr>
              <w:spacing w:before="240" w:after="120" w:line="276" w:lineRule="auto"/>
              <w:rPr>
                <w:rFonts w:cs="Arial"/>
              </w:rPr>
            </w:pPr>
            <w:r w:rsidRPr="007A0BF9">
              <w:rPr>
                <w:rFonts w:cs="Arial"/>
              </w:rPr>
              <w:t>You to country health</w:t>
            </w:r>
          </w:p>
        </w:tc>
      </w:tr>
      <w:tr w:rsidR="0014093F" w:rsidRPr="000C0356" w14:paraId="640503EE" w14:textId="77777777" w:rsidTr="00E94E36">
        <w:tc>
          <w:tcPr>
            <w:tcW w:w="1271" w:type="dxa"/>
            <w:vMerge/>
          </w:tcPr>
          <w:p w14:paraId="71535D71" w14:textId="77777777" w:rsidR="0014093F" w:rsidRPr="004D01BB" w:rsidRDefault="0014093F" w:rsidP="004D01BB">
            <w:pPr>
              <w:spacing w:before="240" w:after="120" w:line="276" w:lineRule="auto"/>
              <w:rPr>
                <w:rFonts w:cs="Arial"/>
              </w:rPr>
            </w:pPr>
          </w:p>
        </w:tc>
        <w:tc>
          <w:tcPr>
            <w:tcW w:w="2268" w:type="dxa"/>
            <w:vMerge/>
          </w:tcPr>
          <w:p w14:paraId="2634A107" w14:textId="77777777" w:rsidR="0014093F" w:rsidRPr="004D01BB" w:rsidRDefault="0014093F" w:rsidP="004D01BB">
            <w:pPr>
              <w:spacing w:before="240" w:after="120" w:line="276" w:lineRule="auto"/>
              <w:rPr>
                <w:rFonts w:cs="Arial"/>
              </w:rPr>
            </w:pPr>
          </w:p>
        </w:tc>
        <w:tc>
          <w:tcPr>
            <w:tcW w:w="6946" w:type="dxa"/>
          </w:tcPr>
          <w:p w14:paraId="4C124F73" w14:textId="27D2234C" w:rsidR="0014093F" w:rsidRPr="004D01BB" w:rsidRDefault="0014093F" w:rsidP="004D01BB">
            <w:pPr>
              <w:spacing w:before="240" w:after="120" w:line="276" w:lineRule="auto"/>
              <w:rPr>
                <w:rFonts w:cs="Arial"/>
              </w:rPr>
            </w:pPr>
            <w:r w:rsidRPr="004D01BB">
              <w:rPr>
                <w:rFonts w:cs="Arial"/>
              </w:rPr>
              <w:t>A1.3.5 Encourage an</w:t>
            </w:r>
            <w:r w:rsidR="00D26BCF">
              <w:rPr>
                <w:rFonts w:cs="Arial"/>
              </w:rPr>
              <w:t xml:space="preserve">d support Traditional Owner-led </w:t>
            </w:r>
            <w:r w:rsidR="00832EA7">
              <w:rPr>
                <w:rFonts w:cs="Arial"/>
              </w:rPr>
              <w:t>sea country</w:t>
            </w:r>
            <w:r w:rsidRPr="004D01BB">
              <w:rPr>
                <w:rFonts w:cs="Arial"/>
              </w:rPr>
              <w:t xml:space="preserve"> naming, signage and language initiatives through Authority programs.</w:t>
            </w:r>
          </w:p>
        </w:tc>
        <w:tc>
          <w:tcPr>
            <w:tcW w:w="2977" w:type="dxa"/>
          </w:tcPr>
          <w:p w14:paraId="757EDAAC" w14:textId="4F2B31CF" w:rsidR="0014093F" w:rsidRPr="004D01BB" w:rsidRDefault="0028687C" w:rsidP="004D01BB">
            <w:pPr>
              <w:spacing w:before="240" w:after="120" w:line="276" w:lineRule="auto"/>
              <w:rPr>
                <w:rFonts w:cs="Arial"/>
              </w:rPr>
            </w:pPr>
            <w:r w:rsidRPr="004D01BB">
              <w:rPr>
                <w:rFonts w:cs="Arial"/>
              </w:rPr>
              <w:t>Being on Country</w:t>
            </w:r>
          </w:p>
          <w:p w14:paraId="1E97E7E8" w14:textId="7771C027"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knowledge transfer</w:t>
            </w:r>
          </w:p>
          <w:p w14:paraId="44A866A7" w14:textId="77777777" w:rsidR="0014093F" w:rsidRPr="004D01BB" w:rsidRDefault="0014093F" w:rsidP="004D01BB">
            <w:pPr>
              <w:spacing w:before="240" w:after="120" w:line="276" w:lineRule="auto"/>
              <w:rPr>
                <w:rFonts w:cs="Arial"/>
              </w:rPr>
            </w:pPr>
            <w:r w:rsidRPr="004D01BB">
              <w:rPr>
                <w:rFonts w:cs="Arial"/>
              </w:rPr>
              <w:t>Learning from Elders</w:t>
            </w:r>
          </w:p>
          <w:p w14:paraId="0B76F76D" w14:textId="77777777" w:rsidR="0014093F" w:rsidRPr="004D01BB" w:rsidRDefault="0014093F" w:rsidP="004D01BB">
            <w:pPr>
              <w:spacing w:before="240" w:after="120" w:line="276" w:lineRule="auto"/>
              <w:rPr>
                <w:rFonts w:cs="Arial"/>
              </w:rPr>
            </w:pPr>
            <w:r w:rsidRPr="004D01BB">
              <w:rPr>
                <w:rFonts w:cs="Arial"/>
              </w:rPr>
              <w:lastRenderedPageBreak/>
              <w:t>Having passion to learn</w:t>
            </w:r>
          </w:p>
          <w:p w14:paraId="6DFED382" w14:textId="77777777" w:rsidR="0014093F" w:rsidRPr="007A0BF9" w:rsidRDefault="0014093F" w:rsidP="004D01BB">
            <w:pPr>
              <w:spacing w:before="240" w:after="120" w:line="276" w:lineRule="auto"/>
              <w:rPr>
                <w:rFonts w:cs="Arial"/>
              </w:rPr>
            </w:pPr>
            <w:r w:rsidRPr="007A0BF9">
              <w:rPr>
                <w:rFonts w:cs="Arial"/>
              </w:rPr>
              <w:t>You to country health</w:t>
            </w:r>
          </w:p>
        </w:tc>
      </w:tr>
      <w:tr w:rsidR="0014093F" w:rsidRPr="000C0356" w14:paraId="231006E1" w14:textId="77777777" w:rsidTr="00E94E36">
        <w:tc>
          <w:tcPr>
            <w:tcW w:w="1271" w:type="dxa"/>
            <w:vMerge w:val="restart"/>
          </w:tcPr>
          <w:p w14:paraId="2F74BC45" w14:textId="77777777" w:rsidR="0014093F" w:rsidRPr="007A0BF9" w:rsidRDefault="0014093F" w:rsidP="004D01BB">
            <w:pPr>
              <w:spacing w:before="240" w:after="120" w:line="276" w:lineRule="auto"/>
              <w:rPr>
                <w:rFonts w:cs="Arial"/>
              </w:rPr>
            </w:pPr>
            <w:r w:rsidRPr="007A0BF9">
              <w:rPr>
                <w:rFonts w:cs="Arial"/>
              </w:rPr>
              <w:lastRenderedPageBreak/>
              <w:t>Keep Heritage Safe</w:t>
            </w:r>
          </w:p>
        </w:tc>
        <w:tc>
          <w:tcPr>
            <w:tcW w:w="2268" w:type="dxa"/>
            <w:vMerge w:val="restart"/>
          </w:tcPr>
          <w:p w14:paraId="2C6771BE" w14:textId="49AE8EB8" w:rsidR="0014093F" w:rsidRPr="004D01BB" w:rsidRDefault="0014093F" w:rsidP="004D01BB">
            <w:pPr>
              <w:spacing w:before="240" w:after="120" w:line="276" w:lineRule="auto"/>
              <w:rPr>
                <w:rFonts w:cs="Arial"/>
              </w:rPr>
            </w:pPr>
            <w:r w:rsidRPr="004D01BB">
              <w:rPr>
                <w:rFonts w:cs="Arial"/>
              </w:rPr>
              <w:t xml:space="preserve">O2.1 Incorporate </w:t>
            </w:r>
            <w:r w:rsidR="000B135F">
              <w:rPr>
                <w:rFonts w:cs="Arial"/>
              </w:rPr>
              <w:t>Indigenous heritage</w:t>
            </w:r>
            <w:r w:rsidRPr="004D01BB">
              <w:rPr>
                <w:rFonts w:cs="Arial"/>
              </w:rPr>
              <w:t xml:space="preserve"> information into our processes</w:t>
            </w:r>
          </w:p>
        </w:tc>
        <w:tc>
          <w:tcPr>
            <w:tcW w:w="6946" w:type="dxa"/>
          </w:tcPr>
          <w:p w14:paraId="1783553A" w14:textId="77777777" w:rsidR="0014093F" w:rsidRPr="004D01BB" w:rsidRDefault="0014093F" w:rsidP="004D01BB">
            <w:pPr>
              <w:spacing w:before="240" w:after="120" w:line="276" w:lineRule="auto"/>
              <w:rPr>
                <w:rFonts w:cs="Arial"/>
              </w:rPr>
            </w:pPr>
            <w:r w:rsidRPr="004D01BB">
              <w:rPr>
                <w:rFonts w:cs="Arial"/>
              </w:rPr>
              <w:t>O2.1.1 Develop and implement information sharing agreements and cultural protocols with Traditional Owner organisations to allow culturally appropriate access to traditional knowledge for management.</w:t>
            </w:r>
          </w:p>
        </w:tc>
        <w:tc>
          <w:tcPr>
            <w:tcW w:w="2977" w:type="dxa"/>
          </w:tcPr>
          <w:p w14:paraId="24694553" w14:textId="77777777" w:rsidR="0014093F" w:rsidRPr="004D01BB" w:rsidRDefault="0014093F" w:rsidP="004D01BB">
            <w:pPr>
              <w:spacing w:before="240" w:after="120" w:line="276" w:lineRule="auto"/>
              <w:rPr>
                <w:rFonts w:cs="Arial"/>
              </w:rPr>
            </w:pPr>
            <w:r w:rsidRPr="004D01BB">
              <w:rPr>
                <w:rFonts w:cs="Arial"/>
              </w:rPr>
              <w:t>Managing knowledge and heritage</w:t>
            </w:r>
          </w:p>
          <w:p w14:paraId="7975461F" w14:textId="195787CA" w:rsidR="0014093F" w:rsidRPr="004D01BB" w:rsidRDefault="0014093F" w:rsidP="004D01BB">
            <w:pPr>
              <w:spacing w:before="240" w:after="120" w:line="276" w:lineRule="auto"/>
              <w:rPr>
                <w:rFonts w:cs="Arial"/>
              </w:rPr>
            </w:pPr>
            <w:r w:rsidRPr="004D01BB">
              <w:rPr>
                <w:rFonts w:cs="Arial"/>
              </w:rPr>
              <w:t>Protecting knowledge and heritage</w:t>
            </w:r>
          </w:p>
        </w:tc>
      </w:tr>
      <w:tr w:rsidR="0014093F" w:rsidRPr="000C0356" w14:paraId="69920441" w14:textId="77777777" w:rsidTr="00E94E36">
        <w:tc>
          <w:tcPr>
            <w:tcW w:w="1271" w:type="dxa"/>
            <w:vMerge/>
          </w:tcPr>
          <w:p w14:paraId="38E4A3B4" w14:textId="77777777" w:rsidR="0014093F" w:rsidRPr="004D01BB" w:rsidRDefault="0014093F" w:rsidP="004D01BB">
            <w:pPr>
              <w:spacing w:before="240" w:after="120" w:line="276" w:lineRule="auto"/>
              <w:rPr>
                <w:rFonts w:cs="Arial"/>
              </w:rPr>
            </w:pPr>
          </w:p>
        </w:tc>
        <w:tc>
          <w:tcPr>
            <w:tcW w:w="2268" w:type="dxa"/>
            <w:vMerge/>
          </w:tcPr>
          <w:p w14:paraId="3669128C" w14:textId="77777777" w:rsidR="0014093F" w:rsidRPr="004D01BB" w:rsidRDefault="0014093F" w:rsidP="004D01BB">
            <w:pPr>
              <w:spacing w:before="240" w:after="120" w:line="276" w:lineRule="auto"/>
              <w:rPr>
                <w:rFonts w:cs="Arial"/>
              </w:rPr>
            </w:pPr>
          </w:p>
        </w:tc>
        <w:tc>
          <w:tcPr>
            <w:tcW w:w="6946" w:type="dxa"/>
          </w:tcPr>
          <w:p w14:paraId="77F95CBF" w14:textId="77777777" w:rsidR="0014093F" w:rsidRPr="004D01BB" w:rsidRDefault="0014093F" w:rsidP="004D01BB">
            <w:pPr>
              <w:spacing w:before="240" w:after="120" w:line="276" w:lineRule="auto"/>
              <w:rPr>
                <w:rFonts w:cs="Arial"/>
              </w:rPr>
            </w:pPr>
            <w:r w:rsidRPr="004D01BB">
              <w:rPr>
                <w:rFonts w:cs="Arial"/>
              </w:rPr>
              <w:t>O2.1.2 Compile information from data agreements, Traditional Use of Marine Resources Agreement projects, assessment guidelines and planning processes into geospatial data layer of components.</w:t>
            </w:r>
          </w:p>
        </w:tc>
        <w:tc>
          <w:tcPr>
            <w:tcW w:w="2977" w:type="dxa"/>
          </w:tcPr>
          <w:p w14:paraId="34680E10" w14:textId="77777777" w:rsidR="0014093F" w:rsidRPr="004D01BB" w:rsidRDefault="0014093F" w:rsidP="004D01BB">
            <w:pPr>
              <w:spacing w:before="240" w:after="120" w:line="276" w:lineRule="auto"/>
              <w:rPr>
                <w:rFonts w:cs="Arial"/>
              </w:rPr>
            </w:pPr>
            <w:r w:rsidRPr="004D01BB">
              <w:rPr>
                <w:rFonts w:cs="Arial"/>
              </w:rPr>
              <w:t>Being on Country</w:t>
            </w:r>
          </w:p>
          <w:p w14:paraId="16F04D43" w14:textId="77777777" w:rsidR="0014093F" w:rsidRPr="004D01BB" w:rsidRDefault="0014093F" w:rsidP="004D01BB">
            <w:pPr>
              <w:spacing w:before="240" w:after="120" w:line="276" w:lineRule="auto"/>
              <w:rPr>
                <w:rFonts w:cs="Arial"/>
              </w:rPr>
            </w:pPr>
            <w:r w:rsidRPr="004D01BB">
              <w:rPr>
                <w:rFonts w:cs="Arial"/>
              </w:rPr>
              <w:t>You to country health</w:t>
            </w:r>
          </w:p>
          <w:p w14:paraId="1BD0C7D4" w14:textId="77777777" w:rsidR="0014093F" w:rsidRPr="004D01BB" w:rsidRDefault="0014093F" w:rsidP="004D01BB">
            <w:pPr>
              <w:spacing w:before="240" w:after="120" w:line="276" w:lineRule="auto"/>
              <w:rPr>
                <w:rFonts w:cs="Arial"/>
              </w:rPr>
            </w:pPr>
            <w:r w:rsidRPr="004D01BB">
              <w:rPr>
                <w:rFonts w:cs="Arial"/>
              </w:rPr>
              <w:t>Clean salt water</w:t>
            </w:r>
          </w:p>
          <w:p w14:paraId="338EC43E" w14:textId="77777777" w:rsidR="0014093F" w:rsidRPr="004D01BB" w:rsidRDefault="0014093F" w:rsidP="004D01BB">
            <w:pPr>
              <w:spacing w:before="240" w:after="120" w:line="276" w:lineRule="auto"/>
              <w:rPr>
                <w:rFonts w:cs="Arial"/>
              </w:rPr>
            </w:pPr>
            <w:r w:rsidRPr="004D01BB">
              <w:rPr>
                <w:rFonts w:cs="Arial"/>
              </w:rPr>
              <w:t>Healthy animals</w:t>
            </w:r>
          </w:p>
          <w:p w14:paraId="070B4928" w14:textId="77777777" w:rsidR="0014093F" w:rsidRPr="004D01BB" w:rsidRDefault="0014093F" w:rsidP="004D01BB">
            <w:pPr>
              <w:spacing w:before="240" w:after="120" w:line="276" w:lineRule="auto"/>
              <w:rPr>
                <w:rFonts w:cs="Arial"/>
              </w:rPr>
            </w:pPr>
            <w:r w:rsidRPr="004D01BB">
              <w:rPr>
                <w:rFonts w:cs="Arial"/>
              </w:rPr>
              <w:t>Healthy coral</w:t>
            </w:r>
          </w:p>
          <w:p w14:paraId="0A869F18" w14:textId="4E00FF96" w:rsidR="0014093F" w:rsidRPr="004D01BB" w:rsidRDefault="0014093F" w:rsidP="004D01BB">
            <w:pPr>
              <w:spacing w:before="240" w:after="120" w:line="276" w:lineRule="auto"/>
              <w:rPr>
                <w:rFonts w:cs="Arial"/>
              </w:rPr>
            </w:pPr>
            <w:r w:rsidRPr="004D01BB">
              <w:rPr>
                <w:rFonts w:cs="Arial"/>
              </w:rPr>
              <w:t>Healthy other habitats</w:t>
            </w:r>
          </w:p>
        </w:tc>
      </w:tr>
      <w:tr w:rsidR="0014093F" w:rsidRPr="000C0356" w14:paraId="497A8010" w14:textId="77777777" w:rsidTr="00E94E36">
        <w:tc>
          <w:tcPr>
            <w:tcW w:w="1271" w:type="dxa"/>
            <w:vMerge/>
          </w:tcPr>
          <w:p w14:paraId="21BA15B8" w14:textId="77777777" w:rsidR="0014093F" w:rsidRPr="004D01BB" w:rsidRDefault="0014093F" w:rsidP="004D01BB">
            <w:pPr>
              <w:spacing w:before="240" w:after="120" w:line="276" w:lineRule="auto"/>
              <w:rPr>
                <w:rFonts w:cs="Arial"/>
              </w:rPr>
            </w:pPr>
          </w:p>
        </w:tc>
        <w:tc>
          <w:tcPr>
            <w:tcW w:w="2268" w:type="dxa"/>
            <w:vMerge/>
          </w:tcPr>
          <w:p w14:paraId="7AE00117" w14:textId="77777777" w:rsidR="0014093F" w:rsidRPr="004D01BB" w:rsidRDefault="0014093F" w:rsidP="004D01BB">
            <w:pPr>
              <w:spacing w:before="240" w:after="120" w:line="276" w:lineRule="auto"/>
              <w:rPr>
                <w:rFonts w:cs="Arial"/>
              </w:rPr>
            </w:pPr>
          </w:p>
        </w:tc>
        <w:tc>
          <w:tcPr>
            <w:tcW w:w="6946" w:type="dxa"/>
          </w:tcPr>
          <w:p w14:paraId="7E96D9F8" w14:textId="77777777" w:rsidR="0014093F" w:rsidRPr="004D01BB" w:rsidRDefault="0014093F" w:rsidP="004D01BB">
            <w:pPr>
              <w:spacing w:before="240" w:after="120" w:line="276" w:lineRule="auto"/>
              <w:rPr>
                <w:rFonts w:cs="Arial"/>
              </w:rPr>
            </w:pPr>
            <w:r w:rsidRPr="004D01BB">
              <w:rPr>
                <w:rFonts w:cs="Arial"/>
              </w:rPr>
              <w:t>O2.1.3 Develop and implement a cultural knowledge management system for managing shared information.</w:t>
            </w:r>
          </w:p>
        </w:tc>
        <w:tc>
          <w:tcPr>
            <w:tcW w:w="2977" w:type="dxa"/>
          </w:tcPr>
          <w:p w14:paraId="7C3500CB" w14:textId="77777777" w:rsidR="0014093F" w:rsidRPr="004D01BB" w:rsidRDefault="0014093F" w:rsidP="004D01BB">
            <w:pPr>
              <w:spacing w:before="240" w:after="120" w:line="276" w:lineRule="auto"/>
              <w:rPr>
                <w:rFonts w:cs="Arial"/>
              </w:rPr>
            </w:pPr>
            <w:r w:rsidRPr="004D01BB">
              <w:rPr>
                <w:rFonts w:cs="Arial"/>
              </w:rPr>
              <w:t>Oral history</w:t>
            </w:r>
          </w:p>
          <w:p w14:paraId="186C55C6" w14:textId="77777777" w:rsidR="0014093F" w:rsidRPr="007A0BF9" w:rsidRDefault="0014093F" w:rsidP="004D01BB">
            <w:pPr>
              <w:spacing w:before="240" w:after="120" w:line="276" w:lineRule="auto"/>
              <w:rPr>
                <w:rFonts w:cs="Arial"/>
              </w:rPr>
            </w:pPr>
            <w:r w:rsidRPr="004D01BB">
              <w:rPr>
                <w:rFonts w:cs="Arial"/>
              </w:rPr>
              <w:t>Access to heritage sites</w:t>
            </w:r>
            <w:r w:rsidRPr="007A0BF9">
              <w:rPr>
                <w:rFonts w:cs="Arial"/>
              </w:rPr>
              <w:t xml:space="preserve"> </w:t>
            </w:r>
          </w:p>
          <w:p w14:paraId="0F23414F" w14:textId="77777777" w:rsidR="0014093F" w:rsidRPr="004D01BB" w:rsidRDefault="0014093F" w:rsidP="004D01BB">
            <w:pPr>
              <w:spacing w:before="240" w:after="120" w:line="276" w:lineRule="auto"/>
              <w:rPr>
                <w:rFonts w:cs="Arial"/>
              </w:rPr>
            </w:pPr>
            <w:r w:rsidRPr="004D01BB">
              <w:rPr>
                <w:rFonts w:cs="Arial"/>
              </w:rPr>
              <w:t>Knowledge of Country and heritage</w:t>
            </w:r>
          </w:p>
          <w:p w14:paraId="568D25E6" w14:textId="77777777" w:rsidR="0014093F" w:rsidRPr="004D01BB" w:rsidRDefault="0014093F" w:rsidP="004D01BB">
            <w:pPr>
              <w:spacing w:before="240" w:after="120" w:line="276" w:lineRule="auto"/>
              <w:rPr>
                <w:rFonts w:cs="Arial"/>
              </w:rPr>
            </w:pPr>
            <w:r w:rsidRPr="004D01BB">
              <w:rPr>
                <w:rFonts w:cs="Arial"/>
              </w:rPr>
              <w:t>Managing knowledge and heritage</w:t>
            </w:r>
          </w:p>
          <w:p w14:paraId="7FF3DD37" w14:textId="77777777" w:rsidR="0014093F" w:rsidRPr="007A0BF9" w:rsidRDefault="0014093F" w:rsidP="004D01BB">
            <w:pPr>
              <w:spacing w:before="240" w:after="120" w:line="276" w:lineRule="auto"/>
              <w:rPr>
                <w:rFonts w:cs="Arial"/>
              </w:rPr>
            </w:pPr>
          </w:p>
        </w:tc>
      </w:tr>
      <w:tr w:rsidR="0014093F" w:rsidRPr="000C0356" w14:paraId="2016BDA5" w14:textId="77777777" w:rsidTr="00E94E36">
        <w:tc>
          <w:tcPr>
            <w:tcW w:w="1271" w:type="dxa"/>
            <w:vMerge/>
          </w:tcPr>
          <w:p w14:paraId="7B8FD407" w14:textId="77777777" w:rsidR="0014093F" w:rsidRPr="004D01BB" w:rsidRDefault="0014093F" w:rsidP="004D01BB">
            <w:pPr>
              <w:spacing w:before="240" w:after="120" w:line="276" w:lineRule="auto"/>
              <w:rPr>
                <w:rFonts w:cs="Arial"/>
              </w:rPr>
            </w:pPr>
          </w:p>
        </w:tc>
        <w:tc>
          <w:tcPr>
            <w:tcW w:w="2268" w:type="dxa"/>
          </w:tcPr>
          <w:p w14:paraId="57C61829" w14:textId="2266005C" w:rsidR="0014093F" w:rsidRPr="004D01BB" w:rsidRDefault="0014093F" w:rsidP="004D01BB">
            <w:pPr>
              <w:spacing w:before="240" w:after="120" w:line="276" w:lineRule="auto"/>
              <w:rPr>
                <w:rFonts w:cs="Arial"/>
              </w:rPr>
            </w:pPr>
            <w:r w:rsidRPr="004D01BB">
              <w:rPr>
                <w:rFonts w:cs="Arial"/>
              </w:rPr>
              <w:t xml:space="preserve">O2.2 Identify and protect </w:t>
            </w:r>
            <w:r w:rsidR="000B135F">
              <w:rPr>
                <w:rFonts w:cs="Arial"/>
              </w:rPr>
              <w:t>Indigenous heritage</w:t>
            </w:r>
            <w:r w:rsidRPr="004D01BB">
              <w:rPr>
                <w:rFonts w:cs="Arial"/>
              </w:rPr>
              <w:t xml:space="preserve"> in policy and planning </w:t>
            </w:r>
          </w:p>
        </w:tc>
        <w:tc>
          <w:tcPr>
            <w:tcW w:w="6946" w:type="dxa"/>
          </w:tcPr>
          <w:p w14:paraId="6599D467" w14:textId="6C3927FC" w:rsidR="0014093F" w:rsidRPr="004D01BB" w:rsidRDefault="0014093F" w:rsidP="004D01BB">
            <w:pPr>
              <w:spacing w:before="240" w:after="120" w:line="276" w:lineRule="auto"/>
              <w:rPr>
                <w:rFonts w:cs="Arial"/>
              </w:rPr>
            </w:pPr>
            <w:r w:rsidRPr="004D01BB">
              <w:rPr>
                <w:rFonts w:cs="Arial"/>
              </w:rPr>
              <w:t>A2.2.1</w:t>
            </w:r>
            <w:r w:rsidR="00262220">
              <w:rPr>
                <w:rFonts w:cs="Arial"/>
              </w:rPr>
              <w:t xml:space="preserve"> </w:t>
            </w:r>
            <w:r w:rsidRPr="004D01BB">
              <w:rPr>
                <w:rFonts w:cs="Arial"/>
              </w:rPr>
              <w:t>Investigate and trial use of Authority planning to protect significant places, including</w:t>
            </w:r>
            <w:r w:rsidR="009C0038">
              <w:rPr>
                <w:rFonts w:cs="Arial"/>
              </w:rPr>
              <w:t xml:space="preserve"> </w:t>
            </w:r>
            <w:r w:rsidRPr="007A0BF9">
              <w:rPr>
                <w:rFonts w:cs="Arial"/>
              </w:rPr>
              <w:t xml:space="preserve">through resilience hotspots, Traditional Use of Marine Resources Agreements, 39ZA arrangements, </w:t>
            </w:r>
            <w:r w:rsidR="00832EA7">
              <w:rPr>
                <w:rFonts w:cs="Arial"/>
              </w:rPr>
              <w:t>sea country</w:t>
            </w:r>
            <w:r w:rsidRPr="004D01BB">
              <w:rPr>
                <w:rFonts w:cs="Arial"/>
              </w:rPr>
              <w:t xml:space="preserve"> plans, special management areas, plans of management and site management arrangements.</w:t>
            </w:r>
          </w:p>
        </w:tc>
        <w:tc>
          <w:tcPr>
            <w:tcW w:w="2977" w:type="dxa"/>
          </w:tcPr>
          <w:p w14:paraId="597668C1" w14:textId="77777777" w:rsidR="0014093F" w:rsidRPr="004D01BB" w:rsidRDefault="0014093F" w:rsidP="004D01BB">
            <w:pPr>
              <w:spacing w:before="240" w:after="120" w:line="276" w:lineRule="auto"/>
              <w:rPr>
                <w:rFonts w:cs="Arial"/>
              </w:rPr>
            </w:pPr>
            <w:r w:rsidRPr="004D01BB">
              <w:rPr>
                <w:rFonts w:cs="Arial"/>
              </w:rPr>
              <w:t>Access to heritage sites</w:t>
            </w:r>
          </w:p>
          <w:p w14:paraId="2E9D9F30" w14:textId="77777777" w:rsidR="0014093F" w:rsidRPr="004D01BB" w:rsidRDefault="0014093F" w:rsidP="004D01BB">
            <w:pPr>
              <w:spacing w:before="240" w:after="120" w:line="276" w:lineRule="auto"/>
              <w:rPr>
                <w:rFonts w:cs="Arial"/>
              </w:rPr>
            </w:pPr>
            <w:r w:rsidRPr="004D01BB">
              <w:rPr>
                <w:rFonts w:cs="Arial"/>
              </w:rPr>
              <w:t>Access to traditional medicines</w:t>
            </w:r>
          </w:p>
          <w:p w14:paraId="6FF0BD91" w14:textId="77777777" w:rsidR="0014093F" w:rsidRPr="004D01BB" w:rsidRDefault="0014093F" w:rsidP="004D01BB">
            <w:pPr>
              <w:spacing w:before="240" w:after="120" w:line="276" w:lineRule="auto"/>
              <w:rPr>
                <w:rFonts w:cs="Arial"/>
              </w:rPr>
            </w:pPr>
            <w:r w:rsidRPr="004D01BB">
              <w:rPr>
                <w:rFonts w:cs="Arial"/>
              </w:rPr>
              <w:t xml:space="preserve">Access to traditional foods </w:t>
            </w:r>
          </w:p>
          <w:p w14:paraId="01A5484F" w14:textId="19EF3922" w:rsidR="0014093F" w:rsidRPr="004D01BB" w:rsidRDefault="0028687C" w:rsidP="004D01BB">
            <w:pPr>
              <w:spacing w:before="240" w:after="120" w:line="276" w:lineRule="auto"/>
              <w:rPr>
                <w:rFonts w:cs="Arial"/>
              </w:rPr>
            </w:pPr>
            <w:r w:rsidRPr="004D01BB">
              <w:rPr>
                <w:rFonts w:cs="Arial"/>
              </w:rPr>
              <w:t>Being on Country</w:t>
            </w:r>
          </w:p>
          <w:p w14:paraId="3CD3B014" w14:textId="77777777" w:rsidR="0014093F" w:rsidRPr="007A0BF9" w:rsidRDefault="0014093F" w:rsidP="004D01BB">
            <w:pPr>
              <w:spacing w:before="240" w:after="120" w:line="276" w:lineRule="auto"/>
              <w:rPr>
                <w:rFonts w:cs="Arial"/>
              </w:rPr>
            </w:pPr>
            <w:r w:rsidRPr="004D01BB">
              <w:rPr>
                <w:rFonts w:cs="Arial"/>
              </w:rPr>
              <w:t>You to country health</w:t>
            </w:r>
          </w:p>
        </w:tc>
      </w:tr>
      <w:tr w:rsidR="0014093F" w:rsidRPr="000C0356" w14:paraId="0A80B1C6" w14:textId="77777777" w:rsidTr="00E94E36">
        <w:tc>
          <w:tcPr>
            <w:tcW w:w="1271" w:type="dxa"/>
            <w:vMerge/>
          </w:tcPr>
          <w:p w14:paraId="237621BC" w14:textId="77777777" w:rsidR="0014093F" w:rsidRPr="004D01BB" w:rsidRDefault="0014093F" w:rsidP="004D01BB">
            <w:pPr>
              <w:spacing w:before="240" w:after="120" w:line="276" w:lineRule="auto"/>
              <w:rPr>
                <w:rFonts w:cs="Arial"/>
              </w:rPr>
            </w:pPr>
          </w:p>
        </w:tc>
        <w:tc>
          <w:tcPr>
            <w:tcW w:w="2268" w:type="dxa"/>
            <w:vMerge w:val="restart"/>
          </w:tcPr>
          <w:p w14:paraId="05F8E505" w14:textId="36C461C1" w:rsidR="0014093F" w:rsidRPr="004D01BB" w:rsidRDefault="0014093F" w:rsidP="004D01BB">
            <w:pPr>
              <w:spacing w:before="240" w:after="120" w:line="276" w:lineRule="auto"/>
              <w:rPr>
                <w:rFonts w:cs="Arial"/>
              </w:rPr>
            </w:pPr>
            <w:r w:rsidRPr="004D01BB">
              <w:rPr>
                <w:rFonts w:cs="Arial"/>
              </w:rPr>
              <w:t xml:space="preserve">O2.3 Protect </w:t>
            </w:r>
            <w:r w:rsidR="000B135F">
              <w:rPr>
                <w:rFonts w:cs="Arial"/>
              </w:rPr>
              <w:t>Indigenous heritage</w:t>
            </w:r>
            <w:r w:rsidRPr="004D01BB">
              <w:rPr>
                <w:rFonts w:cs="Arial"/>
              </w:rPr>
              <w:t xml:space="preserve"> through compliance</w:t>
            </w:r>
          </w:p>
        </w:tc>
        <w:tc>
          <w:tcPr>
            <w:tcW w:w="6946" w:type="dxa"/>
          </w:tcPr>
          <w:p w14:paraId="38769B60" w14:textId="5EC53C21" w:rsidR="0014093F" w:rsidRPr="004D01BB" w:rsidRDefault="0014093F" w:rsidP="004D01BB">
            <w:pPr>
              <w:spacing w:before="240" w:after="120" w:line="276" w:lineRule="auto"/>
              <w:rPr>
                <w:rFonts w:cs="Arial"/>
              </w:rPr>
            </w:pPr>
            <w:r w:rsidRPr="004D01BB">
              <w:rPr>
                <w:rFonts w:cs="Arial"/>
              </w:rPr>
              <w:t xml:space="preserve">A2.3.1 Maintain and strengthen the Indigenous Compliance Unit of </w:t>
            </w:r>
            <w:r w:rsidR="000D2896">
              <w:rPr>
                <w:rFonts w:cs="Arial"/>
              </w:rPr>
              <w:t>the Authority</w:t>
            </w:r>
            <w:r w:rsidRPr="004D01BB">
              <w:rPr>
                <w:rFonts w:cs="Arial"/>
              </w:rPr>
              <w:t>.</w:t>
            </w:r>
          </w:p>
        </w:tc>
        <w:tc>
          <w:tcPr>
            <w:tcW w:w="2977" w:type="dxa"/>
          </w:tcPr>
          <w:p w14:paraId="3933924F" w14:textId="77777777" w:rsidR="0014093F" w:rsidRPr="007A0BF9" w:rsidRDefault="0014093F" w:rsidP="004D01BB">
            <w:pPr>
              <w:spacing w:before="240" w:after="120" w:line="276" w:lineRule="auto"/>
              <w:rPr>
                <w:rFonts w:cs="Arial"/>
              </w:rPr>
            </w:pPr>
            <w:r w:rsidRPr="004D01BB">
              <w:rPr>
                <w:rFonts w:cs="Arial"/>
              </w:rPr>
              <w:t>Protecting knowledge and heritage</w:t>
            </w:r>
          </w:p>
        </w:tc>
      </w:tr>
      <w:tr w:rsidR="0014093F" w:rsidRPr="000C0356" w14:paraId="6B2B8DB9" w14:textId="77777777" w:rsidTr="00E94E36">
        <w:tc>
          <w:tcPr>
            <w:tcW w:w="1271" w:type="dxa"/>
            <w:vMerge/>
          </w:tcPr>
          <w:p w14:paraId="0630C0F1" w14:textId="77777777" w:rsidR="0014093F" w:rsidRPr="004D01BB" w:rsidRDefault="0014093F" w:rsidP="004D01BB">
            <w:pPr>
              <w:spacing w:before="240" w:after="120" w:line="276" w:lineRule="auto"/>
              <w:rPr>
                <w:rFonts w:cs="Arial"/>
              </w:rPr>
            </w:pPr>
          </w:p>
        </w:tc>
        <w:tc>
          <w:tcPr>
            <w:tcW w:w="2268" w:type="dxa"/>
            <w:vMerge/>
          </w:tcPr>
          <w:p w14:paraId="17668005" w14:textId="77777777" w:rsidR="0014093F" w:rsidRPr="004D01BB" w:rsidRDefault="0014093F" w:rsidP="004D01BB">
            <w:pPr>
              <w:spacing w:before="240" w:after="120" w:line="276" w:lineRule="auto"/>
              <w:rPr>
                <w:rFonts w:cs="Arial"/>
              </w:rPr>
            </w:pPr>
          </w:p>
        </w:tc>
        <w:tc>
          <w:tcPr>
            <w:tcW w:w="6946" w:type="dxa"/>
          </w:tcPr>
          <w:p w14:paraId="524A0892" w14:textId="08C20CCC" w:rsidR="0014093F" w:rsidRPr="004D01BB" w:rsidRDefault="0014093F" w:rsidP="004D01BB">
            <w:pPr>
              <w:spacing w:before="240" w:after="120" w:line="276" w:lineRule="auto"/>
              <w:rPr>
                <w:rFonts w:cs="Arial"/>
              </w:rPr>
            </w:pPr>
            <w:r w:rsidRPr="004D01BB">
              <w:rPr>
                <w:rFonts w:cs="Arial"/>
              </w:rPr>
              <w:t xml:space="preserve">A2.3.2 Incorporate surveillance of sites having </w:t>
            </w:r>
            <w:r w:rsidR="000B135F">
              <w:rPr>
                <w:rFonts w:cs="Arial"/>
              </w:rPr>
              <w:t>Indigenous heritage</w:t>
            </w:r>
            <w:r w:rsidRPr="004D01BB">
              <w:rPr>
                <w:rFonts w:cs="Arial"/>
              </w:rPr>
              <w:t xml:space="preserve"> value into compliance plans and patrols.</w:t>
            </w:r>
          </w:p>
        </w:tc>
        <w:tc>
          <w:tcPr>
            <w:tcW w:w="2977" w:type="dxa"/>
          </w:tcPr>
          <w:p w14:paraId="7D37B130" w14:textId="77777777" w:rsidR="0014093F" w:rsidRPr="004D01BB" w:rsidRDefault="0014093F" w:rsidP="004D01BB">
            <w:pPr>
              <w:spacing w:before="240" w:after="120" w:line="276" w:lineRule="auto"/>
              <w:rPr>
                <w:rFonts w:cs="Arial"/>
              </w:rPr>
            </w:pPr>
            <w:r w:rsidRPr="004D01BB">
              <w:rPr>
                <w:rFonts w:cs="Arial"/>
              </w:rPr>
              <w:t>Access to heritage sites</w:t>
            </w:r>
          </w:p>
          <w:p w14:paraId="5C956AB5" w14:textId="77777777" w:rsidR="0014093F" w:rsidRPr="004D01BB" w:rsidRDefault="0014093F" w:rsidP="004D01BB">
            <w:pPr>
              <w:spacing w:before="240" w:after="120" w:line="276" w:lineRule="auto"/>
              <w:rPr>
                <w:rFonts w:cs="Arial"/>
              </w:rPr>
            </w:pPr>
            <w:r w:rsidRPr="004D01BB">
              <w:rPr>
                <w:rFonts w:cs="Arial"/>
              </w:rPr>
              <w:t>Protecting knowledge and heritage</w:t>
            </w:r>
          </w:p>
        </w:tc>
      </w:tr>
      <w:tr w:rsidR="0014093F" w:rsidRPr="000C0356" w14:paraId="19E4A1B3" w14:textId="77777777" w:rsidTr="00E94E36">
        <w:tc>
          <w:tcPr>
            <w:tcW w:w="1271" w:type="dxa"/>
            <w:vMerge/>
          </w:tcPr>
          <w:p w14:paraId="00E8E899" w14:textId="77777777" w:rsidR="0014093F" w:rsidRPr="004D01BB" w:rsidRDefault="0014093F" w:rsidP="004D01BB">
            <w:pPr>
              <w:spacing w:before="240" w:after="120" w:line="276" w:lineRule="auto"/>
              <w:rPr>
                <w:rFonts w:cs="Arial"/>
              </w:rPr>
            </w:pPr>
          </w:p>
        </w:tc>
        <w:tc>
          <w:tcPr>
            <w:tcW w:w="2268" w:type="dxa"/>
            <w:vMerge w:val="restart"/>
          </w:tcPr>
          <w:p w14:paraId="022FE8C3" w14:textId="77777777" w:rsidR="0014093F" w:rsidRPr="004D01BB" w:rsidRDefault="0014093F" w:rsidP="004D01BB">
            <w:pPr>
              <w:spacing w:before="240" w:after="120" w:line="276" w:lineRule="auto"/>
              <w:rPr>
                <w:rFonts w:cs="Arial"/>
              </w:rPr>
            </w:pPr>
            <w:r w:rsidRPr="004D01BB">
              <w:rPr>
                <w:rFonts w:cs="Arial"/>
              </w:rPr>
              <w:t>O2.4 Integrate Traditional Owner knowledge and input into our environmental assessment and permitting process</w:t>
            </w:r>
          </w:p>
        </w:tc>
        <w:tc>
          <w:tcPr>
            <w:tcW w:w="6946" w:type="dxa"/>
          </w:tcPr>
          <w:p w14:paraId="030136A5" w14:textId="399E6F1E" w:rsidR="0014093F" w:rsidRPr="004D01BB" w:rsidRDefault="0014093F" w:rsidP="004D01BB">
            <w:pPr>
              <w:spacing w:before="240" w:after="120" w:line="276" w:lineRule="auto"/>
              <w:rPr>
                <w:rFonts w:cs="Arial"/>
              </w:rPr>
            </w:pPr>
            <w:r w:rsidRPr="004D01BB">
              <w:rPr>
                <w:rFonts w:cs="Arial"/>
              </w:rPr>
              <w:t xml:space="preserve">A2.4.1 Develop and implement place-specific Assessment Guidelines which outline and map </w:t>
            </w:r>
            <w:r w:rsidR="000B135F">
              <w:rPr>
                <w:rFonts w:cs="Arial"/>
              </w:rPr>
              <w:t>Indigenous heritage</w:t>
            </w:r>
            <w:r w:rsidRPr="004D01BB">
              <w:rPr>
                <w:rFonts w:cs="Arial"/>
              </w:rPr>
              <w:t xml:space="preserve"> values for specific Traditional Owner </w:t>
            </w:r>
            <w:r w:rsidR="00832EA7">
              <w:rPr>
                <w:rFonts w:cs="Arial"/>
              </w:rPr>
              <w:t>sea country</w:t>
            </w:r>
            <w:r w:rsidRPr="004D01BB">
              <w:rPr>
                <w:rFonts w:cs="Arial"/>
              </w:rPr>
              <w:t xml:space="preserve"> and groups, and establish engagement protocols for consultation on permit applications.</w:t>
            </w:r>
          </w:p>
        </w:tc>
        <w:tc>
          <w:tcPr>
            <w:tcW w:w="2977" w:type="dxa"/>
          </w:tcPr>
          <w:p w14:paraId="609A0096" w14:textId="77777777" w:rsidR="0014093F" w:rsidRPr="004D01BB" w:rsidRDefault="0014093F" w:rsidP="004D01BB">
            <w:pPr>
              <w:spacing w:before="240" w:after="120" w:line="276" w:lineRule="auto"/>
              <w:rPr>
                <w:rFonts w:cs="Arial"/>
              </w:rPr>
            </w:pPr>
            <w:r w:rsidRPr="004D01BB">
              <w:rPr>
                <w:rFonts w:cs="Arial"/>
              </w:rPr>
              <w:t>Access to heritage sites</w:t>
            </w:r>
          </w:p>
          <w:p w14:paraId="0F15653D" w14:textId="77777777" w:rsidR="0014093F" w:rsidRPr="004D01BB" w:rsidRDefault="0014093F" w:rsidP="004D01BB">
            <w:pPr>
              <w:spacing w:before="240" w:after="120" w:line="276" w:lineRule="auto"/>
              <w:rPr>
                <w:rFonts w:cs="Arial"/>
              </w:rPr>
            </w:pPr>
            <w:r w:rsidRPr="004D01BB">
              <w:rPr>
                <w:rFonts w:cs="Arial"/>
              </w:rPr>
              <w:t>Protecting knowledge and heritage</w:t>
            </w:r>
          </w:p>
          <w:p w14:paraId="42D9A15D" w14:textId="3CE2EAFD"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knowledge transfer</w:t>
            </w:r>
          </w:p>
          <w:p w14:paraId="32103C36" w14:textId="77777777" w:rsidR="0014093F" w:rsidRPr="004D01BB" w:rsidRDefault="0014093F" w:rsidP="004D01BB">
            <w:pPr>
              <w:spacing w:before="240" w:after="120" w:line="276" w:lineRule="auto"/>
              <w:rPr>
                <w:rFonts w:cs="Arial"/>
              </w:rPr>
            </w:pPr>
            <w:r w:rsidRPr="004D01BB">
              <w:rPr>
                <w:rFonts w:cs="Arial"/>
              </w:rPr>
              <w:t>Western science</w:t>
            </w:r>
          </w:p>
          <w:p w14:paraId="33E2ABC6" w14:textId="77777777" w:rsidR="0014093F" w:rsidRPr="007A0BF9" w:rsidRDefault="0014093F" w:rsidP="004D01BB">
            <w:pPr>
              <w:spacing w:before="240" w:after="120" w:line="276" w:lineRule="auto"/>
              <w:rPr>
                <w:rFonts w:cs="Arial"/>
              </w:rPr>
            </w:pPr>
            <w:r w:rsidRPr="004D01BB">
              <w:rPr>
                <w:rFonts w:cs="Arial"/>
              </w:rPr>
              <w:t>Local mentorship (business, education, sporting)</w:t>
            </w:r>
          </w:p>
        </w:tc>
      </w:tr>
      <w:tr w:rsidR="0014093F" w:rsidRPr="000C0356" w14:paraId="591328E4" w14:textId="77777777" w:rsidTr="00E94E36">
        <w:tc>
          <w:tcPr>
            <w:tcW w:w="1271" w:type="dxa"/>
            <w:vMerge/>
          </w:tcPr>
          <w:p w14:paraId="731C108A" w14:textId="77777777" w:rsidR="0014093F" w:rsidRPr="004D01BB" w:rsidRDefault="0014093F" w:rsidP="004D01BB">
            <w:pPr>
              <w:spacing w:before="240" w:after="120" w:line="276" w:lineRule="auto"/>
              <w:rPr>
                <w:rFonts w:cs="Arial"/>
              </w:rPr>
            </w:pPr>
          </w:p>
        </w:tc>
        <w:tc>
          <w:tcPr>
            <w:tcW w:w="2268" w:type="dxa"/>
            <w:vMerge/>
          </w:tcPr>
          <w:p w14:paraId="16B36709" w14:textId="77777777" w:rsidR="0014093F" w:rsidRPr="004D01BB" w:rsidRDefault="0014093F" w:rsidP="004D01BB">
            <w:pPr>
              <w:spacing w:before="240" w:after="120" w:line="276" w:lineRule="auto"/>
              <w:rPr>
                <w:rFonts w:cs="Arial"/>
              </w:rPr>
            </w:pPr>
          </w:p>
        </w:tc>
        <w:tc>
          <w:tcPr>
            <w:tcW w:w="6946" w:type="dxa"/>
          </w:tcPr>
          <w:p w14:paraId="7B848322" w14:textId="77777777" w:rsidR="0014093F" w:rsidRPr="004D01BB" w:rsidRDefault="0014093F" w:rsidP="004D01BB">
            <w:pPr>
              <w:spacing w:before="240" w:after="120" w:line="276" w:lineRule="auto"/>
              <w:rPr>
                <w:rFonts w:cs="Arial"/>
              </w:rPr>
            </w:pPr>
            <w:r w:rsidRPr="004D01BB">
              <w:rPr>
                <w:rFonts w:cs="Arial"/>
              </w:rPr>
              <w:t>A2.4.2 Work with native title bodies to better explain Authority processes and increase effectiveness of native title notification system.</w:t>
            </w:r>
          </w:p>
        </w:tc>
        <w:tc>
          <w:tcPr>
            <w:tcW w:w="2977" w:type="dxa"/>
          </w:tcPr>
          <w:p w14:paraId="25A79867" w14:textId="6E9DDDC2"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p w14:paraId="298E745F" w14:textId="77777777" w:rsidR="0014093F" w:rsidRPr="007A0BF9" w:rsidRDefault="0014093F" w:rsidP="004D01BB">
            <w:pPr>
              <w:spacing w:before="240" w:after="120" w:line="276" w:lineRule="auto"/>
              <w:rPr>
                <w:rFonts w:cs="Arial"/>
              </w:rPr>
            </w:pPr>
            <w:r w:rsidRPr="004D01BB">
              <w:rPr>
                <w:rFonts w:cs="Arial"/>
              </w:rPr>
              <w:lastRenderedPageBreak/>
              <w:t>Cultural authority</w:t>
            </w:r>
          </w:p>
        </w:tc>
      </w:tr>
      <w:tr w:rsidR="0014093F" w:rsidRPr="000C0356" w14:paraId="111C2D21" w14:textId="77777777" w:rsidTr="00E94E36">
        <w:tc>
          <w:tcPr>
            <w:tcW w:w="1271" w:type="dxa"/>
            <w:vMerge/>
          </w:tcPr>
          <w:p w14:paraId="4F149E80" w14:textId="77777777" w:rsidR="0014093F" w:rsidRPr="004D01BB" w:rsidRDefault="0014093F" w:rsidP="004D01BB">
            <w:pPr>
              <w:spacing w:before="240" w:after="120" w:line="276" w:lineRule="auto"/>
              <w:rPr>
                <w:rFonts w:cs="Arial"/>
              </w:rPr>
            </w:pPr>
          </w:p>
        </w:tc>
        <w:tc>
          <w:tcPr>
            <w:tcW w:w="2268" w:type="dxa"/>
            <w:vMerge/>
          </w:tcPr>
          <w:p w14:paraId="65116F03" w14:textId="77777777" w:rsidR="0014093F" w:rsidRPr="004D01BB" w:rsidRDefault="0014093F" w:rsidP="004D01BB">
            <w:pPr>
              <w:spacing w:before="240" w:after="120" w:line="276" w:lineRule="auto"/>
              <w:rPr>
                <w:rFonts w:cs="Arial"/>
              </w:rPr>
            </w:pPr>
          </w:p>
        </w:tc>
        <w:tc>
          <w:tcPr>
            <w:tcW w:w="6946" w:type="dxa"/>
          </w:tcPr>
          <w:p w14:paraId="68DCB01C" w14:textId="77777777" w:rsidR="0014093F" w:rsidRPr="004D01BB" w:rsidRDefault="0014093F" w:rsidP="004D01BB">
            <w:pPr>
              <w:spacing w:before="240" w:after="120" w:line="276" w:lineRule="auto"/>
              <w:rPr>
                <w:rFonts w:cs="Arial"/>
              </w:rPr>
            </w:pPr>
            <w:r w:rsidRPr="004D01BB">
              <w:rPr>
                <w:rFonts w:cs="Arial"/>
              </w:rPr>
              <w:t>A2.4.3 Develop guidance and templates for applicants on expectations for Traditional Owner consultation, provision of information and the identification of avoidance and mitigation measures.</w:t>
            </w:r>
          </w:p>
        </w:tc>
        <w:tc>
          <w:tcPr>
            <w:tcW w:w="2977" w:type="dxa"/>
          </w:tcPr>
          <w:p w14:paraId="755D2332" w14:textId="77777777" w:rsidR="0014093F" w:rsidRPr="004D01BB" w:rsidRDefault="0014093F" w:rsidP="004D01BB">
            <w:pPr>
              <w:spacing w:before="240" w:after="120" w:line="276" w:lineRule="auto"/>
              <w:rPr>
                <w:rFonts w:cs="Arial"/>
              </w:rPr>
            </w:pPr>
            <w:r w:rsidRPr="004D01BB">
              <w:rPr>
                <w:rFonts w:cs="Arial"/>
              </w:rPr>
              <w:t>Your rights, interests and goals</w:t>
            </w:r>
          </w:p>
        </w:tc>
      </w:tr>
      <w:tr w:rsidR="0014093F" w:rsidRPr="000C0356" w14:paraId="65ACF1D3" w14:textId="77777777" w:rsidTr="00E94E36">
        <w:tc>
          <w:tcPr>
            <w:tcW w:w="1271" w:type="dxa"/>
            <w:vMerge w:val="restart"/>
          </w:tcPr>
          <w:p w14:paraId="00FBF720" w14:textId="77777777" w:rsidR="0014093F" w:rsidRPr="007A0BF9" w:rsidRDefault="0014093F" w:rsidP="004D01BB">
            <w:pPr>
              <w:spacing w:before="240" w:after="120" w:line="276" w:lineRule="auto"/>
              <w:rPr>
                <w:rFonts w:cs="Arial"/>
              </w:rPr>
            </w:pPr>
            <w:r w:rsidRPr="007A0BF9">
              <w:rPr>
                <w:rFonts w:cs="Arial"/>
              </w:rPr>
              <w:t>Keep heritage healthy</w:t>
            </w:r>
          </w:p>
        </w:tc>
        <w:tc>
          <w:tcPr>
            <w:tcW w:w="2268" w:type="dxa"/>
          </w:tcPr>
          <w:p w14:paraId="5D443993" w14:textId="77777777" w:rsidR="0014093F" w:rsidRPr="004D01BB" w:rsidRDefault="0014093F" w:rsidP="004D01BB">
            <w:pPr>
              <w:spacing w:before="240" w:after="120" w:line="276" w:lineRule="auto"/>
              <w:rPr>
                <w:rFonts w:cs="Arial"/>
              </w:rPr>
            </w:pPr>
            <w:r w:rsidRPr="004D01BB">
              <w:rPr>
                <w:rFonts w:cs="Arial"/>
              </w:rPr>
              <w:t>O3.1 Support Traditional Owners to identify, assess, map and store knowledge on their heritage values</w:t>
            </w:r>
          </w:p>
        </w:tc>
        <w:tc>
          <w:tcPr>
            <w:tcW w:w="6946" w:type="dxa"/>
          </w:tcPr>
          <w:p w14:paraId="1D61AA07" w14:textId="6D2C3DBE" w:rsidR="0014093F" w:rsidRPr="004D01BB" w:rsidRDefault="0014093F" w:rsidP="004D01BB">
            <w:pPr>
              <w:spacing w:before="240" w:after="120" w:line="276" w:lineRule="auto"/>
              <w:rPr>
                <w:rFonts w:cs="Arial"/>
              </w:rPr>
            </w:pPr>
            <w:r w:rsidRPr="004D01BB">
              <w:rPr>
                <w:rFonts w:cs="Arial"/>
              </w:rPr>
              <w:t xml:space="preserve">A3.1.1 Conduct an assessment of </w:t>
            </w:r>
            <w:r w:rsidR="000B135F">
              <w:rPr>
                <w:rFonts w:cs="Arial"/>
              </w:rPr>
              <w:t>Indigenous heritage</w:t>
            </w:r>
            <w:r w:rsidRPr="004D01BB">
              <w:rPr>
                <w:rFonts w:cs="Arial"/>
              </w:rPr>
              <w:t xml:space="preserve"> values through supporting Traditional Owner-led identification, mapping, recording and storage of information.</w:t>
            </w:r>
          </w:p>
        </w:tc>
        <w:tc>
          <w:tcPr>
            <w:tcW w:w="2977" w:type="dxa"/>
          </w:tcPr>
          <w:p w14:paraId="46C48384" w14:textId="77777777" w:rsidR="0014093F" w:rsidRPr="004D01BB" w:rsidRDefault="0014093F" w:rsidP="004D01BB">
            <w:pPr>
              <w:spacing w:before="240" w:after="120" w:line="276" w:lineRule="auto"/>
              <w:rPr>
                <w:rFonts w:cs="Arial"/>
              </w:rPr>
            </w:pPr>
            <w:r w:rsidRPr="004D01BB">
              <w:rPr>
                <w:rFonts w:cs="Arial"/>
              </w:rPr>
              <w:t>Clean freshwater</w:t>
            </w:r>
          </w:p>
          <w:p w14:paraId="7BF648E6" w14:textId="77777777" w:rsidR="0014093F" w:rsidRPr="004D01BB" w:rsidRDefault="0014093F" w:rsidP="004D01BB">
            <w:pPr>
              <w:spacing w:before="240" w:after="120" w:line="276" w:lineRule="auto"/>
              <w:rPr>
                <w:rFonts w:cs="Arial"/>
              </w:rPr>
            </w:pPr>
            <w:r w:rsidRPr="004D01BB">
              <w:rPr>
                <w:rFonts w:cs="Arial"/>
              </w:rPr>
              <w:t>Being on Country</w:t>
            </w:r>
          </w:p>
          <w:p w14:paraId="3257999D" w14:textId="77777777" w:rsidR="0014093F" w:rsidRPr="004D01BB" w:rsidRDefault="0014093F" w:rsidP="004D01BB">
            <w:pPr>
              <w:spacing w:before="240" w:after="120" w:line="276" w:lineRule="auto"/>
              <w:rPr>
                <w:rFonts w:cs="Arial"/>
              </w:rPr>
            </w:pPr>
            <w:r w:rsidRPr="004D01BB">
              <w:rPr>
                <w:rFonts w:cs="Arial"/>
              </w:rPr>
              <w:t>You to country health</w:t>
            </w:r>
          </w:p>
        </w:tc>
      </w:tr>
      <w:tr w:rsidR="0014093F" w:rsidRPr="000C0356" w14:paraId="305C6FBD" w14:textId="77777777" w:rsidTr="00E94E36">
        <w:tc>
          <w:tcPr>
            <w:tcW w:w="1271" w:type="dxa"/>
            <w:vMerge/>
          </w:tcPr>
          <w:p w14:paraId="36C62B08" w14:textId="77777777" w:rsidR="0014093F" w:rsidRPr="004D01BB" w:rsidRDefault="0014093F" w:rsidP="004D01BB">
            <w:pPr>
              <w:spacing w:before="240" w:after="120" w:line="276" w:lineRule="auto"/>
              <w:rPr>
                <w:rFonts w:cs="Arial"/>
              </w:rPr>
            </w:pPr>
          </w:p>
        </w:tc>
        <w:tc>
          <w:tcPr>
            <w:tcW w:w="2268" w:type="dxa"/>
            <w:vMerge w:val="restart"/>
          </w:tcPr>
          <w:p w14:paraId="6B6DA3A7" w14:textId="77777777" w:rsidR="0014093F" w:rsidRPr="004D01BB" w:rsidRDefault="0014093F" w:rsidP="004D01BB">
            <w:pPr>
              <w:spacing w:before="240" w:after="120" w:line="276" w:lineRule="auto"/>
              <w:rPr>
                <w:rFonts w:cs="Arial"/>
              </w:rPr>
            </w:pPr>
            <w:r w:rsidRPr="004D01BB">
              <w:rPr>
                <w:rFonts w:cs="Arial"/>
              </w:rPr>
              <w:t>O3.2 Partner with Traditional Owners to manage the Reef through shared decision-making, agreements and capacity building</w:t>
            </w:r>
          </w:p>
        </w:tc>
        <w:tc>
          <w:tcPr>
            <w:tcW w:w="6946" w:type="dxa"/>
          </w:tcPr>
          <w:p w14:paraId="682C1E06" w14:textId="77777777" w:rsidR="0014093F" w:rsidRPr="004D01BB" w:rsidRDefault="0014093F" w:rsidP="004D01BB">
            <w:pPr>
              <w:spacing w:before="240" w:after="120" w:line="276" w:lineRule="auto"/>
              <w:rPr>
                <w:rFonts w:cs="Arial"/>
              </w:rPr>
            </w:pPr>
            <w:r w:rsidRPr="004D01BB">
              <w:rPr>
                <w:rFonts w:cs="Arial"/>
              </w:rPr>
              <w:t>A3.2.1 Expand partnerships with Traditional Owners, including Traditional Use of Marine Resources Agreements,  Indigenous Compliance and education and stewardship programs to increase heritage management and move towards co-management.</w:t>
            </w:r>
          </w:p>
        </w:tc>
        <w:tc>
          <w:tcPr>
            <w:tcW w:w="2977" w:type="dxa"/>
          </w:tcPr>
          <w:p w14:paraId="7F88BCCB" w14:textId="77777777" w:rsidR="0014093F" w:rsidRPr="004D01BB" w:rsidRDefault="0014093F" w:rsidP="004D01BB">
            <w:pPr>
              <w:spacing w:before="240" w:after="120" w:line="276" w:lineRule="auto"/>
              <w:rPr>
                <w:rFonts w:cs="Arial"/>
              </w:rPr>
            </w:pPr>
            <w:r w:rsidRPr="004D01BB">
              <w:rPr>
                <w:rFonts w:cs="Arial"/>
              </w:rPr>
              <w:t>Access to traditional medicines</w:t>
            </w:r>
          </w:p>
          <w:p w14:paraId="3BBFB82C" w14:textId="77777777" w:rsidR="0014093F" w:rsidRPr="004D01BB" w:rsidRDefault="0014093F" w:rsidP="004D01BB">
            <w:pPr>
              <w:spacing w:before="240" w:after="120" w:line="276" w:lineRule="auto"/>
              <w:rPr>
                <w:rFonts w:cs="Arial"/>
              </w:rPr>
            </w:pPr>
            <w:r w:rsidRPr="004D01BB">
              <w:rPr>
                <w:rFonts w:cs="Arial"/>
              </w:rPr>
              <w:t>Access to traditional foods</w:t>
            </w:r>
          </w:p>
          <w:p w14:paraId="450956B6" w14:textId="77777777" w:rsidR="0014093F" w:rsidRPr="004D01BB" w:rsidRDefault="0014093F" w:rsidP="004D01BB">
            <w:pPr>
              <w:spacing w:before="240" w:after="120" w:line="276" w:lineRule="auto"/>
              <w:rPr>
                <w:rFonts w:cs="Arial"/>
              </w:rPr>
            </w:pPr>
            <w:r w:rsidRPr="004D01BB">
              <w:rPr>
                <w:rFonts w:cs="Arial"/>
              </w:rPr>
              <w:t>Tool making, hunting, and gathering</w:t>
            </w:r>
          </w:p>
          <w:p w14:paraId="12505F15" w14:textId="77777777" w:rsidR="0014093F" w:rsidRPr="007A0BF9" w:rsidRDefault="0014093F" w:rsidP="004D01BB">
            <w:pPr>
              <w:spacing w:before="240" w:after="120" w:line="276" w:lineRule="auto"/>
              <w:rPr>
                <w:rFonts w:cs="Arial"/>
              </w:rPr>
            </w:pPr>
            <w:r w:rsidRPr="004D01BB">
              <w:rPr>
                <w:rFonts w:cs="Arial"/>
              </w:rPr>
              <w:t>Arts, song and dance</w:t>
            </w:r>
          </w:p>
        </w:tc>
      </w:tr>
      <w:tr w:rsidR="0014093F" w:rsidRPr="000C0356" w14:paraId="67E471EF" w14:textId="77777777" w:rsidTr="00E94E36">
        <w:tc>
          <w:tcPr>
            <w:tcW w:w="1271" w:type="dxa"/>
            <w:vMerge/>
          </w:tcPr>
          <w:p w14:paraId="65376798" w14:textId="77777777" w:rsidR="0014093F" w:rsidRPr="004D01BB" w:rsidRDefault="0014093F" w:rsidP="004D01BB">
            <w:pPr>
              <w:spacing w:before="240" w:after="120" w:line="276" w:lineRule="auto"/>
              <w:rPr>
                <w:rFonts w:cs="Arial"/>
              </w:rPr>
            </w:pPr>
          </w:p>
        </w:tc>
        <w:tc>
          <w:tcPr>
            <w:tcW w:w="2268" w:type="dxa"/>
            <w:vMerge/>
          </w:tcPr>
          <w:p w14:paraId="198E2C6E" w14:textId="77777777" w:rsidR="0014093F" w:rsidRPr="004D01BB" w:rsidRDefault="0014093F" w:rsidP="004D01BB">
            <w:pPr>
              <w:spacing w:before="240" w:after="120" w:line="276" w:lineRule="auto"/>
              <w:rPr>
                <w:rFonts w:cs="Arial"/>
              </w:rPr>
            </w:pPr>
          </w:p>
        </w:tc>
        <w:tc>
          <w:tcPr>
            <w:tcW w:w="6946" w:type="dxa"/>
          </w:tcPr>
          <w:p w14:paraId="7E4B3540" w14:textId="7745A664" w:rsidR="0014093F" w:rsidRPr="004D01BB" w:rsidRDefault="0014093F" w:rsidP="004D01BB">
            <w:pPr>
              <w:spacing w:before="240" w:after="120" w:line="276" w:lineRule="auto"/>
              <w:rPr>
                <w:rFonts w:cs="Arial"/>
              </w:rPr>
            </w:pPr>
            <w:r w:rsidRPr="004D01BB">
              <w:rPr>
                <w:rFonts w:cs="Arial"/>
              </w:rPr>
              <w:t xml:space="preserve">A3.2.2 Explore opportunities to support Traditional Owners in </w:t>
            </w:r>
            <w:r w:rsidR="00832EA7">
              <w:rPr>
                <w:rFonts w:cs="Arial"/>
              </w:rPr>
              <w:t>sea country</w:t>
            </w:r>
            <w:r w:rsidRPr="004D01BB">
              <w:rPr>
                <w:rFonts w:cs="Arial"/>
              </w:rPr>
              <w:t xml:space="preserve"> planning to assist integrated planning and management of estates.</w:t>
            </w:r>
          </w:p>
        </w:tc>
        <w:tc>
          <w:tcPr>
            <w:tcW w:w="2977" w:type="dxa"/>
          </w:tcPr>
          <w:p w14:paraId="2646C86B" w14:textId="7F9066E4"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p w14:paraId="04838791" w14:textId="77777777" w:rsidR="0014093F" w:rsidRPr="004D01BB" w:rsidRDefault="0014093F" w:rsidP="004D01BB">
            <w:pPr>
              <w:spacing w:before="240" w:after="120" w:line="276" w:lineRule="auto"/>
              <w:rPr>
                <w:rFonts w:cs="Arial"/>
              </w:rPr>
            </w:pPr>
            <w:r w:rsidRPr="004D01BB">
              <w:rPr>
                <w:rFonts w:cs="Arial"/>
              </w:rPr>
              <w:t>Cultural authority</w:t>
            </w:r>
          </w:p>
          <w:p w14:paraId="44F47F39" w14:textId="77777777" w:rsidR="0014093F" w:rsidRPr="004D01BB" w:rsidRDefault="0014093F" w:rsidP="004D01BB">
            <w:pPr>
              <w:spacing w:before="240" w:after="120" w:line="276" w:lineRule="auto"/>
              <w:rPr>
                <w:rFonts w:cs="Arial"/>
              </w:rPr>
            </w:pPr>
            <w:r w:rsidRPr="004D01BB">
              <w:rPr>
                <w:rFonts w:cs="Arial"/>
              </w:rPr>
              <w:t>Kinship, family, and totems</w:t>
            </w:r>
          </w:p>
          <w:p w14:paraId="72C1745D" w14:textId="77777777" w:rsidR="0014093F" w:rsidRPr="004D01BB" w:rsidRDefault="0014093F" w:rsidP="004D01BB">
            <w:pPr>
              <w:spacing w:before="240" w:after="120" w:line="276" w:lineRule="auto"/>
              <w:rPr>
                <w:rFonts w:cs="Arial"/>
              </w:rPr>
            </w:pPr>
            <w:r w:rsidRPr="004D01BB">
              <w:rPr>
                <w:rFonts w:cs="Arial"/>
              </w:rPr>
              <w:t>Two-way knowledge sharing</w:t>
            </w:r>
          </w:p>
          <w:p w14:paraId="0299F8A5" w14:textId="77777777" w:rsidR="0014093F" w:rsidRPr="007A0BF9" w:rsidRDefault="0014093F" w:rsidP="004D01BB">
            <w:pPr>
              <w:spacing w:before="240" w:after="120" w:line="276" w:lineRule="auto"/>
              <w:rPr>
                <w:rFonts w:cs="Arial"/>
              </w:rPr>
            </w:pPr>
          </w:p>
        </w:tc>
      </w:tr>
      <w:tr w:rsidR="0014093F" w:rsidRPr="000C0356" w14:paraId="4F54B5B5" w14:textId="77777777" w:rsidTr="00E94E36">
        <w:tc>
          <w:tcPr>
            <w:tcW w:w="1271" w:type="dxa"/>
            <w:vMerge/>
          </w:tcPr>
          <w:p w14:paraId="41F3CD2C" w14:textId="77777777" w:rsidR="0014093F" w:rsidRPr="004D01BB" w:rsidRDefault="0014093F" w:rsidP="004D01BB">
            <w:pPr>
              <w:spacing w:before="240" w:after="120" w:line="276" w:lineRule="auto"/>
              <w:rPr>
                <w:rFonts w:cs="Arial"/>
              </w:rPr>
            </w:pPr>
          </w:p>
        </w:tc>
        <w:tc>
          <w:tcPr>
            <w:tcW w:w="2268" w:type="dxa"/>
            <w:vMerge/>
          </w:tcPr>
          <w:p w14:paraId="4112D851" w14:textId="77777777" w:rsidR="0014093F" w:rsidRPr="004D01BB" w:rsidRDefault="0014093F" w:rsidP="004D01BB">
            <w:pPr>
              <w:spacing w:before="240" w:after="120" w:line="276" w:lineRule="auto"/>
              <w:rPr>
                <w:rFonts w:cs="Arial"/>
              </w:rPr>
            </w:pPr>
          </w:p>
        </w:tc>
        <w:tc>
          <w:tcPr>
            <w:tcW w:w="6946" w:type="dxa"/>
          </w:tcPr>
          <w:p w14:paraId="0B017245" w14:textId="6216E556" w:rsidR="0014093F" w:rsidRPr="004D01BB" w:rsidRDefault="0014093F" w:rsidP="00D26BCF">
            <w:pPr>
              <w:spacing w:before="240" w:after="120" w:line="276" w:lineRule="auto"/>
              <w:rPr>
                <w:rFonts w:cs="Arial"/>
              </w:rPr>
            </w:pPr>
            <w:r w:rsidRPr="004D01BB">
              <w:rPr>
                <w:rFonts w:cs="Arial"/>
              </w:rPr>
              <w:t xml:space="preserve">A3.2.3 Implement a small grants and sponsorship program to develop capacity in areas such as sea management and tourism by supporting localised </w:t>
            </w:r>
            <w:r w:rsidR="00832EA7">
              <w:rPr>
                <w:rFonts w:cs="Arial"/>
              </w:rPr>
              <w:t>sea country</w:t>
            </w:r>
            <w:r w:rsidRPr="004D01BB">
              <w:rPr>
                <w:rFonts w:cs="Arial"/>
              </w:rPr>
              <w:t xml:space="preserve"> projects and attendance at training, conferences and events.</w:t>
            </w:r>
          </w:p>
        </w:tc>
        <w:tc>
          <w:tcPr>
            <w:tcW w:w="2977" w:type="dxa"/>
          </w:tcPr>
          <w:p w14:paraId="5189888C" w14:textId="77777777" w:rsidR="0014093F" w:rsidRPr="004D01BB" w:rsidRDefault="0014093F" w:rsidP="004D01BB">
            <w:pPr>
              <w:spacing w:before="240" w:after="120" w:line="276" w:lineRule="auto"/>
              <w:rPr>
                <w:rFonts w:cs="Arial"/>
              </w:rPr>
            </w:pPr>
            <w:r w:rsidRPr="004D01BB">
              <w:rPr>
                <w:rFonts w:cs="Arial"/>
              </w:rPr>
              <w:t>Spirituality</w:t>
            </w:r>
          </w:p>
          <w:p w14:paraId="244847A4" w14:textId="77777777" w:rsidR="0014093F" w:rsidRPr="004D01BB" w:rsidRDefault="0014093F" w:rsidP="004D01BB">
            <w:pPr>
              <w:spacing w:before="240" w:after="120" w:line="276" w:lineRule="auto"/>
              <w:rPr>
                <w:rFonts w:cs="Arial"/>
              </w:rPr>
            </w:pPr>
            <w:r w:rsidRPr="004D01BB">
              <w:rPr>
                <w:rFonts w:cs="Arial"/>
              </w:rPr>
              <w:t xml:space="preserve">Social and emotional wellbeing </w:t>
            </w:r>
          </w:p>
          <w:p w14:paraId="03F11DD2" w14:textId="77777777" w:rsidR="0014093F" w:rsidRPr="004D01BB" w:rsidRDefault="0014093F" w:rsidP="004D01BB">
            <w:pPr>
              <w:spacing w:before="240" w:after="120" w:line="276" w:lineRule="auto"/>
              <w:rPr>
                <w:rFonts w:cs="Arial"/>
              </w:rPr>
            </w:pPr>
            <w:r w:rsidRPr="004D01BB">
              <w:rPr>
                <w:rFonts w:cs="Arial"/>
              </w:rPr>
              <w:t>Cultural wellbeing</w:t>
            </w:r>
          </w:p>
          <w:p w14:paraId="5411C074" w14:textId="77777777" w:rsidR="0014093F" w:rsidRPr="004D01BB" w:rsidRDefault="0014093F" w:rsidP="004D01BB">
            <w:pPr>
              <w:spacing w:before="240" w:after="120" w:line="276" w:lineRule="auto"/>
              <w:rPr>
                <w:rFonts w:cs="Arial"/>
              </w:rPr>
            </w:pPr>
            <w:r w:rsidRPr="004D01BB">
              <w:rPr>
                <w:rFonts w:cs="Arial"/>
              </w:rPr>
              <w:t>Access to medical services</w:t>
            </w:r>
          </w:p>
          <w:p w14:paraId="481100B3" w14:textId="77777777" w:rsidR="0014093F" w:rsidRPr="004D01BB" w:rsidRDefault="0014093F" w:rsidP="004D01BB">
            <w:pPr>
              <w:spacing w:before="240" w:after="120" w:line="276" w:lineRule="auto"/>
              <w:rPr>
                <w:rFonts w:cs="Arial"/>
              </w:rPr>
            </w:pPr>
            <w:r w:rsidRPr="004D01BB">
              <w:rPr>
                <w:rFonts w:cs="Arial"/>
              </w:rPr>
              <w:t>Knowing your mob</w:t>
            </w:r>
          </w:p>
        </w:tc>
      </w:tr>
      <w:tr w:rsidR="0014093F" w:rsidRPr="000C0356" w14:paraId="76A23DB1" w14:textId="77777777" w:rsidTr="00E94E36">
        <w:tc>
          <w:tcPr>
            <w:tcW w:w="1271" w:type="dxa"/>
            <w:vMerge/>
          </w:tcPr>
          <w:p w14:paraId="7FCBC30E" w14:textId="77777777" w:rsidR="0014093F" w:rsidRPr="004D01BB" w:rsidRDefault="0014093F" w:rsidP="004D01BB">
            <w:pPr>
              <w:spacing w:before="240" w:after="120" w:line="276" w:lineRule="auto"/>
              <w:rPr>
                <w:rFonts w:cs="Arial"/>
              </w:rPr>
            </w:pPr>
          </w:p>
        </w:tc>
        <w:tc>
          <w:tcPr>
            <w:tcW w:w="2268" w:type="dxa"/>
          </w:tcPr>
          <w:p w14:paraId="4706FC47" w14:textId="77777777" w:rsidR="0014093F" w:rsidRPr="004D01BB" w:rsidRDefault="0014093F" w:rsidP="004D01BB">
            <w:pPr>
              <w:spacing w:before="240" w:after="120" w:line="276" w:lineRule="auto"/>
              <w:rPr>
                <w:rFonts w:cs="Arial"/>
              </w:rPr>
            </w:pPr>
          </w:p>
        </w:tc>
        <w:tc>
          <w:tcPr>
            <w:tcW w:w="6946" w:type="dxa"/>
          </w:tcPr>
          <w:p w14:paraId="720903EF" w14:textId="669D5CA1" w:rsidR="0014093F" w:rsidRPr="004D01BB" w:rsidRDefault="0014093F" w:rsidP="004D01BB">
            <w:pPr>
              <w:spacing w:before="240" w:after="120" w:line="276" w:lineRule="auto"/>
              <w:rPr>
                <w:rFonts w:cs="Arial"/>
              </w:rPr>
            </w:pPr>
            <w:r w:rsidRPr="004D01BB">
              <w:rPr>
                <w:rFonts w:cs="Arial"/>
              </w:rPr>
              <w:t xml:space="preserve">A3.2.4 Support secondments, exchanges and internships with </w:t>
            </w:r>
            <w:r w:rsidR="000D2896">
              <w:rPr>
                <w:rFonts w:cs="Arial"/>
              </w:rPr>
              <w:t>the Authority</w:t>
            </w:r>
            <w:r w:rsidRPr="004D01BB">
              <w:rPr>
                <w:rFonts w:cs="Arial"/>
              </w:rPr>
              <w:t xml:space="preserve"> in fields such as communications, compliance and field management.</w:t>
            </w:r>
          </w:p>
        </w:tc>
        <w:tc>
          <w:tcPr>
            <w:tcW w:w="2977" w:type="dxa"/>
          </w:tcPr>
          <w:p w14:paraId="5EE8E75A" w14:textId="77777777" w:rsidR="0014093F" w:rsidRPr="004D01BB" w:rsidRDefault="0014093F" w:rsidP="004D01BB">
            <w:pPr>
              <w:spacing w:before="240" w:after="120" w:line="276" w:lineRule="auto"/>
              <w:rPr>
                <w:rFonts w:cs="Arial"/>
              </w:rPr>
            </w:pPr>
            <w:r w:rsidRPr="004D01BB">
              <w:rPr>
                <w:rFonts w:cs="Arial"/>
              </w:rPr>
              <w:t>Training</w:t>
            </w:r>
          </w:p>
          <w:p w14:paraId="28004788" w14:textId="77777777" w:rsidR="0014093F" w:rsidRPr="004D01BB" w:rsidRDefault="0014093F" w:rsidP="004D01BB">
            <w:pPr>
              <w:spacing w:before="240" w:after="120" w:line="276" w:lineRule="auto"/>
              <w:rPr>
                <w:rFonts w:cs="Arial"/>
              </w:rPr>
            </w:pPr>
            <w:r w:rsidRPr="004D01BB">
              <w:rPr>
                <w:rFonts w:cs="Arial"/>
              </w:rPr>
              <w:t>Having passion to learn</w:t>
            </w:r>
          </w:p>
          <w:p w14:paraId="2DC4EC19" w14:textId="77777777" w:rsidR="0014093F" w:rsidRPr="007A0BF9" w:rsidRDefault="0014093F" w:rsidP="004D01BB">
            <w:pPr>
              <w:spacing w:before="240" w:after="120" w:line="276" w:lineRule="auto"/>
              <w:rPr>
                <w:rFonts w:cs="Arial"/>
              </w:rPr>
            </w:pPr>
            <w:r w:rsidRPr="004D01BB">
              <w:rPr>
                <w:rFonts w:cs="Arial"/>
              </w:rPr>
              <w:t>Two-way knowledge sharing</w:t>
            </w:r>
          </w:p>
        </w:tc>
      </w:tr>
      <w:tr w:rsidR="0014093F" w:rsidRPr="000C0356" w14:paraId="1B570786" w14:textId="77777777" w:rsidTr="00E94E36">
        <w:tc>
          <w:tcPr>
            <w:tcW w:w="1271" w:type="dxa"/>
            <w:vMerge/>
          </w:tcPr>
          <w:p w14:paraId="49259B7F" w14:textId="77777777" w:rsidR="0014093F" w:rsidRPr="004D01BB" w:rsidRDefault="0014093F" w:rsidP="004D01BB">
            <w:pPr>
              <w:spacing w:before="240" w:after="120" w:line="276" w:lineRule="auto"/>
              <w:rPr>
                <w:rFonts w:cs="Arial"/>
              </w:rPr>
            </w:pPr>
          </w:p>
        </w:tc>
        <w:tc>
          <w:tcPr>
            <w:tcW w:w="2268" w:type="dxa"/>
            <w:vMerge w:val="restart"/>
          </w:tcPr>
          <w:p w14:paraId="42CB3C11" w14:textId="77777777" w:rsidR="0014093F" w:rsidRPr="004D01BB" w:rsidRDefault="0014093F" w:rsidP="004D01BB">
            <w:pPr>
              <w:spacing w:before="240" w:after="120" w:line="276" w:lineRule="auto"/>
              <w:rPr>
                <w:rFonts w:cs="Arial"/>
              </w:rPr>
            </w:pPr>
            <w:r w:rsidRPr="004D01BB">
              <w:rPr>
                <w:rFonts w:cs="Arial"/>
              </w:rPr>
              <w:t>O3.3 Facilitate partnerships between Traditional Owners and other Reef managers</w:t>
            </w:r>
          </w:p>
        </w:tc>
        <w:tc>
          <w:tcPr>
            <w:tcW w:w="6946" w:type="dxa"/>
          </w:tcPr>
          <w:p w14:paraId="09CC255B" w14:textId="77777777" w:rsidR="0014093F" w:rsidRPr="004D01BB" w:rsidRDefault="0014093F" w:rsidP="004D01BB">
            <w:pPr>
              <w:spacing w:before="240" w:after="120" w:line="276" w:lineRule="auto"/>
              <w:rPr>
                <w:rFonts w:cs="Arial"/>
              </w:rPr>
            </w:pPr>
            <w:r w:rsidRPr="004D01BB">
              <w:rPr>
                <w:rFonts w:cs="Arial"/>
              </w:rPr>
              <w:t>A3.3.1 Collaborate with other government agencies and the private sector on partnerships with Aboriginal and Torres Strait Islander people that benefit marine park management, including Queensland Parks and Wildlife Service and Queensland Fisheries, especially for compliance activities.</w:t>
            </w:r>
          </w:p>
        </w:tc>
        <w:tc>
          <w:tcPr>
            <w:tcW w:w="2977" w:type="dxa"/>
          </w:tcPr>
          <w:p w14:paraId="77C1CAFA" w14:textId="77777777" w:rsidR="0014093F" w:rsidRPr="004D01BB" w:rsidRDefault="0014093F" w:rsidP="004D01BB">
            <w:pPr>
              <w:spacing w:before="240" w:after="120" w:line="276" w:lineRule="auto"/>
              <w:rPr>
                <w:rFonts w:cs="Arial"/>
              </w:rPr>
            </w:pPr>
            <w:r w:rsidRPr="004D01BB">
              <w:rPr>
                <w:rFonts w:cs="Arial"/>
              </w:rPr>
              <w:t>Greater levels of management</w:t>
            </w:r>
          </w:p>
          <w:p w14:paraId="6094DE7E" w14:textId="77777777" w:rsidR="0014093F" w:rsidRPr="004D01BB" w:rsidRDefault="0014093F" w:rsidP="004D01BB">
            <w:pPr>
              <w:spacing w:before="240" w:after="120" w:line="276" w:lineRule="auto"/>
              <w:rPr>
                <w:rFonts w:cs="Arial"/>
              </w:rPr>
            </w:pPr>
            <w:r w:rsidRPr="004D01BB">
              <w:rPr>
                <w:rFonts w:cs="Arial"/>
              </w:rPr>
              <w:t>Better policy</w:t>
            </w:r>
          </w:p>
          <w:p w14:paraId="4A286369" w14:textId="77777777" w:rsidR="0014093F" w:rsidRPr="004D01BB" w:rsidRDefault="0014093F" w:rsidP="004D01BB">
            <w:pPr>
              <w:spacing w:before="240" w:after="120" w:line="276" w:lineRule="auto"/>
              <w:rPr>
                <w:rFonts w:cs="Arial"/>
              </w:rPr>
            </w:pPr>
            <w:r w:rsidRPr="004D01BB">
              <w:rPr>
                <w:rFonts w:cs="Arial"/>
              </w:rPr>
              <w:t xml:space="preserve">Employment on Country </w:t>
            </w:r>
          </w:p>
          <w:p w14:paraId="0A7A929B" w14:textId="365B279A" w:rsidR="0014093F" w:rsidRPr="004D01BB" w:rsidRDefault="0014093F" w:rsidP="004D01BB">
            <w:pPr>
              <w:spacing w:before="240" w:after="120" w:line="276" w:lineRule="auto"/>
              <w:rPr>
                <w:rFonts w:cs="Arial"/>
              </w:rPr>
            </w:pPr>
            <w:r w:rsidRPr="004D01BB">
              <w:rPr>
                <w:rFonts w:cs="Arial"/>
              </w:rPr>
              <w:t>Having the same opportunities for all (age, gender, disability, sexuality)</w:t>
            </w:r>
          </w:p>
        </w:tc>
      </w:tr>
      <w:tr w:rsidR="0014093F" w:rsidRPr="000C0356" w14:paraId="1D86391E" w14:textId="77777777" w:rsidTr="00E94E36">
        <w:tc>
          <w:tcPr>
            <w:tcW w:w="1271" w:type="dxa"/>
            <w:vMerge/>
          </w:tcPr>
          <w:p w14:paraId="74C85088" w14:textId="77777777" w:rsidR="0014093F" w:rsidRPr="004D01BB" w:rsidRDefault="0014093F" w:rsidP="004D01BB">
            <w:pPr>
              <w:spacing w:before="240" w:after="120" w:line="276" w:lineRule="auto"/>
              <w:rPr>
                <w:rFonts w:cs="Arial"/>
              </w:rPr>
            </w:pPr>
          </w:p>
        </w:tc>
        <w:tc>
          <w:tcPr>
            <w:tcW w:w="2268" w:type="dxa"/>
            <w:vMerge/>
          </w:tcPr>
          <w:p w14:paraId="43C65BBB" w14:textId="77777777" w:rsidR="0014093F" w:rsidRPr="004D01BB" w:rsidRDefault="0014093F" w:rsidP="004D01BB">
            <w:pPr>
              <w:spacing w:before="240" w:after="120" w:line="276" w:lineRule="auto"/>
              <w:rPr>
                <w:rFonts w:cs="Arial"/>
              </w:rPr>
            </w:pPr>
          </w:p>
        </w:tc>
        <w:tc>
          <w:tcPr>
            <w:tcW w:w="6946" w:type="dxa"/>
          </w:tcPr>
          <w:p w14:paraId="2BB9E52F" w14:textId="77777777" w:rsidR="0014093F" w:rsidRPr="004D01BB" w:rsidRDefault="0014093F" w:rsidP="004D01BB">
            <w:pPr>
              <w:spacing w:before="240" w:after="120" w:line="276" w:lineRule="auto"/>
              <w:rPr>
                <w:rFonts w:cs="Arial"/>
              </w:rPr>
            </w:pPr>
            <w:r w:rsidRPr="004D01BB">
              <w:rPr>
                <w:rFonts w:cs="Arial"/>
              </w:rPr>
              <w:t>A3.3.2 Investigate developing a reporting function specifically for cultural heritage in the Eye on the Reef app.</w:t>
            </w:r>
          </w:p>
        </w:tc>
        <w:tc>
          <w:tcPr>
            <w:tcW w:w="2977" w:type="dxa"/>
          </w:tcPr>
          <w:p w14:paraId="159A0428" w14:textId="77777777" w:rsidR="0014093F" w:rsidRPr="004D01BB" w:rsidRDefault="0014093F" w:rsidP="004D01BB">
            <w:pPr>
              <w:spacing w:before="240" w:after="120" w:line="276" w:lineRule="auto"/>
              <w:rPr>
                <w:rFonts w:cs="Arial"/>
              </w:rPr>
            </w:pPr>
            <w:r w:rsidRPr="004D01BB">
              <w:rPr>
                <w:rFonts w:cs="Arial"/>
              </w:rPr>
              <w:t>Enabling, creating, developing pathways to career opportunities</w:t>
            </w:r>
          </w:p>
          <w:p w14:paraId="509E4254" w14:textId="77777777" w:rsidR="0014093F" w:rsidRPr="004D01BB" w:rsidRDefault="0014093F" w:rsidP="004D01BB">
            <w:pPr>
              <w:spacing w:before="240" w:after="120" w:line="276" w:lineRule="auto"/>
              <w:rPr>
                <w:rFonts w:cs="Arial"/>
              </w:rPr>
            </w:pPr>
            <w:r w:rsidRPr="004D01BB">
              <w:rPr>
                <w:rFonts w:cs="Arial"/>
              </w:rPr>
              <w:lastRenderedPageBreak/>
              <w:t>Training</w:t>
            </w:r>
          </w:p>
          <w:p w14:paraId="62637B83" w14:textId="77777777" w:rsidR="0014093F" w:rsidRPr="004D01BB" w:rsidRDefault="0014093F" w:rsidP="004D01BB">
            <w:pPr>
              <w:spacing w:before="240" w:after="120" w:line="276" w:lineRule="auto"/>
              <w:rPr>
                <w:rFonts w:cs="Arial"/>
              </w:rPr>
            </w:pPr>
            <w:r w:rsidRPr="004D01BB">
              <w:rPr>
                <w:rFonts w:cs="Arial"/>
              </w:rPr>
              <w:t>Two-way knowledge sharing</w:t>
            </w:r>
          </w:p>
        </w:tc>
      </w:tr>
      <w:tr w:rsidR="0014093F" w:rsidRPr="000C0356" w14:paraId="7A09FF6E" w14:textId="77777777" w:rsidTr="00E94E36">
        <w:tc>
          <w:tcPr>
            <w:tcW w:w="1271" w:type="dxa"/>
            <w:vMerge/>
          </w:tcPr>
          <w:p w14:paraId="4149F649" w14:textId="77777777" w:rsidR="0014093F" w:rsidRPr="004D01BB" w:rsidRDefault="0014093F" w:rsidP="004D01BB">
            <w:pPr>
              <w:spacing w:before="240" w:after="120" w:line="276" w:lineRule="auto"/>
              <w:rPr>
                <w:rFonts w:cs="Arial"/>
              </w:rPr>
            </w:pPr>
          </w:p>
        </w:tc>
        <w:tc>
          <w:tcPr>
            <w:tcW w:w="2268" w:type="dxa"/>
            <w:vMerge/>
          </w:tcPr>
          <w:p w14:paraId="4D7A25CF" w14:textId="77777777" w:rsidR="0014093F" w:rsidRPr="004D01BB" w:rsidRDefault="0014093F" w:rsidP="004D01BB">
            <w:pPr>
              <w:pStyle w:val="ListParagraph"/>
              <w:spacing w:before="240" w:after="120" w:line="276" w:lineRule="auto"/>
              <w:ind w:left="743"/>
              <w:rPr>
                <w:rFonts w:cs="Arial"/>
              </w:rPr>
            </w:pPr>
          </w:p>
        </w:tc>
        <w:tc>
          <w:tcPr>
            <w:tcW w:w="6946" w:type="dxa"/>
          </w:tcPr>
          <w:p w14:paraId="6209677D" w14:textId="77777777" w:rsidR="0014093F" w:rsidRPr="004D01BB" w:rsidRDefault="0014093F" w:rsidP="004D01BB">
            <w:pPr>
              <w:spacing w:before="240" w:after="120" w:line="276" w:lineRule="auto"/>
              <w:rPr>
                <w:rFonts w:cs="Arial"/>
              </w:rPr>
            </w:pPr>
            <w:r w:rsidRPr="004D01BB">
              <w:rPr>
                <w:rFonts w:cs="Arial"/>
              </w:rPr>
              <w:t>A3.3.3 Encourage Reef Guardian councils to partner with Traditional Owners through their Council Action Plan, for example, by reporting any work undertaken with Traditional Owner groups.</w:t>
            </w:r>
          </w:p>
        </w:tc>
        <w:tc>
          <w:tcPr>
            <w:tcW w:w="2977" w:type="dxa"/>
          </w:tcPr>
          <w:p w14:paraId="1DD418D4" w14:textId="77777777" w:rsidR="0014093F" w:rsidRPr="004D01BB" w:rsidRDefault="0014093F" w:rsidP="004D01BB">
            <w:pPr>
              <w:spacing w:before="240" w:after="120" w:line="276" w:lineRule="auto"/>
              <w:rPr>
                <w:rFonts w:cs="Arial"/>
              </w:rPr>
            </w:pPr>
            <w:r w:rsidRPr="004D01BB">
              <w:rPr>
                <w:rFonts w:cs="Arial"/>
              </w:rPr>
              <w:t xml:space="preserve">Employment on Country </w:t>
            </w:r>
          </w:p>
          <w:p w14:paraId="6CC93E80" w14:textId="74197E02" w:rsidR="0014093F" w:rsidRPr="004D01BB" w:rsidRDefault="0014093F" w:rsidP="004D01BB">
            <w:pPr>
              <w:spacing w:before="240" w:after="120" w:line="276" w:lineRule="auto"/>
              <w:rPr>
                <w:rFonts w:cs="Arial"/>
              </w:rPr>
            </w:pPr>
            <w:r w:rsidRPr="004D01BB">
              <w:rPr>
                <w:rFonts w:cs="Arial"/>
              </w:rPr>
              <w:t>Having the same opportunities for all (age, gender, disability, sexuality)</w:t>
            </w:r>
          </w:p>
          <w:p w14:paraId="7F6FAB42" w14:textId="57FBE857" w:rsidR="0014093F" w:rsidRPr="007A0BF9" w:rsidRDefault="0014093F" w:rsidP="004D01BB">
            <w:pPr>
              <w:spacing w:before="240" w:after="120" w:line="276" w:lineRule="auto"/>
              <w:rPr>
                <w:rFonts w:cs="Arial"/>
              </w:rPr>
            </w:pPr>
            <w:r w:rsidRPr="004D01BB">
              <w:rPr>
                <w:rFonts w:cs="Arial"/>
              </w:rPr>
              <w:t xml:space="preserve">More </w:t>
            </w:r>
            <w:r w:rsidR="00125CCE" w:rsidRPr="004D01BB">
              <w:rPr>
                <w:rFonts w:cs="Arial"/>
              </w:rPr>
              <w:t>Traditional Owner</w:t>
            </w:r>
            <w:r w:rsidRPr="004D01BB">
              <w:rPr>
                <w:rFonts w:cs="Arial"/>
              </w:rPr>
              <w:t xml:space="preserve"> owned and led business (food, tourism, arts)</w:t>
            </w:r>
          </w:p>
        </w:tc>
      </w:tr>
      <w:tr w:rsidR="0014093F" w:rsidRPr="000C0356" w14:paraId="508E9A7E" w14:textId="77777777" w:rsidTr="00E94E36">
        <w:tc>
          <w:tcPr>
            <w:tcW w:w="1271" w:type="dxa"/>
            <w:vMerge/>
          </w:tcPr>
          <w:p w14:paraId="6C9913EC" w14:textId="77777777" w:rsidR="0014093F" w:rsidRPr="004D01BB" w:rsidRDefault="0014093F" w:rsidP="004D01BB">
            <w:pPr>
              <w:spacing w:before="240" w:after="120" w:line="276" w:lineRule="auto"/>
              <w:rPr>
                <w:rFonts w:cs="Arial"/>
              </w:rPr>
            </w:pPr>
          </w:p>
        </w:tc>
        <w:tc>
          <w:tcPr>
            <w:tcW w:w="2268" w:type="dxa"/>
            <w:vMerge/>
          </w:tcPr>
          <w:p w14:paraId="479E3367" w14:textId="77777777" w:rsidR="0014093F" w:rsidRPr="004D01BB" w:rsidRDefault="0014093F" w:rsidP="004D01BB">
            <w:pPr>
              <w:spacing w:before="240" w:after="120" w:line="276" w:lineRule="auto"/>
              <w:rPr>
                <w:rFonts w:cs="Arial"/>
              </w:rPr>
            </w:pPr>
          </w:p>
        </w:tc>
        <w:tc>
          <w:tcPr>
            <w:tcW w:w="6946" w:type="dxa"/>
          </w:tcPr>
          <w:p w14:paraId="1B26DB33" w14:textId="77777777" w:rsidR="0014093F" w:rsidRPr="004D01BB" w:rsidRDefault="0014093F" w:rsidP="004D01BB">
            <w:pPr>
              <w:spacing w:before="240" w:after="120" w:line="276" w:lineRule="auto"/>
              <w:rPr>
                <w:rFonts w:cs="Arial"/>
              </w:rPr>
            </w:pPr>
            <w:r w:rsidRPr="004D01BB">
              <w:rPr>
                <w:rFonts w:cs="Arial"/>
              </w:rPr>
              <w:t>A3.3.4 Investigate options to increase researcher and tour operator respect for heritage and engagement with Traditional Owners.</w:t>
            </w:r>
          </w:p>
        </w:tc>
        <w:tc>
          <w:tcPr>
            <w:tcW w:w="2977" w:type="dxa"/>
          </w:tcPr>
          <w:p w14:paraId="3CB3F2C4" w14:textId="77777777" w:rsidR="0014093F" w:rsidRPr="004D01BB" w:rsidRDefault="0014093F" w:rsidP="004D01BB">
            <w:pPr>
              <w:spacing w:before="240" w:after="120" w:line="276" w:lineRule="auto"/>
              <w:rPr>
                <w:rFonts w:cs="Arial"/>
              </w:rPr>
            </w:pPr>
            <w:r w:rsidRPr="004D01BB">
              <w:rPr>
                <w:rFonts w:cs="Arial"/>
              </w:rPr>
              <w:t>Two-way knowledge sharing</w:t>
            </w:r>
          </w:p>
          <w:p w14:paraId="5E752EBB" w14:textId="77777777" w:rsidR="0014093F" w:rsidRPr="007A0BF9" w:rsidRDefault="0014093F" w:rsidP="004D01BB">
            <w:pPr>
              <w:spacing w:before="240" w:after="120" w:line="276" w:lineRule="auto"/>
              <w:rPr>
                <w:rFonts w:cs="Arial"/>
              </w:rPr>
            </w:pPr>
            <w:r w:rsidRPr="007A0BF9">
              <w:rPr>
                <w:rFonts w:cs="Arial"/>
              </w:rPr>
              <w:t>Your rights, interests and goals</w:t>
            </w:r>
          </w:p>
        </w:tc>
      </w:tr>
      <w:tr w:rsidR="0014093F" w:rsidRPr="000C0356" w14:paraId="70C89335" w14:textId="77777777" w:rsidTr="00E94E36">
        <w:tc>
          <w:tcPr>
            <w:tcW w:w="1271" w:type="dxa"/>
            <w:vMerge/>
          </w:tcPr>
          <w:p w14:paraId="09C9B675" w14:textId="77777777" w:rsidR="0014093F" w:rsidRPr="004D01BB" w:rsidRDefault="0014093F" w:rsidP="004D01BB">
            <w:pPr>
              <w:spacing w:before="240" w:after="120" w:line="276" w:lineRule="auto"/>
              <w:rPr>
                <w:rFonts w:cs="Arial"/>
              </w:rPr>
            </w:pPr>
          </w:p>
        </w:tc>
        <w:tc>
          <w:tcPr>
            <w:tcW w:w="2268" w:type="dxa"/>
            <w:vMerge w:val="restart"/>
          </w:tcPr>
          <w:p w14:paraId="1A696273" w14:textId="77777777" w:rsidR="0014093F" w:rsidRPr="004D01BB" w:rsidRDefault="0014093F" w:rsidP="004D01BB">
            <w:pPr>
              <w:spacing w:before="240" w:after="120" w:line="276" w:lineRule="auto"/>
              <w:rPr>
                <w:rFonts w:cs="Arial"/>
              </w:rPr>
            </w:pPr>
            <w:r w:rsidRPr="004D01BB">
              <w:rPr>
                <w:rFonts w:cs="Arial"/>
              </w:rPr>
              <w:t>O3.4 Support social and economic outcomes through programs and partnerships</w:t>
            </w:r>
          </w:p>
        </w:tc>
        <w:tc>
          <w:tcPr>
            <w:tcW w:w="6946" w:type="dxa"/>
          </w:tcPr>
          <w:p w14:paraId="57F2953E" w14:textId="77777777" w:rsidR="0014093F" w:rsidRPr="004D01BB" w:rsidRDefault="0014093F" w:rsidP="004D01BB">
            <w:pPr>
              <w:spacing w:before="240" w:after="120" w:line="276" w:lineRule="auto"/>
              <w:rPr>
                <w:rFonts w:cs="Arial"/>
              </w:rPr>
            </w:pPr>
            <w:r w:rsidRPr="004D01BB">
              <w:rPr>
                <w:rFonts w:cs="Arial"/>
              </w:rPr>
              <w:t>A3.4.1 Expand the use of Aboriginal and Torres Strait Islander organisations (e.g. through service level agreements) to deliver environmental or heritage protection on the Reef.</w:t>
            </w:r>
          </w:p>
        </w:tc>
        <w:tc>
          <w:tcPr>
            <w:tcW w:w="2977" w:type="dxa"/>
          </w:tcPr>
          <w:p w14:paraId="10543F99" w14:textId="77777777" w:rsidR="0014093F" w:rsidRPr="004D01BB" w:rsidRDefault="0014093F" w:rsidP="004D01BB">
            <w:pPr>
              <w:spacing w:before="240" w:after="120" w:line="276" w:lineRule="auto"/>
              <w:rPr>
                <w:rFonts w:cs="Arial"/>
              </w:rPr>
            </w:pPr>
            <w:r w:rsidRPr="004D01BB">
              <w:rPr>
                <w:rFonts w:cs="Arial"/>
              </w:rPr>
              <w:t>Being on Country</w:t>
            </w:r>
          </w:p>
          <w:p w14:paraId="0B187C6B" w14:textId="751A059F"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p w14:paraId="4569D250" w14:textId="77777777" w:rsidR="0014093F" w:rsidRPr="004D01BB" w:rsidRDefault="0014093F" w:rsidP="004D01BB">
            <w:pPr>
              <w:spacing w:before="240" w:after="120" w:line="276" w:lineRule="auto"/>
              <w:rPr>
                <w:rFonts w:cs="Arial"/>
              </w:rPr>
            </w:pPr>
            <w:r w:rsidRPr="004D01BB">
              <w:rPr>
                <w:rFonts w:cs="Arial"/>
              </w:rPr>
              <w:t>Greater levels of management</w:t>
            </w:r>
          </w:p>
          <w:p w14:paraId="07B61ECF" w14:textId="77777777" w:rsidR="0014093F" w:rsidRPr="004D01BB" w:rsidRDefault="0014093F" w:rsidP="004D01BB">
            <w:pPr>
              <w:spacing w:before="240" w:after="120" w:line="276" w:lineRule="auto"/>
              <w:rPr>
                <w:rFonts w:cs="Arial"/>
              </w:rPr>
            </w:pPr>
            <w:r w:rsidRPr="004D01BB">
              <w:rPr>
                <w:rFonts w:cs="Arial"/>
              </w:rPr>
              <w:t>You to country health</w:t>
            </w:r>
          </w:p>
        </w:tc>
      </w:tr>
      <w:tr w:rsidR="0014093F" w:rsidRPr="000C0356" w14:paraId="132BFF69" w14:textId="77777777" w:rsidTr="00E94E36">
        <w:tc>
          <w:tcPr>
            <w:tcW w:w="1271" w:type="dxa"/>
            <w:vMerge/>
          </w:tcPr>
          <w:p w14:paraId="59C4584E" w14:textId="77777777" w:rsidR="0014093F" w:rsidRPr="004D01BB" w:rsidRDefault="0014093F" w:rsidP="004D01BB">
            <w:pPr>
              <w:spacing w:before="240" w:after="120" w:line="276" w:lineRule="auto"/>
              <w:rPr>
                <w:rFonts w:cs="Arial"/>
              </w:rPr>
            </w:pPr>
          </w:p>
        </w:tc>
        <w:tc>
          <w:tcPr>
            <w:tcW w:w="2268" w:type="dxa"/>
            <w:vMerge/>
          </w:tcPr>
          <w:p w14:paraId="5C7C9282" w14:textId="77777777" w:rsidR="0014093F" w:rsidRPr="004D01BB" w:rsidRDefault="0014093F" w:rsidP="004D01BB">
            <w:pPr>
              <w:spacing w:before="240" w:after="120" w:line="276" w:lineRule="auto"/>
              <w:rPr>
                <w:rFonts w:cs="Arial"/>
              </w:rPr>
            </w:pPr>
          </w:p>
        </w:tc>
        <w:tc>
          <w:tcPr>
            <w:tcW w:w="6946" w:type="dxa"/>
          </w:tcPr>
          <w:p w14:paraId="320D6DD4" w14:textId="51BD8CEF" w:rsidR="0014093F" w:rsidRPr="004D01BB" w:rsidRDefault="0014093F" w:rsidP="00D73BA5">
            <w:pPr>
              <w:spacing w:before="240" w:after="120" w:line="276" w:lineRule="auto"/>
              <w:rPr>
                <w:rFonts w:cs="Arial"/>
              </w:rPr>
            </w:pPr>
            <w:r w:rsidRPr="004D01BB">
              <w:rPr>
                <w:rFonts w:cs="Arial"/>
              </w:rPr>
              <w:t xml:space="preserve">A3.4.2 Review current mechanisms and processes (including tourism, research, Traditional Use of Marine Resources Agreements, Field Management Program and compliance program) to improve benefits to Traditional Owners engaged in </w:t>
            </w:r>
            <w:r w:rsidR="00D73BA5">
              <w:rPr>
                <w:rFonts w:cs="Arial"/>
              </w:rPr>
              <w:t>sea</w:t>
            </w:r>
            <w:r w:rsidR="00832EA7">
              <w:rPr>
                <w:rFonts w:cs="Arial"/>
              </w:rPr>
              <w:t xml:space="preserve"> country</w:t>
            </w:r>
            <w:r w:rsidRPr="004D01BB">
              <w:rPr>
                <w:rFonts w:cs="Arial"/>
              </w:rPr>
              <w:t xml:space="preserve"> management.</w:t>
            </w:r>
          </w:p>
        </w:tc>
        <w:tc>
          <w:tcPr>
            <w:tcW w:w="2977" w:type="dxa"/>
          </w:tcPr>
          <w:p w14:paraId="483B275F" w14:textId="512BA7AA" w:rsidR="0014093F" w:rsidRPr="004D01BB" w:rsidRDefault="00125CCE" w:rsidP="004D01BB">
            <w:pPr>
              <w:spacing w:before="240" w:after="120" w:line="276" w:lineRule="auto"/>
              <w:rPr>
                <w:rFonts w:cs="Arial"/>
              </w:rPr>
            </w:pPr>
            <w:r w:rsidRPr="004D01BB">
              <w:rPr>
                <w:rFonts w:cs="Arial"/>
              </w:rPr>
              <w:t>Traditional Owner</w:t>
            </w:r>
            <w:r w:rsidR="0014093F" w:rsidRPr="004D01BB">
              <w:rPr>
                <w:rFonts w:cs="Arial"/>
              </w:rPr>
              <w:t xml:space="preserve"> voices at all levels</w:t>
            </w:r>
          </w:p>
          <w:p w14:paraId="20623AAF" w14:textId="77777777" w:rsidR="0014093F" w:rsidRPr="004D01BB" w:rsidRDefault="0014093F" w:rsidP="004D01BB">
            <w:pPr>
              <w:spacing w:before="240" w:after="120" w:line="276" w:lineRule="auto"/>
              <w:rPr>
                <w:rFonts w:cs="Arial"/>
              </w:rPr>
            </w:pPr>
            <w:r w:rsidRPr="004D01BB">
              <w:rPr>
                <w:rFonts w:cs="Arial"/>
              </w:rPr>
              <w:t>Cultural authority</w:t>
            </w:r>
          </w:p>
          <w:p w14:paraId="737216E0" w14:textId="77777777" w:rsidR="0014093F" w:rsidRPr="007A0BF9" w:rsidRDefault="0014093F" w:rsidP="004D01BB">
            <w:pPr>
              <w:spacing w:before="240" w:after="120" w:line="276" w:lineRule="auto"/>
              <w:rPr>
                <w:rFonts w:cs="Arial"/>
              </w:rPr>
            </w:pPr>
            <w:r w:rsidRPr="004D01BB">
              <w:rPr>
                <w:rFonts w:cs="Arial"/>
              </w:rPr>
              <w:t>Kinship, family, and totems</w:t>
            </w:r>
          </w:p>
          <w:p w14:paraId="7AE47E44" w14:textId="77777777" w:rsidR="0014093F" w:rsidRPr="007A0BF9" w:rsidRDefault="0014093F" w:rsidP="004D01BB">
            <w:pPr>
              <w:spacing w:before="240" w:after="120" w:line="276" w:lineRule="auto"/>
              <w:rPr>
                <w:rFonts w:cs="Arial"/>
              </w:rPr>
            </w:pPr>
            <w:r w:rsidRPr="007A0BF9">
              <w:rPr>
                <w:rFonts w:cs="Arial"/>
              </w:rPr>
              <w:t>Greater levels of management</w:t>
            </w:r>
          </w:p>
          <w:p w14:paraId="2ACCF050" w14:textId="77777777" w:rsidR="0014093F" w:rsidRPr="004D01BB" w:rsidRDefault="0014093F" w:rsidP="004D01BB">
            <w:pPr>
              <w:spacing w:before="240" w:after="120" w:line="276" w:lineRule="auto"/>
              <w:rPr>
                <w:rFonts w:cs="Arial"/>
              </w:rPr>
            </w:pPr>
          </w:p>
        </w:tc>
      </w:tr>
      <w:tr w:rsidR="0014093F" w:rsidRPr="000C0356" w14:paraId="2CC99C7A" w14:textId="77777777" w:rsidTr="00E94E36">
        <w:tc>
          <w:tcPr>
            <w:tcW w:w="1271" w:type="dxa"/>
            <w:vMerge/>
          </w:tcPr>
          <w:p w14:paraId="19F22A86" w14:textId="77777777" w:rsidR="0014093F" w:rsidRPr="004D01BB" w:rsidRDefault="0014093F" w:rsidP="004D01BB">
            <w:pPr>
              <w:spacing w:before="240" w:after="120" w:line="276" w:lineRule="auto"/>
              <w:rPr>
                <w:rFonts w:cs="Arial"/>
              </w:rPr>
            </w:pPr>
          </w:p>
        </w:tc>
        <w:tc>
          <w:tcPr>
            <w:tcW w:w="2268" w:type="dxa"/>
          </w:tcPr>
          <w:p w14:paraId="7A56262D" w14:textId="006C303D" w:rsidR="0014093F" w:rsidRPr="004D01BB" w:rsidRDefault="0014093F" w:rsidP="004D01BB">
            <w:pPr>
              <w:spacing w:before="240" w:after="120" w:line="276" w:lineRule="auto"/>
              <w:rPr>
                <w:rFonts w:cs="Arial"/>
              </w:rPr>
            </w:pPr>
            <w:r w:rsidRPr="004D01BB">
              <w:rPr>
                <w:rFonts w:cs="Arial"/>
              </w:rPr>
              <w:t xml:space="preserve">O3.5 Monitor, evaluate and report on the health of </w:t>
            </w:r>
            <w:r w:rsidR="000B135F">
              <w:rPr>
                <w:rFonts w:cs="Arial"/>
              </w:rPr>
              <w:t>Indigenous heritage</w:t>
            </w:r>
            <w:r w:rsidRPr="004D01BB">
              <w:rPr>
                <w:rFonts w:cs="Arial"/>
              </w:rPr>
              <w:t xml:space="preserve"> in the Reef</w:t>
            </w:r>
          </w:p>
        </w:tc>
        <w:tc>
          <w:tcPr>
            <w:tcW w:w="6946" w:type="dxa"/>
          </w:tcPr>
          <w:p w14:paraId="560381D6" w14:textId="345D2A05" w:rsidR="0014093F" w:rsidRPr="004D01BB" w:rsidRDefault="0014093F" w:rsidP="004D01BB">
            <w:pPr>
              <w:spacing w:before="240" w:after="120" w:line="276" w:lineRule="auto"/>
              <w:rPr>
                <w:rFonts w:cs="Arial"/>
              </w:rPr>
            </w:pPr>
            <w:r w:rsidRPr="004D01BB">
              <w:rPr>
                <w:rFonts w:cs="Arial"/>
              </w:rPr>
              <w:t xml:space="preserve">A3.5.1 Develop </w:t>
            </w:r>
            <w:r w:rsidR="000B135F">
              <w:rPr>
                <w:rFonts w:cs="Arial"/>
              </w:rPr>
              <w:t>Indigenous heritage</w:t>
            </w:r>
            <w:r w:rsidRPr="004D01BB">
              <w:rPr>
                <w:rFonts w:cs="Arial"/>
              </w:rPr>
              <w:t xml:space="preserve"> indicators and a monitoring program to assess condition over time, for the Reef 2050 Long-Term Sustainability Plan and Outlook Report, from the outcomes of the Reef 2050 </w:t>
            </w:r>
            <w:r w:rsidR="005E1489" w:rsidRPr="004D01BB">
              <w:rPr>
                <w:rFonts w:cs="Arial"/>
              </w:rPr>
              <w:t>Integrated</w:t>
            </w:r>
            <w:r w:rsidRPr="004D01BB">
              <w:rPr>
                <w:rFonts w:cs="Arial"/>
              </w:rPr>
              <w:t xml:space="preserve"> Monitoring and Reporting </w:t>
            </w:r>
            <w:r w:rsidR="005E1489" w:rsidRPr="004D01BB">
              <w:rPr>
                <w:rFonts w:cs="Arial"/>
              </w:rPr>
              <w:t>Program</w:t>
            </w:r>
            <w:r w:rsidRPr="004D01BB">
              <w:rPr>
                <w:rFonts w:cs="Arial"/>
              </w:rPr>
              <w:t xml:space="preserve"> project June 2018.</w:t>
            </w:r>
          </w:p>
        </w:tc>
        <w:tc>
          <w:tcPr>
            <w:tcW w:w="2977" w:type="dxa"/>
          </w:tcPr>
          <w:p w14:paraId="5F98C163" w14:textId="77777777" w:rsidR="0014093F" w:rsidRPr="004D01BB" w:rsidRDefault="0014093F" w:rsidP="004D01BB">
            <w:pPr>
              <w:spacing w:before="240" w:after="120" w:line="276" w:lineRule="auto"/>
              <w:rPr>
                <w:rFonts w:cs="Arial"/>
              </w:rPr>
            </w:pPr>
            <w:r w:rsidRPr="004D01BB">
              <w:rPr>
                <w:rFonts w:cs="Arial"/>
              </w:rPr>
              <w:t>All indicators</w:t>
            </w:r>
          </w:p>
          <w:p w14:paraId="023FDA38" w14:textId="77777777" w:rsidR="0014093F" w:rsidRPr="004D01BB" w:rsidRDefault="0014093F" w:rsidP="004D01BB">
            <w:pPr>
              <w:spacing w:before="240" w:after="120" w:line="276" w:lineRule="auto"/>
              <w:rPr>
                <w:rFonts w:cs="Arial"/>
              </w:rPr>
            </w:pPr>
            <w:r w:rsidRPr="004D01BB">
              <w:rPr>
                <w:rFonts w:cs="Arial"/>
              </w:rPr>
              <w:t>Spirituality</w:t>
            </w:r>
          </w:p>
          <w:p w14:paraId="66A3555B" w14:textId="77777777" w:rsidR="0014093F" w:rsidRPr="004D01BB" w:rsidRDefault="0014093F" w:rsidP="004D01BB">
            <w:pPr>
              <w:spacing w:before="240" w:after="120" w:line="276" w:lineRule="auto"/>
              <w:rPr>
                <w:rFonts w:cs="Arial"/>
              </w:rPr>
            </w:pPr>
            <w:r w:rsidRPr="004D01BB">
              <w:rPr>
                <w:rFonts w:cs="Arial"/>
              </w:rPr>
              <w:t xml:space="preserve">Social and emotional wellbeing </w:t>
            </w:r>
          </w:p>
          <w:p w14:paraId="230E7B0D" w14:textId="77777777" w:rsidR="0014093F" w:rsidRPr="004D01BB" w:rsidRDefault="0014093F" w:rsidP="004D01BB">
            <w:pPr>
              <w:spacing w:before="240" w:after="120" w:line="276" w:lineRule="auto"/>
              <w:rPr>
                <w:rFonts w:cs="Arial"/>
              </w:rPr>
            </w:pPr>
            <w:r w:rsidRPr="004D01BB">
              <w:rPr>
                <w:rFonts w:cs="Arial"/>
              </w:rPr>
              <w:t>Cultural wellbeing</w:t>
            </w:r>
          </w:p>
          <w:p w14:paraId="7D9356EB" w14:textId="77777777" w:rsidR="0014093F" w:rsidRPr="004D01BB" w:rsidRDefault="0014093F" w:rsidP="004D01BB">
            <w:pPr>
              <w:spacing w:before="240" w:after="120" w:line="276" w:lineRule="auto"/>
              <w:rPr>
                <w:rFonts w:cs="Arial"/>
              </w:rPr>
            </w:pPr>
            <w:r w:rsidRPr="004D01BB">
              <w:rPr>
                <w:rFonts w:cs="Arial"/>
              </w:rPr>
              <w:t>Access to medical services</w:t>
            </w:r>
          </w:p>
          <w:p w14:paraId="187A743A" w14:textId="77777777" w:rsidR="0014093F" w:rsidRPr="004D01BB" w:rsidRDefault="0014093F" w:rsidP="004D01BB">
            <w:pPr>
              <w:spacing w:before="240" w:after="120" w:line="276" w:lineRule="auto"/>
              <w:rPr>
                <w:rFonts w:cs="Arial"/>
              </w:rPr>
            </w:pPr>
            <w:r w:rsidRPr="004D01BB">
              <w:rPr>
                <w:rFonts w:cs="Arial"/>
              </w:rPr>
              <w:t>Knowing your mob</w:t>
            </w:r>
          </w:p>
        </w:tc>
      </w:tr>
    </w:tbl>
    <w:p w14:paraId="063F15E4" w14:textId="275313D6" w:rsidR="003C4A70" w:rsidRPr="004D01BB" w:rsidRDefault="003C4A70" w:rsidP="004D01BB">
      <w:pPr>
        <w:spacing w:before="240" w:line="276" w:lineRule="auto"/>
        <w:rPr>
          <w:rFonts w:cs="Arial"/>
          <w:sz w:val="24"/>
          <w:szCs w:val="24"/>
        </w:rPr>
      </w:pPr>
      <w:r w:rsidRPr="007A0BF9">
        <w:rPr>
          <w:rFonts w:cs="Arial"/>
        </w:rPr>
        <w:br w:type="page"/>
      </w:r>
    </w:p>
    <w:p w14:paraId="6FEF3E32" w14:textId="00681166" w:rsidR="00DB6BCD" w:rsidRPr="004D01BB" w:rsidRDefault="002969E2" w:rsidP="004D01BB">
      <w:pPr>
        <w:pStyle w:val="Heading2"/>
        <w:spacing w:line="276" w:lineRule="auto"/>
      </w:pPr>
      <w:bookmarkStart w:id="186" w:name="_Toc21954267"/>
      <w:r>
        <w:lastRenderedPageBreak/>
        <w:t>12.3</w:t>
      </w:r>
      <w:r>
        <w:tab/>
      </w:r>
      <w:r w:rsidR="00A0036E" w:rsidRPr="007A0BF9">
        <w:t>Appendix Three</w:t>
      </w:r>
      <w:r w:rsidR="00AB0F57" w:rsidRPr="007A0BF9">
        <w:t>:</w:t>
      </w:r>
      <w:r w:rsidR="00DB6BCD" w:rsidRPr="004D01BB">
        <w:t xml:space="preserve"> </w:t>
      </w:r>
      <w:r w:rsidR="00FD58FB" w:rsidRPr="004D01BB">
        <w:t>Published and unpublished sources of information about indicators</w:t>
      </w:r>
      <w:bookmarkEnd w:id="186"/>
    </w:p>
    <w:p w14:paraId="160F230B" w14:textId="603183D0" w:rsidR="00DB6BCD" w:rsidRPr="004D01BB" w:rsidRDefault="00DB6BCD" w:rsidP="004D01BB">
      <w:pPr>
        <w:spacing w:before="240" w:line="276" w:lineRule="auto"/>
        <w:rPr>
          <w:rFonts w:cs="Arial"/>
          <w:sz w:val="24"/>
          <w:szCs w:val="24"/>
        </w:rPr>
      </w:pPr>
    </w:p>
    <w:tbl>
      <w:tblPr>
        <w:tblStyle w:val="TableGrid"/>
        <w:tblW w:w="0" w:type="dxa"/>
        <w:tblLayout w:type="fixed"/>
        <w:tblLook w:val="04A0" w:firstRow="1" w:lastRow="0" w:firstColumn="1" w:lastColumn="0" w:noHBand="0" w:noVBand="1"/>
      </w:tblPr>
      <w:tblGrid>
        <w:gridCol w:w="4248"/>
        <w:gridCol w:w="8363"/>
        <w:gridCol w:w="1701"/>
      </w:tblGrid>
      <w:tr w:rsidR="00BD290B" w:rsidRPr="000C0356" w14:paraId="133C856A" w14:textId="77777777" w:rsidTr="009A287F">
        <w:trPr>
          <w:tblHeader/>
        </w:trPr>
        <w:tc>
          <w:tcPr>
            <w:tcW w:w="4248" w:type="dxa"/>
            <w:tcBorders>
              <w:top w:val="single" w:sz="4" w:space="0" w:color="auto"/>
              <w:left w:val="single" w:sz="4" w:space="0" w:color="auto"/>
              <w:bottom w:val="single" w:sz="4" w:space="0" w:color="auto"/>
              <w:right w:val="single" w:sz="4" w:space="0" w:color="auto"/>
            </w:tcBorders>
            <w:hideMark/>
          </w:tcPr>
          <w:p w14:paraId="52683633" w14:textId="77777777" w:rsidR="00BD290B" w:rsidRPr="004D01BB" w:rsidRDefault="00BD290B" w:rsidP="004D01BB">
            <w:pPr>
              <w:spacing w:before="240" w:after="120" w:line="276" w:lineRule="auto"/>
              <w:rPr>
                <w:rFonts w:cs="Arial"/>
                <w:b/>
                <w:sz w:val="20"/>
                <w:szCs w:val="20"/>
              </w:rPr>
            </w:pPr>
            <w:r w:rsidRPr="004D01BB">
              <w:rPr>
                <w:rFonts w:cs="Arial"/>
                <w:b/>
                <w:sz w:val="20"/>
                <w:szCs w:val="20"/>
              </w:rPr>
              <w:t>Source</w:t>
            </w:r>
          </w:p>
        </w:tc>
        <w:tc>
          <w:tcPr>
            <w:tcW w:w="8363" w:type="dxa"/>
            <w:tcBorders>
              <w:top w:val="single" w:sz="4" w:space="0" w:color="auto"/>
              <w:left w:val="single" w:sz="4" w:space="0" w:color="auto"/>
              <w:bottom w:val="single" w:sz="4" w:space="0" w:color="auto"/>
              <w:right w:val="single" w:sz="4" w:space="0" w:color="auto"/>
            </w:tcBorders>
            <w:hideMark/>
          </w:tcPr>
          <w:p w14:paraId="02F431CD" w14:textId="77777777" w:rsidR="00BD290B" w:rsidRPr="004D01BB" w:rsidRDefault="00BD290B" w:rsidP="004D01BB">
            <w:pPr>
              <w:spacing w:before="240" w:after="120" w:line="276" w:lineRule="auto"/>
              <w:rPr>
                <w:rFonts w:cs="Arial"/>
                <w:b/>
                <w:sz w:val="20"/>
                <w:szCs w:val="20"/>
              </w:rPr>
            </w:pPr>
            <w:r w:rsidRPr="004D01BB">
              <w:rPr>
                <w:rFonts w:cs="Arial"/>
                <w:b/>
                <w:sz w:val="20"/>
                <w:szCs w:val="20"/>
              </w:rPr>
              <w:t>Notes</w:t>
            </w:r>
          </w:p>
        </w:tc>
        <w:tc>
          <w:tcPr>
            <w:tcW w:w="1701" w:type="dxa"/>
            <w:tcBorders>
              <w:top w:val="single" w:sz="4" w:space="0" w:color="auto"/>
              <w:left w:val="single" w:sz="4" w:space="0" w:color="auto"/>
              <w:bottom w:val="single" w:sz="4" w:space="0" w:color="auto"/>
              <w:right w:val="single" w:sz="4" w:space="0" w:color="auto"/>
            </w:tcBorders>
            <w:hideMark/>
          </w:tcPr>
          <w:p w14:paraId="6D272ED5" w14:textId="64822457" w:rsidR="00BD290B" w:rsidRPr="004D01BB" w:rsidRDefault="00BD290B" w:rsidP="004D01BB">
            <w:pPr>
              <w:spacing w:before="240" w:after="120" w:line="276" w:lineRule="auto"/>
              <w:rPr>
                <w:rFonts w:cs="Arial"/>
                <w:b/>
                <w:sz w:val="20"/>
                <w:szCs w:val="20"/>
              </w:rPr>
            </w:pPr>
            <w:r w:rsidRPr="004D01BB">
              <w:rPr>
                <w:rFonts w:cs="Arial"/>
                <w:b/>
                <w:sz w:val="20"/>
                <w:szCs w:val="20"/>
              </w:rPr>
              <w:t xml:space="preserve">Number code in </w:t>
            </w:r>
            <w:r w:rsidR="00001803" w:rsidRPr="004D01BB">
              <w:rPr>
                <w:rFonts w:cs="Arial"/>
                <w:b/>
                <w:sz w:val="20"/>
                <w:szCs w:val="20"/>
              </w:rPr>
              <w:t>Appendi</w:t>
            </w:r>
            <w:r w:rsidR="00D945DA" w:rsidRPr="004D01BB">
              <w:rPr>
                <w:rFonts w:cs="Arial"/>
                <w:b/>
                <w:sz w:val="20"/>
                <w:szCs w:val="20"/>
              </w:rPr>
              <w:t>x Four</w:t>
            </w:r>
            <w:r w:rsidRPr="004D01BB">
              <w:rPr>
                <w:rFonts w:cs="Arial"/>
                <w:b/>
                <w:sz w:val="20"/>
                <w:szCs w:val="20"/>
              </w:rPr>
              <w:t xml:space="preserve"> (as applicable)</w:t>
            </w:r>
          </w:p>
        </w:tc>
      </w:tr>
      <w:tr w:rsidR="00BD290B" w:rsidRPr="000C0356" w14:paraId="22A9F68B"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13D6EA6F" w14:textId="77777777" w:rsidR="00BD290B" w:rsidRPr="007A0BF9" w:rsidRDefault="00BD290B" w:rsidP="004D01BB">
            <w:pPr>
              <w:spacing w:before="240" w:after="120" w:line="276" w:lineRule="auto"/>
              <w:rPr>
                <w:rFonts w:cs="Arial"/>
                <w:sz w:val="20"/>
                <w:szCs w:val="20"/>
              </w:rPr>
            </w:pPr>
            <w:r w:rsidRPr="007A0BF9">
              <w:rPr>
                <w:rFonts w:cs="Arial"/>
                <w:sz w:val="20"/>
                <w:szCs w:val="20"/>
              </w:rPr>
              <w:t>Izurieta, A., N. Stacey, J.</w:t>
            </w:r>
          </w:p>
          <w:p w14:paraId="36EC5D45"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Karam, with contributions by </w:t>
            </w:r>
          </w:p>
          <w:p w14:paraId="24C2FBB5" w14:textId="5F7A557E" w:rsidR="00BD290B" w:rsidRPr="004D01BB" w:rsidRDefault="00BD290B" w:rsidP="004D01BB">
            <w:pPr>
              <w:spacing w:before="240" w:after="120" w:line="276" w:lineRule="auto"/>
              <w:rPr>
                <w:rFonts w:cs="Arial"/>
                <w:sz w:val="20"/>
                <w:szCs w:val="20"/>
              </w:rPr>
            </w:pPr>
            <w:r w:rsidRPr="004D01BB">
              <w:rPr>
                <w:rFonts w:cs="Arial"/>
                <w:sz w:val="20"/>
                <w:szCs w:val="20"/>
              </w:rPr>
              <w:t>M. Moyses, R.Ledgar, M. Burslem, D. Scopel, P.A.Donohoe, P.J.Donohoe</w:t>
            </w:r>
          </w:p>
          <w:p w14:paraId="673F07D9" w14:textId="691B5CF8" w:rsidR="00BD290B" w:rsidRPr="004D01BB" w:rsidRDefault="00BD290B" w:rsidP="004D01BB">
            <w:pPr>
              <w:spacing w:before="240" w:after="120" w:line="276" w:lineRule="auto"/>
              <w:rPr>
                <w:rFonts w:cs="Arial"/>
                <w:b/>
                <w:sz w:val="20"/>
                <w:szCs w:val="20"/>
              </w:rPr>
            </w:pPr>
            <w:r w:rsidRPr="004D01BB">
              <w:rPr>
                <w:rFonts w:cs="Arial"/>
                <w:sz w:val="20"/>
                <w:szCs w:val="20"/>
              </w:rPr>
              <w:t>and B.Panton (2011) Guidebook for Supporting Participatory Monitoring and Evaluation of Jointly Managed Parks in the Northern Territory, Research Institute for the Environment and Livelihoods, Charles Darwin University, Darwin</w:t>
            </w:r>
          </w:p>
        </w:tc>
        <w:tc>
          <w:tcPr>
            <w:tcW w:w="8363" w:type="dxa"/>
            <w:tcBorders>
              <w:top w:val="single" w:sz="4" w:space="0" w:color="auto"/>
              <w:left w:val="single" w:sz="4" w:space="0" w:color="auto"/>
              <w:bottom w:val="single" w:sz="4" w:space="0" w:color="auto"/>
              <w:right w:val="single" w:sz="4" w:space="0" w:color="auto"/>
            </w:tcBorders>
          </w:tcPr>
          <w:p w14:paraId="781CF967" w14:textId="47F165A2" w:rsidR="00BD290B" w:rsidRPr="004D01BB" w:rsidRDefault="00BD290B" w:rsidP="004D01BB">
            <w:pPr>
              <w:spacing w:before="240" w:after="120" w:line="276" w:lineRule="auto"/>
              <w:rPr>
                <w:rFonts w:cs="Arial"/>
                <w:sz w:val="20"/>
                <w:szCs w:val="20"/>
              </w:rPr>
            </w:pPr>
            <w:r w:rsidRPr="004D01BB">
              <w:rPr>
                <w:rFonts w:cs="Arial"/>
                <w:sz w:val="20"/>
                <w:szCs w:val="20"/>
              </w:rPr>
              <w:t>Developed in the context of joint management of Parks in the NT. Provides helpful distinction between monitoring and indica</w:t>
            </w:r>
            <w:r w:rsidR="005E1489" w:rsidRPr="004D01BB">
              <w:rPr>
                <w:rFonts w:cs="Arial"/>
                <w:sz w:val="20"/>
                <w:szCs w:val="20"/>
              </w:rPr>
              <w:t>tors. Table 1. Provides list of “</w:t>
            </w:r>
            <w:r w:rsidRPr="004D01BB">
              <w:rPr>
                <w:rFonts w:cs="Arial"/>
                <w:sz w:val="20"/>
                <w:szCs w:val="20"/>
              </w:rPr>
              <w:t xml:space="preserve">Common indicators for monitoring and evaluation of joint management”, but it’s not clear where these have come from, nor whether they are specifically </w:t>
            </w:r>
            <w:r w:rsidR="00125CCE" w:rsidRPr="004D01BB">
              <w:rPr>
                <w:rFonts w:cs="Arial"/>
                <w:sz w:val="20"/>
                <w:szCs w:val="20"/>
              </w:rPr>
              <w:t>Traditional Owner</w:t>
            </w:r>
            <w:r w:rsidRPr="004D01BB">
              <w:rPr>
                <w:rFonts w:cs="Arial"/>
                <w:sz w:val="20"/>
                <w:szCs w:val="20"/>
              </w:rPr>
              <w:t>-driven. They are also fairly high-level. Useful information about criteria for selecting indicators. Sets out suggestions for data collection (interview-based), as well as data analysis and interpretation (Table 2). Provides example of an evaluation matrix for measuring state/condition/score of indicators (Table 3).</w:t>
            </w:r>
          </w:p>
          <w:p w14:paraId="0A98E200" w14:textId="77777777" w:rsidR="00BD290B" w:rsidRPr="004D01BB" w:rsidRDefault="00BD290B" w:rsidP="004D01BB">
            <w:pPr>
              <w:spacing w:before="240" w:after="120" w:line="276" w:lineRule="auto"/>
              <w:rPr>
                <w:rFonts w:cs="Arial"/>
                <w:sz w:val="20"/>
                <w:szCs w:val="20"/>
              </w:rPr>
            </w:pPr>
          </w:p>
        </w:tc>
        <w:tc>
          <w:tcPr>
            <w:tcW w:w="1701" w:type="dxa"/>
            <w:tcBorders>
              <w:top w:val="single" w:sz="4" w:space="0" w:color="auto"/>
              <w:left w:val="single" w:sz="4" w:space="0" w:color="auto"/>
              <w:bottom w:val="single" w:sz="4" w:space="0" w:color="auto"/>
              <w:right w:val="single" w:sz="4" w:space="0" w:color="auto"/>
            </w:tcBorders>
            <w:hideMark/>
          </w:tcPr>
          <w:p w14:paraId="2622DDF6" w14:textId="77777777" w:rsidR="00BD290B" w:rsidRPr="004D01BB" w:rsidRDefault="00BD290B" w:rsidP="004D01BB">
            <w:pPr>
              <w:spacing w:before="240" w:after="120" w:line="276" w:lineRule="auto"/>
              <w:rPr>
                <w:rFonts w:cs="Arial"/>
                <w:b/>
                <w:sz w:val="20"/>
                <w:szCs w:val="20"/>
              </w:rPr>
            </w:pPr>
            <w:r w:rsidRPr="004D01BB">
              <w:rPr>
                <w:rFonts w:cs="Arial"/>
                <w:b/>
                <w:sz w:val="20"/>
                <w:szCs w:val="20"/>
              </w:rPr>
              <w:t>1</w:t>
            </w:r>
          </w:p>
        </w:tc>
      </w:tr>
      <w:tr w:rsidR="00BD290B" w:rsidRPr="000C0356" w14:paraId="6A635B23"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6D63F39B" w14:textId="77777777" w:rsidR="00BD290B" w:rsidRPr="004D01BB" w:rsidRDefault="00BD290B" w:rsidP="004D01BB">
            <w:pPr>
              <w:autoSpaceDE w:val="0"/>
              <w:autoSpaceDN w:val="0"/>
              <w:adjustRightInd w:val="0"/>
              <w:spacing w:before="240" w:after="120" w:line="276" w:lineRule="auto"/>
              <w:rPr>
                <w:rFonts w:cs="Arial"/>
                <w:i/>
                <w:iCs/>
                <w:sz w:val="20"/>
                <w:szCs w:val="20"/>
              </w:rPr>
            </w:pPr>
            <w:r w:rsidRPr="007A0BF9">
              <w:rPr>
                <w:rFonts w:cs="Arial"/>
                <w:sz w:val="20"/>
                <w:szCs w:val="20"/>
              </w:rPr>
              <w:t xml:space="preserve">Forest Peoples Programme, the International Indigenous Forum on Biodiversity and the Secretariat of the Convention on Biological Diversity (2016) </w:t>
            </w:r>
            <w:r w:rsidRPr="007A0BF9">
              <w:rPr>
                <w:rFonts w:cs="Arial"/>
                <w:i/>
                <w:iCs/>
                <w:sz w:val="20"/>
                <w:szCs w:val="20"/>
              </w:rPr>
              <w:t>Local Biodiversity Outlooks. Indigenous Peoples’ and Local Communities’ Contributions to the Implementation of</w:t>
            </w:r>
            <w:r w:rsidRPr="004D01BB">
              <w:rPr>
                <w:rFonts w:cs="Arial"/>
                <w:i/>
                <w:iCs/>
                <w:sz w:val="20"/>
                <w:szCs w:val="20"/>
              </w:rPr>
              <w:t xml:space="preserve"> the Strategic Plan for Biodiversity</w:t>
            </w:r>
          </w:p>
          <w:p w14:paraId="2E857B98" w14:textId="77777777" w:rsidR="00BD290B" w:rsidRPr="004D01BB" w:rsidRDefault="00BD290B" w:rsidP="004D01BB">
            <w:pPr>
              <w:autoSpaceDE w:val="0"/>
              <w:autoSpaceDN w:val="0"/>
              <w:adjustRightInd w:val="0"/>
              <w:spacing w:before="240" w:after="120" w:line="276" w:lineRule="auto"/>
              <w:rPr>
                <w:rFonts w:cs="Arial"/>
                <w:b/>
                <w:sz w:val="20"/>
                <w:szCs w:val="20"/>
              </w:rPr>
            </w:pPr>
            <w:r w:rsidRPr="004D01BB">
              <w:rPr>
                <w:rFonts w:cs="Arial"/>
                <w:i/>
                <w:iCs/>
                <w:sz w:val="20"/>
                <w:szCs w:val="20"/>
              </w:rPr>
              <w:t>2011-2020. A complement to the fourth edition of the Global Biodiversity Outlook</w:t>
            </w:r>
            <w:r w:rsidRPr="004D01BB">
              <w:rPr>
                <w:rFonts w:cs="Arial"/>
                <w:sz w:val="20"/>
                <w:szCs w:val="20"/>
              </w:rPr>
              <w:t>. Moreton-in-Marsh, England.</w:t>
            </w:r>
          </w:p>
        </w:tc>
        <w:tc>
          <w:tcPr>
            <w:tcW w:w="8363" w:type="dxa"/>
            <w:tcBorders>
              <w:top w:val="single" w:sz="4" w:space="0" w:color="auto"/>
              <w:left w:val="single" w:sz="4" w:space="0" w:color="auto"/>
              <w:bottom w:val="single" w:sz="4" w:space="0" w:color="auto"/>
              <w:right w:val="single" w:sz="4" w:space="0" w:color="auto"/>
            </w:tcBorders>
            <w:hideMark/>
          </w:tcPr>
          <w:p w14:paraId="51E33A7A" w14:textId="69A01F63" w:rsidR="00BD290B" w:rsidRPr="004D01BB" w:rsidRDefault="00BD290B" w:rsidP="00D26BCF">
            <w:pPr>
              <w:spacing w:before="240" w:after="120" w:line="276" w:lineRule="auto"/>
              <w:rPr>
                <w:rFonts w:cs="Arial"/>
                <w:sz w:val="20"/>
                <w:szCs w:val="20"/>
              </w:rPr>
            </w:pPr>
            <w:r w:rsidRPr="004D01BB">
              <w:rPr>
                <w:rFonts w:cs="Arial"/>
                <w:sz w:val="20"/>
                <w:szCs w:val="20"/>
              </w:rPr>
              <w:t xml:space="preserve">Presents perspectives of Indigenous and local peoples on the Strategic Plan for Biodiversity. Adapted some of the monitoring-relevant </w:t>
            </w:r>
            <w:r w:rsidR="00D26BCF">
              <w:rPr>
                <w:rFonts w:cs="Arial"/>
                <w:sz w:val="20"/>
                <w:szCs w:val="20"/>
              </w:rPr>
              <w:t>reco</w:t>
            </w:r>
            <w:r w:rsidR="00D26BCF" w:rsidRPr="00D26BCF">
              <w:rPr>
                <w:rFonts w:cs="Arial"/>
                <w:sz w:val="20"/>
                <w:szCs w:val="20"/>
              </w:rPr>
              <w:t>mmend</w:t>
            </w:r>
            <w:r w:rsidRPr="00D26BCF">
              <w:rPr>
                <w:rFonts w:cs="Arial"/>
                <w:sz w:val="20"/>
                <w:szCs w:val="20"/>
              </w:rPr>
              <w:t xml:space="preserve">ed actions to the </w:t>
            </w:r>
            <w:r w:rsidR="009B2886" w:rsidRPr="00D26BCF">
              <w:rPr>
                <w:rFonts w:eastAsia="Times New Roman" w:cs="Arial"/>
                <w:sz w:val="20"/>
                <w:szCs w:val="20"/>
              </w:rPr>
              <w:t>Great Barrier Reef</w:t>
            </w:r>
            <w:r w:rsidRPr="00D26BCF">
              <w:rPr>
                <w:rFonts w:cs="Arial"/>
                <w:sz w:val="20"/>
                <w:szCs w:val="20"/>
              </w:rPr>
              <w:t xml:space="preserve"> context</w:t>
            </w:r>
            <w:r w:rsidRPr="007A0BF9">
              <w:rPr>
                <w:rFonts w:cs="Arial"/>
                <w:sz w:val="20"/>
                <w:szCs w:val="20"/>
              </w:rPr>
              <w:t>. Used examples of indicators and monitoring approaches from the document (many in Section 9, Invasive Species).</w:t>
            </w:r>
          </w:p>
        </w:tc>
        <w:tc>
          <w:tcPr>
            <w:tcW w:w="1701" w:type="dxa"/>
            <w:tcBorders>
              <w:top w:val="single" w:sz="4" w:space="0" w:color="auto"/>
              <w:left w:val="single" w:sz="4" w:space="0" w:color="auto"/>
              <w:bottom w:val="single" w:sz="4" w:space="0" w:color="auto"/>
              <w:right w:val="single" w:sz="4" w:space="0" w:color="auto"/>
            </w:tcBorders>
            <w:hideMark/>
          </w:tcPr>
          <w:p w14:paraId="1547465F" w14:textId="4CF30C8B" w:rsidR="00BD290B" w:rsidRPr="004D01BB" w:rsidRDefault="009A287F" w:rsidP="004D01BB">
            <w:pPr>
              <w:spacing w:before="240" w:after="120" w:line="276" w:lineRule="auto"/>
              <w:rPr>
                <w:rFonts w:cs="Arial"/>
                <w:b/>
                <w:sz w:val="20"/>
                <w:szCs w:val="20"/>
              </w:rPr>
            </w:pPr>
            <w:r w:rsidRPr="004D01BB">
              <w:rPr>
                <w:rFonts w:cs="Arial"/>
                <w:b/>
                <w:sz w:val="20"/>
                <w:szCs w:val="20"/>
              </w:rPr>
              <w:t>2</w:t>
            </w:r>
          </w:p>
        </w:tc>
      </w:tr>
      <w:tr w:rsidR="00BD290B" w:rsidRPr="000C0356" w14:paraId="4D9CF365"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00AC4980" w14:textId="6434FEE0" w:rsidR="00BD290B" w:rsidRPr="004D01BB" w:rsidRDefault="00BD290B" w:rsidP="004D01BB">
            <w:pPr>
              <w:autoSpaceDE w:val="0"/>
              <w:autoSpaceDN w:val="0"/>
              <w:adjustRightInd w:val="0"/>
              <w:spacing w:before="240" w:after="120" w:line="276" w:lineRule="auto"/>
              <w:rPr>
                <w:rFonts w:cs="Arial"/>
                <w:bCs/>
                <w:sz w:val="20"/>
                <w:szCs w:val="20"/>
              </w:rPr>
            </w:pPr>
            <w:r w:rsidRPr="007A0BF9">
              <w:rPr>
                <w:rFonts w:cs="Arial"/>
                <w:sz w:val="20"/>
                <w:szCs w:val="20"/>
              </w:rPr>
              <w:t>Farhan Ferrari et al</w:t>
            </w:r>
            <w:r w:rsidR="009D6D82" w:rsidRPr="007A0BF9">
              <w:rPr>
                <w:rFonts w:cs="Arial"/>
                <w:sz w:val="20"/>
                <w:szCs w:val="20"/>
              </w:rPr>
              <w:t>.</w:t>
            </w:r>
            <w:r w:rsidRPr="007A0BF9">
              <w:rPr>
                <w:rFonts w:cs="Arial"/>
                <w:sz w:val="20"/>
                <w:szCs w:val="20"/>
              </w:rPr>
              <w:t xml:space="preserve"> (2015) </w:t>
            </w:r>
            <w:r w:rsidRPr="004D01BB">
              <w:rPr>
                <w:rFonts w:cs="Arial"/>
                <w:bCs/>
                <w:sz w:val="20"/>
                <w:szCs w:val="20"/>
              </w:rPr>
              <w:t>Community-based monitoring and information systems</w:t>
            </w:r>
          </w:p>
          <w:p w14:paraId="61BED1D6" w14:textId="12D4D331" w:rsidR="00BD290B" w:rsidRPr="004D01BB" w:rsidRDefault="00BD290B" w:rsidP="004D01BB">
            <w:pPr>
              <w:spacing w:before="240" w:after="120" w:line="276" w:lineRule="auto"/>
              <w:rPr>
                <w:rFonts w:cs="Arial"/>
                <w:sz w:val="20"/>
                <w:szCs w:val="20"/>
              </w:rPr>
            </w:pPr>
            <w:r w:rsidRPr="004D01BB">
              <w:rPr>
                <w:rFonts w:cs="Arial"/>
                <w:bCs/>
                <w:sz w:val="20"/>
                <w:szCs w:val="20"/>
              </w:rPr>
              <w:t>(CBMIS) in the context of the Convention on Biological</w:t>
            </w:r>
            <w:r w:rsidR="005E1489" w:rsidRPr="004D01BB">
              <w:rPr>
                <w:rFonts w:cs="Arial"/>
                <w:bCs/>
                <w:sz w:val="20"/>
                <w:szCs w:val="20"/>
              </w:rPr>
              <w:t xml:space="preserve"> </w:t>
            </w:r>
            <w:r w:rsidRPr="004D01BB">
              <w:rPr>
                <w:rFonts w:cs="Arial"/>
                <w:bCs/>
                <w:sz w:val="20"/>
                <w:szCs w:val="20"/>
              </w:rPr>
              <w:t xml:space="preserve">Diversity (CBD). </w:t>
            </w:r>
            <w:r w:rsidRPr="004D01BB">
              <w:rPr>
                <w:rFonts w:cs="Arial"/>
                <w:bCs/>
                <w:i/>
                <w:sz w:val="20"/>
                <w:szCs w:val="20"/>
              </w:rPr>
              <w:t>Biodiversity</w:t>
            </w:r>
          </w:p>
        </w:tc>
        <w:tc>
          <w:tcPr>
            <w:tcW w:w="8363" w:type="dxa"/>
            <w:tcBorders>
              <w:top w:val="single" w:sz="4" w:space="0" w:color="auto"/>
              <w:left w:val="single" w:sz="4" w:space="0" w:color="auto"/>
              <w:bottom w:val="single" w:sz="4" w:space="0" w:color="auto"/>
              <w:right w:val="single" w:sz="4" w:space="0" w:color="auto"/>
            </w:tcBorders>
            <w:hideMark/>
          </w:tcPr>
          <w:p w14:paraId="7084E8C3" w14:textId="3F8B191C" w:rsidR="00BD290B" w:rsidRPr="004D01BB" w:rsidRDefault="00BD290B" w:rsidP="004D01BB">
            <w:pPr>
              <w:spacing w:before="240" w:after="120" w:line="276" w:lineRule="auto"/>
              <w:rPr>
                <w:rFonts w:cs="Arial"/>
                <w:sz w:val="20"/>
                <w:szCs w:val="20"/>
              </w:rPr>
            </w:pPr>
            <w:r w:rsidRPr="004D01BB">
              <w:rPr>
                <w:rFonts w:cs="Arial"/>
                <w:sz w:val="20"/>
                <w:szCs w:val="20"/>
              </w:rPr>
              <w:t>Scientific paper; provides information on community-based biodiversity monitoring and examples of Indigenous peoples and local communities monitoring biodiversity actions a</w:t>
            </w:r>
            <w:r w:rsidR="00B63CBE">
              <w:rPr>
                <w:rFonts w:cs="Arial"/>
                <w:sz w:val="20"/>
                <w:szCs w:val="20"/>
              </w:rPr>
              <w:t>n</w:t>
            </w:r>
            <w:r w:rsidRPr="004D01BB">
              <w:rPr>
                <w:rFonts w:cs="Arial"/>
                <w:sz w:val="20"/>
                <w:szCs w:val="20"/>
              </w:rPr>
              <w:t>d management. There is overlap between this and the Forest Peoples Programme report</w:t>
            </w:r>
          </w:p>
        </w:tc>
        <w:tc>
          <w:tcPr>
            <w:tcW w:w="1701" w:type="dxa"/>
            <w:tcBorders>
              <w:top w:val="single" w:sz="4" w:space="0" w:color="auto"/>
              <w:left w:val="single" w:sz="4" w:space="0" w:color="auto"/>
              <w:bottom w:val="single" w:sz="4" w:space="0" w:color="auto"/>
              <w:right w:val="single" w:sz="4" w:space="0" w:color="auto"/>
            </w:tcBorders>
            <w:hideMark/>
          </w:tcPr>
          <w:p w14:paraId="35E281DE" w14:textId="77777777" w:rsidR="00BD290B" w:rsidRPr="004D01BB" w:rsidRDefault="00BD290B" w:rsidP="004D01BB">
            <w:pPr>
              <w:spacing w:before="240" w:after="120" w:line="276" w:lineRule="auto"/>
              <w:rPr>
                <w:rFonts w:cs="Arial"/>
                <w:sz w:val="20"/>
                <w:szCs w:val="20"/>
              </w:rPr>
            </w:pPr>
            <w:r w:rsidRPr="004D01BB">
              <w:rPr>
                <w:rFonts w:cs="Arial"/>
                <w:sz w:val="20"/>
                <w:szCs w:val="20"/>
              </w:rPr>
              <w:t>3</w:t>
            </w:r>
          </w:p>
        </w:tc>
      </w:tr>
      <w:tr w:rsidR="00BD290B" w:rsidRPr="000C0356" w14:paraId="213259D5" w14:textId="77777777" w:rsidTr="009A287F">
        <w:tc>
          <w:tcPr>
            <w:tcW w:w="4248" w:type="dxa"/>
            <w:tcBorders>
              <w:top w:val="single" w:sz="4" w:space="0" w:color="auto"/>
              <w:left w:val="single" w:sz="4" w:space="0" w:color="auto"/>
              <w:bottom w:val="single" w:sz="4" w:space="0" w:color="auto"/>
              <w:right w:val="single" w:sz="4" w:space="0" w:color="auto"/>
            </w:tcBorders>
          </w:tcPr>
          <w:p w14:paraId="19324A0D" w14:textId="77777777" w:rsidR="00BD290B" w:rsidRPr="007A0BF9" w:rsidRDefault="00BD290B" w:rsidP="004D01BB">
            <w:pPr>
              <w:autoSpaceDE w:val="0"/>
              <w:autoSpaceDN w:val="0"/>
              <w:adjustRightInd w:val="0"/>
              <w:spacing w:before="240" w:after="120" w:line="276" w:lineRule="auto"/>
              <w:rPr>
                <w:rFonts w:cs="Arial"/>
                <w:smallCaps/>
                <w:sz w:val="20"/>
                <w:szCs w:val="20"/>
              </w:rPr>
            </w:pPr>
            <w:r w:rsidRPr="007A0BF9">
              <w:rPr>
                <w:rFonts w:cs="Arial"/>
                <w:bCs/>
                <w:sz w:val="20"/>
                <w:szCs w:val="20"/>
              </w:rPr>
              <w:t>Executive Secretary (2013) Indicators relevant for traditional knowledge and customary sustainable use</w:t>
            </w:r>
          </w:p>
          <w:p w14:paraId="394F9ED4" w14:textId="77777777" w:rsidR="00BD290B" w:rsidRPr="004D01BB" w:rsidRDefault="00BD290B" w:rsidP="004D01BB">
            <w:pPr>
              <w:spacing w:before="240" w:after="120" w:line="276" w:lineRule="auto"/>
              <w:rPr>
                <w:rFonts w:cs="Arial"/>
                <w:smallCaps/>
                <w:sz w:val="20"/>
                <w:szCs w:val="20"/>
              </w:rPr>
            </w:pPr>
          </w:p>
        </w:tc>
        <w:tc>
          <w:tcPr>
            <w:tcW w:w="8363" w:type="dxa"/>
            <w:tcBorders>
              <w:top w:val="single" w:sz="4" w:space="0" w:color="auto"/>
              <w:left w:val="single" w:sz="4" w:space="0" w:color="auto"/>
              <w:bottom w:val="single" w:sz="4" w:space="0" w:color="auto"/>
              <w:right w:val="single" w:sz="4" w:space="0" w:color="auto"/>
            </w:tcBorders>
            <w:hideMark/>
          </w:tcPr>
          <w:p w14:paraId="3E8CF725" w14:textId="77777777" w:rsidR="00BD290B" w:rsidRPr="004D01BB" w:rsidRDefault="00BD290B" w:rsidP="004D01BB">
            <w:pPr>
              <w:spacing w:before="240" w:after="120" w:line="276" w:lineRule="auto"/>
              <w:rPr>
                <w:rFonts w:cs="Arial"/>
                <w:sz w:val="20"/>
                <w:szCs w:val="20"/>
              </w:rPr>
            </w:pPr>
            <w:r w:rsidRPr="004D01BB">
              <w:rPr>
                <w:rFonts w:cs="Arial"/>
                <w:sz w:val="20"/>
                <w:szCs w:val="20"/>
              </w:rPr>
              <w:t>From Montreal UNEP meeting. Discusses issues associated with operationalising previously-determined Indicators relating to traditional knowledge, but deals with different scale than current work.</w:t>
            </w:r>
          </w:p>
        </w:tc>
        <w:tc>
          <w:tcPr>
            <w:tcW w:w="1701" w:type="dxa"/>
            <w:tcBorders>
              <w:top w:val="single" w:sz="4" w:space="0" w:color="auto"/>
              <w:left w:val="single" w:sz="4" w:space="0" w:color="auto"/>
              <w:bottom w:val="single" w:sz="4" w:space="0" w:color="auto"/>
              <w:right w:val="single" w:sz="4" w:space="0" w:color="auto"/>
            </w:tcBorders>
            <w:hideMark/>
          </w:tcPr>
          <w:p w14:paraId="40F20EE6" w14:textId="77777777" w:rsidR="00BD290B" w:rsidRPr="004D01BB" w:rsidRDefault="00BD290B" w:rsidP="004D01BB">
            <w:pPr>
              <w:spacing w:before="240" w:after="120" w:line="276" w:lineRule="auto"/>
              <w:rPr>
                <w:rFonts w:cs="Arial"/>
                <w:sz w:val="20"/>
                <w:szCs w:val="20"/>
              </w:rPr>
            </w:pPr>
            <w:r w:rsidRPr="004D01BB">
              <w:rPr>
                <w:rFonts w:cs="Arial"/>
                <w:sz w:val="20"/>
                <w:szCs w:val="20"/>
              </w:rPr>
              <w:t>4</w:t>
            </w:r>
          </w:p>
        </w:tc>
      </w:tr>
      <w:tr w:rsidR="00BD290B" w:rsidRPr="000C0356" w14:paraId="697C155D"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23AD16C6" w14:textId="6CDEF5F8" w:rsidR="00BD290B" w:rsidRPr="004D01BB" w:rsidRDefault="00F458D3" w:rsidP="004D01BB">
            <w:pPr>
              <w:spacing w:before="240" w:after="120" w:line="276" w:lineRule="auto"/>
              <w:rPr>
                <w:rFonts w:cs="Arial"/>
                <w:sz w:val="20"/>
                <w:szCs w:val="20"/>
              </w:rPr>
            </w:pPr>
            <w:r w:rsidRPr="00405633">
              <w:rPr>
                <w:rFonts w:cs="Arial"/>
                <w:sz w:val="20"/>
                <w:szCs w:val="20"/>
              </w:rPr>
              <w:t xml:space="preserve">Du, Y., Luo, G., Xue, D., and Sun, F. </w:t>
            </w:r>
            <w:r w:rsidR="00BD290B" w:rsidRPr="00D26E96">
              <w:rPr>
                <w:rFonts w:cs="Arial"/>
                <w:sz w:val="20"/>
                <w:szCs w:val="20"/>
              </w:rPr>
              <w:t>(2011)</w:t>
            </w:r>
            <w:r w:rsidR="009F4966">
              <w:rPr>
                <w:rFonts w:cs="Arial"/>
                <w:sz w:val="20"/>
                <w:szCs w:val="20"/>
              </w:rPr>
              <w:t>.</w:t>
            </w:r>
            <w:r w:rsidR="00BD290B" w:rsidRPr="00D26E96">
              <w:rPr>
                <w:rFonts w:cs="Arial"/>
                <w:sz w:val="20"/>
                <w:szCs w:val="20"/>
              </w:rPr>
              <w:t xml:space="preserve"> Structure Framework of the Traditional Knowledge</w:t>
            </w:r>
            <w:r w:rsidR="00BD290B" w:rsidRPr="007A0BF9">
              <w:rPr>
                <w:rFonts w:cs="Arial"/>
                <w:sz w:val="20"/>
                <w:szCs w:val="20"/>
              </w:rPr>
              <w:t xml:space="preserve"> Database in China. In Fourth International Conference on Intelligent Networks and Intelligent Systems.</w:t>
            </w:r>
          </w:p>
        </w:tc>
        <w:tc>
          <w:tcPr>
            <w:tcW w:w="8363" w:type="dxa"/>
            <w:tcBorders>
              <w:top w:val="single" w:sz="4" w:space="0" w:color="auto"/>
              <w:left w:val="single" w:sz="4" w:space="0" w:color="auto"/>
              <w:bottom w:val="single" w:sz="4" w:space="0" w:color="auto"/>
              <w:right w:val="single" w:sz="4" w:space="0" w:color="auto"/>
            </w:tcBorders>
            <w:hideMark/>
          </w:tcPr>
          <w:p w14:paraId="424F6DF7" w14:textId="381CFD59" w:rsidR="00BD290B" w:rsidRPr="004D01BB" w:rsidRDefault="00BD290B" w:rsidP="004D01BB">
            <w:pPr>
              <w:spacing w:before="240" w:after="120" w:line="276" w:lineRule="auto"/>
              <w:rPr>
                <w:rFonts w:cs="Arial"/>
                <w:sz w:val="20"/>
                <w:szCs w:val="20"/>
              </w:rPr>
            </w:pPr>
            <w:r w:rsidRPr="004D01BB">
              <w:rPr>
                <w:rFonts w:cs="Arial"/>
                <w:sz w:val="20"/>
                <w:szCs w:val="20"/>
              </w:rPr>
              <w:t xml:space="preserve">Documents the development of the TK database in China. Describes type of TK. Discussion of indicators based on the types of biological products that are representative of different geographic regions </w:t>
            </w:r>
            <w:r w:rsidR="00C36373">
              <w:rPr>
                <w:rFonts w:cs="Arial"/>
                <w:sz w:val="20"/>
                <w:szCs w:val="20"/>
              </w:rPr>
              <w:t>e.g.</w:t>
            </w:r>
            <w:r w:rsidRPr="004D01BB">
              <w:rPr>
                <w:rFonts w:cs="Arial"/>
                <w:sz w:val="20"/>
                <w:szCs w:val="20"/>
              </w:rPr>
              <w:t xml:space="preserve"> Pu’er tea.</w:t>
            </w:r>
          </w:p>
        </w:tc>
        <w:tc>
          <w:tcPr>
            <w:tcW w:w="1701" w:type="dxa"/>
            <w:tcBorders>
              <w:top w:val="single" w:sz="4" w:space="0" w:color="auto"/>
              <w:left w:val="single" w:sz="4" w:space="0" w:color="auto"/>
              <w:bottom w:val="single" w:sz="4" w:space="0" w:color="auto"/>
              <w:right w:val="single" w:sz="4" w:space="0" w:color="auto"/>
            </w:tcBorders>
            <w:hideMark/>
          </w:tcPr>
          <w:p w14:paraId="7C3A73DE" w14:textId="77777777" w:rsidR="00BD290B" w:rsidRPr="004D01BB" w:rsidRDefault="00BD290B" w:rsidP="004D01BB">
            <w:pPr>
              <w:spacing w:before="240" w:after="120" w:line="276" w:lineRule="auto"/>
              <w:rPr>
                <w:rFonts w:cs="Arial"/>
                <w:sz w:val="20"/>
                <w:szCs w:val="20"/>
              </w:rPr>
            </w:pPr>
            <w:r w:rsidRPr="004D01BB">
              <w:rPr>
                <w:rFonts w:cs="Arial"/>
                <w:sz w:val="20"/>
                <w:szCs w:val="20"/>
              </w:rPr>
              <w:t>5</w:t>
            </w:r>
          </w:p>
        </w:tc>
      </w:tr>
      <w:tr w:rsidR="00BD290B" w:rsidRPr="000C0356" w14:paraId="7FFD7662"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584C8B97" w14:textId="77777777" w:rsidR="00BD290B" w:rsidRPr="007A0BF9" w:rsidRDefault="00BD290B" w:rsidP="004D01BB">
            <w:pPr>
              <w:spacing w:before="240" w:after="120" w:line="276" w:lineRule="auto"/>
              <w:rPr>
                <w:rFonts w:cs="Arial"/>
                <w:sz w:val="20"/>
                <w:szCs w:val="20"/>
              </w:rPr>
            </w:pPr>
            <w:r w:rsidRPr="007A0BF9">
              <w:rPr>
                <w:rFonts w:cs="Arial"/>
                <w:sz w:val="20"/>
                <w:szCs w:val="20"/>
              </w:rPr>
              <w:t>Shortland, T (2011) Cultural Indicators for Kauri Ngahere. Repo Consultancy Ltd.</w:t>
            </w:r>
          </w:p>
        </w:tc>
        <w:tc>
          <w:tcPr>
            <w:tcW w:w="8363" w:type="dxa"/>
            <w:tcBorders>
              <w:top w:val="single" w:sz="4" w:space="0" w:color="auto"/>
              <w:left w:val="single" w:sz="4" w:space="0" w:color="auto"/>
              <w:bottom w:val="single" w:sz="4" w:space="0" w:color="auto"/>
              <w:right w:val="single" w:sz="4" w:space="0" w:color="auto"/>
            </w:tcBorders>
            <w:hideMark/>
          </w:tcPr>
          <w:p w14:paraId="0B9414E6" w14:textId="77777777" w:rsidR="00BD290B" w:rsidRPr="004D01BB" w:rsidRDefault="00BD290B" w:rsidP="004D01BB">
            <w:pPr>
              <w:spacing w:before="240" w:after="120" w:line="276" w:lineRule="auto"/>
              <w:rPr>
                <w:rFonts w:cs="Arial"/>
                <w:sz w:val="20"/>
                <w:szCs w:val="20"/>
              </w:rPr>
            </w:pPr>
            <w:r w:rsidRPr="004D01BB">
              <w:rPr>
                <w:rFonts w:cs="Arial"/>
                <w:sz w:val="20"/>
                <w:szCs w:val="20"/>
              </w:rPr>
              <w:t>Original info source for a case study presented in Forest Peoples Program report. Well-explained information on indicators and the processes used to identify appropriate indicators for Kauri Ngahere. This document also provides a bibliography from their review of cultural indicators.</w:t>
            </w:r>
          </w:p>
        </w:tc>
        <w:tc>
          <w:tcPr>
            <w:tcW w:w="1701" w:type="dxa"/>
            <w:tcBorders>
              <w:top w:val="single" w:sz="4" w:space="0" w:color="auto"/>
              <w:left w:val="single" w:sz="4" w:space="0" w:color="auto"/>
              <w:bottom w:val="single" w:sz="4" w:space="0" w:color="auto"/>
              <w:right w:val="single" w:sz="4" w:space="0" w:color="auto"/>
            </w:tcBorders>
          </w:tcPr>
          <w:p w14:paraId="1DE89DE1" w14:textId="23351A72" w:rsidR="00BD290B" w:rsidRPr="004D01BB" w:rsidRDefault="00BD290B" w:rsidP="004D01BB">
            <w:pPr>
              <w:spacing w:before="240" w:after="120" w:line="276" w:lineRule="auto"/>
              <w:rPr>
                <w:rFonts w:cs="Arial"/>
                <w:sz w:val="20"/>
                <w:szCs w:val="20"/>
              </w:rPr>
            </w:pPr>
            <w:r w:rsidRPr="004D01BB">
              <w:rPr>
                <w:rFonts w:cs="Arial"/>
                <w:sz w:val="20"/>
                <w:szCs w:val="20"/>
              </w:rPr>
              <w:t>6</w:t>
            </w:r>
          </w:p>
        </w:tc>
      </w:tr>
      <w:tr w:rsidR="00BD290B" w:rsidRPr="000C0356" w14:paraId="10E12032"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39B38FE7" w14:textId="77777777" w:rsidR="00BD290B" w:rsidRPr="007A0BF9" w:rsidRDefault="00BD290B" w:rsidP="004D01BB">
            <w:pPr>
              <w:spacing w:before="240" w:after="120" w:line="276" w:lineRule="auto"/>
              <w:rPr>
                <w:rFonts w:cs="Arial"/>
                <w:sz w:val="20"/>
                <w:szCs w:val="20"/>
              </w:rPr>
            </w:pPr>
            <w:r w:rsidRPr="007A0BF9">
              <w:rPr>
                <w:rFonts w:cs="Arial"/>
                <w:sz w:val="20"/>
                <w:szCs w:val="20"/>
              </w:rPr>
              <w:t>Yuku Baja Muliku work plan - 2017</w:t>
            </w:r>
          </w:p>
        </w:tc>
        <w:tc>
          <w:tcPr>
            <w:tcW w:w="8363" w:type="dxa"/>
            <w:tcBorders>
              <w:top w:val="single" w:sz="4" w:space="0" w:color="auto"/>
              <w:left w:val="single" w:sz="4" w:space="0" w:color="auto"/>
              <w:bottom w:val="single" w:sz="4" w:space="0" w:color="auto"/>
              <w:right w:val="single" w:sz="4" w:space="0" w:color="auto"/>
            </w:tcBorders>
            <w:hideMark/>
          </w:tcPr>
          <w:p w14:paraId="38A465F6" w14:textId="77777777" w:rsidR="00BD290B" w:rsidRPr="004D01BB" w:rsidRDefault="00BD290B" w:rsidP="004D01BB">
            <w:pPr>
              <w:spacing w:before="240" w:after="120" w:line="276" w:lineRule="auto"/>
              <w:jc w:val="both"/>
              <w:rPr>
                <w:rFonts w:cs="Arial"/>
                <w:sz w:val="20"/>
                <w:szCs w:val="20"/>
              </w:rPr>
            </w:pPr>
            <w:r w:rsidRPr="004D01BB">
              <w:rPr>
                <w:rFonts w:cs="Arial"/>
                <w:sz w:val="20"/>
                <w:szCs w:val="20"/>
              </w:rPr>
              <w:t>Lists work undertaken by YBM, including a range of monitoring projects (but not usually the specific indicators used)</w:t>
            </w:r>
          </w:p>
        </w:tc>
        <w:tc>
          <w:tcPr>
            <w:tcW w:w="1701" w:type="dxa"/>
            <w:tcBorders>
              <w:top w:val="single" w:sz="4" w:space="0" w:color="auto"/>
              <w:left w:val="single" w:sz="4" w:space="0" w:color="auto"/>
              <w:bottom w:val="single" w:sz="4" w:space="0" w:color="auto"/>
              <w:right w:val="single" w:sz="4" w:space="0" w:color="auto"/>
            </w:tcBorders>
            <w:hideMark/>
          </w:tcPr>
          <w:p w14:paraId="15E86E6E" w14:textId="77777777" w:rsidR="00BD290B" w:rsidRPr="004D01BB" w:rsidRDefault="00BD290B" w:rsidP="004D01BB">
            <w:pPr>
              <w:spacing w:before="240" w:after="120" w:line="276" w:lineRule="auto"/>
              <w:rPr>
                <w:rFonts w:cs="Arial"/>
                <w:sz w:val="20"/>
                <w:szCs w:val="20"/>
              </w:rPr>
            </w:pPr>
            <w:r w:rsidRPr="004D01BB">
              <w:rPr>
                <w:rFonts w:cs="Arial"/>
                <w:sz w:val="20"/>
                <w:szCs w:val="20"/>
              </w:rPr>
              <w:t>7</w:t>
            </w:r>
          </w:p>
        </w:tc>
      </w:tr>
      <w:tr w:rsidR="00BD290B" w:rsidRPr="000C0356" w14:paraId="14390B4F"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279CD46A" w14:textId="77777777" w:rsidR="00BD290B" w:rsidRPr="007A0BF9" w:rsidRDefault="00BD290B" w:rsidP="004D01BB">
            <w:pPr>
              <w:spacing w:before="240" w:after="120" w:line="276" w:lineRule="auto"/>
              <w:rPr>
                <w:rFonts w:cs="Arial"/>
                <w:sz w:val="20"/>
                <w:szCs w:val="20"/>
              </w:rPr>
            </w:pPr>
            <w:r w:rsidRPr="007A0BF9">
              <w:rPr>
                <w:rFonts w:cs="Arial"/>
                <w:sz w:val="20"/>
                <w:szCs w:val="20"/>
              </w:rPr>
              <w:t>Reporting Template</w:t>
            </w:r>
          </w:p>
        </w:tc>
        <w:tc>
          <w:tcPr>
            <w:tcW w:w="8363" w:type="dxa"/>
            <w:tcBorders>
              <w:top w:val="single" w:sz="4" w:space="0" w:color="auto"/>
              <w:left w:val="single" w:sz="4" w:space="0" w:color="auto"/>
              <w:bottom w:val="single" w:sz="4" w:space="0" w:color="auto"/>
              <w:right w:val="single" w:sz="4" w:space="0" w:color="auto"/>
            </w:tcBorders>
            <w:hideMark/>
          </w:tcPr>
          <w:p w14:paraId="468DAD77" w14:textId="049667F4" w:rsidR="00BD290B" w:rsidRPr="004D01BB" w:rsidRDefault="00BD290B" w:rsidP="004D01BB">
            <w:pPr>
              <w:spacing w:before="240" w:after="120" w:line="276" w:lineRule="auto"/>
              <w:rPr>
                <w:rFonts w:cs="Arial"/>
                <w:sz w:val="20"/>
                <w:szCs w:val="20"/>
              </w:rPr>
            </w:pPr>
            <w:r w:rsidRPr="004D01BB">
              <w:rPr>
                <w:rFonts w:cs="Arial"/>
                <w:sz w:val="20"/>
                <w:szCs w:val="20"/>
              </w:rPr>
              <w:t xml:space="preserve">A reporting template apparently for use by Land and Sea Rangers or QPWS Departmental Staff. Sets out some possible indicators for the state of sea bird populations on Michaelmas Cay, as well as for involvement by </w:t>
            </w:r>
            <w:r w:rsidR="00125CCE" w:rsidRPr="004D01BB">
              <w:rPr>
                <w:rFonts w:cs="Arial"/>
                <w:sz w:val="20"/>
                <w:szCs w:val="20"/>
              </w:rPr>
              <w:t>Traditional Owner</w:t>
            </w:r>
            <w:r w:rsidRPr="004D01BB">
              <w:rPr>
                <w:rFonts w:cs="Arial"/>
                <w:sz w:val="20"/>
                <w:szCs w:val="20"/>
              </w:rPr>
              <w:t xml:space="preserve"> </w:t>
            </w:r>
            <w:r w:rsidR="00EA11C8" w:rsidRPr="004D01BB">
              <w:rPr>
                <w:rFonts w:cs="Arial"/>
                <w:sz w:val="20"/>
                <w:szCs w:val="20"/>
              </w:rPr>
              <w:t>Elders</w:t>
            </w:r>
            <w:r w:rsidRPr="004D01BB">
              <w:rPr>
                <w:rFonts w:cs="Arial"/>
                <w:sz w:val="20"/>
                <w:szCs w:val="20"/>
              </w:rPr>
              <w:t xml:space="preserve">, knowledge exchange and so on. Not apparently </w:t>
            </w:r>
            <w:r w:rsidR="00125CCE" w:rsidRPr="004D01BB">
              <w:rPr>
                <w:rFonts w:cs="Arial"/>
                <w:sz w:val="20"/>
                <w:szCs w:val="20"/>
              </w:rPr>
              <w:t>Traditional Owner</w:t>
            </w:r>
            <w:r w:rsidRPr="004D01BB">
              <w:rPr>
                <w:rFonts w:cs="Arial"/>
                <w:sz w:val="20"/>
                <w:szCs w:val="20"/>
              </w:rPr>
              <w:t>-driven</w:t>
            </w:r>
          </w:p>
        </w:tc>
        <w:tc>
          <w:tcPr>
            <w:tcW w:w="1701" w:type="dxa"/>
            <w:tcBorders>
              <w:top w:val="single" w:sz="4" w:space="0" w:color="auto"/>
              <w:left w:val="single" w:sz="4" w:space="0" w:color="auto"/>
              <w:bottom w:val="single" w:sz="4" w:space="0" w:color="auto"/>
              <w:right w:val="single" w:sz="4" w:space="0" w:color="auto"/>
            </w:tcBorders>
            <w:hideMark/>
          </w:tcPr>
          <w:p w14:paraId="44448898" w14:textId="77777777" w:rsidR="00BD290B" w:rsidRPr="004D01BB" w:rsidRDefault="00BD290B" w:rsidP="004D01BB">
            <w:pPr>
              <w:spacing w:before="240" w:after="120" w:line="276" w:lineRule="auto"/>
              <w:rPr>
                <w:rFonts w:cs="Arial"/>
                <w:sz w:val="20"/>
                <w:szCs w:val="20"/>
              </w:rPr>
            </w:pPr>
            <w:r w:rsidRPr="004D01BB">
              <w:rPr>
                <w:rFonts w:cs="Arial"/>
                <w:sz w:val="20"/>
                <w:szCs w:val="20"/>
              </w:rPr>
              <w:t>8</w:t>
            </w:r>
          </w:p>
        </w:tc>
      </w:tr>
      <w:tr w:rsidR="00BD290B" w:rsidRPr="000C0356" w14:paraId="6DC5D9E2"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6B73923D" w14:textId="2A3B1113" w:rsidR="00BD290B" w:rsidRPr="004D01BB" w:rsidRDefault="00BD290B" w:rsidP="004D01BB">
            <w:pPr>
              <w:spacing w:before="240" w:after="120" w:line="276" w:lineRule="auto"/>
              <w:rPr>
                <w:rFonts w:cs="Arial"/>
                <w:sz w:val="20"/>
                <w:szCs w:val="20"/>
              </w:rPr>
            </w:pPr>
            <w:r w:rsidRPr="007A0BF9">
              <w:rPr>
                <w:rFonts w:cs="Arial"/>
                <w:sz w:val="20"/>
                <w:szCs w:val="20"/>
              </w:rPr>
              <w:t xml:space="preserve">Birdlife Australia </w:t>
            </w:r>
            <w:r w:rsidR="009D6D82" w:rsidRPr="007A0BF9">
              <w:rPr>
                <w:rFonts w:cs="Arial"/>
                <w:sz w:val="20"/>
                <w:szCs w:val="20"/>
              </w:rPr>
              <w:t>E</w:t>
            </w:r>
            <w:r w:rsidRPr="007A0BF9">
              <w:rPr>
                <w:rFonts w:cs="Arial"/>
                <w:sz w:val="20"/>
                <w:szCs w:val="20"/>
              </w:rPr>
              <w:t>aster bird survey form</w:t>
            </w:r>
          </w:p>
        </w:tc>
        <w:tc>
          <w:tcPr>
            <w:tcW w:w="8363" w:type="dxa"/>
            <w:tcBorders>
              <w:top w:val="single" w:sz="4" w:space="0" w:color="auto"/>
              <w:left w:val="single" w:sz="4" w:space="0" w:color="auto"/>
              <w:bottom w:val="single" w:sz="4" w:space="0" w:color="auto"/>
              <w:right w:val="single" w:sz="4" w:space="0" w:color="auto"/>
            </w:tcBorders>
            <w:hideMark/>
          </w:tcPr>
          <w:p w14:paraId="4BBE255F" w14:textId="3B810D27" w:rsidR="00BD290B" w:rsidRPr="004D01BB" w:rsidRDefault="00BD290B" w:rsidP="004D01BB">
            <w:pPr>
              <w:spacing w:before="240" w:after="120" w:line="276" w:lineRule="auto"/>
              <w:rPr>
                <w:rFonts w:cs="Arial"/>
                <w:sz w:val="20"/>
                <w:szCs w:val="20"/>
              </w:rPr>
            </w:pPr>
            <w:r w:rsidRPr="004D01BB">
              <w:rPr>
                <w:rFonts w:cs="Arial"/>
                <w:sz w:val="20"/>
                <w:szCs w:val="20"/>
              </w:rPr>
              <w:t xml:space="preserve">Provides examples of the types of indicators that could be used to collect information about the state of birds. Not apparently </w:t>
            </w:r>
            <w:r w:rsidR="00125CCE" w:rsidRPr="004D01BB">
              <w:rPr>
                <w:rFonts w:cs="Arial"/>
                <w:sz w:val="20"/>
                <w:szCs w:val="20"/>
              </w:rPr>
              <w:t>Traditional Owner</w:t>
            </w:r>
            <w:r w:rsidRPr="004D01BB">
              <w:rPr>
                <w:rFonts w:cs="Arial"/>
                <w:sz w:val="20"/>
                <w:szCs w:val="20"/>
              </w:rPr>
              <w:t>-driven</w:t>
            </w:r>
          </w:p>
        </w:tc>
        <w:tc>
          <w:tcPr>
            <w:tcW w:w="1701" w:type="dxa"/>
            <w:tcBorders>
              <w:top w:val="single" w:sz="4" w:space="0" w:color="auto"/>
              <w:left w:val="single" w:sz="4" w:space="0" w:color="auto"/>
              <w:bottom w:val="single" w:sz="4" w:space="0" w:color="auto"/>
              <w:right w:val="single" w:sz="4" w:space="0" w:color="auto"/>
            </w:tcBorders>
            <w:hideMark/>
          </w:tcPr>
          <w:p w14:paraId="58AC870D" w14:textId="77777777" w:rsidR="00BD290B" w:rsidRPr="004D01BB" w:rsidRDefault="00BD290B" w:rsidP="004D01BB">
            <w:pPr>
              <w:spacing w:before="240" w:after="120" w:line="276" w:lineRule="auto"/>
              <w:rPr>
                <w:rFonts w:cs="Arial"/>
                <w:sz w:val="20"/>
                <w:szCs w:val="20"/>
              </w:rPr>
            </w:pPr>
            <w:r w:rsidRPr="004D01BB">
              <w:rPr>
                <w:rFonts w:cs="Arial"/>
                <w:sz w:val="20"/>
                <w:szCs w:val="20"/>
              </w:rPr>
              <w:t>9</w:t>
            </w:r>
          </w:p>
        </w:tc>
      </w:tr>
      <w:tr w:rsidR="00BD290B" w:rsidRPr="000C0356" w14:paraId="4E54B997"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5A449CF9" w14:textId="77777777" w:rsidR="00BD290B" w:rsidRPr="007A0BF9" w:rsidRDefault="00BD290B" w:rsidP="004D01BB">
            <w:pPr>
              <w:spacing w:before="240" w:after="120" w:line="276" w:lineRule="auto"/>
              <w:rPr>
                <w:rFonts w:cs="Arial"/>
                <w:sz w:val="20"/>
                <w:szCs w:val="20"/>
              </w:rPr>
            </w:pPr>
            <w:r w:rsidRPr="007A0BF9">
              <w:rPr>
                <w:rFonts w:cs="Arial"/>
                <w:sz w:val="20"/>
                <w:szCs w:val="20"/>
              </w:rPr>
              <w:t>Michaelmas Cay Survey Form</w:t>
            </w:r>
          </w:p>
        </w:tc>
        <w:tc>
          <w:tcPr>
            <w:tcW w:w="8363" w:type="dxa"/>
            <w:tcBorders>
              <w:top w:val="single" w:sz="4" w:space="0" w:color="auto"/>
              <w:left w:val="single" w:sz="4" w:space="0" w:color="auto"/>
              <w:bottom w:val="single" w:sz="4" w:space="0" w:color="auto"/>
              <w:right w:val="single" w:sz="4" w:space="0" w:color="auto"/>
            </w:tcBorders>
            <w:hideMark/>
          </w:tcPr>
          <w:p w14:paraId="1546EFA0" w14:textId="6A666F6E" w:rsidR="00BD290B" w:rsidRPr="004D01BB" w:rsidRDefault="00BD290B" w:rsidP="004D01BB">
            <w:pPr>
              <w:spacing w:before="240" w:after="120" w:line="276" w:lineRule="auto"/>
              <w:rPr>
                <w:rFonts w:cs="Arial"/>
                <w:sz w:val="20"/>
                <w:szCs w:val="20"/>
              </w:rPr>
            </w:pPr>
            <w:r w:rsidRPr="004D01BB">
              <w:rPr>
                <w:rFonts w:cs="Arial"/>
                <w:sz w:val="20"/>
                <w:szCs w:val="20"/>
              </w:rPr>
              <w:t xml:space="preserve">Detailed field data sheet presenting a range of indicators used by QPWS to record information about sea birds on Cays. Not apparently </w:t>
            </w:r>
            <w:r w:rsidR="00125CCE" w:rsidRPr="004D01BB">
              <w:rPr>
                <w:rFonts w:cs="Arial"/>
                <w:sz w:val="20"/>
                <w:szCs w:val="20"/>
              </w:rPr>
              <w:t>Traditional Owner</w:t>
            </w:r>
            <w:r w:rsidRPr="004D01BB">
              <w:rPr>
                <w:rFonts w:cs="Arial"/>
                <w:sz w:val="20"/>
                <w:szCs w:val="20"/>
              </w:rPr>
              <w:t>-driven</w:t>
            </w:r>
          </w:p>
        </w:tc>
        <w:tc>
          <w:tcPr>
            <w:tcW w:w="1701" w:type="dxa"/>
            <w:tcBorders>
              <w:top w:val="single" w:sz="4" w:space="0" w:color="auto"/>
              <w:left w:val="single" w:sz="4" w:space="0" w:color="auto"/>
              <w:bottom w:val="single" w:sz="4" w:space="0" w:color="auto"/>
              <w:right w:val="single" w:sz="4" w:space="0" w:color="auto"/>
            </w:tcBorders>
            <w:hideMark/>
          </w:tcPr>
          <w:p w14:paraId="5D638791" w14:textId="77777777" w:rsidR="00BD290B" w:rsidRPr="004D01BB" w:rsidRDefault="00BD290B" w:rsidP="004D01BB">
            <w:pPr>
              <w:spacing w:before="240" w:after="120" w:line="276" w:lineRule="auto"/>
              <w:rPr>
                <w:rFonts w:cs="Arial"/>
                <w:sz w:val="20"/>
                <w:szCs w:val="20"/>
              </w:rPr>
            </w:pPr>
            <w:r w:rsidRPr="004D01BB">
              <w:rPr>
                <w:rFonts w:cs="Arial"/>
                <w:sz w:val="20"/>
                <w:szCs w:val="20"/>
              </w:rPr>
              <w:t>10</w:t>
            </w:r>
          </w:p>
        </w:tc>
      </w:tr>
      <w:tr w:rsidR="00BD290B" w:rsidRPr="000C0356" w14:paraId="619385A6"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2360AF9F" w14:textId="77777777" w:rsidR="00BD290B" w:rsidRPr="007A0BF9" w:rsidRDefault="00BD290B" w:rsidP="004D01BB">
            <w:pPr>
              <w:spacing w:before="240" w:after="120" w:line="276" w:lineRule="auto"/>
              <w:rPr>
                <w:rFonts w:cs="Arial"/>
                <w:sz w:val="20"/>
                <w:szCs w:val="20"/>
              </w:rPr>
            </w:pPr>
            <w:r w:rsidRPr="007A0BF9">
              <w:rPr>
                <w:rFonts w:cs="Arial"/>
                <w:sz w:val="20"/>
                <w:szCs w:val="20"/>
              </w:rPr>
              <w:t xml:space="preserve">Murray-Darling Basin Authority (2015) </w:t>
            </w:r>
            <w:r w:rsidRPr="007A0BF9">
              <w:rPr>
                <w:rFonts w:cs="Arial"/>
                <w:i/>
                <w:sz w:val="20"/>
                <w:szCs w:val="20"/>
              </w:rPr>
              <w:t>Aboriginal Waterways Assessment program.</w:t>
            </w:r>
          </w:p>
        </w:tc>
        <w:tc>
          <w:tcPr>
            <w:tcW w:w="8363" w:type="dxa"/>
            <w:tcBorders>
              <w:top w:val="single" w:sz="4" w:space="0" w:color="auto"/>
              <w:left w:val="single" w:sz="4" w:space="0" w:color="auto"/>
              <w:bottom w:val="single" w:sz="4" w:space="0" w:color="auto"/>
              <w:right w:val="single" w:sz="4" w:space="0" w:color="auto"/>
            </w:tcBorders>
            <w:hideMark/>
          </w:tcPr>
          <w:p w14:paraId="4F3E3177" w14:textId="4D0AB88A" w:rsidR="00BD290B" w:rsidRPr="004D01BB" w:rsidRDefault="00BD290B" w:rsidP="004D01BB">
            <w:pPr>
              <w:spacing w:before="240" w:after="120" w:line="276" w:lineRule="auto"/>
              <w:rPr>
                <w:rFonts w:cs="Arial"/>
                <w:sz w:val="20"/>
                <w:szCs w:val="20"/>
              </w:rPr>
            </w:pPr>
            <w:r w:rsidRPr="004D01BB">
              <w:rPr>
                <w:rFonts w:cs="Arial"/>
                <w:sz w:val="20"/>
                <w:szCs w:val="20"/>
              </w:rPr>
              <w:t xml:space="preserve">Documents a project that tested and adapted a Maori-originated water assessment tool to suit </w:t>
            </w:r>
            <w:r w:rsidR="00125CCE" w:rsidRPr="004D01BB">
              <w:rPr>
                <w:rFonts w:cs="Arial"/>
                <w:sz w:val="20"/>
                <w:szCs w:val="20"/>
              </w:rPr>
              <w:t>Traditional Owner</w:t>
            </w:r>
            <w:r w:rsidRPr="004D01BB">
              <w:rPr>
                <w:rFonts w:cs="Arial"/>
                <w:sz w:val="20"/>
                <w:szCs w:val="20"/>
              </w:rPr>
              <w:t xml:space="preserve"> needs and preferences in the Murray-Darling Basin. Describes processes used to develop the tool used for cultural assessment of water-dependent places. The list of indicator questions is not provided.</w:t>
            </w:r>
          </w:p>
        </w:tc>
        <w:tc>
          <w:tcPr>
            <w:tcW w:w="1701" w:type="dxa"/>
            <w:tcBorders>
              <w:top w:val="single" w:sz="4" w:space="0" w:color="auto"/>
              <w:left w:val="single" w:sz="4" w:space="0" w:color="auto"/>
              <w:bottom w:val="single" w:sz="4" w:space="0" w:color="auto"/>
              <w:right w:val="single" w:sz="4" w:space="0" w:color="auto"/>
            </w:tcBorders>
          </w:tcPr>
          <w:p w14:paraId="34BD69E0" w14:textId="47445B1C" w:rsidR="00BD290B" w:rsidRPr="004D01BB" w:rsidRDefault="00BD290B" w:rsidP="004D01BB">
            <w:pPr>
              <w:spacing w:before="240" w:after="120" w:line="276" w:lineRule="auto"/>
              <w:rPr>
                <w:rFonts w:cs="Arial"/>
                <w:sz w:val="20"/>
                <w:szCs w:val="20"/>
              </w:rPr>
            </w:pPr>
            <w:r w:rsidRPr="004D01BB">
              <w:rPr>
                <w:rFonts w:cs="Arial"/>
                <w:sz w:val="20"/>
                <w:szCs w:val="20"/>
              </w:rPr>
              <w:t>11</w:t>
            </w:r>
          </w:p>
        </w:tc>
      </w:tr>
      <w:tr w:rsidR="00BD290B" w:rsidRPr="000C0356" w14:paraId="2CF0021E"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737B11E2" w14:textId="77777777" w:rsidR="00BD290B" w:rsidRPr="007A0BF9" w:rsidRDefault="00BD290B" w:rsidP="004D01BB">
            <w:pPr>
              <w:spacing w:before="240" w:after="120" w:line="276" w:lineRule="auto"/>
              <w:rPr>
                <w:rFonts w:cs="Arial"/>
                <w:sz w:val="20"/>
                <w:szCs w:val="20"/>
              </w:rPr>
            </w:pPr>
            <w:r w:rsidRPr="007A0BF9">
              <w:rPr>
                <w:rFonts w:cs="Arial"/>
                <w:sz w:val="20"/>
                <w:szCs w:val="20"/>
              </w:rPr>
              <w:t>Indigenous seasons calendars</w:t>
            </w:r>
          </w:p>
          <w:p w14:paraId="536A1079" w14:textId="77777777" w:rsidR="00BD290B" w:rsidRPr="004D01BB" w:rsidRDefault="00BD290B" w:rsidP="004D01BB">
            <w:pPr>
              <w:spacing w:before="240" w:after="120" w:line="276" w:lineRule="auto"/>
              <w:rPr>
                <w:rFonts w:cs="Arial"/>
                <w:sz w:val="20"/>
                <w:szCs w:val="20"/>
              </w:rPr>
            </w:pPr>
            <w:r w:rsidRPr="004D01BB">
              <w:rPr>
                <w:rFonts w:cs="Arial"/>
                <w:sz w:val="20"/>
                <w:szCs w:val="20"/>
              </w:rPr>
              <w:t>https://www.csiro.au/en/Research/Environment/Land-management/Indigenous/Indigenous-calendars/About-the-calendars</w:t>
            </w:r>
          </w:p>
        </w:tc>
        <w:tc>
          <w:tcPr>
            <w:tcW w:w="8363" w:type="dxa"/>
            <w:tcBorders>
              <w:top w:val="single" w:sz="4" w:space="0" w:color="auto"/>
              <w:left w:val="single" w:sz="4" w:space="0" w:color="auto"/>
              <w:bottom w:val="single" w:sz="4" w:space="0" w:color="auto"/>
              <w:right w:val="single" w:sz="4" w:space="0" w:color="auto"/>
            </w:tcBorders>
            <w:hideMark/>
          </w:tcPr>
          <w:p w14:paraId="2706D816" w14:textId="4F4F3F1D" w:rsidR="00BD290B" w:rsidRPr="004D01BB" w:rsidRDefault="00BD290B" w:rsidP="004D01BB">
            <w:pPr>
              <w:spacing w:before="240" w:after="120" w:line="276" w:lineRule="auto"/>
              <w:rPr>
                <w:rFonts w:cs="Arial"/>
                <w:sz w:val="20"/>
                <w:szCs w:val="20"/>
              </w:rPr>
            </w:pPr>
            <w:r w:rsidRPr="004D01BB">
              <w:rPr>
                <w:rFonts w:cs="Arial"/>
                <w:sz w:val="20"/>
                <w:szCs w:val="20"/>
              </w:rPr>
              <w:t xml:space="preserve">11 seasons calendars developed by </w:t>
            </w:r>
            <w:r w:rsidR="00125CCE" w:rsidRPr="004D01BB">
              <w:rPr>
                <w:rFonts w:cs="Arial"/>
                <w:sz w:val="20"/>
                <w:szCs w:val="20"/>
              </w:rPr>
              <w:t>Traditional Owner</w:t>
            </w:r>
            <w:r w:rsidRPr="004D01BB">
              <w:rPr>
                <w:rFonts w:cs="Arial"/>
                <w:sz w:val="20"/>
                <w:szCs w:val="20"/>
              </w:rPr>
              <w:t xml:space="preserve">s in collaboration with CSIRO. None </w:t>
            </w:r>
            <w:r w:rsidRPr="00D26E96">
              <w:rPr>
                <w:rFonts w:cs="Arial"/>
                <w:sz w:val="20"/>
                <w:szCs w:val="20"/>
              </w:rPr>
              <w:t xml:space="preserve">from </w:t>
            </w:r>
            <w:r w:rsidR="009B2886" w:rsidRPr="00405633">
              <w:rPr>
                <w:rFonts w:eastAsia="Times New Roman" w:cs="Arial"/>
                <w:sz w:val="20"/>
                <w:szCs w:val="20"/>
              </w:rPr>
              <w:t>Great Barrier Reef</w:t>
            </w:r>
            <w:r w:rsidR="00D73BA5">
              <w:rPr>
                <w:rFonts w:cs="Arial"/>
                <w:sz w:val="20"/>
                <w:szCs w:val="20"/>
              </w:rPr>
              <w:t xml:space="preserve"> l</w:t>
            </w:r>
            <w:r w:rsidRPr="00D26E96">
              <w:rPr>
                <w:rFonts w:cs="Arial"/>
                <w:sz w:val="20"/>
                <w:szCs w:val="20"/>
              </w:rPr>
              <w:t>and</w:t>
            </w:r>
            <w:r w:rsidRPr="007A0BF9">
              <w:rPr>
                <w:rFonts w:cs="Arial"/>
                <w:sz w:val="20"/>
                <w:szCs w:val="20"/>
              </w:rPr>
              <w:t xml:space="preserve"> and </w:t>
            </w:r>
            <w:r w:rsidR="00D73BA5">
              <w:rPr>
                <w:rFonts w:cs="Arial"/>
                <w:sz w:val="20"/>
                <w:szCs w:val="20"/>
              </w:rPr>
              <w:t>s</w:t>
            </w:r>
            <w:r w:rsidR="00832EA7">
              <w:rPr>
                <w:rFonts w:cs="Arial"/>
                <w:sz w:val="20"/>
                <w:szCs w:val="20"/>
              </w:rPr>
              <w:t>ea country</w:t>
            </w:r>
            <w:r w:rsidRPr="004D01BB">
              <w:rPr>
                <w:rFonts w:cs="Arial"/>
                <w:sz w:val="20"/>
                <w:szCs w:val="20"/>
              </w:rPr>
              <w:t xml:space="preserve">, but these demonstrate the types of indicators used.  </w:t>
            </w:r>
          </w:p>
        </w:tc>
        <w:tc>
          <w:tcPr>
            <w:tcW w:w="1701" w:type="dxa"/>
            <w:tcBorders>
              <w:top w:val="single" w:sz="4" w:space="0" w:color="auto"/>
              <w:left w:val="single" w:sz="4" w:space="0" w:color="auto"/>
              <w:bottom w:val="single" w:sz="4" w:space="0" w:color="auto"/>
              <w:right w:val="single" w:sz="4" w:space="0" w:color="auto"/>
            </w:tcBorders>
            <w:hideMark/>
          </w:tcPr>
          <w:p w14:paraId="4C9C8D92" w14:textId="77777777" w:rsidR="00BD290B" w:rsidRPr="004D01BB" w:rsidRDefault="00BD290B" w:rsidP="004D01BB">
            <w:pPr>
              <w:spacing w:before="240" w:after="120" w:line="276" w:lineRule="auto"/>
              <w:rPr>
                <w:rFonts w:cs="Arial"/>
                <w:sz w:val="20"/>
                <w:szCs w:val="20"/>
              </w:rPr>
            </w:pPr>
            <w:r w:rsidRPr="004D01BB">
              <w:rPr>
                <w:rFonts w:cs="Arial"/>
                <w:sz w:val="20"/>
                <w:szCs w:val="20"/>
              </w:rPr>
              <w:t>12</w:t>
            </w:r>
          </w:p>
        </w:tc>
      </w:tr>
      <w:tr w:rsidR="00BD290B" w:rsidRPr="000C0356" w14:paraId="4E736045"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7769BCC2" w14:textId="6A056D94"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Bayliss P, Woodward E and Lawson TJ (2015). Integrating Indigenous knowledge and survey techniques to develop</w:t>
            </w:r>
            <w:r w:rsidR="00C85DCC">
              <w:rPr>
                <w:rFonts w:cs="Arial"/>
                <w:sz w:val="20"/>
                <w:szCs w:val="20"/>
              </w:rPr>
              <w:t xml:space="preserve"> </w:t>
            </w:r>
            <w:r w:rsidRPr="004D01BB">
              <w:rPr>
                <w:rFonts w:cs="Arial"/>
                <w:sz w:val="20"/>
                <w:szCs w:val="20"/>
              </w:rPr>
              <w:t xml:space="preserve">a baseline for dugong </w:t>
            </w:r>
            <w:r w:rsidRPr="004D01BB">
              <w:rPr>
                <w:rFonts w:cs="Arial"/>
                <w:sz w:val="20"/>
                <w:szCs w:val="20"/>
              </w:rPr>
              <w:lastRenderedPageBreak/>
              <w:t>(</w:t>
            </w:r>
            <w:r w:rsidRPr="004D01BB">
              <w:rPr>
                <w:rFonts w:cs="Arial"/>
                <w:i/>
                <w:iCs/>
                <w:sz w:val="20"/>
                <w:szCs w:val="20"/>
              </w:rPr>
              <w:t>Dugong dugon</w:t>
            </w:r>
            <w:r w:rsidRPr="004D01BB">
              <w:rPr>
                <w:rFonts w:cs="Arial"/>
                <w:sz w:val="20"/>
                <w:szCs w:val="20"/>
              </w:rPr>
              <w:t>) management in the Kimberley: Milestone Report 2/2 of Project 1.2.5 of the Kimberley Marine Research Program Node of the Western Australian Marine Science Institution, WAMSI, Perth</w:t>
            </w:r>
            <w:r w:rsidR="00526645">
              <w:rPr>
                <w:rFonts w:cs="Arial"/>
                <w:sz w:val="20"/>
                <w:szCs w:val="20"/>
              </w:rPr>
              <w:t>.</w:t>
            </w:r>
          </w:p>
        </w:tc>
        <w:tc>
          <w:tcPr>
            <w:tcW w:w="8363" w:type="dxa"/>
            <w:tcBorders>
              <w:top w:val="single" w:sz="4" w:space="0" w:color="auto"/>
              <w:left w:val="single" w:sz="4" w:space="0" w:color="auto"/>
              <w:bottom w:val="single" w:sz="4" w:space="0" w:color="auto"/>
              <w:right w:val="single" w:sz="4" w:space="0" w:color="auto"/>
            </w:tcBorders>
            <w:hideMark/>
          </w:tcPr>
          <w:p w14:paraId="2E7B4D86" w14:textId="6470BE6E" w:rsidR="00BD290B" w:rsidRPr="004D01BB" w:rsidRDefault="00BD290B" w:rsidP="004D01BB">
            <w:pPr>
              <w:spacing w:before="240" w:after="120" w:line="276" w:lineRule="auto"/>
              <w:rPr>
                <w:rFonts w:cs="Arial"/>
                <w:sz w:val="20"/>
                <w:szCs w:val="20"/>
              </w:rPr>
            </w:pPr>
            <w:r w:rsidRPr="004D01BB">
              <w:rPr>
                <w:rFonts w:cs="Arial"/>
                <w:sz w:val="20"/>
                <w:szCs w:val="20"/>
              </w:rPr>
              <w:lastRenderedPageBreak/>
              <w:t xml:space="preserve">Project Milestone report on results and outcomes of project. Main aim was to help develop culturally appropriate and more effective monitoring and decisions support tools for dugong management. Used Bayesian approach to integrate indigenous </w:t>
            </w:r>
            <w:r w:rsidRPr="004D01BB">
              <w:rPr>
                <w:rFonts w:cs="Arial"/>
                <w:sz w:val="20"/>
                <w:szCs w:val="20"/>
              </w:rPr>
              <w:lastRenderedPageBreak/>
              <w:t>knowledge and western scientific knowledge. Indigenous knowledge was gathered using 2</w:t>
            </w:r>
            <w:r w:rsidR="00A924AE">
              <w:rPr>
                <w:rFonts w:cs="Arial"/>
                <w:sz w:val="20"/>
                <w:szCs w:val="20"/>
              </w:rPr>
              <w:t>-</w:t>
            </w:r>
            <w:r w:rsidRPr="004D01BB">
              <w:rPr>
                <w:rFonts w:cs="Arial"/>
                <w:sz w:val="20"/>
                <w:szCs w:val="20"/>
              </w:rPr>
              <w:t xml:space="preserve">hour interviews; Interview report held in confidence, so the indicators used are not known. Not apparently </w:t>
            </w:r>
            <w:r w:rsidR="00125CCE" w:rsidRPr="004D01BB">
              <w:rPr>
                <w:rFonts w:cs="Arial"/>
                <w:sz w:val="20"/>
                <w:szCs w:val="20"/>
              </w:rPr>
              <w:t>Traditional Owner</w:t>
            </w:r>
            <w:r w:rsidRPr="004D01BB">
              <w:rPr>
                <w:rFonts w:cs="Arial"/>
                <w:sz w:val="20"/>
                <w:szCs w:val="20"/>
              </w:rPr>
              <w:t>-driven.</w:t>
            </w:r>
          </w:p>
        </w:tc>
        <w:tc>
          <w:tcPr>
            <w:tcW w:w="1701" w:type="dxa"/>
            <w:tcBorders>
              <w:top w:val="single" w:sz="4" w:space="0" w:color="auto"/>
              <w:left w:val="single" w:sz="4" w:space="0" w:color="auto"/>
              <w:bottom w:val="single" w:sz="4" w:space="0" w:color="auto"/>
              <w:right w:val="single" w:sz="4" w:space="0" w:color="auto"/>
            </w:tcBorders>
            <w:hideMark/>
          </w:tcPr>
          <w:p w14:paraId="4B59C8A6" w14:textId="77777777" w:rsidR="00BD290B" w:rsidRPr="004D01BB" w:rsidRDefault="00BD290B" w:rsidP="004D01BB">
            <w:pPr>
              <w:spacing w:before="240" w:after="120" w:line="276" w:lineRule="auto"/>
              <w:rPr>
                <w:rFonts w:cs="Arial"/>
                <w:sz w:val="20"/>
                <w:szCs w:val="20"/>
              </w:rPr>
            </w:pPr>
            <w:r w:rsidRPr="004D01BB">
              <w:rPr>
                <w:rFonts w:cs="Arial"/>
                <w:sz w:val="20"/>
                <w:szCs w:val="20"/>
              </w:rPr>
              <w:lastRenderedPageBreak/>
              <w:t>13</w:t>
            </w:r>
          </w:p>
        </w:tc>
      </w:tr>
      <w:tr w:rsidR="00BD290B" w:rsidRPr="000C0356" w14:paraId="426F49AE"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3B411A59" w14:textId="77777777"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Girringun Aboriginal Corporation (2013) </w:t>
            </w:r>
            <w:r w:rsidRPr="004D01BB">
              <w:rPr>
                <w:rFonts w:cs="Arial"/>
                <w:i/>
                <w:sz w:val="20"/>
                <w:szCs w:val="20"/>
              </w:rPr>
              <w:t>Girringun Region Indigenous Protected Areas Management Plan 2013-2023</w:t>
            </w:r>
          </w:p>
        </w:tc>
        <w:tc>
          <w:tcPr>
            <w:tcW w:w="8363" w:type="dxa"/>
            <w:tcBorders>
              <w:top w:val="single" w:sz="4" w:space="0" w:color="auto"/>
              <w:left w:val="single" w:sz="4" w:space="0" w:color="auto"/>
              <w:bottom w:val="single" w:sz="4" w:space="0" w:color="auto"/>
              <w:right w:val="single" w:sz="4" w:space="0" w:color="auto"/>
            </w:tcBorders>
            <w:hideMark/>
          </w:tcPr>
          <w:p w14:paraId="4B9C95A8" w14:textId="434C23A9" w:rsidR="00BD290B" w:rsidRPr="004D01BB" w:rsidRDefault="00BD290B" w:rsidP="004D01BB">
            <w:pPr>
              <w:spacing w:before="240" w:after="120" w:line="276" w:lineRule="auto"/>
              <w:rPr>
                <w:rFonts w:cs="Arial"/>
                <w:sz w:val="20"/>
                <w:szCs w:val="20"/>
              </w:rPr>
            </w:pPr>
            <w:r w:rsidRPr="004D01BB">
              <w:rPr>
                <w:rFonts w:cs="Arial"/>
                <w:sz w:val="20"/>
                <w:szCs w:val="20"/>
              </w:rPr>
              <w:t xml:space="preserve">Establishes the </w:t>
            </w:r>
            <w:r w:rsidR="00125CCE" w:rsidRPr="004D01BB">
              <w:rPr>
                <w:rFonts w:cs="Arial"/>
                <w:sz w:val="20"/>
                <w:szCs w:val="20"/>
              </w:rPr>
              <w:t>Traditional Owner</w:t>
            </w:r>
            <w:r w:rsidRPr="004D01BB">
              <w:rPr>
                <w:rFonts w:cs="Arial"/>
                <w:sz w:val="20"/>
                <w:szCs w:val="20"/>
              </w:rPr>
              <w:t>s and describes the areas of the Girringun Region IPAs, together with priority concerns, planning processes, partnerships and management. Presents co-management assessment framework; steps may be useful to developing lon</w:t>
            </w:r>
            <w:r w:rsidR="005E1489" w:rsidRPr="004D01BB">
              <w:rPr>
                <w:rFonts w:cs="Arial"/>
                <w:sz w:val="20"/>
                <w:szCs w:val="20"/>
              </w:rPr>
              <w:t xml:space="preserve">ger-term assessment of RIMReP. </w:t>
            </w:r>
            <w:r w:rsidRPr="004D01BB">
              <w:rPr>
                <w:rFonts w:cs="Arial"/>
                <w:sz w:val="20"/>
                <w:szCs w:val="20"/>
              </w:rPr>
              <w:t xml:space="preserve">Page 51 onwards provide interesting examples of how </w:t>
            </w:r>
            <w:r w:rsidR="00125CCE" w:rsidRPr="004D01BB">
              <w:rPr>
                <w:rFonts w:cs="Arial"/>
                <w:sz w:val="20"/>
                <w:szCs w:val="20"/>
              </w:rPr>
              <w:t>Traditional Owner</w:t>
            </w:r>
            <w:r w:rsidRPr="004D01BB">
              <w:rPr>
                <w:rFonts w:cs="Arial"/>
                <w:sz w:val="20"/>
                <w:szCs w:val="20"/>
              </w:rPr>
              <w:t xml:space="preserve"> vision could be used as basis for developing indicators (though not done here).</w:t>
            </w:r>
          </w:p>
        </w:tc>
        <w:tc>
          <w:tcPr>
            <w:tcW w:w="1701" w:type="dxa"/>
            <w:tcBorders>
              <w:top w:val="single" w:sz="4" w:space="0" w:color="auto"/>
              <w:left w:val="single" w:sz="4" w:space="0" w:color="auto"/>
              <w:bottom w:val="single" w:sz="4" w:space="0" w:color="auto"/>
              <w:right w:val="single" w:sz="4" w:space="0" w:color="auto"/>
            </w:tcBorders>
            <w:hideMark/>
          </w:tcPr>
          <w:p w14:paraId="51263941" w14:textId="77777777" w:rsidR="00BD290B" w:rsidRPr="004D01BB" w:rsidRDefault="00BD290B" w:rsidP="004D01BB">
            <w:pPr>
              <w:spacing w:before="240" w:after="120" w:line="276" w:lineRule="auto"/>
              <w:rPr>
                <w:rFonts w:cs="Arial"/>
                <w:sz w:val="20"/>
                <w:szCs w:val="20"/>
              </w:rPr>
            </w:pPr>
            <w:r w:rsidRPr="004D01BB">
              <w:rPr>
                <w:rFonts w:cs="Arial"/>
                <w:sz w:val="20"/>
                <w:szCs w:val="20"/>
              </w:rPr>
              <w:t>14</w:t>
            </w:r>
          </w:p>
        </w:tc>
      </w:tr>
      <w:tr w:rsidR="00BD290B" w:rsidRPr="000C0356" w14:paraId="583544BF"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426A7499" w14:textId="502C25DD"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Caillon, S., G. Cullman, B. Verschuuren, and E. J. Sterling. 2017. Moving beyond the human–nature dichotomy through biocultural approaches: including ecological well-being in resilience indicators. </w:t>
            </w:r>
            <w:r w:rsidRPr="007A0BF9">
              <w:rPr>
                <w:rFonts w:cs="Arial"/>
                <w:i/>
                <w:iCs/>
                <w:sz w:val="20"/>
                <w:szCs w:val="20"/>
              </w:rPr>
              <w:t xml:space="preserve">Ecology and Society </w:t>
            </w:r>
            <w:r w:rsidRPr="004D01BB">
              <w:rPr>
                <w:rFonts w:cs="Arial"/>
                <w:sz w:val="20"/>
                <w:szCs w:val="20"/>
              </w:rPr>
              <w:t>22(4):27.</w:t>
            </w:r>
          </w:p>
        </w:tc>
        <w:tc>
          <w:tcPr>
            <w:tcW w:w="8363" w:type="dxa"/>
            <w:tcBorders>
              <w:top w:val="single" w:sz="4" w:space="0" w:color="auto"/>
              <w:left w:val="single" w:sz="4" w:space="0" w:color="auto"/>
              <w:bottom w:val="single" w:sz="4" w:space="0" w:color="auto"/>
              <w:right w:val="single" w:sz="4" w:space="0" w:color="auto"/>
            </w:tcBorders>
            <w:hideMark/>
          </w:tcPr>
          <w:p w14:paraId="0907EA00" w14:textId="719D4D28" w:rsidR="00BD290B" w:rsidRPr="004D01BB" w:rsidRDefault="00BD290B" w:rsidP="004D01BB">
            <w:pPr>
              <w:spacing w:before="240" w:after="120" w:line="276" w:lineRule="auto"/>
              <w:rPr>
                <w:rFonts w:cs="Arial"/>
                <w:sz w:val="20"/>
                <w:szCs w:val="20"/>
              </w:rPr>
            </w:pPr>
            <w:r w:rsidRPr="004D01BB">
              <w:rPr>
                <w:rFonts w:cs="Arial"/>
                <w:sz w:val="20"/>
                <w:szCs w:val="20"/>
              </w:rPr>
              <w:t>Provides useful information to support the integration of biocultural indicators into nature conservation. Do</w:t>
            </w:r>
            <w:r w:rsidR="00D945DA" w:rsidRPr="004D01BB">
              <w:rPr>
                <w:rFonts w:cs="Arial"/>
                <w:sz w:val="20"/>
                <w:szCs w:val="20"/>
              </w:rPr>
              <w:t>es</w:t>
            </w:r>
            <w:r w:rsidRPr="004D01BB">
              <w:rPr>
                <w:rFonts w:cs="Arial"/>
                <w:sz w:val="20"/>
                <w:szCs w:val="20"/>
              </w:rPr>
              <w:t>n’t provide specific indicators but may help develop broader report.</w:t>
            </w:r>
          </w:p>
        </w:tc>
        <w:tc>
          <w:tcPr>
            <w:tcW w:w="1701" w:type="dxa"/>
            <w:tcBorders>
              <w:top w:val="single" w:sz="4" w:space="0" w:color="auto"/>
              <w:left w:val="single" w:sz="4" w:space="0" w:color="auto"/>
              <w:bottom w:val="single" w:sz="4" w:space="0" w:color="auto"/>
              <w:right w:val="single" w:sz="4" w:space="0" w:color="auto"/>
            </w:tcBorders>
            <w:hideMark/>
          </w:tcPr>
          <w:p w14:paraId="0FA8C25E" w14:textId="77777777" w:rsidR="00BD290B" w:rsidRPr="004D01BB" w:rsidRDefault="00BD290B" w:rsidP="004D01BB">
            <w:pPr>
              <w:spacing w:before="240" w:after="120" w:line="276" w:lineRule="auto"/>
              <w:rPr>
                <w:rFonts w:cs="Arial"/>
                <w:sz w:val="20"/>
                <w:szCs w:val="20"/>
              </w:rPr>
            </w:pPr>
            <w:r w:rsidRPr="004D01BB">
              <w:rPr>
                <w:rFonts w:cs="Arial"/>
                <w:sz w:val="20"/>
                <w:szCs w:val="20"/>
              </w:rPr>
              <w:t>15</w:t>
            </w:r>
          </w:p>
        </w:tc>
      </w:tr>
      <w:tr w:rsidR="00BD290B" w:rsidRPr="000C0356" w14:paraId="7915DB98" w14:textId="77777777" w:rsidTr="009A287F">
        <w:tc>
          <w:tcPr>
            <w:tcW w:w="4248" w:type="dxa"/>
            <w:tcBorders>
              <w:top w:val="single" w:sz="4" w:space="0" w:color="auto"/>
              <w:left w:val="single" w:sz="4" w:space="0" w:color="auto"/>
              <w:bottom w:val="single" w:sz="4" w:space="0" w:color="auto"/>
              <w:right w:val="single" w:sz="4" w:space="0" w:color="auto"/>
            </w:tcBorders>
          </w:tcPr>
          <w:p w14:paraId="7513F9DB" w14:textId="7170D420" w:rsidR="00BD290B" w:rsidRPr="004D01BB" w:rsidRDefault="00BD290B" w:rsidP="001849E7">
            <w:pPr>
              <w:spacing w:before="240" w:after="120" w:line="276" w:lineRule="auto"/>
              <w:ind w:right="1"/>
              <w:rPr>
                <w:rFonts w:cs="Arial"/>
                <w:sz w:val="20"/>
                <w:szCs w:val="20"/>
              </w:rPr>
            </w:pPr>
            <w:r w:rsidRPr="007A0BF9">
              <w:rPr>
                <w:rFonts w:cs="Arial"/>
                <w:sz w:val="20"/>
                <w:szCs w:val="20"/>
                <w:lang w:val="en-GB"/>
              </w:rPr>
              <w:t>Babai, D. and Molnár, Z. (2018) List of local (IPLC-defined) biocultural indicators closer to the ecological end of the socio-ecological continuum (preliminary listing based on 405 individual indicators found in 51 publications)</w:t>
            </w:r>
          </w:p>
        </w:tc>
        <w:tc>
          <w:tcPr>
            <w:tcW w:w="8363" w:type="dxa"/>
            <w:tcBorders>
              <w:top w:val="single" w:sz="4" w:space="0" w:color="auto"/>
              <w:left w:val="single" w:sz="4" w:space="0" w:color="auto"/>
              <w:bottom w:val="single" w:sz="4" w:space="0" w:color="auto"/>
              <w:right w:val="single" w:sz="4" w:space="0" w:color="auto"/>
            </w:tcBorders>
            <w:hideMark/>
          </w:tcPr>
          <w:p w14:paraId="1A6540C5" w14:textId="741704CC" w:rsidR="00BD290B" w:rsidRPr="004D01BB" w:rsidRDefault="00D945DA" w:rsidP="004D01BB">
            <w:pPr>
              <w:spacing w:before="240" w:after="120" w:line="276" w:lineRule="auto"/>
              <w:rPr>
                <w:rFonts w:cs="Arial"/>
                <w:sz w:val="20"/>
                <w:szCs w:val="20"/>
              </w:rPr>
            </w:pPr>
            <w:r w:rsidRPr="004D01BB">
              <w:rPr>
                <w:rFonts w:cs="Arial"/>
                <w:sz w:val="20"/>
                <w:szCs w:val="20"/>
              </w:rPr>
              <w:t>U</w:t>
            </w:r>
            <w:r w:rsidR="00BD290B" w:rsidRPr="004D01BB">
              <w:rPr>
                <w:rFonts w:cs="Arial"/>
                <w:sz w:val="20"/>
                <w:szCs w:val="20"/>
              </w:rPr>
              <w:t xml:space="preserve">seful organisation of indicators by the degree to which they are driven by </w:t>
            </w:r>
            <w:r w:rsidR="00125CCE" w:rsidRPr="004D01BB">
              <w:rPr>
                <w:rFonts w:cs="Arial"/>
                <w:sz w:val="20"/>
                <w:szCs w:val="20"/>
              </w:rPr>
              <w:t>Traditional Owner</w:t>
            </w:r>
            <w:r w:rsidR="00BD290B" w:rsidRPr="004D01BB">
              <w:rPr>
                <w:rFonts w:cs="Arial"/>
                <w:sz w:val="20"/>
                <w:szCs w:val="20"/>
              </w:rPr>
              <w:t>s rather than ecological science.</w:t>
            </w:r>
          </w:p>
        </w:tc>
        <w:tc>
          <w:tcPr>
            <w:tcW w:w="1701" w:type="dxa"/>
            <w:tcBorders>
              <w:top w:val="single" w:sz="4" w:space="0" w:color="auto"/>
              <w:left w:val="single" w:sz="4" w:space="0" w:color="auto"/>
              <w:bottom w:val="single" w:sz="4" w:space="0" w:color="auto"/>
              <w:right w:val="single" w:sz="4" w:space="0" w:color="auto"/>
            </w:tcBorders>
            <w:hideMark/>
          </w:tcPr>
          <w:p w14:paraId="397282EF" w14:textId="77777777" w:rsidR="00BD290B" w:rsidRPr="004D01BB" w:rsidRDefault="00BD290B" w:rsidP="004D01BB">
            <w:pPr>
              <w:spacing w:before="240" w:after="120" w:line="276" w:lineRule="auto"/>
              <w:rPr>
                <w:rFonts w:cs="Arial"/>
                <w:sz w:val="20"/>
                <w:szCs w:val="20"/>
              </w:rPr>
            </w:pPr>
            <w:r w:rsidRPr="004D01BB">
              <w:rPr>
                <w:rFonts w:cs="Arial"/>
                <w:sz w:val="20"/>
                <w:szCs w:val="20"/>
              </w:rPr>
              <w:t>16</w:t>
            </w:r>
          </w:p>
        </w:tc>
      </w:tr>
      <w:tr w:rsidR="00BD290B" w:rsidRPr="000C0356" w14:paraId="674FAC60"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56964F14" w14:textId="77777777" w:rsidR="00BD290B" w:rsidRPr="007A0BF9" w:rsidRDefault="00BD290B" w:rsidP="004D01BB">
            <w:pPr>
              <w:spacing w:before="240" w:after="120" w:line="276" w:lineRule="auto"/>
              <w:rPr>
                <w:rFonts w:cs="Arial"/>
                <w:sz w:val="20"/>
                <w:szCs w:val="20"/>
                <w:lang w:val="en-GB"/>
              </w:rPr>
            </w:pPr>
            <w:r w:rsidRPr="000C0356">
              <w:rPr>
                <w:rFonts w:eastAsia="Times New Roman" w:cs="Arial"/>
                <w:sz w:val="20"/>
                <w:szCs w:val="20"/>
              </w:rPr>
              <w:t xml:space="preserve">O’Connor, M.H. and Prober, S.M. (2010). </w:t>
            </w:r>
            <w:r w:rsidRPr="000C0356">
              <w:rPr>
                <w:rFonts w:eastAsia="Times New Roman" w:cs="Arial"/>
                <w:i/>
                <w:sz w:val="20"/>
                <w:szCs w:val="20"/>
              </w:rPr>
              <w:t>A calendar of Ngadju seasonal knowledge. A report to Ngadju Community and Working Group</w:t>
            </w:r>
            <w:r w:rsidRPr="000C0356">
              <w:rPr>
                <w:rFonts w:eastAsia="Times New Roman" w:cs="Arial"/>
                <w:sz w:val="20"/>
                <w:szCs w:val="20"/>
              </w:rPr>
              <w:t>. CSIRO Sustainable Ecosystems, Floreat, WA</w:t>
            </w:r>
          </w:p>
        </w:tc>
        <w:tc>
          <w:tcPr>
            <w:tcW w:w="8363" w:type="dxa"/>
            <w:tcBorders>
              <w:top w:val="single" w:sz="4" w:space="0" w:color="auto"/>
              <w:left w:val="single" w:sz="4" w:space="0" w:color="auto"/>
              <w:bottom w:val="single" w:sz="4" w:space="0" w:color="auto"/>
              <w:right w:val="single" w:sz="4" w:space="0" w:color="auto"/>
            </w:tcBorders>
            <w:hideMark/>
          </w:tcPr>
          <w:p w14:paraId="5F648BA7" w14:textId="77777777" w:rsidR="00BD290B" w:rsidRPr="007A0BF9" w:rsidRDefault="00BD290B" w:rsidP="004D01BB">
            <w:pPr>
              <w:spacing w:before="240" w:after="120" w:line="276" w:lineRule="auto"/>
              <w:rPr>
                <w:rFonts w:cs="Arial"/>
                <w:sz w:val="20"/>
                <w:szCs w:val="20"/>
              </w:rPr>
            </w:pPr>
            <w:r w:rsidRPr="007A0BF9">
              <w:rPr>
                <w:rFonts w:cs="Arial"/>
                <w:sz w:val="20"/>
                <w:szCs w:val="20"/>
              </w:rPr>
              <w:t xml:space="preserve">Details the processes used to collaboratively document the Ngadju seasonal calendar. </w:t>
            </w:r>
          </w:p>
        </w:tc>
        <w:tc>
          <w:tcPr>
            <w:tcW w:w="1701" w:type="dxa"/>
            <w:tcBorders>
              <w:top w:val="single" w:sz="4" w:space="0" w:color="auto"/>
              <w:left w:val="single" w:sz="4" w:space="0" w:color="auto"/>
              <w:bottom w:val="single" w:sz="4" w:space="0" w:color="auto"/>
              <w:right w:val="single" w:sz="4" w:space="0" w:color="auto"/>
            </w:tcBorders>
          </w:tcPr>
          <w:p w14:paraId="66E481AD" w14:textId="246816E4" w:rsidR="00BD290B" w:rsidRPr="004D01BB" w:rsidRDefault="00BD290B" w:rsidP="004D01BB">
            <w:pPr>
              <w:spacing w:before="240" w:after="120" w:line="276" w:lineRule="auto"/>
              <w:rPr>
                <w:rFonts w:cs="Arial"/>
                <w:sz w:val="20"/>
                <w:szCs w:val="20"/>
              </w:rPr>
            </w:pPr>
            <w:r w:rsidRPr="004D01BB">
              <w:rPr>
                <w:rFonts w:cs="Arial"/>
                <w:sz w:val="20"/>
                <w:szCs w:val="20"/>
              </w:rPr>
              <w:t>17</w:t>
            </w:r>
          </w:p>
        </w:tc>
      </w:tr>
      <w:tr w:rsidR="00BD290B" w:rsidRPr="000C0356" w14:paraId="5219380F"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7694D99B" w14:textId="4CF17769" w:rsidR="00BD290B" w:rsidRPr="004D01BB" w:rsidRDefault="00BD290B" w:rsidP="004D01BB">
            <w:pPr>
              <w:spacing w:before="240" w:after="120" w:line="276" w:lineRule="auto"/>
              <w:ind w:right="1"/>
              <w:rPr>
                <w:rFonts w:eastAsia="Times New Roman" w:cs="Arial"/>
                <w:b/>
                <w:color w:val="000000"/>
                <w:sz w:val="20"/>
                <w:szCs w:val="20"/>
                <w:highlight w:val="yellow"/>
              </w:rPr>
            </w:pPr>
            <w:r w:rsidRPr="007A0BF9">
              <w:rPr>
                <w:rFonts w:eastAsia="Times New Roman" w:cs="Arial"/>
                <w:color w:val="000000"/>
                <w:sz w:val="20"/>
                <w:szCs w:val="20"/>
              </w:rPr>
              <w:t xml:space="preserve">Sterling </w:t>
            </w:r>
            <w:r w:rsidRPr="007A0BF9">
              <w:rPr>
                <w:rFonts w:eastAsia="Times New Roman" w:cs="Arial"/>
                <w:i/>
                <w:color w:val="000000"/>
                <w:sz w:val="20"/>
                <w:szCs w:val="20"/>
              </w:rPr>
              <w:t>et al</w:t>
            </w:r>
            <w:r w:rsidRPr="007A0BF9">
              <w:rPr>
                <w:rFonts w:eastAsia="Times New Roman" w:cs="Arial"/>
                <w:color w:val="000000"/>
                <w:sz w:val="20"/>
                <w:szCs w:val="20"/>
              </w:rPr>
              <w:t xml:space="preserve">. (2017) Biocultural approaches in well-being and sustainability indicators across scales. </w:t>
            </w:r>
            <w:r w:rsidRPr="004D01BB">
              <w:rPr>
                <w:rFonts w:eastAsia="Times New Roman" w:cs="Arial"/>
                <w:i/>
                <w:color w:val="000000"/>
                <w:sz w:val="20"/>
                <w:szCs w:val="20"/>
              </w:rPr>
              <w:t xml:space="preserve">Nature Ecology </w:t>
            </w:r>
            <w:r w:rsidR="007A0BF9">
              <w:rPr>
                <w:rFonts w:eastAsia="Times New Roman" w:cs="Arial"/>
                <w:i/>
                <w:color w:val="000000"/>
                <w:sz w:val="20"/>
                <w:szCs w:val="20"/>
              </w:rPr>
              <w:t>and</w:t>
            </w:r>
            <w:r w:rsidRPr="007A0BF9">
              <w:rPr>
                <w:rFonts w:eastAsia="Times New Roman" w:cs="Arial"/>
                <w:i/>
                <w:color w:val="000000"/>
                <w:sz w:val="20"/>
                <w:szCs w:val="20"/>
              </w:rPr>
              <w:t xml:space="preserve"> Evolution </w:t>
            </w:r>
            <w:r w:rsidRPr="007A0BF9">
              <w:rPr>
                <w:rFonts w:eastAsia="Times New Roman" w:cs="Arial"/>
                <w:b/>
                <w:color w:val="000000"/>
                <w:sz w:val="20"/>
                <w:szCs w:val="20"/>
              </w:rPr>
              <w:t>1</w:t>
            </w:r>
            <w:r w:rsidRPr="004D01BB">
              <w:rPr>
                <w:rFonts w:eastAsia="Times New Roman" w:cs="Arial"/>
                <w:color w:val="000000"/>
                <w:sz w:val="20"/>
                <w:szCs w:val="20"/>
              </w:rPr>
              <w:t>, 1798-1806</w:t>
            </w:r>
          </w:p>
        </w:tc>
        <w:tc>
          <w:tcPr>
            <w:tcW w:w="8363" w:type="dxa"/>
            <w:tcBorders>
              <w:top w:val="single" w:sz="4" w:space="0" w:color="auto"/>
              <w:left w:val="single" w:sz="4" w:space="0" w:color="auto"/>
              <w:bottom w:val="single" w:sz="4" w:space="0" w:color="auto"/>
              <w:right w:val="single" w:sz="4" w:space="0" w:color="auto"/>
            </w:tcBorders>
            <w:hideMark/>
          </w:tcPr>
          <w:p w14:paraId="476CFD61" w14:textId="77777777" w:rsidR="00BD290B" w:rsidRPr="004D01BB" w:rsidRDefault="00BD290B" w:rsidP="004D01BB">
            <w:pPr>
              <w:spacing w:before="240" w:after="120" w:line="276" w:lineRule="auto"/>
              <w:rPr>
                <w:rFonts w:eastAsiaTheme="minorHAnsi" w:cs="Arial"/>
                <w:sz w:val="20"/>
                <w:szCs w:val="20"/>
                <w:lang w:eastAsia="en-US"/>
              </w:rPr>
            </w:pPr>
            <w:r w:rsidRPr="004D01BB">
              <w:rPr>
                <w:rFonts w:cs="Arial"/>
                <w:sz w:val="20"/>
                <w:szCs w:val="20"/>
              </w:rPr>
              <w:t>Similar framework to (15), but provides examples of biocultural indicators and compares these with externally-driven metrics (Table 1). Also provides useful info about managing cross-cultural indicators.</w:t>
            </w:r>
          </w:p>
        </w:tc>
        <w:tc>
          <w:tcPr>
            <w:tcW w:w="1701" w:type="dxa"/>
            <w:tcBorders>
              <w:top w:val="single" w:sz="4" w:space="0" w:color="auto"/>
              <w:left w:val="single" w:sz="4" w:space="0" w:color="auto"/>
              <w:bottom w:val="single" w:sz="4" w:space="0" w:color="auto"/>
              <w:right w:val="single" w:sz="4" w:space="0" w:color="auto"/>
            </w:tcBorders>
            <w:hideMark/>
          </w:tcPr>
          <w:p w14:paraId="3B4145A2" w14:textId="77777777" w:rsidR="00BD290B" w:rsidRPr="004D01BB" w:rsidRDefault="00BD290B" w:rsidP="004D01BB">
            <w:pPr>
              <w:spacing w:before="240" w:after="120" w:line="276" w:lineRule="auto"/>
              <w:rPr>
                <w:rFonts w:cs="Arial"/>
                <w:sz w:val="20"/>
                <w:szCs w:val="20"/>
              </w:rPr>
            </w:pPr>
            <w:r w:rsidRPr="004D01BB">
              <w:rPr>
                <w:rFonts w:cs="Arial"/>
                <w:sz w:val="20"/>
                <w:szCs w:val="20"/>
              </w:rPr>
              <w:t>18</w:t>
            </w:r>
          </w:p>
        </w:tc>
      </w:tr>
      <w:tr w:rsidR="00BD290B" w:rsidRPr="000C0356" w14:paraId="63817FA8"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78B71D4A" w14:textId="0B5D60A7" w:rsidR="00BD290B" w:rsidRPr="004D01BB" w:rsidRDefault="00BD290B" w:rsidP="001849E7">
            <w:pPr>
              <w:autoSpaceDE w:val="0"/>
              <w:autoSpaceDN w:val="0"/>
              <w:adjustRightInd w:val="0"/>
              <w:spacing w:before="240" w:after="120" w:line="276" w:lineRule="auto"/>
              <w:rPr>
                <w:rFonts w:eastAsia="Times New Roman" w:cs="Arial"/>
                <w:color w:val="000000"/>
                <w:sz w:val="20"/>
                <w:szCs w:val="20"/>
              </w:rPr>
            </w:pPr>
            <w:r w:rsidRPr="007A0BF9">
              <w:rPr>
                <w:rFonts w:eastAsia="MinionPro-Regular" w:cs="Arial"/>
                <w:sz w:val="20"/>
                <w:szCs w:val="20"/>
              </w:rPr>
              <w:t xml:space="preserve">Tipa, G. </w:t>
            </w:r>
            <w:r w:rsidR="007A0BF9">
              <w:rPr>
                <w:rFonts w:eastAsia="MinionPro-Regular" w:cs="Arial"/>
                <w:sz w:val="20"/>
                <w:szCs w:val="20"/>
              </w:rPr>
              <w:t>and</w:t>
            </w:r>
            <w:r w:rsidRPr="007A0BF9">
              <w:rPr>
                <w:rFonts w:eastAsia="MinionPro-Regular" w:cs="Arial"/>
                <w:sz w:val="20"/>
                <w:szCs w:val="20"/>
              </w:rPr>
              <w:t xml:space="preserve"> Teirney, L. D. </w:t>
            </w:r>
            <w:r w:rsidRPr="007A0BF9">
              <w:rPr>
                <w:rFonts w:eastAsia="MinionPro-Regular" w:cs="Arial"/>
                <w:i/>
                <w:iCs/>
                <w:sz w:val="20"/>
                <w:szCs w:val="20"/>
              </w:rPr>
              <w:t>A Cultural Health Index for Streams and</w:t>
            </w:r>
            <w:r w:rsidR="00292AEC">
              <w:rPr>
                <w:rFonts w:eastAsia="MinionPro-Regular" w:cs="Arial"/>
                <w:i/>
                <w:iCs/>
                <w:sz w:val="20"/>
                <w:szCs w:val="20"/>
              </w:rPr>
              <w:t xml:space="preserve"> </w:t>
            </w:r>
            <w:r w:rsidRPr="007A0BF9">
              <w:rPr>
                <w:rFonts w:eastAsia="MinionPro-Regular" w:cs="Arial"/>
                <w:i/>
                <w:iCs/>
                <w:sz w:val="20"/>
                <w:szCs w:val="20"/>
              </w:rPr>
              <w:t xml:space="preserve">Waterways: </w:t>
            </w:r>
            <w:r w:rsidR="00E8446C" w:rsidRPr="007A0BF9">
              <w:rPr>
                <w:rFonts w:eastAsia="MinionPro-Regular" w:cs="Arial"/>
                <w:i/>
                <w:iCs/>
                <w:sz w:val="20"/>
                <w:szCs w:val="20"/>
              </w:rPr>
              <w:t>A tool for nationwide use.</w:t>
            </w:r>
            <w:r w:rsidR="00526645">
              <w:rPr>
                <w:rFonts w:eastAsia="MinionPro-Regular" w:cs="Arial"/>
                <w:sz w:val="20"/>
                <w:szCs w:val="20"/>
              </w:rPr>
              <w:t xml:space="preserve"> </w:t>
            </w:r>
            <w:r w:rsidRPr="004D01BB">
              <w:rPr>
                <w:rFonts w:eastAsia="MinionPro-Regular" w:cs="Arial"/>
                <w:sz w:val="20"/>
                <w:szCs w:val="20"/>
              </w:rPr>
              <w:t>(Mi</w:t>
            </w:r>
            <w:r w:rsidR="00E8446C" w:rsidRPr="004D01BB">
              <w:rPr>
                <w:rFonts w:eastAsia="MinionPro-Regular" w:cs="Arial"/>
                <w:sz w:val="20"/>
                <w:szCs w:val="20"/>
              </w:rPr>
              <w:t>nistry for the Environment, 2006</w:t>
            </w:r>
            <w:r w:rsidRPr="004D01BB">
              <w:rPr>
                <w:rFonts w:eastAsia="MinionPro-Regular" w:cs="Arial"/>
                <w:sz w:val="20"/>
                <w:szCs w:val="20"/>
              </w:rPr>
              <w:t>).</w:t>
            </w:r>
          </w:p>
        </w:tc>
        <w:tc>
          <w:tcPr>
            <w:tcW w:w="8363" w:type="dxa"/>
            <w:tcBorders>
              <w:top w:val="single" w:sz="4" w:space="0" w:color="auto"/>
              <w:left w:val="single" w:sz="4" w:space="0" w:color="auto"/>
              <w:bottom w:val="single" w:sz="4" w:space="0" w:color="auto"/>
              <w:right w:val="single" w:sz="4" w:space="0" w:color="auto"/>
            </w:tcBorders>
            <w:hideMark/>
          </w:tcPr>
          <w:p w14:paraId="23EB9992" w14:textId="77777777" w:rsidR="00BD290B" w:rsidRPr="004D01BB" w:rsidRDefault="00BD290B" w:rsidP="004D01BB">
            <w:pPr>
              <w:spacing w:before="240" w:after="120" w:line="276" w:lineRule="auto"/>
              <w:rPr>
                <w:rFonts w:eastAsiaTheme="minorHAnsi" w:cs="Arial"/>
                <w:sz w:val="20"/>
                <w:szCs w:val="20"/>
                <w:lang w:eastAsia="en-US"/>
              </w:rPr>
            </w:pPr>
            <w:r w:rsidRPr="004D01BB">
              <w:rPr>
                <w:rFonts w:cs="Arial"/>
                <w:sz w:val="20"/>
                <w:szCs w:val="20"/>
              </w:rPr>
              <w:t>Provides interesting Table which compares the indicators of stream health important to Maori with the indicators used by government, and the small amount of overlap between them. Appendix contains useful template for healthy and unhealthy streams, including the indicators measured.</w:t>
            </w:r>
          </w:p>
        </w:tc>
        <w:tc>
          <w:tcPr>
            <w:tcW w:w="1701" w:type="dxa"/>
            <w:tcBorders>
              <w:top w:val="single" w:sz="4" w:space="0" w:color="auto"/>
              <w:left w:val="single" w:sz="4" w:space="0" w:color="auto"/>
              <w:bottom w:val="single" w:sz="4" w:space="0" w:color="auto"/>
              <w:right w:val="single" w:sz="4" w:space="0" w:color="auto"/>
            </w:tcBorders>
            <w:hideMark/>
          </w:tcPr>
          <w:p w14:paraId="206F28EB" w14:textId="77777777" w:rsidR="00BD290B" w:rsidRPr="004D01BB" w:rsidRDefault="00BD290B" w:rsidP="004D01BB">
            <w:pPr>
              <w:spacing w:before="240" w:after="120" w:line="276" w:lineRule="auto"/>
              <w:rPr>
                <w:rFonts w:cs="Arial"/>
                <w:sz w:val="20"/>
                <w:szCs w:val="20"/>
              </w:rPr>
            </w:pPr>
            <w:r w:rsidRPr="004D01BB">
              <w:rPr>
                <w:rFonts w:cs="Arial"/>
                <w:sz w:val="20"/>
                <w:szCs w:val="20"/>
              </w:rPr>
              <w:t>19</w:t>
            </w:r>
          </w:p>
        </w:tc>
      </w:tr>
      <w:tr w:rsidR="00BD290B" w:rsidRPr="000C0356" w14:paraId="5E66A9AA"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7A0B4A63" w14:textId="2AD37D55" w:rsidR="00BD290B" w:rsidRPr="007A0BF9" w:rsidRDefault="00BD290B" w:rsidP="004D01BB">
            <w:pPr>
              <w:autoSpaceDE w:val="0"/>
              <w:autoSpaceDN w:val="0"/>
              <w:adjustRightInd w:val="0"/>
              <w:spacing w:before="240" w:after="120" w:line="276" w:lineRule="auto"/>
              <w:rPr>
                <w:rFonts w:eastAsia="MinionPro-Regular" w:cs="Arial"/>
                <w:i/>
                <w:iCs/>
                <w:sz w:val="20"/>
                <w:szCs w:val="20"/>
              </w:rPr>
            </w:pPr>
            <w:r w:rsidRPr="007A0BF9">
              <w:rPr>
                <w:rFonts w:eastAsia="MinionPro-Regular" w:cs="Arial"/>
                <w:sz w:val="20"/>
                <w:szCs w:val="20"/>
              </w:rPr>
              <w:t xml:space="preserve">Isechal, A. L. </w:t>
            </w:r>
            <w:r w:rsidR="007A0BF9">
              <w:rPr>
                <w:rFonts w:eastAsia="MinionPro-Regular" w:cs="Arial"/>
                <w:sz w:val="20"/>
                <w:szCs w:val="20"/>
              </w:rPr>
              <w:t>and</w:t>
            </w:r>
            <w:r w:rsidRPr="007A0BF9">
              <w:rPr>
                <w:rFonts w:eastAsia="MinionPro-Regular" w:cs="Arial"/>
                <w:sz w:val="20"/>
                <w:szCs w:val="20"/>
              </w:rPr>
              <w:t xml:space="preserve"> Victor, S. (eds) </w:t>
            </w:r>
            <w:r w:rsidRPr="007A0BF9">
              <w:rPr>
                <w:rFonts w:eastAsia="MinionPro-Regular" w:cs="Arial"/>
                <w:i/>
                <w:iCs/>
                <w:sz w:val="20"/>
                <w:szCs w:val="20"/>
              </w:rPr>
              <w:t>Micronesia Protected Area Management</w:t>
            </w:r>
          </w:p>
          <w:p w14:paraId="72429482" w14:textId="447901F9" w:rsidR="00BD290B" w:rsidRPr="004D01BB" w:rsidRDefault="00BD290B" w:rsidP="004D01BB">
            <w:pPr>
              <w:autoSpaceDE w:val="0"/>
              <w:autoSpaceDN w:val="0"/>
              <w:adjustRightInd w:val="0"/>
              <w:spacing w:before="240" w:after="120" w:line="276" w:lineRule="auto"/>
              <w:rPr>
                <w:rFonts w:eastAsia="MinionPro-Regular" w:cs="Arial"/>
                <w:sz w:val="20"/>
                <w:szCs w:val="20"/>
              </w:rPr>
            </w:pPr>
            <w:r w:rsidRPr="004D01BB">
              <w:rPr>
                <w:rFonts w:eastAsia="MinionPro-Regular" w:cs="Arial"/>
                <w:i/>
                <w:iCs/>
                <w:sz w:val="20"/>
                <w:szCs w:val="20"/>
              </w:rPr>
              <w:t xml:space="preserve">Effectiveness: A Guide to Administering the MPAME Tool </w:t>
            </w:r>
            <w:r w:rsidRPr="004D01BB">
              <w:rPr>
                <w:rFonts w:eastAsia="MinionPro-Regular" w:cs="Arial"/>
                <w:sz w:val="20"/>
                <w:szCs w:val="20"/>
              </w:rPr>
              <w:t>(Micronesia</w:t>
            </w:r>
            <w:r w:rsidR="00526645">
              <w:rPr>
                <w:rFonts w:eastAsia="MinionPro-Regular" w:cs="Arial"/>
                <w:sz w:val="20"/>
                <w:szCs w:val="20"/>
              </w:rPr>
              <w:t xml:space="preserve"> </w:t>
            </w:r>
            <w:r w:rsidRPr="004D01BB">
              <w:rPr>
                <w:rFonts w:eastAsia="MinionPro-Regular" w:cs="Arial"/>
                <w:sz w:val="20"/>
                <w:szCs w:val="20"/>
              </w:rPr>
              <w:t>Conservation Trust, 2013).</w:t>
            </w:r>
          </w:p>
        </w:tc>
        <w:tc>
          <w:tcPr>
            <w:tcW w:w="8363" w:type="dxa"/>
            <w:tcBorders>
              <w:top w:val="single" w:sz="4" w:space="0" w:color="auto"/>
              <w:left w:val="single" w:sz="4" w:space="0" w:color="auto"/>
              <w:bottom w:val="single" w:sz="4" w:space="0" w:color="auto"/>
              <w:right w:val="single" w:sz="4" w:space="0" w:color="auto"/>
            </w:tcBorders>
            <w:hideMark/>
          </w:tcPr>
          <w:p w14:paraId="7F483CF4" w14:textId="77777777" w:rsidR="00BD290B" w:rsidRPr="004D01BB" w:rsidRDefault="00BD290B" w:rsidP="004D01BB">
            <w:pPr>
              <w:spacing w:before="240" w:after="120" w:line="276" w:lineRule="auto"/>
              <w:rPr>
                <w:rFonts w:eastAsiaTheme="minorHAnsi" w:cs="Arial"/>
                <w:sz w:val="20"/>
                <w:szCs w:val="20"/>
              </w:rPr>
            </w:pPr>
            <w:r w:rsidRPr="004D01BB">
              <w:rPr>
                <w:rFonts w:cs="Arial"/>
                <w:sz w:val="20"/>
                <w:szCs w:val="20"/>
              </w:rPr>
              <w:t>Couldn’t access primary source; cited via Source 18</w:t>
            </w:r>
          </w:p>
        </w:tc>
        <w:tc>
          <w:tcPr>
            <w:tcW w:w="1701" w:type="dxa"/>
            <w:tcBorders>
              <w:top w:val="single" w:sz="4" w:space="0" w:color="auto"/>
              <w:left w:val="single" w:sz="4" w:space="0" w:color="auto"/>
              <w:bottom w:val="single" w:sz="4" w:space="0" w:color="auto"/>
              <w:right w:val="single" w:sz="4" w:space="0" w:color="auto"/>
            </w:tcBorders>
            <w:hideMark/>
          </w:tcPr>
          <w:p w14:paraId="1157550E" w14:textId="77777777" w:rsidR="00BD290B" w:rsidRPr="004D01BB" w:rsidRDefault="00BD290B" w:rsidP="004D01BB">
            <w:pPr>
              <w:spacing w:before="240" w:after="120" w:line="276" w:lineRule="auto"/>
              <w:rPr>
                <w:rFonts w:cs="Arial"/>
                <w:sz w:val="20"/>
                <w:szCs w:val="20"/>
              </w:rPr>
            </w:pPr>
            <w:r w:rsidRPr="004D01BB">
              <w:rPr>
                <w:rFonts w:cs="Arial"/>
                <w:sz w:val="20"/>
                <w:szCs w:val="20"/>
              </w:rPr>
              <w:t>20</w:t>
            </w:r>
          </w:p>
        </w:tc>
      </w:tr>
      <w:tr w:rsidR="00BD290B" w:rsidRPr="000C0356" w14:paraId="3C77F347"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2AB8A0A0" w14:textId="4F09EF33" w:rsidR="00BD290B" w:rsidRPr="004D01BB" w:rsidRDefault="00BD290B" w:rsidP="004D01BB">
            <w:pPr>
              <w:autoSpaceDE w:val="0"/>
              <w:autoSpaceDN w:val="0"/>
              <w:adjustRightInd w:val="0"/>
              <w:spacing w:before="240" w:after="120" w:line="276" w:lineRule="auto"/>
              <w:rPr>
                <w:rFonts w:eastAsia="MinionPro-Regular" w:cs="Arial"/>
                <w:sz w:val="20"/>
                <w:szCs w:val="20"/>
              </w:rPr>
            </w:pPr>
            <w:r w:rsidRPr="007A0BF9">
              <w:rPr>
                <w:rFonts w:eastAsia="MinionPro-Regular" w:cs="Arial"/>
                <w:sz w:val="20"/>
                <w:szCs w:val="20"/>
              </w:rPr>
              <w:t>McMillen, H. L. et al. Small islands, valuable insights: systems of customary</w:t>
            </w:r>
            <w:r w:rsidR="00526645">
              <w:rPr>
                <w:rFonts w:eastAsia="MinionPro-Regular" w:cs="Arial"/>
                <w:sz w:val="20"/>
                <w:szCs w:val="20"/>
              </w:rPr>
              <w:t xml:space="preserve"> </w:t>
            </w:r>
            <w:r w:rsidRPr="004D01BB">
              <w:rPr>
                <w:rFonts w:eastAsia="MinionPro-Regular" w:cs="Arial"/>
                <w:sz w:val="20"/>
                <w:szCs w:val="20"/>
              </w:rPr>
              <w:t xml:space="preserve">resource use and resilience to climate change in the </w:t>
            </w:r>
            <w:r w:rsidRPr="00D26E96">
              <w:rPr>
                <w:rFonts w:eastAsia="MinionPro-Regular" w:cs="Arial"/>
                <w:sz w:val="20"/>
                <w:szCs w:val="20"/>
              </w:rPr>
              <w:t xml:space="preserve">Pacific. </w:t>
            </w:r>
            <w:r w:rsidRPr="00D26E96">
              <w:rPr>
                <w:rFonts w:eastAsia="MinionPro-Regular" w:cs="Arial"/>
                <w:i/>
                <w:iCs/>
                <w:sz w:val="20"/>
                <w:szCs w:val="20"/>
              </w:rPr>
              <w:t xml:space="preserve">Ecol. Soc. </w:t>
            </w:r>
            <w:r w:rsidRPr="001849E7">
              <w:rPr>
                <w:rFonts w:eastAsia="MinionPro-Regular" w:cs="Arial"/>
                <w:bCs/>
                <w:sz w:val="20"/>
                <w:szCs w:val="20"/>
              </w:rPr>
              <w:t>19</w:t>
            </w:r>
            <w:r w:rsidRPr="00D26E96">
              <w:rPr>
                <w:rFonts w:eastAsia="MinionPro-Regular" w:cs="Arial"/>
                <w:sz w:val="20"/>
                <w:szCs w:val="20"/>
              </w:rPr>
              <w:t>,</w:t>
            </w:r>
          </w:p>
          <w:p w14:paraId="07F6D4DF" w14:textId="77777777" w:rsidR="00BD290B" w:rsidRPr="004D01BB" w:rsidRDefault="00BD290B" w:rsidP="004D01BB">
            <w:pPr>
              <w:autoSpaceDE w:val="0"/>
              <w:autoSpaceDN w:val="0"/>
              <w:adjustRightInd w:val="0"/>
              <w:spacing w:before="240" w:after="120" w:line="276" w:lineRule="auto"/>
              <w:rPr>
                <w:rFonts w:eastAsia="MinionPro-Regular" w:cs="Arial"/>
                <w:sz w:val="20"/>
                <w:szCs w:val="20"/>
              </w:rPr>
            </w:pPr>
            <w:r w:rsidRPr="004D01BB">
              <w:rPr>
                <w:rFonts w:eastAsia="MinionPro-Regular" w:cs="Arial"/>
                <w:sz w:val="20"/>
                <w:szCs w:val="20"/>
              </w:rPr>
              <w:t>44 (2014).</w:t>
            </w:r>
          </w:p>
        </w:tc>
        <w:tc>
          <w:tcPr>
            <w:tcW w:w="8363" w:type="dxa"/>
            <w:tcBorders>
              <w:top w:val="single" w:sz="4" w:space="0" w:color="auto"/>
              <w:left w:val="single" w:sz="4" w:space="0" w:color="auto"/>
              <w:bottom w:val="single" w:sz="4" w:space="0" w:color="auto"/>
              <w:right w:val="single" w:sz="4" w:space="0" w:color="auto"/>
            </w:tcBorders>
            <w:hideMark/>
          </w:tcPr>
          <w:p w14:paraId="23513213" w14:textId="77777777" w:rsidR="00BD290B" w:rsidRPr="004D01BB" w:rsidRDefault="00BD290B" w:rsidP="004D01BB">
            <w:pPr>
              <w:spacing w:before="240" w:after="120" w:line="276" w:lineRule="auto"/>
              <w:rPr>
                <w:rFonts w:eastAsiaTheme="minorHAnsi" w:cs="Arial"/>
                <w:sz w:val="20"/>
                <w:szCs w:val="20"/>
              </w:rPr>
            </w:pPr>
            <w:r w:rsidRPr="004D01BB">
              <w:rPr>
                <w:rFonts w:cs="Arial"/>
                <w:sz w:val="20"/>
                <w:szCs w:val="20"/>
              </w:rPr>
              <w:t>Discusses values of traditional knowledge in the context of resilience. Considers limitations of traditional knowledge as well.</w:t>
            </w:r>
          </w:p>
        </w:tc>
        <w:tc>
          <w:tcPr>
            <w:tcW w:w="1701" w:type="dxa"/>
            <w:tcBorders>
              <w:top w:val="single" w:sz="4" w:space="0" w:color="auto"/>
              <w:left w:val="single" w:sz="4" w:space="0" w:color="auto"/>
              <w:bottom w:val="single" w:sz="4" w:space="0" w:color="auto"/>
              <w:right w:val="single" w:sz="4" w:space="0" w:color="auto"/>
            </w:tcBorders>
            <w:hideMark/>
          </w:tcPr>
          <w:p w14:paraId="7CFACC2E" w14:textId="77777777" w:rsidR="00BD290B" w:rsidRPr="004D01BB" w:rsidRDefault="00BD290B" w:rsidP="004D01BB">
            <w:pPr>
              <w:spacing w:before="240" w:after="120" w:line="276" w:lineRule="auto"/>
              <w:rPr>
                <w:rFonts w:cs="Arial"/>
                <w:sz w:val="20"/>
                <w:szCs w:val="20"/>
              </w:rPr>
            </w:pPr>
            <w:r w:rsidRPr="004D01BB">
              <w:rPr>
                <w:rFonts w:cs="Arial"/>
                <w:sz w:val="20"/>
                <w:szCs w:val="20"/>
              </w:rPr>
              <w:t>21</w:t>
            </w:r>
          </w:p>
        </w:tc>
      </w:tr>
      <w:tr w:rsidR="00BD290B" w:rsidRPr="000C0356" w14:paraId="4D80E5E4"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60BCBA4A" w14:textId="757E1F49" w:rsidR="00BD290B" w:rsidRPr="004D01BB" w:rsidRDefault="00BD290B" w:rsidP="004D01BB">
            <w:pPr>
              <w:autoSpaceDE w:val="0"/>
              <w:autoSpaceDN w:val="0"/>
              <w:adjustRightInd w:val="0"/>
              <w:spacing w:before="240" w:after="120" w:line="276" w:lineRule="auto"/>
              <w:rPr>
                <w:rFonts w:eastAsia="MinionPro-Regular" w:cs="Arial"/>
                <w:sz w:val="20"/>
                <w:szCs w:val="20"/>
              </w:rPr>
            </w:pPr>
            <w:r w:rsidRPr="007A0BF9">
              <w:rPr>
                <w:rFonts w:cs="Arial"/>
                <w:sz w:val="20"/>
                <w:szCs w:val="20"/>
              </w:rPr>
              <w:t xml:space="preserve">McCarter, J., E. J. Sterling, S. D. Jupiter, G. D. Cullman, S. Albert, M. Basi, E. Betley, D. Boseto, E. S. Bulehite, R. Harron, P. S. Holland, N. Horning, A. Hughes, N. Jino, C. Malone, S. Mauli, B. Pae, R. Papae, F. Rence, O. Revo, E. Taqala, M. Taqu, H. Woltz, and C. E. Filardi. 2018. Biocultural approaches to developing </w:t>
            </w:r>
            <w:r w:rsidR="00A138D6" w:rsidRPr="004D01BB">
              <w:rPr>
                <w:rFonts w:cs="Arial"/>
                <w:sz w:val="20"/>
                <w:szCs w:val="20"/>
              </w:rPr>
              <w:t>wellbeing</w:t>
            </w:r>
            <w:r w:rsidRPr="004D01BB">
              <w:rPr>
                <w:rFonts w:cs="Arial"/>
                <w:sz w:val="20"/>
                <w:szCs w:val="20"/>
              </w:rPr>
              <w:t xml:space="preserve"> indicators in Solomon Islands. </w:t>
            </w:r>
            <w:r w:rsidRPr="004D01BB">
              <w:rPr>
                <w:rFonts w:cs="Arial"/>
                <w:i/>
                <w:iCs/>
                <w:sz w:val="20"/>
                <w:szCs w:val="20"/>
              </w:rPr>
              <w:t>Ecology and Society</w:t>
            </w:r>
            <w:r w:rsidRPr="004D01BB">
              <w:rPr>
                <w:rFonts w:cs="Arial"/>
                <w:sz w:val="20"/>
                <w:szCs w:val="20"/>
              </w:rPr>
              <w:t xml:space="preserve"> 23(1):32. https://doi.org/10.5751/ES-09867-230132</w:t>
            </w:r>
          </w:p>
        </w:tc>
        <w:tc>
          <w:tcPr>
            <w:tcW w:w="8363" w:type="dxa"/>
            <w:tcBorders>
              <w:top w:val="single" w:sz="4" w:space="0" w:color="auto"/>
              <w:left w:val="single" w:sz="4" w:space="0" w:color="auto"/>
              <w:bottom w:val="single" w:sz="4" w:space="0" w:color="auto"/>
              <w:right w:val="single" w:sz="4" w:space="0" w:color="auto"/>
            </w:tcBorders>
            <w:hideMark/>
          </w:tcPr>
          <w:p w14:paraId="43439E5F" w14:textId="0769715C" w:rsidR="00BD290B" w:rsidRPr="004D01BB" w:rsidRDefault="00BD290B" w:rsidP="004D01BB">
            <w:pPr>
              <w:pStyle w:val="NormalWeb"/>
              <w:spacing w:before="240" w:beforeAutospacing="0" w:after="120" w:afterAutospacing="0" w:line="276" w:lineRule="auto"/>
              <w:rPr>
                <w:rFonts w:ascii="Arial" w:eastAsia="Times New Roman" w:hAnsi="Arial" w:cs="Arial"/>
                <w:sz w:val="20"/>
                <w:szCs w:val="20"/>
                <w:lang w:eastAsia="en-US"/>
              </w:rPr>
            </w:pPr>
            <w:r w:rsidRPr="004D01BB">
              <w:rPr>
                <w:rFonts w:ascii="Arial" w:hAnsi="Arial" w:cs="Arial"/>
                <w:sz w:val="20"/>
                <w:szCs w:val="20"/>
                <w:lang w:eastAsia="en-US"/>
              </w:rPr>
              <w:t xml:space="preserve">Reports on work in Western Province, Solomon Islands, where rural communities are weighing a variety of trade-offs around the use of natural resources. Includes </w:t>
            </w:r>
            <w:r w:rsidR="00380937" w:rsidRPr="004D01BB">
              <w:rPr>
                <w:rFonts w:ascii="Arial" w:hAnsi="Arial" w:cs="Arial"/>
                <w:sz w:val="20"/>
                <w:szCs w:val="20"/>
                <w:lang w:eastAsia="en-US"/>
              </w:rPr>
              <w:t>description</w:t>
            </w:r>
            <w:r w:rsidRPr="004D01BB">
              <w:rPr>
                <w:rFonts w:ascii="Arial" w:hAnsi="Arial" w:cs="Arial"/>
                <w:sz w:val="20"/>
                <w:szCs w:val="20"/>
                <w:lang w:eastAsia="en-US"/>
              </w:rPr>
              <w:t xml:space="preserve"> of processes used to identify values (</w:t>
            </w:r>
            <w:r w:rsidR="00380937" w:rsidRPr="004D01BB">
              <w:rPr>
                <w:rFonts w:ascii="Arial" w:hAnsi="Arial" w:cs="Arial"/>
                <w:sz w:val="20"/>
                <w:szCs w:val="20"/>
                <w:lang w:eastAsia="en-US"/>
              </w:rPr>
              <w:t>similar</w:t>
            </w:r>
            <w:r w:rsidRPr="004D01BB">
              <w:rPr>
                <w:rFonts w:ascii="Arial" w:hAnsi="Arial" w:cs="Arial"/>
                <w:sz w:val="20"/>
                <w:szCs w:val="20"/>
                <w:lang w:eastAsia="en-US"/>
              </w:rPr>
              <w:t xml:space="preserve"> to work done in RIMReP project to develop </w:t>
            </w:r>
            <w:r w:rsidR="00380937" w:rsidRPr="004D01BB">
              <w:rPr>
                <w:rFonts w:ascii="Arial" w:hAnsi="Arial" w:cs="Arial"/>
                <w:sz w:val="20"/>
                <w:szCs w:val="20"/>
                <w:lang w:eastAsia="en-US"/>
              </w:rPr>
              <w:t>hubs</w:t>
            </w:r>
            <w:r w:rsidRPr="004D01BB">
              <w:rPr>
                <w:rFonts w:ascii="Arial" w:hAnsi="Arial" w:cs="Arial"/>
                <w:sz w:val="20"/>
                <w:szCs w:val="20"/>
                <w:lang w:eastAsia="en-US"/>
              </w:rPr>
              <w:t>) and indicators, viz: develop an initial draft set of indicators; “discussed with participants in a series of small group meetings and were refined iteratively over two to three rounds of feedback. “</w:t>
            </w:r>
          </w:p>
          <w:p w14:paraId="141F7529" w14:textId="77777777" w:rsidR="00BD290B" w:rsidRPr="004D01BB" w:rsidRDefault="00BD290B" w:rsidP="004D01BB">
            <w:pPr>
              <w:pStyle w:val="NormalWeb"/>
              <w:spacing w:before="240" w:beforeAutospacing="0" w:after="120" w:afterAutospacing="0" w:line="276" w:lineRule="auto"/>
              <w:rPr>
                <w:rFonts w:ascii="Arial" w:hAnsi="Arial" w:cs="Arial"/>
                <w:sz w:val="20"/>
                <w:szCs w:val="20"/>
                <w:lang w:eastAsia="en-US"/>
              </w:rPr>
            </w:pPr>
            <w:r w:rsidRPr="004D01BB">
              <w:rPr>
                <w:rFonts w:ascii="Arial" w:hAnsi="Arial" w:cs="Arial"/>
                <w:sz w:val="20"/>
                <w:szCs w:val="20"/>
                <w:lang w:eastAsia="en-US"/>
              </w:rPr>
              <w:t xml:space="preserve">“We then compared the draft indicator set with similar international programs to identify potential gaps and synergies. This resulted in the addition of a further two sets of indicator categories,” </w:t>
            </w:r>
          </w:p>
          <w:p w14:paraId="15DE66C9" w14:textId="77777777" w:rsidR="00BD290B" w:rsidRPr="004D01BB" w:rsidRDefault="00BD290B" w:rsidP="004D01BB">
            <w:pPr>
              <w:pStyle w:val="NormalWeb"/>
              <w:spacing w:before="240" w:beforeAutospacing="0" w:after="120" w:afterAutospacing="0" w:line="276" w:lineRule="auto"/>
              <w:rPr>
                <w:rFonts w:ascii="Arial" w:hAnsi="Arial" w:cs="Arial"/>
                <w:sz w:val="20"/>
                <w:szCs w:val="20"/>
                <w:lang w:eastAsia="en-US"/>
              </w:rPr>
            </w:pPr>
            <w:r w:rsidRPr="004D01BB">
              <w:rPr>
                <w:rFonts w:ascii="Arial" w:hAnsi="Arial" w:cs="Arial"/>
                <w:sz w:val="20"/>
                <w:szCs w:val="20"/>
                <w:lang w:eastAsia="en-US"/>
              </w:rPr>
              <w:t xml:space="preserve">Don’t provide indicator lists because “indicator development is an iterative process; the indicators will continue to be defined over the next one to two years. </w:t>
            </w:r>
          </w:p>
        </w:tc>
        <w:tc>
          <w:tcPr>
            <w:tcW w:w="1701" w:type="dxa"/>
            <w:tcBorders>
              <w:top w:val="single" w:sz="4" w:space="0" w:color="auto"/>
              <w:left w:val="single" w:sz="4" w:space="0" w:color="auto"/>
              <w:bottom w:val="single" w:sz="4" w:space="0" w:color="auto"/>
              <w:right w:val="single" w:sz="4" w:space="0" w:color="auto"/>
            </w:tcBorders>
            <w:hideMark/>
          </w:tcPr>
          <w:p w14:paraId="1019EC0A" w14:textId="77777777" w:rsidR="00BD290B" w:rsidRPr="007A0BF9" w:rsidRDefault="00BD290B" w:rsidP="004D01BB">
            <w:pPr>
              <w:spacing w:before="240" w:after="120" w:line="276" w:lineRule="auto"/>
              <w:rPr>
                <w:rFonts w:cs="Arial"/>
                <w:sz w:val="20"/>
                <w:szCs w:val="20"/>
                <w:lang w:eastAsia="en-US"/>
              </w:rPr>
            </w:pPr>
            <w:r w:rsidRPr="007A0BF9">
              <w:rPr>
                <w:rFonts w:cs="Arial"/>
                <w:sz w:val="20"/>
                <w:szCs w:val="20"/>
              </w:rPr>
              <w:t>22</w:t>
            </w:r>
          </w:p>
        </w:tc>
      </w:tr>
      <w:tr w:rsidR="00BD290B" w:rsidRPr="000C0356" w14:paraId="2537BC70"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650046C0"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Gidarjil Development Corporation</w:t>
            </w:r>
          </w:p>
          <w:p w14:paraId="56A7154E"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http://www.gidarjil.com.au/what-we-do/caring-for-country</w:t>
            </w:r>
          </w:p>
        </w:tc>
        <w:tc>
          <w:tcPr>
            <w:tcW w:w="8363" w:type="dxa"/>
            <w:tcBorders>
              <w:top w:val="single" w:sz="4" w:space="0" w:color="auto"/>
              <w:left w:val="single" w:sz="4" w:space="0" w:color="auto"/>
              <w:bottom w:val="single" w:sz="4" w:space="0" w:color="auto"/>
              <w:right w:val="single" w:sz="4" w:space="0" w:color="auto"/>
            </w:tcBorders>
            <w:hideMark/>
          </w:tcPr>
          <w:p w14:paraId="62E93E34" w14:textId="77777777" w:rsidR="00BD290B" w:rsidRPr="004D01BB" w:rsidRDefault="00BD290B" w:rsidP="004D01BB">
            <w:pPr>
              <w:pStyle w:val="NormalWeb"/>
              <w:spacing w:before="240" w:beforeAutospacing="0" w:after="120" w:afterAutospacing="0" w:line="276" w:lineRule="auto"/>
              <w:rPr>
                <w:rFonts w:ascii="Arial" w:hAnsi="Arial" w:cs="Arial"/>
                <w:sz w:val="20"/>
                <w:szCs w:val="20"/>
                <w:lang w:eastAsia="en-US"/>
              </w:rPr>
            </w:pPr>
            <w:r w:rsidRPr="004D01BB">
              <w:rPr>
                <w:rFonts w:ascii="Arial" w:hAnsi="Arial" w:cs="Arial"/>
                <w:sz w:val="20"/>
                <w:szCs w:val="20"/>
                <w:lang w:eastAsia="en-US"/>
              </w:rPr>
              <w:t>Website lists Caring for Country objective and associated activities.</w:t>
            </w:r>
          </w:p>
        </w:tc>
        <w:tc>
          <w:tcPr>
            <w:tcW w:w="1701" w:type="dxa"/>
            <w:tcBorders>
              <w:top w:val="single" w:sz="4" w:space="0" w:color="auto"/>
              <w:left w:val="single" w:sz="4" w:space="0" w:color="auto"/>
              <w:bottom w:val="single" w:sz="4" w:space="0" w:color="auto"/>
              <w:right w:val="single" w:sz="4" w:space="0" w:color="auto"/>
            </w:tcBorders>
            <w:hideMark/>
          </w:tcPr>
          <w:p w14:paraId="29044E2C" w14:textId="77777777" w:rsidR="00BD290B" w:rsidRPr="007A0BF9" w:rsidRDefault="00BD290B" w:rsidP="004D01BB">
            <w:pPr>
              <w:spacing w:before="240" w:after="120" w:line="276" w:lineRule="auto"/>
              <w:rPr>
                <w:rFonts w:cs="Arial"/>
                <w:sz w:val="20"/>
                <w:szCs w:val="20"/>
                <w:lang w:eastAsia="en-US"/>
              </w:rPr>
            </w:pPr>
            <w:r w:rsidRPr="007A0BF9">
              <w:rPr>
                <w:rFonts w:cs="Arial"/>
                <w:sz w:val="20"/>
                <w:szCs w:val="20"/>
              </w:rPr>
              <w:t>23</w:t>
            </w:r>
          </w:p>
        </w:tc>
      </w:tr>
      <w:tr w:rsidR="00BD290B" w:rsidRPr="000C0356" w14:paraId="30712D91"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6644CEFB"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Djunbunji Land and Sea Program</w:t>
            </w:r>
          </w:p>
          <w:p w14:paraId="78C55928"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http://www.gidarjil.com.au/what-we-do/caring-for-country</w:t>
            </w:r>
          </w:p>
        </w:tc>
        <w:tc>
          <w:tcPr>
            <w:tcW w:w="8363" w:type="dxa"/>
            <w:tcBorders>
              <w:top w:val="single" w:sz="4" w:space="0" w:color="auto"/>
              <w:left w:val="single" w:sz="4" w:space="0" w:color="auto"/>
              <w:bottom w:val="single" w:sz="4" w:space="0" w:color="auto"/>
              <w:right w:val="single" w:sz="4" w:space="0" w:color="auto"/>
            </w:tcBorders>
            <w:hideMark/>
          </w:tcPr>
          <w:p w14:paraId="45FA5BE7" w14:textId="77777777" w:rsidR="00BD290B" w:rsidRPr="004D01BB" w:rsidRDefault="00BD290B" w:rsidP="004D01BB">
            <w:pPr>
              <w:pStyle w:val="NormalWeb"/>
              <w:spacing w:before="240" w:beforeAutospacing="0" w:after="120" w:afterAutospacing="0" w:line="276" w:lineRule="auto"/>
              <w:rPr>
                <w:rFonts w:ascii="Arial" w:hAnsi="Arial" w:cs="Arial"/>
                <w:sz w:val="20"/>
                <w:szCs w:val="20"/>
                <w:lang w:eastAsia="en-US"/>
              </w:rPr>
            </w:pPr>
            <w:r w:rsidRPr="004D01BB">
              <w:rPr>
                <w:rFonts w:ascii="Arial" w:hAnsi="Arial" w:cs="Arial"/>
                <w:sz w:val="20"/>
                <w:szCs w:val="20"/>
                <w:lang w:eastAsia="en-US"/>
              </w:rPr>
              <w:t>Website contains IPA, including info about priority concerns</w:t>
            </w:r>
          </w:p>
        </w:tc>
        <w:tc>
          <w:tcPr>
            <w:tcW w:w="1701" w:type="dxa"/>
            <w:tcBorders>
              <w:top w:val="single" w:sz="4" w:space="0" w:color="auto"/>
              <w:left w:val="single" w:sz="4" w:space="0" w:color="auto"/>
              <w:bottom w:val="single" w:sz="4" w:space="0" w:color="auto"/>
              <w:right w:val="single" w:sz="4" w:space="0" w:color="auto"/>
            </w:tcBorders>
            <w:hideMark/>
          </w:tcPr>
          <w:p w14:paraId="30A476E0" w14:textId="77777777" w:rsidR="00BD290B" w:rsidRPr="007A0BF9" w:rsidRDefault="00BD290B" w:rsidP="004D01BB">
            <w:pPr>
              <w:spacing w:before="240" w:after="120" w:line="276" w:lineRule="auto"/>
              <w:rPr>
                <w:rFonts w:cs="Arial"/>
                <w:sz w:val="20"/>
                <w:szCs w:val="20"/>
                <w:lang w:eastAsia="en-US"/>
              </w:rPr>
            </w:pPr>
            <w:r w:rsidRPr="007A0BF9">
              <w:rPr>
                <w:rFonts w:cs="Arial"/>
                <w:sz w:val="20"/>
                <w:szCs w:val="20"/>
              </w:rPr>
              <w:t>24</w:t>
            </w:r>
          </w:p>
        </w:tc>
      </w:tr>
      <w:tr w:rsidR="00BD290B" w:rsidRPr="000C0356" w14:paraId="1DCFD1E8"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00EDE461" w14:textId="587B6AB5"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Dawul Wuru Aboriginal </w:t>
            </w:r>
            <w:r w:rsidR="00380937" w:rsidRPr="007A0BF9">
              <w:rPr>
                <w:rFonts w:cs="Arial"/>
                <w:sz w:val="20"/>
                <w:szCs w:val="20"/>
              </w:rPr>
              <w:t>Corporation</w:t>
            </w:r>
            <w:r w:rsidRPr="007A0BF9">
              <w:rPr>
                <w:rFonts w:cs="Arial"/>
                <w:sz w:val="20"/>
                <w:szCs w:val="20"/>
              </w:rPr>
              <w:t xml:space="preserve"> and Yirrganydji People (2014) </w:t>
            </w:r>
            <w:r w:rsidRPr="004D01BB">
              <w:rPr>
                <w:rFonts w:cs="Arial"/>
                <w:i/>
                <w:sz w:val="20"/>
                <w:szCs w:val="20"/>
              </w:rPr>
              <w:t xml:space="preserve">Yirrganydgji Kulpul-Wu Mamingal “Looking after Yirrganydji </w:t>
            </w:r>
            <w:r w:rsidR="00832EA7">
              <w:rPr>
                <w:rFonts w:cs="Arial"/>
                <w:i/>
                <w:sz w:val="20"/>
                <w:szCs w:val="20"/>
              </w:rPr>
              <w:t>Sea country</w:t>
            </w:r>
            <w:r w:rsidRPr="004D01BB">
              <w:rPr>
                <w:rFonts w:cs="Arial"/>
                <w:i/>
                <w:sz w:val="20"/>
                <w:szCs w:val="20"/>
              </w:rPr>
              <w:t>”</w:t>
            </w:r>
          </w:p>
        </w:tc>
        <w:tc>
          <w:tcPr>
            <w:tcW w:w="8363" w:type="dxa"/>
            <w:tcBorders>
              <w:top w:val="single" w:sz="4" w:space="0" w:color="auto"/>
              <w:left w:val="single" w:sz="4" w:space="0" w:color="auto"/>
              <w:bottom w:val="single" w:sz="4" w:space="0" w:color="auto"/>
              <w:right w:val="single" w:sz="4" w:space="0" w:color="auto"/>
            </w:tcBorders>
            <w:hideMark/>
          </w:tcPr>
          <w:p w14:paraId="415F0267" w14:textId="0EA745A5" w:rsidR="00BD290B" w:rsidRPr="004D01BB" w:rsidRDefault="00BD290B" w:rsidP="004D01BB">
            <w:pPr>
              <w:pStyle w:val="NormalWeb"/>
              <w:spacing w:before="240" w:beforeAutospacing="0" w:after="120" w:afterAutospacing="0" w:line="276" w:lineRule="auto"/>
              <w:rPr>
                <w:rFonts w:ascii="Arial" w:hAnsi="Arial" w:cs="Arial"/>
                <w:sz w:val="20"/>
                <w:szCs w:val="20"/>
                <w:lang w:eastAsia="en-US"/>
              </w:rPr>
            </w:pPr>
            <w:r w:rsidRPr="004D01BB">
              <w:rPr>
                <w:rFonts w:ascii="Arial" w:hAnsi="Arial" w:cs="Arial"/>
                <w:sz w:val="20"/>
                <w:szCs w:val="20"/>
                <w:lang w:eastAsia="en-US"/>
              </w:rPr>
              <w:t>Sets out many of the concerns (</w:t>
            </w:r>
            <w:r w:rsidR="00C36373">
              <w:rPr>
                <w:rFonts w:ascii="Arial" w:hAnsi="Arial" w:cs="Arial"/>
                <w:sz w:val="20"/>
                <w:szCs w:val="20"/>
                <w:lang w:eastAsia="en-US"/>
              </w:rPr>
              <w:t>e.g.</w:t>
            </w:r>
            <w:r w:rsidRPr="004D01BB">
              <w:rPr>
                <w:rFonts w:ascii="Arial" w:hAnsi="Arial" w:cs="Arial"/>
                <w:sz w:val="20"/>
                <w:szCs w:val="20"/>
                <w:lang w:eastAsia="en-US"/>
              </w:rPr>
              <w:t xml:space="preserve"> lack of recognition of Traditional Ownership, exclusion of </w:t>
            </w:r>
            <w:r w:rsidR="00125CCE" w:rsidRPr="004D01BB">
              <w:rPr>
                <w:rFonts w:ascii="Arial" w:hAnsi="Arial" w:cs="Arial"/>
                <w:sz w:val="20"/>
                <w:szCs w:val="20"/>
                <w:lang w:eastAsia="en-US"/>
              </w:rPr>
              <w:t>Traditional Owner</w:t>
            </w:r>
            <w:r w:rsidRPr="004D01BB">
              <w:rPr>
                <w:rFonts w:ascii="Arial" w:hAnsi="Arial" w:cs="Arial"/>
                <w:sz w:val="20"/>
                <w:szCs w:val="20"/>
                <w:lang w:eastAsia="en-US"/>
              </w:rPr>
              <w:t xml:space="preserve">s from governance arrangements) that may be addressed through appropriate implementation of </w:t>
            </w:r>
            <w:r w:rsidR="00125CCE" w:rsidRPr="004D01BB">
              <w:rPr>
                <w:rFonts w:ascii="Arial" w:hAnsi="Arial" w:cs="Arial"/>
                <w:sz w:val="20"/>
                <w:szCs w:val="20"/>
                <w:lang w:eastAsia="en-US"/>
              </w:rPr>
              <w:t>Traditional Owner</w:t>
            </w:r>
            <w:r w:rsidRPr="004D01BB">
              <w:rPr>
                <w:rFonts w:ascii="Arial" w:hAnsi="Arial" w:cs="Arial"/>
                <w:sz w:val="20"/>
                <w:szCs w:val="20"/>
                <w:lang w:eastAsia="en-US"/>
              </w:rPr>
              <w:t xml:space="preserve">- driven </w:t>
            </w:r>
            <w:r w:rsidRPr="004D01BB">
              <w:rPr>
                <w:rFonts w:ascii="Arial" w:hAnsi="Arial" w:cs="Arial"/>
                <w:sz w:val="20"/>
                <w:szCs w:val="20"/>
                <w:lang w:eastAsia="en-US"/>
              </w:rPr>
              <w:lastRenderedPageBreak/>
              <w:t>monitoring. Doesn’t specifically identify suitable indicators but Section on Key Concerns mentions a range of issues amendable to monitoring.</w:t>
            </w:r>
          </w:p>
        </w:tc>
        <w:tc>
          <w:tcPr>
            <w:tcW w:w="1701" w:type="dxa"/>
            <w:tcBorders>
              <w:top w:val="single" w:sz="4" w:space="0" w:color="auto"/>
              <w:left w:val="single" w:sz="4" w:space="0" w:color="auto"/>
              <w:bottom w:val="single" w:sz="4" w:space="0" w:color="auto"/>
              <w:right w:val="single" w:sz="4" w:space="0" w:color="auto"/>
            </w:tcBorders>
            <w:hideMark/>
          </w:tcPr>
          <w:p w14:paraId="74EC06DA" w14:textId="77777777" w:rsidR="00BD290B" w:rsidRPr="007A0BF9" w:rsidRDefault="00BD290B" w:rsidP="004D01BB">
            <w:pPr>
              <w:spacing w:before="240" w:after="120" w:line="276" w:lineRule="auto"/>
              <w:rPr>
                <w:rFonts w:cs="Arial"/>
                <w:sz w:val="20"/>
                <w:szCs w:val="20"/>
                <w:lang w:eastAsia="en-US"/>
              </w:rPr>
            </w:pPr>
            <w:r w:rsidRPr="007A0BF9">
              <w:rPr>
                <w:rFonts w:cs="Arial"/>
                <w:sz w:val="20"/>
                <w:szCs w:val="20"/>
              </w:rPr>
              <w:lastRenderedPageBreak/>
              <w:t>25</w:t>
            </w:r>
          </w:p>
        </w:tc>
      </w:tr>
      <w:tr w:rsidR="00BD290B" w:rsidRPr="000C0356" w14:paraId="73B50446"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48B47CBC" w14:textId="0E7BEA11"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Jackson, M. et al (2015) Developing collaborative marine turtle monitoring in the Kimberley region of northern Australia. </w:t>
            </w:r>
            <w:r w:rsidRPr="007A0BF9">
              <w:rPr>
                <w:rFonts w:cs="Arial"/>
                <w:i/>
                <w:sz w:val="20"/>
                <w:szCs w:val="20"/>
              </w:rPr>
              <w:t xml:space="preserve">Ecological Management </w:t>
            </w:r>
            <w:r w:rsidR="007A0BF9">
              <w:rPr>
                <w:rFonts w:cs="Arial"/>
                <w:i/>
                <w:sz w:val="20"/>
                <w:szCs w:val="20"/>
              </w:rPr>
              <w:t>and</w:t>
            </w:r>
            <w:r w:rsidRPr="007A0BF9">
              <w:rPr>
                <w:rFonts w:cs="Arial"/>
                <w:i/>
                <w:sz w:val="20"/>
                <w:szCs w:val="20"/>
              </w:rPr>
              <w:t xml:space="preserve"> Restoration </w:t>
            </w:r>
            <w:r w:rsidRPr="004D01BB">
              <w:rPr>
                <w:rFonts w:cs="Arial"/>
                <w:b/>
                <w:sz w:val="20"/>
                <w:szCs w:val="20"/>
              </w:rPr>
              <w:t>16</w:t>
            </w:r>
            <w:r w:rsidRPr="004D01BB">
              <w:rPr>
                <w:rFonts w:cs="Arial"/>
                <w:sz w:val="20"/>
                <w:szCs w:val="20"/>
              </w:rPr>
              <w:t>,</w:t>
            </w:r>
            <w:r w:rsidRPr="004D01BB">
              <w:rPr>
                <w:rFonts w:cs="Arial"/>
                <w:i/>
                <w:sz w:val="20"/>
                <w:szCs w:val="20"/>
              </w:rPr>
              <w:t xml:space="preserve"> </w:t>
            </w:r>
            <w:r w:rsidRPr="004D01BB">
              <w:rPr>
                <w:rFonts w:cs="Arial"/>
                <w:sz w:val="20"/>
                <w:szCs w:val="20"/>
              </w:rPr>
              <w:t>163-176</w:t>
            </w:r>
          </w:p>
        </w:tc>
        <w:tc>
          <w:tcPr>
            <w:tcW w:w="8363" w:type="dxa"/>
            <w:tcBorders>
              <w:top w:val="single" w:sz="4" w:space="0" w:color="auto"/>
              <w:left w:val="single" w:sz="4" w:space="0" w:color="auto"/>
              <w:bottom w:val="single" w:sz="4" w:space="0" w:color="auto"/>
              <w:right w:val="single" w:sz="4" w:space="0" w:color="auto"/>
            </w:tcBorders>
            <w:hideMark/>
          </w:tcPr>
          <w:p w14:paraId="4F220EC3" w14:textId="42CF4CE4" w:rsidR="00BD290B" w:rsidRPr="004D01BB" w:rsidRDefault="00BD290B" w:rsidP="004D01BB">
            <w:pPr>
              <w:pStyle w:val="NormalWeb"/>
              <w:spacing w:before="240" w:beforeAutospacing="0" w:after="120" w:afterAutospacing="0" w:line="276" w:lineRule="auto"/>
              <w:rPr>
                <w:rFonts w:ascii="Arial" w:hAnsi="Arial" w:cs="Arial"/>
                <w:sz w:val="20"/>
                <w:szCs w:val="20"/>
                <w:lang w:eastAsia="en-US"/>
              </w:rPr>
            </w:pPr>
            <w:r w:rsidRPr="004D01BB">
              <w:rPr>
                <w:rFonts w:ascii="Arial" w:hAnsi="Arial" w:cs="Arial"/>
                <w:sz w:val="20"/>
                <w:szCs w:val="20"/>
                <w:lang w:eastAsia="en-US"/>
              </w:rPr>
              <w:t xml:space="preserve">Provides background info supportive of using/ integrating traditional ecological knowledge into conservation research and management. Describes 3 day form held by NAILSMA which included discussion of </w:t>
            </w:r>
            <w:r w:rsidR="00125CCE" w:rsidRPr="004D01BB">
              <w:rPr>
                <w:rFonts w:ascii="Arial" w:hAnsi="Arial" w:cs="Arial"/>
                <w:sz w:val="20"/>
                <w:szCs w:val="20"/>
                <w:lang w:eastAsia="en-US"/>
              </w:rPr>
              <w:t>Traditional Owner</w:t>
            </w:r>
            <w:r w:rsidRPr="004D01BB">
              <w:rPr>
                <w:rFonts w:ascii="Arial" w:hAnsi="Arial" w:cs="Arial"/>
                <w:sz w:val="20"/>
                <w:szCs w:val="20"/>
                <w:lang w:eastAsia="en-US"/>
              </w:rPr>
              <w:t>-based indicators of marine turtle populations, although survey methodology seemed to be largely based on western science (</w:t>
            </w:r>
            <w:r w:rsidR="00125CCE" w:rsidRPr="004D01BB">
              <w:rPr>
                <w:rFonts w:ascii="Arial" w:hAnsi="Arial" w:cs="Arial"/>
                <w:sz w:val="20"/>
                <w:szCs w:val="20"/>
                <w:lang w:eastAsia="en-US"/>
              </w:rPr>
              <w:t>Traditional Owner</w:t>
            </w:r>
            <w:r w:rsidR="005E1489" w:rsidRPr="004D01BB">
              <w:rPr>
                <w:rFonts w:ascii="Arial" w:hAnsi="Arial" w:cs="Arial"/>
                <w:sz w:val="20"/>
                <w:szCs w:val="20"/>
                <w:lang w:eastAsia="en-US"/>
              </w:rPr>
              <w:t xml:space="preserve"> knowledge informed locations).</w:t>
            </w:r>
          </w:p>
        </w:tc>
        <w:tc>
          <w:tcPr>
            <w:tcW w:w="1701" w:type="dxa"/>
            <w:tcBorders>
              <w:top w:val="single" w:sz="4" w:space="0" w:color="auto"/>
              <w:left w:val="single" w:sz="4" w:space="0" w:color="auto"/>
              <w:bottom w:val="single" w:sz="4" w:space="0" w:color="auto"/>
              <w:right w:val="single" w:sz="4" w:space="0" w:color="auto"/>
            </w:tcBorders>
            <w:hideMark/>
          </w:tcPr>
          <w:p w14:paraId="689D4034" w14:textId="77777777" w:rsidR="00BD290B" w:rsidRPr="007A0BF9" w:rsidRDefault="00BD290B" w:rsidP="004D01BB">
            <w:pPr>
              <w:spacing w:before="240" w:after="120" w:line="276" w:lineRule="auto"/>
              <w:rPr>
                <w:rFonts w:cs="Arial"/>
                <w:sz w:val="20"/>
                <w:szCs w:val="20"/>
                <w:lang w:eastAsia="en-US"/>
              </w:rPr>
            </w:pPr>
            <w:r w:rsidRPr="007A0BF9">
              <w:rPr>
                <w:rFonts w:cs="Arial"/>
                <w:sz w:val="20"/>
                <w:szCs w:val="20"/>
              </w:rPr>
              <w:t>26</w:t>
            </w:r>
          </w:p>
        </w:tc>
      </w:tr>
      <w:tr w:rsidR="00BD290B" w:rsidRPr="000C0356" w14:paraId="30B2F79C"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0271D52A" w14:textId="77777777"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Stockholm Resilience Centre (2016) </w:t>
            </w:r>
            <w:r w:rsidRPr="007A0BF9">
              <w:rPr>
                <w:rFonts w:cs="Arial"/>
                <w:i/>
                <w:sz w:val="20"/>
                <w:szCs w:val="20"/>
              </w:rPr>
              <w:t>Participatory mapping as a tool for mobilisation of indigenous and local knowledge and enhanced ecosystem governance in Ginderberet, Oroma region, Ethiopia.</w:t>
            </w:r>
          </w:p>
        </w:tc>
        <w:tc>
          <w:tcPr>
            <w:tcW w:w="8363" w:type="dxa"/>
            <w:tcBorders>
              <w:top w:val="single" w:sz="4" w:space="0" w:color="auto"/>
              <w:left w:val="single" w:sz="4" w:space="0" w:color="auto"/>
              <w:bottom w:val="single" w:sz="4" w:space="0" w:color="auto"/>
              <w:right w:val="single" w:sz="4" w:space="0" w:color="auto"/>
            </w:tcBorders>
            <w:hideMark/>
          </w:tcPr>
          <w:p w14:paraId="640B56BE" w14:textId="77777777" w:rsidR="00BD290B" w:rsidRPr="004D01BB" w:rsidRDefault="00BD290B" w:rsidP="004D01BB">
            <w:pPr>
              <w:pStyle w:val="NormalWeb"/>
              <w:spacing w:before="240" w:beforeAutospacing="0" w:after="120" w:afterAutospacing="0" w:line="276" w:lineRule="auto"/>
              <w:rPr>
                <w:rFonts w:ascii="Arial" w:hAnsi="Arial" w:cs="Arial"/>
                <w:sz w:val="20"/>
                <w:szCs w:val="20"/>
                <w:lang w:eastAsia="en-US"/>
              </w:rPr>
            </w:pPr>
            <w:r w:rsidRPr="004D01BB">
              <w:rPr>
                <w:rFonts w:ascii="Arial" w:hAnsi="Arial" w:cs="Arial"/>
                <w:sz w:val="20"/>
                <w:szCs w:val="20"/>
                <w:lang w:eastAsia="en-US"/>
              </w:rPr>
              <w:t>Report on interesting approach to documenting change over time and describing desired future and alternative likely future if degradation isn’t addressed. No indicators listed.</w:t>
            </w:r>
          </w:p>
        </w:tc>
        <w:tc>
          <w:tcPr>
            <w:tcW w:w="1701" w:type="dxa"/>
            <w:tcBorders>
              <w:top w:val="single" w:sz="4" w:space="0" w:color="auto"/>
              <w:left w:val="single" w:sz="4" w:space="0" w:color="auto"/>
              <w:bottom w:val="single" w:sz="4" w:space="0" w:color="auto"/>
              <w:right w:val="single" w:sz="4" w:space="0" w:color="auto"/>
            </w:tcBorders>
            <w:hideMark/>
          </w:tcPr>
          <w:p w14:paraId="220B907E" w14:textId="77777777" w:rsidR="00BD290B" w:rsidRPr="007A0BF9" w:rsidRDefault="00BD290B" w:rsidP="004D01BB">
            <w:pPr>
              <w:spacing w:before="240" w:after="120" w:line="276" w:lineRule="auto"/>
              <w:rPr>
                <w:rFonts w:cs="Arial"/>
                <w:sz w:val="20"/>
                <w:szCs w:val="20"/>
                <w:lang w:eastAsia="en-US"/>
              </w:rPr>
            </w:pPr>
            <w:r w:rsidRPr="007A0BF9">
              <w:rPr>
                <w:rFonts w:cs="Arial"/>
                <w:sz w:val="20"/>
                <w:szCs w:val="20"/>
              </w:rPr>
              <w:t>27</w:t>
            </w:r>
          </w:p>
        </w:tc>
      </w:tr>
      <w:tr w:rsidR="00BD290B" w:rsidRPr="000C0356" w14:paraId="7C8C556C"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5CD1DA3C" w14:textId="77777777" w:rsidR="00BD290B" w:rsidRPr="004D01BB" w:rsidRDefault="00BD290B" w:rsidP="004D01BB">
            <w:pPr>
              <w:autoSpaceDE w:val="0"/>
              <w:autoSpaceDN w:val="0"/>
              <w:adjustRightInd w:val="0"/>
              <w:spacing w:before="240" w:after="120" w:line="276" w:lineRule="auto"/>
              <w:rPr>
                <w:rFonts w:cs="Arial"/>
                <w:i/>
                <w:sz w:val="20"/>
                <w:szCs w:val="20"/>
              </w:rPr>
            </w:pPr>
            <w:r w:rsidRPr="007A0BF9">
              <w:rPr>
                <w:rFonts w:cs="Arial"/>
                <w:sz w:val="20"/>
                <w:szCs w:val="20"/>
              </w:rPr>
              <w:t xml:space="preserve">Hill, R. et al. (Eds) (2017) </w:t>
            </w:r>
            <w:r w:rsidRPr="007A0BF9">
              <w:rPr>
                <w:rFonts w:cs="Arial"/>
                <w:i/>
                <w:sz w:val="20"/>
                <w:szCs w:val="20"/>
              </w:rPr>
              <w:t>IPBES-JBF Sub-regional Dialogue Workshop Report on Indigenous and Local Knowledge (ILK) for Pacific sub-region.</w:t>
            </w:r>
          </w:p>
        </w:tc>
        <w:tc>
          <w:tcPr>
            <w:tcW w:w="8363" w:type="dxa"/>
            <w:tcBorders>
              <w:top w:val="single" w:sz="4" w:space="0" w:color="auto"/>
              <w:left w:val="single" w:sz="4" w:space="0" w:color="auto"/>
              <w:bottom w:val="single" w:sz="4" w:space="0" w:color="auto"/>
              <w:right w:val="single" w:sz="4" w:space="0" w:color="auto"/>
            </w:tcBorders>
            <w:hideMark/>
          </w:tcPr>
          <w:p w14:paraId="79AE2355" w14:textId="77777777" w:rsidR="00BD290B" w:rsidRPr="004D01BB" w:rsidRDefault="00BD290B" w:rsidP="004D01BB">
            <w:pPr>
              <w:pStyle w:val="NormalWeb"/>
              <w:spacing w:before="240" w:beforeAutospacing="0" w:after="120" w:afterAutospacing="0" w:line="276" w:lineRule="auto"/>
              <w:rPr>
                <w:rFonts w:ascii="Arial" w:hAnsi="Arial" w:cs="Arial"/>
                <w:sz w:val="20"/>
                <w:szCs w:val="20"/>
                <w:lang w:eastAsia="en-US"/>
              </w:rPr>
            </w:pPr>
            <w:r w:rsidRPr="004D01BB">
              <w:rPr>
                <w:rFonts w:ascii="Arial" w:hAnsi="Arial" w:cs="Arial"/>
                <w:sz w:val="20"/>
                <w:szCs w:val="20"/>
                <w:lang w:eastAsia="en-US"/>
              </w:rPr>
              <w:t>Detailed notes and report arising from 3 day workshop. Documents a series of projects incorporating ILK; some indicators listed.</w:t>
            </w:r>
          </w:p>
        </w:tc>
        <w:tc>
          <w:tcPr>
            <w:tcW w:w="1701" w:type="dxa"/>
            <w:tcBorders>
              <w:top w:val="single" w:sz="4" w:space="0" w:color="auto"/>
              <w:left w:val="single" w:sz="4" w:space="0" w:color="auto"/>
              <w:bottom w:val="single" w:sz="4" w:space="0" w:color="auto"/>
              <w:right w:val="single" w:sz="4" w:space="0" w:color="auto"/>
            </w:tcBorders>
            <w:hideMark/>
          </w:tcPr>
          <w:p w14:paraId="288E7788" w14:textId="77777777" w:rsidR="00BD290B" w:rsidRPr="007A0BF9" w:rsidRDefault="00BD290B" w:rsidP="004D01BB">
            <w:pPr>
              <w:spacing w:before="240" w:after="120" w:line="276" w:lineRule="auto"/>
              <w:rPr>
                <w:rFonts w:cs="Arial"/>
                <w:sz w:val="20"/>
                <w:szCs w:val="20"/>
                <w:lang w:eastAsia="en-US"/>
              </w:rPr>
            </w:pPr>
            <w:r w:rsidRPr="007A0BF9">
              <w:rPr>
                <w:rFonts w:cs="Arial"/>
                <w:sz w:val="20"/>
                <w:szCs w:val="20"/>
              </w:rPr>
              <w:t>28</w:t>
            </w:r>
          </w:p>
        </w:tc>
      </w:tr>
      <w:tr w:rsidR="00BD290B" w:rsidRPr="000C0356" w14:paraId="4AC3B583" w14:textId="77777777" w:rsidTr="009A287F">
        <w:tc>
          <w:tcPr>
            <w:tcW w:w="4248" w:type="dxa"/>
            <w:tcBorders>
              <w:top w:val="single" w:sz="4" w:space="0" w:color="auto"/>
              <w:left w:val="single" w:sz="4" w:space="0" w:color="auto"/>
              <w:bottom w:val="single" w:sz="4" w:space="0" w:color="auto"/>
              <w:right w:val="single" w:sz="4" w:space="0" w:color="auto"/>
            </w:tcBorders>
            <w:hideMark/>
          </w:tcPr>
          <w:p w14:paraId="2EB61934" w14:textId="77777777"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Sterling E.J. </w:t>
            </w:r>
            <w:r w:rsidRPr="007A0BF9">
              <w:rPr>
                <w:rFonts w:cs="Arial"/>
                <w:i/>
                <w:sz w:val="20"/>
                <w:szCs w:val="20"/>
              </w:rPr>
              <w:t>et al</w:t>
            </w:r>
            <w:r w:rsidRPr="007A0BF9">
              <w:rPr>
                <w:rFonts w:cs="Arial"/>
                <w:sz w:val="20"/>
                <w:szCs w:val="20"/>
              </w:rPr>
              <w:t xml:space="preserve">. (2017) Assessing the evidence for stakeholder engagement in biodiversity conservation </w:t>
            </w:r>
            <w:r w:rsidRPr="004D01BB">
              <w:rPr>
                <w:rFonts w:cs="Arial"/>
                <w:i/>
                <w:sz w:val="20"/>
                <w:szCs w:val="20"/>
              </w:rPr>
              <w:t xml:space="preserve">Biological Conservation </w:t>
            </w:r>
            <w:r w:rsidRPr="004D01BB">
              <w:rPr>
                <w:rFonts w:cs="Arial"/>
                <w:b/>
                <w:sz w:val="20"/>
                <w:szCs w:val="20"/>
              </w:rPr>
              <w:t>2019</w:t>
            </w:r>
            <w:r w:rsidRPr="004D01BB">
              <w:rPr>
                <w:rFonts w:cs="Arial"/>
                <w:sz w:val="20"/>
                <w:szCs w:val="20"/>
              </w:rPr>
              <w:t>, 159-171.</w:t>
            </w:r>
          </w:p>
        </w:tc>
        <w:tc>
          <w:tcPr>
            <w:tcW w:w="8363" w:type="dxa"/>
            <w:tcBorders>
              <w:top w:val="single" w:sz="4" w:space="0" w:color="auto"/>
              <w:left w:val="single" w:sz="4" w:space="0" w:color="auto"/>
              <w:bottom w:val="single" w:sz="4" w:space="0" w:color="auto"/>
              <w:right w:val="single" w:sz="4" w:space="0" w:color="auto"/>
            </w:tcBorders>
            <w:hideMark/>
          </w:tcPr>
          <w:p w14:paraId="1AF1BB3B" w14:textId="77777777" w:rsidR="00BD290B" w:rsidRPr="004D01BB" w:rsidRDefault="00BD290B" w:rsidP="004D01BB">
            <w:pPr>
              <w:pStyle w:val="NormalWeb"/>
              <w:spacing w:before="240" w:beforeAutospacing="0" w:after="120" w:afterAutospacing="0" w:line="276" w:lineRule="auto"/>
              <w:rPr>
                <w:rFonts w:ascii="Arial" w:hAnsi="Arial" w:cs="Arial"/>
                <w:sz w:val="20"/>
                <w:szCs w:val="20"/>
                <w:lang w:eastAsia="en-US"/>
              </w:rPr>
            </w:pPr>
            <w:r w:rsidRPr="004D01BB">
              <w:rPr>
                <w:rFonts w:ascii="Arial" w:hAnsi="Arial" w:cs="Arial"/>
                <w:sz w:val="20"/>
                <w:szCs w:val="20"/>
                <w:lang w:eastAsia="en-US"/>
              </w:rPr>
              <w:t>This paper presents an excellent analysis of the value of stakeholder engagement. The value of Traditional knowledge is reinforced within this broader context.</w:t>
            </w:r>
          </w:p>
        </w:tc>
        <w:tc>
          <w:tcPr>
            <w:tcW w:w="1701" w:type="dxa"/>
            <w:tcBorders>
              <w:top w:val="single" w:sz="4" w:space="0" w:color="auto"/>
              <w:left w:val="single" w:sz="4" w:space="0" w:color="auto"/>
              <w:bottom w:val="single" w:sz="4" w:space="0" w:color="auto"/>
              <w:right w:val="single" w:sz="4" w:space="0" w:color="auto"/>
            </w:tcBorders>
            <w:hideMark/>
          </w:tcPr>
          <w:p w14:paraId="46A88A05" w14:textId="77777777" w:rsidR="00BD290B" w:rsidRPr="007A0BF9" w:rsidRDefault="00BD290B" w:rsidP="004D01BB">
            <w:pPr>
              <w:spacing w:before="240" w:after="120" w:line="276" w:lineRule="auto"/>
              <w:rPr>
                <w:rFonts w:cs="Arial"/>
                <w:sz w:val="20"/>
                <w:szCs w:val="20"/>
                <w:lang w:eastAsia="en-US"/>
              </w:rPr>
            </w:pPr>
            <w:r w:rsidRPr="007A0BF9">
              <w:rPr>
                <w:rFonts w:cs="Arial"/>
                <w:sz w:val="20"/>
                <w:szCs w:val="20"/>
              </w:rPr>
              <w:t>29</w:t>
            </w:r>
          </w:p>
        </w:tc>
      </w:tr>
    </w:tbl>
    <w:p w14:paraId="54EAA56B" w14:textId="77777777" w:rsidR="007A0BF9" w:rsidRPr="007A0BF9" w:rsidRDefault="00FD58FB" w:rsidP="004D01BB">
      <w:pPr>
        <w:spacing w:before="240" w:line="276" w:lineRule="auto"/>
        <w:rPr>
          <w:rFonts w:cs="Arial"/>
        </w:rPr>
        <w:sectPr w:rsidR="007A0BF9" w:rsidRPr="007A0BF9" w:rsidSect="00BD290B">
          <w:pgSz w:w="16838" w:h="11906" w:orient="landscape"/>
          <w:pgMar w:top="1440" w:right="1440" w:bottom="1440" w:left="1440" w:header="708" w:footer="708" w:gutter="0"/>
          <w:cols w:space="708"/>
          <w:docGrid w:linePitch="360"/>
        </w:sectPr>
      </w:pPr>
      <w:r w:rsidRPr="007A0BF9">
        <w:rPr>
          <w:rFonts w:cs="Arial"/>
        </w:rPr>
        <w:br w:type="page"/>
      </w:r>
    </w:p>
    <w:p w14:paraId="260B2F58" w14:textId="41C9743F" w:rsidR="00DB6BCD" w:rsidRPr="004D01BB" w:rsidRDefault="002969E2" w:rsidP="004D01BB">
      <w:pPr>
        <w:pStyle w:val="Heading2"/>
        <w:spacing w:line="276" w:lineRule="auto"/>
      </w:pPr>
      <w:bookmarkStart w:id="187" w:name="_Toc21954268"/>
      <w:r>
        <w:lastRenderedPageBreak/>
        <w:t>12.4</w:t>
      </w:r>
      <w:r>
        <w:tab/>
      </w:r>
      <w:r w:rsidR="00A0036E" w:rsidRPr="007A0BF9">
        <w:t>Appendix Four</w:t>
      </w:r>
      <w:r w:rsidR="00AB0F57" w:rsidRPr="004D01BB">
        <w:t xml:space="preserve">: </w:t>
      </w:r>
      <w:r w:rsidR="00FD58FB" w:rsidRPr="004D01BB">
        <w:t xml:space="preserve">Selected indicators </w:t>
      </w:r>
      <w:r w:rsidR="00B5188F" w:rsidRPr="004D01BB">
        <w:t>relevant to</w:t>
      </w:r>
      <w:r w:rsidR="00FD58FB" w:rsidRPr="004D01BB">
        <w:t xml:space="preserve"> Traditional Owner </w:t>
      </w:r>
      <w:r w:rsidR="00A138D6" w:rsidRPr="004D01BB">
        <w:t>wellbeing</w:t>
      </w:r>
      <w:bookmarkEnd w:id="187"/>
    </w:p>
    <w:tbl>
      <w:tblPr>
        <w:tblStyle w:val="TableGrid"/>
        <w:tblW w:w="14170" w:type="dxa"/>
        <w:tblLayout w:type="fixed"/>
        <w:tblLook w:val="04A0" w:firstRow="1" w:lastRow="0" w:firstColumn="1" w:lastColumn="0" w:noHBand="0" w:noVBand="1"/>
      </w:tblPr>
      <w:tblGrid>
        <w:gridCol w:w="2262"/>
        <w:gridCol w:w="3968"/>
        <w:gridCol w:w="3404"/>
        <w:gridCol w:w="709"/>
        <w:gridCol w:w="709"/>
        <w:gridCol w:w="850"/>
        <w:gridCol w:w="709"/>
        <w:gridCol w:w="709"/>
        <w:gridCol w:w="850"/>
      </w:tblGrid>
      <w:tr w:rsidR="00BD290B" w:rsidRPr="000C0356" w14:paraId="1D08EA85" w14:textId="77777777" w:rsidTr="009A287F">
        <w:trPr>
          <w:tblHeader/>
        </w:trPr>
        <w:tc>
          <w:tcPr>
            <w:tcW w:w="9634" w:type="dxa"/>
            <w:gridSpan w:val="3"/>
            <w:tcBorders>
              <w:top w:val="single" w:sz="4" w:space="0" w:color="auto"/>
              <w:left w:val="single" w:sz="4" w:space="0" w:color="auto"/>
              <w:bottom w:val="single" w:sz="4" w:space="0" w:color="auto"/>
              <w:right w:val="single" w:sz="4" w:space="0" w:color="auto"/>
            </w:tcBorders>
            <w:hideMark/>
          </w:tcPr>
          <w:p w14:paraId="509E1E26" w14:textId="77777777" w:rsidR="00BD290B" w:rsidRPr="007A0BF9" w:rsidRDefault="00BD290B" w:rsidP="004D01BB">
            <w:pPr>
              <w:spacing w:before="240" w:after="120" w:line="276" w:lineRule="auto"/>
              <w:jc w:val="center"/>
              <w:rPr>
                <w:rFonts w:cs="Arial"/>
                <w:b/>
                <w:szCs w:val="20"/>
              </w:rPr>
            </w:pPr>
            <w:r w:rsidRPr="004D01BB">
              <w:rPr>
                <w:rFonts w:cs="Arial"/>
                <w:b/>
                <w:szCs w:val="20"/>
              </w:rPr>
              <w:t>Summary of examples from reviewed data sources</w:t>
            </w:r>
            <w:r w:rsidRPr="007A0BF9">
              <w:rPr>
                <w:rStyle w:val="FootnoteReference"/>
                <w:rFonts w:cs="Arial"/>
                <w:b/>
                <w:szCs w:val="20"/>
              </w:rPr>
              <w:footnoteReference w:id="7"/>
            </w:r>
          </w:p>
        </w:tc>
        <w:tc>
          <w:tcPr>
            <w:tcW w:w="4536" w:type="dxa"/>
            <w:gridSpan w:val="6"/>
            <w:tcBorders>
              <w:top w:val="single" w:sz="4" w:space="0" w:color="auto"/>
              <w:left w:val="single" w:sz="4" w:space="0" w:color="auto"/>
              <w:bottom w:val="single" w:sz="4" w:space="0" w:color="auto"/>
              <w:right w:val="single" w:sz="4" w:space="0" w:color="auto"/>
            </w:tcBorders>
            <w:hideMark/>
          </w:tcPr>
          <w:p w14:paraId="5CF779CF" w14:textId="1D4F215F" w:rsidR="00BD290B" w:rsidRPr="007A0BF9" w:rsidRDefault="00380937" w:rsidP="004D01BB">
            <w:pPr>
              <w:spacing w:before="240" w:after="120" w:line="276" w:lineRule="auto"/>
              <w:jc w:val="center"/>
              <w:rPr>
                <w:rFonts w:cs="Arial"/>
                <w:b/>
                <w:szCs w:val="22"/>
              </w:rPr>
            </w:pPr>
            <w:r w:rsidRPr="007A0BF9">
              <w:rPr>
                <w:rFonts w:cs="Arial"/>
                <w:b/>
              </w:rPr>
              <w:t>Hubs</w:t>
            </w:r>
            <w:r w:rsidR="00BD290B" w:rsidRPr="007A0BF9">
              <w:rPr>
                <w:rFonts w:cs="Arial"/>
                <w:b/>
              </w:rPr>
              <w:t xml:space="preserve"> of Traditional Owner </w:t>
            </w:r>
            <w:r w:rsidR="00A138D6" w:rsidRPr="007A0BF9">
              <w:rPr>
                <w:rFonts w:cs="Arial"/>
                <w:b/>
              </w:rPr>
              <w:t>wellbeing</w:t>
            </w:r>
            <w:r w:rsidR="00BD290B" w:rsidRPr="007A0BF9">
              <w:rPr>
                <w:rStyle w:val="FootnoteReference"/>
                <w:rFonts w:cs="Arial"/>
                <w:b/>
              </w:rPr>
              <w:footnoteReference w:id="8"/>
            </w:r>
          </w:p>
        </w:tc>
      </w:tr>
      <w:tr w:rsidR="00BD290B" w:rsidRPr="000C0356" w14:paraId="6DB3BBB4" w14:textId="77777777" w:rsidTr="009A287F">
        <w:trPr>
          <w:cantSplit/>
          <w:trHeight w:val="1518"/>
          <w:tblHeader/>
        </w:trPr>
        <w:tc>
          <w:tcPr>
            <w:tcW w:w="2262" w:type="dxa"/>
            <w:tcBorders>
              <w:top w:val="single" w:sz="4" w:space="0" w:color="auto"/>
              <w:left w:val="single" w:sz="4" w:space="0" w:color="auto"/>
              <w:bottom w:val="single" w:sz="4" w:space="0" w:color="auto"/>
              <w:right w:val="single" w:sz="4" w:space="0" w:color="auto"/>
            </w:tcBorders>
            <w:hideMark/>
          </w:tcPr>
          <w:p w14:paraId="7A19AE81" w14:textId="77777777" w:rsidR="00BD290B" w:rsidRPr="007A0BF9" w:rsidRDefault="00BD290B" w:rsidP="004D01BB">
            <w:pPr>
              <w:spacing w:before="240" w:after="120" w:line="276" w:lineRule="auto"/>
              <w:rPr>
                <w:rFonts w:cs="Arial"/>
                <w:b/>
                <w:sz w:val="20"/>
                <w:szCs w:val="20"/>
              </w:rPr>
            </w:pPr>
            <w:r w:rsidRPr="007A0BF9">
              <w:rPr>
                <w:rFonts w:cs="Arial"/>
                <w:b/>
                <w:sz w:val="20"/>
                <w:szCs w:val="20"/>
              </w:rPr>
              <w:t>Overarching Issue(s)</w:t>
            </w:r>
          </w:p>
        </w:tc>
        <w:tc>
          <w:tcPr>
            <w:tcW w:w="3968" w:type="dxa"/>
            <w:tcBorders>
              <w:top w:val="single" w:sz="4" w:space="0" w:color="auto"/>
              <w:left w:val="single" w:sz="4" w:space="0" w:color="auto"/>
              <w:bottom w:val="single" w:sz="4" w:space="0" w:color="auto"/>
              <w:right w:val="single" w:sz="4" w:space="0" w:color="auto"/>
            </w:tcBorders>
            <w:hideMark/>
          </w:tcPr>
          <w:p w14:paraId="464881ED" w14:textId="77777777" w:rsidR="00BD290B" w:rsidRPr="007A0BF9" w:rsidRDefault="00BD290B" w:rsidP="004D01BB">
            <w:pPr>
              <w:spacing w:before="240" w:after="120" w:line="276" w:lineRule="auto"/>
              <w:rPr>
                <w:rFonts w:cs="Arial"/>
                <w:b/>
                <w:sz w:val="20"/>
                <w:szCs w:val="20"/>
              </w:rPr>
            </w:pPr>
            <w:r w:rsidRPr="007A0BF9">
              <w:rPr>
                <w:rFonts w:cs="Arial"/>
                <w:b/>
                <w:sz w:val="20"/>
                <w:szCs w:val="20"/>
              </w:rPr>
              <w:t>Example Approach(es)</w:t>
            </w:r>
          </w:p>
        </w:tc>
        <w:tc>
          <w:tcPr>
            <w:tcW w:w="3404" w:type="dxa"/>
            <w:tcBorders>
              <w:top w:val="single" w:sz="4" w:space="0" w:color="auto"/>
              <w:left w:val="single" w:sz="4" w:space="0" w:color="auto"/>
              <w:bottom w:val="single" w:sz="4" w:space="0" w:color="auto"/>
              <w:right w:val="single" w:sz="4" w:space="0" w:color="auto"/>
            </w:tcBorders>
            <w:hideMark/>
          </w:tcPr>
          <w:p w14:paraId="66AD2CB3" w14:textId="77777777" w:rsidR="00BD290B" w:rsidRPr="007A0BF9" w:rsidRDefault="00BD290B" w:rsidP="004D01BB">
            <w:pPr>
              <w:spacing w:before="240" w:after="120" w:line="276" w:lineRule="auto"/>
              <w:rPr>
                <w:rFonts w:cs="Arial"/>
                <w:b/>
                <w:sz w:val="20"/>
                <w:szCs w:val="20"/>
              </w:rPr>
            </w:pPr>
            <w:r w:rsidRPr="007A0BF9">
              <w:rPr>
                <w:rFonts w:cs="Arial"/>
                <w:b/>
                <w:sz w:val="20"/>
                <w:szCs w:val="20"/>
              </w:rPr>
              <w:t>Example indicators</w:t>
            </w:r>
          </w:p>
        </w:tc>
        <w:tc>
          <w:tcPr>
            <w:tcW w:w="709" w:type="dxa"/>
            <w:tcBorders>
              <w:top w:val="single" w:sz="4" w:space="0" w:color="auto"/>
              <w:left w:val="single" w:sz="4" w:space="0" w:color="auto"/>
              <w:bottom w:val="single" w:sz="4" w:space="0" w:color="auto"/>
              <w:right w:val="single" w:sz="4" w:space="0" w:color="auto"/>
            </w:tcBorders>
            <w:textDirection w:val="btLr"/>
            <w:hideMark/>
          </w:tcPr>
          <w:p w14:paraId="1C98B36F" w14:textId="77777777" w:rsidR="00BD290B" w:rsidRPr="007A0BF9" w:rsidRDefault="00BD290B" w:rsidP="004D01BB">
            <w:pPr>
              <w:spacing w:before="240" w:after="120" w:line="276" w:lineRule="auto"/>
              <w:ind w:left="113" w:right="113"/>
              <w:rPr>
                <w:rFonts w:cs="Arial"/>
                <w:b/>
                <w:sz w:val="18"/>
                <w:szCs w:val="22"/>
              </w:rPr>
            </w:pPr>
            <w:r w:rsidRPr="007A0BF9">
              <w:rPr>
                <w:rFonts w:cs="Arial"/>
                <w:b/>
                <w:sz w:val="18"/>
              </w:rPr>
              <w:t>Country health</w:t>
            </w:r>
          </w:p>
        </w:tc>
        <w:tc>
          <w:tcPr>
            <w:tcW w:w="709" w:type="dxa"/>
            <w:tcBorders>
              <w:top w:val="single" w:sz="4" w:space="0" w:color="auto"/>
              <w:left w:val="single" w:sz="4" w:space="0" w:color="auto"/>
              <w:bottom w:val="single" w:sz="4" w:space="0" w:color="auto"/>
              <w:right w:val="single" w:sz="4" w:space="0" w:color="auto"/>
            </w:tcBorders>
            <w:textDirection w:val="btLr"/>
            <w:hideMark/>
          </w:tcPr>
          <w:p w14:paraId="29286C16" w14:textId="5A22AAF8" w:rsidR="00BD290B" w:rsidRPr="004D01BB" w:rsidRDefault="00380937" w:rsidP="004D01BB">
            <w:pPr>
              <w:spacing w:before="240" w:after="120" w:line="276" w:lineRule="auto"/>
              <w:ind w:left="113" w:right="113"/>
              <w:rPr>
                <w:rFonts w:cs="Arial"/>
                <w:b/>
                <w:sz w:val="18"/>
              </w:rPr>
            </w:pPr>
            <w:r w:rsidRPr="004D01BB">
              <w:rPr>
                <w:rFonts w:cs="Arial"/>
                <w:b/>
                <w:sz w:val="18"/>
              </w:rPr>
              <w:t xml:space="preserve">People’s </w:t>
            </w:r>
            <w:r w:rsidR="00BD290B" w:rsidRPr="004D01BB">
              <w:rPr>
                <w:rFonts w:cs="Arial"/>
                <w:b/>
                <w:sz w:val="18"/>
              </w:rPr>
              <w:t>health</w:t>
            </w:r>
          </w:p>
        </w:tc>
        <w:tc>
          <w:tcPr>
            <w:tcW w:w="850" w:type="dxa"/>
            <w:tcBorders>
              <w:top w:val="single" w:sz="4" w:space="0" w:color="auto"/>
              <w:left w:val="single" w:sz="4" w:space="0" w:color="auto"/>
              <w:bottom w:val="single" w:sz="4" w:space="0" w:color="auto"/>
              <w:right w:val="single" w:sz="4" w:space="0" w:color="auto"/>
            </w:tcBorders>
            <w:textDirection w:val="btLr"/>
            <w:hideMark/>
          </w:tcPr>
          <w:p w14:paraId="0EC75BC4" w14:textId="32B7F103" w:rsidR="00BD290B" w:rsidRPr="004D01BB" w:rsidRDefault="00492295" w:rsidP="004D01BB">
            <w:pPr>
              <w:spacing w:before="240" w:after="120" w:line="276" w:lineRule="auto"/>
              <w:ind w:left="113" w:right="113"/>
              <w:rPr>
                <w:rFonts w:cs="Arial"/>
                <w:b/>
                <w:sz w:val="18"/>
              </w:rPr>
            </w:pPr>
            <w:r w:rsidRPr="004D01BB">
              <w:rPr>
                <w:rFonts w:cs="Arial"/>
                <w:b/>
                <w:sz w:val="18"/>
              </w:rPr>
              <w:t>Heritage and Knowledge</w:t>
            </w:r>
          </w:p>
        </w:tc>
        <w:tc>
          <w:tcPr>
            <w:tcW w:w="709" w:type="dxa"/>
            <w:tcBorders>
              <w:top w:val="single" w:sz="4" w:space="0" w:color="auto"/>
              <w:left w:val="single" w:sz="4" w:space="0" w:color="auto"/>
              <w:bottom w:val="single" w:sz="4" w:space="0" w:color="auto"/>
              <w:right w:val="single" w:sz="4" w:space="0" w:color="auto"/>
            </w:tcBorders>
            <w:textDirection w:val="btLr"/>
            <w:hideMark/>
          </w:tcPr>
          <w:p w14:paraId="11182488" w14:textId="1CE43199" w:rsidR="00BD290B" w:rsidRPr="004D01BB" w:rsidRDefault="00492295" w:rsidP="004D01BB">
            <w:pPr>
              <w:spacing w:before="240" w:after="120" w:line="276" w:lineRule="auto"/>
              <w:ind w:left="113" w:right="113"/>
              <w:rPr>
                <w:rFonts w:cs="Arial"/>
                <w:b/>
                <w:sz w:val="18"/>
              </w:rPr>
            </w:pPr>
            <w:r w:rsidRPr="004D01BB">
              <w:rPr>
                <w:rFonts w:cs="Arial"/>
                <w:b/>
                <w:sz w:val="18"/>
              </w:rPr>
              <w:t>Culture and Community</w:t>
            </w:r>
          </w:p>
        </w:tc>
        <w:tc>
          <w:tcPr>
            <w:tcW w:w="709" w:type="dxa"/>
            <w:tcBorders>
              <w:top w:val="single" w:sz="4" w:space="0" w:color="auto"/>
              <w:left w:val="single" w:sz="4" w:space="0" w:color="auto"/>
              <w:bottom w:val="single" w:sz="4" w:space="0" w:color="auto"/>
              <w:right w:val="single" w:sz="4" w:space="0" w:color="auto"/>
            </w:tcBorders>
            <w:textDirection w:val="btLr"/>
            <w:hideMark/>
          </w:tcPr>
          <w:p w14:paraId="663E1CF7" w14:textId="77777777" w:rsidR="00BD290B" w:rsidRPr="004D01BB" w:rsidRDefault="00BD290B" w:rsidP="004D01BB">
            <w:pPr>
              <w:spacing w:before="240" w:after="120" w:line="276" w:lineRule="auto"/>
              <w:ind w:left="113" w:right="113"/>
              <w:rPr>
                <w:rFonts w:cs="Arial"/>
                <w:b/>
                <w:sz w:val="18"/>
              </w:rPr>
            </w:pPr>
            <w:r w:rsidRPr="004D01BB">
              <w:rPr>
                <w:rFonts w:cs="Arial"/>
                <w:b/>
                <w:sz w:val="18"/>
              </w:rPr>
              <w:t>Education</w:t>
            </w:r>
          </w:p>
        </w:tc>
        <w:tc>
          <w:tcPr>
            <w:tcW w:w="850" w:type="dxa"/>
            <w:tcBorders>
              <w:top w:val="single" w:sz="4" w:space="0" w:color="auto"/>
              <w:left w:val="single" w:sz="4" w:space="0" w:color="auto"/>
              <w:bottom w:val="single" w:sz="4" w:space="0" w:color="auto"/>
              <w:right w:val="single" w:sz="4" w:space="0" w:color="auto"/>
            </w:tcBorders>
            <w:textDirection w:val="btLr"/>
            <w:hideMark/>
          </w:tcPr>
          <w:p w14:paraId="77EA2C55" w14:textId="76EC48E8" w:rsidR="00BD290B" w:rsidRPr="004D01BB" w:rsidRDefault="00492295" w:rsidP="004D01BB">
            <w:pPr>
              <w:spacing w:before="240" w:after="120" w:line="276" w:lineRule="auto"/>
              <w:ind w:left="113" w:right="113"/>
              <w:rPr>
                <w:rFonts w:cs="Arial"/>
                <w:b/>
                <w:sz w:val="18"/>
              </w:rPr>
            </w:pPr>
            <w:r w:rsidRPr="004D01BB">
              <w:rPr>
                <w:rFonts w:cs="Arial"/>
                <w:b/>
                <w:sz w:val="18"/>
              </w:rPr>
              <w:t>Empowerment and Economics</w:t>
            </w:r>
          </w:p>
        </w:tc>
      </w:tr>
      <w:tr w:rsidR="00BD290B" w:rsidRPr="000C0356" w14:paraId="04EBBC0C"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2334C7ED" w14:textId="77777777" w:rsidR="00BD290B" w:rsidRPr="007A0BF9" w:rsidRDefault="00BD290B" w:rsidP="004D01BB">
            <w:pPr>
              <w:spacing w:before="240" w:after="120" w:line="276" w:lineRule="auto"/>
              <w:rPr>
                <w:rFonts w:cs="Arial"/>
                <w:sz w:val="20"/>
                <w:szCs w:val="20"/>
              </w:rPr>
            </w:pPr>
            <w:r w:rsidRPr="007A0BF9">
              <w:rPr>
                <w:rFonts w:cs="Arial"/>
                <w:sz w:val="20"/>
                <w:szCs w:val="20"/>
              </w:rPr>
              <w:t>Create more opportunities</w:t>
            </w:r>
          </w:p>
          <w:p w14:paraId="3AE6995A" w14:textId="77777777" w:rsidR="00BD290B" w:rsidRPr="004D01BB" w:rsidRDefault="00BD290B" w:rsidP="004D01BB">
            <w:pPr>
              <w:spacing w:before="240" w:after="120" w:line="276" w:lineRule="auto"/>
              <w:rPr>
                <w:rFonts w:cs="Arial"/>
                <w:sz w:val="20"/>
                <w:szCs w:val="20"/>
              </w:rPr>
            </w:pPr>
            <w:r w:rsidRPr="004D01BB">
              <w:rPr>
                <w:rFonts w:cs="Arial"/>
                <w:sz w:val="20"/>
                <w:szCs w:val="20"/>
              </w:rPr>
              <w:t>to support</w:t>
            </w:r>
          </w:p>
          <w:p w14:paraId="3B95EBC2"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transfer of cultural knowledge to </w:t>
            </w:r>
          </w:p>
          <w:p w14:paraId="0182580F"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young </w:t>
            </w:r>
          </w:p>
          <w:p w14:paraId="0078DE1E"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people </w:t>
            </w:r>
            <w:r w:rsidRPr="004D01BB">
              <w:rPr>
                <w:rFonts w:cs="Arial"/>
                <w:sz w:val="20"/>
                <w:szCs w:val="20"/>
                <w:vertAlign w:val="superscript"/>
              </w:rPr>
              <w:t>1</w:t>
            </w:r>
            <w:r w:rsidRPr="004D01BB">
              <w:rPr>
                <w:rFonts w:cs="Arial"/>
                <w:sz w:val="20"/>
                <w:szCs w:val="20"/>
              </w:rPr>
              <w:t xml:space="preserve"> </w:t>
            </w:r>
          </w:p>
        </w:tc>
        <w:tc>
          <w:tcPr>
            <w:tcW w:w="3968" w:type="dxa"/>
            <w:tcBorders>
              <w:top w:val="single" w:sz="4" w:space="0" w:color="auto"/>
              <w:left w:val="single" w:sz="4" w:space="0" w:color="auto"/>
              <w:bottom w:val="single" w:sz="4" w:space="0" w:color="auto"/>
              <w:right w:val="single" w:sz="4" w:space="0" w:color="auto"/>
            </w:tcBorders>
          </w:tcPr>
          <w:p w14:paraId="37EDCDE3" w14:textId="77777777" w:rsidR="00BD290B" w:rsidRPr="004D01BB" w:rsidRDefault="00BD290B" w:rsidP="004D01BB">
            <w:pPr>
              <w:spacing w:before="240" w:after="120" w:line="276" w:lineRule="auto"/>
              <w:rPr>
                <w:rFonts w:cs="Arial"/>
                <w:sz w:val="20"/>
                <w:szCs w:val="20"/>
              </w:rPr>
            </w:pPr>
            <w:r w:rsidRPr="004D01BB">
              <w:rPr>
                <w:rFonts w:cs="Arial"/>
                <w:sz w:val="20"/>
                <w:szCs w:val="20"/>
              </w:rPr>
              <w:t>YBM Junior Ranger program with school-age children</w:t>
            </w:r>
            <w:r w:rsidRPr="004D01BB">
              <w:rPr>
                <w:rFonts w:cs="Arial"/>
                <w:sz w:val="20"/>
                <w:szCs w:val="20"/>
                <w:vertAlign w:val="superscript"/>
              </w:rPr>
              <w:t xml:space="preserve"> 7</w:t>
            </w:r>
          </w:p>
          <w:p w14:paraId="39004A27" w14:textId="77777777" w:rsidR="00BD290B" w:rsidRPr="004D01BB" w:rsidRDefault="00BD290B" w:rsidP="004D01BB">
            <w:pPr>
              <w:spacing w:before="240" w:after="120" w:line="276" w:lineRule="auto"/>
              <w:rPr>
                <w:rFonts w:cs="Arial"/>
                <w:sz w:val="20"/>
                <w:szCs w:val="20"/>
                <w:vertAlign w:val="superscript"/>
              </w:rPr>
            </w:pPr>
            <w:r w:rsidRPr="004D01BB">
              <w:rPr>
                <w:rFonts w:cs="Arial"/>
                <w:sz w:val="20"/>
                <w:szCs w:val="20"/>
              </w:rPr>
              <w:t>Girringun Rangers engage with Elders in planning and management and operate a Junior Ranger Program</w:t>
            </w:r>
            <w:r w:rsidRPr="004D01BB">
              <w:rPr>
                <w:rFonts w:cs="Arial"/>
                <w:sz w:val="20"/>
                <w:szCs w:val="20"/>
                <w:vertAlign w:val="superscript"/>
              </w:rPr>
              <w:t>14</w:t>
            </w:r>
          </w:p>
          <w:p w14:paraId="5B298CBD" w14:textId="77777777" w:rsidR="00BD290B" w:rsidRPr="004D01BB" w:rsidRDefault="00BD290B" w:rsidP="004D01BB">
            <w:pPr>
              <w:spacing w:before="240" w:after="120" w:line="276" w:lineRule="auto"/>
              <w:rPr>
                <w:rFonts w:cs="Arial"/>
                <w:sz w:val="20"/>
                <w:szCs w:val="20"/>
              </w:rPr>
            </w:pPr>
            <w:r w:rsidRPr="004D01BB">
              <w:rPr>
                <w:rFonts w:cs="Arial"/>
                <w:sz w:val="20"/>
                <w:szCs w:val="20"/>
              </w:rPr>
              <w:t>Gidarjil undertake surveys with Elders and archaeologists</w:t>
            </w:r>
          </w:p>
          <w:p w14:paraId="64090EF1" w14:textId="77777777" w:rsidR="00BD290B" w:rsidRPr="004D01BB" w:rsidRDefault="00BD290B" w:rsidP="004D01BB">
            <w:pPr>
              <w:spacing w:before="240" w:after="120" w:line="276" w:lineRule="auto"/>
              <w:rPr>
                <w:rFonts w:cs="Arial"/>
                <w:sz w:val="20"/>
                <w:szCs w:val="20"/>
              </w:rPr>
            </w:pPr>
            <w:r w:rsidRPr="004D01BB">
              <w:rPr>
                <w:rFonts w:cs="Arial"/>
                <w:sz w:val="20"/>
                <w:szCs w:val="20"/>
              </w:rPr>
              <w:t>seasonal calendars</w:t>
            </w:r>
          </w:p>
          <w:p w14:paraId="4A8F1D0D" w14:textId="77777777" w:rsidR="00BD290B" w:rsidRPr="004D01BB" w:rsidRDefault="00BD290B" w:rsidP="004D01BB">
            <w:pPr>
              <w:spacing w:before="240" w:after="120" w:line="276" w:lineRule="auto"/>
              <w:rPr>
                <w:rFonts w:cs="Arial"/>
                <w:sz w:val="20"/>
                <w:szCs w:val="20"/>
              </w:rPr>
            </w:pPr>
          </w:p>
          <w:p w14:paraId="6F5A4BF8" w14:textId="77777777" w:rsidR="00BD290B" w:rsidRPr="004D01BB"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hideMark/>
          </w:tcPr>
          <w:p w14:paraId="76215789"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number of Elders participating in survey; knowledge or stories exchanged </w:t>
            </w:r>
            <w:r w:rsidRPr="004D01BB">
              <w:rPr>
                <w:rFonts w:cs="Arial"/>
                <w:sz w:val="20"/>
                <w:szCs w:val="20"/>
                <w:vertAlign w:val="superscript"/>
              </w:rPr>
              <w:t>8</w:t>
            </w:r>
          </w:p>
          <w:p w14:paraId="78281914" w14:textId="495921C2" w:rsidR="00BD290B" w:rsidRPr="004D01BB" w:rsidRDefault="00BD290B" w:rsidP="004D01BB">
            <w:pPr>
              <w:spacing w:before="240" w:after="120" w:line="276" w:lineRule="auto"/>
              <w:rPr>
                <w:rFonts w:cs="Arial"/>
                <w:sz w:val="20"/>
                <w:szCs w:val="20"/>
              </w:rPr>
            </w:pPr>
            <w:r w:rsidRPr="004D01BB">
              <w:rPr>
                <w:rFonts w:cs="Arial"/>
                <w:sz w:val="20"/>
                <w:szCs w:val="20"/>
              </w:rPr>
              <w:t>number children/</w:t>
            </w:r>
            <w:r w:rsidR="00EA11C8" w:rsidRPr="004D01BB">
              <w:rPr>
                <w:rFonts w:cs="Arial"/>
                <w:sz w:val="20"/>
                <w:szCs w:val="20"/>
              </w:rPr>
              <w:t>Elders</w:t>
            </w:r>
            <w:r w:rsidRPr="004D01BB">
              <w:rPr>
                <w:rFonts w:cs="Arial"/>
                <w:sz w:val="20"/>
                <w:szCs w:val="20"/>
              </w:rPr>
              <w:t xml:space="preserve"> engaged in on-country activities/ programs; # events</w:t>
            </w:r>
          </w:p>
        </w:tc>
        <w:tc>
          <w:tcPr>
            <w:tcW w:w="709" w:type="dxa"/>
            <w:tcBorders>
              <w:top w:val="single" w:sz="4" w:space="0" w:color="auto"/>
              <w:left w:val="single" w:sz="4" w:space="0" w:color="auto"/>
              <w:bottom w:val="single" w:sz="4" w:space="0" w:color="auto"/>
              <w:right w:val="single" w:sz="4" w:space="0" w:color="auto"/>
            </w:tcBorders>
            <w:hideMark/>
          </w:tcPr>
          <w:p w14:paraId="35570D47" w14:textId="77777777" w:rsidR="00BD290B" w:rsidRPr="004D01BB" w:rsidRDefault="00BD290B" w:rsidP="004D01BB">
            <w:pPr>
              <w:spacing w:before="240" w:after="120" w:line="276" w:lineRule="auto"/>
              <w:rPr>
                <w:rFonts w:cs="Arial"/>
                <w:sz w:val="16"/>
                <w:szCs w:val="16"/>
              </w:rPr>
            </w:pPr>
            <w:r w:rsidRPr="004D01BB">
              <w:rPr>
                <w:rFonts w:cs="Arial"/>
                <w:sz w:val="16"/>
                <w:szCs w:val="16"/>
              </w:rPr>
              <w:t>1</w:t>
            </w:r>
          </w:p>
        </w:tc>
        <w:tc>
          <w:tcPr>
            <w:tcW w:w="709" w:type="dxa"/>
            <w:tcBorders>
              <w:top w:val="single" w:sz="4" w:space="0" w:color="auto"/>
              <w:left w:val="single" w:sz="4" w:space="0" w:color="auto"/>
              <w:bottom w:val="single" w:sz="4" w:space="0" w:color="auto"/>
              <w:right w:val="single" w:sz="4" w:space="0" w:color="auto"/>
            </w:tcBorders>
            <w:hideMark/>
          </w:tcPr>
          <w:p w14:paraId="67A51DC1" w14:textId="77777777" w:rsidR="00BD290B" w:rsidRPr="004D01BB" w:rsidRDefault="00BD290B" w:rsidP="004D01BB">
            <w:pPr>
              <w:spacing w:before="240" w:after="120" w:line="276" w:lineRule="auto"/>
              <w:rPr>
                <w:rFonts w:cs="Arial"/>
                <w:sz w:val="16"/>
                <w:szCs w:val="16"/>
              </w:rPr>
            </w:pPr>
            <w:r w:rsidRPr="004D01BB">
              <w:rPr>
                <w:rFonts w:cs="Arial"/>
                <w:sz w:val="16"/>
                <w:szCs w:val="16"/>
              </w:rPr>
              <w:t>9, 11, 14</w:t>
            </w:r>
          </w:p>
        </w:tc>
        <w:tc>
          <w:tcPr>
            <w:tcW w:w="850" w:type="dxa"/>
            <w:tcBorders>
              <w:top w:val="single" w:sz="4" w:space="0" w:color="auto"/>
              <w:left w:val="single" w:sz="4" w:space="0" w:color="auto"/>
              <w:bottom w:val="single" w:sz="4" w:space="0" w:color="auto"/>
              <w:right w:val="single" w:sz="4" w:space="0" w:color="auto"/>
            </w:tcBorders>
            <w:hideMark/>
          </w:tcPr>
          <w:p w14:paraId="44736176" w14:textId="77777777" w:rsidR="00BD290B" w:rsidRPr="004D01BB" w:rsidRDefault="00BD290B" w:rsidP="004D01BB">
            <w:pPr>
              <w:spacing w:before="240" w:after="120" w:line="276" w:lineRule="auto"/>
              <w:rPr>
                <w:rFonts w:cs="Arial"/>
                <w:sz w:val="16"/>
                <w:szCs w:val="16"/>
              </w:rPr>
            </w:pPr>
            <w:r w:rsidRPr="004D01BB">
              <w:rPr>
                <w:rFonts w:cs="Arial"/>
                <w:sz w:val="16"/>
                <w:szCs w:val="16"/>
              </w:rPr>
              <w:t>15, 16, 20</w:t>
            </w:r>
          </w:p>
        </w:tc>
        <w:tc>
          <w:tcPr>
            <w:tcW w:w="709" w:type="dxa"/>
            <w:tcBorders>
              <w:top w:val="single" w:sz="4" w:space="0" w:color="auto"/>
              <w:left w:val="single" w:sz="4" w:space="0" w:color="auto"/>
              <w:bottom w:val="single" w:sz="4" w:space="0" w:color="auto"/>
              <w:right w:val="single" w:sz="4" w:space="0" w:color="auto"/>
            </w:tcBorders>
            <w:hideMark/>
          </w:tcPr>
          <w:p w14:paraId="196EB85F" w14:textId="77777777" w:rsidR="00BD290B" w:rsidRPr="004D01BB" w:rsidRDefault="00BD290B" w:rsidP="004D01BB">
            <w:pPr>
              <w:spacing w:before="240" w:after="120" w:line="276" w:lineRule="auto"/>
              <w:rPr>
                <w:rFonts w:cs="Arial"/>
                <w:sz w:val="16"/>
                <w:szCs w:val="16"/>
              </w:rPr>
            </w:pPr>
            <w:r w:rsidRPr="004D01BB">
              <w:rPr>
                <w:rFonts w:cs="Arial"/>
                <w:sz w:val="16"/>
                <w:szCs w:val="16"/>
              </w:rPr>
              <w:t>24</w:t>
            </w:r>
          </w:p>
        </w:tc>
        <w:tc>
          <w:tcPr>
            <w:tcW w:w="709" w:type="dxa"/>
            <w:tcBorders>
              <w:top w:val="single" w:sz="4" w:space="0" w:color="auto"/>
              <w:left w:val="single" w:sz="4" w:space="0" w:color="auto"/>
              <w:bottom w:val="single" w:sz="4" w:space="0" w:color="auto"/>
              <w:right w:val="single" w:sz="4" w:space="0" w:color="auto"/>
            </w:tcBorders>
            <w:hideMark/>
          </w:tcPr>
          <w:p w14:paraId="47A3D972" w14:textId="77777777" w:rsidR="00BD290B" w:rsidRPr="004D01BB" w:rsidRDefault="00BD290B" w:rsidP="004D01BB">
            <w:pPr>
              <w:spacing w:before="240" w:after="120" w:line="276" w:lineRule="auto"/>
              <w:rPr>
                <w:rFonts w:cs="Arial"/>
                <w:sz w:val="16"/>
                <w:szCs w:val="16"/>
              </w:rPr>
            </w:pPr>
            <w:r w:rsidRPr="004D01BB">
              <w:rPr>
                <w:rFonts w:cs="Arial"/>
                <w:sz w:val="16"/>
                <w:szCs w:val="16"/>
              </w:rPr>
              <w:t>32</w:t>
            </w:r>
          </w:p>
        </w:tc>
        <w:tc>
          <w:tcPr>
            <w:tcW w:w="850" w:type="dxa"/>
            <w:tcBorders>
              <w:top w:val="single" w:sz="4" w:space="0" w:color="auto"/>
              <w:left w:val="single" w:sz="4" w:space="0" w:color="auto"/>
              <w:bottom w:val="single" w:sz="4" w:space="0" w:color="auto"/>
              <w:right w:val="single" w:sz="4" w:space="0" w:color="auto"/>
            </w:tcBorders>
          </w:tcPr>
          <w:p w14:paraId="73D9C872" w14:textId="77777777" w:rsidR="00BD290B" w:rsidRPr="004D01BB" w:rsidRDefault="00BD290B" w:rsidP="004D01BB">
            <w:pPr>
              <w:spacing w:before="240" w:after="120" w:line="276" w:lineRule="auto"/>
              <w:rPr>
                <w:rFonts w:cs="Arial"/>
                <w:sz w:val="16"/>
                <w:szCs w:val="16"/>
              </w:rPr>
            </w:pPr>
          </w:p>
        </w:tc>
      </w:tr>
      <w:tr w:rsidR="00BD290B" w:rsidRPr="000C0356" w14:paraId="170878B7"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6299CAEF" w14:textId="77777777" w:rsidR="00BD290B" w:rsidRPr="007A0BF9" w:rsidRDefault="00BD290B" w:rsidP="004D01BB">
            <w:pPr>
              <w:spacing w:before="240" w:after="120" w:line="276" w:lineRule="auto"/>
              <w:rPr>
                <w:rFonts w:cs="Arial"/>
                <w:sz w:val="20"/>
                <w:szCs w:val="20"/>
              </w:rPr>
            </w:pPr>
            <w:r w:rsidRPr="007A0BF9">
              <w:rPr>
                <w:rFonts w:cs="Arial"/>
                <w:sz w:val="20"/>
                <w:szCs w:val="20"/>
              </w:rPr>
              <w:t>Create more</w:t>
            </w:r>
          </w:p>
          <w:p w14:paraId="410B23F7"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training and skill- building opportunities and take up for Traditional Owners in relation to:                                           </w:t>
            </w:r>
          </w:p>
          <w:p w14:paraId="636F9F35" w14:textId="77777777" w:rsidR="00BD290B" w:rsidRPr="004D01BB" w:rsidRDefault="00BD290B" w:rsidP="004D01BB">
            <w:pPr>
              <w:spacing w:before="240" w:after="120" w:line="276" w:lineRule="auto"/>
              <w:rPr>
                <w:rFonts w:cs="Arial"/>
                <w:sz w:val="20"/>
                <w:szCs w:val="20"/>
              </w:rPr>
            </w:pPr>
            <w:r w:rsidRPr="004D01BB">
              <w:rPr>
                <w:rFonts w:cs="Arial"/>
                <w:sz w:val="20"/>
                <w:szCs w:val="20"/>
              </w:rPr>
              <w:t>a) governance/decision-making or planning</w:t>
            </w:r>
          </w:p>
          <w:p w14:paraId="4C3BA459" w14:textId="3D0D1D66" w:rsidR="00BD290B" w:rsidRPr="004D01BB" w:rsidRDefault="00BD290B" w:rsidP="004D01BB">
            <w:pPr>
              <w:spacing w:before="240" w:after="120" w:line="276" w:lineRule="auto"/>
              <w:rPr>
                <w:rFonts w:cs="Arial"/>
                <w:sz w:val="20"/>
                <w:szCs w:val="20"/>
              </w:rPr>
            </w:pPr>
            <w:r w:rsidRPr="004D01BB">
              <w:rPr>
                <w:rFonts w:cs="Arial"/>
                <w:sz w:val="20"/>
                <w:szCs w:val="20"/>
              </w:rPr>
              <w:t xml:space="preserve">b) land and </w:t>
            </w:r>
            <w:r w:rsidR="00832EA7">
              <w:rPr>
                <w:rFonts w:cs="Arial"/>
                <w:sz w:val="20"/>
                <w:szCs w:val="20"/>
              </w:rPr>
              <w:t>sea country</w:t>
            </w:r>
            <w:r w:rsidRPr="004D01BB">
              <w:rPr>
                <w:rFonts w:cs="Arial"/>
                <w:sz w:val="20"/>
                <w:szCs w:val="20"/>
              </w:rPr>
              <w:t xml:space="preserve"> management</w:t>
            </w:r>
          </w:p>
          <w:p w14:paraId="271CB9FC"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c) employment and economic business related to monitoring </w:t>
            </w:r>
            <w:r w:rsidRPr="004D01BB">
              <w:rPr>
                <w:rFonts w:cs="Arial"/>
                <w:sz w:val="20"/>
                <w:szCs w:val="20"/>
                <w:vertAlign w:val="superscript"/>
              </w:rPr>
              <w:t>1</w:t>
            </w:r>
          </w:p>
        </w:tc>
        <w:tc>
          <w:tcPr>
            <w:tcW w:w="3968" w:type="dxa"/>
            <w:tcBorders>
              <w:top w:val="single" w:sz="4" w:space="0" w:color="auto"/>
              <w:left w:val="single" w:sz="4" w:space="0" w:color="auto"/>
              <w:bottom w:val="single" w:sz="4" w:space="0" w:color="auto"/>
              <w:right w:val="single" w:sz="4" w:space="0" w:color="auto"/>
            </w:tcBorders>
            <w:hideMark/>
          </w:tcPr>
          <w:p w14:paraId="1417AF3F" w14:textId="77777777"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sz w:val="20"/>
                <w:szCs w:val="20"/>
              </w:rPr>
              <w:t xml:space="preserve">Training of Jabalbina rangers, Traditional Owners and Indigenous students to identify, detect and control pond apple in their </w:t>
            </w:r>
            <w:r w:rsidRPr="004D01BB">
              <w:rPr>
                <w:rFonts w:cs="Arial"/>
                <w:i/>
                <w:sz w:val="20"/>
                <w:szCs w:val="20"/>
              </w:rPr>
              <w:t xml:space="preserve">Bubu </w:t>
            </w:r>
            <w:r w:rsidRPr="004D01BB">
              <w:rPr>
                <w:rFonts w:cs="Arial"/>
                <w:sz w:val="20"/>
                <w:szCs w:val="20"/>
              </w:rPr>
              <w:t>(country)</w:t>
            </w:r>
            <w:r w:rsidRPr="004D01BB">
              <w:rPr>
                <w:rFonts w:cs="Arial"/>
                <w:sz w:val="20"/>
                <w:szCs w:val="20"/>
                <w:vertAlign w:val="superscript"/>
              </w:rPr>
              <w:t>2</w:t>
            </w:r>
          </w:p>
          <w:p w14:paraId="6BAACE4A" w14:textId="77777777"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sz w:val="20"/>
                <w:szCs w:val="20"/>
              </w:rPr>
              <w:t>YBM develop and implement Ranger training program; facilitate one exchange visit with another Indigenous Ranger group.</w:t>
            </w:r>
            <w:r w:rsidRPr="004D01BB">
              <w:rPr>
                <w:rFonts w:cs="Arial"/>
                <w:sz w:val="20"/>
                <w:szCs w:val="20"/>
                <w:vertAlign w:val="superscript"/>
              </w:rPr>
              <w:t>7</w:t>
            </w:r>
          </w:p>
          <w:p w14:paraId="12B8D4E3" w14:textId="437C272D"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sz w:val="20"/>
                <w:szCs w:val="20"/>
              </w:rPr>
              <w:t xml:space="preserve">Collaboration between land and Sea Rangers, </w:t>
            </w:r>
            <w:r w:rsidR="00125CCE" w:rsidRPr="004D01BB">
              <w:rPr>
                <w:rFonts w:cs="Arial"/>
                <w:sz w:val="20"/>
                <w:szCs w:val="20"/>
              </w:rPr>
              <w:t>Traditional Owner</w:t>
            </w:r>
            <w:r w:rsidRPr="004D01BB">
              <w:rPr>
                <w:rFonts w:cs="Arial"/>
                <w:sz w:val="20"/>
                <w:szCs w:val="20"/>
              </w:rPr>
              <w:t xml:space="preserve">s and western scientists to build capacity in scientific data collection </w:t>
            </w:r>
            <w:r w:rsidRPr="004D01BB">
              <w:rPr>
                <w:rFonts w:cs="Arial"/>
                <w:sz w:val="20"/>
                <w:szCs w:val="20"/>
                <w:vertAlign w:val="superscript"/>
              </w:rPr>
              <w:t>7, 8</w:t>
            </w:r>
          </w:p>
          <w:p w14:paraId="57CBC06F" w14:textId="77777777"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sz w:val="20"/>
                <w:szCs w:val="20"/>
              </w:rPr>
              <w:t>Girringun engage with relevant authorities to plan to lead action on natural disaster recovery</w:t>
            </w:r>
            <w:r w:rsidRPr="004D01BB">
              <w:rPr>
                <w:rFonts w:cs="Arial"/>
                <w:sz w:val="20"/>
                <w:szCs w:val="20"/>
                <w:vertAlign w:val="superscript"/>
              </w:rPr>
              <w:t>14</w:t>
            </w:r>
          </w:p>
          <w:p w14:paraId="3EA25677"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Gidarjil participate in Regional Ecosystem Bio-condition survey with DERM</w:t>
            </w:r>
          </w:p>
          <w:p w14:paraId="74DBDB89"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 xml:space="preserve">FEDIQUEP trained about ten Indigenous monitors from Quechua communities in northern Peru to monitor and document impacts of oil exploitation; developed participatory maps of impacts; led to official recognition of Indigenous monitors by government and advocacy groups used the information to push for impact assessment </w:t>
            </w:r>
            <w:r w:rsidRPr="004D01BB">
              <w:rPr>
                <w:rFonts w:cs="Arial"/>
                <w:sz w:val="20"/>
                <w:szCs w:val="20"/>
                <w:vertAlign w:val="superscript"/>
              </w:rPr>
              <w:t>3</w:t>
            </w:r>
          </w:p>
        </w:tc>
        <w:tc>
          <w:tcPr>
            <w:tcW w:w="3404" w:type="dxa"/>
            <w:tcBorders>
              <w:top w:val="single" w:sz="4" w:space="0" w:color="auto"/>
              <w:left w:val="single" w:sz="4" w:space="0" w:color="auto"/>
              <w:bottom w:val="single" w:sz="4" w:space="0" w:color="auto"/>
              <w:right w:val="single" w:sz="4" w:space="0" w:color="auto"/>
            </w:tcBorders>
          </w:tcPr>
          <w:p w14:paraId="3181FB79"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Number of new qualifications/ training sessions/ exchanges/ participation in survey team</w:t>
            </w:r>
          </w:p>
          <w:p w14:paraId="62992F97" w14:textId="77777777" w:rsidR="00BD290B" w:rsidRPr="004D01BB" w:rsidRDefault="00BD290B" w:rsidP="004D01BB">
            <w:pPr>
              <w:autoSpaceDE w:val="0"/>
              <w:autoSpaceDN w:val="0"/>
              <w:adjustRightInd w:val="0"/>
              <w:spacing w:before="240" w:after="120" w:line="276" w:lineRule="auto"/>
              <w:rPr>
                <w:rFonts w:cs="Arial"/>
                <w:sz w:val="20"/>
                <w:szCs w:val="20"/>
              </w:rPr>
            </w:pPr>
          </w:p>
          <w:p w14:paraId="29C39D82" w14:textId="77777777" w:rsidR="00BD290B" w:rsidRPr="004D01BB" w:rsidRDefault="00BD290B" w:rsidP="004D01BB">
            <w:pPr>
              <w:autoSpaceDE w:val="0"/>
              <w:autoSpaceDN w:val="0"/>
              <w:adjustRightInd w:val="0"/>
              <w:spacing w:before="240" w:after="120" w:line="276" w:lineRule="auto"/>
              <w:rPr>
                <w:rFonts w:cs="Arial"/>
                <w:sz w:val="20"/>
                <w:szCs w:val="20"/>
              </w:rPr>
            </w:pPr>
          </w:p>
          <w:p w14:paraId="507E3C0C" w14:textId="77777777" w:rsidR="00BD290B" w:rsidRPr="004D01BB" w:rsidRDefault="00BD290B" w:rsidP="004D01BB">
            <w:pPr>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tcPr>
          <w:p w14:paraId="15D27E91"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tcPr>
          <w:p w14:paraId="474E2ADC"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hideMark/>
          </w:tcPr>
          <w:p w14:paraId="1CCF1DE1" w14:textId="77777777" w:rsidR="00BD290B" w:rsidRPr="004D01BB" w:rsidRDefault="00BD290B" w:rsidP="004D01BB">
            <w:pPr>
              <w:spacing w:before="240" w:after="120" w:line="276" w:lineRule="auto"/>
              <w:rPr>
                <w:rFonts w:cs="Arial"/>
                <w:sz w:val="16"/>
                <w:szCs w:val="16"/>
              </w:rPr>
            </w:pPr>
            <w:r w:rsidRPr="004D01BB">
              <w:rPr>
                <w:rFonts w:cs="Arial"/>
                <w:sz w:val="16"/>
                <w:szCs w:val="16"/>
              </w:rPr>
              <w:t>21</w:t>
            </w:r>
          </w:p>
        </w:tc>
        <w:tc>
          <w:tcPr>
            <w:tcW w:w="709" w:type="dxa"/>
            <w:tcBorders>
              <w:top w:val="single" w:sz="4" w:space="0" w:color="auto"/>
              <w:left w:val="single" w:sz="4" w:space="0" w:color="auto"/>
              <w:bottom w:val="single" w:sz="4" w:space="0" w:color="auto"/>
              <w:right w:val="single" w:sz="4" w:space="0" w:color="auto"/>
            </w:tcBorders>
            <w:hideMark/>
          </w:tcPr>
          <w:p w14:paraId="50BA000D" w14:textId="77777777" w:rsidR="00BD290B" w:rsidRPr="004D01BB" w:rsidRDefault="00BD290B" w:rsidP="004D01BB">
            <w:pPr>
              <w:spacing w:before="240" w:after="120" w:line="276" w:lineRule="auto"/>
              <w:rPr>
                <w:rFonts w:cs="Arial"/>
                <w:sz w:val="16"/>
                <w:szCs w:val="16"/>
              </w:rPr>
            </w:pPr>
            <w:r w:rsidRPr="004D01BB">
              <w:rPr>
                <w:rFonts w:cs="Arial"/>
                <w:sz w:val="16"/>
                <w:szCs w:val="16"/>
              </w:rPr>
              <w:t>25</w:t>
            </w:r>
          </w:p>
        </w:tc>
        <w:tc>
          <w:tcPr>
            <w:tcW w:w="709" w:type="dxa"/>
            <w:tcBorders>
              <w:top w:val="single" w:sz="4" w:space="0" w:color="auto"/>
              <w:left w:val="single" w:sz="4" w:space="0" w:color="auto"/>
              <w:bottom w:val="single" w:sz="4" w:space="0" w:color="auto"/>
              <w:right w:val="single" w:sz="4" w:space="0" w:color="auto"/>
            </w:tcBorders>
            <w:hideMark/>
          </w:tcPr>
          <w:p w14:paraId="0AA0DF39"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33, 34, 36</w:t>
            </w:r>
          </w:p>
        </w:tc>
        <w:tc>
          <w:tcPr>
            <w:tcW w:w="850" w:type="dxa"/>
            <w:tcBorders>
              <w:top w:val="single" w:sz="4" w:space="0" w:color="auto"/>
              <w:left w:val="single" w:sz="4" w:space="0" w:color="auto"/>
              <w:bottom w:val="single" w:sz="4" w:space="0" w:color="auto"/>
              <w:right w:val="single" w:sz="4" w:space="0" w:color="auto"/>
            </w:tcBorders>
            <w:hideMark/>
          </w:tcPr>
          <w:p w14:paraId="58A041C8" w14:textId="77777777" w:rsidR="00BD290B" w:rsidRPr="004D01BB" w:rsidRDefault="00BD290B" w:rsidP="004D01BB">
            <w:pPr>
              <w:spacing w:before="240" w:after="120" w:line="276" w:lineRule="auto"/>
              <w:rPr>
                <w:rFonts w:cs="Arial"/>
                <w:sz w:val="16"/>
                <w:szCs w:val="16"/>
              </w:rPr>
            </w:pPr>
            <w:r w:rsidRPr="004D01BB">
              <w:rPr>
                <w:rFonts w:cs="Arial"/>
                <w:sz w:val="16"/>
                <w:szCs w:val="16"/>
              </w:rPr>
              <w:t>45</w:t>
            </w:r>
          </w:p>
        </w:tc>
      </w:tr>
      <w:tr w:rsidR="00BD290B" w:rsidRPr="000C0356" w14:paraId="3FB6C56E"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3B0BBCE7" w14:textId="77777777" w:rsidR="00BD290B" w:rsidRPr="007A0BF9" w:rsidRDefault="00BD290B" w:rsidP="004D01BB">
            <w:pPr>
              <w:spacing w:before="240" w:after="120" w:line="276" w:lineRule="auto"/>
              <w:rPr>
                <w:rFonts w:cs="Arial"/>
                <w:sz w:val="20"/>
                <w:szCs w:val="20"/>
              </w:rPr>
            </w:pPr>
            <w:r w:rsidRPr="007A0BF9">
              <w:rPr>
                <w:rFonts w:cs="Arial"/>
                <w:sz w:val="20"/>
                <w:szCs w:val="20"/>
              </w:rPr>
              <w:t>Create more employment</w:t>
            </w:r>
          </w:p>
          <w:p w14:paraId="4C5ABB24" w14:textId="77777777" w:rsidR="00BD290B" w:rsidRPr="004D01BB" w:rsidRDefault="00BD290B" w:rsidP="004D01BB">
            <w:pPr>
              <w:spacing w:before="240" w:after="120" w:line="276" w:lineRule="auto"/>
              <w:rPr>
                <w:rFonts w:cs="Arial"/>
                <w:sz w:val="20"/>
                <w:szCs w:val="20"/>
              </w:rPr>
            </w:pPr>
            <w:r w:rsidRPr="004D01BB">
              <w:rPr>
                <w:rFonts w:cs="Arial"/>
                <w:sz w:val="20"/>
                <w:szCs w:val="20"/>
              </w:rPr>
              <w:t>opportunities and</w:t>
            </w:r>
          </w:p>
          <w:p w14:paraId="4FCA2A05" w14:textId="77777777" w:rsidR="00BD290B" w:rsidRPr="004D01BB" w:rsidRDefault="00BD290B" w:rsidP="004D01BB">
            <w:pPr>
              <w:spacing w:before="240" w:after="120" w:line="276" w:lineRule="auto"/>
              <w:rPr>
                <w:rFonts w:cs="Arial"/>
                <w:sz w:val="20"/>
                <w:szCs w:val="20"/>
              </w:rPr>
            </w:pPr>
            <w:r w:rsidRPr="004D01BB">
              <w:rPr>
                <w:rFonts w:cs="Arial"/>
                <w:sz w:val="20"/>
                <w:szCs w:val="20"/>
              </w:rPr>
              <w:t>take up</w:t>
            </w:r>
          </w:p>
          <w:p w14:paraId="19BAE8C5" w14:textId="77777777" w:rsidR="00BD290B" w:rsidRPr="004D01BB" w:rsidRDefault="00BD290B" w:rsidP="004D01BB">
            <w:pPr>
              <w:spacing w:before="240" w:after="120" w:line="276" w:lineRule="auto"/>
              <w:rPr>
                <w:rFonts w:cs="Arial"/>
                <w:sz w:val="20"/>
                <w:szCs w:val="20"/>
              </w:rPr>
            </w:pPr>
            <w:r w:rsidRPr="004D01BB">
              <w:rPr>
                <w:rFonts w:cs="Arial"/>
                <w:sz w:val="20"/>
                <w:szCs w:val="20"/>
              </w:rPr>
              <w:t>of these</w:t>
            </w:r>
          </w:p>
          <w:p w14:paraId="32809712" w14:textId="77777777" w:rsidR="00BD290B" w:rsidRPr="004D01BB" w:rsidRDefault="00BD290B" w:rsidP="004D01BB">
            <w:pPr>
              <w:spacing w:before="240" w:after="120" w:line="276" w:lineRule="auto"/>
              <w:rPr>
                <w:rFonts w:cs="Arial"/>
                <w:sz w:val="20"/>
                <w:szCs w:val="20"/>
              </w:rPr>
            </w:pPr>
            <w:r w:rsidRPr="004D01BB">
              <w:rPr>
                <w:rFonts w:cs="Arial"/>
                <w:sz w:val="20"/>
                <w:szCs w:val="20"/>
              </w:rPr>
              <w:t>by Traditional Owners in monitoring programs as:</w:t>
            </w:r>
          </w:p>
          <w:p w14:paraId="0A306EA6" w14:textId="77777777" w:rsidR="00BD290B" w:rsidRPr="004D01BB" w:rsidRDefault="00BD290B" w:rsidP="004D01BB">
            <w:pPr>
              <w:spacing w:before="240" w:after="120" w:line="276" w:lineRule="auto"/>
              <w:rPr>
                <w:rFonts w:cs="Arial"/>
                <w:sz w:val="20"/>
                <w:szCs w:val="20"/>
              </w:rPr>
            </w:pPr>
            <w:r w:rsidRPr="004D01BB">
              <w:rPr>
                <w:rFonts w:cs="Arial"/>
                <w:sz w:val="20"/>
                <w:szCs w:val="20"/>
              </w:rPr>
              <w:t>a) Land and Sea</w:t>
            </w:r>
          </w:p>
          <w:p w14:paraId="7F11995D"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rangers  </w:t>
            </w:r>
          </w:p>
          <w:p w14:paraId="6135746D" w14:textId="77777777" w:rsidR="00BD290B" w:rsidRPr="004D01BB" w:rsidRDefault="00BD290B" w:rsidP="004D01BB">
            <w:pPr>
              <w:spacing w:before="240" w:after="120" w:line="276" w:lineRule="auto"/>
              <w:rPr>
                <w:rFonts w:cs="Arial"/>
                <w:sz w:val="20"/>
                <w:szCs w:val="20"/>
              </w:rPr>
            </w:pPr>
            <w:r w:rsidRPr="004D01BB">
              <w:rPr>
                <w:rFonts w:cs="Arial"/>
                <w:sz w:val="20"/>
                <w:szCs w:val="20"/>
              </w:rPr>
              <w:t>b) employees in other programs</w:t>
            </w:r>
          </w:p>
          <w:p w14:paraId="5AC06C50" w14:textId="77777777" w:rsidR="00BD290B" w:rsidRPr="004D01BB" w:rsidRDefault="00BD290B" w:rsidP="004D01BB">
            <w:pPr>
              <w:tabs>
                <w:tab w:val="center" w:pos="1019"/>
              </w:tabs>
              <w:spacing w:before="240" w:after="120" w:line="276" w:lineRule="auto"/>
              <w:rPr>
                <w:rFonts w:cs="Arial"/>
                <w:sz w:val="20"/>
                <w:szCs w:val="20"/>
              </w:rPr>
            </w:pPr>
            <w:r w:rsidRPr="004D01BB">
              <w:rPr>
                <w:rFonts w:cs="Arial"/>
                <w:sz w:val="20"/>
                <w:szCs w:val="20"/>
              </w:rPr>
              <w:t xml:space="preserve">c) contractors </w:t>
            </w:r>
          </w:p>
          <w:p w14:paraId="2308166D" w14:textId="77777777" w:rsidR="00BD290B" w:rsidRPr="004D01BB" w:rsidRDefault="00BD290B" w:rsidP="004D01BB">
            <w:pPr>
              <w:spacing w:before="240" w:after="120" w:line="276" w:lineRule="auto"/>
              <w:rPr>
                <w:rFonts w:cs="Arial"/>
                <w:sz w:val="20"/>
                <w:szCs w:val="20"/>
                <w:highlight w:val="yellow"/>
              </w:rPr>
            </w:pPr>
            <w:r w:rsidRPr="004D01BB">
              <w:rPr>
                <w:rFonts w:cs="Arial"/>
                <w:sz w:val="20"/>
                <w:szCs w:val="20"/>
              </w:rPr>
              <w:lastRenderedPageBreak/>
              <w:t>d) cultural advisors/mentors</w:t>
            </w:r>
            <w:r w:rsidRPr="004D01BB">
              <w:rPr>
                <w:rFonts w:cs="Arial"/>
                <w:sz w:val="20"/>
                <w:szCs w:val="20"/>
                <w:vertAlign w:val="superscript"/>
              </w:rPr>
              <w:t>1</w:t>
            </w:r>
          </w:p>
        </w:tc>
        <w:tc>
          <w:tcPr>
            <w:tcW w:w="3968" w:type="dxa"/>
            <w:tcBorders>
              <w:top w:val="single" w:sz="4" w:space="0" w:color="auto"/>
              <w:left w:val="single" w:sz="4" w:space="0" w:color="auto"/>
              <w:bottom w:val="single" w:sz="4" w:space="0" w:color="auto"/>
              <w:right w:val="single" w:sz="4" w:space="0" w:color="auto"/>
            </w:tcBorders>
            <w:hideMark/>
          </w:tcPr>
          <w:p w14:paraId="08511384"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lastRenderedPageBreak/>
              <w:t>Indigenous peoples, selected according to cultural protocols</w:t>
            </w:r>
            <w:r w:rsidRPr="004D01BB">
              <w:rPr>
                <w:rFonts w:cs="Arial"/>
                <w:sz w:val="20"/>
                <w:szCs w:val="20"/>
                <w:vertAlign w:val="superscript"/>
              </w:rPr>
              <w:t>2</w:t>
            </w:r>
            <w:r w:rsidRPr="004D01BB">
              <w:rPr>
                <w:rFonts w:cs="Arial"/>
                <w:sz w:val="20"/>
                <w:szCs w:val="20"/>
              </w:rPr>
              <w:t xml:space="preserve"> conduct monitoring of sustainable use of resources, the protection of cultural heritage sites, sensitive habitats, etc. </w:t>
            </w:r>
            <w:r w:rsidRPr="004D01BB">
              <w:rPr>
                <w:rFonts w:cs="Arial"/>
                <w:sz w:val="20"/>
                <w:szCs w:val="20"/>
                <w:vertAlign w:val="superscript"/>
              </w:rPr>
              <w:t>3</w:t>
            </w:r>
          </w:p>
          <w:p w14:paraId="2966601C" w14:textId="77777777" w:rsidR="00BD290B" w:rsidRPr="004D01BB" w:rsidRDefault="00BD290B" w:rsidP="004D01BB">
            <w:pPr>
              <w:spacing w:before="240" w:after="120" w:line="276" w:lineRule="auto"/>
              <w:rPr>
                <w:rFonts w:cs="Arial"/>
                <w:sz w:val="20"/>
                <w:szCs w:val="20"/>
              </w:rPr>
            </w:pPr>
            <w:r w:rsidRPr="004D01BB">
              <w:rPr>
                <w:rFonts w:cs="Arial"/>
                <w:sz w:val="20"/>
                <w:szCs w:val="20"/>
              </w:rPr>
              <w:t>YBM Rangers patrol to deter unlawful take of fish, turtle and dugong, illegal camping, to regulate visitor use and maintain campgrounds.</w:t>
            </w:r>
            <w:r w:rsidRPr="004D01BB">
              <w:rPr>
                <w:rFonts w:cs="Arial"/>
                <w:sz w:val="20"/>
                <w:szCs w:val="20"/>
                <w:vertAlign w:val="superscript"/>
              </w:rPr>
              <w:t>7</w:t>
            </w:r>
          </w:p>
          <w:p w14:paraId="5781CBA4"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Girringun patrol TUMRA area, work with marine management and compliance agencies to delivery TUMRA implementation plan </w:t>
            </w:r>
            <w:r w:rsidRPr="004D01BB">
              <w:rPr>
                <w:rFonts w:cs="Arial"/>
                <w:sz w:val="20"/>
                <w:szCs w:val="20"/>
                <w:vertAlign w:val="superscript"/>
              </w:rPr>
              <w:t>14</w:t>
            </w:r>
            <w:r w:rsidRPr="004D01BB">
              <w:rPr>
                <w:rFonts w:cs="Arial"/>
                <w:sz w:val="20"/>
                <w:szCs w:val="20"/>
              </w:rPr>
              <w:t>.</w:t>
            </w:r>
          </w:p>
        </w:tc>
        <w:tc>
          <w:tcPr>
            <w:tcW w:w="3404" w:type="dxa"/>
            <w:tcBorders>
              <w:top w:val="single" w:sz="4" w:space="0" w:color="auto"/>
              <w:left w:val="single" w:sz="4" w:space="0" w:color="auto"/>
              <w:bottom w:val="single" w:sz="4" w:space="0" w:color="auto"/>
              <w:right w:val="single" w:sz="4" w:space="0" w:color="auto"/>
            </w:tcBorders>
            <w:hideMark/>
          </w:tcPr>
          <w:p w14:paraId="296E38A2" w14:textId="5D0C9D54" w:rsidR="00BD290B" w:rsidRPr="004D01BB" w:rsidRDefault="00BD290B" w:rsidP="004D01BB">
            <w:pPr>
              <w:spacing w:before="240" w:after="120" w:line="276" w:lineRule="auto"/>
              <w:rPr>
                <w:rFonts w:cs="Arial"/>
                <w:sz w:val="20"/>
                <w:szCs w:val="20"/>
              </w:rPr>
            </w:pPr>
            <w:r w:rsidRPr="004D01BB">
              <w:rPr>
                <w:rFonts w:cs="Arial"/>
                <w:sz w:val="20"/>
                <w:szCs w:val="20"/>
              </w:rPr>
              <w:t xml:space="preserve"> area of land</w:t>
            </w:r>
            <w:r w:rsidR="009C0038">
              <w:rPr>
                <w:rFonts w:cs="Arial"/>
                <w:sz w:val="20"/>
                <w:szCs w:val="20"/>
              </w:rPr>
              <w:t xml:space="preserve"> </w:t>
            </w:r>
            <w:r w:rsidR="007A0BF9">
              <w:rPr>
                <w:rFonts w:cs="Arial"/>
                <w:sz w:val="20"/>
                <w:szCs w:val="20"/>
              </w:rPr>
              <w:t>and</w:t>
            </w:r>
            <w:r w:rsidRPr="007A0BF9">
              <w:rPr>
                <w:rFonts w:cs="Arial"/>
                <w:sz w:val="20"/>
                <w:szCs w:val="20"/>
              </w:rPr>
              <w:t xml:space="preserve"> </w:t>
            </w:r>
            <w:r w:rsidR="00D460CC">
              <w:rPr>
                <w:rFonts w:cs="Arial"/>
                <w:sz w:val="20"/>
                <w:szCs w:val="20"/>
              </w:rPr>
              <w:t>sea country</w:t>
            </w:r>
            <w:r w:rsidRPr="007A0BF9">
              <w:rPr>
                <w:rFonts w:cs="Arial"/>
                <w:sz w:val="20"/>
                <w:szCs w:val="20"/>
              </w:rPr>
              <w:t xml:space="preserve"> patrolled                      </w:t>
            </w:r>
          </w:p>
        </w:tc>
        <w:tc>
          <w:tcPr>
            <w:tcW w:w="709" w:type="dxa"/>
            <w:tcBorders>
              <w:top w:val="single" w:sz="4" w:space="0" w:color="auto"/>
              <w:left w:val="single" w:sz="4" w:space="0" w:color="auto"/>
              <w:bottom w:val="single" w:sz="4" w:space="0" w:color="auto"/>
              <w:right w:val="single" w:sz="4" w:space="0" w:color="auto"/>
            </w:tcBorders>
            <w:hideMark/>
          </w:tcPr>
          <w:p w14:paraId="047F6177" w14:textId="77777777" w:rsidR="00BD290B" w:rsidRPr="004D01BB" w:rsidRDefault="00BD290B" w:rsidP="004D01BB">
            <w:pPr>
              <w:spacing w:before="240" w:after="120" w:line="276" w:lineRule="auto"/>
              <w:rPr>
                <w:rFonts w:cs="Arial"/>
                <w:sz w:val="16"/>
                <w:szCs w:val="16"/>
              </w:rPr>
            </w:pPr>
            <w:r w:rsidRPr="004D01BB">
              <w:rPr>
                <w:rFonts w:cs="Arial"/>
                <w:sz w:val="16"/>
                <w:szCs w:val="16"/>
              </w:rPr>
              <w:t>1</w:t>
            </w:r>
          </w:p>
        </w:tc>
        <w:tc>
          <w:tcPr>
            <w:tcW w:w="709" w:type="dxa"/>
            <w:tcBorders>
              <w:top w:val="single" w:sz="4" w:space="0" w:color="auto"/>
              <w:left w:val="single" w:sz="4" w:space="0" w:color="auto"/>
              <w:bottom w:val="single" w:sz="4" w:space="0" w:color="auto"/>
              <w:right w:val="single" w:sz="4" w:space="0" w:color="auto"/>
            </w:tcBorders>
          </w:tcPr>
          <w:p w14:paraId="25CAD811"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hideMark/>
          </w:tcPr>
          <w:p w14:paraId="71CFC2BD" w14:textId="77777777" w:rsidR="00BD290B" w:rsidRPr="004D01BB" w:rsidRDefault="00BD290B" w:rsidP="004D01BB">
            <w:pPr>
              <w:spacing w:before="240" w:after="120" w:line="276" w:lineRule="auto"/>
              <w:rPr>
                <w:rFonts w:cs="Arial"/>
                <w:sz w:val="16"/>
                <w:szCs w:val="16"/>
              </w:rPr>
            </w:pPr>
            <w:r w:rsidRPr="004D01BB">
              <w:rPr>
                <w:rFonts w:cs="Arial"/>
                <w:sz w:val="16"/>
                <w:szCs w:val="16"/>
              </w:rPr>
              <w:t>20</w:t>
            </w:r>
          </w:p>
        </w:tc>
        <w:tc>
          <w:tcPr>
            <w:tcW w:w="709" w:type="dxa"/>
            <w:tcBorders>
              <w:top w:val="single" w:sz="4" w:space="0" w:color="auto"/>
              <w:left w:val="single" w:sz="4" w:space="0" w:color="auto"/>
              <w:bottom w:val="single" w:sz="4" w:space="0" w:color="auto"/>
              <w:right w:val="single" w:sz="4" w:space="0" w:color="auto"/>
            </w:tcBorders>
            <w:hideMark/>
          </w:tcPr>
          <w:p w14:paraId="4A6EC033" w14:textId="77777777" w:rsidR="00BD290B" w:rsidRPr="004D01BB" w:rsidRDefault="00BD290B" w:rsidP="004D01BB">
            <w:pPr>
              <w:spacing w:before="240" w:after="120" w:line="276" w:lineRule="auto"/>
              <w:rPr>
                <w:rFonts w:cs="Arial"/>
                <w:sz w:val="16"/>
                <w:szCs w:val="16"/>
              </w:rPr>
            </w:pPr>
            <w:r w:rsidRPr="004D01BB">
              <w:rPr>
                <w:rFonts w:cs="Arial"/>
                <w:sz w:val="16"/>
                <w:szCs w:val="16"/>
              </w:rPr>
              <w:t>24, 25, 26</w:t>
            </w:r>
          </w:p>
        </w:tc>
        <w:tc>
          <w:tcPr>
            <w:tcW w:w="709" w:type="dxa"/>
            <w:tcBorders>
              <w:top w:val="single" w:sz="4" w:space="0" w:color="auto"/>
              <w:left w:val="single" w:sz="4" w:space="0" w:color="auto"/>
              <w:bottom w:val="single" w:sz="4" w:space="0" w:color="auto"/>
              <w:right w:val="single" w:sz="4" w:space="0" w:color="auto"/>
            </w:tcBorders>
            <w:hideMark/>
          </w:tcPr>
          <w:p w14:paraId="15D041F7"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33, 34, 36</w:t>
            </w:r>
          </w:p>
        </w:tc>
        <w:tc>
          <w:tcPr>
            <w:tcW w:w="850" w:type="dxa"/>
            <w:tcBorders>
              <w:top w:val="single" w:sz="4" w:space="0" w:color="auto"/>
              <w:left w:val="single" w:sz="4" w:space="0" w:color="auto"/>
              <w:bottom w:val="single" w:sz="4" w:space="0" w:color="auto"/>
              <w:right w:val="single" w:sz="4" w:space="0" w:color="auto"/>
            </w:tcBorders>
            <w:hideMark/>
          </w:tcPr>
          <w:p w14:paraId="717F679C" w14:textId="77777777" w:rsidR="00BD290B" w:rsidRPr="004D01BB" w:rsidRDefault="00BD290B" w:rsidP="004D01BB">
            <w:pPr>
              <w:spacing w:before="240" w:after="120" w:line="276" w:lineRule="auto"/>
              <w:rPr>
                <w:rFonts w:cs="Arial"/>
                <w:sz w:val="16"/>
                <w:szCs w:val="16"/>
              </w:rPr>
            </w:pPr>
            <w:r w:rsidRPr="004D01BB">
              <w:rPr>
                <w:rFonts w:cs="Arial"/>
                <w:sz w:val="16"/>
                <w:szCs w:val="16"/>
              </w:rPr>
              <w:t>38, 40, 42, 43, 45</w:t>
            </w:r>
          </w:p>
        </w:tc>
      </w:tr>
      <w:tr w:rsidR="00BD290B" w:rsidRPr="000C0356" w14:paraId="5BFEF776"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61C0ED3E" w14:textId="6A2B7000" w:rsidR="00BD290B" w:rsidRPr="004D01BB" w:rsidRDefault="00BD290B" w:rsidP="004D01BB">
            <w:pPr>
              <w:spacing w:before="240" w:after="120" w:line="276" w:lineRule="auto"/>
              <w:rPr>
                <w:rFonts w:cs="Arial"/>
                <w:sz w:val="20"/>
                <w:szCs w:val="20"/>
              </w:rPr>
            </w:pPr>
            <w:r w:rsidRPr="007A0BF9">
              <w:rPr>
                <w:rFonts w:cs="Arial"/>
                <w:sz w:val="20"/>
                <w:szCs w:val="20"/>
              </w:rPr>
              <w:t xml:space="preserve">Understanding the effects and sustainability of traditional fishing, hunting and harvesting practices in the context of other uses and management of the </w:t>
            </w:r>
            <w:r w:rsidR="009B2886" w:rsidRPr="00581107">
              <w:rPr>
                <w:rFonts w:eastAsia="Times New Roman" w:cs="Arial"/>
                <w:szCs w:val="22"/>
              </w:rPr>
              <w:t>Great Barrier Reef</w:t>
            </w:r>
            <w:r w:rsidRPr="007A0BF9">
              <w:rPr>
                <w:rFonts w:cs="Arial"/>
                <w:sz w:val="20"/>
                <w:szCs w:val="20"/>
              </w:rPr>
              <w:t xml:space="preserve"> </w:t>
            </w:r>
            <w:r w:rsidRPr="007A0BF9">
              <w:rPr>
                <w:rFonts w:cs="Arial"/>
                <w:sz w:val="20"/>
                <w:szCs w:val="20"/>
                <w:vertAlign w:val="superscript"/>
              </w:rPr>
              <w:t xml:space="preserve">2. </w:t>
            </w:r>
            <w:r w:rsidRPr="004D01BB">
              <w:rPr>
                <w:rFonts w:cs="Arial"/>
                <w:sz w:val="20"/>
                <w:szCs w:val="20"/>
              </w:rPr>
              <w:t xml:space="preserve">Depletion of traditional marine resources </w:t>
            </w:r>
            <w:r w:rsidRPr="004D01BB">
              <w:rPr>
                <w:rFonts w:cs="Arial"/>
                <w:sz w:val="20"/>
                <w:szCs w:val="20"/>
                <w:vertAlign w:val="superscript"/>
              </w:rPr>
              <w:t>25</w:t>
            </w:r>
          </w:p>
        </w:tc>
        <w:tc>
          <w:tcPr>
            <w:tcW w:w="3968" w:type="dxa"/>
            <w:tcBorders>
              <w:top w:val="single" w:sz="4" w:space="0" w:color="auto"/>
              <w:left w:val="single" w:sz="4" w:space="0" w:color="auto"/>
              <w:bottom w:val="single" w:sz="4" w:space="0" w:color="auto"/>
              <w:right w:val="single" w:sz="4" w:space="0" w:color="auto"/>
            </w:tcBorders>
            <w:hideMark/>
          </w:tcPr>
          <w:p w14:paraId="415A4D06" w14:textId="77777777"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sz w:val="20"/>
                <w:szCs w:val="20"/>
              </w:rPr>
              <w:t>Djunbunji seek to monitor their use of dugong and sea turtle</w:t>
            </w:r>
            <w:r w:rsidRPr="004D01BB">
              <w:rPr>
                <w:rFonts w:cs="Arial"/>
                <w:sz w:val="20"/>
                <w:szCs w:val="20"/>
                <w:vertAlign w:val="superscript"/>
              </w:rPr>
              <w:t>24</w:t>
            </w:r>
          </w:p>
          <w:p w14:paraId="4049AF6E" w14:textId="77777777" w:rsidR="00BD290B" w:rsidRPr="004D01BB" w:rsidRDefault="00BD290B" w:rsidP="004D01BB">
            <w:pPr>
              <w:spacing w:before="240" w:after="120" w:line="276" w:lineRule="auto"/>
              <w:rPr>
                <w:rFonts w:cs="Arial"/>
                <w:sz w:val="20"/>
                <w:szCs w:val="20"/>
              </w:rPr>
            </w:pPr>
            <w:r w:rsidRPr="004D01BB">
              <w:rPr>
                <w:rFonts w:cs="Arial"/>
                <w:sz w:val="20"/>
                <w:szCs w:val="20"/>
              </w:rPr>
              <w:t>Djunbunji seek to develop agreements to share resources among Djunbunji people, based on their monitoring and management</w:t>
            </w:r>
            <w:r w:rsidRPr="004D01BB">
              <w:rPr>
                <w:rFonts w:cs="Arial"/>
                <w:sz w:val="20"/>
                <w:szCs w:val="20"/>
                <w:vertAlign w:val="superscript"/>
              </w:rPr>
              <w:t>24</w:t>
            </w:r>
          </w:p>
          <w:p w14:paraId="65DBD70A" w14:textId="77777777" w:rsidR="00BD290B" w:rsidRPr="004D01BB" w:rsidRDefault="00BD290B" w:rsidP="004D01BB">
            <w:pPr>
              <w:spacing w:before="240" w:after="120" w:line="276" w:lineRule="auto"/>
              <w:rPr>
                <w:rFonts w:cs="Arial"/>
                <w:sz w:val="20"/>
                <w:szCs w:val="20"/>
              </w:rPr>
            </w:pPr>
            <w:r w:rsidRPr="004D01BB">
              <w:rPr>
                <w:rFonts w:cs="Arial"/>
                <w:sz w:val="20"/>
                <w:szCs w:val="20"/>
              </w:rPr>
              <w:t>http://www.forestpeoples.org/customary-sustainable-use-studies</w:t>
            </w:r>
          </w:p>
          <w:p w14:paraId="3DD590CC" w14:textId="77777777"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sz w:val="20"/>
                <w:szCs w:val="20"/>
              </w:rPr>
              <w:t>Improve awareness of the importance of Traditional Owner knowledge and systems of customary sustainable use</w:t>
            </w:r>
            <w:r w:rsidRPr="004D01BB">
              <w:rPr>
                <w:rFonts w:cs="Arial"/>
                <w:sz w:val="20"/>
                <w:szCs w:val="20"/>
                <w:vertAlign w:val="superscript"/>
              </w:rPr>
              <w:t xml:space="preserve"> 2</w:t>
            </w:r>
          </w:p>
          <w:p w14:paraId="4520A6BE" w14:textId="77777777" w:rsidR="00BD290B" w:rsidRPr="004D01BB" w:rsidRDefault="00BD290B" w:rsidP="004D01BB">
            <w:pPr>
              <w:spacing w:before="240" w:after="120" w:line="276" w:lineRule="auto"/>
              <w:rPr>
                <w:rFonts w:cs="Arial"/>
                <w:sz w:val="20"/>
                <w:szCs w:val="20"/>
              </w:rPr>
            </w:pPr>
            <w:r w:rsidRPr="004D01BB">
              <w:rPr>
                <w:rFonts w:cs="Arial"/>
                <w:sz w:val="20"/>
                <w:szCs w:val="20"/>
              </w:rPr>
              <w:t>Maori use dead stranded marine mammals for their livelihoods, even though this harvesting is “illegal”</w:t>
            </w:r>
            <w:r w:rsidRPr="004D01BB">
              <w:rPr>
                <w:rFonts w:cs="Arial"/>
                <w:sz w:val="20"/>
                <w:szCs w:val="20"/>
                <w:vertAlign w:val="superscript"/>
              </w:rPr>
              <w:t>28</w:t>
            </w:r>
          </w:p>
        </w:tc>
        <w:tc>
          <w:tcPr>
            <w:tcW w:w="3404" w:type="dxa"/>
            <w:tcBorders>
              <w:top w:val="single" w:sz="4" w:space="0" w:color="auto"/>
              <w:left w:val="single" w:sz="4" w:space="0" w:color="auto"/>
              <w:bottom w:val="single" w:sz="4" w:space="0" w:color="auto"/>
              <w:right w:val="single" w:sz="4" w:space="0" w:color="auto"/>
            </w:tcBorders>
            <w:hideMark/>
          </w:tcPr>
          <w:p w14:paraId="10A9AF8D"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Are common marine resources managed sustainably, through locally supported customary management systems?</w:t>
            </w:r>
            <w:r w:rsidRPr="004D01BB">
              <w:rPr>
                <w:rFonts w:cs="Arial"/>
                <w:sz w:val="20"/>
                <w:szCs w:val="20"/>
                <w:vertAlign w:val="superscript"/>
              </w:rPr>
              <w:t>18</w:t>
            </w:r>
          </w:p>
        </w:tc>
        <w:tc>
          <w:tcPr>
            <w:tcW w:w="709" w:type="dxa"/>
            <w:tcBorders>
              <w:top w:val="single" w:sz="4" w:space="0" w:color="auto"/>
              <w:left w:val="single" w:sz="4" w:space="0" w:color="auto"/>
              <w:bottom w:val="single" w:sz="4" w:space="0" w:color="auto"/>
              <w:right w:val="single" w:sz="4" w:space="0" w:color="auto"/>
            </w:tcBorders>
            <w:hideMark/>
          </w:tcPr>
          <w:p w14:paraId="58C0769C" w14:textId="77777777" w:rsidR="00BD290B" w:rsidRPr="004D01BB" w:rsidRDefault="00BD290B" w:rsidP="004D01BB">
            <w:pPr>
              <w:spacing w:before="240" w:after="120" w:line="276" w:lineRule="auto"/>
              <w:rPr>
                <w:rFonts w:cs="Arial"/>
                <w:sz w:val="16"/>
                <w:szCs w:val="16"/>
              </w:rPr>
            </w:pPr>
            <w:r w:rsidRPr="004D01BB">
              <w:rPr>
                <w:rFonts w:cs="Arial"/>
                <w:sz w:val="16"/>
                <w:szCs w:val="16"/>
              </w:rPr>
              <w:t>1, 2</w:t>
            </w:r>
          </w:p>
        </w:tc>
        <w:tc>
          <w:tcPr>
            <w:tcW w:w="709" w:type="dxa"/>
            <w:tcBorders>
              <w:top w:val="single" w:sz="4" w:space="0" w:color="auto"/>
              <w:left w:val="single" w:sz="4" w:space="0" w:color="auto"/>
              <w:bottom w:val="single" w:sz="4" w:space="0" w:color="auto"/>
              <w:right w:val="single" w:sz="4" w:space="0" w:color="auto"/>
            </w:tcBorders>
            <w:hideMark/>
          </w:tcPr>
          <w:p w14:paraId="6A9315F6" w14:textId="77777777" w:rsidR="00BD290B" w:rsidRPr="004D01BB" w:rsidRDefault="00BD290B" w:rsidP="004D01BB">
            <w:pPr>
              <w:spacing w:before="240" w:after="120" w:line="276" w:lineRule="auto"/>
              <w:rPr>
                <w:rFonts w:cs="Arial"/>
                <w:sz w:val="16"/>
                <w:szCs w:val="16"/>
              </w:rPr>
            </w:pPr>
            <w:r w:rsidRPr="004D01BB">
              <w:rPr>
                <w:rFonts w:cs="Arial"/>
                <w:sz w:val="16"/>
                <w:szCs w:val="16"/>
              </w:rPr>
              <w:t>13</w:t>
            </w:r>
          </w:p>
        </w:tc>
        <w:tc>
          <w:tcPr>
            <w:tcW w:w="850" w:type="dxa"/>
            <w:tcBorders>
              <w:top w:val="single" w:sz="4" w:space="0" w:color="auto"/>
              <w:left w:val="single" w:sz="4" w:space="0" w:color="auto"/>
              <w:bottom w:val="single" w:sz="4" w:space="0" w:color="auto"/>
              <w:right w:val="single" w:sz="4" w:space="0" w:color="auto"/>
            </w:tcBorders>
            <w:hideMark/>
          </w:tcPr>
          <w:p w14:paraId="27BE6FA9" w14:textId="77777777" w:rsidR="00BD290B" w:rsidRPr="004D01BB" w:rsidRDefault="00BD290B" w:rsidP="004D01BB">
            <w:pPr>
              <w:spacing w:before="240" w:after="120" w:line="276" w:lineRule="auto"/>
              <w:rPr>
                <w:rFonts w:cs="Arial"/>
                <w:sz w:val="16"/>
                <w:szCs w:val="16"/>
              </w:rPr>
            </w:pPr>
            <w:r w:rsidRPr="004D01BB">
              <w:rPr>
                <w:rFonts w:cs="Arial"/>
                <w:sz w:val="16"/>
                <w:szCs w:val="16"/>
              </w:rPr>
              <w:t>20, 21</w:t>
            </w:r>
          </w:p>
        </w:tc>
        <w:tc>
          <w:tcPr>
            <w:tcW w:w="709" w:type="dxa"/>
            <w:tcBorders>
              <w:top w:val="single" w:sz="4" w:space="0" w:color="auto"/>
              <w:left w:val="single" w:sz="4" w:space="0" w:color="auto"/>
              <w:bottom w:val="single" w:sz="4" w:space="0" w:color="auto"/>
              <w:right w:val="single" w:sz="4" w:space="0" w:color="auto"/>
            </w:tcBorders>
            <w:hideMark/>
          </w:tcPr>
          <w:p w14:paraId="4FCE7272" w14:textId="77777777" w:rsidR="00BD290B" w:rsidRPr="004D01BB" w:rsidRDefault="00BD290B" w:rsidP="004D01BB">
            <w:pPr>
              <w:spacing w:before="240" w:after="120" w:line="276" w:lineRule="auto"/>
              <w:rPr>
                <w:rFonts w:cs="Arial"/>
                <w:sz w:val="16"/>
                <w:szCs w:val="16"/>
              </w:rPr>
            </w:pPr>
            <w:r w:rsidRPr="004D01BB">
              <w:rPr>
                <w:rFonts w:cs="Arial"/>
                <w:sz w:val="16"/>
                <w:szCs w:val="16"/>
              </w:rPr>
              <w:t>26, 28, 29</w:t>
            </w:r>
          </w:p>
        </w:tc>
        <w:tc>
          <w:tcPr>
            <w:tcW w:w="709" w:type="dxa"/>
            <w:tcBorders>
              <w:top w:val="single" w:sz="4" w:space="0" w:color="auto"/>
              <w:left w:val="single" w:sz="4" w:space="0" w:color="auto"/>
              <w:bottom w:val="single" w:sz="4" w:space="0" w:color="auto"/>
              <w:right w:val="single" w:sz="4" w:space="0" w:color="auto"/>
            </w:tcBorders>
            <w:hideMark/>
          </w:tcPr>
          <w:p w14:paraId="3E096744" w14:textId="77777777" w:rsidR="00BD290B" w:rsidRPr="004D01BB" w:rsidRDefault="00BD290B" w:rsidP="004D01BB">
            <w:pPr>
              <w:spacing w:before="240" w:after="120" w:line="276" w:lineRule="auto"/>
              <w:rPr>
                <w:rFonts w:cs="Arial"/>
                <w:sz w:val="16"/>
                <w:szCs w:val="16"/>
              </w:rPr>
            </w:pPr>
            <w:r w:rsidRPr="004D01BB">
              <w:rPr>
                <w:rFonts w:cs="Arial"/>
                <w:sz w:val="16"/>
                <w:szCs w:val="16"/>
              </w:rPr>
              <w:t>36</w:t>
            </w:r>
          </w:p>
        </w:tc>
        <w:tc>
          <w:tcPr>
            <w:tcW w:w="850" w:type="dxa"/>
            <w:tcBorders>
              <w:top w:val="single" w:sz="4" w:space="0" w:color="auto"/>
              <w:left w:val="single" w:sz="4" w:space="0" w:color="auto"/>
              <w:bottom w:val="single" w:sz="4" w:space="0" w:color="auto"/>
              <w:right w:val="single" w:sz="4" w:space="0" w:color="auto"/>
            </w:tcBorders>
            <w:hideMark/>
          </w:tcPr>
          <w:p w14:paraId="09CB6C1B" w14:textId="77777777" w:rsidR="00BD290B" w:rsidRPr="004D01BB" w:rsidRDefault="00BD290B" w:rsidP="004D01BB">
            <w:pPr>
              <w:spacing w:before="240" w:after="120" w:line="276" w:lineRule="auto"/>
              <w:rPr>
                <w:rFonts w:cs="Arial"/>
                <w:sz w:val="16"/>
                <w:szCs w:val="16"/>
              </w:rPr>
            </w:pPr>
            <w:r w:rsidRPr="004D01BB">
              <w:rPr>
                <w:rFonts w:cs="Arial"/>
                <w:sz w:val="16"/>
                <w:szCs w:val="16"/>
              </w:rPr>
              <w:t>39, 40, 43, 45</w:t>
            </w:r>
          </w:p>
        </w:tc>
      </w:tr>
      <w:tr w:rsidR="00BD290B" w:rsidRPr="000C0356" w14:paraId="207C2705"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5F6857C9" w14:textId="27A57B8E" w:rsidR="00BD290B" w:rsidRPr="004D01BB" w:rsidRDefault="00BD290B" w:rsidP="004D01BB">
            <w:pPr>
              <w:spacing w:before="240" w:after="120" w:line="276" w:lineRule="auto"/>
              <w:rPr>
                <w:rFonts w:cs="Arial"/>
                <w:sz w:val="20"/>
                <w:szCs w:val="20"/>
              </w:rPr>
            </w:pPr>
            <w:r w:rsidRPr="007A0BF9">
              <w:rPr>
                <w:rFonts w:cs="Arial"/>
                <w:sz w:val="20"/>
                <w:szCs w:val="20"/>
              </w:rPr>
              <w:t>Use culturally-based methodological frameworks for monitoring health/disease</w:t>
            </w:r>
            <w:r w:rsidRPr="007A0BF9">
              <w:rPr>
                <w:rFonts w:cs="Arial"/>
                <w:sz w:val="20"/>
                <w:szCs w:val="20"/>
                <w:vertAlign w:val="superscript"/>
              </w:rPr>
              <w:t>2</w:t>
            </w:r>
            <w:r w:rsidRPr="007A0BF9">
              <w:rPr>
                <w:rFonts w:cs="Arial"/>
                <w:sz w:val="20"/>
                <w:szCs w:val="20"/>
              </w:rPr>
              <w:t xml:space="preserve"> and to inform management (</w:t>
            </w:r>
            <w:r w:rsidR="00C36373">
              <w:rPr>
                <w:rFonts w:cs="Arial"/>
                <w:sz w:val="20"/>
                <w:szCs w:val="20"/>
              </w:rPr>
              <w:t>e.g.</w:t>
            </w:r>
            <w:r w:rsidRPr="007A0BF9">
              <w:rPr>
                <w:rFonts w:cs="Arial"/>
                <w:sz w:val="20"/>
                <w:szCs w:val="20"/>
              </w:rPr>
              <w:t xml:space="preserve"> catch limits</w:t>
            </w:r>
            <w:r w:rsidRPr="004D01BB">
              <w:rPr>
                <w:rFonts w:cs="Arial"/>
                <w:sz w:val="20"/>
                <w:szCs w:val="20"/>
                <w:vertAlign w:val="superscript"/>
              </w:rPr>
              <w:t>) 2, 4</w:t>
            </w:r>
          </w:p>
        </w:tc>
        <w:tc>
          <w:tcPr>
            <w:tcW w:w="3968" w:type="dxa"/>
            <w:tcBorders>
              <w:top w:val="single" w:sz="4" w:space="0" w:color="auto"/>
              <w:left w:val="single" w:sz="4" w:space="0" w:color="auto"/>
              <w:bottom w:val="single" w:sz="4" w:space="0" w:color="auto"/>
              <w:right w:val="single" w:sz="4" w:space="0" w:color="auto"/>
            </w:tcBorders>
            <w:hideMark/>
          </w:tcPr>
          <w:p w14:paraId="40FCA5C4" w14:textId="77777777"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sz w:val="20"/>
                <w:szCs w:val="20"/>
              </w:rPr>
              <w:t>Process used to develop Aboriginal Waterways Assessment involved discussion of what indicators meant, and how they could be adapted to be more culturally appropriate</w:t>
            </w:r>
            <w:r w:rsidRPr="004D01BB">
              <w:rPr>
                <w:rFonts w:cs="Arial"/>
                <w:sz w:val="20"/>
                <w:szCs w:val="20"/>
                <w:vertAlign w:val="superscript"/>
              </w:rPr>
              <w:t>11</w:t>
            </w:r>
          </w:p>
          <w:p w14:paraId="377031B0" w14:textId="77777777" w:rsidR="00BD290B" w:rsidRPr="004D01BB" w:rsidRDefault="00BD290B" w:rsidP="004D01BB">
            <w:pPr>
              <w:spacing w:before="240" w:after="120" w:line="276" w:lineRule="auto"/>
              <w:rPr>
                <w:rFonts w:cs="Arial"/>
                <w:sz w:val="20"/>
                <w:szCs w:val="20"/>
              </w:rPr>
            </w:pPr>
            <w:r w:rsidRPr="004D01BB">
              <w:rPr>
                <w:rFonts w:cs="Arial"/>
                <w:i/>
                <w:iCs/>
                <w:sz w:val="20"/>
                <w:szCs w:val="20"/>
              </w:rPr>
              <w:t xml:space="preserve">Tangata Whenua Roopu </w:t>
            </w:r>
            <w:r w:rsidRPr="004D01BB">
              <w:rPr>
                <w:rFonts w:cs="Arial"/>
                <w:iCs/>
                <w:sz w:val="20"/>
                <w:szCs w:val="20"/>
              </w:rPr>
              <w:t xml:space="preserve">program </w:t>
            </w:r>
            <w:r w:rsidRPr="004D01BB">
              <w:rPr>
                <w:rFonts w:cs="Arial"/>
                <w:sz w:val="20"/>
                <w:szCs w:val="20"/>
              </w:rPr>
              <w:t xml:space="preserve">developed by Maori entities to research  kauri dieback, methods to control it and public awareness campaigns </w:t>
            </w:r>
            <w:r w:rsidRPr="004D01BB">
              <w:rPr>
                <w:rFonts w:cs="Arial"/>
                <w:sz w:val="20"/>
                <w:szCs w:val="20"/>
                <w:vertAlign w:val="superscript"/>
              </w:rPr>
              <w:t>2</w:t>
            </w:r>
          </w:p>
          <w:p w14:paraId="662EEC7A" w14:textId="77777777" w:rsidR="00BD290B" w:rsidRPr="004D01BB" w:rsidRDefault="00BD290B" w:rsidP="004D01BB">
            <w:pPr>
              <w:spacing w:before="240" w:after="120" w:line="276" w:lineRule="auto"/>
              <w:rPr>
                <w:rFonts w:cs="Arial"/>
                <w:sz w:val="20"/>
                <w:szCs w:val="20"/>
              </w:rPr>
            </w:pPr>
            <w:r w:rsidRPr="004D01BB">
              <w:rPr>
                <w:rFonts w:cs="Arial"/>
                <w:sz w:val="20"/>
                <w:szCs w:val="20"/>
              </w:rPr>
              <w:t>coastal cultural health index for Tai Tokeru (NZ)</w:t>
            </w:r>
            <w:r w:rsidRPr="004D01BB">
              <w:rPr>
                <w:rFonts w:cs="Arial"/>
                <w:sz w:val="20"/>
                <w:szCs w:val="20"/>
                <w:vertAlign w:val="superscript"/>
              </w:rPr>
              <w:t>28</w:t>
            </w:r>
          </w:p>
          <w:p w14:paraId="3132DF5C"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Micronesia protected area management effectiveness scorecard</w:t>
            </w:r>
            <w:r w:rsidRPr="004D01BB">
              <w:rPr>
                <w:rFonts w:cs="Arial"/>
                <w:sz w:val="20"/>
                <w:szCs w:val="20"/>
                <w:vertAlign w:val="superscript"/>
              </w:rPr>
              <w:t>20</w:t>
            </w:r>
          </w:p>
          <w:p w14:paraId="07AF9A80" w14:textId="77777777" w:rsidR="00BD290B" w:rsidRPr="004D01BB" w:rsidRDefault="00BD290B" w:rsidP="004D01BB">
            <w:pPr>
              <w:spacing w:before="240" w:after="120" w:line="276" w:lineRule="auto"/>
              <w:rPr>
                <w:rFonts w:cs="Arial"/>
                <w:sz w:val="20"/>
                <w:szCs w:val="20"/>
              </w:rPr>
            </w:pPr>
            <w:r w:rsidRPr="004D01BB">
              <w:rPr>
                <w:rFonts w:cs="Arial"/>
                <w:sz w:val="20"/>
                <w:szCs w:val="20"/>
              </w:rPr>
              <w:t>Cultural indicators of health in relation to wastewater discharge into freshwater habitats (Kawakawa Wastewater Treatment plant)</w:t>
            </w:r>
            <w:r w:rsidRPr="004D01BB">
              <w:rPr>
                <w:rFonts w:cs="Arial"/>
                <w:sz w:val="20"/>
                <w:szCs w:val="20"/>
                <w:vertAlign w:val="superscript"/>
              </w:rPr>
              <w:t>28</w:t>
            </w:r>
          </w:p>
          <w:p w14:paraId="76C6DE50"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Indigenous assessment of herbicide eco-cultural impacts (with Environmental Protection Authority, NZ) </w:t>
            </w:r>
            <w:r w:rsidRPr="004D01BB">
              <w:rPr>
                <w:rFonts w:cs="Arial"/>
                <w:sz w:val="20"/>
                <w:szCs w:val="20"/>
                <w:vertAlign w:val="superscript"/>
              </w:rPr>
              <w:t>28</w:t>
            </w:r>
          </w:p>
          <w:p w14:paraId="464B9DA5" w14:textId="77777777" w:rsidR="00BD290B" w:rsidRPr="004D01BB" w:rsidRDefault="00BD290B" w:rsidP="004D01BB">
            <w:pPr>
              <w:spacing w:before="240" w:after="120" w:line="276" w:lineRule="auto"/>
              <w:rPr>
                <w:rFonts w:cs="Arial"/>
                <w:sz w:val="20"/>
                <w:szCs w:val="20"/>
                <w:vertAlign w:val="superscript"/>
              </w:rPr>
            </w:pPr>
            <w:r w:rsidRPr="004D01BB">
              <w:rPr>
                <w:rFonts w:cs="Arial"/>
                <w:sz w:val="20"/>
                <w:szCs w:val="20"/>
              </w:rPr>
              <w:t xml:space="preserve">Example: ‘Sasi’ (Maluku Islands, east Indonesian archipelago), “… a customary resource management system, encompassing spatial and temporal prohibitions on harvesting crops, cutting wood, and gathering other products from the forest, tidal zone, or marine territory of a village (p.28). </w:t>
            </w:r>
            <w:r w:rsidRPr="004D01BB">
              <w:rPr>
                <w:rFonts w:cs="Arial"/>
                <w:sz w:val="20"/>
                <w:szCs w:val="20"/>
                <w:vertAlign w:val="superscript"/>
              </w:rPr>
              <w:t>28</w:t>
            </w:r>
          </w:p>
        </w:tc>
        <w:tc>
          <w:tcPr>
            <w:tcW w:w="3404" w:type="dxa"/>
            <w:tcBorders>
              <w:top w:val="single" w:sz="4" w:space="0" w:color="auto"/>
              <w:left w:val="single" w:sz="4" w:space="0" w:color="auto"/>
              <w:bottom w:val="single" w:sz="4" w:space="0" w:color="auto"/>
              <w:right w:val="single" w:sz="4" w:space="0" w:color="auto"/>
            </w:tcBorders>
            <w:hideMark/>
          </w:tcPr>
          <w:p w14:paraId="5DEBA313"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Seasons Calendars </w:t>
            </w:r>
            <w:r w:rsidRPr="004D01BB">
              <w:rPr>
                <w:rFonts w:cs="Arial"/>
                <w:sz w:val="20"/>
                <w:szCs w:val="20"/>
                <w:vertAlign w:val="superscript"/>
              </w:rPr>
              <w:t>12, 17</w:t>
            </w:r>
            <w:r w:rsidRPr="004D01BB">
              <w:rPr>
                <w:rFonts w:cs="Arial"/>
                <w:sz w:val="20"/>
                <w:szCs w:val="20"/>
              </w:rPr>
              <w:t xml:space="preserve"> are usually based on past patterns and so can be used as baseline datasets</w:t>
            </w:r>
            <w:r w:rsidRPr="004D01BB">
              <w:rPr>
                <w:rFonts w:cs="Arial"/>
                <w:sz w:val="20"/>
                <w:szCs w:val="20"/>
                <w:vertAlign w:val="superscript"/>
              </w:rPr>
              <w:t>21</w:t>
            </w:r>
            <w:r w:rsidRPr="004D01BB">
              <w:rPr>
                <w:rFonts w:cs="Arial"/>
                <w:sz w:val="20"/>
                <w:szCs w:val="20"/>
              </w:rPr>
              <w:t>. Seasonal calendars typically describe cycles of substantial change in weather patterns, astronomical cycles and their inter-relationships with biophysical changes in the landscape, together with implications for Traditional Owners, e.g.:</w:t>
            </w:r>
          </w:p>
          <w:p w14:paraId="33DBEB77" w14:textId="77777777" w:rsidR="00BD290B" w:rsidRPr="004D01BB" w:rsidRDefault="00BD290B" w:rsidP="004D01BB">
            <w:pPr>
              <w:pStyle w:val="ListParagraph"/>
              <w:numPr>
                <w:ilvl w:val="0"/>
                <w:numId w:val="2"/>
              </w:numPr>
              <w:spacing w:before="240" w:after="120" w:line="276" w:lineRule="auto"/>
              <w:rPr>
                <w:rFonts w:cs="Arial"/>
                <w:sz w:val="20"/>
                <w:szCs w:val="20"/>
              </w:rPr>
            </w:pPr>
            <w:r w:rsidRPr="004D01BB">
              <w:rPr>
                <w:rFonts w:cs="Arial"/>
                <w:sz w:val="20"/>
                <w:szCs w:val="20"/>
              </w:rPr>
              <w:t>changes in numbers, distribution or behaviour of animals and plants (cues to seasonal change);</w:t>
            </w:r>
          </w:p>
          <w:p w14:paraId="16E50CB9" w14:textId="77777777" w:rsidR="00BD290B" w:rsidRPr="004D01BB" w:rsidRDefault="00BD290B" w:rsidP="004D01BB">
            <w:pPr>
              <w:pStyle w:val="ListParagraph"/>
              <w:numPr>
                <w:ilvl w:val="0"/>
                <w:numId w:val="2"/>
              </w:numPr>
              <w:spacing w:before="240" w:after="120" w:line="276" w:lineRule="auto"/>
              <w:rPr>
                <w:rFonts w:cs="Arial"/>
                <w:sz w:val="20"/>
                <w:szCs w:val="20"/>
              </w:rPr>
            </w:pPr>
            <w:r w:rsidRPr="004D01BB">
              <w:rPr>
                <w:rFonts w:cs="Arial"/>
                <w:sz w:val="20"/>
                <w:szCs w:val="20"/>
              </w:rPr>
              <w:t>the fruiting/flowing of edible plants (availabil</w:t>
            </w:r>
            <w:r w:rsidRPr="004D01BB">
              <w:rPr>
                <w:rFonts w:cs="Arial"/>
                <w:sz w:val="20"/>
                <w:szCs w:val="20"/>
              </w:rPr>
              <w:lastRenderedPageBreak/>
              <w:t>ity of food);</w:t>
            </w:r>
          </w:p>
          <w:p w14:paraId="6C25DC89" w14:textId="77777777" w:rsidR="00BD290B" w:rsidRPr="004D01BB" w:rsidRDefault="00BD290B" w:rsidP="004D01BB">
            <w:pPr>
              <w:pStyle w:val="ListParagraph"/>
              <w:numPr>
                <w:ilvl w:val="0"/>
                <w:numId w:val="2"/>
              </w:numPr>
              <w:spacing w:before="240" w:after="120" w:line="276" w:lineRule="auto"/>
              <w:rPr>
                <w:rFonts w:cs="Arial"/>
                <w:sz w:val="20"/>
                <w:szCs w:val="20"/>
              </w:rPr>
            </w:pPr>
            <w:r w:rsidRPr="004D01BB">
              <w:rPr>
                <w:rFonts w:cs="Arial"/>
                <w:sz w:val="20"/>
                <w:szCs w:val="20"/>
              </w:rPr>
              <w:t>life cycle stage of, access to, or suitability for harvest of animals used for food (availability of food);</w:t>
            </w:r>
          </w:p>
          <w:p w14:paraId="038A70FB" w14:textId="77777777" w:rsidR="00BD290B" w:rsidRPr="004D01BB" w:rsidRDefault="00BD290B" w:rsidP="004D01BB">
            <w:pPr>
              <w:pStyle w:val="ListParagraph"/>
              <w:numPr>
                <w:ilvl w:val="0"/>
                <w:numId w:val="2"/>
              </w:numPr>
              <w:spacing w:before="240" w:after="120" w:line="276" w:lineRule="auto"/>
              <w:rPr>
                <w:rFonts w:cs="Arial"/>
                <w:sz w:val="20"/>
                <w:szCs w:val="20"/>
              </w:rPr>
            </w:pPr>
            <w:r w:rsidRPr="004D01BB">
              <w:rPr>
                <w:rFonts w:cs="Arial"/>
                <w:sz w:val="20"/>
                <w:szCs w:val="20"/>
              </w:rPr>
              <w:t>implications for management (e.g. fire).</w:t>
            </w:r>
          </w:p>
          <w:p w14:paraId="711CEE60" w14:textId="77777777" w:rsidR="00BD290B" w:rsidRPr="004D01BB" w:rsidRDefault="00BD290B" w:rsidP="004D01BB">
            <w:pPr>
              <w:spacing w:before="240" w:after="120" w:line="276" w:lineRule="auto"/>
              <w:rPr>
                <w:rFonts w:cs="Arial"/>
                <w:sz w:val="20"/>
                <w:szCs w:val="20"/>
              </w:rPr>
            </w:pPr>
            <w:r w:rsidRPr="004D01BB">
              <w:rPr>
                <w:rFonts w:cs="Arial"/>
                <w:sz w:val="20"/>
                <w:szCs w:val="20"/>
              </w:rPr>
              <w:t>Assessment of site condition: Would you eat fish from this place? Would you taste the water? Would you swim here?</w:t>
            </w:r>
            <w:r w:rsidRPr="004D01BB">
              <w:rPr>
                <w:rFonts w:cs="Arial"/>
                <w:sz w:val="20"/>
                <w:szCs w:val="20"/>
                <w:vertAlign w:val="superscript"/>
              </w:rPr>
              <w:t>19</w:t>
            </w:r>
          </w:p>
          <w:p w14:paraId="7DF1C49E" w14:textId="77777777" w:rsidR="00BD290B" w:rsidRPr="004D01BB" w:rsidRDefault="00BD290B" w:rsidP="004D01BB">
            <w:pPr>
              <w:spacing w:before="240" w:after="120" w:line="276" w:lineRule="auto"/>
              <w:rPr>
                <w:rFonts w:cs="Arial"/>
                <w:sz w:val="20"/>
                <w:szCs w:val="20"/>
                <w:vertAlign w:val="superscript"/>
              </w:rPr>
            </w:pPr>
            <w:r w:rsidRPr="004D01BB">
              <w:rPr>
                <w:rFonts w:cs="Arial"/>
                <w:sz w:val="20"/>
                <w:szCs w:val="20"/>
              </w:rPr>
              <w:t>Percentage of households in the community with stable food supply throughout the year</w:t>
            </w:r>
            <w:r w:rsidRPr="004D01BB">
              <w:rPr>
                <w:rFonts w:cs="Arial"/>
                <w:sz w:val="20"/>
                <w:szCs w:val="20"/>
                <w:vertAlign w:val="superscript"/>
              </w:rPr>
              <w:t>18</w:t>
            </w:r>
          </w:p>
          <w:p w14:paraId="3F10E965" w14:textId="387C7A0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 xml:space="preserve">How long does it take to collect natural resources for cultural practices and how has the amount of time to complete this harvest changed since </w:t>
            </w:r>
            <w:r w:rsidR="00EA11C8" w:rsidRPr="004D01BB">
              <w:rPr>
                <w:rFonts w:cs="Arial"/>
                <w:sz w:val="20"/>
                <w:szCs w:val="20"/>
              </w:rPr>
              <w:t>Elders</w:t>
            </w:r>
            <w:r w:rsidRPr="004D01BB">
              <w:rPr>
                <w:rFonts w:cs="Arial"/>
                <w:sz w:val="20"/>
                <w:szCs w:val="20"/>
              </w:rPr>
              <w:t xml:space="preserve"> in the</w:t>
            </w:r>
          </w:p>
          <w:p w14:paraId="06D6953F" w14:textId="77777777" w:rsidR="00BD290B" w:rsidRPr="004D01BB" w:rsidRDefault="00BD290B" w:rsidP="004D01BB">
            <w:pPr>
              <w:spacing w:before="240" w:after="120" w:line="276" w:lineRule="auto"/>
              <w:rPr>
                <w:rFonts w:cs="Arial"/>
                <w:sz w:val="20"/>
                <w:szCs w:val="20"/>
                <w:vertAlign w:val="superscript"/>
              </w:rPr>
            </w:pPr>
            <w:r w:rsidRPr="004D01BB">
              <w:rPr>
                <w:rFonts w:cs="Arial"/>
                <w:sz w:val="20"/>
                <w:szCs w:val="20"/>
              </w:rPr>
              <w:t>community were young?</w:t>
            </w:r>
            <w:r w:rsidRPr="004D01BB">
              <w:rPr>
                <w:rFonts w:cs="Arial"/>
                <w:sz w:val="20"/>
                <w:szCs w:val="20"/>
                <w:vertAlign w:val="superscript"/>
              </w:rPr>
              <w:t>18</w:t>
            </w:r>
          </w:p>
          <w:p w14:paraId="71284549" w14:textId="77777777" w:rsidR="00BD290B" w:rsidRPr="004D01BB" w:rsidRDefault="00BD290B" w:rsidP="004D01BB">
            <w:pPr>
              <w:spacing w:before="240" w:after="120" w:line="276" w:lineRule="auto"/>
              <w:rPr>
                <w:rFonts w:cs="Arial"/>
                <w:sz w:val="20"/>
                <w:szCs w:val="20"/>
              </w:rPr>
            </w:pPr>
            <w:r w:rsidRPr="004D01BB">
              <w:rPr>
                <w:rFonts w:cs="Arial"/>
                <w:sz w:val="20"/>
                <w:szCs w:val="20"/>
              </w:rPr>
              <w:t>Percentage of the food species sourced in the past that are still present at a site. Would you return to the site in the future to harvest/hunt?</w:t>
            </w:r>
            <w:r w:rsidRPr="004D01BB">
              <w:rPr>
                <w:rFonts w:cs="Arial"/>
                <w:sz w:val="20"/>
                <w:szCs w:val="20"/>
                <w:vertAlign w:val="superscript"/>
              </w:rPr>
              <w:t>19</w:t>
            </w:r>
          </w:p>
        </w:tc>
        <w:tc>
          <w:tcPr>
            <w:tcW w:w="709" w:type="dxa"/>
            <w:tcBorders>
              <w:top w:val="single" w:sz="4" w:space="0" w:color="auto"/>
              <w:left w:val="single" w:sz="4" w:space="0" w:color="auto"/>
              <w:bottom w:val="single" w:sz="4" w:space="0" w:color="auto"/>
              <w:right w:val="single" w:sz="4" w:space="0" w:color="auto"/>
            </w:tcBorders>
            <w:hideMark/>
          </w:tcPr>
          <w:p w14:paraId="30F6F296" w14:textId="77777777" w:rsidR="00BD290B" w:rsidRPr="004D01BB" w:rsidRDefault="00BD290B" w:rsidP="004D01BB">
            <w:pPr>
              <w:spacing w:before="240" w:after="120" w:line="276" w:lineRule="auto"/>
              <w:rPr>
                <w:rFonts w:cs="Arial"/>
                <w:sz w:val="16"/>
                <w:szCs w:val="16"/>
              </w:rPr>
            </w:pPr>
            <w:r w:rsidRPr="004D01BB">
              <w:rPr>
                <w:rFonts w:cs="Arial"/>
                <w:sz w:val="16"/>
                <w:szCs w:val="16"/>
              </w:rPr>
              <w:lastRenderedPageBreak/>
              <w:t>1, 2, 4, 5, 6, 7</w:t>
            </w:r>
          </w:p>
        </w:tc>
        <w:tc>
          <w:tcPr>
            <w:tcW w:w="709" w:type="dxa"/>
            <w:tcBorders>
              <w:top w:val="single" w:sz="4" w:space="0" w:color="auto"/>
              <w:left w:val="single" w:sz="4" w:space="0" w:color="auto"/>
              <w:bottom w:val="single" w:sz="4" w:space="0" w:color="auto"/>
              <w:right w:val="single" w:sz="4" w:space="0" w:color="auto"/>
            </w:tcBorders>
            <w:hideMark/>
          </w:tcPr>
          <w:p w14:paraId="0CC54215" w14:textId="77777777" w:rsidR="00BD290B" w:rsidRPr="004D01BB" w:rsidRDefault="00BD290B" w:rsidP="004D01BB">
            <w:pPr>
              <w:spacing w:before="240" w:after="120" w:line="276" w:lineRule="auto"/>
              <w:rPr>
                <w:rFonts w:cs="Arial"/>
                <w:sz w:val="16"/>
                <w:szCs w:val="16"/>
              </w:rPr>
            </w:pPr>
            <w:r w:rsidRPr="004D01BB">
              <w:rPr>
                <w:rFonts w:cs="Arial"/>
                <w:sz w:val="16"/>
                <w:szCs w:val="16"/>
              </w:rPr>
              <w:t>9, 11</w:t>
            </w:r>
          </w:p>
        </w:tc>
        <w:tc>
          <w:tcPr>
            <w:tcW w:w="850" w:type="dxa"/>
            <w:tcBorders>
              <w:top w:val="single" w:sz="4" w:space="0" w:color="auto"/>
              <w:left w:val="single" w:sz="4" w:space="0" w:color="auto"/>
              <w:bottom w:val="single" w:sz="4" w:space="0" w:color="auto"/>
              <w:right w:val="single" w:sz="4" w:space="0" w:color="auto"/>
            </w:tcBorders>
            <w:hideMark/>
          </w:tcPr>
          <w:p w14:paraId="0684CE17" w14:textId="77777777" w:rsidR="00BD290B" w:rsidRPr="004D01BB" w:rsidRDefault="00BD290B" w:rsidP="004D01BB">
            <w:pPr>
              <w:spacing w:before="240" w:after="120" w:line="276" w:lineRule="auto"/>
              <w:rPr>
                <w:rFonts w:cs="Arial"/>
                <w:sz w:val="16"/>
                <w:szCs w:val="16"/>
              </w:rPr>
            </w:pPr>
            <w:r w:rsidRPr="004D01BB">
              <w:rPr>
                <w:rFonts w:cs="Arial"/>
                <w:sz w:val="16"/>
                <w:szCs w:val="16"/>
              </w:rPr>
              <w:t>15, 16, 17, 20</w:t>
            </w:r>
          </w:p>
        </w:tc>
        <w:tc>
          <w:tcPr>
            <w:tcW w:w="709" w:type="dxa"/>
            <w:tcBorders>
              <w:top w:val="single" w:sz="4" w:space="0" w:color="auto"/>
              <w:left w:val="single" w:sz="4" w:space="0" w:color="auto"/>
              <w:bottom w:val="single" w:sz="4" w:space="0" w:color="auto"/>
              <w:right w:val="single" w:sz="4" w:space="0" w:color="auto"/>
            </w:tcBorders>
            <w:hideMark/>
          </w:tcPr>
          <w:p w14:paraId="2FE2ED26" w14:textId="77777777" w:rsidR="00BD290B" w:rsidRPr="004D01BB" w:rsidRDefault="00BD290B" w:rsidP="004D01BB">
            <w:pPr>
              <w:spacing w:before="240" w:after="120" w:line="276" w:lineRule="auto"/>
              <w:rPr>
                <w:rFonts w:cs="Arial"/>
                <w:sz w:val="16"/>
                <w:szCs w:val="16"/>
              </w:rPr>
            </w:pPr>
            <w:r w:rsidRPr="004D01BB">
              <w:rPr>
                <w:rFonts w:cs="Arial"/>
                <w:sz w:val="16"/>
                <w:szCs w:val="16"/>
              </w:rPr>
              <w:t>22, 24, 26</w:t>
            </w:r>
          </w:p>
        </w:tc>
        <w:tc>
          <w:tcPr>
            <w:tcW w:w="709" w:type="dxa"/>
            <w:tcBorders>
              <w:top w:val="single" w:sz="4" w:space="0" w:color="auto"/>
              <w:left w:val="single" w:sz="4" w:space="0" w:color="auto"/>
              <w:bottom w:val="single" w:sz="4" w:space="0" w:color="auto"/>
              <w:right w:val="single" w:sz="4" w:space="0" w:color="auto"/>
            </w:tcBorders>
            <w:hideMark/>
          </w:tcPr>
          <w:p w14:paraId="2FB08566" w14:textId="77777777" w:rsidR="00BD290B" w:rsidRPr="004D01BB" w:rsidRDefault="00BD290B" w:rsidP="004D01BB">
            <w:pPr>
              <w:spacing w:before="240" w:after="120" w:line="276" w:lineRule="auto"/>
              <w:rPr>
                <w:rFonts w:cs="Arial"/>
                <w:sz w:val="16"/>
                <w:szCs w:val="16"/>
              </w:rPr>
            </w:pPr>
            <w:r w:rsidRPr="004D01BB">
              <w:rPr>
                <w:rFonts w:cs="Arial"/>
                <w:sz w:val="16"/>
                <w:szCs w:val="16"/>
              </w:rPr>
              <w:t>32, 36</w:t>
            </w:r>
          </w:p>
        </w:tc>
        <w:tc>
          <w:tcPr>
            <w:tcW w:w="850" w:type="dxa"/>
            <w:tcBorders>
              <w:top w:val="single" w:sz="4" w:space="0" w:color="auto"/>
              <w:left w:val="single" w:sz="4" w:space="0" w:color="auto"/>
              <w:bottom w:val="single" w:sz="4" w:space="0" w:color="auto"/>
              <w:right w:val="single" w:sz="4" w:space="0" w:color="auto"/>
            </w:tcBorders>
            <w:hideMark/>
          </w:tcPr>
          <w:p w14:paraId="21FA758B" w14:textId="77777777" w:rsidR="00BD290B" w:rsidRPr="004D01BB" w:rsidRDefault="00BD290B" w:rsidP="004D01BB">
            <w:pPr>
              <w:spacing w:before="240" w:after="120" w:line="276" w:lineRule="auto"/>
              <w:rPr>
                <w:rFonts w:cs="Arial"/>
                <w:sz w:val="16"/>
                <w:szCs w:val="16"/>
              </w:rPr>
            </w:pPr>
            <w:r w:rsidRPr="004D01BB">
              <w:rPr>
                <w:rFonts w:cs="Arial"/>
                <w:sz w:val="16"/>
                <w:szCs w:val="16"/>
              </w:rPr>
              <w:t>37, 38, 40, 43, 44, 45</w:t>
            </w:r>
          </w:p>
        </w:tc>
      </w:tr>
      <w:tr w:rsidR="00BD290B" w:rsidRPr="000C0356" w14:paraId="1847D50B"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55F1B645"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Culturally-based selection of species or </w:t>
            </w:r>
            <w:r w:rsidRPr="007A0BF9">
              <w:rPr>
                <w:rFonts w:cs="Arial"/>
                <w:sz w:val="20"/>
                <w:szCs w:val="20"/>
              </w:rPr>
              <w:lastRenderedPageBreak/>
              <w:t xml:space="preserve">systems for monitoring </w:t>
            </w:r>
            <w:r w:rsidRPr="007A0BF9">
              <w:rPr>
                <w:rFonts w:cs="Arial"/>
                <w:sz w:val="20"/>
                <w:szCs w:val="20"/>
                <w:vertAlign w:val="superscript"/>
              </w:rPr>
              <w:t>5, 16</w:t>
            </w:r>
          </w:p>
        </w:tc>
        <w:tc>
          <w:tcPr>
            <w:tcW w:w="3968" w:type="dxa"/>
            <w:tcBorders>
              <w:top w:val="single" w:sz="4" w:space="0" w:color="auto"/>
              <w:left w:val="single" w:sz="4" w:space="0" w:color="auto"/>
              <w:bottom w:val="single" w:sz="4" w:space="0" w:color="auto"/>
              <w:right w:val="single" w:sz="4" w:space="0" w:color="auto"/>
            </w:tcBorders>
          </w:tcPr>
          <w:p w14:paraId="34EA4B89"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lastRenderedPageBreak/>
              <w:t xml:space="preserve">Yuku Baja Muliku monitoring of freshwater mussels </w:t>
            </w:r>
            <w:r w:rsidRPr="004D01BB">
              <w:rPr>
                <w:rFonts w:cs="Arial"/>
                <w:sz w:val="20"/>
                <w:szCs w:val="20"/>
                <w:vertAlign w:val="superscript"/>
              </w:rPr>
              <w:t>7</w:t>
            </w:r>
          </w:p>
          <w:p w14:paraId="1B6091C6"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Girringun survey cultural sites</w:t>
            </w:r>
            <w:r w:rsidRPr="004D01BB">
              <w:rPr>
                <w:rFonts w:cs="Arial"/>
                <w:sz w:val="20"/>
                <w:szCs w:val="20"/>
                <w:vertAlign w:val="superscript"/>
              </w:rPr>
              <w:t>14</w:t>
            </w:r>
          </w:p>
          <w:p w14:paraId="62C52BF3" w14:textId="77777777" w:rsidR="00BD290B" w:rsidRPr="004D01BB"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hideMark/>
          </w:tcPr>
          <w:p w14:paraId="4133ED02" w14:textId="1755A221"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sz w:val="20"/>
                <w:szCs w:val="20"/>
              </w:rPr>
              <w:t xml:space="preserve">Girringun’s Ethnobotany projects; lists of native plant species known </w:t>
            </w:r>
            <w:r w:rsidRPr="004D01BB">
              <w:rPr>
                <w:rFonts w:cs="Arial"/>
                <w:sz w:val="20"/>
                <w:szCs w:val="20"/>
              </w:rPr>
              <w:lastRenderedPageBreak/>
              <w:t xml:space="preserve">to be used by Rainforest Aboriginal Peoples in the Wet Tropics (pages 27-8) and native animals with spiritual and cultural values of significance for Ancestors, Elders and </w:t>
            </w:r>
            <w:r w:rsidR="00125CCE" w:rsidRPr="004D01BB">
              <w:rPr>
                <w:rFonts w:cs="Arial"/>
                <w:sz w:val="20"/>
                <w:szCs w:val="20"/>
              </w:rPr>
              <w:t>Traditional Owner</w:t>
            </w:r>
            <w:r w:rsidRPr="004D01BB">
              <w:rPr>
                <w:rFonts w:cs="Arial"/>
                <w:sz w:val="20"/>
                <w:szCs w:val="20"/>
              </w:rPr>
              <w:t xml:space="preserve">s of Girringun’s member groups (pages 30-1) </w:t>
            </w:r>
            <w:r w:rsidRPr="004D01BB">
              <w:rPr>
                <w:rFonts w:cs="Arial"/>
                <w:sz w:val="20"/>
                <w:szCs w:val="20"/>
                <w:vertAlign w:val="superscript"/>
              </w:rPr>
              <w:t>14</w:t>
            </w:r>
          </w:p>
          <w:p w14:paraId="00183681" w14:textId="7A3A8AE2" w:rsidR="00BD290B" w:rsidRPr="007A0BF9"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Species that are indicators of long-term cycles (e.g.</w:t>
            </w:r>
            <w:r w:rsidR="00292AEC">
              <w:rPr>
                <w:rFonts w:cs="Arial"/>
                <w:sz w:val="20"/>
                <w:szCs w:val="20"/>
              </w:rPr>
              <w:t xml:space="preserve"> </w:t>
            </w:r>
            <w:r w:rsidRPr="007A0BF9">
              <w:rPr>
                <w:rFonts w:cs="Arial"/>
                <w:sz w:val="20"/>
                <w:szCs w:val="20"/>
              </w:rPr>
              <w:t>for Ngadju people) pelicans and drought-breaking rain</w:t>
            </w:r>
            <w:r w:rsidRPr="004D01BB">
              <w:rPr>
                <w:rFonts w:cs="Arial"/>
                <w:sz w:val="20"/>
                <w:szCs w:val="20"/>
                <w:vertAlign w:val="superscript"/>
              </w:rPr>
              <w:t>17</w:t>
            </w:r>
            <w:r w:rsidRPr="004D01BB">
              <w:rPr>
                <w:rFonts w:cs="Arial"/>
                <w:sz w:val="20"/>
                <w:szCs w:val="20"/>
              </w:rPr>
              <w:t xml:space="preserve">. Can be used to detect longer-term changes e.g. from </w:t>
            </w:r>
            <w:r w:rsidR="00292AEC">
              <w:rPr>
                <w:rFonts w:cs="Arial"/>
                <w:sz w:val="20"/>
                <w:szCs w:val="20"/>
              </w:rPr>
              <w:t>c</w:t>
            </w:r>
            <w:r w:rsidRPr="007A0BF9">
              <w:rPr>
                <w:rFonts w:cs="Arial"/>
                <w:sz w:val="20"/>
                <w:szCs w:val="20"/>
              </w:rPr>
              <w:t>limate change.</w:t>
            </w:r>
          </w:p>
        </w:tc>
        <w:tc>
          <w:tcPr>
            <w:tcW w:w="709" w:type="dxa"/>
            <w:tcBorders>
              <w:top w:val="single" w:sz="4" w:space="0" w:color="auto"/>
              <w:left w:val="single" w:sz="4" w:space="0" w:color="auto"/>
              <w:bottom w:val="single" w:sz="4" w:space="0" w:color="auto"/>
              <w:right w:val="single" w:sz="4" w:space="0" w:color="auto"/>
            </w:tcBorders>
            <w:hideMark/>
          </w:tcPr>
          <w:p w14:paraId="3BEF9EFF" w14:textId="77777777" w:rsidR="00BD290B" w:rsidRPr="004D01BB" w:rsidRDefault="00BD290B" w:rsidP="004D01BB">
            <w:pPr>
              <w:spacing w:before="240" w:after="120" w:line="276" w:lineRule="auto"/>
              <w:rPr>
                <w:rFonts w:cs="Arial"/>
                <w:sz w:val="16"/>
                <w:szCs w:val="16"/>
              </w:rPr>
            </w:pPr>
            <w:r w:rsidRPr="007A0BF9">
              <w:rPr>
                <w:rFonts w:cs="Arial"/>
                <w:sz w:val="16"/>
                <w:szCs w:val="16"/>
              </w:rPr>
              <w:lastRenderedPageBreak/>
              <w:t>3, 4, 5, 6, 7</w:t>
            </w:r>
          </w:p>
        </w:tc>
        <w:tc>
          <w:tcPr>
            <w:tcW w:w="709" w:type="dxa"/>
            <w:tcBorders>
              <w:top w:val="single" w:sz="4" w:space="0" w:color="auto"/>
              <w:left w:val="single" w:sz="4" w:space="0" w:color="auto"/>
              <w:bottom w:val="single" w:sz="4" w:space="0" w:color="auto"/>
              <w:right w:val="single" w:sz="4" w:space="0" w:color="auto"/>
            </w:tcBorders>
          </w:tcPr>
          <w:p w14:paraId="72B375F3"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hideMark/>
          </w:tcPr>
          <w:p w14:paraId="69C0E688" w14:textId="77777777" w:rsidR="00BD290B" w:rsidRPr="004D01BB" w:rsidRDefault="00BD290B" w:rsidP="004D01BB">
            <w:pPr>
              <w:spacing w:before="240" w:after="120" w:line="276" w:lineRule="auto"/>
              <w:rPr>
                <w:rFonts w:cs="Arial"/>
                <w:sz w:val="16"/>
                <w:szCs w:val="16"/>
              </w:rPr>
            </w:pPr>
            <w:r w:rsidRPr="004D01BB">
              <w:rPr>
                <w:rFonts w:cs="Arial"/>
                <w:sz w:val="16"/>
                <w:szCs w:val="16"/>
              </w:rPr>
              <w:t>16, 17, 21</w:t>
            </w:r>
          </w:p>
        </w:tc>
        <w:tc>
          <w:tcPr>
            <w:tcW w:w="709" w:type="dxa"/>
            <w:tcBorders>
              <w:top w:val="single" w:sz="4" w:space="0" w:color="auto"/>
              <w:left w:val="single" w:sz="4" w:space="0" w:color="auto"/>
              <w:bottom w:val="single" w:sz="4" w:space="0" w:color="auto"/>
              <w:right w:val="single" w:sz="4" w:space="0" w:color="auto"/>
            </w:tcBorders>
            <w:hideMark/>
          </w:tcPr>
          <w:p w14:paraId="2858E7F8" w14:textId="77777777" w:rsidR="00BD290B" w:rsidRPr="004D01BB" w:rsidRDefault="00BD290B" w:rsidP="004D01BB">
            <w:pPr>
              <w:spacing w:before="240" w:after="120" w:line="276" w:lineRule="auto"/>
              <w:rPr>
                <w:rFonts w:cs="Arial"/>
                <w:sz w:val="16"/>
                <w:szCs w:val="16"/>
              </w:rPr>
            </w:pPr>
            <w:r w:rsidRPr="004D01BB">
              <w:rPr>
                <w:rFonts w:cs="Arial"/>
                <w:sz w:val="16"/>
                <w:szCs w:val="16"/>
              </w:rPr>
              <w:t>22, 24, 26, 31</w:t>
            </w:r>
          </w:p>
        </w:tc>
        <w:tc>
          <w:tcPr>
            <w:tcW w:w="709" w:type="dxa"/>
            <w:tcBorders>
              <w:top w:val="single" w:sz="4" w:space="0" w:color="auto"/>
              <w:left w:val="single" w:sz="4" w:space="0" w:color="auto"/>
              <w:bottom w:val="single" w:sz="4" w:space="0" w:color="auto"/>
              <w:right w:val="single" w:sz="4" w:space="0" w:color="auto"/>
            </w:tcBorders>
            <w:hideMark/>
          </w:tcPr>
          <w:p w14:paraId="75C7D288" w14:textId="77777777" w:rsidR="00BD290B" w:rsidRPr="004D01BB" w:rsidRDefault="00BD290B" w:rsidP="004D01BB">
            <w:pPr>
              <w:spacing w:before="240" w:after="120" w:line="276" w:lineRule="auto"/>
              <w:rPr>
                <w:rFonts w:cs="Arial"/>
                <w:sz w:val="16"/>
                <w:szCs w:val="16"/>
              </w:rPr>
            </w:pPr>
            <w:r w:rsidRPr="004D01BB">
              <w:rPr>
                <w:rFonts w:cs="Arial"/>
                <w:sz w:val="16"/>
                <w:szCs w:val="16"/>
              </w:rPr>
              <w:t>36</w:t>
            </w:r>
          </w:p>
        </w:tc>
        <w:tc>
          <w:tcPr>
            <w:tcW w:w="850" w:type="dxa"/>
            <w:tcBorders>
              <w:top w:val="single" w:sz="4" w:space="0" w:color="auto"/>
              <w:left w:val="single" w:sz="4" w:space="0" w:color="auto"/>
              <w:bottom w:val="single" w:sz="4" w:space="0" w:color="auto"/>
              <w:right w:val="single" w:sz="4" w:space="0" w:color="auto"/>
            </w:tcBorders>
            <w:hideMark/>
          </w:tcPr>
          <w:p w14:paraId="0DE4A984" w14:textId="77777777" w:rsidR="00BD290B" w:rsidRPr="004D01BB" w:rsidRDefault="00BD290B" w:rsidP="004D01BB">
            <w:pPr>
              <w:spacing w:before="240" w:after="120" w:line="276" w:lineRule="auto"/>
              <w:rPr>
                <w:rFonts w:cs="Arial"/>
                <w:sz w:val="16"/>
                <w:szCs w:val="16"/>
              </w:rPr>
            </w:pPr>
            <w:r w:rsidRPr="004D01BB">
              <w:rPr>
                <w:rFonts w:cs="Arial"/>
                <w:sz w:val="16"/>
                <w:szCs w:val="16"/>
              </w:rPr>
              <w:t>37, 40</w:t>
            </w:r>
          </w:p>
        </w:tc>
      </w:tr>
      <w:tr w:rsidR="00BD290B" w:rsidRPr="000C0356" w14:paraId="3C115644"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16C4C14B" w14:textId="0CD26719"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Incorporate traditional knowledge, customary laws and cultural protocols into policy/legislation </w:t>
            </w:r>
            <w:r w:rsidR="00C36373">
              <w:rPr>
                <w:rFonts w:cs="Arial"/>
                <w:sz w:val="20"/>
                <w:szCs w:val="20"/>
              </w:rPr>
              <w:t>e.g.</w:t>
            </w:r>
            <w:r w:rsidRPr="007A0BF9">
              <w:rPr>
                <w:rFonts w:cs="Arial"/>
                <w:sz w:val="20"/>
                <w:szCs w:val="20"/>
              </w:rPr>
              <w:t xml:space="preserve"> prioritisation of conservation</w:t>
            </w:r>
            <w:r w:rsidR="009C0038">
              <w:rPr>
                <w:rFonts w:cs="Arial"/>
                <w:sz w:val="20"/>
                <w:szCs w:val="20"/>
              </w:rPr>
              <w:t xml:space="preserve"> </w:t>
            </w:r>
            <w:r w:rsidRPr="007A0BF9">
              <w:rPr>
                <w:rFonts w:cs="Arial"/>
                <w:sz w:val="20"/>
                <w:szCs w:val="20"/>
              </w:rPr>
              <w:t>and zoning (</w:t>
            </w:r>
            <w:r w:rsidR="00C36373">
              <w:rPr>
                <w:rFonts w:cs="Arial"/>
                <w:sz w:val="20"/>
                <w:szCs w:val="20"/>
              </w:rPr>
              <w:t>e.g.</w:t>
            </w:r>
            <w:r w:rsidRPr="007A0BF9">
              <w:rPr>
                <w:rFonts w:cs="Arial"/>
                <w:sz w:val="20"/>
                <w:szCs w:val="20"/>
              </w:rPr>
              <w:t xml:space="preserve"> no-access/ no take zones </w:t>
            </w:r>
            <w:r w:rsidRPr="004D01BB">
              <w:rPr>
                <w:rFonts w:cs="Arial"/>
                <w:sz w:val="20"/>
                <w:szCs w:val="20"/>
                <w:vertAlign w:val="superscript"/>
              </w:rPr>
              <w:t>2</w:t>
            </w:r>
            <w:r w:rsidR="00292AEC" w:rsidRPr="004D01BB">
              <w:rPr>
                <w:rFonts w:cs="Arial"/>
                <w:sz w:val="20"/>
                <w:szCs w:val="20"/>
              </w:rPr>
              <w:t>)</w:t>
            </w:r>
          </w:p>
        </w:tc>
        <w:tc>
          <w:tcPr>
            <w:tcW w:w="3968" w:type="dxa"/>
            <w:tcBorders>
              <w:top w:val="single" w:sz="4" w:space="0" w:color="auto"/>
              <w:left w:val="single" w:sz="4" w:space="0" w:color="auto"/>
              <w:bottom w:val="single" w:sz="4" w:space="0" w:color="auto"/>
              <w:right w:val="single" w:sz="4" w:space="0" w:color="auto"/>
            </w:tcBorders>
            <w:hideMark/>
          </w:tcPr>
          <w:p w14:paraId="153819DD" w14:textId="1FCFD970"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Use of participatory mapping to document and communicate social and cultural values of biodiversity and</w:t>
            </w:r>
            <w:r w:rsidR="009C0038">
              <w:rPr>
                <w:rFonts w:cs="Arial"/>
                <w:sz w:val="20"/>
                <w:szCs w:val="20"/>
              </w:rPr>
              <w:t xml:space="preserve"> </w:t>
            </w:r>
            <w:r w:rsidRPr="007A0BF9">
              <w:rPr>
                <w:rFonts w:cs="Arial"/>
                <w:sz w:val="20"/>
                <w:szCs w:val="20"/>
              </w:rPr>
              <w:t xml:space="preserve">different areas of country </w:t>
            </w:r>
            <w:r w:rsidRPr="007A0BF9">
              <w:rPr>
                <w:rFonts w:cs="Arial"/>
                <w:sz w:val="20"/>
                <w:szCs w:val="20"/>
                <w:vertAlign w:val="superscript"/>
              </w:rPr>
              <w:t xml:space="preserve">3 </w:t>
            </w:r>
            <w:r w:rsidR="00C36373">
              <w:rPr>
                <w:rFonts w:cs="Arial"/>
                <w:sz w:val="20"/>
                <w:szCs w:val="20"/>
              </w:rPr>
              <w:t>e.g.</w:t>
            </w:r>
            <w:r w:rsidRPr="007A0BF9">
              <w:rPr>
                <w:rFonts w:cs="Arial"/>
                <w:sz w:val="20"/>
                <w:szCs w:val="20"/>
              </w:rPr>
              <w:t xml:space="preserve"> Pagu and Gua communities in Indonesia</w:t>
            </w:r>
          </w:p>
          <w:p w14:paraId="2444EEEE" w14:textId="77777777"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sz w:val="20"/>
                <w:szCs w:val="20"/>
              </w:rPr>
              <w:t xml:space="preserve">Aboriginal Waterways Assessment </w:t>
            </w:r>
            <w:r w:rsidRPr="004D01BB">
              <w:rPr>
                <w:rFonts w:cs="Arial"/>
                <w:sz w:val="20"/>
                <w:szCs w:val="20"/>
                <w:vertAlign w:val="superscript"/>
              </w:rPr>
              <w:t>11</w:t>
            </w:r>
          </w:p>
          <w:p w14:paraId="038EEA6B" w14:textId="77777777" w:rsidR="00BD290B" w:rsidRPr="004D01BB" w:rsidRDefault="00BD290B" w:rsidP="004D01BB">
            <w:pPr>
              <w:autoSpaceDE w:val="0"/>
              <w:autoSpaceDN w:val="0"/>
              <w:adjustRightInd w:val="0"/>
              <w:spacing w:before="240" w:after="120" w:line="276" w:lineRule="auto"/>
              <w:rPr>
                <w:rFonts w:cs="Arial"/>
                <w:sz w:val="20"/>
                <w:szCs w:val="20"/>
                <w:vertAlign w:val="superscript"/>
              </w:rPr>
            </w:pPr>
            <w:r w:rsidRPr="004D01BB">
              <w:rPr>
                <w:rFonts w:cs="Arial"/>
                <w:color w:val="000000"/>
                <w:sz w:val="20"/>
                <w:szCs w:val="20"/>
              </w:rPr>
              <w:t>Customary closure of areas following the death of someone</w:t>
            </w:r>
            <w:r w:rsidRPr="004D01BB">
              <w:rPr>
                <w:rFonts w:cs="Arial"/>
                <w:color w:val="000000"/>
                <w:sz w:val="20"/>
                <w:szCs w:val="20"/>
                <w:vertAlign w:val="superscript"/>
              </w:rPr>
              <w:t>21</w:t>
            </w:r>
          </w:p>
          <w:p w14:paraId="1CC3C910" w14:textId="77777777" w:rsidR="00BD290B" w:rsidRPr="004D01BB" w:rsidRDefault="00BD290B" w:rsidP="004D01BB">
            <w:pPr>
              <w:autoSpaceDE w:val="0"/>
              <w:autoSpaceDN w:val="0"/>
              <w:adjustRightInd w:val="0"/>
              <w:spacing w:before="240" w:after="120" w:line="276" w:lineRule="auto"/>
              <w:rPr>
                <w:rFonts w:cs="Arial"/>
                <w:color w:val="000000"/>
                <w:sz w:val="20"/>
                <w:szCs w:val="20"/>
                <w:vertAlign w:val="superscript"/>
              </w:rPr>
            </w:pPr>
            <w:r w:rsidRPr="004D01BB">
              <w:rPr>
                <w:rFonts w:cs="Arial"/>
                <w:color w:val="000000"/>
                <w:sz w:val="20"/>
                <w:szCs w:val="20"/>
              </w:rPr>
              <w:t>In Hawai‘i, the community-based subsistence fishing areas sets rules based in traditional resource management without the complete closures that might result in a loss of place-based practice</w:t>
            </w:r>
            <w:r w:rsidRPr="004D01BB">
              <w:rPr>
                <w:rFonts w:cs="Arial"/>
                <w:color w:val="000000"/>
                <w:sz w:val="20"/>
                <w:szCs w:val="20"/>
                <w:vertAlign w:val="superscript"/>
              </w:rPr>
              <w:t>21</w:t>
            </w:r>
          </w:p>
        </w:tc>
        <w:tc>
          <w:tcPr>
            <w:tcW w:w="3404" w:type="dxa"/>
            <w:tcBorders>
              <w:top w:val="single" w:sz="4" w:space="0" w:color="auto"/>
              <w:left w:val="single" w:sz="4" w:space="0" w:color="auto"/>
              <w:bottom w:val="single" w:sz="4" w:space="0" w:color="auto"/>
              <w:right w:val="single" w:sz="4" w:space="0" w:color="auto"/>
            </w:tcBorders>
          </w:tcPr>
          <w:p w14:paraId="1E053B83" w14:textId="77777777" w:rsidR="00BD290B" w:rsidRPr="004D01BB" w:rsidRDefault="00BD290B" w:rsidP="004D01BB">
            <w:pPr>
              <w:autoSpaceDE w:val="0"/>
              <w:autoSpaceDN w:val="0"/>
              <w:adjustRightInd w:val="0"/>
              <w:spacing w:before="240" w:after="120" w:line="276" w:lineRule="auto"/>
              <w:rPr>
                <w:rFonts w:cs="Arial"/>
                <w:color w:val="000000"/>
                <w:sz w:val="20"/>
                <w:szCs w:val="20"/>
                <w:vertAlign w:val="superscript"/>
              </w:rPr>
            </w:pPr>
          </w:p>
          <w:p w14:paraId="49C8DC1E" w14:textId="77777777" w:rsidR="00BD290B" w:rsidRPr="004D01BB" w:rsidRDefault="00BD290B" w:rsidP="004D01BB">
            <w:pPr>
              <w:autoSpaceDE w:val="0"/>
              <w:autoSpaceDN w:val="0"/>
              <w:adjustRightInd w:val="0"/>
              <w:spacing w:before="240" w:after="120" w:line="276" w:lineRule="auto"/>
              <w:rPr>
                <w:rFonts w:cs="Arial"/>
                <w:color w:val="4A4A49"/>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39B14856" w14:textId="77777777" w:rsidR="00BD290B" w:rsidRPr="004D01BB" w:rsidRDefault="00BD290B" w:rsidP="004D01BB">
            <w:pPr>
              <w:spacing w:before="240" w:after="120" w:line="276" w:lineRule="auto"/>
              <w:rPr>
                <w:rFonts w:cs="Arial"/>
                <w:sz w:val="16"/>
                <w:szCs w:val="16"/>
              </w:rPr>
            </w:pPr>
            <w:r w:rsidRPr="004D01BB">
              <w:rPr>
                <w:rFonts w:cs="Arial"/>
                <w:sz w:val="16"/>
                <w:szCs w:val="16"/>
              </w:rPr>
              <w:t>2, 3, 4, 5, 6, 7</w:t>
            </w:r>
          </w:p>
        </w:tc>
        <w:tc>
          <w:tcPr>
            <w:tcW w:w="709" w:type="dxa"/>
            <w:tcBorders>
              <w:top w:val="single" w:sz="4" w:space="0" w:color="auto"/>
              <w:left w:val="single" w:sz="4" w:space="0" w:color="auto"/>
              <w:bottom w:val="single" w:sz="4" w:space="0" w:color="auto"/>
              <w:right w:val="single" w:sz="4" w:space="0" w:color="auto"/>
            </w:tcBorders>
          </w:tcPr>
          <w:p w14:paraId="6130D21F"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hideMark/>
          </w:tcPr>
          <w:p w14:paraId="28F9E906" w14:textId="77777777" w:rsidR="00BD290B" w:rsidRPr="004D01BB" w:rsidRDefault="00BD290B" w:rsidP="004D01BB">
            <w:pPr>
              <w:spacing w:before="240" w:after="120" w:line="276" w:lineRule="auto"/>
              <w:rPr>
                <w:rFonts w:cs="Arial"/>
                <w:sz w:val="16"/>
                <w:szCs w:val="16"/>
              </w:rPr>
            </w:pPr>
            <w:r w:rsidRPr="004D01BB">
              <w:rPr>
                <w:rFonts w:cs="Arial"/>
                <w:sz w:val="16"/>
                <w:szCs w:val="16"/>
              </w:rPr>
              <w:t>16, 17,  20</w:t>
            </w:r>
          </w:p>
        </w:tc>
        <w:tc>
          <w:tcPr>
            <w:tcW w:w="709" w:type="dxa"/>
            <w:tcBorders>
              <w:top w:val="single" w:sz="4" w:space="0" w:color="auto"/>
              <w:left w:val="single" w:sz="4" w:space="0" w:color="auto"/>
              <w:bottom w:val="single" w:sz="4" w:space="0" w:color="auto"/>
              <w:right w:val="single" w:sz="4" w:space="0" w:color="auto"/>
            </w:tcBorders>
            <w:hideMark/>
          </w:tcPr>
          <w:p w14:paraId="166D4507" w14:textId="77777777" w:rsidR="00BD290B" w:rsidRPr="004D01BB" w:rsidRDefault="00BD290B" w:rsidP="004D01BB">
            <w:pPr>
              <w:spacing w:before="240" w:after="120" w:line="276" w:lineRule="auto"/>
              <w:rPr>
                <w:rFonts w:cs="Arial"/>
                <w:sz w:val="16"/>
                <w:szCs w:val="16"/>
              </w:rPr>
            </w:pPr>
            <w:r w:rsidRPr="004D01BB">
              <w:rPr>
                <w:rFonts w:cs="Arial"/>
                <w:sz w:val="16"/>
                <w:szCs w:val="16"/>
              </w:rPr>
              <w:t>22, 25 26, 28</w:t>
            </w:r>
          </w:p>
        </w:tc>
        <w:tc>
          <w:tcPr>
            <w:tcW w:w="709" w:type="dxa"/>
            <w:tcBorders>
              <w:top w:val="single" w:sz="4" w:space="0" w:color="auto"/>
              <w:left w:val="single" w:sz="4" w:space="0" w:color="auto"/>
              <w:bottom w:val="single" w:sz="4" w:space="0" w:color="auto"/>
              <w:right w:val="single" w:sz="4" w:space="0" w:color="auto"/>
            </w:tcBorders>
            <w:hideMark/>
          </w:tcPr>
          <w:p w14:paraId="78FDD9B5" w14:textId="77777777" w:rsidR="00BD290B" w:rsidRPr="004D01BB" w:rsidRDefault="00BD290B" w:rsidP="004D01BB">
            <w:pPr>
              <w:spacing w:before="240" w:after="120" w:line="276" w:lineRule="auto"/>
              <w:rPr>
                <w:rFonts w:cs="Arial"/>
                <w:sz w:val="16"/>
                <w:szCs w:val="16"/>
              </w:rPr>
            </w:pPr>
            <w:r w:rsidRPr="004D01BB">
              <w:rPr>
                <w:rFonts w:cs="Arial"/>
                <w:sz w:val="16"/>
                <w:szCs w:val="16"/>
              </w:rPr>
              <w:t>36</w:t>
            </w:r>
          </w:p>
        </w:tc>
        <w:tc>
          <w:tcPr>
            <w:tcW w:w="850" w:type="dxa"/>
            <w:tcBorders>
              <w:top w:val="single" w:sz="4" w:space="0" w:color="auto"/>
              <w:left w:val="single" w:sz="4" w:space="0" w:color="auto"/>
              <w:bottom w:val="single" w:sz="4" w:space="0" w:color="auto"/>
              <w:right w:val="single" w:sz="4" w:space="0" w:color="auto"/>
            </w:tcBorders>
            <w:hideMark/>
          </w:tcPr>
          <w:p w14:paraId="3D95EF7D" w14:textId="77777777" w:rsidR="00BD290B" w:rsidRPr="004D01BB" w:rsidRDefault="00BD290B" w:rsidP="004D01BB">
            <w:pPr>
              <w:spacing w:before="240" w:after="120" w:line="276" w:lineRule="auto"/>
              <w:rPr>
                <w:rFonts w:cs="Arial"/>
                <w:sz w:val="16"/>
                <w:szCs w:val="16"/>
              </w:rPr>
            </w:pPr>
            <w:r w:rsidRPr="004D01BB">
              <w:rPr>
                <w:rFonts w:cs="Arial"/>
                <w:sz w:val="16"/>
                <w:szCs w:val="16"/>
              </w:rPr>
              <w:t>37, 38, 39, 40, 45</w:t>
            </w:r>
          </w:p>
        </w:tc>
      </w:tr>
      <w:tr w:rsidR="00BD290B" w:rsidRPr="000C0356" w14:paraId="3EC89C8F"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00274FF7" w14:textId="7B961EF6"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Traditional knowledge is recorded and organised in databases owned and controlled by </w:t>
            </w:r>
            <w:r w:rsidR="00125CCE" w:rsidRPr="007A0BF9">
              <w:rPr>
                <w:rFonts w:cs="Arial"/>
                <w:sz w:val="20"/>
                <w:szCs w:val="20"/>
              </w:rPr>
              <w:t>Traditional Owner</w:t>
            </w:r>
            <w:r w:rsidRPr="007A0BF9">
              <w:rPr>
                <w:rFonts w:cs="Arial"/>
                <w:sz w:val="20"/>
                <w:szCs w:val="20"/>
              </w:rPr>
              <w:t xml:space="preserve">s </w:t>
            </w:r>
            <w:r w:rsidRPr="004D01BB">
              <w:rPr>
                <w:rFonts w:cs="Arial"/>
                <w:sz w:val="20"/>
                <w:szCs w:val="20"/>
                <w:vertAlign w:val="superscript"/>
              </w:rPr>
              <w:t>3, 5</w:t>
            </w:r>
          </w:p>
        </w:tc>
        <w:tc>
          <w:tcPr>
            <w:tcW w:w="3968" w:type="dxa"/>
            <w:tcBorders>
              <w:top w:val="single" w:sz="4" w:space="0" w:color="auto"/>
              <w:left w:val="single" w:sz="4" w:space="0" w:color="auto"/>
              <w:bottom w:val="single" w:sz="4" w:space="0" w:color="auto"/>
              <w:right w:val="single" w:sz="4" w:space="0" w:color="auto"/>
            </w:tcBorders>
            <w:hideMark/>
          </w:tcPr>
          <w:p w14:paraId="7F33615C"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YBM Cultural Systems Solutions Data Base</w:t>
            </w:r>
          </w:p>
          <w:p w14:paraId="712B142F" w14:textId="77777777" w:rsidR="00BD290B" w:rsidRPr="004D01BB" w:rsidRDefault="00BD290B" w:rsidP="004D01BB">
            <w:pPr>
              <w:autoSpaceDE w:val="0"/>
              <w:autoSpaceDN w:val="0"/>
              <w:adjustRightInd w:val="0"/>
              <w:spacing w:before="240" w:after="120" w:line="276" w:lineRule="auto"/>
              <w:rPr>
                <w:rFonts w:cs="Arial"/>
                <w:sz w:val="20"/>
                <w:szCs w:val="20"/>
              </w:rPr>
            </w:pPr>
            <w:r w:rsidRPr="004D01BB">
              <w:rPr>
                <w:rFonts w:cs="Arial"/>
                <w:sz w:val="20"/>
                <w:szCs w:val="20"/>
              </w:rPr>
              <w:t>Gidarjil Traditional Knowledge Database</w:t>
            </w:r>
          </w:p>
          <w:p w14:paraId="1CB250C7" w14:textId="29528D09" w:rsidR="00BD290B" w:rsidRPr="004D01BB" w:rsidRDefault="00BD290B" w:rsidP="004D01BB">
            <w:pPr>
              <w:spacing w:before="240" w:after="120" w:line="276" w:lineRule="auto"/>
              <w:rPr>
                <w:rFonts w:cs="Arial"/>
                <w:sz w:val="20"/>
                <w:szCs w:val="20"/>
              </w:rPr>
            </w:pPr>
            <w:r w:rsidRPr="004D01BB">
              <w:rPr>
                <w:rFonts w:cs="Arial"/>
                <w:sz w:val="20"/>
                <w:szCs w:val="20"/>
              </w:rPr>
              <w:t xml:space="preserve">Cape York NRM manages </w:t>
            </w:r>
            <w:r w:rsidR="00125CCE" w:rsidRPr="004D01BB">
              <w:rPr>
                <w:rFonts w:cs="Arial"/>
                <w:sz w:val="20"/>
                <w:szCs w:val="20"/>
              </w:rPr>
              <w:t>Traditional Owner</w:t>
            </w:r>
            <w:r w:rsidRPr="004D01BB">
              <w:rPr>
                <w:rFonts w:cs="Arial"/>
                <w:sz w:val="20"/>
                <w:szCs w:val="20"/>
              </w:rPr>
              <w:t>-collected data (</w:t>
            </w:r>
            <w:r w:rsidR="00C36373">
              <w:rPr>
                <w:rFonts w:cs="Arial"/>
                <w:sz w:val="20"/>
                <w:szCs w:val="20"/>
              </w:rPr>
              <w:t>e.g.</w:t>
            </w:r>
            <w:r w:rsidRPr="004D01BB">
              <w:rPr>
                <w:rFonts w:cs="Arial"/>
                <w:sz w:val="20"/>
                <w:szCs w:val="20"/>
              </w:rPr>
              <w:t xml:space="preserve"> sea turtle nesting) under data agreements that preserve </w:t>
            </w:r>
            <w:r w:rsidR="00125CCE" w:rsidRPr="004D01BB">
              <w:rPr>
                <w:rFonts w:cs="Arial"/>
                <w:sz w:val="20"/>
                <w:szCs w:val="20"/>
              </w:rPr>
              <w:t>Traditional Owner</w:t>
            </w:r>
            <w:r w:rsidRPr="004D01BB">
              <w:rPr>
                <w:rFonts w:cs="Arial"/>
                <w:sz w:val="20"/>
                <w:szCs w:val="20"/>
              </w:rPr>
              <w:t xml:space="preserve"> ownership of the data.</w:t>
            </w:r>
          </w:p>
          <w:p w14:paraId="7FD1A5F3" w14:textId="77777777" w:rsidR="00BD290B" w:rsidRPr="004D01BB" w:rsidRDefault="00BD290B" w:rsidP="004D01BB">
            <w:pPr>
              <w:spacing w:before="240" w:after="120" w:line="276" w:lineRule="auto"/>
              <w:rPr>
                <w:rFonts w:cs="Arial"/>
                <w:sz w:val="20"/>
                <w:szCs w:val="20"/>
              </w:rPr>
            </w:pPr>
            <w:r w:rsidRPr="004D01BB">
              <w:rPr>
                <w:rFonts w:cs="Arial"/>
                <w:sz w:val="20"/>
                <w:szCs w:val="20"/>
              </w:rPr>
              <w:t xml:space="preserve">China’s National Traditional Knowledge Database, which focuses on the ethnic minority areas of China </w:t>
            </w:r>
            <w:r w:rsidRPr="004D01BB">
              <w:rPr>
                <w:rFonts w:cs="Arial"/>
                <w:sz w:val="20"/>
                <w:szCs w:val="20"/>
                <w:vertAlign w:val="superscript"/>
              </w:rPr>
              <w:t>5</w:t>
            </w:r>
          </w:p>
          <w:p w14:paraId="28D85C4E" w14:textId="77777777" w:rsidR="00BD290B" w:rsidRPr="007A0BF9" w:rsidRDefault="008924AC" w:rsidP="004D01BB">
            <w:pPr>
              <w:spacing w:before="240" w:after="120" w:line="276" w:lineRule="auto"/>
              <w:rPr>
                <w:rFonts w:cs="Arial"/>
                <w:sz w:val="20"/>
                <w:szCs w:val="20"/>
              </w:rPr>
            </w:pPr>
            <w:hyperlink r:id="rId77" w:history="1">
              <w:r w:rsidR="00BD290B" w:rsidRPr="007A0BF9">
                <w:rPr>
                  <w:rStyle w:val="Hyperlink"/>
                  <w:rFonts w:cs="Arial"/>
                  <w:sz w:val="20"/>
                  <w:szCs w:val="20"/>
                </w:rPr>
                <w:t>http://www.tebtebba.org/index.php/content/358-basic-course-on-community-based-monitoring-a-information-systems-cbmis-for-community-trainers-a-organizers</w:t>
              </w:r>
            </w:hyperlink>
          </w:p>
        </w:tc>
        <w:tc>
          <w:tcPr>
            <w:tcW w:w="3404" w:type="dxa"/>
            <w:tcBorders>
              <w:top w:val="single" w:sz="4" w:space="0" w:color="auto"/>
              <w:left w:val="single" w:sz="4" w:space="0" w:color="auto"/>
              <w:bottom w:val="single" w:sz="4" w:space="0" w:color="auto"/>
              <w:right w:val="single" w:sz="4" w:space="0" w:color="auto"/>
            </w:tcBorders>
          </w:tcPr>
          <w:p w14:paraId="0F59EE16" w14:textId="77777777" w:rsidR="00BD290B" w:rsidRPr="007A0BF9" w:rsidRDefault="00BD290B" w:rsidP="004D01BB">
            <w:pPr>
              <w:autoSpaceDE w:val="0"/>
              <w:autoSpaceDN w:val="0"/>
              <w:adjustRightInd w:val="0"/>
              <w:spacing w:before="240" w:after="120" w:line="276" w:lineRule="auto"/>
              <w:rPr>
                <w:rFonts w:cs="Arial"/>
                <w:sz w:val="20"/>
                <w:szCs w:val="20"/>
              </w:rPr>
            </w:pPr>
          </w:p>
          <w:p w14:paraId="080F7BFE" w14:textId="77777777" w:rsidR="00BD290B" w:rsidRPr="004D01BB" w:rsidRDefault="00BD290B" w:rsidP="004D01BB">
            <w:pPr>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tcPr>
          <w:p w14:paraId="55146303"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tcPr>
          <w:p w14:paraId="0A275C95"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hideMark/>
          </w:tcPr>
          <w:p w14:paraId="23178896" w14:textId="77777777" w:rsidR="00BD290B" w:rsidRPr="004D01BB" w:rsidRDefault="00BD290B" w:rsidP="004D01BB">
            <w:pPr>
              <w:spacing w:before="240" w:after="120" w:line="276" w:lineRule="auto"/>
              <w:rPr>
                <w:rFonts w:cs="Arial"/>
                <w:sz w:val="16"/>
                <w:szCs w:val="16"/>
              </w:rPr>
            </w:pPr>
            <w:r w:rsidRPr="004D01BB">
              <w:rPr>
                <w:rFonts w:cs="Arial"/>
                <w:sz w:val="16"/>
                <w:szCs w:val="16"/>
              </w:rPr>
              <w:t>15, 17, 18, 20</w:t>
            </w:r>
          </w:p>
        </w:tc>
        <w:tc>
          <w:tcPr>
            <w:tcW w:w="709" w:type="dxa"/>
            <w:tcBorders>
              <w:top w:val="single" w:sz="4" w:space="0" w:color="auto"/>
              <w:left w:val="single" w:sz="4" w:space="0" w:color="auto"/>
              <w:bottom w:val="single" w:sz="4" w:space="0" w:color="auto"/>
              <w:right w:val="single" w:sz="4" w:space="0" w:color="auto"/>
            </w:tcBorders>
          </w:tcPr>
          <w:p w14:paraId="58DFAEC5"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184091F6" w14:textId="77777777" w:rsidR="00BD290B" w:rsidRPr="004D01BB" w:rsidRDefault="00BD290B" w:rsidP="004D01BB">
            <w:pPr>
              <w:spacing w:before="240" w:after="120" w:line="276" w:lineRule="auto"/>
              <w:rPr>
                <w:rFonts w:cs="Arial"/>
                <w:sz w:val="16"/>
                <w:szCs w:val="16"/>
              </w:rPr>
            </w:pPr>
            <w:r w:rsidRPr="004D01BB">
              <w:rPr>
                <w:rFonts w:cs="Arial"/>
                <w:sz w:val="16"/>
                <w:szCs w:val="16"/>
              </w:rPr>
              <w:t>36</w:t>
            </w:r>
          </w:p>
        </w:tc>
        <w:tc>
          <w:tcPr>
            <w:tcW w:w="850" w:type="dxa"/>
            <w:tcBorders>
              <w:top w:val="single" w:sz="4" w:space="0" w:color="auto"/>
              <w:left w:val="single" w:sz="4" w:space="0" w:color="auto"/>
              <w:bottom w:val="single" w:sz="4" w:space="0" w:color="auto"/>
              <w:right w:val="single" w:sz="4" w:space="0" w:color="auto"/>
            </w:tcBorders>
            <w:hideMark/>
          </w:tcPr>
          <w:p w14:paraId="002C4E68" w14:textId="77777777" w:rsidR="00BD290B" w:rsidRPr="004D01BB" w:rsidRDefault="00BD290B" w:rsidP="004D01BB">
            <w:pPr>
              <w:spacing w:before="240" w:after="120" w:line="276" w:lineRule="auto"/>
              <w:rPr>
                <w:rFonts w:cs="Arial"/>
                <w:sz w:val="16"/>
                <w:szCs w:val="16"/>
              </w:rPr>
            </w:pPr>
            <w:r w:rsidRPr="004D01BB">
              <w:rPr>
                <w:rFonts w:cs="Arial"/>
                <w:sz w:val="16"/>
                <w:szCs w:val="16"/>
              </w:rPr>
              <w:t>37, 45</w:t>
            </w:r>
          </w:p>
        </w:tc>
      </w:tr>
      <w:tr w:rsidR="00BD290B" w:rsidRPr="000C0356" w14:paraId="0BBC1806"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312AFD4F" w14:textId="1F371C8E"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Monitoring includes language of Traditional Owners </w:t>
            </w:r>
            <w:r w:rsidR="00C36373">
              <w:rPr>
                <w:rFonts w:cs="Arial"/>
                <w:sz w:val="20"/>
                <w:szCs w:val="20"/>
              </w:rPr>
              <w:t>e.g.</w:t>
            </w:r>
            <w:r w:rsidRPr="007A0BF9">
              <w:rPr>
                <w:rFonts w:cs="Arial"/>
                <w:sz w:val="20"/>
                <w:szCs w:val="20"/>
              </w:rPr>
              <w:t xml:space="preserve"> Indigenous names, oral traditions, taxonomies to preserve </w:t>
            </w:r>
            <w:r w:rsidRPr="007A0BF9">
              <w:rPr>
                <w:rFonts w:cs="Arial"/>
                <w:sz w:val="20"/>
                <w:szCs w:val="20"/>
              </w:rPr>
              <w:lastRenderedPageBreak/>
              <w:t>complexity of knowledge</w:t>
            </w:r>
            <w:r w:rsidRPr="007A0BF9">
              <w:rPr>
                <w:rFonts w:cs="Arial"/>
                <w:sz w:val="20"/>
                <w:szCs w:val="20"/>
                <w:vertAlign w:val="superscript"/>
              </w:rPr>
              <w:t>4</w:t>
            </w:r>
          </w:p>
        </w:tc>
        <w:tc>
          <w:tcPr>
            <w:tcW w:w="3968" w:type="dxa"/>
            <w:tcBorders>
              <w:top w:val="single" w:sz="4" w:space="0" w:color="auto"/>
              <w:left w:val="single" w:sz="4" w:space="0" w:color="auto"/>
              <w:bottom w:val="single" w:sz="4" w:space="0" w:color="auto"/>
              <w:right w:val="single" w:sz="4" w:space="0" w:color="auto"/>
            </w:tcBorders>
          </w:tcPr>
          <w:p w14:paraId="59447C04" w14:textId="77777777" w:rsidR="00BD290B" w:rsidRPr="004D01BB"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tcPr>
          <w:p w14:paraId="335687C3" w14:textId="77777777" w:rsidR="00BD290B" w:rsidRPr="004D01BB" w:rsidRDefault="00BD290B" w:rsidP="004D01BB">
            <w:pPr>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tcPr>
          <w:p w14:paraId="19A3034F"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1DC29B68" w14:textId="77777777" w:rsidR="00BD290B" w:rsidRPr="004D01BB" w:rsidRDefault="00BD290B" w:rsidP="004D01BB">
            <w:pPr>
              <w:spacing w:before="240" w:after="120" w:line="276" w:lineRule="auto"/>
              <w:rPr>
                <w:rFonts w:cs="Arial"/>
                <w:sz w:val="16"/>
                <w:szCs w:val="16"/>
              </w:rPr>
            </w:pPr>
            <w:r w:rsidRPr="004D01BB">
              <w:rPr>
                <w:rFonts w:cs="Arial"/>
                <w:sz w:val="16"/>
                <w:szCs w:val="16"/>
              </w:rPr>
              <w:t>14</w:t>
            </w:r>
          </w:p>
        </w:tc>
        <w:tc>
          <w:tcPr>
            <w:tcW w:w="850" w:type="dxa"/>
            <w:tcBorders>
              <w:top w:val="single" w:sz="4" w:space="0" w:color="auto"/>
              <w:left w:val="single" w:sz="4" w:space="0" w:color="auto"/>
              <w:bottom w:val="single" w:sz="4" w:space="0" w:color="auto"/>
              <w:right w:val="single" w:sz="4" w:space="0" w:color="auto"/>
            </w:tcBorders>
            <w:hideMark/>
          </w:tcPr>
          <w:p w14:paraId="4DD0B6FA" w14:textId="77777777" w:rsidR="00BD290B" w:rsidRPr="004D01BB" w:rsidRDefault="00BD290B" w:rsidP="004D01BB">
            <w:pPr>
              <w:spacing w:before="240" w:after="120" w:line="276" w:lineRule="auto"/>
              <w:rPr>
                <w:rFonts w:cs="Arial"/>
                <w:sz w:val="16"/>
                <w:szCs w:val="16"/>
              </w:rPr>
            </w:pPr>
            <w:r w:rsidRPr="004D01BB">
              <w:rPr>
                <w:rFonts w:cs="Arial"/>
                <w:sz w:val="16"/>
                <w:szCs w:val="16"/>
              </w:rPr>
              <w:t>15, 16, 18, 20</w:t>
            </w:r>
          </w:p>
        </w:tc>
        <w:tc>
          <w:tcPr>
            <w:tcW w:w="709" w:type="dxa"/>
            <w:tcBorders>
              <w:top w:val="single" w:sz="4" w:space="0" w:color="auto"/>
              <w:left w:val="single" w:sz="4" w:space="0" w:color="auto"/>
              <w:bottom w:val="single" w:sz="4" w:space="0" w:color="auto"/>
              <w:right w:val="single" w:sz="4" w:space="0" w:color="auto"/>
            </w:tcBorders>
            <w:hideMark/>
          </w:tcPr>
          <w:p w14:paraId="5B0878A0" w14:textId="77777777" w:rsidR="00BD290B" w:rsidRPr="004D01BB" w:rsidRDefault="00BD290B" w:rsidP="004D01BB">
            <w:pPr>
              <w:spacing w:before="240" w:after="120" w:line="276" w:lineRule="auto"/>
              <w:rPr>
                <w:rFonts w:cs="Arial"/>
                <w:sz w:val="16"/>
                <w:szCs w:val="16"/>
              </w:rPr>
            </w:pPr>
            <w:r w:rsidRPr="004D01BB">
              <w:rPr>
                <w:rFonts w:cs="Arial"/>
                <w:sz w:val="16"/>
                <w:szCs w:val="16"/>
              </w:rPr>
              <w:t>26, 27, 28, 31</w:t>
            </w:r>
          </w:p>
        </w:tc>
        <w:tc>
          <w:tcPr>
            <w:tcW w:w="709" w:type="dxa"/>
            <w:tcBorders>
              <w:top w:val="single" w:sz="4" w:space="0" w:color="auto"/>
              <w:left w:val="single" w:sz="4" w:space="0" w:color="auto"/>
              <w:bottom w:val="single" w:sz="4" w:space="0" w:color="auto"/>
              <w:right w:val="single" w:sz="4" w:space="0" w:color="auto"/>
            </w:tcBorders>
            <w:hideMark/>
          </w:tcPr>
          <w:p w14:paraId="6F0869DD" w14:textId="77777777" w:rsidR="00BD290B" w:rsidRPr="004D01BB" w:rsidRDefault="00BD290B" w:rsidP="004D01BB">
            <w:pPr>
              <w:spacing w:before="240" w:after="120" w:line="276" w:lineRule="auto"/>
              <w:rPr>
                <w:rFonts w:cs="Arial"/>
                <w:sz w:val="16"/>
                <w:szCs w:val="16"/>
              </w:rPr>
            </w:pPr>
            <w:r w:rsidRPr="004D01BB">
              <w:rPr>
                <w:rFonts w:cs="Arial"/>
                <w:sz w:val="16"/>
                <w:szCs w:val="16"/>
              </w:rPr>
              <w:t>32, 36</w:t>
            </w:r>
          </w:p>
        </w:tc>
        <w:tc>
          <w:tcPr>
            <w:tcW w:w="850" w:type="dxa"/>
            <w:tcBorders>
              <w:top w:val="single" w:sz="4" w:space="0" w:color="auto"/>
              <w:left w:val="single" w:sz="4" w:space="0" w:color="auto"/>
              <w:bottom w:val="single" w:sz="4" w:space="0" w:color="auto"/>
              <w:right w:val="single" w:sz="4" w:space="0" w:color="auto"/>
            </w:tcBorders>
            <w:hideMark/>
          </w:tcPr>
          <w:p w14:paraId="30D23806" w14:textId="77777777" w:rsidR="00BD290B" w:rsidRPr="004D01BB" w:rsidRDefault="00BD290B" w:rsidP="004D01BB">
            <w:pPr>
              <w:spacing w:before="240" w:after="120" w:line="276" w:lineRule="auto"/>
              <w:rPr>
                <w:rFonts w:cs="Arial"/>
                <w:sz w:val="16"/>
                <w:szCs w:val="16"/>
              </w:rPr>
            </w:pPr>
            <w:r w:rsidRPr="004D01BB">
              <w:rPr>
                <w:rFonts w:cs="Arial"/>
                <w:sz w:val="16"/>
                <w:szCs w:val="16"/>
              </w:rPr>
              <w:t>37, 40, 45</w:t>
            </w:r>
          </w:p>
        </w:tc>
      </w:tr>
      <w:tr w:rsidR="00BD290B" w:rsidRPr="000C0356" w14:paraId="699B65D8"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49F2497D"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Marine turtle numbers </w:t>
            </w:r>
          </w:p>
        </w:tc>
        <w:tc>
          <w:tcPr>
            <w:tcW w:w="3968" w:type="dxa"/>
            <w:tcBorders>
              <w:top w:val="single" w:sz="4" w:space="0" w:color="auto"/>
              <w:left w:val="single" w:sz="4" w:space="0" w:color="auto"/>
              <w:bottom w:val="single" w:sz="4" w:space="0" w:color="auto"/>
              <w:right w:val="single" w:sz="4" w:space="0" w:color="auto"/>
            </w:tcBorders>
            <w:hideMark/>
          </w:tcPr>
          <w:p w14:paraId="6EFA19CC"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r w:rsidRPr="007A0BF9">
              <w:rPr>
                <w:rFonts w:cs="Arial"/>
                <w:sz w:val="20"/>
                <w:szCs w:val="20"/>
              </w:rPr>
              <w:t xml:space="preserve">YBM monitor </w:t>
            </w:r>
            <w:r w:rsidRPr="004D01BB">
              <w:rPr>
                <w:rFonts w:cs="Arial"/>
                <w:sz w:val="20"/>
                <w:szCs w:val="20"/>
              </w:rPr>
              <w:t xml:space="preserve">using EHP protocols </w:t>
            </w:r>
            <w:r w:rsidRPr="004D01BB">
              <w:rPr>
                <w:rFonts w:cs="Arial"/>
                <w:sz w:val="20"/>
                <w:szCs w:val="20"/>
                <w:vertAlign w:val="superscript"/>
              </w:rPr>
              <w:t>7;</w:t>
            </w:r>
          </w:p>
          <w:p w14:paraId="0BBC9BB4"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r w:rsidRPr="004D01BB">
              <w:rPr>
                <w:rFonts w:cs="Arial"/>
                <w:sz w:val="20"/>
                <w:szCs w:val="20"/>
              </w:rPr>
              <w:t>Girringun monitor and tag nesting turtles with JCU and others</w:t>
            </w:r>
            <w:r w:rsidRPr="004D01BB">
              <w:rPr>
                <w:rFonts w:cs="Arial"/>
                <w:sz w:val="20"/>
                <w:szCs w:val="20"/>
                <w:vertAlign w:val="superscript"/>
              </w:rPr>
              <w:t>14</w:t>
            </w:r>
          </w:p>
          <w:p w14:paraId="5DADEDC7" w14:textId="2597705A" w:rsidR="00BD290B" w:rsidRPr="004D01BB" w:rsidRDefault="00BD290B" w:rsidP="004D01BB">
            <w:pPr>
              <w:spacing w:before="240" w:after="120" w:line="276" w:lineRule="auto"/>
              <w:rPr>
                <w:rFonts w:cs="Arial"/>
                <w:sz w:val="20"/>
                <w:szCs w:val="20"/>
              </w:rPr>
            </w:pPr>
            <w:r w:rsidRPr="004D01BB">
              <w:rPr>
                <w:rFonts w:cs="Arial"/>
                <w:sz w:val="20"/>
                <w:szCs w:val="20"/>
              </w:rPr>
              <w:t xml:space="preserve">Gidarjil monitor </w:t>
            </w:r>
            <w:r w:rsidR="007A0BF9">
              <w:rPr>
                <w:rFonts w:cs="Arial"/>
                <w:sz w:val="20"/>
                <w:szCs w:val="20"/>
              </w:rPr>
              <w:t>and</w:t>
            </w:r>
            <w:r w:rsidRPr="007A0BF9">
              <w:rPr>
                <w:rFonts w:cs="Arial"/>
                <w:sz w:val="20"/>
                <w:szCs w:val="20"/>
              </w:rPr>
              <w:t xml:space="preserve"> relocate nests, tag, undertake habitat management of turtles at Mon Repos with EPA</w:t>
            </w:r>
            <w:r w:rsidRPr="004D01BB">
              <w:rPr>
                <w:rFonts w:cs="Arial"/>
                <w:sz w:val="20"/>
                <w:szCs w:val="20"/>
                <w:vertAlign w:val="superscript"/>
              </w:rPr>
              <w:t>23</w:t>
            </w:r>
          </w:p>
        </w:tc>
        <w:tc>
          <w:tcPr>
            <w:tcW w:w="3404" w:type="dxa"/>
            <w:tcBorders>
              <w:top w:val="single" w:sz="4" w:space="0" w:color="auto"/>
              <w:left w:val="single" w:sz="4" w:space="0" w:color="auto"/>
              <w:bottom w:val="single" w:sz="4" w:space="0" w:color="auto"/>
              <w:right w:val="single" w:sz="4" w:space="0" w:color="auto"/>
            </w:tcBorders>
          </w:tcPr>
          <w:p w14:paraId="7487DDA1"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1B4E70BD"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1, 2, 3, 4, 5, 6, 7</w:t>
            </w:r>
          </w:p>
        </w:tc>
        <w:tc>
          <w:tcPr>
            <w:tcW w:w="709" w:type="dxa"/>
            <w:tcBorders>
              <w:top w:val="single" w:sz="4" w:space="0" w:color="auto"/>
              <w:left w:val="single" w:sz="4" w:space="0" w:color="auto"/>
              <w:bottom w:val="single" w:sz="4" w:space="0" w:color="auto"/>
              <w:right w:val="single" w:sz="4" w:space="0" w:color="auto"/>
            </w:tcBorders>
            <w:hideMark/>
          </w:tcPr>
          <w:p w14:paraId="2B47B0E4" w14:textId="77777777" w:rsidR="00BD290B" w:rsidRPr="004D01BB" w:rsidRDefault="00BD290B" w:rsidP="004D01BB">
            <w:pPr>
              <w:spacing w:before="240" w:after="120" w:line="276" w:lineRule="auto"/>
              <w:rPr>
                <w:rFonts w:cs="Arial"/>
                <w:sz w:val="16"/>
                <w:szCs w:val="16"/>
              </w:rPr>
            </w:pPr>
            <w:r w:rsidRPr="004D01BB">
              <w:rPr>
                <w:rFonts w:cs="Arial"/>
                <w:sz w:val="16"/>
                <w:szCs w:val="16"/>
              </w:rPr>
              <w:t>9, 13</w:t>
            </w:r>
          </w:p>
        </w:tc>
        <w:tc>
          <w:tcPr>
            <w:tcW w:w="850" w:type="dxa"/>
            <w:tcBorders>
              <w:top w:val="single" w:sz="4" w:space="0" w:color="auto"/>
              <w:left w:val="single" w:sz="4" w:space="0" w:color="auto"/>
              <w:bottom w:val="single" w:sz="4" w:space="0" w:color="auto"/>
              <w:right w:val="single" w:sz="4" w:space="0" w:color="auto"/>
            </w:tcBorders>
            <w:hideMark/>
          </w:tcPr>
          <w:p w14:paraId="7859F770"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tcPr>
          <w:p w14:paraId="2E767102"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10DA342B" w14:textId="77777777" w:rsidR="00BD290B" w:rsidRPr="004D01BB" w:rsidRDefault="00BD290B" w:rsidP="004D01BB">
            <w:pPr>
              <w:spacing w:before="240" w:after="120" w:line="276" w:lineRule="auto"/>
              <w:rPr>
                <w:rFonts w:cs="Arial"/>
                <w:sz w:val="16"/>
                <w:szCs w:val="16"/>
              </w:rPr>
            </w:pPr>
            <w:r w:rsidRPr="004D01BB">
              <w:rPr>
                <w:rFonts w:cs="Arial"/>
                <w:sz w:val="16"/>
                <w:szCs w:val="16"/>
              </w:rPr>
              <w:t>34, 36</w:t>
            </w:r>
          </w:p>
        </w:tc>
        <w:tc>
          <w:tcPr>
            <w:tcW w:w="850" w:type="dxa"/>
            <w:tcBorders>
              <w:top w:val="single" w:sz="4" w:space="0" w:color="auto"/>
              <w:left w:val="single" w:sz="4" w:space="0" w:color="auto"/>
              <w:bottom w:val="single" w:sz="4" w:space="0" w:color="auto"/>
              <w:right w:val="single" w:sz="4" w:space="0" w:color="auto"/>
            </w:tcBorders>
            <w:hideMark/>
          </w:tcPr>
          <w:p w14:paraId="1E101251" w14:textId="77777777" w:rsidR="00BD290B" w:rsidRPr="004D01BB" w:rsidRDefault="00BD290B" w:rsidP="004D01BB">
            <w:pPr>
              <w:spacing w:before="240" w:after="120" w:line="276" w:lineRule="auto"/>
              <w:rPr>
                <w:rFonts w:cs="Arial"/>
                <w:sz w:val="16"/>
                <w:szCs w:val="16"/>
              </w:rPr>
            </w:pPr>
            <w:r w:rsidRPr="004D01BB">
              <w:rPr>
                <w:rFonts w:cs="Arial"/>
                <w:sz w:val="16"/>
                <w:szCs w:val="16"/>
              </w:rPr>
              <w:t>43</w:t>
            </w:r>
          </w:p>
        </w:tc>
      </w:tr>
      <w:tr w:rsidR="00BD290B" w:rsidRPr="000C0356" w14:paraId="730A9130"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099F070F"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Dugong numbers</w:t>
            </w:r>
          </w:p>
        </w:tc>
        <w:tc>
          <w:tcPr>
            <w:tcW w:w="3968" w:type="dxa"/>
            <w:tcBorders>
              <w:top w:val="single" w:sz="4" w:space="0" w:color="auto"/>
              <w:left w:val="single" w:sz="4" w:space="0" w:color="auto"/>
              <w:bottom w:val="single" w:sz="4" w:space="0" w:color="auto"/>
              <w:right w:val="single" w:sz="4" w:space="0" w:color="auto"/>
            </w:tcBorders>
            <w:hideMark/>
          </w:tcPr>
          <w:p w14:paraId="34DE7A08" w14:textId="3DBDF022" w:rsidR="00BD290B" w:rsidRPr="007A0BF9" w:rsidRDefault="00BD290B" w:rsidP="004D01BB">
            <w:pPr>
              <w:spacing w:before="240" w:after="120" w:line="276" w:lineRule="auto"/>
              <w:rPr>
                <w:rFonts w:cs="Arial"/>
                <w:sz w:val="20"/>
                <w:szCs w:val="20"/>
              </w:rPr>
            </w:pPr>
            <w:r w:rsidRPr="007A0BF9">
              <w:rPr>
                <w:rFonts w:cs="Arial"/>
                <w:sz w:val="20"/>
                <w:szCs w:val="20"/>
              </w:rPr>
              <w:t>Girringun establishing</w:t>
            </w:r>
            <w:r w:rsidR="009C0038">
              <w:rPr>
                <w:rFonts w:cs="Arial"/>
                <w:sz w:val="20"/>
                <w:szCs w:val="20"/>
              </w:rPr>
              <w:t xml:space="preserve"> </w:t>
            </w:r>
            <w:r w:rsidRPr="007A0BF9">
              <w:rPr>
                <w:rFonts w:cs="Arial"/>
                <w:sz w:val="20"/>
                <w:szCs w:val="20"/>
              </w:rPr>
              <w:t>culturally assured and agreed dugong monitoring with JCU</w:t>
            </w:r>
            <w:r w:rsidRPr="007A0BF9">
              <w:rPr>
                <w:rFonts w:cs="Arial"/>
                <w:sz w:val="20"/>
                <w:szCs w:val="20"/>
                <w:vertAlign w:val="superscript"/>
              </w:rPr>
              <w:t>14</w:t>
            </w:r>
          </w:p>
        </w:tc>
        <w:tc>
          <w:tcPr>
            <w:tcW w:w="3404" w:type="dxa"/>
            <w:tcBorders>
              <w:top w:val="single" w:sz="4" w:space="0" w:color="auto"/>
              <w:left w:val="single" w:sz="4" w:space="0" w:color="auto"/>
              <w:bottom w:val="single" w:sz="4" w:space="0" w:color="auto"/>
              <w:right w:val="single" w:sz="4" w:space="0" w:color="auto"/>
            </w:tcBorders>
            <w:hideMark/>
          </w:tcPr>
          <w:p w14:paraId="55FC457E"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r w:rsidRPr="004D01BB">
              <w:rPr>
                <w:rFonts w:cs="Arial"/>
                <w:sz w:val="20"/>
                <w:szCs w:val="20"/>
              </w:rPr>
              <w:t>YBM record the number of dugong sightings while undertaking other work at Archer Point.</w:t>
            </w:r>
            <w:r w:rsidRPr="004D01BB">
              <w:rPr>
                <w:rFonts w:cs="Arial"/>
                <w:sz w:val="20"/>
                <w:szCs w:val="20"/>
                <w:vertAlign w:val="superscript"/>
              </w:rPr>
              <w:t xml:space="preserve"> 7</w:t>
            </w:r>
          </w:p>
        </w:tc>
        <w:tc>
          <w:tcPr>
            <w:tcW w:w="709" w:type="dxa"/>
            <w:tcBorders>
              <w:top w:val="single" w:sz="4" w:space="0" w:color="auto"/>
              <w:left w:val="single" w:sz="4" w:space="0" w:color="auto"/>
              <w:bottom w:val="single" w:sz="4" w:space="0" w:color="auto"/>
              <w:right w:val="single" w:sz="4" w:space="0" w:color="auto"/>
            </w:tcBorders>
            <w:hideMark/>
          </w:tcPr>
          <w:p w14:paraId="4A02E2A4"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1, 2, 3, 5, 6, 7</w:t>
            </w:r>
          </w:p>
        </w:tc>
        <w:tc>
          <w:tcPr>
            <w:tcW w:w="709" w:type="dxa"/>
            <w:tcBorders>
              <w:top w:val="single" w:sz="4" w:space="0" w:color="auto"/>
              <w:left w:val="single" w:sz="4" w:space="0" w:color="auto"/>
              <w:bottom w:val="single" w:sz="4" w:space="0" w:color="auto"/>
              <w:right w:val="single" w:sz="4" w:space="0" w:color="auto"/>
            </w:tcBorders>
            <w:hideMark/>
          </w:tcPr>
          <w:p w14:paraId="6BBD8EAF" w14:textId="77777777" w:rsidR="00BD290B" w:rsidRPr="004D01BB" w:rsidRDefault="00BD290B" w:rsidP="004D01BB">
            <w:pPr>
              <w:spacing w:before="240" w:after="120" w:line="276" w:lineRule="auto"/>
              <w:rPr>
                <w:rFonts w:cs="Arial"/>
                <w:sz w:val="16"/>
                <w:szCs w:val="16"/>
              </w:rPr>
            </w:pPr>
            <w:r w:rsidRPr="004D01BB">
              <w:rPr>
                <w:rFonts w:cs="Arial"/>
                <w:sz w:val="16"/>
                <w:szCs w:val="16"/>
              </w:rPr>
              <w:t>9, 13</w:t>
            </w:r>
          </w:p>
        </w:tc>
        <w:tc>
          <w:tcPr>
            <w:tcW w:w="850" w:type="dxa"/>
            <w:tcBorders>
              <w:top w:val="single" w:sz="4" w:space="0" w:color="auto"/>
              <w:left w:val="single" w:sz="4" w:space="0" w:color="auto"/>
              <w:bottom w:val="single" w:sz="4" w:space="0" w:color="auto"/>
              <w:right w:val="single" w:sz="4" w:space="0" w:color="auto"/>
            </w:tcBorders>
            <w:hideMark/>
          </w:tcPr>
          <w:p w14:paraId="6217B8FF"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tcPr>
          <w:p w14:paraId="4320FE5B"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63CABC3A" w14:textId="77777777" w:rsidR="00BD290B" w:rsidRPr="004D01BB" w:rsidRDefault="00BD290B" w:rsidP="004D01BB">
            <w:pPr>
              <w:spacing w:before="240" w:after="120" w:line="276" w:lineRule="auto"/>
              <w:rPr>
                <w:rFonts w:cs="Arial"/>
                <w:sz w:val="16"/>
                <w:szCs w:val="16"/>
              </w:rPr>
            </w:pPr>
            <w:r w:rsidRPr="004D01BB">
              <w:rPr>
                <w:rFonts w:cs="Arial"/>
                <w:sz w:val="16"/>
                <w:szCs w:val="16"/>
              </w:rPr>
              <w:t>34, 36</w:t>
            </w:r>
          </w:p>
        </w:tc>
        <w:tc>
          <w:tcPr>
            <w:tcW w:w="850" w:type="dxa"/>
            <w:tcBorders>
              <w:top w:val="single" w:sz="4" w:space="0" w:color="auto"/>
              <w:left w:val="single" w:sz="4" w:space="0" w:color="auto"/>
              <w:bottom w:val="single" w:sz="4" w:space="0" w:color="auto"/>
              <w:right w:val="single" w:sz="4" w:space="0" w:color="auto"/>
            </w:tcBorders>
            <w:hideMark/>
          </w:tcPr>
          <w:p w14:paraId="73A3EEBC" w14:textId="77777777" w:rsidR="00BD290B" w:rsidRPr="004D01BB" w:rsidRDefault="00BD290B" w:rsidP="004D01BB">
            <w:pPr>
              <w:spacing w:before="240" w:after="120" w:line="276" w:lineRule="auto"/>
              <w:rPr>
                <w:rFonts w:cs="Arial"/>
                <w:sz w:val="16"/>
                <w:szCs w:val="16"/>
              </w:rPr>
            </w:pPr>
            <w:r w:rsidRPr="004D01BB">
              <w:rPr>
                <w:rFonts w:cs="Arial"/>
                <w:sz w:val="16"/>
                <w:szCs w:val="16"/>
              </w:rPr>
              <w:t>40, 43</w:t>
            </w:r>
          </w:p>
        </w:tc>
      </w:tr>
      <w:tr w:rsidR="00BD290B" w:rsidRPr="000C0356" w14:paraId="129D1D88"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7770D80B"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Concern about habitat loss and degradation for sea turtles and dugong, especially seagrass meadows</w:t>
            </w:r>
            <w:r w:rsidRPr="007A0BF9">
              <w:rPr>
                <w:rFonts w:cs="Arial"/>
                <w:sz w:val="20"/>
                <w:szCs w:val="20"/>
                <w:vertAlign w:val="superscript"/>
              </w:rPr>
              <w:t>25</w:t>
            </w:r>
          </w:p>
        </w:tc>
        <w:tc>
          <w:tcPr>
            <w:tcW w:w="3968" w:type="dxa"/>
            <w:tcBorders>
              <w:top w:val="single" w:sz="4" w:space="0" w:color="auto"/>
              <w:left w:val="single" w:sz="4" w:space="0" w:color="auto"/>
              <w:bottom w:val="single" w:sz="4" w:space="0" w:color="auto"/>
              <w:right w:val="single" w:sz="4" w:space="0" w:color="auto"/>
            </w:tcBorders>
            <w:hideMark/>
          </w:tcPr>
          <w:p w14:paraId="3F1D16B5" w14:textId="1C68AB23" w:rsidR="00BD290B" w:rsidRPr="004D01BB" w:rsidRDefault="00BD290B" w:rsidP="004D01BB">
            <w:pPr>
              <w:spacing w:before="240" w:after="120" w:line="276" w:lineRule="auto"/>
              <w:rPr>
                <w:rFonts w:cs="Arial"/>
                <w:sz w:val="20"/>
                <w:szCs w:val="20"/>
              </w:rPr>
            </w:pPr>
            <w:r w:rsidRPr="004D01BB">
              <w:rPr>
                <w:rFonts w:cs="Arial"/>
                <w:sz w:val="20"/>
                <w:szCs w:val="20"/>
              </w:rPr>
              <w:t xml:space="preserve">Undertake seagrass monitoring </w:t>
            </w:r>
            <w:r w:rsidR="00C36373">
              <w:rPr>
                <w:rFonts w:cs="Arial"/>
                <w:sz w:val="20"/>
                <w:szCs w:val="20"/>
              </w:rPr>
              <w:t>e.g.</w:t>
            </w:r>
            <w:r w:rsidRPr="004D01BB">
              <w:rPr>
                <w:rFonts w:cs="Arial"/>
                <w:sz w:val="20"/>
                <w:szCs w:val="20"/>
              </w:rPr>
              <w:t xml:space="preserve"> YBN</w:t>
            </w:r>
            <w:r w:rsidRPr="004D01BB">
              <w:rPr>
                <w:rFonts w:cs="Arial"/>
                <w:sz w:val="20"/>
                <w:szCs w:val="20"/>
                <w:vertAlign w:val="superscript"/>
              </w:rPr>
              <w:t>7</w:t>
            </w:r>
            <w:r w:rsidRPr="004D01BB">
              <w:rPr>
                <w:rFonts w:cs="Arial"/>
                <w:sz w:val="20"/>
                <w:szCs w:val="20"/>
              </w:rPr>
              <w:t xml:space="preserve"> and Girringun </w:t>
            </w:r>
            <w:r w:rsidRPr="004D01BB">
              <w:rPr>
                <w:rFonts w:cs="Arial"/>
                <w:sz w:val="20"/>
                <w:szCs w:val="20"/>
                <w:vertAlign w:val="superscript"/>
              </w:rPr>
              <w:t xml:space="preserve">14 </w:t>
            </w:r>
            <w:r w:rsidRPr="004D01BB">
              <w:rPr>
                <w:rFonts w:cs="Arial"/>
                <w:sz w:val="20"/>
                <w:szCs w:val="20"/>
              </w:rPr>
              <w:t>use Seagrass Watch methodology (YBM: 4x/year at 2 sites, 3 transects per site; Girringun at Goold Island).</w:t>
            </w:r>
          </w:p>
        </w:tc>
        <w:tc>
          <w:tcPr>
            <w:tcW w:w="3404" w:type="dxa"/>
            <w:tcBorders>
              <w:top w:val="single" w:sz="4" w:space="0" w:color="auto"/>
              <w:left w:val="single" w:sz="4" w:space="0" w:color="auto"/>
              <w:bottom w:val="single" w:sz="4" w:space="0" w:color="auto"/>
              <w:right w:val="single" w:sz="4" w:space="0" w:color="auto"/>
            </w:tcBorders>
          </w:tcPr>
          <w:p w14:paraId="59FCE935"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568B6CB8"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1, 2, 3, 5, 6, 7</w:t>
            </w:r>
          </w:p>
        </w:tc>
        <w:tc>
          <w:tcPr>
            <w:tcW w:w="709" w:type="dxa"/>
            <w:tcBorders>
              <w:top w:val="single" w:sz="4" w:space="0" w:color="auto"/>
              <w:left w:val="single" w:sz="4" w:space="0" w:color="auto"/>
              <w:bottom w:val="single" w:sz="4" w:space="0" w:color="auto"/>
              <w:right w:val="single" w:sz="4" w:space="0" w:color="auto"/>
            </w:tcBorders>
            <w:hideMark/>
          </w:tcPr>
          <w:p w14:paraId="3DD6C036" w14:textId="77777777" w:rsidR="00BD290B" w:rsidRPr="004D01BB" w:rsidRDefault="00BD290B" w:rsidP="004D01BB">
            <w:pPr>
              <w:spacing w:before="240" w:after="120" w:line="276" w:lineRule="auto"/>
              <w:rPr>
                <w:rFonts w:cs="Arial"/>
                <w:sz w:val="16"/>
                <w:szCs w:val="16"/>
              </w:rPr>
            </w:pPr>
            <w:r w:rsidRPr="004D01BB">
              <w:rPr>
                <w:rFonts w:cs="Arial"/>
                <w:sz w:val="16"/>
                <w:szCs w:val="16"/>
              </w:rPr>
              <w:t>9, 13</w:t>
            </w:r>
          </w:p>
        </w:tc>
        <w:tc>
          <w:tcPr>
            <w:tcW w:w="850" w:type="dxa"/>
            <w:tcBorders>
              <w:top w:val="single" w:sz="4" w:space="0" w:color="auto"/>
              <w:left w:val="single" w:sz="4" w:space="0" w:color="auto"/>
              <w:bottom w:val="single" w:sz="4" w:space="0" w:color="auto"/>
              <w:right w:val="single" w:sz="4" w:space="0" w:color="auto"/>
            </w:tcBorders>
            <w:hideMark/>
          </w:tcPr>
          <w:p w14:paraId="7298AAA3"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tcPr>
          <w:p w14:paraId="65D712F1"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06FE9EC4" w14:textId="77777777" w:rsidR="00BD290B" w:rsidRPr="004D01BB" w:rsidRDefault="00BD290B" w:rsidP="004D01BB">
            <w:pPr>
              <w:spacing w:before="240" w:after="120" w:line="276" w:lineRule="auto"/>
              <w:rPr>
                <w:rFonts w:cs="Arial"/>
                <w:sz w:val="16"/>
                <w:szCs w:val="16"/>
              </w:rPr>
            </w:pPr>
            <w:r w:rsidRPr="004D01BB">
              <w:rPr>
                <w:rFonts w:cs="Arial"/>
                <w:sz w:val="16"/>
                <w:szCs w:val="16"/>
              </w:rPr>
              <w:t>34, 36</w:t>
            </w:r>
          </w:p>
        </w:tc>
        <w:tc>
          <w:tcPr>
            <w:tcW w:w="850" w:type="dxa"/>
            <w:tcBorders>
              <w:top w:val="single" w:sz="4" w:space="0" w:color="auto"/>
              <w:left w:val="single" w:sz="4" w:space="0" w:color="auto"/>
              <w:bottom w:val="single" w:sz="4" w:space="0" w:color="auto"/>
              <w:right w:val="single" w:sz="4" w:space="0" w:color="auto"/>
            </w:tcBorders>
            <w:hideMark/>
          </w:tcPr>
          <w:p w14:paraId="711D784D" w14:textId="77777777" w:rsidR="00BD290B" w:rsidRPr="004D01BB" w:rsidRDefault="00BD290B" w:rsidP="004D01BB">
            <w:pPr>
              <w:spacing w:before="240" w:after="120" w:line="276" w:lineRule="auto"/>
              <w:rPr>
                <w:rFonts w:cs="Arial"/>
                <w:sz w:val="16"/>
                <w:szCs w:val="16"/>
              </w:rPr>
            </w:pPr>
            <w:r w:rsidRPr="004D01BB">
              <w:rPr>
                <w:rFonts w:cs="Arial"/>
                <w:sz w:val="16"/>
                <w:szCs w:val="16"/>
              </w:rPr>
              <w:t>40, 43</w:t>
            </w:r>
          </w:p>
        </w:tc>
      </w:tr>
      <w:tr w:rsidR="00BD290B" w:rsidRPr="000C0356" w14:paraId="3EFB25D8"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3082B21D"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Crocodile numbers (saltwater, freshwater)</w:t>
            </w:r>
          </w:p>
        </w:tc>
        <w:tc>
          <w:tcPr>
            <w:tcW w:w="3968" w:type="dxa"/>
            <w:tcBorders>
              <w:top w:val="single" w:sz="4" w:space="0" w:color="auto"/>
              <w:left w:val="single" w:sz="4" w:space="0" w:color="auto"/>
              <w:bottom w:val="single" w:sz="4" w:space="0" w:color="auto"/>
              <w:right w:val="single" w:sz="4" w:space="0" w:color="auto"/>
            </w:tcBorders>
            <w:hideMark/>
          </w:tcPr>
          <w:p w14:paraId="20F7D5DC" w14:textId="77777777" w:rsidR="00BD290B" w:rsidRPr="004D01BB" w:rsidRDefault="00BD290B" w:rsidP="004D01BB">
            <w:pPr>
              <w:spacing w:before="240" w:after="120" w:line="276" w:lineRule="auto"/>
              <w:rPr>
                <w:rFonts w:cs="Arial"/>
                <w:sz w:val="20"/>
                <w:szCs w:val="20"/>
              </w:rPr>
            </w:pPr>
            <w:r w:rsidRPr="007A0BF9">
              <w:rPr>
                <w:rFonts w:cs="Arial"/>
                <w:sz w:val="20"/>
                <w:szCs w:val="20"/>
              </w:rPr>
              <w:t>YBN undertake at least 2 spotlight croc surveys in Annan River using Charles Darwin Uni methodology</w:t>
            </w:r>
            <w:r w:rsidRPr="004D01BB">
              <w:rPr>
                <w:rFonts w:cs="Arial"/>
                <w:sz w:val="20"/>
                <w:szCs w:val="20"/>
                <w:vertAlign w:val="superscript"/>
              </w:rPr>
              <w:t>7</w:t>
            </w:r>
          </w:p>
        </w:tc>
        <w:tc>
          <w:tcPr>
            <w:tcW w:w="3404" w:type="dxa"/>
            <w:tcBorders>
              <w:top w:val="single" w:sz="4" w:space="0" w:color="auto"/>
              <w:left w:val="single" w:sz="4" w:space="0" w:color="auto"/>
              <w:bottom w:val="single" w:sz="4" w:space="0" w:color="auto"/>
              <w:right w:val="single" w:sz="4" w:space="0" w:color="auto"/>
            </w:tcBorders>
            <w:hideMark/>
          </w:tcPr>
          <w:p w14:paraId="5ED40BCC"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r w:rsidRPr="004D01BB">
              <w:rPr>
                <w:rFonts w:cs="Arial"/>
                <w:sz w:val="20"/>
                <w:szCs w:val="20"/>
              </w:rPr>
              <w:t># of crocodiles</w:t>
            </w:r>
            <w:r w:rsidRPr="004D01BB">
              <w:rPr>
                <w:rFonts w:cs="Arial"/>
                <w:sz w:val="20"/>
                <w:szCs w:val="20"/>
                <w:vertAlign w:val="superscript"/>
              </w:rPr>
              <w:t>7</w:t>
            </w:r>
          </w:p>
        </w:tc>
        <w:tc>
          <w:tcPr>
            <w:tcW w:w="709" w:type="dxa"/>
            <w:tcBorders>
              <w:top w:val="single" w:sz="4" w:space="0" w:color="auto"/>
              <w:left w:val="single" w:sz="4" w:space="0" w:color="auto"/>
              <w:bottom w:val="single" w:sz="4" w:space="0" w:color="auto"/>
              <w:right w:val="single" w:sz="4" w:space="0" w:color="auto"/>
            </w:tcBorders>
            <w:hideMark/>
          </w:tcPr>
          <w:p w14:paraId="07D577C4" w14:textId="77777777" w:rsidR="00BD290B" w:rsidRPr="004D01BB" w:rsidRDefault="00BD290B" w:rsidP="004D01BB">
            <w:pPr>
              <w:spacing w:before="240" w:after="120" w:line="276" w:lineRule="auto"/>
              <w:rPr>
                <w:rFonts w:cs="Arial"/>
                <w:sz w:val="16"/>
                <w:szCs w:val="16"/>
              </w:rPr>
            </w:pPr>
            <w:r w:rsidRPr="004D01BB">
              <w:rPr>
                <w:rFonts w:cs="Arial"/>
                <w:sz w:val="16"/>
                <w:szCs w:val="16"/>
              </w:rPr>
              <w:t>1, 3, 5,6, 7</w:t>
            </w:r>
          </w:p>
        </w:tc>
        <w:tc>
          <w:tcPr>
            <w:tcW w:w="709" w:type="dxa"/>
            <w:tcBorders>
              <w:top w:val="single" w:sz="4" w:space="0" w:color="auto"/>
              <w:left w:val="single" w:sz="4" w:space="0" w:color="auto"/>
              <w:bottom w:val="single" w:sz="4" w:space="0" w:color="auto"/>
              <w:right w:val="single" w:sz="4" w:space="0" w:color="auto"/>
            </w:tcBorders>
            <w:hideMark/>
          </w:tcPr>
          <w:p w14:paraId="236047D6" w14:textId="77777777" w:rsidR="00BD290B" w:rsidRPr="004D01BB" w:rsidRDefault="00BD290B" w:rsidP="004D01BB">
            <w:pPr>
              <w:spacing w:before="240" w:after="120" w:line="276" w:lineRule="auto"/>
              <w:rPr>
                <w:rFonts w:cs="Arial"/>
                <w:sz w:val="16"/>
                <w:szCs w:val="16"/>
              </w:rPr>
            </w:pPr>
            <w:r w:rsidRPr="004D01BB">
              <w:rPr>
                <w:rFonts w:cs="Arial"/>
                <w:sz w:val="16"/>
                <w:szCs w:val="16"/>
              </w:rPr>
              <w:t>9, 13</w:t>
            </w:r>
          </w:p>
        </w:tc>
        <w:tc>
          <w:tcPr>
            <w:tcW w:w="850" w:type="dxa"/>
            <w:tcBorders>
              <w:top w:val="single" w:sz="4" w:space="0" w:color="auto"/>
              <w:left w:val="single" w:sz="4" w:space="0" w:color="auto"/>
              <w:bottom w:val="single" w:sz="4" w:space="0" w:color="auto"/>
              <w:right w:val="single" w:sz="4" w:space="0" w:color="auto"/>
            </w:tcBorders>
            <w:hideMark/>
          </w:tcPr>
          <w:p w14:paraId="3FB0A7F8"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tcPr>
          <w:p w14:paraId="7728BD04"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70E8402E" w14:textId="77777777" w:rsidR="00BD290B" w:rsidRPr="004D01BB" w:rsidRDefault="00BD290B" w:rsidP="004D01BB">
            <w:pPr>
              <w:spacing w:before="240" w:after="120" w:line="276" w:lineRule="auto"/>
              <w:rPr>
                <w:rFonts w:cs="Arial"/>
                <w:sz w:val="16"/>
                <w:szCs w:val="16"/>
              </w:rPr>
            </w:pPr>
            <w:r w:rsidRPr="004D01BB">
              <w:rPr>
                <w:rFonts w:cs="Arial"/>
                <w:sz w:val="16"/>
                <w:szCs w:val="16"/>
              </w:rPr>
              <w:t>34, 36</w:t>
            </w:r>
          </w:p>
        </w:tc>
        <w:tc>
          <w:tcPr>
            <w:tcW w:w="850" w:type="dxa"/>
            <w:tcBorders>
              <w:top w:val="single" w:sz="4" w:space="0" w:color="auto"/>
              <w:left w:val="single" w:sz="4" w:space="0" w:color="auto"/>
              <w:bottom w:val="single" w:sz="4" w:space="0" w:color="auto"/>
              <w:right w:val="single" w:sz="4" w:space="0" w:color="auto"/>
            </w:tcBorders>
          </w:tcPr>
          <w:p w14:paraId="18F31D20" w14:textId="77777777" w:rsidR="00BD290B" w:rsidRPr="004D01BB" w:rsidRDefault="00BD290B" w:rsidP="004D01BB">
            <w:pPr>
              <w:spacing w:before="240" w:after="120" w:line="276" w:lineRule="auto"/>
              <w:rPr>
                <w:rFonts w:cs="Arial"/>
                <w:sz w:val="16"/>
                <w:szCs w:val="16"/>
              </w:rPr>
            </w:pPr>
            <w:r w:rsidRPr="004D01BB">
              <w:rPr>
                <w:rFonts w:cs="Arial"/>
                <w:sz w:val="16"/>
                <w:szCs w:val="16"/>
              </w:rPr>
              <w:t>39, 40, 43</w:t>
            </w:r>
          </w:p>
          <w:p w14:paraId="41B10434" w14:textId="77777777" w:rsidR="00BD290B" w:rsidRPr="004D01BB" w:rsidRDefault="00BD290B" w:rsidP="004D01BB">
            <w:pPr>
              <w:spacing w:before="240" w:after="120" w:line="276" w:lineRule="auto"/>
              <w:jc w:val="center"/>
              <w:rPr>
                <w:rFonts w:cs="Arial"/>
                <w:sz w:val="16"/>
                <w:szCs w:val="16"/>
              </w:rPr>
            </w:pPr>
          </w:p>
        </w:tc>
      </w:tr>
      <w:tr w:rsidR="00BD290B" w:rsidRPr="000C0356" w14:paraId="323BC89D"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43E798F9"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Southern Cassowary numbers</w:t>
            </w:r>
          </w:p>
        </w:tc>
        <w:tc>
          <w:tcPr>
            <w:tcW w:w="3968" w:type="dxa"/>
            <w:tcBorders>
              <w:top w:val="single" w:sz="4" w:space="0" w:color="auto"/>
              <w:left w:val="single" w:sz="4" w:space="0" w:color="auto"/>
              <w:bottom w:val="single" w:sz="4" w:space="0" w:color="auto"/>
              <w:right w:val="single" w:sz="4" w:space="0" w:color="auto"/>
            </w:tcBorders>
            <w:hideMark/>
          </w:tcPr>
          <w:p w14:paraId="26E46991" w14:textId="77777777" w:rsidR="00BD290B" w:rsidRPr="004D01BB" w:rsidRDefault="00BD290B" w:rsidP="004D01BB">
            <w:pPr>
              <w:spacing w:before="240" w:after="120" w:line="276" w:lineRule="auto"/>
              <w:rPr>
                <w:rFonts w:cs="Arial"/>
                <w:sz w:val="20"/>
                <w:szCs w:val="20"/>
              </w:rPr>
            </w:pPr>
            <w:r w:rsidRPr="007A0BF9">
              <w:rPr>
                <w:rFonts w:cs="Arial"/>
                <w:sz w:val="20"/>
                <w:szCs w:val="20"/>
              </w:rPr>
              <w:t xml:space="preserve">Undertake southern cassowary monitoring </w:t>
            </w:r>
            <w:r w:rsidRPr="004D01BB">
              <w:rPr>
                <w:rFonts w:cs="Arial"/>
                <w:sz w:val="20"/>
                <w:szCs w:val="20"/>
                <w:vertAlign w:val="superscript"/>
              </w:rPr>
              <w:t>14</w:t>
            </w:r>
          </w:p>
        </w:tc>
        <w:tc>
          <w:tcPr>
            <w:tcW w:w="3404" w:type="dxa"/>
            <w:tcBorders>
              <w:top w:val="single" w:sz="4" w:space="0" w:color="auto"/>
              <w:left w:val="single" w:sz="4" w:space="0" w:color="auto"/>
              <w:bottom w:val="single" w:sz="4" w:space="0" w:color="auto"/>
              <w:right w:val="single" w:sz="4" w:space="0" w:color="auto"/>
            </w:tcBorders>
          </w:tcPr>
          <w:p w14:paraId="23B2A2BD"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1719F5F1"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1, 2, 3, 5</w:t>
            </w:r>
          </w:p>
        </w:tc>
        <w:tc>
          <w:tcPr>
            <w:tcW w:w="709" w:type="dxa"/>
            <w:tcBorders>
              <w:top w:val="single" w:sz="4" w:space="0" w:color="auto"/>
              <w:left w:val="single" w:sz="4" w:space="0" w:color="auto"/>
              <w:bottom w:val="single" w:sz="4" w:space="0" w:color="auto"/>
              <w:right w:val="single" w:sz="4" w:space="0" w:color="auto"/>
            </w:tcBorders>
            <w:hideMark/>
          </w:tcPr>
          <w:p w14:paraId="59FCEAC0" w14:textId="77777777" w:rsidR="00BD290B" w:rsidRPr="004D01BB" w:rsidRDefault="00BD290B" w:rsidP="004D01BB">
            <w:pPr>
              <w:spacing w:before="240" w:after="120" w:line="276" w:lineRule="auto"/>
              <w:rPr>
                <w:rFonts w:cs="Arial"/>
                <w:sz w:val="16"/>
                <w:szCs w:val="16"/>
              </w:rPr>
            </w:pPr>
            <w:r w:rsidRPr="004D01BB">
              <w:rPr>
                <w:rFonts w:cs="Arial"/>
                <w:sz w:val="16"/>
                <w:szCs w:val="16"/>
              </w:rPr>
              <w:t>9, 13</w:t>
            </w:r>
          </w:p>
        </w:tc>
        <w:tc>
          <w:tcPr>
            <w:tcW w:w="850" w:type="dxa"/>
            <w:tcBorders>
              <w:top w:val="single" w:sz="4" w:space="0" w:color="auto"/>
              <w:left w:val="single" w:sz="4" w:space="0" w:color="auto"/>
              <w:bottom w:val="single" w:sz="4" w:space="0" w:color="auto"/>
              <w:right w:val="single" w:sz="4" w:space="0" w:color="auto"/>
            </w:tcBorders>
            <w:hideMark/>
          </w:tcPr>
          <w:p w14:paraId="56C6BD89"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tcPr>
          <w:p w14:paraId="21621F4A"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4C5730A6" w14:textId="77777777" w:rsidR="00BD290B" w:rsidRPr="004D01BB" w:rsidRDefault="00BD290B" w:rsidP="004D01BB">
            <w:pPr>
              <w:spacing w:before="240" w:after="120" w:line="276" w:lineRule="auto"/>
              <w:rPr>
                <w:rFonts w:cs="Arial"/>
                <w:sz w:val="16"/>
                <w:szCs w:val="16"/>
              </w:rPr>
            </w:pPr>
            <w:r w:rsidRPr="004D01BB">
              <w:rPr>
                <w:rFonts w:cs="Arial"/>
                <w:sz w:val="16"/>
                <w:szCs w:val="16"/>
              </w:rPr>
              <w:t>34, 36</w:t>
            </w:r>
          </w:p>
        </w:tc>
        <w:tc>
          <w:tcPr>
            <w:tcW w:w="850" w:type="dxa"/>
            <w:tcBorders>
              <w:top w:val="single" w:sz="4" w:space="0" w:color="auto"/>
              <w:left w:val="single" w:sz="4" w:space="0" w:color="auto"/>
              <w:bottom w:val="single" w:sz="4" w:space="0" w:color="auto"/>
              <w:right w:val="single" w:sz="4" w:space="0" w:color="auto"/>
            </w:tcBorders>
            <w:hideMark/>
          </w:tcPr>
          <w:p w14:paraId="47F2372E" w14:textId="77777777" w:rsidR="00BD290B" w:rsidRPr="004D01BB" w:rsidRDefault="00BD290B" w:rsidP="004D01BB">
            <w:pPr>
              <w:spacing w:before="240" w:after="120" w:line="276" w:lineRule="auto"/>
              <w:rPr>
                <w:rFonts w:cs="Arial"/>
                <w:sz w:val="16"/>
                <w:szCs w:val="16"/>
              </w:rPr>
            </w:pPr>
            <w:r w:rsidRPr="004D01BB">
              <w:rPr>
                <w:rFonts w:cs="Arial"/>
                <w:sz w:val="16"/>
                <w:szCs w:val="16"/>
              </w:rPr>
              <w:t>40, 43</w:t>
            </w:r>
          </w:p>
        </w:tc>
      </w:tr>
      <w:tr w:rsidR="00BD290B" w:rsidRPr="000C0356" w14:paraId="5B2B2933"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3A8BEDE7"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Dolphin numbers</w:t>
            </w:r>
          </w:p>
        </w:tc>
        <w:tc>
          <w:tcPr>
            <w:tcW w:w="3968" w:type="dxa"/>
            <w:tcBorders>
              <w:top w:val="single" w:sz="4" w:space="0" w:color="auto"/>
              <w:left w:val="single" w:sz="4" w:space="0" w:color="auto"/>
              <w:bottom w:val="single" w:sz="4" w:space="0" w:color="auto"/>
              <w:right w:val="single" w:sz="4" w:space="0" w:color="auto"/>
            </w:tcBorders>
            <w:hideMark/>
          </w:tcPr>
          <w:p w14:paraId="2532799B" w14:textId="77777777" w:rsidR="00BD290B" w:rsidRPr="004D01BB" w:rsidRDefault="00BD290B" w:rsidP="004D01BB">
            <w:pPr>
              <w:spacing w:before="240" w:after="120" w:line="276" w:lineRule="auto"/>
              <w:rPr>
                <w:rFonts w:cs="Arial"/>
                <w:sz w:val="20"/>
                <w:szCs w:val="20"/>
              </w:rPr>
            </w:pPr>
            <w:r w:rsidRPr="007A0BF9">
              <w:rPr>
                <w:rFonts w:cs="Arial"/>
                <w:sz w:val="20"/>
                <w:szCs w:val="20"/>
              </w:rPr>
              <w:t>Girringun establishing culturally assured and agreed monitoring system for dolphins with JCU</w:t>
            </w:r>
            <w:r w:rsidRPr="004D01BB">
              <w:rPr>
                <w:rFonts w:cs="Arial"/>
                <w:sz w:val="20"/>
                <w:szCs w:val="20"/>
                <w:vertAlign w:val="superscript"/>
              </w:rPr>
              <w:t>14</w:t>
            </w:r>
          </w:p>
        </w:tc>
        <w:tc>
          <w:tcPr>
            <w:tcW w:w="3404" w:type="dxa"/>
            <w:tcBorders>
              <w:top w:val="single" w:sz="4" w:space="0" w:color="auto"/>
              <w:left w:val="single" w:sz="4" w:space="0" w:color="auto"/>
              <w:bottom w:val="single" w:sz="4" w:space="0" w:color="auto"/>
              <w:right w:val="single" w:sz="4" w:space="0" w:color="auto"/>
            </w:tcBorders>
          </w:tcPr>
          <w:p w14:paraId="1C6FFC1D"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0F279EFC"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1, 2, 3, 5, 6</w:t>
            </w:r>
          </w:p>
        </w:tc>
        <w:tc>
          <w:tcPr>
            <w:tcW w:w="709" w:type="dxa"/>
            <w:tcBorders>
              <w:top w:val="single" w:sz="4" w:space="0" w:color="auto"/>
              <w:left w:val="single" w:sz="4" w:space="0" w:color="auto"/>
              <w:bottom w:val="single" w:sz="4" w:space="0" w:color="auto"/>
              <w:right w:val="single" w:sz="4" w:space="0" w:color="auto"/>
            </w:tcBorders>
            <w:hideMark/>
          </w:tcPr>
          <w:p w14:paraId="7E0AD0BB" w14:textId="77777777" w:rsidR="00BD290B" w:rsidRPr="004D01BB" w:rsidRDefault="00BD290B" w:rsidP="004D01BB">
            <w:pPr>
              <w:spacing w:before="240" w:after="120" w:line="276" w:lineRule="auto"/>
              <w:rPr>
                <w:rFonts w:cs="Arial"/>
                <w:sz w:val="16"/>
                <w:szCs w:val="16"/>
              </w:rPr>
            </w:pPr>
            <w:r w:rsidRPr="004D01BB">
              <w:rPr>
                <w:rFonts w:cs="Arial"/>
                <w:sz w:val="16"/>
                <w:szCs w:val="16"/>
              </w:rPr>
              <w:t>9</w:t>
            </w:r>
          </w:p>
        </w:tc>
        <w:tc>
          <w:tcPr>
            <w:tcW w:w="850" w:type="dxa"/>
            <w:tcBorders>
              <w:top w:val="single" w:sz="4" w:space="0" w:color="auto"/>
              <w:left w:val="single" w:sz="4" w:space="0" w:color="auto"/>
              <w:bottom w:val="single" w:sz="4" w:space="0" w:color="auto"/>
              <w:right w:val="single" w:sz="4" w:space="0" w:color="auto"/>
            </w:tcBorders>
            <w:hideMark/>
          </w:tcPr>
          <w:p w14:paraId="7FF6960F"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tcPr>
          <w:p w14:paraId="31E7AEAB"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20249B48" w14:textId="77777777" w:rsidR="00BD290B" w:rsidRPr="004D01BB" w:rsidRDefault="00BD290B" w:rsidP="004D01BB">
            <w:pPr>
              <w:spacing w:before="240" w:after="120" w:line="276" w:lineRule="auto"/>
              <w:rPr>
                <w:rFonts w:cs="Arial"/>
                <w:sz w:val="16"/>
                <w:szCs w:val="16"/>
              </w:rPr>
            </w:pPr>
            <w:r w:rsidRPr="004D01BB">
              <w:rPr>
                <w:rFonts w:cs="Arial"/>
                <w:sz w:val="16"/>
                <w:szCs w:val="16"/>
              </w:rPr>
              <w:t>34, 36</w:t>
            </w:r>
          </w:p>
        </w:tc>
        <w:tc>
          <w:tcPr>
            <w:tcW w:w="850" w:type="dxa"/>
            <w:tcBorders>
              <w:top w:val="single" w:sz="4" w:space="0" w:color="auto"/>
              <w:left w:val="single" w:sz="4" w:space="0" w:color="auto"/>
              <w:bottom w:val="single" w:sz="4" w:space="0" w:color="auto"/>
              <w:right w:val="single" w:sz="4" w:space="0" w:color="auto"/>
            </w:tcBorders>
            <w:hideMark/>
          </w:tcPr>
          <w:p w14:paraId="3765E5BC" w14:textId="77777777" w:rsidR="00BD290B" w:rsidRPr="004D01BB" w:rsidRDefault="00BD290B" w:rsidP="004D01BB">
            <w:pPr>
              <w:spacing w:before="240" w:after="120" w:line="276" w:lineRule="auto"/>
              <w:rPr>
                <w:rFonts w:cs="Arial"/>
                <w:sz w:val="16"/>
                <w:szCs w:val="16"/>
              </w:rPr>
            </w:pPr>
            <w:r w:rsidRPr="004D01BB">
              <w:rPr>
                <w:rFonts w:cs="Arial"/>
                <w:sz w:val="16"/>
                <w:szCs w:val="16"/>
              </w:rPr>
              <w:t>40, 43</w:t>
            </w:r>
          </w:p>
        </w:tc>
      </w:tr>
      <w:tr w:rsidR="00BD290B" w:rsidRPr="000C0356" w14:paraId="0D2C760E"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21D86372"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Freshwater mussel populations</w:t>
            </w:r>
          </w:p>
        </w:tc>
        <w:tc>
          <w:tcPr>
            <w:tcW w:w="3968" w:type="dxa"/>
            <w:tcBorders>
              <w:top w:val="single" w:sz="4" w:space="0" w:color="auto"/>
              <w:left w:val="single" w:sz="4" w:space="0" w:color="auto"/>
              <w:bottom w:val="single" w:sz="4" w:space="0" w:color="auto"/>
              <w:right w:val="single" w:sz="4" w:space="0" w:color="auto"/>
            </w:tcBorders>
            <w:hideMark/>
          </w:tcPr>
          <w:p w14:paraId="056BBEB2" w14:textId="77777777" w:rsidR="00BD290B" w:rsidRPr="004D01BB" w:rsidRDefault="00BD290B" w:rsidP="004D01BB">
            <w:pPr>
              <w:spacing w:before="240" w:after="120" w:line="276" w:lineRule="auto"/>
              <w:rPr>
                <w:rFonts w:cs="Arial"/>
                <w:sz w:val="20"/>
                <w:szCs w:val="20"/>
              </w:rPr>
            </w:pPr>
            <w:r w:rsidRPr="007A0BF9">
              <w:rPr>
                <w:rFonts w:cs="Arial"/>
                <w:sz w:val="20"/>
                <w:szCs w:val="20"/>
              </w:rPr>
              <w:t xml:space="preserve">YBM undertake at least 4 surveys in collaboration with JCU </w:t>
            </w:r>
            <w:r w:rsidRPr="004D01BB">
              <w:rPr>
                <w:rFonts w:cs="Arial"/>
                <w:sz w:val="20"/>
                <w:szCs w:val="20"/>
                <w:vertAlign w:val="superscript"/>
              </w:rPr>
              <w:t>7</w:t>
            </w:r>
          </w:p>
        </w:tc>
        <w:tc>
          <w:tcPr>
            <w:tcW w:w="3404" w:type="dxa"/>
            <w:tcBorders>
              <w:top w:val="single" w:sz="4" w:space="0" w:color="auto"/>
              <w:left w:val="single" w:sz="4" w:space="0" w:color="auto"/>
              <w:bottom w:val="single" w:sz="4" w:space="0" w:color="auto"/>
              <w:right w:val="single" w:sz="4" w:space="0" w:color="auto"/>
            </w:tcBorders>
          </w:tcPr>
          <w:p w14:paraId="117F6193"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5ECEECA3"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1, 2, 3, 5, 6, 7</w:t>
            </w:r>
          </w:p>
        </w:tc>
        <w:tc>
          <w:tcPr>
            <w:tcW w:w="709" w:type="dxa"/>
            <w:tcBorders>
              <w:top w:val="single" w:sz="4" w:space="0" w:color="auto"/>
              <w:left w:val="single" w:sz="4" w:space="0" w:color="auto"/>
              <w:bottom w:val="single" w:sz="4" w:space="0" w:color="auto"/>
              <w:right w:val="single" w:sz="4" w:space="0" w:color="auto"/>
            </w:tcBorders>
            <w:hideMark/>
          </w:tcPr>
          <w:p w14:paraId="435917CF" w14:textId="77777777" w:rsidR="00BD290B" w:rsidRPr="004D01BB" w:rsidRDefault="00BD290B" w:rsidP="004D01BB">
            <w:pPr>
              <w:spacing w:before="240" w:after="120" w:line="276" w:lineRule="auto"/>
              <w:rPr>
                <w:rFonts w:cs="Arial"/>
                <w:sz w:val="16"/>
                <w:szCs w:val="16"/>
              </w:rPr>
            </w:pPr>
            <w:r w:rsidRPr="004D01BB">
              <w:rPr>
                <w:rFonts w:cs="Arial"/>
                <w:sz w:val="16"/>
                <w:szCs w:val="16"/>
              </w:rPr>
              <w:t>1</w:t>
            </w:r>
          </w:p>
        </w:tc>
        <w:tc>
          <w:tcPr>
            <w:tcW w:w="850" w:type="dxa"/>
            <w:tcBorders>
              <w:top w:val="single" w:sz="4" w:space="0" w:color="auto"/>
              <w:left w:val="single" w:sz="4" w:space="0" w:color="auto"/>
              <w:bottom w:val="single" w:sz="4" w:space="0" w:color="auto"/>
              <w:right w:val="single" w:sz="4" w:space="0" w:color="auto"/>
            </w:tcBorders>
            <w:hideMark/>
          </w:tcPr>
          <w:p w14:paraId="4BF33DEF"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tcPr>
          <w:p w14:paraId="4D9BDC94"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6F6A030A" w14:textId="77777777" w:rsidR="00BD290B" w:rsidRPr="004D01BB" w:rsidRDefault="00BD290B" w:rsidP="004D01BB">
            <w:pPr>
              <w:spacing w:before="240" w:after="120" w:line="276" w:lineRule="auto"/>
              <w:rPr>
                <w:rFonts w:cs="Arial"/>
                <w:sz w:val="16"/>
                <w:szCs w:val="16"/>
              </w:rPr>
            </w:pPr>
            <w:r w:rsidRPr="004D01BB">
              <w:rPr>
                <w:rFonts w:cs="Arial"/>
                <w:sz w:val="16"/>
                <w:szCs w:val="16"/>
              </w:rPr>
              <w:t>34, 36</w:t>
            </w:r>
          </w:p>
        </w:tc>
        <w:tc>
          <w:tcPr>
            <w:tcW w:w="850" w:type="dxa"/>
            <w:tcBorders>
              <w:top w:val="single" w:sz="4" w:space="0" w:color="auto"/>
              <w:left w:val="single" w:sz="4" w:space="0" w:color="auto"/>
              <w:bottom w:val="single" w:sz="4" w:space="0" w:color="auto"/>
              <w:right w:val="single" w:sz="4" w:space="0" w:color="auto"/>
            </w:tcBorders>
            <w:hideMark/>
          </w:tcPr>
          <w:p w14:paraId="51037857" w14:textId="77777777" w:rsidR="00BD290B" w:rsidRPr="004D01BB" w:rsidRDefault="00BD290B" w:rsidP="004D01BB">
            <w:pPr>
              <w:spacing w:before="240" w:after="120" w:line="276" w:lineRule="auto"/>
              <w:rPr>
                <w:rFonts w:cs="Arial"/>
                <w:sz w:val="16"/>
                <w:szCs w:val="16"/>
              </w:rPr>
            </w:pPr>
            <w:r w:rsidRPr="004D01BB">
              <w:rPr>
                <w:rFonts w:cs="Arial"/>
                <w:sz w:val="16"/>
                <w:szCs w:val="16"/>
              </w:rPr>
              <w:t>40, 43</w:t>
            </w:r>
          </w:p>
        </w:tc>
      </w:tr>
      <w:tr w:rsidR="00BD290B" w:rsidRPr="000C0356" w14:paraId="2FB70F4A"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7DB99F65" w14:textId="03B16CD0" w:rsidR="00BD290B" w:rsidRPr="004D01BB" w:rsidRDefault="00BD290B" w:rsidP="004D01BB">
            <w:pPr>
              <w:spacing w:before="240" w:after="120" w:line="276" w:lineRule="auto"/>
              <w:rPr>
                <w:rFonts w:cs="Arial"/>
                <w:sz w:val="20"/>
                <w:szCs w:val="20"/>
              </w:rPr>
            </w:pPr>
            <w:r w:rsidRPr="007A0BF9">
              <w:rPr>
                <w:rFonts w:cs="Arial"/>
                <w:sz w:val="20"/>
                <w:szCs w:val="20"/>
              </w:rPr>
              <w:t>Effects of priority introduced species (</w:t>
            </w:r>
            <w:r w:rsidR="00C36373">
              <w:rPr>
                <w:rFonts w:cs="Arial"/>
                <w:sz w:val="20"/>
                <w:szCs w:val="20"/>
              </w:rPr>
              <w:t>e.g.</w:t>
            </w:r>
            <w:r w:rsidRPr="007A0BF9">
              <w:rPr>
                <w:rFonts w:cs="Arial"/>
                <w:sz w:val="20"/>
                <w:szCs w:val="20"/>
              </w:rPr>
              <w:t xml:space="preserve"> crown of thorns starfish) or other threats (</w:t>
            </w:r>
            <w:r w:rsidR="00C36373">
              <w:rPr>
                <w:rFonts w:cs="Arial"/>
                <w:sz w:val="20"/>
                <w:szCs w:val="20"/>
              </w:rPr>
              <w:t>e.g.</w:t>
            </w:r>
            <w:r w:rsidRPr="007A0BF9">
              <w:rPr>
                <w:rFonts w:cs="Arial"/>
                <w:sz w:val="20"/>
                <w:szCs w:val="20"/>
              </w:rPr>
              <w:t xml:space="preserve"> ghost nets) on natural systems and Traditional Owner cultural economy, </w:t>
            </w:r>
            <w:r w:rsidR="00C36373">
              <w:rPr>
                <w:rFonts w:cs="Arial"/>
                <w:sz w:val="20"/>
                <w:szCs w:val="20"/>
              </w:rPr>
              <w:t>e.g.</w:t>
            </w:r>
            <w:r w:rsidRPr="007A0BF9">
              <w:rPr>
                <w:rFonts w:cs="Arial"/>
                <w:sz w:val="20"/>
                <w:szCs w:val="20"/>
              </w:rPr>
              <w:t xml:space="preserve"> food systems</w:t>
            </w:r>
            <w:r w:rsidRPr="004D01BB">
              <w:rPr>
                <w:rFonts w:cs="Arial"/>
                <w:sz w:val="20"/>
                <w:szCs w:val="20"/>
                <w:vertAlign w:val="superscript"/>
              </w:rPr>
              <w:t>.2</w:t>
            </w:r>
          </w:p>
        </w:tc>
        <w:tc>
          <w:tcPr>
            <w:tcW w:w="3968" w:type="dxa"/>
            <w:tcBorders>
              <w:top w:val="single" w:sz="4" w:space="0" w:color="auto"/>
              <w:left w:val="single" w:sz="4" w:space="0" w:color="auto"/>
              <w:bottom w:val="single" w:sz="4" w:space="0" w:color="auto"/>
              <w:right w:val="single" w:sz="4" w:space="0" w:color="auto"/>
            </w:tcBorders>
          </w:tcPr>
          <w:p w14:paraId="5524DB41" w14:textId="77777777" w:rsidR="00BD290B" w:rsidRPr="004D01BB" w:rsidRDefault="00BD290B" w:rsidP="004D01BB">
            <w:pPr>
              <w:spacing w:before="240" w:after="120" w:line="276" w:lineRule="auto"/>
              <w:rPr>
                <w:rFonts w:cs="Arial"/>
                <w:sz w:val="20"/>
                <w:szCs w:val="20"/>
              </w:rPr>
            </w:pPr>
            <w:r w:rsidRPr="004D01BB">
              <w:rPr>
                <w:rFonts w:cs="Arial"/>
                <w:sz w:val="20"/>
                <w:szCs w:val="20"/>
              </w:rPr>
              <w:t>YBM monitoring ghost nets, illegal camping</w:t>
            </w:r>
            <w:r w:rsidRPr="004D01BB">
              <w:rPr>
                <w:rFonts w:cs="Arial"/>
                <w:sz w:val="20"/>
                <w:szCs w:val="20"/>
                <w:vertAlign w:val="superscript"/>
              </w:rPr>
              <w:t>7</w:t>
            </w:r>
          </w:p>
          <w:p w14:paraId="01FC264E" w14:textId="77777777" w:rsidR="00BD290B" w:rsidRPr="004D01BB" w:rsidRDefault="00BD290B" w:rsidP="004D01BB">
            <w:pPr>
              <w:spacing w:before="240" w:after="120" w:line="276" w:lineRule="auto"/>
              <w:rPr>
                <w:rFonts w:cs="Arial"/>
                <w:sz w:val="20"/>
                <w:szCs w:val="20"/>
                <w:vertAlign w:val="superscript"/>
              </w:rPr>
            </w:pPr>
            <w:r w:rsidRPr="004D01BB">
              <w:rPr>
                <w:rFonts w:cs="Arial"/>
                <w:sz w:val="20"/>
                <w:szCs w:val="20"/>
              </w:rPr>
              <w:t>Girringun survey and record marine debris; feed into Tangaroa Blue</w:t>
            </w:r>
            <w:r w:rsidRPr="004D01BB">
              <w:rPr>
                <w:rFonts w:cs="Arial"/>
                <w:sz w:val="20"/>
                <w:szCs w:val="20"/>
                <w:vertAlign w:val="superscript"/>
              </w:rPr>
              <w:t>14</w:t>
            </w:r>
          </w:p>
          <w:p w14:paraId="41564212" w14:textId="77777777" w:rsidR="00BD290B" w:rsidRPr="004D01BB" w:rsidRDefault="00BD290B" w:rsidP="004D01BB">
            <w:pPr>
              <w:spacing w:before="240" w:after="120" w:line="276" w:lineRule="auto"/>
              <w:rPr>
                <w:rFonts w:cs="Arial"/>
                <w:sz w:val="20"/>
                <w:szCs w:val="20"/>
              </w:rPr>
            </w:pPr>
            <w:r w:rsidRPr="004D01BB">
              <w:rPr>
                <w:rFonts w:cs="Arial"/>
                <w:sz w:val="20"/>
                <w:szCs w:val="20"/>
              </w:rPr>
              <w:t>Guna monitoring of Lionfish in Panama, involving working with commercial fishers to develop participatory mapping</w:t>
            </w:r>
          </w:p>
          <w:p w14:paraId="25318E2D" w14:textId="77777777" w:rsidR="00BD290B" w:rsidRPr="004D01BB"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hideMark/>
          </w:tcPr>
          <w:p w14:paraId="79281276" w14:textId="77777777" w:rsidR="00BD290B" w:rsidRPr="004D01BB" w:rsidRDefault="00BD290B" w:rsidP="004D01BB">
            <w:pPr>
              <w:spacing w:before="240" w:after="120" w:line="276" w:lineRule="auto"/>
              <w:rPr>
                <w:rFonts w:cs="Arial"/>
                <w:sz w:val="20"/>
                <w:szCs w:val="20"/>
                <w:vertAlign w:val="superscript"/>
              </w:rPr>
            </w:pPr>
            <w:r w:rsidRPr="004D01BB">
              <w:rPr>
                <w:rFonts w:cs="Arial"/>
                <w:sz w:val="20"/>
                <w:szCs w:val="20"/>
              </w:rPr>
              <w:t>Percentage of households in the community with stable food supply throughout the year</w:t>
            </w:r>
            <w:r w:rsidRPr="004D01BB">
              <w:rPr>
                <w:rFonts w:cs="Arial"/>
                <w:sz w:val="20"/>
                <w:szCs w:val="20"/>
                <w:vertAlign w:val="superscript"/>
              </w:rPr>
              <w:t>18</w:t>
            </w:r>
          </w:p>
          <w:p w14:paraId="115928F7" w14:textId="77777777" w:rsidR="00BD290B" w:rsidRPr="004D01BB" w:rsidRDefault="00BD290B" w:rsidP="004D01BB">
            <w:pPr>
              <w:spacing w:before="240" w:after="120" w:line="276" w:lineRule="auto"/>
              <w:rPr>
                <w:rFonts w:cs="Arial"/>
                <w:sz w:val="20"/>
                <w:szCs w:val="20"/>
              </w:rPr>
            </w:pPr>
            <w:r w:rsidRPr="004D01BB">
              <w:rPr>
                <w:rFonts w:cs="Arial"/>
                <w:sz w:val="20"/>
                <w:szCs w:val="20"/>
              </w:rPr>
              <w:t>Percentage of the food species sourced in the past that are still present at a site. Would you return to the site in the future to harvest/hunt?</w:t>
            </w:r>
            <w:r w:rsidRPr="004D01BB">
              <w:rPr>
                <w:rFonts w:cs="Arial"/>
                <w:sz w:val="20"/>
                <w:szCs w:val="20"/>
                <w:vertAlign w:val="superscript"/>
              </w:rPr>
              <w:t>19</w:t>
            </w:r>
          </w:p>
        </w:tc>
        <w:tc>
          <w:tcPr>
            <w:tcW w:w="709" w:type="dxa"/>
            <w:tcBorders>
              <w:top w:val="single" w:sz="4" w:space="0" w:color="auto"/>
              <w:left w:val="single" w:sz="4" w:space="0" w:color="auto"/>
              <w:bottom w:val="single" w:sz="4" w:space="0" w:color="auto"/>
              <w:right w:val="single" w:sz="4" w:space="0" w:color="auto"/>
            </w:tcBorders>
            <w:hideMark/>
          </w:tcPr>
          <w:p w14:paraId="24853505"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1, 2, 3, 4, 5, 6, 7</w:t>
            </w:r>
          </w:p>
        </w:tc>
        <w:tc>
          <w:tcPr>
            <w:tcW w:w="709" w:type="dxa"/>
            <w:tcBorders>
              <w:top w:val="single" w:sz="4" w:space="0" w:color="auto"/>
              <w:left w:val="single" w:sz="4" w:space="0" w:color="auto"/>
              <w:bottom w:val="single" w:sz="4" w:space="0" w:color="auto"/>
              <w:right w:val="single" w:sz="4" w:space="0" w:color="auto"/>
            </w:tcBorders>
            <w:hideMark/>
          </w:tcPr>
          <w:p w14:paraId="254FB784" w14:textId="77777777" w:rsidR="00BD290B" w:rsidRPr="004D01BB" w:rsidRDefault="00BD290B" w:rsidP="004D01BB">
            <w:pPr>
              <w:spacing w:before="240" w:after="120" w:line="276" w:lineRule="auto"/>
              <w:rPr>
                <w:rFonts w:cs="Arial"/>
                <w:sz w:val="16"/>
                <w:szCs w:val="16"/>
              </w:rPr>
            </w:pPr>
            <w:r w:rsidRPr="004D01BB">
              <w:rPr>
                <w:rFonts w:cs="Arial"/>
                <w:sz w:val="16"/>
                <w:szCs w:val="16"/>
              </w:rPr>
              <w:t>8, 13</w:t>
            </w:r>
          </w:p>
        </w:tc>
        <w:tc>
          <w:tcPr>
            <w:tcW w:w="850" w:type="dxa"/>
            <w:tcBorders>
              <w:top w:val="single" w:sz="4" w:space="0" w:color="auto"/>
              <w:left w:val="single" w:sz="4" w:space="0" w:color="auto"/>
              <w:bottom w:val="single" w:sz="4" w:space="0" w:color="auto"/>
              <w:right w:val="single" w:sz="4" w:space="0" w:color="auto"/>
            </w:tcBorders>
            <w:hideMark/>
          </w:tcPr>
          <w:p w14:paraId="7E400D5A"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hideMark/>
          </w:tcPr>
          <w:p w14:paraId="7A4D440E" w14:textId="77777777" w:rsidR="00BD290B" w:rsidRPr="004D01BB" w:rsidRDefault="00BD290B" w:rsidP="004D01BB">
            <w:pPr>
              <w:spacing w:before="240" w:after="120" w:line="276" w:lineRule="auto"/>
              <w:rPr>
                <w:rFonts w:cs="Arial"/>
                <w:sz w:val="16"/>
                <w:szCs w:val="16"/>
              </w:rPr>
            </w:pPr>
            <w:r w:rsidRPr="004D01BB">
              <w:rPr>
                <w:rFonts w:cs="Arial"/>
                <w:sz w:val="16"/>
                <w:szCs w:val="16"/>
              </w:rPr>
              <w:t>22, 24, 26, 28, 29</w:t>
            </w:r>
          </w:p>
        </w:tc>
        <w:tc>
          <w:tcPr>
            <w:tcW w:w="709" w:type="dxa"/>
            <w:tcBorders>
              <w:top w:val="single" w:sz="4" w:space="0" w:color="auto"/>
              <w:left w:val="single" w:sz="4" w:space="0" w:color="auto"/>
              <w:bottom w:val="single" w:sz="4" w:space="0" w:color="auto"/>
              <w:right w:val="single" w:sz="4" w:space="0" w:color="auto"/>
            </w:tcBorders>
            <w:hideMark/>
          </w:tcPr>
          <w:p w14:paraId="0138D1CA" w14:textId="77777777" w:rsidR="00BD290B" w:rsidRPr="004D01BB" w:rsidRDefault="00BD290B" w:rsidP="004D01BB">
            <w:pPr>
              <w:spacing w:before="240" w:after="120" w:line="276" w:lineRule="auto"/>
              <w:rPr>
                <w:rFonts w:cs="Arial"/>
                <w:sz w:val="16"/>
                <w:szCs w:val="16"/>
              </w:rPr>
            </w:pPr>
            <w:r w:rsidRPr="004D01BB">
              <w:rPr>
                <w:rFonts w:cs="Arial"/>
                <w:sz w:val="16"/>
                <w:szCs w:val="16"/>
              </w:rPr>
              <w:t>32, 33</w:t>
            </w:r>
          </w:p>
        </w:tc>
        <w:tc>
          <w:tcPr>
            <w:tcW w:w="850" w:type="dxa"/>
            <w:tcBorders>
              <w:top w:val="single" w:sz="4" w:space="0" w:color="auto"/>
              <w:left w:val="single" w:sz="4" w:space="0" w:color="auto"/>
              <w:bottom w:val="single" w:sz="4" w:space="0" w:color="auto"/>
              <w:right w:val="single" w:sz="4" w:space="0" w:color="auto"/>
            </w:tcBorders>
            <w:hideMark/>
          </w:tcPr>
          <w:p w14:paraId="7BD4D9DE" w14:textId="77777777" w:rsidR="00BD290B" w:rsidRPr="004D01BB" w:rsidRDefault="00BD290B" w:rsidP="004D01BB">
            <w:pPr>
              <w:spacing w:before="240" w:after="120" w:line="276" w:lineRule="auto"/>
              <w:rPr>
                <w:rFonts w:cs="Arial"/>
                <w:sz w:val="16"/>
                <w:szCs w:val="16"/>
              </w:rPr>
            </w:pPr>
            <w:r w:rsidRPr="004D01BB">
              <w:rPr>
                <w:rFonts w:cs="Arial"/>
                <w:sz w:val="16"/>
                <w:szCs w:val="16"/>
              </w:rPr>
              <w:t>37, 39, 40</w:t>
            </w:r>
          </w:p>
        </w:tc>
      </w:tr>
      <w:tr w:rsidR="00BD290B" w:rsidRPr="000C0356" w14:paraId="6A40754F"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1CD24FA5"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Control of feral animals  </w:t>
            </w:r>
          </w:p>
        </w:tc>
        <w:tc>
          <w:tcPr>
            <w:tcW w:w="3968" w:type="dxa"/>
            <w:tcBorders>
              <w:top w:val="single" w:sz="4" w:space="0" w:color="auto"/>
              <w:left w:val="single" w:sz="4" w:space="0" w:color="auto"/>
              <w:bottom w:val="single" w:sz="4" w:space="0" w:color="auto"/>
              <w:right w:val="single" w:sz="4" w:space="0" w:color="auto"/>
            </w:tcBorders>
            <w:hideMark/>
          </w:tcPr>
          <w:p w14:paraId="4B46248A"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r w:rsidRPr="007A0BF9">
              <w:rPr>
                <w:rFonts w:cs="Arial"/>
                <w:sz w:val="20"/>
                <w:szCs w:val="20"/>
              </w:rPr>
              <w:t xml:space="preserve">YBM undertake four pig trapping programs at Archer Point and one on the Annan River </w:t>
            </w:r>
            <w:r w:rsidRPr="004D01BB">
              <w:rPr>
                <w:rFonts w:cs="Arial"/>
                <w:sz w:val="20"/>
                <w:szCs w:val="20"/>
                <w:vertAlign w:val="superscript"/>
              </w:rPr>
              <w:t>7</w:t>
            </w:r>
          </w:p>
          <w:p w14:paraId="5CF4936E"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vertAlign w:val="superscript"/>
              </w:rPr>
            </w:pPr>
            <w:r w:rsidRPr="004D01BB">
              <w:rPr>
                <w:rFonts w:cs="Arial"/>
                <w:sz w:val="20"/>
                <w:szCs w:val="20"/>
              </w:rPr>
              <w:t>Girringun operate at least 3-5 pig traps year-round; developing feral cat trapping and dog control programs</w:t>
            </w:r>
            <w:r w:rsidRPr="004D01BB">
              <w:rPr>
                <w:rFonts w:cs="Arial"/>
                <w:sz w:val="20"/>
                <w:szCs w:val="20"/>
                <w:vertAlign w:val="superscript"/>
              </w:rPr>
              <w:t>14</w:t>
            </w:r>
          </w:p>
          <w:p w14:paraId="2DC8BFE0" w14:textId="77777777" w:rsidR="00BD290B" w:rsidRPr="004D01BB" w:rsidRDefault="00BD290B" w:rsidP="004D01BB">
            <w:pPr>
              <w:spacing w:before="240" w:after="120" w:line="276" w:lineRule="auto"/>
              <w:rPr>
                <w:rFonts w:cs="Arial"/>
                <w:sz w:val="20"/>
                <w:szCs w:val="20"/>
              </w:rPr>
            </w:pPr>
            <w:r w:rsidRPr="004D01BB">
              <w:rPr>
                <w:rFonts w:cs="Arial"/>
                <w:sz w:val="20"/>
                <w:szCs w:val="20"/>
              </w:rPr>
              <w:lastRenderedPageBreak/>
              <w:t>Gidarjil undertake pig trapping in Granite Ck sub-catchment and on Curtis Is with QPWS</w:t>
            </w:r>
          </w:p>
        </w:tc>
        <w:tc>
          <w:tcPr>
            <w:tcW w:w="3404" w:type="dxa"/>
            <w:tcBorders>
              <w:top w:val="single" w:sz="4" w:space="0" w:color="auto"/>
              <w:left w:val="single" w:sz="4" w:space="0" w:color="auto"/>
              <w:bottom w:val="single" w:sz="4" w:space="0" w:color="auto"/>
              <w:right w:val="single" w:sz="4" w:space="0" w:color="auto"/>
            </w:tcBorders>
            <w:hideMark/>
          </w:tcPr>
          <w:p w14:paraId="0975B0D9"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r w:rsidRPr="004D01BB">
              <w:rPr>
                <w:rFonts w:cs="Arial"/>
                <w:sz w:val="20"/>
                <w:szCs w:val="20"/>
              </w:rPr>
              <w:lastRenderedPageBreak/>
              <w:t># animals controlled</w:t>
            </w:r>
            <w:r w:rsidRPr="004D01BB">
              <w:rPr>
                <w:rFonts w:cs="Arial"/>
                <w:sz w:val="20"/>
                <w:szCs w:val="20"/>
                <w:vertAlign w:val="superscript"/>
              </w:rPr>
              <w:t>7</w:t>
            </w:r>
          </w:p>
        </w:tc>
        <w:tc>
          <w:tcPr>
            <w:tcW w:w="709" w:type="dxa"/>
            <w:tcBorders>
              <w:top w:val="single" w:sz="4" w:space="0" w:color="auto"/>
              <w:left w:val="single" w:sz="4" w:space="0" w:color="auto"/>
              <w:bottom w:val="single" w:sz="4" w:space="0" w:color="auto"/>
              <w:right w:val="single" w:sz="4" w:space="0" w:color="auto"/>
            </w:tcBorders>
            <w:hideMark/>
          </w:tcPr>
          <w:p w14:paraId="030E185A"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1, 2, 3, 4, 5, 6, 7</w:t>
            </w:r>
          </w:p>
        </w:tc>
        <w:tc>
          <w:tcPr>
            <w:tcW w:w="709" w:type="dxa"/>
            <w:tcBorders>
              <w:top w:val="single" w:sz="4" w:space="0" w:color="auto"/>
              <w:left w:val="single" w:sz="4" w:space="0" w:color="auto"/>
              <w:bottom w:val="single" w:sz="4" w:space="0" w:color="auto"/>
              <w:right w:val="single" w:sz="4" w:space="0" w:color="auto"/>
            </w:tcBorders>
          </w:tcPr>
          <w:p w14:paraId="4EC8EBEB"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hideMark/>
          </w:tcPr>
          <w:p w14:paraId="0D0F6B32" w14:textId="77777777" w:rsidR="00BD290B" w:rsidRPr="004D01BB" w:rsidRDefault="00BD290B" w:rsidP="004D01BB">
            <w:pPr>
              <w:spacing w:before="240" w:after="120" w:line="276" w:lineRule="auto"/>
              <w:rPr>
                <w:rFonts w:cs="Arial"/>
                <w:sz w:val="16"/>
                <w:szCs w:val="16"/>
              </w:rPr>
            </w:pPr>
            <w:r w:rsidRPr="004D01BB">
              <w:rPr>
                <w:rFonts w:cs="Arial"/>
                <w:sz w:val="16"/>
                <w:szCs w:val="16"/>
              </w:rPr>
              <w:t>21</w:t>
            </w:r>
          </w:p>
        </w:tc>
        <w:tc>
          <w:tcPr>
            <w:tcW w:w="709" w:type="dxa"/>
            <w:tcBorders>
              <w:top w:val="single" w:sz="4" w:space="0" w:color="auto"/>
              <w:left w:val="single" w:sz="4" w:space="0" w:color="auto"/>
              <w:bottom w:val="single" w:sz="4" w:space="0" w:color="auto"/>
              <w:right w:val="single" w:sz="4" w:space="0" w:color="auto"/>
            </w:tcBorders>
            <w:hideMark/>
          </w:tcPr>
          <w:p w14:paraId="239018F5" w14:textId="77777777" w:rsidR="00BD290B" w:rsidRPr="004D01BB" w:rsidRDefault="00BD290B" w:rsidP="004D01BB">
            <w:pPr>
              <w:spacing w:before="240" w:after="120" w:line="276" w:lineRule="auto"/>
              <w:rPr>
                <w:rFonts w:cs="Arial"/>
                <w:sz w:val="16"/>
                <w:szCs w:val="16"/>
              </w:rPr>
            </w:pPr>
            <w:r w:rsidRPr="004D01BB">
              <w:rPr>
                <w:rFonts w:cs="Arial"/>
                <w:sz w:val="16"/>
                <w:szCs w:val="16"/>
              </w:rPr>
              <w:t>25</w:t>
            </w:r>
          </w:p>
        </w:tc>
        <w:tc>
          <w:tcPr>
            <w:tcW w:w="709" w:type="dxa"/>
            <w:tcBorders>
              <w:top w:val="single" w:sz="4" w:space="0" w:color="auto"/>
              <w:left w:val="single" w:sz="4" w:space="0" w:color="auto"/>
              <w:bottom w:val="single" w:sz="4" w:space="0" w:color="auto"/>
              <w:right w:val="single" w:sz="4" w:space="0" w:color="auto"/>
            </w:tcBorders>
            <w:hideMark/>
          </w:tcPr>
          <w:p w14:paraId="6A1A46E4"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w:t>
            </w:r>
          </w:p>
        </w:tc>
        <w:tc>
          <w:tcPr>
            <w:tcW w:w="850" w:type="dxa"/>
            <w:tcBorders>
              <w:top w:val="single" w:sz="4" w:space="0" w:color="auto"/>
              <w:left w:val="single" w:sz="4" w:space="0" w:color="auto"/>
              <w:bottom w:val="single" w:sz="4" w:space="0" w:color="auto"/>
              <w:right w:val="single" w:sz="4" w:space="0" w:color="auto"/>
            </w:tcBorders>
            <w:hideMark/>
          </w:tcPr>
          <w:p w14:paraId="0D1E9B82" w14:textId="77777777" w:rsidR="00BD290B" w:rsidRPr="004D01BB" w:rsidRDefault="00BD290B" w:rsidP="004D01BB">
            <w:pPr>
              <w:spacing w:before="240" w:after="120" w:line="276" w:lineRule="auto"/>
              <w:rPr>
                <w:rFonts w:cs="Arial"/>
                <w:sz w:val="16"/>
                <w:szCs w:val="16"/>
              </w:rPr>
            </w:pPr>
            <w:r w:rsidRPr="004D01BB">
              <w:rPr>
                <w:rFonts w:cs="Arial"/>
                <w:sz w:val="16"/>
                <w:szCs w:val="16"/>
              </w:rPr>
              <w:t>40, 42, 43</w:t>
            </w:r>
          </w:p>
        </w:tc>
      </w:tr>
      <w:tr w:rsidR="00BD290B" w:rsidRPr="000C0356" w14:paraId="04C50146"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45E1428C"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Control pest plants</w:t>
            </w:r>
          </w:p>
        </w:tc>
        <w:tc>
          <w:tcPr>
            <w:tcW w:w="3968" w:type="dxa"/>
            <w:tcBorders>
              <w:top w:val="single" w:sz="4" w:space="0" w:color="auto"/>
              <w:left w:val="single" w:sz="4" w:space="0" w:color="auto"/>
              <w:bottom w:val="single" w:sz="4" w:space="0" w:color="auto"/>
              <w:right w:val="single" w:sz="4" w:space="0" w:color="auto"/>
            </w:tcBorders>
            <w:hideMark/>
          </w:tcPr>
          <w:p w14:paraId="6DC2CF72"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r w:rsidRPr="007A0BF9">
              <w:rPr>
                <w:rFonts w:cs="Arial"/>
                <w:sz w:val="20"/>
                <w:szCs w:val="20"/>
              </w:rPr>
              <w:t>YBM control of lantana and sicklepod on Annan R and Archer Point; weed surveillance and control of camping areas, fencelines tracks and other areas accessed by vehicles</w:t>
            </w:r>
            <w:r w:rsidRPr="004D01BB">
              <w:rPr>
                <w:rFonts w:cs="Arial"/>
                <w:sz w:val="20"/>
                <w:szCs w:val="20"/>
                <w:vertAlign w:val="superscript"/>
              </w:rPr>
              <w:t>7</w:t>
            </w:r>
          </w:p>
          <w:p w14:paraId="659D3967" w14:textId="77777777" w:rsidR="00BD290B" w:rsidRPr="004D01BB" w:rsidRDefault="00BD290B" w:rsidP="004D01BB">
            <w:pPr>
              <w:tabs>
                <w:tab w:val="left" w:pos="4384"/>
              </w:tabs>
              <w:spacing w:before="240" w:after="120" w:line="276" w:lineRule="auto"/>
              <w:rPr>
                <w:rFonts w:cs="Arial"/>
                <w:sz w:val="20"/>
                <w:szCs w:val="20"/>
                <w:vertAlign w:val="superscript"/>
              </w:rPr>
            </w:pPr>
            <w:r w:rsidRPr="004D01BB">
              <w:rPr>
                <w:rFonts w:cs="Arial"/>
                <w:sz w:val="20"/>
                <w:szCs w:val="20"/>
              </w:rPr>
              <w:t>Girringun implement appropriate control (including using fire as appropriate ) of Siam weed, water hyacinth, Hymenachne, rubber nine ,Gamba and guinea grasses, lantana, pond apple, sickle pod (see Pest Management Plan)</w:t>
            </w:r>
            <w:r w:rsidRPr="004D01BB">
              <w:rPr>
                <w:rFonts w:cs="Arial"/>
                <w:sz w:val="20"/>
                <w:szCs w:val="20"/>
                <w:vertAlign w:val="superscript"/>
              </w:rPr>
              <w:t>14</w:t>
            </w:r>
          </w:p>
          <w:p w14:paraId="5BB02152" w14:textId="77777777" w:rsidR="00BD290B" w:rsidRPr="004D01BB" w:rsidRDefault="00BD290B" w:rsidP="004D01BB">
            <w:pPr>
              <w:spacing w:before="240" w:after="120" w:line="276" w:lineRule="auto"/>
              <w:rPr>
                <w:rFonts w:cs="Arial"/>
                <w:sz w:val="20"/>
                <w:szCs w:val="20"/>
              </w:rPr>
            </w:pPr>
            <w:r w:rsidRPr="004D01BB">
              <w:rPr>
                <w:rFonts w:cs="Arial"/>
                <w:sz w:val="20"/>
                <w:szCs w:val="20"/>
              </w:rPr>
              <w:t>Gidarjil manage cat’s claw creeper, rat’s tail grass and lantana</w:t>
            </w:r>
            <w:r w:rsidRPr="004D01BB">
              <w:rPr>
                <w:rFonts w:cs="Arial"/>
                <w:sz w:val="20"/>
                <w:szCs w:val="20"/>
                <w:vertAlign w:val="superscript"/>
              </w:rPr>
              <w:t>23</w:t>
            </w:r>
          </w:p>
        </w:tc>
        <w:tc>
          <w:tcPr>
            <w:tcW w:w="3404" w:type="dxa"/>
            <w:tcBorders>
              <w:top w:val="single" w:sz="4" w:space="0" w:color="auto"/>
              <w:left w:val="single" w:sz="4" w:space="0" w:color="auto"/>
              <w:bottom w:val="single" w:sz="4" w:space="0" w:color="auto"/>
              <w:right w:val="single" w:sz="4" w:space="0" w:color="auto"/>
            </w:tcBorders>
            <w:hideMark/>
          </w:tcPr>
          <w:p w14:paraId="0EFB3F21" w14:textId="77777777" w:rsidR="00BD290B" w:rsidRPr="004D01BB" w:rsidRDefault="00BD290B" w:rsidP="004D01BB">
            <w:pPr>
              <w:tabs>
                <w:tab w:val="left" w:pos="4384"/>
              </w:tabs>
              <w:spacing w:before="240" w:after="120" w:line="276" w:lineRule="auto"/>
              <w:rPr>
                <w:rFonts w:cs="Arial"/>
                <w:sz w:val="20"/>
                <w:szCs w:val="20"/>
              </w:rPr>
            </w:pPr>
            <w:r w:rsidRPr="004D01BB">
              <w:rPr>
                <w:rFonts w:cs="Arial"/>
                <w:sz w:val="20"/>
                <w:szCs w:val="20"/>
              </w:rPr>
              <w:t>area of land treated; number of pest plants controlled</w:t>
            </w:r>
            <w:r w:rsidRPr="004D01BB">
              <w:rPr>
                <w:rFonts w:cs="Arial"/>
                <w:sz w:val="20"/>
                <w:szCs w:val="20"/>
                <w:vertAlign w:val="superscript"/>
              </w:rPr>
              <w:t>7</w:t>
            </w:r>
          </w:p>
        </w:tc>
        <w:tc>
          <w:tcPr>
            <w:tcW w:w="709" w:type="dxa"/>
            <w:tcBorders>
              <w:top w:val="single" w:sz="4" w:space="0" w:color="auto"/>
              <w:left w:val="single" w:sz="4" w:space="0" w:color="auto"/>
              <w:bottom w:val="single" w:sz="4" w:space="0" w:color="auto"/>
              <w:right w:val="single" w:sz="4" w:space="0" w:color="auto"/>
            </w:tcBorders>
            <w:hideMark/>
          </w:tcPr>
          <w:p w14:paraId="57B17D86"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1, 2, 3, 5, 7</w:t>
            </w:r>
          </w:p>
        </w:tc>
        <w:tc>
          <w:tcPr>
            <w:tcW w:w="709" w:type="dxa"/>
            <w:tcBorders>
              <w:top w:val="single" w:sz="4" w:space="0" w:color="auto"/>
              <w:left w:val="single" w:sz="4" w:space="0" w:color="auto"/>
              <w:bottom w:val="single" w:sz="4" w:space="0" w:color="auto"/>
              <w:right w:val="single" w:sz="4" w:space="0" w:color="auto"/>
            </w:tcBorders>
          </w:tcPr>
          <w:p w14:paraId="4F2961C9"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hideMark/>
          </w:tcPr>
          <w:p w14:paraId="01992946" w14:textId="77777777" w:rsidR="00BD290B" w:rsidRPr="004D01BB" w:rsidRDefault="00BD290B" w:rsidP="004D01BB">
            <w:pPr>
              <w:spacing w:before="240" w:after="120" w:line="276" w:lineRule="auto"/>
              <w:rPr>
                <w:rFonts w:cs="Arial"/>
                <w:sz w:val="16"/>
                <w:szCs w:val="16"/>
              </w:rPr>
            </w:pPr>
            <w:r w:rsidRPr="004D01BB">
              <w:rPr>
                <w:rFonts w:cs="Arial"/>
                <w:sz w:val="16"/>
                <w:szCs w:val="16"/>
              </w:rPr>
              <w:t>21</w:t>
            </w:r>
          </w:p>
        </w:tc>
        <w:tc>
          <w:tcPr>
            <w:tcW w:w="709" w:type="dxa"/>
            <w:tcBorders>
              <w:top w:val="single" w:sz="4" w:space="0" w:color="auto"/>
              <w:left w:val="single" w:sz="4" w:space="0" w:color="auto"/>
              <w:bottom w:val="single" w:sz="4" w:space="0" w:color="auto"/>
              <w:right w:val="single" w:sz="4" w:space="0" w:color="auto"/>
            </w:tcBorders>
            <w:hideMark/>
          </w:tcPr>
          <w:p w14:paraId="6BD12051" w14:textId="77777777" w:rsidR="00BD290B" w:rsidRPr="004D01BB" w:rsidRDefault="00BD290B" w:rsidP="004D01BB">
            <w:pPr>
              <w:spacing w:before="240" w:after="120" w:line="276" w:lineRule="auto"/>
              <w:rPr>
                <w:rFonts w:cs="Arial"/>
                <w:sz w:val="16"/>
                <w:szCs w:val="16"/>
              </w:rPr>
            </w:pPr>
            <w:r w:rsidRPr="004D01BB">
              <w:rPr>
                <w:rFonts w:cs="Arial"/>
                <w:sz w:val="16"/>
                <w:szCs w:val="16"/>
              </w:rPr>
              <w:t>25</w:t>
            </w:r>
          </w:p>
        </w:tc>
        <w:tc>
          <w:tcPr>
            <w:tcW w:w="709" w:type="dxa"/>
            <w:tcBorders>
              <w:top w:val="single" w:sz="4" w:space="0" w:color="auto"/>
              <w:left w:val="single" w:sz="4" w:space="0" w:color="auto"/>
              <w:bottom w:val="single" w:sz="4" w:space="0" w:color="auto"/>
              <w:right w:val="single" w:sz="4" w:space="0" w:color="auto"/>
            </w:tcBorders>
            <w:hideMark/>
          </w:tcPr>
          <w:p w14:paraId="50D1C4FA"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w:t>
            </w:r>
          </w:p>
        </w:tc>
        <w:tc>
          <w:tcPr>
            <w:tcW w:w="850" w:type="dxa"/>
            <w:tcBorders>
              <w:top w:val="single" w:sz="4" w:space="0" w:color="auto"/>
              <w:left w:val="single" w:sz="4" w:space="0" w:color="auto"/>
              <w:bottom w:val="single" w:sz="4" w:space="0" w:color="auto"/>
              <w:right w:val="single" w:sz="4" w:space="0" w:color="auto"/>
            </w:tcBorders>
            <w:hideMark/>
          </w:tcPr>
          <w:p w14:paraId="1A7E9273" w14:textId="77777777" w:rsidR="00BD290B" w:rsidRPr="004D01BB" w:rsidRDefault="00BD290B" w:rsidP="004D01BB">
            <w:pPr>
              <w:spacing w:before="240" w:after="120" w:line="276" w:lineRule="auto"/>
              <w:rPr>
                <w:rFonts w:cs="Arial"/>
                <w:sz w:val="16"/>
                <w:szCs w:val="16"/>
              </w:rPr>
            </w:pPr>
            <w:r w:rsidRPr="004D01BB">
              <w:rPr>
                <w:rFonts w:cs="Arial"/>
                <w:sz w:val="16"/>
                <w:szCs w:val="16"/>
              </w:rPr>
              <w:t>40, 42, 43</w:t>
            </w:r>
          </w:p>
        </w:tc>
      </w:tr>
      <w:tr w:rsidR="00BD290B" w:rsidRPr="000C0356" w14:paraId="3B59067E"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14CE9673"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Declining water quality  </w:t>
            </w:r>
          </w:p>
        </w:tc>
        <w:tc>
          <w:tcPr>
            <w:tcW w:w="3968" w:type="dxa"/>
            <w:tcBorders>
              <w:top w:val="single" w:sz="4" w:space="0" w:color="auto"/>
              <w:left w:val="single" w:sz="4" w:space="0" w:color="auto"/>
              <w:bottom w:val="single" w:sz="4" w:space="0" w:color="auto"/>
              <w:right w:val="single" w:sz="4" w:space="0" w:color="auto"/>
            </w:tcBorders>
            <w:hideMark/>
          </w:tcPr>
          <w:p w14:paraId="546E8036"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vertAlign w:val="superscript"/>
              </w:rPr>
            </w:pPr>
            <w:r w:rsidRPr="007A0BF9">
              <w:rPr>
                <w:rFonts w:cs="Arial"/>
                <w:sz w:val="20"/>
                <w:szCs w:val="20"/>
              </w:rPr>
              <w:t>YBM undertake at least 2 water quality tests at both Annan R and Spring Ck using South Cape York Catchments methodologies</w:t>
            </w:r>
            <w:r w:rsidRPr="004D01BB">
              <w:rPr>
                <w:rFonts w:cs="Arial"/>
                <w:sz w:val="20"/>
                <w:szCs w:val="20"/>
                <w:vertAlign w:val="superscript"/>
              </w:rPr>
              <w:t>. 7</w:t>
            </w:r>
          </w:p>
          <w:p w14:paraId="2E396791"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r w:rsidRPr="004D01BB">
              <w:rPr>
                <w:rFonts w:cs="Arial"/>
                <w:sz w:val="20"/>
                <w:szCs w:val="20"/>
              </w:rPr>
              <w:t>Girringun conduct at least one biophysical water and vertebrate monitoring event/ year.</w:t>
            </w:r>
            <w:r w:rsidRPr="004D01BB">
              <w:rPr>
                <w:rFonts w:cs="Arial"/>
                <w:sz w:val="20"/>
                <w:szCs w:val="20"/>
                <w:vertAlign w:val="superscript"/>
              </w:rPr>
              <w:t>14</w:t>
            </w:r>
          </w:p>
        </w:tc>
        <w:tc>
          <w:tcPr>
            <w:tcW w:w="3404" w:type="dxa"/>
            <w:tcBorders>
              <w:top w:val="single" w:sz="4" w:space="0" w:color="auto"/>
              <w:left w:val="single" w:sz="4" w:space="0" w:color="auto"/>
              <w:bottom w:val="single" w:sz="4" w:space="0" w:color="auto"/>
              <w:right w:val="single" w:sz="4" w:space="0" w:color="auto"/>
            </w:tcBorders>
            <w:hideMark/>
          </w:tcPr>
          <w:p w14:paraId="6B46F83F"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r w:rsidRPr="004D01BB">
              <w:rPr>
                <w:rFonts w:cs="Arial"/>
                <w:sz w:val="20"/>
                <w:szCs w:val="20"/>
              </w:rPr>
              <w:t>Maori-based cultural health index for streams, emphasising traditional significance, tangible and intangible values and stream health measures developed through participatory processes</w:t>
            </w:r>
            <w:r w:rsidRPr="004D01BB">
              <w:rPr>
                <w:rFonts w:cs="Arial"/>
                <w:sz w:val="20"/>
                <w:szCs w:val="20"/>
                <w:vertAlign w:val="superscript"/>
              </w:rPr>
              <w:t>19</w:t>
            </w:r>
          </w:p>
        </w:tc>
        <w:tc>
          <w:tcPr>
            <w:tcW w:w="709" w:type="dxa"/>
            <w:tcBorders>
              <w:top w:val="single" w:sz="4" w:space="0" w:color="auto"/>
              <w:left w:val="single" w:sz="4" w:space="0" w:color="auto"/>
              <w:bottom w:val="single" w:sz="4" w:space="0" w:color="auto"/>
              <w:right w:val="single" w:sz="4" w:space="0" w:color="auto"/>
            </w:tcBorders>
            <w:hideMark/>
          </w:tcPr>
          <w:p w14:paraId="1CAE692C" w14:textId="77777777" w:rsidR="00BD290B" w:rsidRPr="004D01BB" w:rsidRDefault="00BD290B" w:rsidP="004D01BB">
            <w:pPr>
              <w:spacing w:before="240" w:after="120" w:line="276" w:lineRule="auto"/>
              <w:rPr>
                <w:rFonts w:cs="Arial"/>
                <w:sz w:val="16"/>
                <w:szCs w:val="16"/>
              </w:rPr>
            </w:pPr>
            <w:r w:rsidRPr="004D01BB">
              <w:rPr>
                <w:rFonts w:cs="Arial"/>
                <w:sz w:val="16"/>
                <w:szCs w:val="16"/>
              </w:rPr>
              <w:t>1, 2, 6, 7</w:t>
            </w:r>
          </w:p>
        </w:tc>
        <w:tc>
          <w:tcPr>
            <w:tcW w:w="709" w:type="dxa"/>
            <w:tcBorders>
              <w:top w:val="single" w:sz="4" w:space="0" w:color="auto"/>
              <w:left w:val="single" w:sz="4" w:space="0" w:color="auto"/>
              <w:bottom w:val="single" w:sz="4" w:space="0" w:color="auto"/>
              <w:right w:val="single" w:sz="4" w:space="0" w:color="auto"/>
            </w:tcBorders>
            <w:hideMark/>
          </w:tcPr>
          <w:p w14:paraId="6A058031" w14:textId="77777777" w:rsidR="00BD290B" w:rsidRPr="004D01BB" w:rsidRDefault="00BD290B" w:rsidP="004D01BB">
            <w:pPr>
              <w:spacing w:before="240" w:after="120" w:line="276" w:lineRule="auto"/>
              <w:rPr>
                <w:rFonts w:cs="Arial"/>
                <w:sz w:val="16"/>
                <w:szCs w:val="16"/>
              </w:rPr>
            </w:pPr>
            <w:r w:rsidRPr="004D01BB">
              <w:rPr>
                <w:rFonts w:cs="Arial"/>
                <w:sz w:val="16"/>
                <w:szCs w:val="16"/>
              </w:rPr>
              <w:t>13</w:t>
            </w:r>
          </w:p>
        </w:tc>
        <w:tc>
          <w:tcPr>
            <w:tcW w:w="850" w:type="dxa"/>
            <w:tcBorders>
              <w:top w:val="single" w:sz="4" w:space="0" w:color="auto"/>
              <w:left w:val="single" w:sz="4" w:space="0" w:color="auto"/>
              <w:bottom w:val="single" w:sz="4" w:space="0" w:color="auto"/>
              <w:right w:val="single" w:sz="4" w:space="0" w:color="auto"/>
            </w:tcBorders>
            <w:hideMark/>
          </w:tcPr>
          <w:p w14:paraId="7013D561"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hideMark/>
          </w:tcPr>
          <w:p w14:paraId="43EDD490" w14:textId="77777777" w:rsidR="00BD290B" w:rsidRPr="004D01BB" w:rsidRDefault="00BD290B" w:rsidP="004D01BB">
            <w:pPr>
              <w:spacing w:before="240" w:after="120" w:line="276" w:lineRule="auto"/>
              <w:rPr>
                <w:rFonts w:cs="Arial"/>
                <w:sz w:val="16"/>
                <w:szCs w:val="16"/>
              </w:rPr>
            </w:pPr>
            <w:r w:rsidRPr="004D01BB">
              <w:rPr>
                <w:rFonts w:cs="Arial"/>
                <w:sz w:val="16"/>
                <w:szCs w:val="16"/>
              </w:rPr>
              <w:t>25</w:t>
            </w:r>
          </w:p>
        </w:tc>
        <w:tc>
          <w:tcPr>
            <w:tcW w:w="709" w:type="dxa"/>
            <w:tcBorders>
              <w:top w:val="single" w:sz="4" w:space="0" w:color="auto"/>
              <w:left w:val="single" w:sz="4" w:space="0" w:color="auto"/>
              <w:bottom w:val="single" w:sz="4" w:space="0" w:color="auto"/>
              <w:right w:val="single" w:sz="4" w:space="0" w:color="auto"/>
            </w:tcBorders>
            <w:hideMark/>
          </w:tcPr>
          <w:p w14:paraId="16006890"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33, 34, 36</w:t>
            </w:r>
          </w:p>
        </w:tc>
        <w:tc>
          <w:tcPr>
            <w:tcW w:w="850" w:type="dxa"/>
            <w:tcBorders>
              <w:top w:val="single" w:sz="4" w:space="0" w:color="auto"/>
              <w:left w:val="single" w:sz="4" w:space="0" w:color="auto"/>
              <w:bottom w:val="single" w:sz="4" w:space="0" w:color="auto"/>
              <w:right w:val="single" w:sz="4" w:space="0" w:color="auto"/>
            </w:tcBorders>
            <w:hideMark/>
          </w:tcPr>
          <w:p w14:paraId="28B82465" w14:textId="77777777" w:rsidR="00BD290B" w:rsidRPr="004D01BB" w:rsidRDefault="00BD290B" w:rsidP="004D01BB">
            <w:pPr>
              <w:spacing w:before="240" w:after="120" w:line="276" w:lineRule="auto"/>
              <w:rPr>
                <w:rFonts w:cs="Arial"/>
                <w:sz w:val="16"/>
                <w:szCs w:val="16"/>
              </w:rPr>
            </w:pPr>
            <w:r w:rsidRPr="004D01BB">
              <w:rPr>
                <w:rFonts w:cs="Arial"/>
                <w:sz w:val="16"/>
                <w:szCs w:val="16"/>
              </w:rPr>
              <w:t>43</w:t>
            </w:r>
          </w:p>
        </w:tc>
      </w:tr>
      <w:tr w:rsidR="00BD290B" w:rsidRPr="000C0356" w14:paraId="38E7F40D"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615AD468"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Management of marine animal strandings</w:t>
            </w:r>
          </w:p>
        </w:tc>
        <w:tc>
          <w:tcPr>
            <w:tcW w:w="3968" w:type="dxa"/>
            <w:tcBorders>
              <w:top w:val="single" w:sz="4" w:space="0" w:color="auto"/>
              <w:left w:val="single" w:sz="4" w:space="0" w:color="auto"/>
              <w:bottom w:val="single" w:sz="4" w:space="0" w:color="auto"/>
              <w:right w:val="single" w:sz="4" w:space="0" w:color="auto"/>
            </w:tcBorders>
            <w:hideMark/>
          </w:tcPr>
          <w:p w14:paraId="7493824E" w14:textId="77777777" w:rsidR="00BD290B" w:rsidRPr="004D01BB" w:rsidRDefault="00BD290B" w:rsidP="004D01BB">
            <w:pPr>
              <w:spacing w:before="240" w:after="120" w:line="276" w:lineRule="auto"/>
              <w:rPr>
                <w:rFonts w:cs="Arial"/>
                <w:sz w:val="20"/>
                <w:szCs w:val="20"/>
              </w:rPr>
            </w:pPr>
            <w:r w:rsidRPr="007A0BF9">
              <w:rPr>
                <w:rFonts w:cs="Arial"/>
                <w:sz w:val="20"/>
                <w:szCs w:val="20"/>
              </w:rPr>
              <w:t>Example: Gidarjil work with QPWS to respond to atrandings</w:t>
            </w:r>
            <w:r w:rsidRPr="004D01BB">
              <w:rPr>
                <w:rFonts w:cs="Arial"/>
                <w:sz w:val="20"/>
                <w:szCs w:val="20"/>
                <w:vertAlign w:val="superscript"/>
              </w:rPr>
              <w:t>23</w:t>
            </w:r>
          </w:p>
        </w:tc>
        <w:tc>
          <w:tcPr>
            <w:tcW w:w="3404" w:type="dxa"/>
            <w:tcBorders>
              <w:top w:val="single" w:sz="4" w:space="0" w:color="auto"/>
              <w:left w:val="single" w:sz="4" w:space="0" w:color="auto"/>
              <w:bottom w:val="single" w:sz="4" w:space="0" w:color="auto"/>
              <w:right w:val="single" w:sz="4" w:space="0" w:color="auto"/>
            </w:tcBorders>
          </w:tcPr>
          <w:p w14:paraId="59FAD316"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0680CA70"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w:t>
            </w:r>
          </w:p>
        </w:tc>
        <w:tc>
          <w:tcPr>
            <w:tcW w:w="709" w:type="dxa"/>
            <w:tcBorders>
              <w:top w:val="single" w:sz="4" w:space="0" w:color="auto"/>
              <w:left w:val="single" w:sz="4" w:space="0" w:color="auto"/>
              <w:bottom w:val="single" w:sz="4" w:space="0" w:color="auto"/>
              <w:right w:val="single" w:sz="4" w:space="0" w:color="auto"/>
            </w:tcBorders>
            <w:hideMark/>
          </w:tcPr>
          <w:p w14:paraId="15E2DD31" w14:textId="77777777" w:rsidR="00BD290B" w:rsidRPr="004D01BB" w:rsidRDefault="00BD290B" w:rsidP="004D01BB">
            <w:pPr>
              <w:spacing w:before="240" w:after="120" w:line="276" w:lineRule="auto"/>
              <w:rPr>
                <w:rFonts w:cs="Arial"/>
                <w:sz w:val="16"/>
                <w:szCs w:val="16"/>
              </w:rPr>
            </w:pPr>
            <w:r w:rsidRPr="004D01BB">
              <w:rPr>
                <w:rFonts w:cs="Arial"/>
                <w:sz w:val="16"/>
                <w:szCs w:val="16"/>
              </w:rPr>
              <w:t>9</w:t>
            </w:r>
          </w:p>
        </w:tc>
        <w:tc>
          <w:tcPr>
            <w:tcW w:w="850" w:type="dxa"/>
            <w:tcBorders>
              <w:top w:val="single" w:sz="4" w:space="0" w:color="auto"/>
              <w:left w:val="single" w:sz="4" w:space="0" w:color="auto"/>
              <w:bottom w:val="single" w:sz="4" w:space="0" w:color="auto"/>
              <w:right w:val="single" w:sz="4" w:space="0" w:color="auto"/>
            </w:tcBorders>
            <w:hideMark/>
          </w:tcPr>
          <w:p w14:paraId="3B4C649D" w14:textId="77777777" w:rsidR="00BD290B" w:rsidRPr="004D01BB" w:rsidRDefault="00BD290B" w:rsidP="004D01BB">
            <w:pPr>
              <w:spacing w:before="240" w:after="120" w:line="276" w:lineRule="auto"/>
              <w:rPr>
                <w:rFonts w:cs="Arial"/>
                <w:sz w:val="16"/>
                <w:szCs w:val="16"/>
              </w:rPr>
            </w:pPr>
            <w:r w:rsidRPr="004D01BB">
              <w:rPr>
                <w:rFonts w:cs="Arial"/>
                <w:sz w:val="16"/>
                <w:szCs w:val="16"/>
              </w:rPr>
              <w:t>20, 21</w:t>
            </w:r>
          </w:p>
        </w:tc>
        <w:tc>
          <w:tcPr>
            <w:tcW w:w="709" w:type="dxa"/>
            <w:tcBorders>
              <w:top w:val="single" w:sz="4" w:space="0" w:color="auto"/>
              <w:left w:val="single" w:sz="4" w:space="0" w:color="auto"/>
              <w:bottom w:val="single" w:sz="4" w:space="0" w:color="auto"/>
              <w:right w:val="single" w:sz="4" w:space="0" w:color="auto"/>
            </w:tcBorders>
          </w:tcPr>
          <w:p w14:paraId="7CBC9D45"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6AEA4FC8" w14:textId="77777777" w:rsidR="00BD290B" w:rsidRPr="004D01BB" w:rsidRDefault="00BD290B" w:rsidP="004D01BB">
            <w:pPr>
              <w:spacing w:before="240" w:after="120" w:line="276" w:lineRule="auto"/>
              <w:rPr>
                <w:rFonts w:cs="Arial"/>
                <w:sz w:val="16"/>
                <w:szCs w:val="16"/>
              </w:rPr>
            </w:pPr>
            <w:r w:rsidRPr="004D01BB">
              <w:rPr>
                <w:rFonts w:cs="Arial"/>
                <w:sz w:val="16"/>
                <w:szCs w:val="16"/>
              </w:rPr>
              <w:t>34, 36</w:t>
            </w:r>
          </w:p>
        </w:tc>
        <w:tc>
          <w:tcPr>
            <w:tcW w:w="850" w:type="dxa"/>
            <w:tcBorders>
              <w:top w:val="single" w:sz="4" w:space="0" w:color="auto"/>
              <w:left w:val="single" w:sz="4" w:space="0" w:color="auto"/>
              <w:bottom w:val="single" w:sz="4" w:space="0" w:color="auto"/>
              <w:right w:val="single" w:sz="4" w:space="0" w:color="auto"/>
            </w:tcBorders>
            <w:hideMark/>
          </w:tcPr>
          <w:p w14:paraId="3A03A544" w14:textId="77777777" w:rsidR="00BD290B" w:rsidRPr="004D01BB" w:rsidRDefault="00BD290B" w:rsidP="004D01BB">
            <w:pPr>
              <w:spacing w:before="240" w:after="120" w:line="276" w:lineRule="auto"/>
              <w:rPr>
                <w:rFonts w:cs="Arial"/>
                <w:sz w:val="16"/>
                <w:szCs w:val="16"/>
              </w:rPr>
            </w:pPr>
            <w:r w:rsidRPr="004D01BB">
              <w:rPr>
                <w:rFonts w:cs="Arial"/>
                <w:sz w:val="16"/>
                <w:szCs w:val="16"/>
              </w:rPr>
              <w:t>43</w:t>
            </w:r>
          </w:p>
        </w:tc>
      </w:tr>
      <w:tr w:rsidR="00BD290B" w:rsidRPr="000C0356" w14:paraId="730E0BB6"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358A621A"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Use storytelling to document change and level of satisfaction with health of Country</w:t>
            </w:r>
          </w:p>
        </w:tc>
        <w:tc>
          <w:tcPr>
            <w:tcW w:w="3968" w:type="dxa"/>
            <w:tcBorders>
              <w:top w:val="single" w:sz="4" w:space="0" w:color="auto"/>
              <w:left w:val="single" w:sz="4" w:space="0" w:color="auto"/>
              <w:bottom w:val="single" w:sz="4" w:space="0" w:color="auto"/>
              <w:right w:val="single" w:sz="4" w:space="0" w:color="auto"/>
            </w:tcBorders>
            <w:hideMark/>
          </w:tcPr>
          <w:p w14:paraId="18E24EF2" w14:textId="77777777" w:rsidR="00BD290B" w:rsidRPr="007A0BF9" w:rsidRDefault="00BD290B" w:rsidP="004D01BB">
            <w:pPr>
              <w:tabs>
                <w:tab w:val="left" w:pos="1152"/>
              </w:tabs>
              <w:autoSpaceDE w:val="0"/>
              <w:autoSpaceDN w:val="0"/>
              <w:adjustRightInd w:val="0"/>
              <w:spacing w:before="240" w:after="120" w:line="276" w:lineRule="auto"/>
              <w:rPr>
                <w:rFonts w:cs="Arial"/>
                <w:sz w:val="20"/>
                <w:szCs w:val="20"/>
              </w:rPr>
            </w:pPr>
            <w:r w:rsidRPr="007A0BF9">
              <w:rPr>
                <w:rFonts w:cs="Arial"/>
                <w:sz w:val="20"/>
                <w:szCs w:val="20"/>
              </w:rPr>
              <w:t xml:space="preserve">Example: </w:t>
            </w:r>
            <w:hyperlink r:id="rId78" w:history="1">
              <w:r w:rsidRPr="007A0BF9">
                <w:rPr>
                  <w:rStyle w:val="Hyperlink"/>
                  <w:rFonts w:cs="Arial"/>
                  <w:sz w:val="20"/>
                  <w:szCs w:val="20"/>
                </w:rPr>
                <w:t>https://www.pmc.gov.au/sites/default/files/publications/indigenous_story_guidelines_FS_0.pdf</w:t>
              </w:r>
            </w:hyperlink>
          </w:p>
          <w:p w14:paraId="3CFB690A" w14:textId="77777777" w:rsidR="00BD290B" w:rsidRPr="004D01BB" w:rsidRDefault="00BD290B" w:rsidP="004D01BB">
            <w:pPr>
              <w:spacing w:before="240" w:after="120" w:line="276" w:lineRule="auto"/>
              <w:rPr>
                <w:rFonts w:cs="Arial"/>
                <w:sz w:val="20"/>
                <w:szCs w:val="20"/>
              </w:rPr>
            </w:pPr>
            <w:r w:rsidRPr="007A0BF9">
              <w:rPr>
                <w:rFonts w:cs="Arial"/>
                <w:sz w:val="20"/>
                <w:szCs w:val="20"/>
              </w:rPr>
              <w:t xml:space="preserve">Telling stories about a place can release information relevant to assessment </w:t>
            </w:r>
            <w:r w:rsidRPr="004D01BB">
              <w:rPr>
                <w:rFonts w:cs="Arial"/>
                <w:sz w:val="20"/>
                <w:szCs w:val="20"/>
                <w:vertAlign w:val="superscript"/>
              </w:rPr>
              <w:t>11</w:t>
            </w:r>
          </w:p>
        </w:tc>
        <w:tc>
          <w:tcPr>
            <w:tcW w:w="3404" w:type="dxa"/>
            <w:tcBorders>
              <w:top w:val="single" w:sz="4" w:space="0" w:color="auto"/>
              <w:left w:val="single" w:sz="4" w:space="0" w:color="auto"/>
              <w:bottom w:val="single" w:sz="4" w:space="0" w:color="auto"/>
              <w:right w:val="single" w:sz="4" w:space="0" w:color="auto"/>
            </w:tcBorders>
          </w:tcPr>
          <w:p w14:paraId="13F97748"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tcPr>
          <w:p w14:paraId="6461C60B"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15F77961" w14:textId="77777777" w:rsidR="00BD290B" w:rsidRPr="004D01BB" w:rsidRDefault="00BD290B" w:rsidP="004D01BB">
            <w:pPr>
              <w:spacing w:before="240" w:after="120" w:line="276" w:lineRule="auto"/>
              <w:rPr>
                <w:rFonts w:cs="Arial"/>
                <w:sz w:val="16"/>
                <w:szCs w:val="16"/>
              </w:rPr>
            </w:pPr>
            <w:r w:rsidRPr="004D01BB">
              <w:rPr>
                <w:rFonts w:cs="Arial"/>
                <w:sz w:val="16"/>
                <w:szCs w:val="16"/>
              </w:rPr>
              <w:t>9, 10, 11, 14</w:t>
            </w:r>
          </w:p>
        </w:tc>
        <w:tc>
          <w:tcPr>
            <w:tcW w:w="850" w:type="dxa"/>
            <w:tcBorders>
              <w:top w:val="single" w:sz="4" w:space="0" w:color="auto"/>
              <w:left w:val="single" w:sz="4" w:space="0" w:color="auto"/>
              <w:bottom w:val="single" w:sz="4" w:space="0" w:color="auto"/>
              <w:right w:val="single" w:sz="4" w:space="0" w:color="auto"/>
            </w:tcBorders>
            <w:hideMark/>
          </w:tcPr>
          <w:p w14:paraId="51F8287F" w14:textId="77777777" w:rsidR="00BD290B" w:rsidRPr="004D01BB" w:rsidRDefault="00BD290B" w:rsidP="004D01BB">
            <w:pPr>
              <w:spacing w:before="240" w:after="120" w:line="276" w:lineRule="auto"/>
              <w:rPr>
                <w:rFonts w:cs="Arial"/>
                <w:sz w:val="16"/>
                <w:szCs w:val="16"/>
              </w:rPr>
            </w:pPr>
            <w:r w:rsidRPr="004D01BB">
              <w:rPr>
                <w:rFonts w:cs="Arial"/>
                <w:sz w:val="16"/>
                <w:szCs w:val="16"/>
              </w:rPr>
              <w:t>15, 16, 18, 20</w:t>
            </w:r>
          </w:p>
        </w:tc>
        <w:tc>
          <w:tcPr>
            <w:tcW w:w="709" w:type="dxa"/>
            <w:tcBorders>
              <w:top w:val="single" w:sz="4" w:space="0" w:color="auto"/>
              <w:left w:val="single" w:sz="4" w:space="0" w:color="auto"/>
              <w:bottom w:val="single" w:sz="4" w:space="0" w:color="auto"/>
              <w:right w:val="single" w:sz="4" w:space="0" w:color="auto"/>
            </w:tcBorders>
            <w:hideMark/>
          </w:tcPr>
          <w:p w14:paraId="38367B0F" w14:textId="77777777" w:rsidR="00BD290B" w:rsidRPr="004D01BB" w:rsidRDefault="00BD290B" w:rsidP="004D01BB">
            <w:pPr>
              <w:spacing w:before="240" w:after="120" w:line="276" w:lineRule="auto"/>
              <w:rPr>
                <w:rFonts w:cs="Arial"/>
                <w:sz w:val="16"/>
                <w:szCs w:val="16"/>
              </w:rPr>
            </w:pPr>
            <w:r w:rsidRPr="004D01BB">
              <w:rPr>
                <w:rFonts w:cs="Arial"/>
                <w:sz w:val="16"/>
                <w:szCs w:val="16"/>
              </w:rPr>
              <w:t>27, 30</w:t>
            </w:r>
          </w:p>
        </w:tc>
        <w:tc>
          <w:tcPr>
            <w:tcW w:w="709" w:type="dxa"/>
            <w:tcBorders>
              <w:top w:val="single" w:sz="4" w:space="0" w:color="auto"/>
              <w:left w:val="single" w:sz="4" w:space="0" w:color="auto"/>
              <w:bottom w:val="single" w:sz="4" w:space="0" w:color="auto"/>
              <w:right w:val="single" w:sz="4" w:space="0" w:color="auto"/>
            </w:tcBorders>
            <w:hideMark/>
          </w:tcPr>
          <w:p w14:paraId="1D1BD002" w14:textId="77777777" w:rsidR="00BD290B" w:rsidRPr="004D01BB" w:rsidRDefault="00BD290B" w:rsidP="004D01BB">
            <w:pPr>
              <w:spacing w:before="240" w:after="120" w:line="276" w:lineRule="auto"/>
              <w:rPr>
                <w:rFonts w:cs="Arial"/>
                <w:sz w:val="16"/>
                <w:szCs w:val="16"/>
              </w:rPr>
            </w:pPr>
            <w:r w:rsidRPr="004D01BB">
              <w:rPr>
                <w:rFonts w:cs="Arial"/>
                <w:sz w:val="16"/>
                <w:szCs w:val="16"/>
              </w:rPr>
              <w:t>32, 36</w:t>
            </w:r>
          </w:p>
        </w:tc>
        <w:tc>
          <w:tcPr>
            <w:tcW w:w="850" w:type="dxa"/>
            <w:tcBorders>
              <w:top w:val="single" w:sz="4" w:space="0" w:color="auto"/>
              <w:left w:val="single" w:sz="4" w:space="0" w:color="auto"/>
              <w:bottom w:val="single" w:sz="4" w:space="0" w:color="auto"/>
              <w:right w:val="single" w:sz="4" w:space="0" w:color="auto"/>
            </w:tcBorders>
            <w:hideMark/>
          </w:tcPr>
          <w:p w14:paraId="4F07A33C" w14:textId="77777777" w:rsidR="00BD290B" w:rsidRPr="004D01BB" w:rsidRDefault="00BD290B" w:rsidP="004D01BB">
            <w:pPr>
              <w:spacing w:before="240" w:after="120" w:line="276" w:lineRule="auto"/>
              <w:rPr>
                <w:rFonts w:cs="Arial"/>
                <w:sz w:val="16"/>
                <w:szCs w:val="16"/>
              </w:rPr>
            </w:pPr>
            <w:r w:rsidRPr="004D01BB">
              <w:rPr>
                <w:rFonts w:cs="Arial"/>
                <w:sz w:val="16"/>
                <w:szCs w:val="16"/>
              </w:rPr>
              <w:t>37</w:t>
            </w:r>
          </w:p>
        </w:tc>
      </w:tr>
      <w:tr w:rsidR="00BD290B" w:rsidRPr="000C0356" w14:paraId="46664BDD"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7CE439ED" w14:textId="711FC2F6"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Undertake systematic surveys for specific species or taxon groups (</w:t>
            </w:r>
            <w:r w:rsidR="00C36373">
              <w:rPr>
                <w:rFonts w:cs="Arial"/>
                <w:sz w:val="20"/>
                <w:szCs w:val="20"/>
              </w:rPr>
              <w:t>e.g.</w:t>
            </w:r>
            <w:r w:rsidRPr="007A0BF9">
              <w:rPr>
                <w:rFonts w:cs="Arial"/>
                <w:sz w:val="20"/>
                <w:szCs w:val="20"/>
              </w:rPr>
              <w:t xml:space="preserve"> sea birds, food species)</w:t>
            </w:r>
          </w:p>
        </w:tc>
        <w:tc>
          <w:tcPr>
            <w:tcW w:w="3968" w:type="dxa"/>
            <w:tcBorders>
              <w:top w:val="single" w:sz="4" w:space="0" w:color="auto"/>
              <w:left w:val="single" w:sz="4" w:space="0" w:color="auto"/>
              <w:bottom w:val="single" w:sz="4" w:space="0" w:color="auto"/>
              <w:right w:val="single" w:sz="4" w:space="0" w:color="auto"/>
            </w:tcBorders>
          </w:tcPr>
          <w:p w14:paraId="5A8F4031" w14:textId="77777777" w:rsidR="00BD290B" w:rsidRPr="007A0BF9"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tcPr>
          <w:p w14:paraId="449E84D2"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vertAlign w:val="superscript"/>
              </w:rPr>
            </w:pPr>
            <w:r w:rsidRPr="004D01BB">
              <w:rPr>
                <w:rFonts w:cs="Arial"/>
                <w:sz w:val="20"/>
                <w:szCs w:val="20"/>
              </w:rPr>
              <w:t>record number of individuals and species</w:t>
            </w:r>
            <w:r w:rsidRPr="004D01BB">
              <w:rPr>
                <w:rFonts w:cs="Arial"/>
                <w:sz w:val="20"/>
                <w:szCs w:val="20"/>
                <w:vertAlign w:val="superscript"/>
              </w:rPr>
              <w:t>10</w:t>
            </w:r>
          </w:p>
          <w:p w14:paraId="105A5125"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vertAlign w:val="superscript"/>
              </w:rPr>
            </w:pPr>
          </w:p>
          <w:p w14:paraId="73E7BEA5"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1C89C7B7" w14:textId="77777777" w:rsidR="00BD290B" w:rsidRPr="004D01BB" w:rsidRDefault="00BD290B" w:rsidP="004D01BB">
            <w:pPr>
              <w:spacing w:before="240" w:after="120" w:line="276" w:lineRule="auto"/>
              <w:rPr>
                <w:rFonts w:cs="Arial"/>
                <w:sz w:val="16"/>
                <w:szCs w:val="16"/>
              </w:rPr>
            </w:pPr>
            <w:r w:rsidRPr="004D01BB">
              <w:rPr>
                <w:rFonts w:cs="Arial"/>
                <w:sz w:val="16"/>
                <w:szCs w:val="16"/>
              </w:rPr>
              <w:t>1, 2, 3, 4, 5</w:t>
            </w:r>
          </w:p>
        </w:tc>
        <w:tc>
          <w:tcPr>
            <w:tcW w:w="709" w:type="dxa"/>
            <w:tcBorders>
              <w:top w:val="single" w:sz="4" w:space="0" w:color="auto"/>
              <w:left w:val="single" w:sz="4" w:space="0" w:color="auto"/>
              <w:bottom w:val="single" w:sz="4" w:space="0" w:color="auto"/>
              <w:right w:val="single" w:sz="4" w:space="0" w:color="auto"/>
            </w:tcBorders>
          </w:tcPr>
          <w:p w14:paraId="6CBF700D"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hideMark/>
          </w:tcPr>
          <w:p w14:paraId="073A81E3" w14:textId="77777777" w:rsidR="00BD290B" w:rsidRPr="004D01BB" w:rsidRDefault="00BD290B" w:rsidP="004D01BB">
            <w:pPr>
              <w:spacing w:before="240" w:after="120" w:line="276" w:lineRule="auto"/>
              <w:rPr>
                <w:rFonts w:cs="Arial"/>
                <w:sz w:val="16"/>
                <w:szCs w:val="16"/>
              </w:rPr>
            </w:pPr>
            <w:r w:rsidRPr="004D01BB">
              <w:rPr>
                <w:rFonts w:cs="Arial"/>
                <w:sz w:val="16"/>
                <w:szCs w:val="16"/>
              </w:rPr>
              <w:t>20, 21</w:t>
            </w:r>
          </w:p>
        </w:tc>
        <w:tc>
          <w:tcPr>
            <w:tcW w:w="709" w:type="dxa"/>
            <w:tcBorders>
              <w:top w:val="single" w:sz="4" w:space="0" w:color="auto"/>
              <w:left w:val="single" w:sz="4" w:space="0" w:color="auto"/>
              <w:bottom w:val="single" w:sz="4" w:space="0" w:color="auto"/>
              <w:right w:val="single" w:sz="4" w:space="0" w:color="auto"/>
            </w:tcBorders>
          </w:tcPr>
          <w:p w14:paraId="6A9588F3"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05B3C7EB"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33, 34, 36</w:t>
            </w:r>
          </w:p>
        </w:tc>
        <w:tc>
          <w:tcPr>
            <w:tcW w:w="850" w:type="dxa"/>
            <w:tcBorders>
              <w:top w:val="single" w:sz="4" w:space="0" w:color="auto"/>
              <w:left w:val="single" w:sz="4" w:space="0" w:color="auto"/>
              <w:bottom w:val="single" w:sz="4" w:space="0" w:color="auto"/>
              <w:right w:val="single" w:sz="4" w:space="0" w:color="auto"/>
            </w:tcBorders>
            <w:hideMark/>
          </w:tcPr>
          <w:p w14:paraId="5D093C97" w14:textId="77777777" w:rsidR="00BD290B" w:rsidRPr="004D01BB" w:rsidRDefault="00BD290B" w:rsidP="004D01BB">
            <w:pPr>
              <w:spacing w:before="240" w:after="120" w:line="276" w:lineRule="auto"/>
              <w:rPr>
                <w:rFonts w:cs="Arial"/>
                <w:sz w:val="16"/>
                <w:szCs w:val="16"/>
              </w:rPr>
            </w:pPr>
            <w:r w:rsidRPr="004D01BB">
              <w:rPr>
                <w:rFonts w:cs="Arial"/>
                <w:sz w:val="16"/>
                <w:szCs w:val="16"/>
              </w:rPr>
              <w:t>43</w:t>
            </w:r>
          </w:p>
        </w:tc>
      </w:tr>
      <w:tr w:rsidR="00BD290B" w:rsidRPr="000C0356" w14:paraId="1A383D45"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5D794369"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Recovery of threatened species</w:t>
            </w:r>
          </w:p>
        </w:tc>
        <w:tc>
          <w:tcPr>
            <w:tcW w:w="3968" w:type="dxa"/>
            <w:tcBorders>
              <w:top w:val="single" w:sz="4" w:space="0" w:color="auto"/>
              <w:left w:val="single" w:sz="4" w:space="0" w:color="auto"/>
              <w:bottom w:val="single" w:sz="4" w:space="0" w:color="auto"/>
              <w:right w:val="single" w:sz="4" w:space="0" w:color="auto"/>
            </w:tcBorders>
            <w:hideMark/>
          </w:tcPr>
          <w:p w14:paraId="101C0317" w14:textId="2041740E" w:rsidR="00BD290B" w:rsidRPr="004D01BB" w:rsidRDefault="00380937" w:rsidP="004D01BB">
            <w:pPr>
              <w:spacing w:before="240" w:after="120" w:line="276" w:lineRule="auto"/>
              <w:rPr>
                <w:rFonts w:cs="Arial"/>
                <w:sz w:val="20"/>
                <w:szCs w:val="20"/>
              </w:rPr>
            </w:pPr>
            <w:r w:rsidRPr="007A0BF9">
              <w:rPr>
                <w:rFonts w:cs="Arial"/>
                <w:sz w:val="20"/>
                <w:szCs w:val="20"/>
              </w:rPr>
              <w:t>Gi</w:t>
            </w:r>
            <w:r w:rsidR="007B2F13" w:rsidRPr="004D01BB">
              <w:rPr>
                <w:rFonts w:cs="Arial"/>
                <w:sz w:val="20"/>
                <w:szCs w:val="20"/>
              </w:rPr>
              <w:t>darjil work w</w:t>
            </w:r>
            <w:r w:rsidR="00BD290B" w:rsidRPr="004D01BB">
              <w:rPr>
                <w:rFonts w:cs="Arial"/>
                <w:sz w:val="20"/>
                <w:szCs w:val="20"/>
              </w:rPr>
              <w:t>ith QPWS and Macadamia Conservation Trust on recovery of endangered Bulburin nut (</w:t>
            </w:r>
            <w:r w:rsidR="00BD290B" w:rsidRPr="004D01BB">
              <w:rPr>
                <w:rFonts w:cs="Arial"/>
                <w:i/>
                <w:sz w:val="20"/>
                <w:szCs w:val="20"/>
              </w:rPr>
              <w:t>Macadamia jansenii</w:t>
            </w:r>
            <w:r w:rsidR="00BD290B" w:rsidRPr="004D01BB">
              <w:rPr>
                <w:rFonts w:cs="Arial"/>
                <w:sz w:val="20"/>
                <w:szCs w:val="20"/>
              </w:rPr>
              <w:t>)</w:t>
            </w:r>
          </w:p>
        </w:tc>
        <w:tc>
          <w:tcPr>
            <w:tcW w:w="3404" w:type="dxa"/>
            <w:tcBorders>
              <w:top w:val="single" w:sz="4" w:space="0" w:color="auto"/>
              <w:left w:val="single" w:sz="4" w:space="0" w:color="auto"/>
              <w:bottom w:val="single" w:sz="4" w:space="0" w:color="auto"/>
              <w:right w:val="single" w:sz="4" w:space="0" w:color="auto"/>
            </w:tcBorders>
          </w:tcPr>
          <w:p w14:paraId="1DAF4B12"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68DFB07A" w14:textId="77777777" w:rsidR="00BD290B" w:rsidRPr="004D01BB" w:rsidRDefault="00BD290B" w:rsidP="004D01BB">
            <w:pPr>
              <w:spacing w:before="240" w:after="120" w:line="276" w:lineRule="auto"/>
              <w:rPr>
                <w:rFonts w:cs="Arial"/>
                <w:sz w:val="16"/>
                <w:szCs w:val="16"/>
              </w:rPr>
            </w:pPr>
            <w:r w:rsidRPr="004D01BB">
              <w:rPr>
                <w:rFonts w:cs="Arial"/>
                <w:sz w:val="16"/>
                <w:szCs w:val="16"/>
              </w:rPr>
              <w:t>3, 4, 5</w:t>
            </w:r>
          </w:p>
        </w:tc>
        <w:tc>
          <w:tcPr>
            <w:tcW w:w="709" w:type="dxa"/>
            <w:tcBorders>
              <w:top w:val="single" w:sz="4" w:space="0" w:color="auto"/>
              <w:left w:val="single" w:sz="4" w:space="0" w:color="auto"/>
              <w:bottom w:val="single" w:sz="4" w:space="0" w:color="auto"/>
              <w:right w:val="single" w:sz="4" w:space="0" w:color="auto"/>
            </w:tcBorders>
            <w:hideMark/>
          </w:tcPr>
          <w:p w14:paraId="68822856" w14:textId="77777777" w:rsidR="00BD290B" w:rsidRPr="004D01BB" w:rsidRDefault="00BD290B" w:rsidP="004D01BB">
            <w:pPr>
              <w:spacing w:before="240" w:after="120" w:line="276" w:lineRule="auto"/>
              <w:rPr>
                <w:rFonts w:cs="Arial"/>
                <w:sz w:val="16"/>
                <w:szCs w:val="16"/>
              </w:rPr>
            </w:pPr>
            <w:r w:rsidRPr="004D01BB">
              <w:rPr>
                <w:rFonts w:cs="Arial"/>
                <w:sz w:val="16"/>
                <w:szCs w:val="16"/>
              </w:rPr>
              <w:t>9, 11, 13</w:t>
            </w:r>
          </w:p>
        </w:tc>
        <w:tc>
          <w:tcPr>
            <w:tcW w:w="850" w:type="dxa"/>
            <w:tcBorders>
              <w:top w:val="single" w:sz="4" w:space="0" w:color="auto"/>
              <w:left w:val="single" w:sz="4" w:space="0" w:color="auto"/>
              <w:bottom w:val="single" w:sz="4" w:space="0" w:color="auto"/>
              <w:right w:val="single" w:sz="4" w:space="0" w:color="auto"/>
            </w:tcBorders>
            <w:hideMark/>
          </w:tcPr>
          <w:p w14:paraId="64525A49"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tcPr>
          <w:p w14:paraId="465E83B4"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32EF5A6C"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33, 34, 36</w:t>
            </w:r>
          </w:p>
        </w:tc>
        <w:tc>
          <w:tcPr>
            <w:tcW w:w="850" w:type="dxa"/>
            <w:tcBorders>
              <w:top w:val="single" w:sz="4" w:space="0" w:color="auto"/>
              <w:left w:val="single" w:sz="4" w:space="0" w:color="auto"/>
              <w:bottom w:val="single" w:sz="4" w:space="0" w:color="auto"/>
              <w:right w:val="single" w:sz="4" w:space="0" w:color="auto"/>
            </w:tcBorders>
            <w:hideMark/>
          </w:tcPr>
          <w:p w14:paraId="236CA665" w14:textId="77777777" w:rsidR="00BD290B" w:rsidRPr="004D01BB" w:rsidRDefault="00BD290B" w:rsidP="004D01BB">
            <w:pPr>
              <w:spacing w:before="240" w:after="120" w:line="276" w:lineRule="auto"/>
              <w:rPr>
                <w:rFonts w:cs="Arial"/>
                <w:sz w:val="16"/>
                <w:szCs w:val="16"/>
              </w:rPr>
            </w:pPr>
            <w:r w:rsidRPr="004D01BB">
              <w:rPr>
                <w:rFonts w:cs="Arial"/>
                <w:sz w:val="16"/>
                <w:szCs w:val="16"/>
              </w:rPr>
              <w:t>43</w:t>
            </w:r>
          </w:p>
        </w:tc>
      </w:tr>
      <w:tr w:rsidR="00BD290B" w:rsidRPr="000C0356" w14:paraId="730ED96C"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7A934BF7"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Acid sulphate soils </w:t>
            </w:r>
          </w:p>
        </w:tc>
        <w:tc>
          <w:tcPr>
            <w:tcW w:w="3968" w:type="dxa"/>
            <w:tcBorders>
              <w:top w:val="single" w:sz="4" w:space="0" w:color="auto"/>
              <w:left w:val="single" w:sz="4" w:space="0" w:color="auto"/>
              <w:bottom w:val="single" w:sz="4" w:space="0" w:color="auto"/>
              <w:right w:val="single" w:sz="4" w:space="0" w:color="auto"/>
            </w:tcBorders>
            <w:hideMark/>
          </w:tcPr>
          <w:p w14:paraId="7FD64301" w14:textId="77777777" w:rsidR="00BD290B" w:rsidRPr="004D01BB" w:rsidRDefault="00BD290B" w:rsidP="004D01BB">
            <w:pPr>
              <w:spacing w:before="240" w:after="120" w:line="276" w:lineRule="auto"/>
              <w:rPr>
                <w:rFonts w:cs="Arial"/>
                <w:sz w:val="20"/>
                <w:szCs w:val="20"/>
              </w:rPr>
            </w:pPr>
            <w:r w:rsidRPr="007A0BF9">
              <w:rPr>
                <w:rFonts w:cs="Arial"/>
                <w:sz w:val="20"/>
                <w:szCs w:val="20"/>
              </w:rPr>
              <w:t>Djunbunji seek involvement in acid sulphate soil remediation work</w:t>
            </w:r>
            <w:r w:rsidRPr="004D01BB">
              <w:rPr>
                <w:rFonts w:cs="Arial"/>
                <w:sz w:val="20"/>
                <w:szCs w:val="20"/>
                <w:vertAlign w:val="superscript"/>
              </w:rPr>
              <w:t>24</w:t>
            </w:r>
          </w:p>
        </w:tc>
        <w:tc>
          <w:tcPr>
            <w:tcW w:w="3404" w:type="dxa"/>
            <w:tcBorders>
              <w:top w:val="single" w:sz="4" w:space="0" w:color="auto"/>
              <w:left w:val="single" w:sz="4" w:space="0" w:color="auto"/>
              <w:bottom w:val="single" w:sz="4" w:space="0" w:color="auto"/>
              <w:right w:val="single" w:sz="4" w:space="0" w:color="auto"/>
            </w:tcBorders>
          </w:tcPr>
          <w:p w14:paraId="59D57C5E"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6E10F77D" w14:textId="77777777" w:rsidR="00BD290B" w:rsidRPr="004D01BB" w:rsidRDefault="00BD290B" w:rsidP="004D01BB">
            <w:pPr>
              <w:spacing w:before="240" w:after="120" w:line="276" w:lineRule="auto"/>
              <w:rPr>
                <w:rFonts w:cs="Arial"/>
                <w:sz w:val="16"/>
                <w:szCs w:val="16"/>
              </w:rPr>
            </w:pPr>
            <w:r w:rsidRPr="004D01BB">
              <w:rPr>
                <w:rFonts w:cs="Arial"/>
                <w:sz w:val="16"/>
                <w:szCs w:val="16"/>
              </w:rPr>
              <w:t>2, 5, 6, 7</w:t>
            </w:r>
          </w:p>
        </w:tc>
        <w:tc>
          <w:tcPr>
            <w:tcW w:w="709" w:type="dxa"/>
            <w:tcBorders>
              <w:top w:val="single" w:sz="4" w:space="0" w:color="auto"/>
              <w:left w:val="single" w:sz="4" w:space="0" w:color="auto"/>
              <w:bottom w:val="single" w:sz="4" w:space="0" w:color="auto"/>
              <w:right w:val="single" w:sz="4" w:space="0" w:color="auto"/>
            </w:tcBorders>
            <w:hideMark/>
          </w:tcPr>
          <w:p w14:paraId="1BF37258" w14:textId="77777777" w:rsidR="00BD290B" w:rsidRPr="004D01BB" w:rsidRDefault="00BD290B" w:rsidP="004D01BB">
            <w:pPr>
              <w:spacing w:before="240" w:after="120" w:line="276" w:lineRule="auto"/>
              <w:rPr>
                <w:rFonts w:cs="Arial"/>
                <w:sz w:val="16"/>
                <w:szCs w:val="16"/>
              </w:rPr>
            </w:pPr>
            <w:r w:rsidRPr="004D01BB">
              <w:rPr>
                <w:rFonts w:cs="Arial"/>
                <w:sz w:val="16"/>
                <w:szCs w:val="16"/>
              </w:rPr>
              <w:t>8, 9, 10, 11, 13</w:t>
            </w:r>
          </w:p>
        </w:tc>
        <w:tc>
          <w:tcPr>
            <w:tcW w:w="850" w:type="dxa"/>
            <w:tcBorders>
              <w:top w:val="single" w:sz="4" w:space="0" w:color="auto"/>
              <w:left w:val="single" w:sz="4" w:space="0" w:color="auto"/>
              <w:bottom w:val="single" w:sz="4" w:space="0" w:color="auto"/>
              <w:right w:val="single" w:sz="4" w:space="0" w:color="auto"/>
            </w:tcBorders>
            <w:hideMark/>
          </w:tcPr>
          <w:p w14:paraId="65765E3A" w14:textId="77777777" w:rsidR="00BD290B" w:rsidRPr="004D01BB" w:rsidRDefault="00BD290B" w:rsidP="004D01BB">
            <w:pPr>
              <w:spacing w:before="240" w:after="120" w:line="276" w:lineRule="auto"/>
              <w:rPr>
                <w:rFonts w:cs="Arial"/>
                <w:sz w:val="16"/>
                <w:szCs w:val="16"/>
              </w:rPr>
            </w:pPr>
            <w:r w:rsidRPr="004D01BB">
              <w:rPr>
                <w:rFonts w:cs="Arial"/>
                <w:sz w:val="16"/>
                <w:szCs w:val="16"/>
              </w:rPr>
              <w:t>21</w:t>
            </w:r>
          </w:p>
        </w:tc>
        <w:tc>
          <w:tcPr>
            <w:tcW w:w="709" w:type="dxa"/>
            <w:tcBorders>
              <w:top w:val="single" w:sz="4" w:space="0" w:color="auto"/>
              <w:left w:val="single" w:sz="4" w:space="0" w:color="auto"/>
              <w:bottom w:val="single" w:sz="4" w:space="0" w:color="auto"/>
              <w:right w:val="single" w:sz="4" w:space="0" w:color="auto"/>
            </w:tcBorders>
          </w:tcPr>
          <w:p w14:paraId="0909C31F"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568F2CE4"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w:t>
            </w:r>
          </w:p>
        </w:tc>
        <w:tc>
          <w:tcPr>
            <w:tcW w:w="850" w:type="dxa"/>
            <w:tcBorders>
              <w:top w:val="single" w:sz="4" w:space="0" w:color="auto"/>
              <w:left w:val="single" w:sz="4" w:space="0" w:color="auto"/>
              <w:bottom w:val="single" w:sz="4" w:space="0" w:color="auto"/>
              <w:right w:val="single" w:sz="4" w:space="0" w:color="auto"/>
            </w:tcBorders>
            <w:hideMark/>
          </w:tcPr>
          <w:p w14:paraId="4DB9FC3F" w14:textId="77777777" w:rsidR="00BD290B" w:rsidRPr="004D01BB" w:rsidRDefault="00BD290B" w:rsidP="004D01BB">
            <w:pPr>
              <w:spacing w:before="240" w:after="120" w:line="276" w:lineRule="auto"/>
              <w:rPr>
                <w:rFonts w:cs="Arial"/>
                <w:sz w:val="16"/>
                <w:szCs w:val="16"/>
              </w:rPr>
            </w:pPr>
            <w:r w:rsidRPr="004D01BB">
              <w:rPr>
                <w:rFonts w:cs="Arial"/>
                <w:sz w:val="16"/>
                <w:szCs w:val="16"/>
              </w:rPr>
              <w:t>40, 43, 45</w:t>
            </w:r>
          </w:p>
        </w:tc>
      </w:tr>
      <w:tr w:rsidR="00BD290B" w:rsidRPr="000C0356" w14:paraId="2BE63DC6"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1BB7EA97" w14:textId="3AB20E1C"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Fish disease on </w:t>
            </w:r>
            <w:r w:rsidR="009B2886" w:rsidRPr="004D01BB">
              <w:rPr>
                <w:rFonts w:eastAsia="Times New Roman" w:cs="Arial"/>
                <w:sz w:val="20"/>
                <w:szCs w:val="20"/>
              </w:rPr>
              <w:t>Great Barrier Reef</w:t>
            </w:r>
            <w:r w:rsidRPr="007A0BF9">
              <w:rPr>
                <w:rFonts w:cs="Arial"/>
                <w:sz w:val="20"/>
                <w:szCs w:val="20"/>
                <w:vertAlign w:val="superscript"/>
              </w:rPr>
              <w:t>25</w:t>
            </w:r>
          </w:p>
        </w:tc>
        <w:tc>
          <w:tcPr>
            <w:tcW w:w="3968" w:type="dxa"/>
            <w:tcBorders>
              <w:top w:val="single" w:sz="4" w:space="0" w:color="auto"/>
              <w:left w:val="single" w:sz="4" w:space="0" w:color="auto"/>
              <w:bottom w:val="single" w:sz="4" w:space="0" w:color="auto"/>
              <w:right w:val="single" w:sz="4" w:space="0" w:color="auto"/>
            </w:tcBorders>
          </w:tcPr>
          <w:p w14:paraId="79AF5B20" w14:textId="77777777" w:rsidR="00BD290B" w:rsidRPr="004D01BB"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tcPr>
          <w:p w14:paraId="5747C446"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77418FC3" w14:textId="77777777" w:rsidR="00BD290B" w:rsidRPr="004D01BB" w:rsidRDefault="00BD290B" w:rsidP="004D01BB">
            <w:pPr>
              <w:spacing w:before="240" w:after="120" w:line="276" w:lineRule="auto"/>
              <w:rPr>
                <w:rFonts w:cs="Arial"/>
                <w:sz w:val="16"/>
                <w:szCs w:val="16"/>
              </w:rPr>
            </w:pPr>
            <w:r w:rsidRPr="004D01BB">
              <w:rPr>
                <w:rFonts w:cs="Arial"/>
                <w:sz w:val="16"/>
                <w:szCs w:val="16"/>
              </w:rPr>
              <w:t>2, 3, 4, 5, 6, 7</w:t>
            </w:r>
          </w:p>
        </w:tc>
        <w:tc>
          <w:tcPr>
            <w:tcW w:w="709" w:type="dxa"/>
            <w:tcBorders>
              <w:top w:val="single" w:sz="4" w:space="0" w:color="auto"/>
              <w:left w:val="single" w:sz="4" w:space="0" w:color="auto"/>
              <w:bottom w:val="single" w:sz="4" w:space="0" w:color="auto"/>
              <w:right w:val="single" w:sz="4" w:space="0" w:color="auto"/>
            </w:tcBorders>
            <w:hideMark/>
          </w:tcPr>
          <w:p w14:paraId="29351FFB" w14:textId="77777777" w:rsidR="00BD290B" w:rsidRPr="004D01BB" w:rsidRDefault="00BD290B" w:rsidP="004D01BB">
            <w:pPr>
              <w:spacing w:before="240" w:after="120" w:line="276" w:lineRule="auto"/>
              <w:rPr>
                <w:rFonts w:cs="Arial"/>
                <w:sz w:val="16"/>
                <w:szCs w:val="16"/>
              </w:rPr>
            </w:pPr>
            <w:r w:rsidRPr="004D01BB">
              <w:rPr>
                <w:rFonts w:cs="Arial"/>
                <w:sz w:val="16"/>
                <w:szCs w:val="16"/>
              </w:rPr>
              <w:t>13</w:t>
            </w:r>
          </w:p>
        </w:tc>
        <w:tc>
          <w:tcPr>
            <w:tcW w:w="850" w:type="dxa"/>
            <w:tcBorders>
              <w:top w:val="single" w:sz="4" w:space="0" w:color="auto"/>
              <w:left w:val="single" w:sz="4" w:space="0" w:color="auto"/>
              <w:bottom w:val="single" w:sz="4" w:space="0" w:color="auto"/>
              <w:right w:val="single" w:sz="4" w:space="0" w:color="auto"/>
            </w:tcBorders>
            <w:hideMark/>
          </w:tcPr>
          <w:p w14:paraId="7618A8A3" w14:textId="77777777" w:rsidR="00BD290B" w:rsidRPr="004D01BB" w:rsidRDefault="00BD290B" w:rsidP="004D01BB">
            <w:pPr>
              <w:spacing w:before="240" w:after="120" w:line="276" w:lineRule="auto"/>
              <w:rPr>
                <w:rFonts w:cs="Arial"/>
                <w:sz w:val="16"/>
                <w:szCs w:val="16"/>
              </w:rPr>
            </w:pPr>
            <w:r w:rsidRPr="004D01BB">
              <w:rPr>
                <w:rFonts w:cs="Arial"/>
                <w:sz w:val="16"/>
                <w:szCs w:val="16"/>
              </w:rPr>
              <w:t>16, 21, 21</w:t>
            </w:r>
          </w:p>
        </w:tc>
        <w:tc>
          <w:tcPr>
            <w:tcW w:w="709" w:type="dxa"/>
            <w:tcBorders>
              <w:top w:val="single" w:sz="4" w:space="0" w:color="auto"/>
              <w:left w:val="single" w:sz="4" w:space="0" w:color="auto"/>
              <w:bottom w:val="single" w:sz="4" w:space="0" w:color="auto"/>
              <w:right w:val="single" w:sz="4" w:space="0" w:color="auto"/>
            </w:tcBorders>
          </w:tcPr>
          <w:p w14:paraId="2B0A67DB"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493F131A"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w:t>
            </w:r>
          </w:p>
        </w:tc>
        <w:tc>
          <w:tcPr>
            <w:tcW w:w="850" w:type="dxa"/>
            <w:tcBorders>
              <w:top w:val="single" w:sz="4" w:space="0" w:color="auto"/>
              <w:left w:val="single" w:sz="4" w:space="0" w:color="auto"/>
              <w:bottom w:val="single" w:sz="4" w:space="0" w:color="auto"/>
              <w:right w:val="single" w:sz="4" w:space="0" w:color="auto"/>
            </w:tcBorders>
            <w:hideMark/>
          </w:tcPr>
          <w:p w14:paraId="13CC9E6B" w14:textId="77777777" w:rsidR="00BD290B" w:rsidRPr="004D01BB" w:rsidRDefault="00BD290B" w:rsidP="004D01BB">
            <w:pPr>
              <w:spacing w:before="240" w:after="120" w:line="276" w:lineRule="auto"/>
              <w:rPr>
                <w:rFonts w:cs="Arial"/>
                <w:sz w:val="16"/>
                <w:szCs w:val="16"/>
              </w:rPr>
            </w:pPr>
            <w:r w:rsidRPr="004D01BB">
              <w:rPr>
                <w:rFonts w:cs="Arial"/>
                <w:sz w:val="16"/>
                <w:szCs w:val="16"/>
              </w:rPr>
              <w:t>40, 43</w:t>
            </w:r>
          </w:p>
        </w:tc>
      </w:tr>
      <w:tr w:rsidR="00BD290B" w:rsidRPr="000C0356" w14:paraId="632F6CCA"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3ADC92AC" w14:textId="5BD42621"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Declining</w:t>
            </w:r>
            <w:r w:rsidR="009C0038">
              <w:rPr>
                <w:rFonts w:cs="Arial"/>
                <w:sz w:val="20"/>
                <w:szCs w:val="20"/>
              </w:rPr>
              <w:t xml:space="preserve"> </w:t>
            </w:r>
            <w:r w:rsidRPr="007A0BF9">
              <w:rPr>
                <w:rFonts w:cs="Arial"/>
                <w:sz w:val="20"/>
                <w:szCs w:val="20"/>
              </w:rPr>
              <w:t xml:space="preserve">coral health due to crown of thorns, bleaching an so on </w:t>
            </w:r>
            <w:r w:rsidRPr="007A0BF9">
              <w:rPr>
                <w:rFonts w:cs="Arial"/>
                <w:sz w:val="20"/>
                <w:szCs w:val="20"/>
                <w:vertAlign w:val="superscript"/>
              </w:rPr>
              <w:t>25</w:t>
            </w:r>
          </w:p>
        </w:tc>
        <w:tc>
          <w:tcPr>
            <w:tcW w:w="3968" w:type="dxa"/>
            <w:tcBorders>
              <w:top w:val="single" w:sz="4" w:space="0" w:color="auto"/>
              <w:left w:val="single" w:sz="4" w:space="0" w:color="auto"/>
              <w:bottom w:val="single" w:sz="4" w:space="0" w:color="auto"/>
              <w:right w:val="single" w:sz="4" w:space="0" w:color="auto"/>
            </w:tcBorders>
          </w:tcPr>
          <w:p w14:paraId="3AF39DBC" w14:textId="77777777" w:rsidR="00BD290B" w:rsidRPr="004D01BB"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tcPr>
          <w:p w14:paraId="2EF7198D"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589C1169" w14:textId="77777777" w:rsidR="00BD290B" w:rsidRPr="004D01BB" w:rsidRDefault="00BD290B" w:rsidP="004D01BB">
            <w:pPr>
              <w:spacing w:before="240" w:after="120" w:line="276" w:lineRule="auto"/>
              <w:rPr>
                <w:rFonts w:cs="Arial"/>
                <w:sz w:val="16"/>
                <w:szCs w:val="16"/>
              </w:rPr>
            </w:pPr>
            <w:r w:rsidRPr="004D01BB">
              <w:rPr>
                <w:rFonts w:cs="Arial"/>
                <w:sz w:val="16"/>
                <w:szCs w:val="16"/>
              </w:rPr>
              <w:t>2, 4</w:t>
            </w:r>
          </w:p>
        </w:tc>
        <w:tc>
          <w:tcPr>
            <w:tcW w:w="709" w:type="dxa"/>
            <w:tcBorders>
              <w:top w:val="single" w:sz="4" w:space="0" w:color="auto"/>
              <w:left w:val="single" w:sz="4" w:space="0" w:color="auto"/>
              <w:bottom w:val="single" w:sz="4" w:space="0" w:color="auto"/>
              <w:right w:val="single" w:sz="4" w:space="0" w:color="auto"/>
            </w:tcBorders>
            <w:hideMark/>
          </w:tcPr>
          <w:p w14:paraId="7654C527" w14:textId="77777777" w:rsidR="00BD290B" w:rsidRPr="004D01BB" w:rsidRDefault="00BD290B" w:rsidP="004D01BB">
            <w:pPr>
              <w:spacing w:before="240" w:after="120" w:line="276" w:lineRule="auto"/>
              <w:rPr>
                <w:rFonts w:cs="Arial"/>
                <w:sz w:val="16"/>
                <w:szCs w:val="16"/>
              </w:rPr>
            </w:pPr>
            <w:r w:rsidRPr="004D01BB">
              <w:rPr>
                <w:rFonts w:cs="Arial"/>
                <w:sz w:val="16"/>
                <w:szCs w:val="16"/>
              </w:rPr>
              <w:t>9, 10, 11, 13</w:t>
            </w:r>
          </w:p>
        </w:tc>
        <w:tc>
          <w:tcPr>
            <w:tcW w:w="850" w:type="dxa"/>
            <w:tcBorders>
              <w:top w:val="single" w:sz="4" w:space="0" w:color="auto"/>
              <w:left w:val="single" w:sz="4" w:space="0" w:color="auto"/>
              <w:bottom w:val="single" w:sz="4" w:space="0" w:color="auto"/>
              <w:right w:val="single" w:sz="4" w:space="0" w:color="auto"/>
            </w:tcBorders>
            <w:hideMark/>
          </w:tcPr>
          <w:p w14:paraId="2D1C6B78" w14:textId="77777777" w:rsidR="00BD290B" w:rsidRPr="004D01BB" w:rsidRDefault="00BD290B" w:rsidP="004D01BB">
            <w:pPr>
              <w:spacing w:before="240" w:after="120" w:line="276" w:lineRule="auto"/>
              <w:rPr>
                <w:rFonts w:cs="Arial"/>
                <w:sz w:val="16"/>
                <w:szCs w:val="16"/>
              </w:rPr>
            </w:pPr>
            <w:r w:rsidRPr="004D01BB">
              <w:rPr>
                <w:rFonts w:cs="Arial"/>
                <w:sz w:val="16"/>
                <w:szCs w:val="16"/>
              </w:rPr>
              <w:t>16, 20, 21</w:t>
            </w:r>
          </w:p>
        </w:tc>
        <w:tc>
          <w:tcPr>
            <w:tcW w:w="709" w:type="dxa"/>
            <w:tcBorders>
              <w:top w:val="single" w:sz="4" w:space="0" w:color="auto"/>
              <w:left w:val="single" w:sz="4" w:space="0" w:color="auto"/>
              <w:bottom w:val="single" w:sz="4" w:space="0" w:color="auto"/>
              <w:right w:val="single" w:sz="4" w:space="0" w:color="auto"/>
            </w:tcBorders>
          </w:tcPr>
          <w:p w14:paraId="3653AFA3"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tcPr>
          <w:p w14:paraId="4385E046"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hideMark/>
          </w:tcPr>
          <w:p w14:paraId="01F9B207" w14:textId="77777777" w:rsidR="00BD290B" w:rsidRPr="004D01BB" w:rsidRDefault="00BD290B" w:rsidP="004D01BB">
            <w:pPr>
              <w:spacing w:before="240" w:after="120" w:line="276" w:lineRule="auto"/>
              <w:rPr>
                <w:rFonts w:cs="Arial"/>
                <w:sz w:val="16"/>
                <w:szCs w:val="16"/>
              </w:rPr>
            </w:pPr>
            <w:r w:rsidRPr="004D01BB">
              <w:rPr>
                <w:rFonts w:cs="Arial"/>
                <w:sz w:val="16"/>
                <w:szCs w:val="16"/>
              </w:rPr>
              <w:t>43</w:t>
            </w:r>
          </w:p>
        </w:tc>
      </w:tr>
      <w:tr w:rsidR="00BD290B" w:rsidRPr="000C0356" w14:paraId="3CEA39F4"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2D6D6EB5" w14:textId="0A0E04F2"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lastRenderedPageBreak/>
              <w:t>Alternation of natural flow, dredging and dumping, acid sulphate soils etc</w:t>
            </w:r>
            <w:r w:rsidR="00380937" w:rsidRPr="007A0BF9">
              <w:rPr>
                <w:rFonts w:cs="Arial"/>
                <w:sz w:val="20"/>
                <w:szCs w:val="20"/>
              </w:rPr>
              <w:t>.</w:t>
            </w:r>
            <w:r w:rsidRPr="007A0BF9">
              <w:rPr>
                <w:rFonts w:cs="Arial"/>
                <w:sz w:val="20"/>
                <w:szCs w:val="20"/>
              </w:rPr>
              <w:t xml:space="preserve"> in catchment areas</w:t>
            </w:r>
            <w:r w:rsidRPr="004D01BB">
              <w:rPr>
                <w:rFonts w:cs="Arial"/>
                <w:sz w:val="20"/>
                <w:szCs w:val="20"/>
                <w:vertAlign w:val="superscript"/>
              </w:rPr>
              <w:t>25</w:t>
            </w:r>
          </w:p>
        </w:tc>
        <w:tc>
          <w:tcPr>
            <w:tcW w:w="3968" w:type="dxa"/>
            <w:tcBorders>
              <w:top w:val="single" w:sz="4" w:space="0" w:color="auto"/>
              <w:left w:val="single" w:sz="4" w:space="0" w:color="auto"/>
              <w:bottom w:val="single" w:sz="4" w:space="0" w:color="auto"/>
              <w:right w:val="single" w:sz="4" w:space="0" w:color="auto"/>
            </w:tcBorders>
            <w:hideMark/>
          </w:tcPr>
          <w:p w14:paraId="5A3CE0C1" w14:textId="77777777" w:rsidR="00BD290B" w:rsidRPr="004D01BB" w:rsidRDefault="00BD290B" w:rsidP="004D01BB">
            <w:pPr>
              <w:spacing w:before="240" w:after="120" w:line="276" w:lineRule="auto"/>
              <w:rPr>
                <w:rFonts w:cs="Arial"/>
                <w:sz w:val="20"/>
                <w:szCs w:val="20"/>
              </w:rPr>
            </w:pPr>
            <w:r w:rsidRPr="004D01BB">
              <w:rPr>
                <w:rFonts w:cs="Arial"/>
                <w:sz w:val="20"/>
                <w:szCs w:val="20"/>
              </w:rPr>
              <w:t>Effects on marine and terrestrial species; nursery areas</w:t>
            </w:r>
            <w:r w:rsidRPr="004D01BB">
              <w:rPr>
                <w:rFonts w:cs="Arial"/>
                <w:sz w:val="20"/>
                <w:szCs w:val="20"/>
                <w:vertAlign w:val="superscript"/>
              </w:rPr>
              <w:t>25</w:t>
            </w:r>
          </w:p>
        </w:tc>
        <w:tc>
          <w:tcPr>
            <w:tcW w:w="3404" w:type="dxa"/>
            <w:tcBorders>
              <w:top w:val="single" w:sz="4" w:space="0" w:color="auto"/>
              <w:left w:val="single" w:sz="4" w:space="0" w:color="auto"/>
              <w:bottom w:val="single" w:sz="4" w:space="0" w:color="auto"/>
              <w:right w:val="single" w:sz="4" w:space="0" w:color="auto"/>
            </w:tcBorders>
          </w:tcPr>
          <w:p w14:paraId="6C87457F"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1C81FCDE" w14:textId="77777777" w:rsidR="00BD290B" w:rsidRPr="004D01BB" w:rsidRDefault="00BD290B" w:rsidP="004D01BB">
            <w:pPr>
              <w:spacing w:before="240" w:after="120" w:line="276" w:lineRule="auto"/>
              <w:rPr>
                <w:rFonts w:cs="Arial"/>
                <w:sz w:val="16"/>
                <w:szCs w:val="16"/>
              </w:rPr>
            </w:pPr>
            <w:r w:rsidRPr="004D01BB">
              <w:rPr>
                <w:rFonts w:cs="Arial"/>
                <w:sz w:val="16"/>
                <w:szCs w:val="16"/>
              </w:rPr>
              <w:t>2, 4, 5, 6, 7</w:t>
            </w:r>
          </w:p>
        </w:tc>
        <w:tc>
          <w:tcPr>
            <w:tcW w:w="709" w:type="dxa"/>
            <w:tcBorders>
              <w:top w:val="single" w:sz="4" w:space="0" w:color="auto"/>
              <w:left w:val="single" w:sz="4" w:space="0" w:color="auto"/>
              <w:bottom w:val="single" w:sz="4" w:space="0" w:color="auto"/>
              <w:right w:val="single" w:sz="4" w:space="0" w:color="auto"/>
            </w:tcBorders>
            <w:hideMark/>
          </w:tcPr>
          <w:p w14:paraId="41CEA17F" w14:textId="77777777" w:rsidR="00BD290B" w:rsidRPr="004D01BB" w:rsidRDefault="00BD290B" w:rsidP="004D01BB">
            <w:pPr>
              <w:spacing w:before="240" w:after="120" w:line="276" w:lineRule="auto"/>
              <w:rPr>
                <w:rFonts w:cs="Arial"/>
                <w:sz w:val="16"/>
                <w:szCs w:val="16"/>
              </w:rPr>
            </w:pPr>
            <w:r w:rsidRPr="004D01BB">
              <w:rPr>
                <w:rFonts w:cs="Arial"/>
                <w:sz w:val="16"/>
                <w:szCs w:val="16"/>
              </w:rPr>
              <w:t>9, 10, 11, 13</w:t>
            </w:r>
          </w:p>
        </w:tc>
        <w:tc>
          <w:tcPr>
            <w:tcW w:w="850" w:type="dxa"/>
            <w:tcBorders>
              <w:top w:val="single" w:sz="4" w:space="0" w:color="auto"/>
              <w:left w:val="single" w:sz="4" w:space="0" w:color="auto"/>
              <w:bottom w:val="single" w:sz="4" w:space="0" w:color="auto"/>
              <w:right w:val="single" w:sz="4" w:space="0" w:color="auto"/>
            </w:tcBorders>
            <w:hideMark/>
          </w:tcPr>
          <w:p w14:paraId="2F165E9A" w14:textId="77777777" w:rsidR="00BD290B" w:rsidRPr="004D01BB" w:rsidRDefault="00BD290B" w:rsidP="004D01BB">
            <w:pPr>
              <w:spacing w:before="240" w:after="120" w:line="276" w:lineRule="auto"/>
              <w:rPr>
                <w:rFonts w:cs="Arial"/>
                <w:sz w:val="16"/>
                <w:szCs w:val="16"/>
              </w:rPr>
            </w:pPr>
            <w:r w:rsidRPr="004D01BB">
              <w:rPr>
                <w:rFonts w:cs="Arial"/>
                <w:sz w:val="16"/>
                <w:szCs w:val="16"/>
              </w:rPr>
              <w:t>16, 19, 21</w:t>
            </w:r>
          </w:p>
        </w:tc>
        <w:tc>
          <w:tcPr>
            <w:tcW w:w="709" w:type="dxa"/>
            <w:tcBorders>
              <w:top w:val="single" w:sz="4" w:space="0" w:color="auto"/>
              <w:left w:val="single" w:sz="4" w:space="0" w:color="auto"/>
              <w:bottom w:val="single" w:sz="4" w:space="0" w:color="auto"/>
              <w:right w:val="single" w:sz="4" w:space="0" w:color="auto"/>
            </w:tcBorders>
          </w:tcPr>
          <w:p w14:paraId="08380F24"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69A99FB5"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w:t>
            </w:r>
          </w:p>
        </w:tc>
        <w:tc>
          <w:tcPr>
            <w:tcW w:w="850" w:type="dxa"/>
            <w:tcBorders>
              <w:top w:val="single" w:sz="4" w:space="0" w:color="auto"/>
              <w:left w:val="single" w:sz="4" w:space="0" w:color="auto"/>
              <w:bottom w:val="single" w:sz="4" w:space="0" w:color="auto"/>
              <w:right w:val="single" w:sz="4" w:space="0" w:color="auto"/>
            </w:tcBorders>
            <w:hideMark/>
          </w:tcPr>
          <w:p w14:paraId="2B60D578" w14:textId="77777777" w:rsidR="00BD290B" w:rsidRPr="004D01BB" w:rsidRDefault="00BD290B" w:rsidP="004D01BB">
            <w:pPr>
              <w:spacing w:before="240" w:after="120" w:line="276" w:lineRule="auto"/>
              <w:rPr>
                <w:rFonts w:cs="Arial"/>
                <w:sz w:val="16"/>
                <w:szCs w:val="16"/>
              </w:rPr>
            </w:pPr>
            <w:r w:rsidRPr="004D01BB">
              <w:rPr>
                <w:rFonts w:cs="Arial"/>
                <w:sz w:val="16"/>
                <w:szCs w:val="16"/>
              </w:rPr>
              <w:t>43</w:t>
            </w:r>
          </w:p>
        </w:tc>
      </w:tr>
      <w:tr w:rsidR="00BD290B" w:rsidRPr="000C0356" w14:paraId="11ECFD75"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00BE2BEC"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Excess nutrients and pollution entering freshwater and marine waters</w:t>
            </w:r>
            <w:r w:rsidRPr="007A0BF9">
              <w:rPr>
                <w:rFonts w:cs="Arial"/>
                <w:sz w:val="20"/>
                <w:szCs w:val="20"/>
                <w:vertAlign w:val="superscript"/>
              </w:rPr>
              <w:t>25</w:t>
            </w:r>
          </w:p>
        </w:tc>
        <w:tc>
          <w:tcPr>
            <w:tcW w:w="3968" w:type="dxa"/>
            <w:tcBorders>
              <w:top w:val="single" w:sz="4" w:space="0" w:color="auto"/>
              <w:left w:val="single" w:sz="4" w:space="0" w:color="auto"/>
              <w:bottom w:val="single" w:sz="4" w:space="0" w:color="auto"/>
              <w:right w:val="single" w:sz="4" w:space="0" w:color="auto"/>
            </w:tcBorders>
          </w:tcPr>
          <w:p w14:paraId="1AA7ADE4" w14:textId="77777777" w:rsidR="00BD290B" w:rsidRPr="004D01BB"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tcPr>
          <w:p w14:paraId="2DC6BD4D"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3C58FE2A" w14:textId="77777777" w:rsidR="00BD290B" w:rsidRPr="004D01BB" w:rsidRDefault="00BD290B" w:rsidP="004D01BB">
            <w:pPr>
              <w:spacing w:before="240" w:after="120" w:line="276" w:lineRule="auto"/>
              <w:rPr>
                <w:rFonts w:cs="Arial"/>
                <w:sz w:val="16"/>
                <w:szCs w:val="16"/>
              </w:rPr>
            </w:pPr>
            <w:r w:rsidRPr="004D01BB">
              <w:rPr>
                <w:rFonts w:cs="Arial"/>
                <w:sz w:val="16"/>
                <w:szCs w:val="16"/>
              </w:rPr>
              <w:t>2, 3, 4, 5, 6, 7</w:t>
            </w:r>
          </w:p>
        </w:tc>
        <w:tc>
          <w:tcPr>
            <w:tcW w:w="709" w:type="dxa"/>
            <w:tcBorders>
              <w:top w:val="single" w:sz="4" w:space="0" w:color="auto"/>
              <w:left w:val="single" w:sz="4" w:space="0" w:color="auto"/>
              <w:bottom w:val="single" w:sz="4" w:space="0" w:color="auto"/>
              <w:right w:val="single" w:sz="4" w:space="0" w:color="auto"/>
            </w:tcBorders>
            <w:hideMark/>
          </w:tcPr>
          <w:p w14:paraId="3D1B6285" w14:textId="77777777" w:rsidR="00BD290B" w:rsidRPr="004D01BB" w:rsidRDefault="00BD290B" w:rsidP="004D01BB">
            <w:pPr>
              <w:spacing w:before="240" w:after="120" w:line="276" w:lineRule="auto"/>
              <w:rPr>
                <w:rFonts w:cs="Arial"/>
                <w:sz w:val="16"/>
                <w:szCs w:val="16"/>
              </w:rPr>
            </w:pPr>
            <w:r w:rsidRPr="004D01BB">
              <w:rPr>
                <w:rFonts w:cs="Arial"/>
                <w:sz w:val="16"/>
                <w:szCs w:val="16"/>
              </w:rPr>
              <w:t>9, 10, 11, 13</w:t>
            </w:r>
          </w:p>
        </w:tc>
        <w:tc>
          <w:tcPr>
            <w:tcW w:w="850" w:type="dxa"/>
            <w:tcBorders>
              <w:top w:val="single" w:sz="4" w:space="0" w:color="auto"/>
              <w:left w:val="single" w:sz="4" w:space="0" w:color="auto"/>
              <w:bottom w:val="single" w:sz="4" w:space="0" w:color="auto"/>
              <w:right w:val="single" w:sz="4" w:space="0" w:color="auto"/>
            </w:tcBorders>
            <w:hideMark/>
          </w:tcPr>
          <w:p w14:paraId="5E9F4E99" w14:textId="77777777" w:rsidR="00BD290B" w:rsidRPr="004D01BB" w:rsidRDefault="00BD290B" w:rsidP="004D01BB">
            <w:pPr>
              <w:spacing w:before="240" w:after="120" w:line="276" w:lineRule="auto"/>
              <w:rPr>
                <w:rFonts w:cs="Arial"/>
                <w:sz w:val="16"/>
                <w:szCs w:val="16"/>
              </w:rPr>
            </w:pPr>
            <w:r w:rsidRPr="004D01BB">
              <w:rPr>
                <w:rFonts w:cs="Arial"/>
                <w:sz w:val="16"/>
                <w:szCs w:val="16"/>
              </w:rPr>
              <w:t>16</w:t>
            </w:r>
          </w:p>
        </w:tc>
        <w:tc>
          <w:tcPr>
            <w:tcW w:w="709" w:type="dxa"/>
            <w:tcBorders>
              <w:top w:val="single" w:sz="4" w:space="0" w:color="auto"/>
              <w:left w:val="single" w:sz="4" w:space="0" w:color="auto"/>
              <w:bottom w:val="single" w:sz="4" w:space="0" w:color="auto"/>
              <w:right w:val="single" w:sz="4" w:space="0" w:color="auto"/>
            </w:tcBorders>
          </w:tcPr>
          <w:p w14:paraId="20972BF6"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hideMark/>
          </w:tcPr>
          <w:p w14:paraId="627E30D1" w14:textId="77777777" w:rsidR="00BD290B" w:rsidRPr="004D01BB" w:rsidRDefault="00BD290B" w:rsidP="004D01BB">
            <w:pPr>
              <w:spacing w:before="240" w:after="120" w:line="276" w:lineRule="auto"/>
              <w:rPr>
                <w:rFonts w:cs="Arial"/>
                <w:sz w:val="16"/>
                <w:szCs w:val="16"/>
              </w:rPr>
            </w:pPr>
            <w:r w:rsidRPr="004D01BB">
              <w:rPr>
                <w:rFonts w:cs="Arial"/>
                <w:sz w:val="16"/>
                <w:szCs w:val="16"/>
              </w:rPr>
              <w:t>33, 34</w:t>
            </w:r>
          </w:p>
        </w:tc>
        <w:tc>
          <w:tcPr>
            <w:tcW w:w="850" w:type="dxa"/>
            <w:tcBorders>
              <w:top w:val="single" w:sz="4" w:space="0" w:color="auto"/>
              <w:left w:val="single" w:sz="4" w:space="0" w:color="auto"/>
              <w:bottom w:val="single" w:sz="4" w:space="0" w:color="auto"/>
              <w:right w:val="single" w:sz="4" w:space="0" w:color="auto"/>
            </w:tcBorders>
          </w:tcPr>
          <w:p w14:paraId="1E23A176" w14:textId="77777777" w:rsidR="00BD290B" w:rsidRPr="004D01BB" w:rsidRDefault="00BD290B" w:rsidP="004D01BB">
            <w:pPr>
              <w:spacing w:before="240" w:after="120" w:line="276" w:lineRule="auto"/>
              <w:rPr>
                <w:rFonts w:cs="Arial"/>
                <w:sz w:val="16"/>
                <w:szCs w:val="16"/>
              </w:rPr>
            </w:pPr>
            <w:r w:rsidRPr="004D01BB">
              <w:rPr>
                <w:rFonts w:cs="Arial"/>
                <w:sz w:val="16"/>
                <w:szCs w:val="16"/>
              </w:rPr>
              <w:t>43</w:t>
            </w:r>
          </w:p>
          <w:p w14:paraId="57F5F60C" w14:textId="77777777" w:rsidR="00BD290B" w:rsidRPr="004D01BB" w:rsidRDefault="00BD290B" w:rsidP="004D01BB">
            <w:pPr>
              <w:spacing w:before="240" w:after="120" w:line="276" w:lineRule="auto"/>
              <w:rPr>
                <w:rFonts w:cs="Arial"/>
                <w:sz w:val="16"/>
                <w:szCs w:val="16"/>
              </w:rPr>
            </w:pPr>
          </w:p>
        </w:tc>
      </w:tr>
      <w:tr w:rsidR="00BD290B" w:rsidRPr="000C0356" w14:paraId="5D112233"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4BC435D7" w14:textId="63EF9C87" w:rsidR="00BD290B" w:rsidRPr="004D01BB"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 xml:space="preserve">Impacts of coastal development and loss of coastal habitats </w:t>
            </w:r>
            <w:r w:rsidR="00C36373">
              <w:rPr>
                <w:rFonts w:cs="Arial"/>
                <w:sz w:val="20"/>
                <w:szCs w:val="20"/>
              </w:rPr>
              <w:t>e.g.</w:t>
            </w:r>
            <w:r w:rsidRPr="007A0BF9">
              <w:rPr>
                <w:rFonts w:cs="Arial"/>
                <w:sz w:val="20"/>
                <w:szCs w:val="20"/>
              </w:rPr>
              <w:t xml:space="preserve"> freshwater swamps in </w:t>
            </w:r>
            <w:r w:rsidRPr="004D01BB">
              <w:rPr>
                <w:rFonts w:cs="Arial"/>
                <w:sz w:val="20"/>
                <w:szCs w:val="20"/>
              </w:rPr>
              <w:t>Yirrganydji Country.</w:t>
            </w:r>
          </w:p>
        </w:tc>
        <w:tc>
          <w:tcPr>
            <w:tcW w:w="3968" w:type="dxa"/>
            <w:tcBorders>
              <w:top w:val="single" w:sz="4" w:space="0" w:color="auto"/>
              <w:left w:val="single" w:sz="4" w:space="0" w:color="auto"/>
              <w:bottom w:val="single" w:sz="4" w:space="0" w:color="auto"/>
              <w:right w:val="single" w:sz="4" w:space="0" w:color="auto"/>
            </w:tcBorders>
          </w:tcPr>
          <w:p w14:paraId="415245C2" w14:textId="77777777" w:rsidR="00BD290B" w:rsidRPr="004D01BB"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tcPr>
          <w:p w14:paraId="0C4AF65A"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32D98A20" w14:textId="77777777" w:rsidR="00BD290B" w:rsidRPr="004D01BB" w:rsidRDefault="00BD290B" w:rsidP="004D01BB">
            <w:pPr>
              <w:spacing w:before="240" w:after="120" w:line="276" w:lineRule="auto"/>
              <w:rPr>
                <w:rFonts w:cs="Arial"/>
                <w:sz w:val="16"/>
                <w:szCs w:val="16"/>
              </w:rPr>
            </w:pPr>
            <w:r w:rsidRPr="004D01BB">
              <w:rPr>
                <w:rFonts w:cs="Arial"/>
                <w:sz w:val="16"/>
                <w:szCs w:val="16"/>
              </w:rPr>
              <w:t>2, 3, 4, 5, 6, 7</w:t>
            </w:r>
          </w:p>
        </w:tc>
        <w:tc>
          <w:tcPr>
            <w:tcW w:w="709" w:type="dxa"/>
            <w:tcBorders>
              <w:top w:val="single" w:sz="4" w:space="0" w:color="auto"/>
              <w:left w:val="single" w:sz="4" w:space="0" w:color="auto"/>
              <w:bottom w:val="single" w:sz="4" w:space="0" w:color="auto"/>
              <w:right w:val="single" w:sz="4" w:space="0" w:color="auto"/>
            </w:tcBorders>
            <w:hideMark/>
          </w:tcPr>
          <w:p w14:paraId="5E94C6A3" w14:textId="77777777" w:rsidR="00BD290B" w:rsidRPr="004D01BB" w:rsidRDefault="00BD290B" w:rsidP="004D01BB">
            <w:pPr>
              <w:spacing w:before="240" w:after="120" w:line="276" w:lineRule="auto"/>
              <w:rPr>
                <w:rFonts w:cs="Arial"/>
                <w:sz w:val="16"/>
                <w:szCs w:val="16"/>
              </w:rPr>
            </w:pPr>
            <w:r w:rsidRPr="004D01BB">
              <w:rPr>
                <w:rFonts w:cs="Arial"/>
                <w:sz w:val="16"/>
                <w:szCs w:val="16"/>
              </w:rPr>
              <w:t>8, 9, 10, 11, 13</w:t>
            </w:r>
          </w:p>
        </w:tc>
        <w:tc>
          <w:tcPr>
            <w:tcW w:w="850" w:type="dxa"/>
            <w:tcBorders>
              <w:top w:val="single" w:sz="4" w:space="0" w:color="auto"/>
              <w:left w:val="single" w:sz="4" w:space="0" w:color="auto"/>
              <w:bottom w:val="single" w:sz="4" w:space="0" w:color="auto"/>
              <w:right w:val="single" w:sz="4" w:space="0" w:color="auto"/>
            </w:tcBorders>
            <w:hideMark/>
          </w:tcPr>
          <w:p w14:paraId="0C955354" w14:textId="77777777" w:rsidR="00BD290B" w:rsidRPr="004D01BB" w:rsidRDefault="00BD290B" w:rsidP="004D01BB">
            <w:pPr>
              <w:spacing w:before="240" w:after="120" w:line="276" w:lineRule="auto"/>
              <w:rPr>
                <w:rFonts w:cs="Arial"/>
                <w:sz w:val="16"/>
                <w:szCs w:val="16"/>
              </w:rPr>
            </w:pPr>
            <w:r w:rsidRPr="004D01BB">
              <w:rPr>
                <w:rFonts w:cs="Arial"/>
                <w:sz w:val="16"/>
                <w:szCs w:val="16"/>
              </w:rPr>
              <w:t>16, 19</w:t>
            </w:r>
          </w:p>
        </w:tc>
        <w:tc>
          <w:tcPr>
            <w:tcW w:w="709" w:type="dxa"/>
            <w:tcBorders>
              <w:top w:val="single" w:sz="4" w:space="0" w:color="auto"/>
              <w:left w:val="single" w:sz="4" w:space="0" w:color="auto"/>
              <w:bottom w:val="single" w:sz="4" w:space="0" w:color="auto"/>
              <w:right w:val="single" w:sz="4" w:space="0" w:color="auto"/>
            </w:tcBorders>
          </w:tcPr>
          <w:p w14:paraId="57AA7782" w14:textId="77777777" w:rsidR="00BD290B" w:rsidRPr="004D01BB" w:rsidRDefault="00BD290B" w:rsidP="004D01BB">
            <w:pPr>
              <w:spacing w:before="240" w:after="120" w:line="276" w:lineRule="auto"/>
              <w:rPr>
                <w:rFonts w:cs="Arial"/>
                <w:sz w:val="16"/>
                <w:szCs w:val="16"/>
              </w:rPr>
            </w:pPr>
          </w:p>
        </w:tc>
        <w:tc>
          <w:tcPr>
            <w:tcW w:w="709" w:type="dxa"/>
            <w:tcBorders>
              <w:top w:val="single" w:sz="4" w:space="0" w:color="auto"/>
              <w:left w:val="single" w:sz="4" w:space="0" w:color="auto"/>
              <w:bottom w:val="single" w:sz="4" w:space="0" w:color="auto"/>
              <w:right w:val="single" w:sz="4" w:space="0" w:color="auto"/>
            </w:tcBorders>
          </w:tcPr>
          <w:p w14:paraId="41B7A6B2" w14:textId="77777777" w:rsidR="00BD290B" w:rsidRPr="004D01BB" w:rsidRDefault="00BD290B" w:rsidP="004D01BB">
            <w:pPr>
              <w:spacing w:before="240" w:after="120" w:line="276" w:lineRule="auto"/>
              <w:rPr>
                <w:rFonts w:cs="Arial"/>
                <w:sz w:val="16"/>
                <w:szCs w:val="16"/>
              </w:rPr>
            </w:pPr>
          </w:p>
        </w:tc>
        <w:tc>
          <w:tcPr>
            <w:tcW w:w="850" w:type="dxa"/>
            <w:tcBorders>
              <w:top w:val="single" w:sz="4" w:space="0" w:color="auto"/>
              <w:left w:val="single" w:sz="4" w:space="0" w:color="auto"/>
              <w:bottom w:val="single" w:sz="4" w:space="0" w:color="auto"/>
              <w:right w:val="single" w:sz="4" w:space="0" w:color="auto"/>
            </w:tcBorders>
          </w:tcPr>
          <w:p w14:paraId="3D82C6CB" w14:textId="77777777" w:rsidR="00BD290B" w:rsidRPr="004D01BB" w:rsidRDefault="00BD290B" w:rsidP="004D01BB">
            <w:pPr>
              <w:spacing w:before="240" w:after="120" w:line="276" w:lineRule="auto"/>
              <w:rPr>
                <w:rFonts w:cs="Arial"/>
                <w:sz w:val="16"/>
                <w:szCs w:val="16"/>
              </w:rPr>
            </w:pPr>
          </w:p>
        </w:tc>
      </w:tr>
      <w:tr w:rsidR="00BD290B" w:rsidRPr="000C0356" w14:paraId="7C3FD8DB" w14:textId="77777777" w:rsidTr="009A287F">
        <w:tc>
          <w:tcPr>
            <w:tcW w:w="2262" w:type="dxa"/>
            <w:tcBorders>
              <w:top w:val="single" w:sz="4" w:space="0" w:color="auto"/>
              <w:left w:val="single" w:sz="4" w:space="0" w:color="auto"/>
              <w:bottom w:val="single" w:sz="4" w:space="0" w:color="auto"/>
              <w:right w:val="single" w:sz="4" w:space="0" w:color="auto"/>
            </w:tcBorders>
            <w:hideMark/>
          </w:tcPr>
          <w:p w14:paraId="7559F12A" w14:textId="77777777" w:rsidR="00BD290B" w:rsidRPr="007A0BF9" w:rsidRDefault="00BD290B" w:rsidP="004D01BB">
            <w:pPr>
              <w:autoSpaceDE w:val="0"/>
              <w:autoSpaceDN w:val="0"/>
              <w:adjustRightInd w:val="0"/>
              <w:spacing w:before="240" w:after="120" w:line="276" w:lineRule="auto"/>
              <w:rPr>
                <w:rFonts w:cs="Arial"/>
                <w:sz w:val="20"/>
                <w:szCs w:val="20"/>
              </w:rPr>
            </w:pPr>
            <w:r w:rsidRPr="007A0BF9">
              <w:rPr>
                <w:rFonts w:cs="Arial"/>
                <w:sz w:val="20"/>
                <w:szCs w:val="20"/>
              </w:rPr>
              <w:t>Loss of access to Country</w:t>
            </w:r>
            <w:r w:rsidRPr="007A0BF9">
              <w:rPr>
                <w:rFonts w:cs="Arial"/>
                <w:sz w:val="20"/>
                <w:szCs w:val="20"/>
                <w:vertAlign w:val="superscript"/>
              </w:rPr>
              <w:t>25</w:t>
            </w:r>
          </w:p>
        </w:tc>
        <w:tc>
          <w:tcPr>
            <w:tcW w:w="3968" w:type="dxa"/>
            <w:tcBorders>
              <w:top w:val="single" w:sz="4" w:space="0" w:color="auto"/>
              <w:left w:val="single" w:sz="4" w:space="0" w:color="auto"/>
              <w:bottom w:val="single" w:sz="4" w:space="0" w:color="auto"/>
              <w:right w:val="single" w:sz="4" w:space="0" w:color="auto"/>
            </w:tcBorders>
          </w:tcPr>
          <w:p w14:paraId="1685D504" w14:textId="77777777" w:rsidR="00BD290B" w:rsidRPr="004D01BB" w:rsidRDefault="00BD290B" w:rsidP="004D01BB">
            <w:pPr>
              <w:spacing w:before="240" w:after="120" w:line="276" w:lineRule="auto"/>
              <w:rPr>
                <w:rFonts w:cs="Arial"/>
                <w:sz w:val="20"/>
                <w:szCs w:val="20"/>
              </w:rPr>
            </w:pPr>
          </w:p>
        </w:tc>
        <w:tc>
          <w:tcPr>
            <w:tcW w:w="3404" w:type="dxa"/>
            <w:tcBorders>
              <w:top w:val="single" w:sz="4" w:space="0" w:color="auto"/>
              <w:left w:val="single" w:sz="4" w:space="0" w:color="auto"/>
              <w:bottom w:val="single" w:sz="4" w:space="0" w:color="auto"/>
              <w:right w:val="single" w:sz="4" w:space="0" w:color="auto"/>
            </w:tcBorders>
          </w:tcPr>
          <w:p w14:paraId="2749BE91" w14:textId="77777777" w:rsidR="00BD290B" w:rsidRPr="004D01BB" w:rsidRDefault="00BD290B" w:rsidP="004D01BB">
            <w:pPr>
              <w:tabs>
                <w:tab w:val="left" w:pos="1152"/>
              </w:tabs>
              <w:autoSpaceDE w:val="0"/>
              <w:autoSpaceDN w:val="0"/>
              <w:adjustRightInd w:val="0"/>
              <w:spacing w:before="240" w:after="120" w:line="276" w:lineRule="auto"/>
              <w:rPr>
                <w:rFonts w:cs="Arial"/>
                <w:sz w:val="20"/>
                <w:szCs w:val="20"/>
              </w:rPr>
            </w:pPr>
          </w:p>
        </w:tc>
        <w:tc>
          <w:tcPr>
            <w:tcW w:w="709" w:type="dxa"/>
            <w:tcBorders>
              <w:top w:val="single" w:sz="4" w:space="0" w:color="auto"/>
              <w:left w:val="single" w:sz="4" w:space="0" w:color="auto"/>
              <w:bottom w:val="single" w:sz="4" w:space="0" w:color="auto"/>
              <w:right w:val="single" w:sz="4" w:space="0" w:color="auto"/>
            </w:tcBorders>
            <w:hideMark/>
          </w:tcPr>
          <w:p w14:paraId="5320786C" w14:textId="77777777" w:rsidR="00BD290B" w:rsidRPr="004D01BB" w:rsidRDefault="00BD290B" w:rsidP="004D01BB">
            <w:pPr>
              <w:spacing w:before="240" w:after="120" w:line="276" w:lineRule="auto"/>
              <w:rPr>
                <w:rFonts w:cs="Arial"/>
                <w:sz w:val="16"/>
                <w:szCs w:val="16"/>
              </w:rPr>
            </w:pPr>
            <w:r w:rsidRPr="004D01BB">
              <w:rPr>
                <w:rFonts w:cs="Arial"/>
                <w:sz w:val="16"/>
                <w:szCs w:val="16"/>
              </w:rPr>
              <w:t>1, 2</w:t>
            </w:r>
          </w:p>
        </w:tc>
        <w:tc>
          <w:tcPr>
            <w:tcW w:w="709" w:type="dxa"/>
            <w:tcBorders>
              <w:top w:val="single" w:sz="4" w:space="0" w:color="auto"/>
              <w:left w:val="single" w:sz="4" w:space="0" w:color="auto"/>
              <w:bottom w:val="single" w:sz="4" w:space="0" w:color="auto"/>
              <w:right w:val="single" w:sz="4" w:space="0" w:color="auto"/>
            </w:tcBorders>
            <w:hideMark/>
          </w:tcPr>
          <w:p w14:paraId="1FB8A678" w14:textId="77777777" w:rsidR="00BD290B" w:rsidRPr="004D01BB" w:rsidRDefault="00BD290B" w:rsidP="004D01BB">
            <w:pPr>
              <w:spacing w:before="240" w:after="120" w:line="276" w:lineRule="auto"/>
              <w:rPr>
                <w:rFonts w:cs="Arial"/>
                <w:sz w:val="16"/>
                <w:szCs w:val="16"/>
              </w:rPr>
            </w:pPr>
            <w:r w:rsidRPr="004D01BB">
              <w:rPr>
                <w:rFonts w:cs="Arial"/>
                <w:sz w:val="16"/>
                <w:szCs w:val="16"/>
              </w:rPr>
              <w:t>8, 9, 10, 11, 13, 14</w:t>
            </w:r>
          </w:p>
        </w:tc>
        <w:tc>
          <w:tcPr>
            <w:tcW w:w="850" w:type="dxa"/>
            <w:tcBorders>
              <w:top w:val="single" w:sz="4" w:space="0" w:color="auto"/>
              <w:left w:val="single" w:sz="4" w:space="0" w:color="auto"/>
              <w:bottom w:val="single" w:sz="4" w:space="0" w:color="auto"/>
              <w:right w:val="single" w:sz="4" w:space="0" w:color="auto"/>
            </w:tcBorders>
            <w:hideMark/>
          </w:tcPr>
          <w:p w14:paraId="09D71E44" w14:textId="77777777" w:rsidR="00BD290B" w:rsidRPr="004D01BB" w:rsidRDefault="00BD290B" w:rsidP="004D01BB">
            <w:pPr>
              <w:spacing w:before="240" w:after="120" w:line="276" w:lineRule="auto"/>
              <w:rPr>
                <w:rFonts w:cs="Arial"/>
                <w:sz w:val="16"/>
                <w:szCs w:val="16"/>
              </w:rPr>
            </w:pPr>
            <w:r w:rsidRPr="004D01BB">
              <w:rPr>
                <w:rFonts w:cs="Arial"/>
                <w:sz w:val="16"/>
                <w:szCs w:val="16"/>
              </w:rPr>
              <w:t>15, 16, 19, 20</w:t>
            </w:r>
          </w:p>
        </w:tc>
        <w:tc>
          <w:tcPr>
            <w:tcW w:w="709" w:type="dxa"/>
            <w:tcBorders>
              <w:top w:val="single" w:sz="4" w:space="0" w:color="auto"/>
              <w:left w:val="single" w:sz="4" w:space="0" w:color="auto"/>
              <w:bottom w:val="single" w:sz="4" w:space="0" w:color="auto"/>
              <w:right w:val="single" w:sz="4" w:space="0" w:color="auto"/>
            </w:tcBorders>
            <w:hideMark/>
          </w:tcPr>
          <w:p w14:paraId="1CB0D3EC" w14:textId="77777777" w:rsidR="00BD290B" w:rsidRPr="004D01BB" w:rsidRDefault="00BD290B" w:rsidP="004D01BB">
            <w:pPr>
              <w:spacing w:before="240" w:after="120" w:line="276" w:lineRule="auto"/>
              <w:rPr>
                <w:rFonts w:cs="Arial"/>
                <w:sz w:val="16"/>
                <w:szCs w:val="16"/>
              </w:rPr>
            </w:pPr>
            <w:r w:rsidRPr="004D01BB">
              <w:rPr>
                <w:rFonts w:cs="Arial"/>
                <w:sz w:val="16"/>
                <w:szCs w:val="16"/>
              </w:rPr>
              <w:t>24, 28, 29, 30</w:t>
            </w:r>
          </w:p>
        </w:tc>
        <w:tc>
          <w:tcPr>
            <w:tcW w:w="709" w:type="dxa"/>
            <w:tcBorders>
              <w:top w:val="single" w:sz="4" w:space="0" w:color="auto"/>
              <w:left w:val="single" w:sz="4" w:space="0" w:color="auto"/>
              <w:bottom w:val="single" w:sz="4" w:space="0" w:color="auto"/>
              <w:right w:val="single" w:sz="4" w:space="0" w:color="auto"/>
            </w:tcBorders>
            <w:hideMark/>
          </w:tcPr>
          <w:p w14:paraId="46BEC792" w14:textId="77777777" w:rsidR="00BD290B" w:rsidRPr="004D01BB" w:rsidRDefault="00BD290B" w:rsidP="004D01BB">
            <w:pPr>
              <w:spacing w:before="240" w:after="120" w:line="276" w:lineRule="auto"/>
              <w:rPr>
                <w:rFonts w:cs="Arial"/>
                <w:sz w:val="16"/>
                <w:szCs w:val="16"/>
              </w:rPr>
            </w:pPr>
            <w:r w:rsidRPr="004D01BB">
              <w:rPr>
                <w:rFonts w:cs="Arial"/>
                <w:sz w:val="16"/>
                <w:szCs w:val="16"/>
              </w:rPr>
              <w:t>32</w:t>
            </w:r>
          </w:p>
        </w:tc>
        <w:tc>
          <w:tcPr>
            <w:tcW w:w="850" w:type="dxa"/>
            <w:tcBorders>
              <w:top w:val="single" w:sz="4" w:space="0" w:color="auto"/>
              <w:left w:val="single" w:sz="4" w:space="0" w:color="auto"/>
              <w:bottom w:val="single" w:sz="4" w:space="0" w:color="auto"/>
              <w:right w:val="single" w:sz="4" w:space="0" w:color="auto"/>
            </w:tcBorders>
            <w:hideMark/>
          </w:tcPr>
          <w:p w14:paraId="1FFB06C8" w14:textId="77777777" w:rsidR="00BD290B" w:rsidRPr="004D01BB" w:rsidRDefault="00BD290B" w:rsidP="004D01BB">
            <w:pPr>
              <w:spacing w:before="240" w:after="120" w:line="276" w:lineRule="auto"/>
              <w:rPr>
                <w:rFonts w:cs="Arial"/>
                <w:sz w:val="16"/>
                <w:szCs w:val="16"/>
              </w:rPr>
            </w:pPr>
            <w:r w:rsidRPr="004D01BB">
              <w:rPr>
                <w:rFonts w:cs="Arial"/>
                <w:sz w:val="16"/>
                <w:szCs w:val="16"/>
              </w:rPr>
              <w:t>37, 43</w:t>
            </w:r>
          </w:p>
        </w:tc>
      </w:tr>
    </w:tbl>
    <w:p w14:paraId="6D5FD092" w14:textId="77777777" w:rsidR="007A0BF9" w:rsidRPr="007A0BF9" w:rsidRDefault="007A0BF9" w:rsidP="004D01BB">
      <w:pPr>
        <w:spacing w:before="240" w:line="276" w:lineRule="auto"/>
        <w:rPr>
          <w:rFonts w:cs="Arial"/>
        </w:rPr>
        <w:sectPr w:rsidR="007A0BF9" w:rsidRPr="007A0BF9" w:rsidSect="00BD290B">
          <w:pgSz w:w="16838" w:h="11906" w:orient="landscape"/>
          <w:pgMar w:top="1440" w:right="1440" w:bottom="1440" w:left="1440" w:header="708" w:footer="708" w:gutter="0"/>
          <w:cols w:space="708"/>
          <w:docGrid w:linePitch="360"/>
        </w:sectPr>
      </w:pPr>
    </w:p>
    <w:p w14:paraId="3B740835" w14:textId="00B061C9" w:rsidR="00661F28" w:rsidRPr="004D01BB" w:rsidRDefault="002969E2" w:rsidP="004D01BB">
      <w:pPr>
        <w:pStyle w:val="Heading2"/>
        <w:spacing w:line="276" w:lineRule="auto"/>
      </w:pPr>
      <w:bookmarkStart w:id="188" w:name="_Toc21954269"/>
      <w:r>
        <w:lastRenderedPageBreak/>
        <w:t>12.5</w:t>
      </w:r>
      <w:r>
        <w:tab/>
      </w:r>
      <w:r w:rsidR="00A0036E" w:rsidRPr="007A0BF9">
        <w:t>Appendix Five</w:t>
      </w:r>
      <w:r w:rsidR="00AB0F57" w:rsidRPr="007A0BF9">
        <w:t>:</w:t>
      </w:r>
      <w:r w:rsidR="009A287F" w:rsidRPr="004D01BB">
        <w:t xml:space="preserve"> </w:t>
      </w:r>
      <w:r w:rsidR="00001803" w:rsidRPr="004D01BB">
        <w:t xml:space="preserve">Impact Measures </w:t>
      </w:r>
      <w:r w:rsidR="009A287F" w:rsidRPr="004D01BB">
        <w:t xml:space="preserve">associated with each of the six </w:t>
      </w:r>
      <w:r w:rsidR="00380937" w:rsidRPr="004D01BB">
        <w:t>hubs</w:t>
      </w:r>
      <w:r w:rsidR="009A287F" w:rsidRPr="004D01BB">
        <w:t xml:space="preserve"> of Traditional Owner </w:t>
      </w:r>
      <w:r w:rsidR="00A138D6" w:rsidRPr="004D01BB">
        <w:t>wellbeing</w:t>
      </w:r>
      <w:bookmarkEnd w:id="188"/>
    </w:p>
    <w:tbl>
      <w:tblPr>
        <w:tblpPr w:leftFromText="181" w:rightFromText="181" w:bottomFromText="160" w:vertAnchor="text" w:horzAnchor="margin" w:tblpY="397"/>
        <w:tblW w:w="13534" w:type="dxa"/>
        <w:tblLayout w:type="fixed"/>
        <w:tblCellMar>
          <w:left w:w="0" w:type="dxa"/>
          <w:right w:w="0" w:type="dxa"/>
        </w:tblCellMar>
        <w:tblLook w:val="0420" w:firstRow="1" w:lastRow="0" w:firstColumn="0" w:lastColumn="0" w:noHBand="0" w:noVBand="1"/>
      </w:tblPr>
      <w:tblGrid>
        <w:gridCol w:w="1758"/>
        <w:gridCol w:w="2060"/>
        <w:gridCol w:w="2551"/>
        <w:gridCol w:w="2268"/>
        <w:gridCol w:w="2138"/>
        <w:gridCol w:w="2759"/>
      </w:tblGrid>
      <w:tr w:rsidR="008A56F8" w:rsidRPr="000C0356" w14:paraId="399F0337" w14:textId="77777777" w:rsidTr="008A56F8">
        <w:trPr>
          <w:trHeight w:val="283"/>
        </w:trPr>
        <w:tc>
          <w:tcPr>
            <w:tcW w:w="1758" w:type="dxa"/>
            <w:tcBorders>
              <w:top w:val="single" w:sz="8" w:space="0" w:color="FFFFFF"/>
              <w:left w:val="single" w:sz="8" w:space="0" w:color="FFFFFF"/>
              <w:bottom w:val="single" w:sz="24" w:space="0" w:color="FFFFFF"/>
              <w:right w:val="single" w:sz="8" w:space="0" w:color="FFFFFF"/>
            </w:tcBorders>
            <w:shd w:val="clear" w:color="auto" w:fill="FFC000"/>
            <w:tcMar>
              <w:top w:w="72" w:type="dxa"/>
              <w:left w:w="144" w:type="dxa"/>
              <w:bottom w:w="72" w:type="dxa"/>
              <w:right w:w="144" w:type="dxa"/>
            </w:tcMar>
            <w:hideMark/>
          </w:tcPr>
          <w:p w14:paraId="7D5F481E"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bCs/>
                <w:color w:val="FFFFFF" w:themeColor="light1"/>
                <w:kern w:val="24"/>
                <w:sz w:val="20"/>
                <w:szCs w:val="20"/>
                <w:lang w:val="en-US"/>
              </w:rPr>
              <w:t>Country Health</w:t>
            </w:r>
          </w:p>
        </w:tc>
        <w:tc>
          <w:tcPr>
            <w:tcW w:w="2060" w:type="dxa"/>
            <w:tcBorders>
              <w:top w:val="single" w:sz="8" w:space="0" w:color="FFFFFF"/>
              <w:left w:val="single" w:sz="8" w:space="0" w:color="FFFFFF"/>
              <w:bottom w:val="single" w:sz="24" w:space="0" w:color="FFFFFF"/>
              <w:right w:val="single" w:sz="8" w:space="0" w:color="FFFFFF"/>
            </w:tcBorders>
            <w:shd w:val="clear" w:color="auto" w:fill="FFC000"/>
            <w:tcMar>
              <w:top w:w="72" w:type="dxa"/>
              <w:left w:w="144" w:type="dxa"/>
              <w:bottom w:w="72" w:type="dxa"/>
              <w:right w:w="144" w:type="dxa"/>
            </w:tcMar>
            <w:hideMark/>
          </w:tcPr>
          <w:p w14:paraId="4B5EA095"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bCs/>
                <w:color w:val="FFFFFF" w:themeColor="light1"/>
                <w:kern w:val="24"/>
                <w:sz w:val="20"/>
                <w:szCs w:val="20"/>
                <w:lang w:val="en-US"/>
              </w:rPr>
              <w:t>Peoples health</w:t>
            </w:r>
          </w:p>
        </w:tc>
        <w:tc>
          <w:tcPr>
            <w:tcW w:w="2551" w:type="dxa"/>
            <w:tcBorders>
              <w:top w:val="single" w:sz="8" w:space="0" w:color="FFFFFF"/>
              <w:left w:val="single" w:sz="8" w:space="0" w:color="FFFFFF"/>
              <w:bottom w:val="single" w:sz="24" w:space="0" w:color="FFFFFF"/>
              <w:right w:val="single" w:sz="8" w:space="0" w:color="FFFFFF"/>
            </w:tcBorders>
            <w:shd w:val="clear" w:color="auto" w:fill="FFC000"/>
            <w:tcMar>
              <w:top w:w="72" w:type="dxa"/>
              <w:left w:w="144" w:type="dxa"/>
              <w:bottom w:w="72" w:type="dxa"/>
              <w:right w:w="144" w:type="dxa"/>
            </w:tcMar>
            <w:hideMark/>
          </w:tcPr>
          <w:p w14:paraId="08434D5F"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bCs/>
                <w:color w:val="FFFFFF" w:themeColor="light1"/>
                <w:kern w:val="24"/>
                <w:sz w:val="20"/>
                <w:szCs w:val="20"/>
                <w:lang w:val="en-US"/>
              </w:rPr>
              <w:t>Heritage and Knowledge</w:t>
            </w:r>
          </w:p>
        </w:tc>
        <w:tc>
          <w:tcPr>
            <w:tcW w:w="2268" w:type="dxa"/>
            <w:tcBorders>
              <w:top w:val="single" w:sz="8" w:space="0" w:color="FFFFFF"/>
              <w:left w:val="single" w:sz="8" w:space="0" w:color="FFFFFF"/>
              <w:bottom w:val="single" w:sz="24" w:space="0" w:color="FFFFFF"/>
              <w:right w:val="single" w:sz="8" w:space="0" w:color="FFFFFF"/>
            </w:tcBorders>
            <w:shd w:val="clear" w:color="auto" w:fill="FFC000"/>
            <w:hideMark/>
          </w:tcPr>
          <w:p w14:paraId="18FBF5CE" w14:textId="77777777" w:rsidR="008A56F8" w:rsidRPr="000C0356" w:rsidRDefault="008A56F8" w:rsidP="004D01BB">
            <w:pPr>
              <w:spacing w:before="240" w:line="276" w:lineRule="auto"/>
              <w:rPr>
                <w:rFonts w:eastAsia="Times New Roman" w:cs="Arial"/>
                <w:sz w:val="20"/>
                <w:szCs w:val="36"/>
              </w:rPr>
            </w:pPr>
            <w:r w:rsidRPr="004D01BB">
              <w:rPr>
                <w:rFonts w:eastAsia="Times New Roman" w:cs="Arial"/>
                <w:bCs/>
                <w:color w:val="FFFFFF" w:themeColor="light1"/>
                <w:kern w:val="24"/>
                <w:sz w:val="20"/>
                <w:szCs w:val="36"/>
                <w:lang w:val="en-US"/>
              </w:rPr>
              <w:t>Culture and Community</w:t>
            </w:r>
          </w:p>
        </w:tc>
        <w:tc>
          <w:tcPr>
            <w:tcW w:w="2138" w:type="dxa"/>
            <w:tcBorders>
              <w:top w:val="single" w:sz="8" w:space="0" w:color="FFFFFF"/>
              <w:left w:val="single" w:sz="8" w:space="0" w:color="FFFFFF"/>
              <w:bottom w:val="single" w:sz="24" w:space="0" w:color="FFFFFF"/>
              <w:right w:val="single" w:sz="8" w:space="0" w:color="FFFFFF"/>
            </w:tcBorders>
            <w:shd w:val="clear" w:color="auto" w:fill="FFC000"/>
            <w:hideMark/>
          </w:tcPr>
          <w:p w14:paraId="15118D78"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bCs/>
                <w:color w:val="FFFFFF" w:themeColor="light1"/>
                <w:kern w:val="24"/>
                <w:sz w:val="20"/>
                <w:szCs w:val="20"/>
                <w:lang w:val="en-US"/>
              </w:rPr>
              <w:t>Education</w:t>
            </w:r>
          </w:p>
        </w:tc>
        <w:tc>
          <w:tcPr>
            <w:tcW w:w="2759" w:type="dxa"/>
            <w:tcBorders>
              <w:top w:val="single" w:sz="8" w:space="0" w:color="FFFFFF"/>
              <w:left w:val="single" w:sz="8" w:space="0" w:color="FFFFFF"/>
              <w:bottom w:val="single" w:sz="24" w:space="0" w:color="FFFFFF"/>
              <w:right w:val="single" w:sz="8" w:space="0" w:color="FFFFFF"/>
            </w:tcBorders>
            <w:shd w:val="clear" w:color="auto" w:fill="FFC000"/>
            <w:hideMark/>
          </w:tcPr>
          <w:p w14:paraId="5D6CFFD2"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bCs/>
                <w:color w:val="FFFFFF" w:themeColor="light1"/>
                <w:kern w:val="24"/>
                <w:sz w:val="20"/>
                <w:szCs w:val="20"/>
                <w:lang w:val="en-US"/>
              </w:rPr>
              <w:t>Empowerment and Economics</w:t>
            </w:r>
          </w:p>
        </w:tc>
      </w:tr>
      <w:tr w:rsidR="008A56F8" w:rsidRPr="000C0356" w14:paraId="1AA275A9" w14:textId="77777777" w:rsidTr="008A56F8">
        <w:trPr>
          <w:trHeight w:val="283"/>
        </w:trPr>
        <w:tc>
          <w:tcPr>
            <w:tcW w:w="1758" w:type="dxa"/>
            <w:tcBorders>
              <w:top w:val="single" w:sz="24"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244B2C59"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1. Being on Country </w:t>
            </w:r>
          </w:p>
        </w:tc>
        <w:tc>
          <w:tcPr>
            <w:tcW w:w="2060" w:type="dxa"/>
            <w:tcBorders>
              <w:top w:val="single" w:sz="24"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72F1243A"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8. Access to Traditional Medicine </w:t>
            </w:r>
          </w:p>
        </w:tc>
        <w:tc>
          <w:tcPr>
            <w:tcW w:w="2551" w:type="dxa"/>
            <w:tcBorders>
              <w:top w:val="single" w:sz="24"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2807B35E"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15. Oral history </w:t>
            </w:r>
          </w:p>
        </w:tc>
        <w:tc>
          <w:tcPr>
            <w:tcW w:w="2268" w:type="dxa"/>
            <w:tcBorders>
              <w:top w:val="single" w:sz="24" w:space="0" w:color="FFFFFF"/>
              <w:left w:val="single" w:sz="8" w:space="0" w:color="FFFFFF"/>
              <w:bottom w:val="single" w:sz="8" w:space="0" w:color="FFFFFF"/>
              <w:right w:val="single" w:sz="8" w:space="0" w:color="FFFFFF"/>
            </w:tcBorders>
            <w:shd w:val="clear" w:color="auto" w:fill="FFE8CB"/>
            <w:hideMark/>
          </w:tcPr>
          <w:p w14:paraId="4A78DF03" w14:textId="77777777" w:rsidR="008A56F8" w:rsidRPr="000C0356" w:rsidRDefault="008A56F8" w:rsidP="004D01BB">
            <w:pPr>
              <w:spacing w:before="240" w:line="276" w:lineRule="auto"/>
              <w:rPr>
                <w:rFonts w:eastAsia="Times New Roman" w:cs="Arial"/>
                <w:sz w:val="20"/>
                <w:szCs w:val="36"/>
              </w:rPr>
            </w:pPr>
            <w:r w:rsidRPr="004D01BB">
              <w:rPr>
                <w:rFonts w:cs="Arial"/>
                <w:color w:val="000000" w:themeColor="dark1"/>
                <w:kern w:val="24"/>
                <w:sz w:val="20"/>
                <w:szCs w:val="36"/>
              </w:rPr>
              <w:t xml:space="preserve">22. Traditional Owner voices at all levels </w:t>
            </w:r>
          </w:p>
        </w:tc>
        <w:tc>
          <w:tcPr>
            <w:tcW w:w="2138" w:type="dxa"/>
            <w:tcBorders>
              <w:top w:val="single" w:sz="24" w:space="0" w:color="FFFFFF"/>
              <w:left w:val="single" w:sz="8" w:space="0" w:color="FFFFFF"/>
              <w:bottom w:val="single" w:sz="8" w:space="0" w:color="FFFFFF"/>
              <w:right w:val="single" w:sz="8" w:space="0" w:color="FFFFFF"/>
            </w:tcBorders>
            <w:shd w:val="clear" w:color="auto" w:fill="FFE8CB"/>
            <w:hideMark/>
          </w:tcPr>
          <w:p w14:paraId="1A1042F8"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32. Learning from Elders </w:t>
            </w:r>
          </w:p>
        </w:tc>
        <w:tc>
          <w:tcPr>
            <w:tcW w:w="2759" w:type="dxa"/>
            <w:tcBorders>
              <w:top w:val="single" w:sz="24" w:space="0" w:color="FFFFFF"/>
              <w:left w:val="single" w:sz="8" w:space="0" w:color="FFFFFF"/>
              <w:bottom w:val="single" w:sz="8" w:space="0" w:color="FFFFFF"/>
              <w:right w:val="single" w:sz="8" w:space="0" w:color="FFFFFF"/>
            </w:tcBorders>
            <w:shd w:val="clear" w:color="auto" w:fill="FFE8CB"/>
            <w:hideMark/>
          </w:tcPr>
          <w:p w14:paraId="7CE5E581"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37. Ownership </w:t>
            </w:r>
          </w:p>
        </w:tc>
      </w:tr>
      <w:tr w:rsidR="008A56F8" w:rsidRPr="000C0356" w14:paraId="3BBE5D83" w14:textId="77777777" w:rsidTr="008A56F8">
        <w:trPr>
          <w:trHeight w:val="283"/>
        </w:trPr>
        <w:tc>
          <w:tcPr>
            <w:tcW w:w="1758" w:type="dxa"/>
            <w:tcBorders>
              <w:top w:val="single" w:sz="8" w:space="0" w:color="FFFFFF"/>
              <w:left w:val="single" w:sz="8" w:space="0" w:color="FFFFFF"/>
              <w:bottom w:val="single" w:sz="8" w:space="0" w:color="FFFFFF"/>
              <w:right w:val="single" w:sz="8" w:space="0" w:color="FFFFFF"/>
            </w:tcBorders>
            <w:shd w:val="clear" w:color="auto" w:fill="FFF4E7"/>
            <w:tcMar>
              <w:top w:w="72" w:type="dxa"/>
              <w:left w:w="144" w:type="dxa"/>
              <w:bottom w:w="72" w:type="dxa"/>
              <w:right w:w="144" w:type="dxa"/>
            </w:tcMar>
            <w:hideMark/>
          </w:tcPr>
          <w:p w14:paraId="6588882B"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2. You to country</w:t>
            </w:r>
          </w:p>
        </w:tc>
        <w:tc>
          <w:tcPr>
            <w:tcW w:w="2060" w:type="dxa"/>
            <w:tcBorders>
              <w:top w:val="single" w:sz="8" w:space="0" w:color="FFFFFF"/>
              <w:left w:val="single" w:sz="8" w:space="0" w:color="FFFFFF"/>
              <w:bottom w:val="single" w:sz="8" w:space="0" w:color="FFFFFF"/>
              <w:right w:val="single" w:sz="8" w:space="0" w:color="FFFFFF"/>
            </w:tcBorders>
            <w:shd w:val="clear" w:color="auto" w:fill="FFF4E7"/>
            <w:tcMar>
              <w:top w:w="72" w:type="dxa"/>
              <w:left w:w="144" w:type="dxa"/>
              <w:bottom w:w="72" w:type="dxa"/>
              <w:right w:w="144" w:type="dxa"/>
            </w:tcMar>
            <w:hideMark/>
          </w:tcPr>
          <w:p w14:paraId="41DCC72B"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 xml:space="preserve">9. Spirituality </w:t>
            </w:r>
          </w:p>
        </w:tc>
        <w:tc>
          <w:tcPr>
            <w:tcW w:w="2551" w:type="dxa"/>
            <w:tcBorders>
              <w:top w:val="single" w:sz="8" w:space="0" w:color="FFFFFF"/>
              <w:left w:val="single" w:sz="8" w:space="0" w:color="FFFFFF"/>
              <w:bottom w:val="single" w:sz="8" w:space="0" w:color="FFFFFF"/>
              <w:right w:val="single" w:sz="8" w:space="0" w:color="FFFFFF"/>
            </w:tcBorders>
            <w:shd w:val="clear" w:color="auto" w:fill="FFF4E7"/>
            <w:tcMar>
              <w:top w:w="72" w:type="dxa"/>
              <w:left w:w="144" w:type="dxa"/>
              <w:bottom w:w="72" w:type="dxa"/>
              <w:right w:w="144" w:type="dxa"/>
            </w:tcMar>
            <w:hideMark/>
          </w:tcPr>
          <w:p w14:paraId="4DD18587"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16. Knowledge of Country and Heritage </w:t>
            </w:r>
          </w:p>
        </w:tc>
        <w:tc>
          <w:tcPr>
            <w:tcW w:w="2268" w:type="dxa"/>
            <w:tcBorders>
              <w:top w:val="single" w:sz="8" w:space="0" w:color="FFFFFF"/>
              <w:left w:val="single" w:sz="8" w:space="0" w:color="FFFFFF"/>
              <w:bottom w:val="single" w:sz="8" w:space="0" w:color="FFFFFF"/>
              <w:right w:val="single" w:sz="8" w:space="0" w:color="FFFFFF"/>
            </w:tcBorders>
            <w:shd w:val="clear" w:color="auto" w:fill="FFF4E7"/>
            <w:hideMark/>
          </w:tcPr>
          <w:p w14:paraId="79FC5BC3" w14:textId="77777777" w:rsidR="008A56F8" w:rsidRPr="000C0356" w:rsidRDefault="008A56F8" w:rsidP="004D01BB">
            <w:pPr>
              <w:spacing w:before="240" w:line="276" w:lineRule="auto"/>
              <w:rPr>
                <w:rFonts w:eastAsia="Times New Roman" w:cs="Arial"/>
                <w:sz w:val="20"/>
                <w:szCs w:val="36"/>
              </w:rPr>
            </w:pPr>
            <w:r w:rsidRPr="004D01BB">
              <w:rPr>
                <w:rFonts w:cs="Arial"/>
                <w:color w:val="000000" w:themeColor="dark1"/>
                <w:kern w:val="24"/>
                <w:sz w:val="20"/>
                <w:szCs w:val="36"/>
              </w:rPr>
              <w:t xml:space="preserve">23. Getting involved in community activities </w:t>
            </w:r>
          </w:p>
        </w:tc>
        <w:tc>
          <w:tcPr>
            <w:tcW w:w="2138" w:type="dxa"/>
            <w:tcBorders>
              <w:top w:val="single" w:sz="8" w:space="0" w:color="FFFFFF"/>
              <w:left w:val="single" w:sz="8" w:space="0" w:color="FFFFFF"/>
              <w:bottom w:val="single" w:sz="8" w:space="0" w:color="FFFFFF"/>
              <w:right w:val="single" w:sz="8" w:space="0" w:color="FFFFFF"/>
            </w:tcBorders>
            <w:shd w:val="clear" w:color="auto" w:fill="FFF4E7"/>
            <w:hideMark/>
          </w:tcPr>
          <w:p w14:paraId="6159523B"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33. Enabling, creating, developing, pathways towards career opportunities</w:t>
            </w:r>
          </w:p>
        </w:tc>
        <w:tc>
          <w:tcPr>
            <w:tcW w:w="2759" w:type="dxa"/>
            <w:tcBorders>
              <w:top w:val="single" w:sz="8" w:space="0" w:color="FFFFFF"/>
              <w:left w:val="single" w:sz="8" w:space="0" w:color="FFFFFF"/>
              <w:bottom w:val="single" w:sz="8" w:space="0" w:color="FFFFFF"/>
              <w:right w:val="single" w:sz="8" w:space="0" w:color="FFFFFF"/>
            </w:tcBorders>
            <w:shd w:val="clear" w:color="auto" w:fill="FFF4E7"/>
            <w:hideMark/>
          </w:tcPr>
          <w:p w14:paraId="3AB48E28"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38. Greater level of management</w:t>
            </w:r>
          </w:p>
        </w:tc>
      </w:tr>
      <w:tr w:rsidR="008A56F8" w:rsidRPr="000C0356" w14:paraId="7257907F" w14:textId="77777777" w:rsidTr="008A56F8">
        <w:trPr>
          <w:trHeight w:val="283"/>
        </w:trPr>
        <w:tc>
          <w:tcPr>
            <w:tcW w:w="1758"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11164149"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 xml:space="preserve">3. Healthy animals </w:t>
            </w:r>
          </w:p>
        </w:tc>
        <w:tc>
          <w:tcPr>
            <w:tcW w:w="2060"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1DD34711"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 xml:space="preserve">10. Social and Emotional Wellbeing </w:t>
            </w:r>
          </w:p>
        </w:tc>
        <w:tc>
          <w:tcPr>
            <w:tcW w:w="2551"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4D5A1DD5"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17. Managing Knowledge and heritage </w:t>
            </w:r>
          </w:p>
        </w:tc>
        <w:tc>
          <w:tcPr>
            <w:tcW w:w="2268" w:type="dxa"/>
            <w:tcBorders>
              <w:top w:val="single" w:sz="8" w:space="0" w:color="FFFFFF"/>
              <w:left w:val="single" w:sz="8" w:space="0" w:color="FFFFFF"/>
              <w:bottom w:val="single" w:sz="8" w:space="0" w:color="FFFFFF"/>
              <w:right w:val="single" w:sz="8" w:space="0" w:color="FFFFFF"/>
            </w:tcBorders>
            <w:shd w:val="clear" w:color="auto" w:fill="FFE8CB"/>
            <w:hideMark/>
          </w:tcPr>
          <w:p w14:paraId="1537593C" w14:textId="77777777" w:rsidR="008A56F8" w:rsidRPr="000C0356" w:rsidRDefault="008A56F8" w:rsidP="004D01BB">
            <w:pPr>
              <w:spacing w:before="240" w:line="276" w:lineRule="auto"/>
              <w:rPr>
                <w:rFonts w:eastAsia="Times New Roman" w:cs="Arial"/>
                <w:sz w:val="20"/>
                <w:szCs w:val="36"/>
              </w:rPr>
            </w:pPr>
            <w:r w:rsidRPr="004D01BB">
              <w:rPr>
                <w:rFonts w:cs="Arial"/>
                <w:color w:val="000000" w:themeColor="dark1"/>
                <w:kern w:val="24"/>
                <w:sz w:val="20"/>
                <w:szCs w:val="36"/>
              </w:rPr>
              <w:t xml:space="preserve">24. Cultural mentorship </w:t>
            </w:r>
          </w:p>
        </w:tc>
        <w:tc>
          <w:tcPr>
            <w:tcW w:w="2138" w:type="dxa"/>
            <w:tcBorders>
              <w:top w:val="single" w:sz="8" w:space="0" w:color="FFFFFF"/>
              <w:left w:val="single" w:sz="8" w:space="0" w:color="FFFFFF"/>
              <w:bottom w:val="single" w:sz="8" w:space="0" w:color="FFFFFF"/>
              <w:right w:val="single" w:sz="8" w:space="0" w:color="FFFFFF"/>
            </w:tcBorders>
            <w:shd w:val="clear" w:color="auto" w:fill="FFE8CB"/>
            <w:hideMark/>
          </w:tcPr>
          <w:p w14:paraId="07671902"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34. Training </w:t>
            </w:r>
          </w:p>
        </w:tc>
        <w:tc>
          <w:tcPr>
            <w:tcW w:w="2759" w:type="dxa"/>
            <w:tcBorders>
              <w:top w:val="single" w:sz="8" w:space="0" w:color="FFFFFF"/>
              <w:left w:val="single" w:sz="8" w:space="0" w:color="FFFFFF"/>
              <w:bottom w:val="single" w:sz="8" w:space="0" w:color="FFFFFF"/>
              <w:right w:val="single" w:sz="8" w:space="0" w:color="FFFFFF"/>
            </w:tcBorders>
            <w:shd w:val="clear" w:color="auto" w:fill="FFE8CB"/>
            <w:hideMark/>
          </w:tcPr>
          <w:p w14:paraId="19371CC6"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39. Better policy </w:t>
            </w:r>
          </w:p>
        </w:tc>
      </w:tr>
      <w:tr w:rsidR="008A56F8" w:rsidRPr="000C0356" w14:paraId="32BA9B43" w14:textId="77777777" w:rsidTr="008A56F8">
        <w:trPr>
          <w:trHeight w:val="283"/>
        </w:trPr>
        <w:tc>
          <w:tcPr>
            <w:tcW w:w="1758" w:type="dxa"/>
            <w:tcBorders>
              <w:top w:val="single" w:sz="8" w:space="0" w:color="FFFFFF"/>
              <w:left w:val="single" w:sz="8" w:space="0" w:color="FFFFFF"/>
              <w:bottom w:val="single" w:sz="8" w:space="0" w:color="FFFFFF"/>
              <w:right w:val="single" w:sz="8" w:space="0" w:color="FFFFFF"/>
            </w:tcBorders>
            <w:shd w:val="clear" w:color="auto" w:fill="FFF4E7"/>
            <w:tcMar>
              <w:top w:w="72" w:type="dxa"/>
              <w:left w:w="144" w:type="dxa"/>
              <w:bottom w:w="72" w:type="dxa"/>
              <w:right w:w="144" w:type="dxa"/>
            </w:tcMar>
            <w:hideMark/>
          </w:tcPr>
          <w:p w14:paraId="244F5DA9"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 xml:space="preserve">4. Healthy coral </w:t>
            </w:r>
          </w:p>
          <w:p w14:paraId="13C8EA40"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 xml:space="preserve"> </w:t>
            </w:r>
          </w:p>
        </w:tc>
        <w:tc>
          <w:tcPr>
            <w:tcW w:w="2060" w:type="dxa"/>
            <w:tcBorders>
              <w:top w:val="single" w:sz="8" w:space="0" w:color="FFFFFF"/>
              <w:left w:val="single" w:sz="8" w:space="0" w:color="FFFFFF"/>
              <w:bottom w:val="single" w:sz="8" w:space="0" w:color="FFFFFF"/>
              <w:right w:val="single" w:sz="8" w:space="0" w:color="FFFFFF"/>
            </w:tcBorders>
            <w:shd w:val="clear" w:color="auto" w:fill="FFF4E7"/>
            <w:tcMar>
              <w:top w:w="72" w:type="dxa"/>
              <w:left w:w="144" w:type="dxa"/>
              <w:bottom w:w="72" w:type="dxa"/>
              <w:right w:w="144" w:type="dxa"/>
            </w:tcMar>
            <w:hideMark/>
          </w:tcPr>
          <w:p w14:paraId="1DCF422A"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 xml:space="preserve">11. Cultural wellbeing </w:t>
            </w:r>
          </w:p>
        </w:tc>
        <w:tc>
          <w:tcPr>
            <w:tcW w:w="2551" w:type="dxa"/>
            <w:tcBorders>
              <w:top w:val="single" w:sz="8" w:space="0" w:color="FFFFFF"/>
              <w:left w:val="single" w:sz="8" w:space="0" w:color="FFFFFF"/>
              <w:bottom w:val="single" w:sz="8" w:space="0" w:color="FFFFFF"/>
              <w:right w:val="single" w:sz="8" w:space="0" w:color="FFFFFF"/>
            </w:tcBorders>
            <w:shd w:val="clear" w:color="auto" w:fill="FFF4E7"/>
            <w:tcMar>
              <w:top w:w="72" w:type="dxa"/>
              <w:left w:w="144" w:type="dxa"/>
              <w:bottom w:w="72" w:type="dxa"/>
              <w:right w:w="144" w:type="dxa"/>
            </w:tcMar>
            <w:hideMark/>
          </w:tcPr>
          <w:p w14:paraId="3329FF7A"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18. Protecting knowledge and heritage </w:t>
            </w:r>
          </w:p>
        </w:tc>
        <w:tc>
          <w:tcPr>
            <w:tcW w:w="2268" w:type="dxa"/>
            <w:tcBorders>
              <w:top w:val="single" w:sz="8" w:space="0" w:color="FFFFFF"/>
              <w:left w:val="single" w:sz="8" w:space="0" w:color="FFFFFF"/>
              <w:bottom w:val="single" w:sz="8" w:space="0" w:color="FFFFFF"/>
              <w:right w:val="single" w:sz="8" w:space="0" w:color="FFFFFF"/>
            </w:tcBorders>
            <w:shd w:val="clear" w:color="auto" w:fill="FFF4E7"/>
            <w:hideMark/>
          </w:tcPr>
          <w:p w14:paraId="6D3ACA54" w14:textId="77777777" w:rsidR="008A56F8" w:rsidRPr="000C0356" w:rsidRDefault="008A56F8" w:rsidP="004D01BB">
            <w:pPr>
              <w:spacing w:before="240" w:line="276" w:lineRule="auto"/>
              <w:rPr>
                <w:rFonts w:eastAsia="Times New Roman" w:cs="Arial"/>
                <w:sz w:val="20"/>
                <w:szCs w:val="36"/>
              </w:rPr>
            </w:pPr>
            <w:r w:rsidRPr="004D01BB">
              <w:rPr>
                <w:rFonts w:cs="Arial"/>
                <w:color w:val="000000" w:themeColor="dark1"/>
                <w:kern w:val="24"/>
                <w:sz w:val="20"/>
                <w:szCs w:val="36"/>
              </w:rPr>
              <w:t xml:space="preserve">25. Local mentorship (business, education, sporting) </w:t>
            </w:r>
          </w:p>
        </w:tc>
        <w:tc>
          <w:tcPr>
            <w:tcW w:w="2138" w:type="dxa"/>
            <w:tcBorders>
              <w:top w:val="single" w:sz="8" w:space="0" w:color="FFFFFF"/>
              <w:left w:val="single" w:sz="8" w:space="0" w:color="FFFFFF"/>
              <w:bottom w:val="single" w:sz="8" w:space="0" w:color="FFFFFF"/>
              <w:right w:val="single" w:sz="8" w:space="0" w:color="FFFFFF"/>
            </w:tcBorders>
            <w:shd w:val="clear" w:color="auto" w:fill="FFF4E7"/>
            <w:hideMark/>
          </w:tcPr>
          <w:p w14:paraId="0370DEA6"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35. Having passion to learn </w:t>
            </w:r>
          </w:p>
        </w:tc>
        <w:tc>
          <w:tcPr>
            <w:tcW w:w="2759" w:type="dxa"/>
            <w:tcBorders>
              <w:top w:val="single" w:sz="8" w:space="0" w:color="FFFFFF"/>
              <w:left w:val="single" w:sz="8" w:space="0" w:color="FFFFFF"/>
              <w:bottom w:val="single" w:sz="8" w:space="0" w:color="FFFFFF"/>
              <w:right w:val="single" w:sz="8" w:space="0" w:color="FFFFFF"/>
            </w:tcBorders>
            <w:shd w:val="clear" w:color="auto" w:fill="FFF4E7"/>
            <w:hideMark/>
          </w:tcPr>
          <w:p w14:paraId="1C1A2999" w14:textId="20A03D10"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40. Traditional </w:t>
            </w:r>
            <w:r w:rsidR="00923013">
              <w:rPr>
                <w:rFonts w:cs="Arial"/>
                <w:color w:val="000000" w:themeColor="dark1"/>
                <w:kern w:val="24"/>
                <w:sz w:val="20"/>
                <w:szCs w:val="20"/>
              </w:rPr>
              <w:t>Owner-led</w:t>
            </w:r>
            <w:r w:rsidRPr="004D01BB">
              <w:rPr>
                <w:rFonts w:cs="Arial"/>
                <w:color w:val="000000" w:themeColor="dark1"/>
                <w:kern w:val="24"/>
                <w:sz w:val="20"/>
                <w:szCs w:val="20"/>
              </w:rPr>
              <w:t xml:space="preserve"> caring for country </w:t>
            </w:r>
          </w:p>
        </w:tc>
      </w:tr>
      <w:tr w:rsidR="008A56F8" w:rsidRPr="000C0356" w14:paraId="7B6FF6DF" w14:textId="77777777" w:rsidTr="008A56F8">
        <w:trPr>
          <w:trHeight w:val="283"/>
        </w:trPr>
        <w:tc>
          <w:tcPr>
            <w:tcW w:w="1758"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3BE33A86"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5. Other habitats</w:t>
            </w:r>
          </w:p>
        </w:tc>
        <w:tc>
          <w:tcPr>
            <w:tcW w:w="2060"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1748F0B6"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 xml:space="preserve">12. Access to medical services </w:t>
            </w:r>
          </w:p>
        </w:tc>
        <w:tc>
          <w:tcPr>
            <w:tcW w:w="2551"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64473B46"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19. Access to heritage sites </w:t>
            </w:r>
          </w:p>
        </w:tc>
        <w:tc>
          <w:tcPr>
            <w:tcW w:w="2268" w:type="dxa"/>
            <w:tcBorders>
              <w:top w:val="single" w:sz="8" w:space="0" w:color="FFFFFF"/>
              <w:left w:val="single" w:sz="8" w:space="0" w:color="FFFFFF"/>
              <w:bottom w:val="single" w:sz="8" w:space="0" w:color="FFFFFF"/>
              <w:right w:val="single" w:sz="8" w:space="0" w:color="FFFFFF"/>
            </w:tcBorders>
            <w:shd w:val="clear" w:color="auto" w:fill="FFE8CB"/>
            <w:hideMark/>
          </w:tcPr>
          <w:p w14:paraId="1BB9DF5F" w14:textId="77777777" w:rsidR="008A56F8" w:rsidRPr="000C0356" w:rsidRDefault="008A56F8" w:rsidP="004D01BB">
            <w:pPr>
              <w:spacing w:before="240" w:line="276" w:lineRule="auto"/>
              <w:rPr>
                <w:rFonts w:eastAsia="Times New Roman" w:cs="Arial"/>
                <w:sz w:val="20"/>
                <w:szCs w:val="36"/>
              </w:rPr>
            </w:pPr>
            <w:r w:rsidRPr="004D01BB">
              <w:rPr>
                <w:rFonts w:cs="Arial"/>
                <w:color w:val="000000" w:themeColor="dark1"/>
                <w:kern w:val="24"/>
                <w:sz w:val="20"/>
                <w:szCs w:val="36"/>
              </w:rPr>
              <w:t xml:space="preserve">26. Cultural authority </w:t>
            </w:r>
          </w:p>
        </w:tc>
        <w:tc>
          <w:tcPr>
            <w:tcW w:w="2138" w:type="dxa"/>
            <w:tcBorders>
              <w:top w:val="single" w:sz="8" w:space="0" w:color="FFFFFF"/>
              <w:left w:val="single" w:sz="8" w:space="0" w:color="FFFFFF"/>
              <w:bottom w:val="single" w:sz="8" w:space="0" w:color="FFFFFF"/>
              <w:right w:val="single" w:sz="8" w:space="0" w:color="FFFFFF"/>
            </w:tcBorders>
            <w:shd w:val="clear" w:color="auto" w:fill="FFE8CB"/>
            <w:hideMark/>
          </w:tcPr>
          <w:p w14:paraId="44BB0B6A"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36. Two-way sharing </w:t>
            </w:r>
          </w:p>
        </w:tc>
        <w:tc>
          <w:tcPr>
            <w:tcW w:w="2759" w:type="dxa"/>
            <w:tcBorders>
              <w:top w:val="single" w:sz="8" w:space="0" w:color="FFFFFF"/>
              <w:left w:val="single" w:sz="8" w:space="0" w:color="FFFFFF"/>
              <w:bottom w:val="single" w:sz="8" w:space="0" w:color="FFFFFF"/>
              <w:right w:val="single" w:sz="8" w:space="0" w:color="FFFFFF"/>
            </w:tcBorders>
            <w:shd w:val="clear" w:color="auto" w:fill="FFE8CB"/>
            <w:hideMark/>
          </w:tcPr>
          <w:p w14:paraId="56B1BB6C"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41. Better roads, better internet, better buildings </w:t>
            </w:r>
          </w:p>
        </w:tc>
      </w:tr>
      <w:tr w:rsidR="008A56F8" w:rsidRPr="000C0356" w14:paraId="0297BB6B" w14:textId="77777777" w:rsidTr="008A56F8">
        <w:trPr>
          <w:trHeight w:val="283"/>
        </w:trPr>
        <w:tc>
          <w:tcPr>
            <w:tcW w:w="1758" w:type="dxa"/>
            <w:tcBorders>
              <w:top w:val="single" w:sz="8" w:space="0" w:color="FFFFFF"/>
              <w:left w:val="single" w:sz="8" w:space="0" w:color="FFFFFF"/>
              <w:bottom w:val="single" w:sz="8" w:space="0" w:color="FFFFFF"/>
              <w:right w:val="single" w:sz="8" w:space="0" w:color="FFFFFF"/>
            </w:tcBorders>
            <w:shd w:val="clear" w:color="auto" w:fill="FFF4E7"/>
            <w:tcMar>
              <w:top w:w="72" w:type="dxa"/>
              <w:left w:w="144" w:type="dxa"/>
              <w:bottom w:w="72" w:type="dxa"/>
              <w:right w:w="144" w:type="dxa"/>
            </w:tcMar>
            <w:hideMark/>
          </w:tcPr>
          <w:p w14:paraId="115EC4A6"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rPr>
              <w:t xml:space="preserve">6. Clean saltwater </w:t>
            </w:r>
          </w:p>
        </w:tc>
        <w:tc>
          <w:tcPr>
            <w:tcW w:w="2060" w:type="dxa"/>
            <w:tcBorders>
              <w:top w:val="single" w:sz="8" w:space="0" w:color="FFFFFF"/>
              <w:left w:val="single" w:sz="8" w:space="0" w:color="FFFFFF"/>
              <w:bottom w:val="single" w:sz="8" w:space="0" w:color="FFFFFF"/>
              <w:right w:val="single" w:sz="8" w:space="0" w:color="FFFFFF"/>
            </w:tcBorders>
            <w:shd w:val="clear" w:color="auto" w:fill="FFF4E7"/>
            <w:tcMar>
              <w:top w:w="72" w:type="dxa"/>
              <w:left w:w="144" w:type="dxa"/>
              <w:bottom w:w="72" w:type="dxa"/>
              <w:right w:w="144" w:type="dxa"/>
            </w:tcMar>
            <w:hideMark/>
          </w:tcPr>
          <w:p w14:paraId="7BAABCB0"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 xml:space="preserve">13. Access to traditional foods </w:t>
            </w:r>
          </w:p>
        </w:tc>
        <w:tc>
          <w:tcPr>
            <w:tcW w:w="2551" w:type="dxa"/>
            <w:tcBorders>
              <w:top w:val="single" w:sz="8" w:space="0" w:color="FFFFFF"/>
              <w:left w:val="single" w:sz="8" w:space="0" w:color="FFFFFF"/>
              <w:bottom w:val="single" w:sz="8" w:space="0" w:color="FFFFFF"/>
              <w:right w:val="single" w:sz="8" w:space="0" w:color="FFFFFF"/>
            </w:tcBorders>
            <w:shd w:val="clear" w:color="auto" w:fill="FFF4E7"/>
            <w:tcMar>
              <w:top w:w="72" w:type="dxa"/>
              <w:left w:w="144" w:type="dxa"/>
              <w:bottom w:w="72" w:type="dxa"/>
              <w:right w:w="144" w:type="dxa"/>
            </w:tcMar>
            <w:hideMark/>
          </w:tcPr>
          <w:p w14:paraId="6015A877"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20. Traditional Owner knowledge transfer </w:t>
            </w:r>
          </w:p>
        </w:tc>
        <w:tc>
          <w:tcPr>
            <w:tcW w:w="2268" w:type="dxa"/>
            <w:tcBorders>
              <w:top w:val="single" w:sz="8" w:space="0" w:color="FFFFFF"/>
              <w:left w:val="single" w:sz="8" w:space="0" w:color="FFFFFF"/>
              <w:bottom w:val="single" w:sz="8" w:space="0" w:color="FFFFFF"/>
              <w:right w:val="single" w:sz="8" w:space="0" w:color="FFFFFF"/>
            </w:tcBorders>
            <w:shd w:val="clear" w:color="auto" w:fill="FFF4E7"/>
            <w:hideMark/>
          </w:tcPr>
          <w:p w14:paraId="39ECD93D" w14:textId="77777777" w:rsidR="008A56F8" w:rsidRPr="000C0356" w:rsidRDefault="008A56F8" w:rsidP="004D01BB">
            <w:pPr>
              <w:spacing w:before="240" w:line="276" w:lineRule="auto"/>
              <w:rPr>
                <w:rFonts w:eastAsia="Times New Roman" w:cs="Arial"/>
                <w:sz w:val="20"/>
                <w:szCs w:val="36"/>
              </w:rPr>
            </w:pPr>
            <w:r w:rsidRPr="004D01BB">
              <w:rPr>
                <w:rFonts w:cs="Arial"/>
                <w:color w:val="000000" w:themeColor="dark1"/>
                <w:kern w:val="24"/>
                <w:sz w:val="20"/>
                <w:szCs w:val="36"/>
              </w:rPr>
              <w:t xml:space="preserve">27. Language </w:t>
            </w:r>
          </w:p>
        </w:tc>
        <w:tc>
          <w:tcPr>
            <w:tcW w:w="2138" w:type="dxa"/>
            <w:tcBorders>
              <w:top w:val="single" w:sz="8" w:space="0" w:color="FFFFFF"/>
              <w:left w:val="single" w:sz="8" w:space="0" w:color="FFFFFF"/>
              <w:bottom w:val="single" w:sz="8" w:space="0" w:color="FFFFFF"/>
              <w:right w:val="single" w:sz="8" w:space="0" w:color="FFFFFF"/>
            </w:tcBorders>
            <w:shd w:val="clear" w:color="auto" w:fill="FFF4E7"/>
          </w:tcPr>
          <w:p w14:paraId="4E56C43D" w14:textId="77777777" w:rsidR="008A56F8" w:rsidRPr="000C0356" w:rsidRDefault="008A56F8" w:rsidP="004D01BB">
            <w:pPr>
              <w:spacing w:before="240" w:line="276" w:lineRule="auto"/>
              <w:rPr>
                <w:rFonts w:eastAsia="Times New Roman" w:cs="Arial"/>
                <w:sz w:val="20"/>
                <w:szCs w:val="20"/>
              </w:rPr>
            </w:pPr>
          </w:p>
        </w:tc>
        <w:tc>
          <w:tcPr>
            <w:tcW w:w="2759" w:type="dxa"/>
            <w:tcBorders>
              <w:top w:val="single" w:sz="8" w:space="0" w:color="FFFFFF"/>
              <w:left w:val="single" w:sz="8" w:space="0" w:color="FFFFFF"/>
              <w:bottom w:val="single" w:sz="8" w:space="0" w:color="FFFFFF"/>
              <w:right w:val="single" w:sz="8" w:space="0" w:color="FFFFFF"/>
            </w:tcBorders>
            <w:shd w:val="clear" w:color="auto" w:fill="FFF4E7"/>
            <w:hideMark/>
          </w:tcPr>
          <w:p w14:paraId="71B33225"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42. More Traditional Owner owned and led business (food, tourism, arts) </w:t>
            </w:r>
          </w:p>
        </w:tc>
      </w:tr>
      <w:tr w:rsidR="008A56F8" w:rsidRPr="000C0356" w14:paraId="2789484E" w14:textId="77777777" w:rsidTr="008A56F8">
        <w:trPr>
          <w:trHeight w:val="283"/>
        </w:trPr>
        <w:tc>
          <w:tcPr>
            <w:tcW w:w="1758"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11FDA2A9"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rPr>
              <w:t>7. Clean freshwater</w:t>
            </w:r>
          </w:p>
        </w:tc>
        <w:tc>
          <w:tcPr>
            <w:tcW w:w="2060"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4A55D602" w14:textId="77777777" w:rsidR="008A56F8" w:rsidRPr="000C0356" w:rsidRDefault="008A56F8" w:rsidP="004D01BB">
            <w:pPr>
              <w:spacing w:before="240" w:line="276" w:lineRule="auto"/>
              <w:rPr>
                <w:rFonts w:eastAsia="Times New Roman" w:cs="Arial"/>
                <w:sz w:val="20"/>
                <w:szCs w:val="20"/>
              </w:rPr>
            </w:pPr>
            <w:r w:rsidRPr="004D01BB">
              <w:rPr>
                <w:rFonts w:eastAsia="Times New Roman" w:cs="Arial"/>
                <w:color w:val="000000" w:themeColor="dark1"/>
                <w:kern w:val="24"/>
                <w:sz w:val="20"/>
                <w:szCs w:val="20"/>
                <w:lang w:val="en-US"/>
              </w:rPr>
              <w:t>14. Know your mob</w:t>
            </w:r>
          </w:p>
        </w:tc>
        <w:tc>
          <w:tcPr>
            <w:tcW w:w="2551"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hideMark/>
          </w:tcPr>
          <w:p w14:paraId="59FFE670"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21. Western science</w:t>
            </w:r>
          </w:p>
        </w:tc>
        <w:tc>
          <w:tcPr>
            <w:tcW w:w="2268" w:type="dxa"/>
            <w:tcBorders>
              <w:top w:val="single" w:sz="8" w:space="0" w:color="FFFFFF"/>
              <w:left w:val="single" w:sz="8" w:space="0" w:color="FFFFFF"/>
              <w:bottom w:val="single" w:sz="8" w:space="0" w:color="FFFFFF"/>
              <w:right w:val="single" w:sz="8" w:space="0" w:color="FFFFFF"/>
            </w:tcBorders>
            <w:shd w:val="clear" w:color="auto" w:fill="FFE8CB"/>
            <w:hideMark/>
          </w:tcPr>
          <w:p w14:paraId="49383D1D" w14:textId="77777777" w:rsidR="008A56F8" w:rsidRPr="000C0356" w:rsidRDefault="008A56F8" w:rsidP="004D01BB">
            <w:pPr>
              <w:spacing w:before="240" w:line="276" w:lineRule="auto"/>
              <w:rPr>
                <w:rFonts w:eastAsia="Times New Roman" w:cs="Arial"/>
                <w:sz w:val="20"/>
                <w:szCs w:val="36"/>
              </w:rPr>
            </w:pPr>
            <w:r w:rsidRPr="004D01BB">
              <w:rPr>
                <w:rFonts w:cs="Arial"/>
                <w:color w:val="000000" w:themeColor="dark1"/>
                <w:kern w:val="24"/>
                <w:sz w:val="20"/>
                <w:szCs w:val="36"/>
              </w:rPr>
              <w:t xml:space="preserve">28. Lore and ceremony </w:t>
            </w:r>
          </w:p>
        </w:tc>
        <w:tc>
          <w:tcPr>
            <w:tcW w:w="2138" w:type="dxa"/>
            <w:tcBorders>
              <w:top w:val="single" w:sz="8" w:space="0" w:color="FFFFFF"/>
              <w:left w:val="single" w:sz="8" w:space="0" w:color="FFFFFF"/>
              <w:bottom w:val="single" w:sz="8" w:space="0" w:color="FFFFFF"/>
              <w:right w:val="single" w:sz="8" w:space="0" w:color="FFFFFF"/>
            </w:tcBorders>
            <w:shd w:val="clear" w:color="auto" w:fill="FFE8CB"/>
          </w:tcPr>
          <w:p w14:paraId="0D8D66FE" w14:textId="77777777" w:rsidR="008A56F8" w:rsidRPr="000C0356" w:rsidRDefault="008A56F8" w:rsidP="004D01BB">
            <w:pPr>
              <w:spacing w:before="240" w:line="276" w:lineRule="auto"/>
              <w:rPr>
                <w:rFonts w:eastAsia="Times New Roman" w:cs="Arial"/>
                <w:sz w:val="20"/>
                <w:szCs w:val="20"/>
              </w:rPr>
            </w:pPr>
          </w:p>
        </w:tc>
        <w:tc>
          <w:tcPr>
            <w:tcW w:w="2759" w:type="dxa"/>
            <w:tcBorders>
              <w:top w:val="single" w:sz="8" w:space="0" w:color="FFFFFF"/>
              <w:left w:val="single" w:sz="8" w:space="0" w:color="FFFFFF"/>
              <w:bottom w:val="single" w:sz="8" w:space="0" w:color="FFFFFF"/>
              <w:right w:val="single" w:sz="8" w:space="0" w:color="FFFFFF"/>
            </w:tcBorders>
            <w:shd w:val="clear" w:color="auto" w:fill="FFE8CB"/>
            <w:hideMark/>
          </w:tcPr>
          <w:p w14:paraId="04B4CF81"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43. Employment on country </w:t>
            </w:r>
          </w:p>
        </w:tc>
      </w:tr>
      <w:tr w:rsidR="008A56F8" w:rsidRPr="000C0356" w14:paraId="4599C03D" w14:textId="77777777" w:rsidTr="008A56F8">
        <w:trPr>
          <w:trHeight w:val="283"/>
        </w:trPr>
        <w:tc>
          <w:tcPr>
            <w:tcW w:w="1758"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tcPr>
          <w:p w14:paraId="58A793E7" w14:textId="77777777" w:rsidR="008A56F8" w:rsidRPr="004D01BB" w:rsidRDefault="008A56F8" w:rsidP="004D01BB">
            <w:pPr>
              <w:spacing w:before="240" w:line="276" w:lineRule="auto"/>
              <w:rPr>
                <w:rFonts w:eastAsia="Times New Roman" w:cs="Arial"/>
                <w:color w:val="000000" w:themeColor="dark1"/>
                <w:kern w:val="24"/>
                <w:sz w:val="20"/>
                <w:szCs w:val="20"/>
              </w:rPr>
            </w:pPr>
          </w:p>
        </w:tc>
        <w:tc>
          <w:tcPr>
            <w:tcW w:w="2060"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tcPr>
          <w:p w14:paraId="2FE1EE45" w14:textId="77777777" w:rsidR="008A56F8" w:rsidRPr="004D01BB" w:rsidRDefault="008A56F8" w:rsidP="004D01BB">
            <w:pPr>
              <w:spacing w:before="240" w:line="276" w:lineRule="auto"/>
              <w:rPr>
                <w:rFonts w:eastAsia="Times New Roman" w:cs="Arial"/>
                <w:color w:val="000000" w:themeColor="dark1"/>
                <w:kern w:val="24"/>
                <w:sz w:val="20"/>
                <w:szCs w:val="20"/>
                <w:lang w:val="en-US"/>
              </w:rPr>
            </w:pPr>
          </w:p>
        </w:tc>
        <w:tc>
          <w:tcPr>
            <w:tcW w:w="2551"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tcPr>
          <w:p w14:paraId="097E8F62" w14:textId="77777777" w:rsidR="008A56F8" w:rsidRPr="004D01BB" w:rsidRDefault="008A56F8" w:rsidP="004D01BB">
            <w:pPr>
              <w:spacing w:before="240" w:line="276" w:lineRule="auto"/>
              <w:rPr>
                <w:rFonts w:cs="Arial"/>
                <w:color w:val="000000" w:themeColor="dark1"/>
                <w:kern w:val="24"/>
                <w:sz w:val="20"/>
                <w:szCs w:val="20"/>
              </w:rPr>
            </w:pPr>
          </w:p>
        </w:tc>
        <w:tc>
          <w:tcPr>
            <w:tcW w:w="2268" w:type="dxa"/>
            <w:tcBorders>
              <w:top w:val="single" w:sz="8" w:space="0" w:color="FFFFFF"/>
              <w:left w:val="single" w:sz="8" w:space="0" w:color="FFFFFF"/>
              <w:bottom w:val="single" w:sz="8" w:space="0" w:color="FFFFFF"/>
              <w:right w:val="single" w:sz="8" w:space="0" w:color="FFFFFF"/>
            </w:tcBorders>
            <w:shd w:val="clear" w:color="auto" w:fill="FFE8CB"/>
            <w:hideMark/>
          </w:tcPr>
          <w:p w14:paraId="574F4C8F" w14:textId="77777777" w:rsidR="008A56F8" w:rsidRPr="000C0356" w:rsidRDefault="008A56F8" w:rsidP="004D01BB">
            <w:pPr>
              <w:spacing w:before="240" w:line="276" w:lineRule="auto"/>
              <w:rPr>
                <w:rFonts w:eastAsia="Times New Roman" w:cs="Arial"/>
                <w:sz w:val="20"/>
                <w:szCs w:val="36"/>
              </w:rPr>
            </w:pPr>
            <w:r w:rsidRPr="004D01BB">
              <w:rPr>
                <w:rFonts w:cs="Arial"/>
                <w:color w:val="000000" w:themeColor="dark1"/>
                <w:kern w:val="24"/>
                <w:sz w:val="20"/>
                <w:szCs w:val="36"/>
              </w:rPr>
              <w:t xml:space="preserve">29. Tool making, hunting, and gathering </w:t>
            </w:r>
          </w:p>
        </w:tc>
        <w:tc>
          <w:tcPr>
            <w:tcW w:w="2138" w:type="dxa"/>
            <w:tcBorders>
              <w:top w:val="single" w:sz="8" w:space="0" w:color="FFFFFF"/>
              <w:left w:val="single" w:sz="8" w:space="0" w:color="FFFFFF"/>
              <w:bottom w:val="single" w:sz="8" w:space="0" w:color="FFFFFF"/>
              <w:right w:val="single" w:sz="8" w:space="0" w:color="FFFFFF"/>
            </w:tcBorders>
            <w:shd w:val="clear" w:color="auto" w:fill="FFE8CB"/>
          </w:tcPr>
          <w:p w14:paraId="1838FF5D" w14:textId="77777777" w:rsidR="008A56F8" w:rsidRPr="004D01BB" w:rsidRDefault="008A56F8" w:rsidP="004D01BB">
            <w:pPr>
              <w:spacing w:before="240" w:line="276" w:lineRule="auto"/>
              <w:rPr>
                <w:rFonts w:cs="Arial"/>
                <w:color w:val="000000" w:themeColor="dark1"/>
                <w:kern w:val="24"/>
                <w:sz w:val="20"/>
                <w:szCs w:val="20"/>
              </w:rPr>
            </w:pPr>
          </w:p>
        </w:tc>
        <w:tc>
          <w:tcPr>
            <w:tcW w:w="2759" w:type="dxa"/>
            <w:tcBorders>
              <w:top w:val="single" w:sz="8" w:space="0" w:color="FFFFFF"/>
              <w:left w:val="single" w:sz="8" w:space="0" w:color="FFFFFF"/>
              <w:bottom w:val="single" w:sz="8" w:space="0" w:color="FFFFFF"/>
              <w:right w:val="single" w:sz="8" w:space="0" w:color="FFFFFF"/>
            </w:tcBorders>
            <w:shd w:val="clear" w:color="auto" w:fill="FFE8CB"/>
            <w:hideMark/>
          </w:tcPr>
          <w:p w14:paraId="5DA95E76"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44. Having the same opportunities for everyone (age, gender, disability, sexuality) </w:t>
            </w:r>
          </w:p>
        </w:tc>
      </w:tr>
      <w:tr w:rsidR="008A56F8" w:rsidRPr="000C0356" w14:paraId="70497BA2" w14:textId="77777777" w:rsidTr="008A56F8">
        <w:trPr>
          <w:trHeight w:val="283"/>
        </w:trPr>
        <w:tc>
          <w:tcPr>
            <w:tcW w:w="1758"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tcPr>
          <w:p w14:paraId="3670C92A" w14:textId="77777777" w:rsidR="008A56F8" w:rsidRPr="004D01BB" w:rsidRDefault="008A56F8" w:rsidP="004D01BB">
            <w:pPr>
              <w:spacing w:before="240" w:line="276" w:lineRule="auto"/>
              <w:rPr>
                <w:rFonts w:eastAsia="Times New Roman" w:cs="Arial"/>
                <w:color w:val="000000" w:themeColor="dark1"/>
                <w:kern w:val="24"/>
                <w:sz w:val="20"/>
                <w:szCs w:val="20"/>
              </w:rPr>
            </w:pPr>
          </w:p>
        </w:tc>
        <w:tc>
          <w:tcPr>
            <w:tcW w:w="2060"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tcPr>
          <w:p w14:paraId="1FE22468" w14:textId="77777777" w:rsidR="008A56F8" w:rsidRPr="004D01BB" w:rsidRDefault="008A56F8" w:rsidP="004D01BB">
            <w:pPr>
              <w:spacing w:before="240" w:line="276" w:lineRule="auto"/>
              <w:rPr>
                <w:rFonts w:eastAsia="Times New Roman" w:cs="Arial"/>
                <w:color w:val="000000" w:themeColor="dark1"/>
                <w:kern w:val="24"/>
                <w:sz w:val="20"/>
                <w:szCs w:val="20"/>
                <w:lang w:val="en-US"/>
              </w:rPr>
            </w:pPr>
          </w:p>
        </w:tc>
        <w:tc>
          <w:tcPr>
            <w:tcW w:w="2551"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tcPr>
          <w:p w14:paraId="419B5C95" w14:textId="77777777" w:rsidR="008A56F8" w:rsidRPr="004D01BB" w:rsidRDefault="008A56F8" w:rsidP="004D01BB">
            <w:pPr>
              <w:spacing w:before="240" w:line="276" w:lineRule="auto"/>
              <w:rPr>
                <w:rFonts w:cs="Arial"/>
                <w:color w:val="000000" w:themeColor="dark1"/>
                <w:kern w:val="24"/>
                <w:sz w:val="20"/>
                <w:szCs w:val="20"/>
              </w:rPr>
            </w:pPr>
          </w:p>
        </w:tc>
        <w:tc>
          <w:tcPr>
            <w:tcW w:w="2268" w:type="dxa"/>
            <w:tcBorders>
              <w:top w:val="single" w:sz="8" w:space="0" w:color="FFFFFF"/>
              <w:left w:val="single" w:sz="8" w:space="0" w:color="FFFFFF"/>
              <w:bottom w:val="single" w:sz="8" w:space="0" w:color="FFFFFF"/>
              <w:right w:val="single" w:sz="8" w:space="0" w:color="FFFFFF"/>
            </w:tcBorders>
            <w:shd w:val="clear" w:color="auto" w:fill="FFE8CB"/>
            <w:hideMark/>
          </w:tcPr>
          <w:p w14:paraId="003B9FD1" w14:textId="77777777" w:rsidR="008A56F8" w:rsidRPr="000C0356" w:rsidRDefault="008A56F8" w:rsidP="004D01BB">
            <w:pPr>
              <w:spacing w:before="240" w:line="276" w:lineRule="auto"/>
              <w:rPr>
                <w:rFonts w:eastAsia="Times New Roman" w:cs="Arial"/>
                <w:sz w:val="20"/>
                <w:szCs w:val="36"/>
              </w:rPr>
            </w:pPr>
            <w:r w:rsidRPr="004D01BB">
              <w:rPr>
                <w:rFonts w:cs="Arial"/>
                <w:color w:val="000000" w:themeColor="dark1"/>
                <w:kern w:val="24"/>
                <w:sz w:val="20"/>
                <w:szCs w:val="36"/>
              </w:rPr>
              <w:t xml:space="preserve">30. Arts, song, dance </w:t>
            </w:r>
          </w:p>
        </w:tc>
        <w:tc>
          <w:tcPr>
            <w:tcW w:w="2138" w:type="dxa"/>
            <w:tcBorders>
              <w:top w:val="single" w:sz="8" w:space="0" w:color="FFFFFF"/>
              <w:left w:val="single" w:sz="8" w:space="0" w:color="FFFFFF"/>
              <w:bottom w:val="single" w:sz="8" w:space="0" w:color="FFFFFF"/>
              <w:right w:val="single" w:sz="8" w:space="0" w:color="FFFFFF"/>
            </w:tcBorders>
            <w:shd w:val="clear" w:color="auto" w:fill="FFE8CB"/>
          </w:tcPr>
          <w:p w14:paraId="0A6EC6AF" w14:textId="77777777" w:rsidR="008A56F8" w:rsidRPr="004D01BB" w:rsidRDefault="008A56F8" w:rsidP="004D01BB">
            <w:pPr>
              <w:spacing w:before="240" w:line="276" w:lineRule="auto"/>
              <w:rPr>
                <w:rFonts w:cs="Arial"/>
                <w:color w:val="000000" w:themeColor="dark1"/>
                <w:kern w:val="24"/>
                <w:sz w:val="20"/>
                <w:szCs w:val="20"/>
              </w:rPr>
            </w:pPr>
          </w:p>
        </w:tc>
        <w:tc>
          <w:tcPr>
            <w:tcW w:w="2759" w:type="dxa"/>
            <w:tcBorders>
              <w:top w:val="single" w:sz="8" w:space="0" w:color="FFFFFF"/>
              <w:left w:val="single" w:sz="8" w:space="0" w:color="FFFFFF"/>
              <w:bottom w:val="single" w:sz="8" w:space="0" w:color="FFFFFF"/>
              <w:right w:val="single" w:sz="8" w:space="0" w:color="FFFFFF"/>
            </w:tcBorders>
            <w:shd w:val="clear" w:color="auto" w:fill="FFE8CB"/>
            <w:hideMark/>
          </w:tcPr>
          <w:p w14:paraId="56C8CC11" w14:textId="77777777" w:rsidR="008A56F8" w:rsidRPr="000C0356" w:rsidRDefault="008A56F8" w:rsidP="004D01BB">
            <w:pPr>
              <w:spacing w:before="240" w:line="276" w:lineRule="auto"/>
              <w:rPr>
                <w:rFonts w:eastAsia="Times New Roman" w:cs="Arial"/>
                <w:sz w:val="20"/>
                <w:szCs w:val="20"/>
              </w:rPr>
            </w:pPr>
            <w:r w:rsidRPr="004D01BB">
              <w:rPr>
                <w:rFonts w:cs="Arial"/>
                <w:color w:val="000000" w:themeColor="dark1"/>
                <w:kern w:val="24"/>
                <w:sz w:val="20"/>
                <w:szCs w:val="20"/>
              </w:rPr>
              <w:t xml:space="preserve">45. Your rights, interests, goals </w:t>
            </w:r>
          </w:p>
        </w:tc>
      </w:tr>
      <w:tr w:rsidR="008A56F8" w:rsidRPr="000C0356" w14:paraId="59C4EE3E" w14:textId="77777777" w:rsidTr="008A56F8">
        <w:trPr>
          <w:trHeight w:val="283"/>
        </w:trPr>
        <w:tc>
          <w:tcPr>
            <w:tcW w:w="1758"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tcPr>
          <w:p w14:paraId="4E18F41B" w14:textId="77777777" w:rsidR="008A56F8" w:rsidRPr="004D01BB" w:rsidRDefault="008A56F8" w:rsidP="004D01BB">
            <w:pPr>
              <w:spacing w:before="240" w:line="276" w:lineRule="auto"/>
              <w:rPr>
                <w:rFonts w:eastAsia="Times New Roman" w:cs="Arial"/>
                <w:color w:val="000000" w:themeColor="dark1"/>
                <w:kern w:val="24"/>
                <w:sz w:val="20"/>
                <w:szCs w:val="20"/>
              </w:rPr>
            </w:pPr>
          </w:p>
        </w:tc>
        <w:tc>
          <w:tcPr>
            <w:tcW w:w="2060"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tcPr>
          <w:p w14:paraId="2E598C32" w14:textId="77777777" w:rsidR="008A56F8" w:rsidRPr="004D01BB" w:rsidRDefault="008A56F8" w:rsidP="004D01BB">
            <w:pPr>
              <w:spacing w:before="240" w:line="276" w:lineRule="auto"/>
              <w:rPr>
                <w:rFonts w:eastAsia="Times New Roman" w:cs="Arial"/>
                <w:color w:val="000000" w:themeColor="dark1"/>
                <w:kern w:val="24"/>
                <w:sz w:val="20"/>
                <w:szCs w:val="20"/>
                <w:lang w:val="en-US"/>
              </w:rPr>
            </w:pPr>
          </w:p>
        </w:tc>
        <w:tc>
          <w:tcPr>
            <w:tcW w:w="2551" w:type="dxa"/>
            <w:tcBorders>
              <w:top w:val="single" w:sz="8" w:space="0" w:color="FFFFFF"/>
              <w:left w:val="single" w:sz="8" w:space="0" w:color="FFFFFF"/>
              <w:bottom w:val="single" w:sz="8" w:space="0" w:color="FFFFFF"/>
              <w:right w:val="single" w:sz="8" w:space="0" w:color="FFFFFF"/>
            </w:tcBorders>
            <w:shd w:val="clear" w:color="auto" w:fill="FFE8CB"/>
            <w:tcMar>
              <w:top w:w="72" w:type="dxa"/>
              <w:left w:w="144" w:type="dxa"/>
              <w:bottom w:w="72" w:type="dxa"/>
              <w:right w:w="144" w:type="dxa"/>
            </w:tcMar>
          </w:tcPr>
          <w:p w14:paraId="3C643294" w14:textId="77777777" w:rsidR="008A56F8" w:rsidRPr="004D01BB" w:rsidRDefault="008A56F8" w:rsidP="004D01BB">
            <w:pPr>
              <w:spacing w:before="240" w:line="276" w:lineRule="auto"/>
              <w:rPr>
                <w:rFonts w:cs="Arial"/>
                <w:color w:val="000000" w:themeColor="dark1"/>
                <w:kern w:val="24"/>
                <w:sz w:val="20"/>
                <w:szCs w:val="20"/>
              </w:rPr>
            </w:pPr>
          </w:p>
        </w:tc>
        <w:tc>
          <w:tcPr>
            <w:tcW w:w="2268" w:type="dxa"/>
            <w:tcBorders>
              <w:top w:val="single" w:sz="8" w:space="0" w:color="FFFFFF"/>
              <w:left w:val="single" w:sz="8" w:space="0" w:color="FFFFFF"/>
              <w:bottom w:val="single" w:sz="8" w:space="0" w:color="FFFFFF"/>
              <w:right w:val="single" w:sz="8" w:space="0" w:color="FFFFFF"/>
            </w:tcBorders>
            <w:shd w:val="clear" w:color="auto" w:fill="FFE8CB"/>
            <w:hideMark/>
          </w:tcPr>
          <w:p w14:paraId="6AF53E7D" w14:textId="77777777" w:rsidR="008A56F8" w:rsidRPr="000C0356" w:rsidRDefault="008A56F8" w:rsidP="004D01BB">
            <w:pPr>
              <w:spacing w:before="240" w:line="276" w:lineRule="auto"/>
              <w:rPr>
                <w:rFonts w:eastAsia="Times New Roman" w:cs="Arial"/>
                <w:sz w:val="20"/>
                <w:szCs w:val="36"/>
              </w:rPr>
            </w:pPr>
            <w:r w:rsidRPr="004D01BB">
              <w:rPr>
                <w:rFonts w:eastAsia="Times New Roman" w:cs="Arial"/>
                <w:color w:val="000000" w:themeColor="dark1"/>
                <w:kern w:val="24"/>
                <w:sz w:val="20"/>
                <w:szCs w:val="36"/>
              </w:rPr>
              <w:t>31. Kinship, family, and totems</w:t>
            </w:r>
          </w:p>
        </w:tc>
        <w:tc>
          <w:tcPr>
            <w:tcW w:w="2138" w:type="dxa"/>
            <w:tcBorders>
              <w:top w:val="single" w:sz="8" w:space="0" w:color="FFFFFF"/>
              <w:left w:val="single" w:sz="8" w:space="0" w:color="FFFFFF"/>
              <w:bottom w:val="single" w:sz="8" w:space="0" w:color="FFFFFF"/>
              <w:right w:val="single" w:sz="8" w:space="0" w:color="FFFFFF"/>
            </w:tcBorders>
            <w:shd w:val="clear" w:color="auto" w:fill="FFE8CB"/>
          </w:tcPr>
          <w:p w14:paraId="5D6B42BC" w14:textId="77777777" w:rsidR="008A56F8" w:rsidRPr="004D01BB" w:rsidRDefault="008A56F8" w:rsidP="004D01BB">
            <w:pPr>
              <w:spacing w:before="240" w:line="276" w:lineRule="auto"/>
              <w:rPr>
                <w:rFonts w:cs="Arial"/>
                <w:color w:val="000000" w:themeColor="dark1"/>
                <w:kern w:val="24"/>
                <w:sz w:val="20"/>
                <w:szCs w:val="20"/>
              </w:rPr>
            </w:pPr>
          </w:p>
        </w:tc>
        <w:tc>
          <w:tcPr>
            <w:tcW w:w="2759" w:type="dxa"/>
            <w:tcBorders>
              <w:top w:val="single" w:sz="8" w:space="0" w:color="FFFFFF"/>
              <w:left w:val="single" w:sz="8" w:space="0" w:color="FFFFFF"/>
              <w:bottom w:val="single" w:sz="8" w:space="0" w:color="FFFFFF"/>
              <w:right w:val="single" w:sz="8" w:space="0" w:color="FFFFFF"/>
            </w:tcBorders>
            <w:shd w:val="clear" w:color="auto" w:fill="FFE8CB"/>
          </w:tcPr>
          <w:p w14:paraId="76EC13EA" w14:textId="77777777" w:rsidR="008A56F8" w:rsidRPr="004D01BB" w:rsidRDefault="008A56F8" w:rsidP="004D01BB">
            <w:pPr>
              <w:spacing w:before="240" w:line="276" w:lineRule="auto"/>
              <w:rPr>
                <w:rFonts w:cs="Arial"/>
                <w:color w:val="000000" w:themeColor="dark1"/>
                <w:kern w:val="24"/>
                <w:sz w:val="20"/>
                <w:szCs w:val="20"/>
              </w:rPr>
            </w:pPr>
          </w:p>
        </w:tc>
      </w:tr>
    </w:tbl>
    <w:p w14:paraId="0275AA84" w14:textId="087324B0" w:rsidR="00773B50" w:rsidRPr="004D01BB" w:rsidRDefault="00773B50" w:rsidP="004D01BB">
      <w:pPr>
        <w:pStyle w:val="NormalWeb"/>
        <w:spacing w:before="240" w:beforeAutospacing="0" w:after="120" w:afterAutospacing="0" w:line="276" w:lineRule="auto"/>
        <w:rPr>
          <w:rFonts w:ascii="Arial" w:eastAsia="Times New Roman" w:hAnsi="Arial" w:cs="Arial"/>
          <w:sz w:val="22"/>
          <w:szCs w:val="22"/>
        </w:rPr>
        <w:sectPr w:rsidR="00773B50" w:rsidRPr="004D01BB" w:rsidSect="00661F28">
          <w:pgSz w:w="16838" w:h="11906" w:orient="landscape"/>
          <w:pgMar w:top="1440" w:right="1440" w:bottom="1440" w:left="1440" w:header="708" w:footer="708" w:gutter="0"/>
          <w:cols w:space="708"/>
          <w:docGrid w:linePitch="360"/>
        </w:sectPr>
      </w:pPr>
    </w:p>
    <w:p w14:paraId="38729E7D" w14:textId="7E14E3D7" w:rsidR="007A5EA4" w:rsidRPr="004D01BB" w:rsidRDefault="007A5EA4" w:rsidP="004D01BB">
      <w:pPr>
        <w:pStyle w:val="NormalWeb"/>
        <w:spacing w:before="240" w:beforeAutospacing="0" w:after="120" w:afterAutospacing="0" w:line="276" w:lineRule="auto"/>
        <w:ind w:left="480" w:hanging="480"/>
        <w:rPr>
          <w:rFonts w:ascii="Arial" w:eastAsia="Times New Roman" w:hAnsi="Arial" w:cs="Arial"/>
          <w:sz w:val="22"/>
          <w:szCs w:val="22"/>
        </w:rPr>
      </w:pPr>
      <w:r w:rsidRPr="004D01BB">
        <w:rPr>
          <w:rFonts w:ascii="Arial" w:eastAsia="Times New Roman" w:hAnsi="Arial" w:cs="Arial"/>
          <w:sz w:val="22"/>
          <w:szCs w:val="22"/>
        </w:rPr>
        <w:lastRenderedPageBreak/>
        <w:t xml:space="preserve"> </w:t>
      </w:r>
    </w:p>
    <w:p w14:paraId="760CF20B" w14:textId="2182D965" w:rsidR="007A5EA4" w:rsidRPr="007A0BF9" w:rsidRDefault="002969E2" w:rsidP="00B015B1">
      <w:pPr>
        <w:keepNext/>
        <w:keepLines/>
        <w:spacing w:before="240" w:line="276" w:lineRule="auto"/>
        <w:outlineLvl w:val="0"/>
        <w:rPr>
          <w:rFonts w:cs="Arial"/>
          <w:sz w:val="24"/>
          <w:szCs w:val="24"/>
        </w:rPr>
      </w:pPr>
      <w:bookmarkStart w:id="189" w:name="_Toc21954270"/>
      <w:r>
        <w:rPr>
          <w:rFonts w:eastAsiaTheme="majorEastAsia" w:cs="Arial"/>
          <w:color w:val="DD8047"/>
          <w:sz w:val="28"/>
          <w:szCs w:val="28"/>
        </w:rPr>
        <w:t>13.0</w:t>
      </w:r>
      <w:r>
        <w:rPr>
          <w:rFonts w:eastAsiaTheme="majorEastAsia" w:cs="Arial"/>
          <w:color w:val="DD8047"/>
          <w:sz w:val="28"/>
          <w:szCs w:val="28"/>
        </w:rPr>
        <w:tab/>
      </w:r>
      <w:r w:rsidR="007A5EA4" w:rsidRPr="004D01BB">
        <w:rPr>
          <w:rFonts w:eastAsiaTheme="majorEastAsia" w:cs="Arial"/>
          <w:color w:val="DD8047"/>
          <w:sz w:val="28"/>
          <w:szCs w:val="28"/>
        </w:rPr>
        <w:t>Attachments</w:t>
      </w:r>
      <w:bookmarkEnd w:id="189"/>
    </w:p>
    <w:p w14:paraId="69AE8435" w14:textId="62DE1BE8" w:rsidR="007A5EA4" w:rsidRPr="004D01BB" w:rsidRDefault="004D1744" w:rsidP="004D01BB">
      <w:pPr>
        <w:spacing w:before="240" w:line="276" w:lineRule="auto"/>
        <w:rPr>
          <w:rFonts w:cs="Arial"/>
          <w:sz w:val="24"/>
          <w:szCs w:val="24"/>
        </w:rPr>
      </w:pPr>
      <w:r w:rsidRPr="007A0BF9">
        <w:rPr>
          <w:rFonts w:cs="Arial"/>
          <w:sz w:val="24"/>
          <w:szCs w:val="24"/>
        </w:rPr>
        <w:t>Six</w:t>
      </w:r>
      <w:r w:rsidR="007A5EA4" w:rsidRPr="007A0BF9">
        <w:rPr>
          <w:rFonts w:cs="Arial"/>
          <w:sz w:val="24"/>
          <w:szCs w:val="24"/>
        </w:rPr>
        <w:t xml:space="preserve"> </w:t>
      </w:r>
      <w:r w:rsidR="008A56F8" w:rsidRPr="004D01BB">
        <w:rPr>
          <w:rFonts w:cs="Arial"/>
          <w:sz w:val="24"/>
          <w:szCs w:val="24"/>
        </w:rPr>
        <w:t>a</w:t>
      </w:r>
      <w:r w:rsidR="007A5EA4" w:rsidRPr="004D01BB">
        <w:rPr>
          <w:rFonts w:cs="Arial"/>
          <w:sz w:val="24"/>
          <w:szCs w:val="24"/>
        </w:rPr>
        <w:t xml:space="preserve">ttachments </w:t>
      </w:r>
      <w:r w:rsidR="008A56F8" w:rsidRPr="004D01BB">
        <w:rPr>
          <w:rFonts w:cs="Arial"/>
          <w:sz w:val="24"/>
          <w:szCs w:val="24"/>
        </w:rPr>
        <w:t>a</w:t>
      </w:r>
      <w:r w:rsidR="007A5EA4" w:rsidRPr="004D01BB">
        <w:rPr>
          <w:rFonts w:cs="Arial"/>
          <w:sz w:val="24"/>
          <w:szCs w:val="24"/>
        </w:rPr>
        <w:t>ccompany this Final Report</w:t>
      </w:r>
      <w:r w:rsidR="008A56F8" w:rsidRPr="004D01BB">
        <w:rPr>
          <w:rFonts w:cs="Arial"/>
          <w:sz w:val="24"/>
          <w:szCs w:val="24"/>
        </w:rPr>
        <w:t>:</w:t>
      </w:r>
    </w:p>
    <w:p w14:paraId="231C0815" w14:textId="289780BE" w:rsidR="008A56F8" w:rsidRPr="004D01BB" w:rsidRDefault="008A56F8" w:rsidP="004D01BB">
      <w:pPr>
        <w:pStyle w:val="ListParagraph"/>
        <w:numPr>
          <w:ilvl w:val="0"/>
          <w:numId w:val="31"/>
        </w:numPr>
        <w:spacing w:line="276" w:lineRule="auto"/>
        <w:rPr>
          <w:rFonts w:eastAsiaTheme="majorEastAsia" w:cs="Arial"/>
        </w:rPr>
      </w:pPr>
      <w:r w:rsidRPr="004D01BB">
        <w:rPr>
          <w:rFonts w:eastAsiaTheme="majorEastAsia" w:cs="Arial"/>
        </w:rPr>
        <w:t>Attachment A: Start-up Fact Sheet</w:t>
      </w:r>
    </w:p>
    <w:p w14:paraId="056EE2FA" w14:textId="5732C9CC" w:rsidR="008A56F8" w:rsidRPr="004D01BB" w:rsidRDefault="008A56F8" w:rsidP="004D01BB">
      <w:pPr>
        <w:pStyle w:val="ListParagraph"/>
        <w:numPr>
          <w:ilvl w:val="0"/>
          <w:numId w:val="31"/>
        </w:numPr>
        <w:spacing w:line="276" w:lineRule="auto"/>
        <w:rPr>
          <w:rFonts w:eastAsiaTheme="majorEastAsia" w:cs="Arial"/>
        </w:rPr>
      </w:pPr>
      <w:r w:rsidRPr="004D01BB">
        <w:rPr>
          <w:rFonts w:eastAsiaTheme="majorEastAsia" w:cs="Arial"/>
        </w:rPr>
        <w:t>Attachment B: Letter accompanying the Survey</w:t>
      </w:r>
    </w:p>
    <w:p w14:paraId="0A064007" w14:textId="4CD4FBD8" w:rsidR="008A56F8" w:rsidRPr="004D01BB" w:rsidRDefault="008A56F8" w:rsidP="004D01BB">
      <w:pPr>
        <w:pStyle w:val="ListParagraph"/>
        <w:numPr>
          <w:ilvl w:val="0"/>
          <w:numId w:val="31"/>
        </w:numPr>
        <w:spacing w:line="276" w:lineRule="auto"/>
        <w:rPr>
          <w:rFonts w:eastAsiaTheme="majorEastAsia" w:cs="Arial"/>
        </w:rPr>
      </w:pPr>
      <w:r w:rsidRPr="004D01BB">
        <w:rPr>
          <w:rFonts w:eastAsiaTheme="majorEastAsia" w:cs="Arial"/>
        </w:rPr>
        <w:t xml:space="preserve">Attachment C: </w:t>
      </w:r>
      <w:r w:rsidR="00DC3415">
        <w:rPr>
          <w:rFonts w:eastAsiaTheme="majorEastAsia" w:cs="Arial"/>
          <w:i/>
        </w:rPr>
        <w:t>Strong peoples – Strong country</w:t>
      </w:r>
      <w:r w:rsidRPr="004D01BB">
        <w:rPr>
          <w:rFonts w:eastAsiaTheme="majorEastAsia" w:cs="Arial"/>
        </w:rPr>
        <w:t xml:space="preserve"> Fact Sheet to accompany Surveys</w:t>
      </w:r>
    </w:p>
    <w:p w14:paraId="2CD310A7" w14:textId="5704389F" w:rsidR="008A56F8" w:rsidRPr="004D01BB" w:rsidRDefault="008A56F8" w:rsidP="004D01BB">
      <w:pPr>
        <w:pStyle w:val="ListParagraph"/>
        <w:numPr>
          <w:ilvl w:val="0"/>
          <w:numId w:val="31"/>
        </w:numPr>
        <w:spacing w:line="276" w:lineRule="auto"/>
        <w:rPr>
          <w:rFonts w:eastAsiaTheme="majorEastAsia" w:cs="Arial"/>
        </w:rPr>
      </w:pPr>
      <w:r w:rsidRPr="004D01BB">
        <w:rPr>
          <w:rFonts w:eastAsiaTheme="majorEastAsia" w:cs="Arial"/>
        </w:rPr>
        <w:t>Attachment D: Participant Information Sheet</w:t>
      </w:r>
    </w:p>
    <w:p w14:paraId="3832B4C7" w14:textId="57FD1961" w:rsidR="008A56F8" w:rsidRPr="004D01BB" w:rsidRDefault="008A56F8" w:rsidP="004D01BB">
      <w:pPr>
        <w:pStyle w:val="ListParagraph"/>
        <w:numPr>
          <w:ilvl w:val="0"/>
          <w:numId w:val="31"/>
        </w:numPr>
        <w:spacing w:line="276" w:lineRule="auto"/>
        <w:rPr>
          <w:rFonts w:eastAsiaTheme="majorEastAsia" w:cs="Arial"/>
        </w:rPr>
      </w:pPr>
      <w:r w:rsidRPr="004D01BB">
        <w:rPr>
          <w:rFonts w:eastAsiaTheme="majorEastAsia" w:cs="Arial"/>
        </w:rPr>
        <w:t>Attachment E: Consent Form</w:t>
      </w:r>
    </w:p>
    <w:p w14:paraId="0C4E1588" w14:textId="23C3947A" w:rsidR="008A56F8" w:rsidRPr="004D01BB" w:rsidRDefault="008A56F8" w:rsidP="004D01BB">
      <w:pPr>
        <w:pStyle w:val="ListParagraph"/>
        <w:numPr>
          <w:ilvl w:val="0"/>
          <w:numId w:val="31"/>
        </w:numPr>
        <w:spacing w:line="276" w:lineRule="auto"/>
        <w:rPr>
          <w:rFonts w:eastAsiaTheme="majorEastAsia" w:cs="Arial"/>
        </w:rPr>
      </w:pPr>
      <w:r w:rsidRPr="004D01BB">
        <w:rPr>
          <w:rFonts w:eastAsiaTheme="majorEastAsia" w:cs="Arial"/>
        </w:rPr>
        <w:t>Attachment F: Survey presented to Reef-wide Traditional Owner Workshop, 1-3 May 2018</w:t>
      </w:r>
    </w:p>
    <w:p w14:paraId="6712DAF7" w14:textId="62DA4E6E" w:rsidR="007A5EA4" w:rsidRPr="004D01BB" w:rsidRDefault="007A5EA4" w:rsidP="004D01BB">
      <w:pPr>
        <w:spacing w:before="240" w:line="276" w:lineRule="auto"/>
        <w:rPr>
          <w:rFonts w:cs="Arial"/>
          <w:sz w:val="24"/>
          <w:szCs w:val="24"/>
        </w:rPr>
      </w:pPr>
    </w:p>
    <w:p w14:paraId="223DEE8F" w14:textId="15B38AEF" w:rsidR="007A5EA4" w:rsidRPr="004D01BB" w:rsidRDefault="007A5EA4" w:rsidP="004D01BB">
      <w:pPr>
        <w:spacing w:line="276" w:lineRule="auto"/>
        <w:rPr>
          <w:rFonts w:eastAsiaTheme="majorEastAsia" w:cs="Arial"/>
        </w:rPr>
      </w:pPr>
    </w:p>
    <w:p w14:paraId="3CF5B76B" w14:textId="29BA702A" w:rsidR="007C220D" w:rsidRPr="007A0BF9" w:rsidRDefault="007C220D" w:rsidP="004D01BB">
      <w:pPr>
        <w:spacing w:before="240" w:line="276" w:lineRule="auto"/>
        <w:rPr>
          <w:rFonts w:cs="Arial"/>
        </w:rPr>
      </w:pPr>
    </w:p>
    <w:sectPr w:rsidR="007C220D" w:rsidRPr="007A0BF9" w:rsidSect="007C220D">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01B1C8" w14:textId="77777777" w:rsidR="004F52CE" w:rsidRDefault="004F52CE" w:rsidP="00F87F9E">
      <w:pPr>
        <w:spacing w:after="0" w:line="240" w:lineRule="auto"/>
      </w:pPr>
      <w:r>
        <w:separator/>
      </w:r>
    </w:p>
  </w:endnote>
  <w:endnote w:type="continuationSeparator" w:id="0">
    <w:p w14:paraId="1CF7B002" w14:textId="77777777" w:rsidR="004F52CE" w:rsidRDefault="004F52CE" w:rsidP="00F87F9E">
      <w:pPr>
        <w:spacing w:after="0" w:line="240" w:lineRule="auto"/>
      </w:pPr>
      <w:r>
        <w:continuationSeparator/>
      </w:r>
    </w:p>
  </w:endnote>
  <w:endnote w:type="continuationNotice" w:id="1">
    <w:p w14:paraId="0F117528" w14:textId="77777777" w:rsidR="004F52CE" w:rsidRDefault="004F52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MinionPro-Regular">
    <w:altName w:val="MS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C67CF8" w14:textId="77777777" w:rsidR="005E1D5E" w:rsidRDefault="005E1D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BF757D" w14:textId="38C11D9A" w:rsidR="004F52CE" w:rsidRDefault="004F52CE">
    <w:pPr>
      <w:pStyle w:val="Footer"/>
      <w:jc w:val="right"/>
    </w:pPr>
  </w:p>
  <w:p w14:paraId="3CA9409F" w14:textId="570BBA18" w:rsidR="004F52CE" w:rsidRDefault="004F52CE" w:rsidP="00E002D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4B0EC0" w14:textId="77777777" w:rsidR="005E1D5E" w:rsidRDefault="005E1D5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5963365"/>
      <w:docPartObj>
        <w:docPartGallery w:val="Page Numbers (Bottom of Page)"/>
        <w:docPartUnique/>
      </w:docPartObj>
    </w:sdtPr>
    <w:sdtEndPr>
      <w:rPr>
        <w:noProof/>
      </w:rPr>
    </w:sdtEndPr>
    <w:sdtContent>
      <w:p w14:paraId="381C5326" w14:textId="6F9FBCE5" w:rsidR="004F52CE" w:rsidRDefault="004F52CE">
        <w:pPr>
          <w:pStyle w:val="Footer"/>
          <w:jc w:val="right"/>
        </w:pPr>
        <w:r>
          <w:fldChar w:fldCharType="begin"/>
        </w:r>
        <w:r>
          <w:instrText xml:space="preserve"> PAGE   \* MERGEFORMAT </w:instrText>
        </w:r>
        <w:r>
          <w:fldChar w:fldCharType="separate"/>
        </w:r>
        <w:r w:rsidR="008924AC">
          <w:rPr>
            <w:noProof/>
          </w:rPr>
          <w:t>7</w:t>
        </w:r>
        <w:r>
          <w:rPr>
            <w:noProof/>
          </w:rPr>
          <w:fldChar w:fldCharType="end"/>
        </w:r>
      </w:p>
    </w:sdtContent>
  </w:sdt>
  <w:p w14:paraId="31AE9F77" w14:textId="77777777" w:rsidR="004F52CE" w:rsidRDefault="004F52CE" w:rsidP="00E002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6A522B" w14:textId="77777777" w:rsidR="004F52CE" w:rsidRDefault="004F52CE" w:rsidP="00F87F9E">
      <w:pPr>
        <w:spacing w:after="0" w:line="240" w:lineRule="auto"/>
      </w:pPr>
      <w:r>
        <w:separator/>
      </w:r>
    </w:p>
  </w:footnote>
  <w:footnote w:type="continuationSeparator" w:id="0">
    <w:p w14:paraId="7B88BC08" w14:textId="77777777" w:rsidR="004F52CE" w:rsidRDefault="004F52CE" w:rsidP="00F87F9E">
      <w:pPr>
        <w:spacing w:after="0" w:line="240" w:lineRule="auto"/>
      </w:pPr>
      <w:r>
        <w:continuationSeparator/>
      </w:r>
    </w:p>
  </w:footnote>
  <w:footnote w:type="continuationNotice" w:id="1">
    <w:p w14:paraId="04595557" w14:textId="77777777" w:rsidR="004F52CE" w:rsidRDefault="004F52CE">
      <w:pPr>
        <w:spacing w:after="0" w:line="240" w:lineRule="auto"/>
      </w:pPr>
    </w:p>
  </w:footnote>
  <w:footnote w:id="2">
    <w:p w14:paraId="7112D5F4" w14:textId="77777777" w:rsidR="004F52CE" w:rsidRDefault="004F52CE" w:rsidP="0049400E">
      <w:pPr>
        <w:pStyle w:val="FootnoteText"/>
      </w:pPr>
      <w:r>
        <w:rPr>
          <w:rStyle w:val="FootnoteReference"/>
        </w:rPr>
        <w:footnoteRef/>
      </w:r>
      <w:r>
        <w:t xml:space="preserve"> These costs will be higher in the first year.</w:t>
      </w:r>
    </w:p>
  </w:footnote>
  <w:footnote w:id="3">
    <w:p w14:paraId="233580D4" w14:textId="77777777" w:rsidR="004F52CE" w:rsidRDefault="004F52CE" w:rsidP="0049400E">
      <w:pPr>
        <w:pStyle w:val="FootnoteText"/>
      </w:pPr>
      <w:r>
        <w:rPr>
          <w:rStyle w:val="FootnoteReference"/>
        </w:rPr>
        <w:footnoteRef/>
      </w:r>
      <w:r>
        <w:t xml:space="preserve"> May be less than 70 days if some Traditional Owner groups combine for their community meetings.</w:t>
      </w:r>
    </w:p>
  </w:footnote>
  <w:footnote w:id="4">
    <w:p w14:paraId="5BF9F091" w14:textId="77777777" w:rsidR="004F52CE" w:rsidRPr="00A279F6" w:rsidRDefault="004F52CE" w:rsidP="0047092B">
      <w:pPr>
        <w:pStyle w:val="FootnoteText"/>
        <w:rPr>
          <w:lang w:val="en-US"/>
        </w:rPr>
      </w:pPr>
      <w:r>
        <w:rPr>
          <w:rStyle w:val="FootnoteReference"/>
        </w:rPr>
        <w:footnoteRef/>
      </w:r>
      <w:r>
        <w:t xml:space="preserve"> </w:t>
      </w:r>
      <w:r w:rsidRPr="00A279F6">
        <w:t>http://www.environment.gov.au/marine/gbr/reef2050/advisory-bodies</w:t>
      </w:r>
    </w:p>
  </w:footnote>
  <w:footnote w:id="5">
    <w:p w14:paraId="43B5E26B" w14:textId="6BBE9D41" w:rsidR="004F52CE" w:rsidRDefault="004F52CE">
      <w:pPr>
        <w:pStyle w:val="FootnoteText"/>
      </w:pPr>
      <w:r>
        <w:rPr>
          <w:rStyle w:val="FootnoteReference"/>
        </w:rPr>
        <w:footnoteRef/>
      </w:r>
      <w:r>
        <w:t xml:space="preserve"> These costs will be higher in the first year.</w:t>
      </w:r>
    </w:p>
  </w:footnote>
  <w:footnote w:id="6">
    <w:p w14:paraId="25A5E99D" w14:textId="603ACC1A" w:rsidR="004F52CE" w:rsidRDefault="004F52CE">
      <w:pPr>
        <w:pStyle w:val="FootnoteText"/>
      </w:pPr>
      <w:r>
        <w:rPr>
          <w:rStyle w:val="FootnoteReference"/>
        </w:rPr>
        <w:footnoteRef/>
      </w:r>
      <w:r>
        <w:t xml:space="preserve"> May be less than 70 days if some Traditional Owner groups combine for their community meetings.</w:t>
      </w:r>
    </w:p>
  </w:footnote>
  <w:footnote w:id="7">
    <w:p w14:paraId="386F3E39" w14:textId="00E8F27D" w:rsidR="004F52CE" w:rsidRDefault="004F52CE" w:rsidP="00BD290B">
      <w:pPr>
        <w:pStyle w:val="FootnoteText"/>
        <w:rPr>
          <w:rFonts w:asciiTheme="minorHAnsi" w:hAnsiTheme="minorHAnsi" w:cstheme="minorBidi"/>
          <w:sz w:val="20"/>
          <w:lang w:eastAsia="en-US"/>
        </w:rPr>
      </w:pPr>
      <w:r>
        <w:rPr>
          <w:rStyle w:val="FootnoteReference"/>
        </w:rPr>
        <w:footnoteRef/>
      </w:r>
      <w:r>
        <w:t xml:space="preserve"> Superscript numbers in first three columns correspond to codes used for sources in Appendix Three</w:t>
      </w:r>
    </w:p>
  </w:footnote>
  <w:footnote w:id="8">
    <w:p w14:paraId="1EB2E381" w14:textId="03AB5A3D" w:rsidR="004F52CE" w:rsidRDefault="004F52CE" w:rsidP="00BD290B">
      <w:pPr>
        <w:pStyle w:val="FootnoteText"/>
      </w:pPr>
      <w:r>
        <w:rPr>
          <w:rStyle w:val="FootnoteReference"/>
        </w:rPr>
        <w:footnoteRef/>
      </w:r>
      <w:r>
        <w:t xml:space="preserve"> Numbers in right hand six columns correspond with number codes for each Impact Measure listed in Appendix Five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758C4F" w14:textId="77777777" w:rsidR="005E1D5E" w:rsidRDefault="005E1D5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0DD43" w14:textId="4C919222" w:rsidR="004F52CE" w:rsidRDefault="004F52CE" w:rsidP="00CF1A5B">
    <w:pPr>
      <w:pStyle w:val="Header"/>
      <w:jc w:val="center"/>
    </w:pPr>
  </w:p>
  <w:p w14:paraId="30153426" w14:textId="77777777" w:rsidR="004F52CE" w:rsidRDefault="004F52C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EEF878" w14:textId="77777777" w:rsidR="005E1D5E" w:rsidRDefault="005E1D5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73F79"/>
    <w:multiLevelType w:val="hybridMultilevel"/>
    <w:tmpl w:val="9F0ADDE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15:restartNumberingAfterBreak="0">
    <w:nsid w:val="07532652"/>
    <w:multiLevelType w:val="hybridMultilevel"/>
    <w:tmpl w:val="976210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AE349A1"/>
    <w:multiLevelType w:val="hybridMultilevel"/>
    <w:tmpl w:val="D0F26224"/>
    <w:lvl w:ilvl="0" w:tplc="BAEA27E6">
      <w:start w:val="206"/>
      <w:numFmt w:val="bullet"/>
      <w:lvlText w:val="–"/>
      <w:lvlJc w:val="left"/>
      <w:pPr>
        <w:ind w:left="720" w:hanging="360"/>
      </w:pPr>
      <w:rPr>
        <w:rFonts w:ascii="Arial" w:hAnsi="Arial" w:hint="default"/>
      </w:rPr>
    </w:lvl>
    <w:lvl w:ilvl="1" w:tplc="BAEA27E6">
      <w:start w:val="206"/>
      <w:numFmt w:val="bullet"/>
      <w:lvlText w:val="–"/>
      <w:lvlJc w:val="left"/>
      <w:pPr>
        <w:ind w:left="1440" w:hanging="360"/>
      </w:pPr>
      <w:rPr>
        <w:rFonts w:ascii="Arial" w:hAnsi="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E270ED3"/>
    <w:multiLevelType w:val="hybridMultilevel"/>
    <w:tmpl w:val="CBC26920"/>
    <w:lvl w:ilvl="0" w:tplc="BEFC643C">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A1B32E2"/>
    <w:multiLevelType w:val="hybridMultilevel"/>
    <w:tmpl w:val="86FAA3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C3E30A4"/>
    <w:multiLevelType w:val="hybridMultilevel"/>
    <w:tmpl w:val="7612FF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1074324"/>
    <w:multiLevelType w:val="hybridMultilevel"/>
    <w:tmpl w:val="0E9E0F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3924E2E"/>
    <w:multiLevelType w:val="hybridMultilevel"/>
    <w:tmpl w:val="E0C44C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866016C"/>
    <w:multiLevelType w:val="hybridMultilevel"/>
    <w:tmpl w:val="968C17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3865475"/>
    <w:multiLevelType w:val="hybridMultilevel"/>
    <w:tmpl w:val="AB7890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5826A94"/>
    <w:multiLevelType w:val="hybridMultilevel"/>
    <w:tmpl w:val="EA22D2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60342FB"/>
    <w:multiLevelType w:val="hybridMultilevel"/>
    <w:tmpl w:val="AD5888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419F2ED0"/>
    <w:multiLevelType w:val="hybridMultilevel"/>
    <w:tmpl w:val="3092A00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438D411E"/>
    <w:multiLevelType w:val="hybridMultilevel"/>
    <w:tmpl w:val="6E9A6F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08E12A7"/>
    <w:multiLevelType w:val="hybridMultilevel"/>
    <w:tmpl w:val="A7C850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53203DF6"/>
    <w:multiLevelType w:val="hybridMultilevel"/>
    <w:tmpl w:val="6172C9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B3F3FC6"/>
    <w:multiLevelType w:val="hybridMultilevel"/>
    <w:tmpl w:val="BC4C32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D427388"/>
    <w:multiLevelType w:val="hybridMultilevel"/>
    <w:tmpl w:val="EAEAD5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20231DC"/>
    <w:multiLevelType w:val="hybridMultilevel"/>
    <w:tmpl w:val="2A0C8D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639B7D02"/>
    <w:multiLevelType w:val="hybridMultilevel"/>
    <w:tmpl w:val="3892AC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3F04BD2"/>
    <w:multiLevelType w:val="hybridMultilevel"/>
    <w:tmpl w:val="0E38CF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643B7AB9"/>
    <w:multiLevelType w:val="hybridMultilevel"/>
    <w:tmpl w:val="AE1CF8F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66773387"/>
    <w:multiLevelType w:val="hybridMultilevel"/>
    <w:tmpl w:val="22D001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72E122A"/>
    <w:multiLevelType w:val="hybridMultilevel"/>
    <w:tmpl w:val="F5EACF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E11633E"/>
    <w:multiLevelType w:val="hybridMultilevel"/>
    <w:tmpl w:val="3104F6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6FB530BE"/>
    <w:multiLevelType w:val="hybridMultilevel"/>
    <w:tmpl w:val="2DA6B0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6FD17382"/>
    <w:multiLevelType w:val="hybridMultilevel"/>
    <w:tmpl w:val="35DC96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72631FAC"/>
    <w:multiLevelType w:val="hybridMultilevel"/>
    <w:tmpl w:val="BF6E75C6"/>
    <w:lvl w:ilvl="0" w:tplc="76D8B7B8">
      <w:start w:val="1"/>
      <w:numFmt w:val="bullet"/>
      <w:lvlText w:val="•"/>
      <w:lvlJc w:val="left"/>
      <w:pPr>
        <w:tabs>
          <w:tab w:val="num" w:pos="720"/>
        </w:tabs>
        <w:ind w:left="720" w:hanging="360"/>
      </w:pPr>
      <w:rPr>
        <w:rFonts w:ascii="Arial" w:hAnsi="Arial" w:hint="default"/>
      </w:rPr>
    </w:lvl>
    <w:lvl w:ilvl="1" w:tplc="BAEA27E6">
      <w:start w:val="206"/>
      <w:numFmt w:val="bullet"/>
      <w:lvlText w:val="–"/>
      <w:lvlJc w:val="left"/>
      <w:pPr>
        <w:tabs>
          <w:tab w:val="num" w:pos="1440"/>
        </w:tabs>
        <w:ind w:left="1440" w:hanging="360"/>
      </w:pPr>
      <w:rPr>
        <w:rFonts w:ascii="Arial" w:hAnsi="Arial" w:hint="default"/>
      </w:rPr>
    </w:lvl>
    <w:lvl w:ilvl="2" w:tplc="F61672D8" w:tentative="1">
      <w:start w:val="1"/>
      <w:numFmt w:val="bullet"/>
      <w:lvlText w:val="•"/>
      <w:lvlJc w:val="left"/>
      <w:pPr>
        <w:tabs>
          <w:tab w:val="num" w:pos="2160"/>
        </w:tabs>
        <w:ind w:left="2160" w:hanging="360"/>
      </w:pPr>
      <w:rPr>
        <w:rFonts w:ascii="Arial" w:hAnsi="Arial" w:hint="default"/>
      </w:rPr>
    </w:lvl>
    <w:lvl w:ilvl="3" w:tplc="5D7CCE30" w:tentative="1">
      <w:start w:val="1"/>
      <w:numFmt w:val="bullet"/>
      <w:lvlText w:val="•"/>
      <w:lvlJc w:val="left"/>
      <w:pPr>
        <w:tabs>
          <w:tab w:val="num" w:pos="2880"/>
        </w:tabs>
        <w:ind w:left="2880" w:hanging="360"/>
      </w:pPr>
      <w:rPr>
        <w:rFonts w:ascii="Arial" w:hAnsi="Arial" w:hint="default"/>
      </w:rPr>
    </w:lvl>
    <w:lvl w:ilvl="4" w:tplc="BF30361A" w:tentative="1">
      <w:start w:val="1"/>
      <w:numFmt w:val="bullet"/>
      <w:lvlText w:val="•"/>
      <w:lvlJc w:val="left"/>
      <w:pPr>
        <w:tabs>
          <w:tab w:val="num" w:pos="3600"/>
        </w:tabs>
        <w:ind w:left="3600" w:hanging="360"/>
      </w:pPr>
      <w:rPr>
        <w:rFonts w:ascii="Arial" w:hAnsi="Arial" w:hint="default"/>
      </w:rPr>
    </w:lvl>
    <w:lvl w:ilvl="5" w:tplc="E3CEDB3C" w:tentative="1">
      <w:start w:val="1"/>
      <w:numFmt w:val="bullet"/>
      <w:lvlText w:val="•"/>
      <w:lvlJc w:val="left"/>
      <w:pPr>
        <w:tabs>
          <w:tab w:val="num" w:pos="4320"/>
        </w:tabs>
        <w:ind w:left="4320" w:hanging="360"/>
      </w:pPr>
      <w:rPr>
        <w:rFonts w:ascii="Arial" w:hAnsi="Arial" w:hint="default"/>
      </w:rPr>
    </w:lvl>
    <w:lvl w:ilvl="6" w:tplc="0980E6CC" w:tentative="1">
      <w:start w:val="1"/>
      <w:numFmt w:val="bullet"/>
      <w:lvlText w:val="•"/>
      <w:lvlJc w:val="left"/>
      <w:pPr>
        <w:tabs>
          <w:tab w:val="num" w:pos="5040"/>
        </w:tabs>
        <w:ind w:left="5040" w:hanging="360"/>
      </w:pPr>
      <w:rPr>
        <w:rFonts w:ascii="Arial" w:hAnsi="Arial" w:hint="default"/>
      </w:rPr>
    </w:lvl>
    <w:lvl w:ilvl="7" w:tplc="9C8AF4AE" w:tentative="1">
      <w:start w:val="1"/>
      <w:numFmt w:val="bullet"/>
      <w:lvlText w:val="•"/>
      <w:lvlJc w:val="left"/>
      <w:pPr>
        <w:tabs>
          <w:tab w:val="num" w:pos="5760"/>
        </w:tabs>
        <w:ind w:left="5760" w:hanging="360"/>
      </w:pPr>
      <w:rPr>
        <w:rFonts w:ascii="Arial" w:hAnsi="Arial" w:hint="default"/>
      </w:rPr>
    </w:lvl>
    <w:lvl w:ilvl="8" w:tplc="65AC100C"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76573F2C"/>
    <w:multiLevelType w:val="hybridMultilevel"/>
    <w:tmpl w:val="5E4855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8EC40D2"/>
    <w:multiLevelType w:val="hybridMultilevel"/>
    <w:tmpl w:val="03D07E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9EA46C1"/>
    <w:multiLevelType w:val="hybridMultilevel"/>
    <w:tmpl w:val="46A0D1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A4D3FB3"/>
    <w:multiLevelType w:val="hybridMultilevel"/>
    <w:tmpl w:val="E7BE19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B473177"/>
    <w:multiLevelType w:val="hybridMultilevel"/>
    <w:tmpl w:val="9E0481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F4A023C"/>
    <w:multiLevelType w:val="hybridMultilevel"/>
    <w:tmpl w:val="DE8E94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14"/>
  </w:num>
  <w:num w:numId="4">
    <w:abstractNumId w:val="26"/>
  </w:num>
  <w:num w:numId="5">
    <w:abstractNumId w:val="31"/>
  </w:num>
  <w:num w:numId="6">
    <w:abstractNumId w:val="32"/>
  </w:num>
  <w:num w:numId="7">
    <w:abstractNumId w:val="25"/>
  </w:num>
  <w:num w:numId="8">
    <w:abstractNumId w:val="16"/>
  </w:num>
  <w:num w:numId="9">
    <w:abstractNumId w:val="15"/>
  </w:num>
  <w:num w:numId="10">
    <w:abstractNumId w:val="9"/>
  </w:num>
  <w:num w:numId="11">
    <w:abstractNumId w:val="30"/>
  </w:num>
  <w:num w:numId="12">
    <w:abstractNumId w:val="20"/>
  </w:num>
  <w:num w:numId="13">
    <w:abstractNumId w:val="13"/>
  </w:num>
  <w:num w:numId="14">
    <w:abstractNumId w:val="22"/>
  </w:num>
  <w:num w:numId="15">
    <w:abstractNumId w:val="4"/>
  </w:num>
  <w:num w:numId="16">
    <w:abstractNumId w:val="8"/>
  </w:num>
  <w:num w:numId="17">
    <w:abstractNumId w:val="10"/>
  </w:num>
  <w:num w:numId="18">
    <w:abstractNumId w:val="28"/>
  </w:num>
  <w:num w:numId="19">
    <w:abstractNumId w:val="1"/>
  </w:num>
  <w:num w:numId="20">
    <w:abstractNumId w:val="3"/>
  </w:num>
  <w:num w:numId="21">
    <w:abstractNumId w:val="23"/>
  </w:num>
  <w:num w:numId="22">
    <w:abstractNumId w:val="12"/>
  </w:num>
  <w:num w:numId="23">
    <w:abstractNumId w:val="6"/>
  </w:num>
  <w:num w:numId="24">
    <w:abstractNumId w:val="5"/>
  </w:num>
  <w:num w:numId="25">
    <w:abstractNumId w:val="24"/>
  </w:num>
  <w:num w:numId="26">
    <w:abstractNumId w:val="27"/>
  </w:num>
  <w:num w:numId="27">
    <w:abstractNumId w:val="2"/>
  </w:num>
  <w:num w:numId="28">
    <w:abstractNumId w:val="29"/>
  </w:num>
  <w:num w:numId="29">
    <w:abstractNumId w:val="33"/>
  </w:num>
  <w:num w:numId="30">
    <w:abstractNumId w:val="19"/>
  </w:num>
  <w:num w:numId="31">
    <w:abstractNumId w:val="7"/>
  </w:num>
  <w:num w:numId="32">
    <w:abstractNumId w:val="17"/>
  </w:num>
  <w:num w:numId="33">
    <w:abstractNumId w:val="11"/>
  </w:num>
  <w:num w:numId="34">
    <w:abstractNumId w:val="1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hdrShapeDefaults>
    <o:shapedefaults v:ext="edit" spidmax="4300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hicago 16th Author-Dat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v2prtf2zfx902edtrl5xxx3efdda02w9pvw&quot;&gt;Endnote 2017&lt;record-ids&gt;&lt;item&gt;1387&lt;/item&gt;&lt;/record-ids&gt;&lt;/item&gt;&lt;/Libraries&gt;"/>
  </w:docVars>
  <w:rsids>
    <w:rsidRoot w:val="00F87F9E"/>
    <w:rsid w:val="00001803"/>
    <w:rsid w:val="00005FBA"/>
    <w:rsid w:val="00006BE2"/>
    <w:rsid w:val="00007BDF"/>
    <w:rsid w:val="00011006"/>
    <w:rsid w:val="0001336C"/>
    <w:rsid w:val="000179A0"/>
    <w:rsid w:val="00021A5F"/>
    <w:rsid w:val="00021EAC"/>
    <w:rsid w:val="000227CC"/>
    <w:rsid w:val="00025F8B"/>
    <w:rsid w:val="00026277"/>
    <w:rsid w:val="00034DCF"/>
    <w:rsid w:val="00041ADE"/>
    <w:rsid w:val="000423D1"/>
    <w:rsid w:val="00043CB7"/>
    <w:rsid w:val="00043DFD"/>
    <w:rsid w:val="000440F1"/>
    <w:rsid w:val="00050458"/>
    <w:rsid w:val="00050BEA"/>
    <w:rsid w:val="0005528C"/>
    <w:rsid w:val="000566AB"/>
    <w:rsid w:val="000570D0"/>
    <w:rsid w:val="000601A9"/>
    <w:rsid w:val="0006080A"/>
    <w:rsid w:val="00061DA7"/>
    <w:rsid w:val="00066157"/>
    <w:rsid w:val="00067ADA"/>
    <w:rsid w:val="0007312B"/>
    <w:rsid w:val="00073419"/>
    <w:rsid w:val="00073F64"/>
    <w:rsid w:val="00074705"/>
    <w:rsid w:val="000778D3"/>
    <w:rsid w:val="00081996"/>
    <w:rsid w:val="0008328D"/>
    <w:rsid w:val="00087E4A"/>
    <w:rsid w:val="000917D5"/>
    <w:rsid w:val="000921ED"/>
    <w:rsid w:val="000938F3"/>
    <w:rsid w:val="000A0DCC"/>
    <w:rsid w:val="000A217A"/>
    <w:rsid w:val="000A2360"/>
    <w:rsid w:val="000A255A"/>
    <w:rsid w:val="000A3EB4"/>
    <w:rsid w:val="000A74EF"/>
    <w:rsid w:val="000A7513"/>
    <w:rsid w:val="000A7B40"/>
    <w:rsid w:val="000B135F"/>
    <w:rsid w:val="000B35D3"/>
    <w:rsid w:val="000B6816"/>
    <w:rsid w:val="000C0356"/>
    <w:rsid w:val="000C1FD1"/>
    <w:rsid w:val="000C42A8"/>
    <w:rsid w:val="000C4605"/>
    <w:rsid w:val="000C4760"/>
    <w:rsid w:val="000D0B3E"/>
    <w:rsid w:val="000D1ED7"/>
    <w:rsid w:val="000D2608"/>
    <w:rsid w:val="000D2896"/>
    <w:rsid w:val="000D5B5A"/>
    <w:rsid w:val="000E25CD"/>
    <w:rsid w:val="000E30B1"/>
    <w:rsid w:val="000E3457"/>
    <w:rsid w:val="000E6CE2"/>
    <w:rsid w:val="000F0360"/>
    <w:rsid w:val="000F23DB"/>
    <w:rsid w:val="000F6FF6"/>
    <w:rsid w:val="000F74B6"/>
    <w:rsid w:val="000F7FE9"/>
    <w:rsid w:val="00101191"/>
    <w:rsid w:val="00101A09"/>
    <w:rsid w:val="00110086"/>
    <w:rsid w:val="001113C8"/>
    <w:rsid w:val="0011321C"/>
    <w:rsid w:val="001150E1"/>
    <w:rsid w:val="0011633E"/>
    <w:rsid w:val="00116CFF"/>
    <w:rsid w:val="001171E0"/>
    <w:rsid w:val="001221EA"/>
    <w:rsid w:val="00122883"/>
    <w:rsid w:val="0012304D"/>
    <w:rsid w:val="00125766"/>
    <w:rsid w:val="00125CCE"/>
    <w:rsid w:val="00131622"/>
    <w:rsid w:val="00131D2A"/>
    <w:rsid w:val="00135B6B"/>
    <w:rsid w:val="001375BE"/>
    <w:rsid w:val="0014093F"/>
    <w:rsid w:val="00144E13"/>
    <w:rsid w:val="00146F8C"/>
    <w:rsid w:val="00147131"/>
    <w:rsid w:val="00147673"/>
    <w:rsid w:val="00153362"/>
    <w:rsid w:val="00157640"/>
    <w:rsid w:val="0015798F"/>
    <w:rsid w:val="001606FC"/>
    <w:rsid w:val="001631A1"/>
    <w:rsid w:val="00167E8E"/>
    <w:rsid w:val="0017125A"/>
    <w:rsid w:val="00171409"/>
    <w:rsid w:val="001802C9"/>
    <w:rsid w:val="001849BA"/>
    <w:rsid w:val="001849E7"/>
    <w:rsid w:val="0018724F"/>
    <w:rsid w:val="0018745C"/>
    <w:rsid w:val="001901E4"/>
    <w:rsid w:val="001A25BA"/>
    <w:rsid w:val="001A46BE"/>
    <w:rsid w:val="001A6424"/>
    <w:rsid w:val="001C0CF3"/>
    <w:rsid w:val="001C1D86"/>
    <w:rsid w:val="001C39D1"/>
    <w:rsid w:val="001C3F59"/>
    <w:rsid w:val="001C433D"/>
    <w:rsid w:val="001C659D"/>
    <w:rsid w:val="001D135D"/>
    <w:rsid w:val="001E2834"/>
    <w:rsid w:val="001E2EC3"/>
    <w:rsid w:val="001E6109"/>
    <w:rsid w:val="001F0F7B"/>
    <w:rsid w:val="001F6343"/>
    <w:rsid w:val="0020259A"/>
    <w:rsid w:val="002029D5"/>
    <w:rsid w:val="0020536A"/>
    <w:rsid w:val="00205B65"/>
    <w:rsid w:val="00205DBE"/>
    <w:rsid w:val="00207160"/>
    <w:rsid w:val="00211D6D"/>
    <w:rsid w:val="002158E6"/>
    <w:rsid w:val="002160A6"/>
    <w:rsid w:val="00223B43"/>
    <w:rsid w:val="00224F4C"/>
    <w:rsid w:val="00231B85"/>
    <w:rsid w:val="00231DE2"/>
    <w:rsid w:val="0023217F"/>
    <w:rsid w:val="00237D1B"/>
    <w:rsid w:val="002461EE"/>
    <w:rsid w:val="0025077A"/>
    <w:rsid w:val="002522EC"/>
    <w:rsid w:val="00255A73"/>
    <w:rsid w:val="00260F62"/>
    <w:rsid w:val="0026180E"/>
    <w:rsid w:val="00261887"/>
    <w:rsid w:val="00262220"/>
    <w:rsid w:val="00263526"/>
    <w:rsid w:val="00264763"/>
    <w:rsid w:val="002659D7"/>
    <w:rsid w:val="00267942"/>
    <w:rsid w:val="00267F12"/>
    <w:rsid w:val="002736AC"/>
    <w:rsid w:val="002745FB"/>
    <w:rsid w:val="0027688A"/>
    <w:rsid w:val="002801A8"/>
    <w:rsid w:val="002832E0"/>
    <w:rsid w:val="00285D79"/>
    <w:rsid w:val="0028687C"/>
    <w:rsid w:val="00287E18"/>
    <w:rsid w:val="00290C4F"/>
    <w:rsid w:val="00290FA7"/>
    <w:rsid w:val="00292AEC"/>
    <w:rsid w:val="002969E2"/>
    <w:rsid w:val="002A033D"/>
    <w:rsid w:val="002A2207"/>
    <w:rsid w:val="002A25D1"/>
    <w:rsid w:val="002A6586"/>
    <w:rsid w:val="002A7740"/>
    <w:rsid w:val="002B5058"/>
    <w:rsid w:val="002B6295"/>
    <w:rsid w:val="002B6F26"/>
    <w:rsid w:val="002C69CB"/>
    <w:rsid w:val="002C7877"/>
    <w:rsid w:val="002D368C"/>
    <w:rsid w:val="002E4080"/>
    <w:rsid w:val="002E5E37"/>
    <w:rsid w:val="002E63EC"/>
    <w:rsid w:val="002F0079"/>
    <w:rsid w:val="002F4339"/>
    <w:rsid w:val="002F76D9"/>
    <w:rsid w:val="00310D1A"/>
    <w:rsid w:val="00312648"/>
    <w:rsid w:val="00313984"/>
    <w:rsid w:val="00323F6E"/>
    <w:rsid w:val="00324174"/>
    <w:rsid w:val="003269AA"/>
    <w:rsid w:val="00335208"/>
    <w:rsid w:val="00337E4A"/>
    <w:rsid w:val="00343018"/>
    <w:rsid w:val="00343D29"/>
    <w:rsid w:val="003463BC"/>
    <w:rsid w:val="003471B1"/>
    <w:rsid w:val="003528B7"/>
    <w:rsid w:val="00353DE6"/>
    <w:rsid w:val="00354A91"/>
    <w:rsid w:val="00356562"/>
    <w:rsid w:val="00360F56"/>
    <w:rsid w:val="003623FA"/>
    <w:rsid w:val="00362BFF"/>
    <w:rsid w:val="003727FF"/>
    <w:rsid w:val="00373E9E"/>
    <w:rsid w:val="003747E0"/>
    <w:rsid w:val="00375579"/>
    <w:rsid w:val="00375E98"/>
    <w:rsid w:val="00377AFE"/>
    <w:rsid w:val="0038031C"/>
    <w:rsid w:val="00380937"/>
    <w:rsid w:val="0038120D"/>
    <w:rsid w:val="00382532"/>
    <w:rsid w:val="00382B15"/>
    <w:rsid w:val="0039042E"/>
    <w:rsid w:val="00391FA2"/>
    <w:rsid w:val="00394A07"/>
    <w:rsid w:val="00395228"/>
    <w:rsid w:val="00396EA5"/>
    <w:rsid w:val="003A0AB2"/>
    <w:rsid w:val="003A3078"/>
    <w:rsid w:val="003A38FA"/>
    <w:rsid w:val="003B1DE4"/>
    <w:rsid w:val="003B382E"/>
    <w:rsid w:val="003C0C73"/>
    <w:rsid w:val="003C4A70"/>
    <w:rsid w:val="003D323D"/>
    <w:rsid w:val="003D3B0D"/>
    <w:rsid w:val="003D4B5C"/>
    <w:rsid w:val="003D53A9"/>
    <w:rsid w:val="003D7A7A"/>
    <w:rsid w:val="003E6CE5"/>
    <w:rsid w:val="003F500F"/>
    <w:rsid w:val="003F5623"/>
    <w:rsid w:val="004000C0"/>
    <w:rsid w:val="00402EB1"/>
    <w:rsid w:val="00403557"/>
    <w:rsid w:val="00405633"/>
    <w:rsid w:val="00407639"/>
    <w:rsid w:val="004106A9"/>
    <w:rsid w:val="00412FF0"/>
    <w:rsid w:val="00421E31"/>
    <w:rsid w:val="00422302"/>
    <w:rsid w:val="00426A46"/>
    <w:rsid w:val="00433C05"/>
    <w:rsid w:val="00440F83"/>
    <w:rsid w:val="004413D9"/>
    <w:rsid w:val="00441EF4"/>
    <w:rsid w:val="00445AC3"/>
    <w:rsid w:val="00450E5F"/>
    <w:rsid w:val="00451C2E"/>
    <w:rsid w:val="004546BB"/>
    <w:rsid w:val="00455B6B"/>
    <w:rsid w:val="004619B6"/>
    <w:rsid w:val="00464A6B"/>
    <w:rsid w:val="0046502A"/>
    <w:rsid w:val="004655B8"/>
    <w:rsid w:val="00465C6A"/>
    <w:rsid w:val="004661EB"/>
    <w:rsid w:val="00466C85"/>
    <w:rsid w:val="00467E80"/>
    <w:rsid w:val="0047092B"/>
    <w:rsid w:val="00472A6A"/>
    <w:rsid w:val="004736C1"/>
    <w:rsid w:val="004742FC"/>
    <w:rsid w:val="00477FCB"/>
    <w:rsid w:val="004855DE"/>
    <w:rsid w:val="004866F2"/>
    <w:rsid w:val="0048741A"/>
    <w:rsid w:val="00492295"/>
    <w:rsid w:val="0049400E"/>
    <w:rsid w:val="00496DA6"/>
    <w:rsid w:val="004974E8"/>
    <w:rsid w:val="004A194B"/>
    <w:rsid w:val="004A26B0"/>
    <w:rsid w:val="004A2889"/>
    <w:rsid w:val="004B3475"/>
    <w:rsid w:val="004B7932"/>
    <w:rsid w:val="004C1CEE"/>
    <w:rsid w:val="004C3462"/>
    <w:rsid w:val="004C4168"/>
    <w:rsid w:val="004C74F9"/>
    <w:rsid w:val="004D01BB"/>
    <w:rsid w:val="004D1744"/>
    <w:rsid w:val="004D1FAA"/>
    <w:rsid w:val="004D23F8"/>
    <w:rsid w:val="004D2677"/>
    <w:rsid w:val="004D2ABF"/>
    <w:rsid w:val="004D2E01"/>
    <w:rsid w:val="004D61CF"/>
    <w:rsid w:val="004D6267"/>
    <w:rsid w:val="004D6E83"/>
    <w:rsid w:val="004E130E"/>
    <w:rsid w:val="004E1E3F"/>
    <w:rsid w:val="004E22C4"/>
    <w:rsid w:val="004E37E6"/>
    <w:rsid w:val="004E4DDA"/>
    <w:rsid w:val="004F0A61"/>
    <w:rsid w:val="004F52CE"/>
    <w:rsid w:val="00501B5D"/>
    <w:rsid w:val="00501E79"/>
    <w:rsid w:val="00507D8C"/>
    <w:rsid w:val="0051384F"/>
    <w:rsid w:val="005165AC"/>
    <w:rsid w:val="00523642"/>
    <w:rsid w:val="00524E70"/>
    <w:rsid w:val="00525F35"/>
    <w:rsid w:val="00526645"/>
    <w:rsid w:val="00535532"/>
    <w:rsid w:val="00535B3D"/>
    <w:rsid w:val="00543442"/>
    <w:rsid w:val="005455DA"/>
    <w:rsid w:val="005467F4"/>
    <w:rsid w:val="00550F52"/>
    <w:rsid w:val="0055671C"/>
    <w:rsid w:val="00556B4F"/>
    <w:rsid w:val="00556F2D"/>
    <w:rsid w:val="0056495C"/>
    <w:rsid w:val="00565048"/>
    <w:rsid w:val="00570B73"/>
    <w:rsid w:val="00570C08"/>
    <w:rsid w:val="0058136D"/>
    <w:rsid w:val="00587304"/>
    <w:rsid w:val="00591089"/>
    <w:rsid w:val="00592391"/>
    <w:rsid w:val="00594818"/>
    <w:rsid w:val="005A44AA"/>
    <w:rsid w:val="005A5B81"/>
    <w:rsid w:val="005B01E7"/>
    <w:rsid w:val="005B5784"/>
    <w:rsid w:val="005C2E7B"/>
    <w:rsid w:val="005C35F8"/>
    <w:rsid w:val="005C4A2E"/>
    <w:rsid w:val="005C76ED"/>
    <w:rsid w:val="005D2D69"/>
    <w:rsid w:val="005D67E4"/>
    <w:rsid w:val="005E0E05"/>
    <w:rsid w:val="005E1489"/>
    <w:rsid w:val="005E1D5E"/>
    <w:rsid w:val="005E1EF6"/>
    <w:rsid w:val="005E2B69"/>
    <w:rsid w:val="005E3CB7"/>
    <w:rsid w:val="005E5592"/>
    <w:rsid w:val="005E7558"/>
    <w:rsid w:val="005F1D81"/>
    <w:rsid w:val="005F229C"/>
    <w:rsid w:val="005F3BDF"/>
    <w:rsid w:val="005F57B7"/>
    <w:rsid w:val="005F7598"/>
    <w:rsid w:val="00601BA6"/>
    <w:rsid w:val="0060311F"/>
    <w:rsid w:val="00610BEC"/>
    <w:rsid w:val="00611516"/>
    <w:rsid w:val="00611A07"/>
    <w:rsid w:val="00612830"/>
    <w:rsid w:val="006147C4"/>
    <w:rsid w:val="006147EF"/>
    <w:rsid w:val="00621346"/>
    <w:rsid w:val="006215D8"/>
    <w:rsid w:val="0062794F"/>
    <w:rsid w:val="0064129D"/>
    <w:rsid w:val="00643CC1"/>
    <w:rsid w:val="00643E6B"/>
    <w:rsid w:val="00651CAA"/>
    <w:rsid w:val="0065538A"/>
    <w:rsid w:val="00656EE6"/>
    <w:rsid w:val="00661F28"/>
    <w:rsid w:val="00664D3A"/>
    <w:rsid w:val="006653C8"/>
    <w:rsid w:val="00671192"/>
    <w:rsid w:val="00671FB4"/>
    <w:rsid w:val="00673C00"/>
    <w:rsid w:val="00675570"/>
    <w:rsid w:val="00683DCD"/>
    <w:rsid w:val="00686DD0"/>
    <w:rsid w:val="00687444"/>
    <w:rsid w:val="006A46B2"/>
    <w:rsid w:val="006A695E"/>
    <w:rsid w:val="006B1E95"/>
    <w:rsid w:val="006B68B1"/>
    <w:rsid w:val="006B6A3E"/>
    <w:rsid w:val="006C1223"/>
    <w:rsid w:val="006C221A"/>
    <w:rsid w:val="006C55D3"/>
    <w:rsid w:val="006C68CE"/>
    <w:rsid w:val="006C6EB9"/>
    <w:rsid w:val="006D2381"/>
    <w:rsid w:val="006D2790"/>
    <w:rsid w:val="006D2A72"/>
    <w:rsid w:val="006D2AAB"/>
    <w:rsid w:val="006D515A"/>
    <w:rsid w:val="006D5F3E"/>
    <w:rsid w:val="006D77F6"/>
    <w:rsid w:val="006F55B3"/>
    <w:rsid w:val="006F623E"/>
    <w:rsid w:val="006F67A0"/>
    <w:rsid w:val="00701E8B"/>
    <w:rsid w:val="0070223C"/>
    <w:rsid w:val="00702E04"/>
    <w:rsid w:val="007031E0"/>
    <w:rsid w:val="00717C8F"/>
    <w:rsid w:val="00721655"/>
    <w:rsid w:val="0072259C"/>
    <w:rsid w:val="00724BE3"/>
    <w:rsid w:val="0073545B"/>
    <w:rsid w:val="0073740E"/>
    <w:rsid w:val="0074448A"/>
    <w:rsid w:val="00747FF7"/>
    <w:rsid w:val="0075397B"/>
    <w:rsid w:val="0075406A"/>
    <w:rsid w:val="00756979"/>
    <w:rsid w:val="00760E4E"/>
    <w:rsid w:val="00761C29"/>
    <w:rsid w:val="0076528D"/>
    <w:rsid w:val="00766B23"/>
    <w:rsid w:val="007702F8"/>
    <w:rsid w:val="00770AE8"/>
    <w:rsid w:val="00772A7D"/>
    <w:rsid w:val="00773B50"/>
    <w:rsid w:val="00774E30"/>
    <w:rsid w:val="00775DF9"/>
    <w:rsid w:val="00780011"/>
    <w:rsid w:val="00780D4C"/>
    <w:rsid w:val="007839D1"/>
    <w:rsid w:val="00784BBF"/>
    <w:rsid w:val="00786C99"/>
    <w:rsid w:val="007904F1"/>
    <w:rsid w:val="00791DEB"/>
    <w:rsid w:val="00797135"/>
    <w:rsid w:val="007A0BF9"/>
    <w:rsid w:val="007A2478"/>
    <w:rsid w:val="007A3AC4"/>
    <w:rsid w:val="007A59B5"/>
    <w:rsid w:val="007A5BB4"/>
    <w:rsid w:val="007A5EA4"/>
    <w:rsid w:val="007A7D67"/>
    <w:rsid w:val="007B186F"/>
    <w:rsid w:val="007B2F13"/>
    <w:rsid w:val="007B48D3"/>
    <w:rsid w:val="007B74DD"/>
    <w:rsid w:val="007C220D"/>
    <w:rsid w:val="007C31F1"/>
    <w:rsid w:val="007C36DF"/>
    <w:rsid w:val="007C5D4E"/>
    <w:rsid w:val="007C6714"/>
    <w:rsid w:val="007C73C6"/>
    <w:rsid w:val="007F1298"/>
    <w:rsid w:val="007F302F"/>
    <w:rsid w:val="007F32A5"/>
    <w:rsid w:val="007F37CB"/>
    <w:rsid w:val="007F7B7B"/>
    <w:rsid w:val="00802D5B"/>
    <w:rsid w:val="008175C1"/>
    <w:rsid w:val="00820D1B"/>
    <w:rsid w:val="0082516C"/>
    <w:rsid w:val="008320C2"/>
    <w:rsid w:val="00832D30"/>
    <w:rsid w:val="00832EA7"/>
    <w:rsid w:val="00840170"/>
    <w:rsid w:val="008431D3"/>
    <w:rsid w:val="00847099"/>
    <w:rsid w:val="00851933"/>
    <w:rsid w:val="008559CE"/>
    <w:rsid w:val="008673DE"/>
    <w:rsid w:val="00872D3C"/>
    <w:rsid w:val="00874900"/>
    <w:rsid w:val="00874A14"/>
    <w:rsid w:val="00890932"/>
    <w:rsid w:val="0089248B"/>
    <w:rsid w:val="008924AC"/>
    <w:rsid w:val="00894912"/>
    <w:rsid w:val="00895CA6"/>
    <w:rsid w:val="00896883"/>
    <w:rsid w:val="0089708C"/>
    <w:rsid w:val="0089742A"/>
    <w:rsid w:val="008A23CB"/>
    <w:rsid w:val="008A3451"/>
    <w:rsid w:val="008A56F8"/>
    <w:rsid w:val="008A5857"/>
    <w:rsid w:val="008A67C9"/>
    <w:rsid w:val="008B23D7"/>
    <w:rsid w:val="008B7D53"/>
    <w:rsid w:val="008C50F5"/>
    <w:rsid w:val="008C7E12"/>
    <w:rsid w:val="008D0390"/>
    <w:rsid w:val="008D6E3F"/>
    <w:rsid w:val="008E0398"/>
    <w:rsid w:val="008E27F5"/>
    <w:rsid w:val="008E47C3"/>
    <w:rsid w:val="008F461B"/>
    <w:rsid w:val="008F4B71"/>
    <w:rsid w:val="008F7E3A"/>
    <w:rsid w:val="0090250B"/>
    <w:rsid w:val="0090686C"/>
    <w:rsid w:val="009143F8"/>
    <w:rsid w:val="0091588C"/>
    <w:rsid w:val="00917004"/>
    <w:rsid w:val="009175D4"/>
    <w:rsid w:val="00920C4F"/>
    <w:rsid w:val="00920D90"/>
    <w:rsid w:val="0092255C"/>
    <w:rsid w:val="00923013"/>
    <w:rsid w:val="00930D6F"/>
    <w:rsid w:val="00932227"/>
    <w:rsid w:val="009440EA"/>
    <w:rsid w:val="00945DD7"/>
    <w:rsid w:val="0095006F"/>
    <w:rsid w:val="00951906"/>
    <w:rsid w:val="00954313"/>
    <w:rsid w:val="00956A40"/>
    <w:rsid w:val="009602A7"/>
    <w:rsid w:val="0096083E"/>
    <w:rsid w:val="0096114D"/>
    <w:rsid w:val="0096350B"/>
    <w:rsid w:val="00964185"/>
    <w:rsid w:val="0096493F"/>
    <w:rsid w:val="00965496"/>
    <w:rsid w:val="00966A32"/>
    <w:rsid w:val="00966B25"/>
    <w:rsid w:val="0097246F"/>
    <w:rsid w:val="009735A3"/>
    <w:rsid w:val="00975949"/>
    <w:rsid w:val="0097690E"/>
    <w:rsid w:val="009772A1"/>
    <w:rsid w:val="00982936"/>
    <w:rsid w:val="0098590C"/>
    <w:rsid w:val="0098769D"/>
    <w:rsid w:val="009903D3"/>
    <w:rsid w:val="00995D7A"/>
    <w:rsid w:val="00997A73"/>
    <w:rsid w:val="00997FE6"/>
    <w:rsid w:val="009A287F"/>
    <w:rsid w:val="009A5258"/>
    <w:rsid w:val="009A5514"/>
    <w:rsid w:val="009B1639"/>
    <w:rsid w:val="009B1FA1"/>
    <w:rsid w:val="009B2886"/>
    <w:rsid w:val="009B4778"/>
    <w:rsid w:val="009B5B71"/>
    <w:rsid w:val="009C0038"/>
    <w:rsid w:val="009C346A"/>
    <w:rsid w:val="009C4099"/>
    <w:rsid w:val="009C51E0"/>
    <w:rsid w:val="009C5695"/>
    <w:rsid w:val="009C631F"/>
    <w:rsid w:val="009C664E"/>
    <w:rsid w:val="009D1245"/>
    <w:rsid w:val="009D3A1D"/>
    <w:rsid w:val="009D6D82"/>
    <w:rsid w:val="009E5F13"/>
    <w:rsid w:val="009E6261"/>
    <w:rsid w:val="009E6787"/>
    <w:rsid w:val="009F4966"/>
    <w:rsid w:val="00A0036E"/>
    <w:rsid w:val="00A0055E"/>
    <w:rsid w:val="00A024E5"/>
    <w:rsid w:val="00A03F62"/>
    <w:rsid w:val="00A10672"/>
    <w:rsid w:val="00A138D6"/>
    <w:rsid w:val="00A20664"/>
    <w:rsid w:val="00A31F46"/>
    <w:rsid w:val="00A33A72"/>
    <w:rsid w:val="00A34DF6"/>
    <w:rsid w:val="00A4746C"/>
    <w:rsid w:val="00A47505"/>
    <w:rsid w:val="00A563CE"/>
    <w:rsid w:val="00A622A9"/>
    <w:rsid w:val="00A62713"/>
    <w:rsid w:val="00A62FDB"/>
    <w:rsid w:val="00A70B36"/>
    <w:rsid w:val="00A70D04"/>
    <w:rsid w:val="00A73BF1"/>
    <w:rsid w:val="00A774A0"/>
    <w:rsid w:val="00A819C3"/>
    <w:rsid w:val="00A842A7"/>
    <w:rsid w:val="00A850CF"/>
    <w:rsid w:val="00A87C91"/>
    <w:rsid w:val="00A924AE"/>
    <w:rsid w:val="00AA0424"/>
    <w:rsid w:val="00AA09BF"/>
    <w:rsid w:val="00AA25C5"/>
    <w:rsid w:val="00AA2B98"/>
    <w:rsid w:val="00AA34EC"/>
    <w:rsid w:val="00AB0F57"/>
    <w:rsid w:val="00AB2A60"/>
    <w:rsid w:val="00AB3B6A"/>
    <w:rsid w:val="00AC2AB8"/>
    <w:rsid w:val="00AC5E22"/>
    <w:rsid w:val="00AC6204"/>
    <w:rsid w:val="00AD607B"/>
    <w:rsid w:val="00AE02D6"/>
    <w:rsid w:val="00AE0C84"/>
    <w:rsid w:val="00AE21A7"/>
    <w:rsid w:val="00AE26F7"/>
    <w:rsid w:val="00AE3511"/>
    <w:rsid w:val="00AE394E"/>
    <w:rsid w:val="00AE3ECD"/>
    <w:rsid w:val="00AE6F4B"/>
    <w:rsid w:val="00AF1C33"/>
    <w:rsid w:val="00AF45F5"/>
    <w:rsid w:val="00B015B1"/>
    <w:rsid w:val="00B1344C"/>
    <w:rsid w:val="00B15C78"/>
    <w:rsid w:val="00B16E0F"/>
    <w:rsid w:val="00B26E1C"/>
    <w:rsid w:val="00B27680"/>
    <w:rsid w:val="00B355EB"/>
    <w:rsid w:val="00B40579"/>
    <w:rsid w:val="00B4103D"/>
    <w:rsid w:val="00B4192F"/>
    <w:rsid w:val="00B41D77"/>
    <w:rsid w:val="00B42681"/>
    <w:rsid w:val="00B5188F"/>
    <w:rsid w:val="00B62509"/>
    <w:rsid w:val="00B63CBE"/>
    <w:rsid w:val="00B654CB"/>
    <w:rsid w:val="00B72F0D"/>
    <w:rsid w:val="00B74D3A"/>
    <w:rsid w:val="00B750C7"/>
    <w:rsid w:val="00B80229"/>
    <w:rsid w:val="00B83CC1"/>
    <w:rsid w:val="00B852AF"/>
    <w:rsid w:val="00B85638"/>
    <w:rsid w:val="00B86751"/>
    <w:rsid w:val="00B970A7"/>
    <w:rsid w:val="00BA47EC"/>
    <w:rsid w:val="00BA4A98"/>
    <w:rsid w:val="00BA5048"/>
    <w:rsid w:val="00BA5706"/>
    <w:rsid w:val="00BB17FE"/>
    <w:rsid w:val="00BB5E4D"/>
    <w:rsid w:val="00BB6112"/>
    <w:rsid w:val="00BC075A"/>
    <w:rsid w:val="00BC0AD9"/>
    <w:rsid w:val="00BC31B7"/>
    <w:rsid w:val="00BC3889"/>
    <w:rsid w:val="00BC5173"/>
    <w:rsid w:val="00BC725B"/>
    <w:rsid w:val="00BD0B68"/>
    <w:rsid w:val="00BD290B"/>
    <w:rsid w:val="00BD74B8"/>
    <w:rsid w:val="00BE1A8A"/>
    <w:rsid w:val="00BE3697"/>
    <w:rsid w:val="00BE6351"/>
    <w:rsid w:val="00BF6C92"/>
    <w:rsid w:val="00C02706"/>
    <w:rsid w:val="00C031D8"/>
    <w:rsid w:val="00C04C7B"/>
    <w:rsid w:val="00C13658"/>
    <w:rsid w:val="00C202E5"/>
    <w:rsid w:val="00C215CD"/>
    <w:rsid w:val="00C23E6D"/>
    <w:rsid w:val="00C2613F"/>
    <w:rsid w:val="00C26AA1"/>
    <w:rsid w:val="00C36373"/>
    <w:rsid w:val="00C374B2"/>
    <w:rsid w:val="00C4086D"/>
    <w:rsid w:val="00C410A5"/>
    <w:rsid w:val="00C45AF7"/>
    <w:rsid w:val="00C46283"/>
    <w:rsid w:val="00C46FD4"/>
    <w:rsid w:val="00C47EEE"/>
    <w:rsid w:val="00C5560B"/>
    <w:rsid w:val="00C55C65"/>
    <w:rsid w:val="00C62E26"/>
    <w:rsid w:val="00C63E09"/>
    <w:rsid w:val="00C742BE"/>
    <w:rsid w:val="00C75CAF"/>
    <w:rsid w:val="00C75F14"/>
    <w:rsid w:val="00C8075F"/>
    <w:rsid w:val="00C84F86"/>
    <w:rsid w:val="00C858EB"/>
    <w:rsid w:val="00C85DCC"/>
    <w:rsid w:val="00C87BE3"/>
    <w:rsid w:val="00C922B1"/>
    <w:rsid w:val="00C93B3F"/>
    <w:rsid w:val="00C94644"/>
    <w:rsid w:val="00C9618F"/>
    <w:rsid w:val="00CA08DF"/>
    <w:rsid w:val="00CA1AB5"/>
    <w:rsid w:val="00CB1C94"/>
    <w:rsid w:val="00CB38E3"/>
    <w:rsid w:val="00CB5A3F"/>
    <w:rsid w:val="00CC38A8"/>
    <w:rsid w:val="00CC79FF"/>
    <w:rsid w:val="00CD00D8"/>
    <w:rsid w:val="00CD2529"/>
    <w:rsid w:val="00CD35A3"/>
    <w:rsid w:val="00CD5D72"/>
    <w:rsid w:val="00CD6BB8"/>
    <w:rsid w:val="00CD7843"/>
    <w:rsid w:val="00CD7914"/>
    <w:rsid w:val="00CE18C3"/>
    <w:rsid w:val="00CE5988"/>
    <w:rsid w:val="00CE5990"/>
    <w:rsid w:val="00CE621D"/>
    <w:rsid w:val="00CF1A5B"/>
    <w:rsid w:val="00D05CC9"/>
    <w:rsid w:val="00D07AA5"/>
    <w:rsid w:val="00D129F7"/>
    <w:rsid w:val="00D12E4E"/>
    <w:rsid w:val="00D26BCF"/>
    <w:rsid w:val="00D26E96"/>
    <w:rsid w:val="00D2744E"/>
    <w:rsid w:val="00D27B3A"/>
    <w:rsid w:val="00D30747"/>
    <w:rsid w:val="00D326EB"/>
    <w:rsid w:val="00D3329C"/>
    <w:rsid w:val="00D34A53"/>
    <w:rsid w:val="00D359AB"/>
    <w:rsid w:val="00D36495"/>
    <w:rsid w:val="00D42476"/>
    <w:rsid w:val="00D43C3D"/>
    <w:rsid w:val="00D460CC"/>
    <w:rsid w:val="00D47BF8"/>
    <w:rsid w:val="00D504F8"/>
    <w:rsid w:val="00D51188"/>
    <w:rsid w:val="00D546A7"/>
    <w:rsid w:val="00D5540F"/>
    <w:rsid w:val="00D56A46"/>
    <w:rsid w:val="00D62156"/>
    <w:rsid w:val="00D65D5E"/>
    <w:rsid w:val="00D670B7"/>
    <w:rsid w:val="00D71F5D"/>
    <w:rsid w:val="00D73BA5"/>
    <w:rsid w:val="00D76DD2"/>
    <w:rsid w:val="00D8548E"/>
    <w:rsid w:val="00D87F8A"/>
    <w:rsid w:val="00D945DA"/>
    <w:rsid w:val="00DA1C45"/>
    <w:rsid w:val="00DA3FDA"/>
    <w:rsid w:val="00DA538C"/>
    <w:rsid w:val="00DA62C9"/>
    <w:rsid w:val="00DB154F"/>
    <w:rsid w:val="00DB1944"/>
    <w:rsid w:val="00DB55C4"/>
    <w:rsid w:val="00DB653D"/>
    <w:rsid w:val="00DB6BCD"/>
    <w:rsid w:val="00DC091B"/>
    <w:rsid w:val="00DC19CF"/>
    <w:rsid w:val="00DC3415"/>
    <w:rsid w:val="00DD29B7"/>
    <w:rsid w:val="00DD4CCF"/>
    <w:rsid w:val="00DD5688"/>
    <w:rsid w:val="00DD6C5A"/>
    <w:rsid w:val="00DE1D31"/>
    <w:rsid w:val="00DE27D6"/>
    <w:rsid w:val="00DE6567"/>
    <w:rsid w:val="00DE7EC1"/>
    <w:rsid w:val="00DF17BB"/>
    <w:rsid w:val="00DF5AFF"/>
    <w:rsid w:val="00DF6A47"/>
    <w:rsid w:val="00E002DE"/>
    <w:rsid w:val="00E00EBA"/>
    <w:rsid w:val="00E03DA4"/>
    <w:rsid w:val="00E14389"/>
    <w:rsid w:val="00E14E8F"/>
    <w:rsid w:val="00E15502"/>
    <w:rsid w:val="00E21C47"/>
    <w:rsid w:val="00E22F9C"/>
    <w:rsid w:val="00E2379F"/>
    <w:rsid w:val="00E23DA8"/>
    <w:rsid w:val="00E23EEE"/>
    <w:rsid w:val="00E254E5"/>
    <w:rsid w:val="00E27955"/>
    <w:rsid w:val="00E31348"/>
    <w:rsid w:val="00E32BFC"/>
    <w:rsid w:val="00E33D23"/>
    <w:rsid w:val="00E4018F"/>
    <w:rsid w:val="00E416C0"/>
    <w:rsid w:val="00E442B0"/>
    <w:rsid w:val="00E473C8"/>
    <w:rsid w:val="00E501FC"/>
    <w:rsid w:val="00E50999"/>
    <w:rsid w:val="00E50C9D"/>
    <w:rsid w:val="00E52440"/>
    <w:rsid w:val="00E53701"/>
    <w:rsid w:val="00E54DF7"/>
    <w:rsid w:val="00E55C7C"/>
    <w:rsid w:val="00E655F7"/>
    <w:rsid w:val="00E65F59"/>
    <w:rsid w:val="00E66AC8"/>
    <w:rsid w:val="00E67494"/>
    <w:rsid w:val="00E6796E"/>
    <w:rsid w:val="00E70413"/>
    <w:rsid w:val="00E70856"/>
    <w:rsid w:val="00E72359"/>
    <w:rsid w:val="00E736EC"/>
    <w:rsid w:val="00E738C5"/>
    <w:rsid w:val="00E75A21"/>
    <w:rsid w:val="00E75BDD"/>
    <w:rsid w:val="00E777EE"/>
    <w:rsid w:val="00E843D5"/>
    <w:rsid w:val="00E8446C"/>
    <w:rsid w:val="00E845FA"/>
    <w:rsid w:val="00E84A3C"/>
    <w:rsid w:val="00E911FC"/>
    <w:rsid w:val="00E92206"/>
    <w:rsid w:val="00E94E36"/>
    <w:rsid w:val="00E951EC"/>
    <w:rsid w:val="00E96FA1"/>
    <w:rsid w:val="00E97543"/>
    <w:rsid w:val="00EA11C8"/>
    <w:rsid w:val="00EA28AA"/>
    <w:rsid w:val="00EB4013"/>
    <w:rsid w:val="00EB6E57"/>
    <w:rsid w:val="00EB7EC4"/>
    <w:rsid w:val="00EC4171"/>
    <w:rsid w:val="00ED166F"/>
    <w:rsid w:val="00ED23D1"/>
    <w:rsid w:val="00ED38D9"/>
    <w:rsid w:val="00ED3E49"/>
    <w:rsid w:val="00ED798F"/>
    <w:rsid w:val="00ED7C3B"/>
    <w:rsid w:val="00EE36AE"/>
    <w:rsid w:val="00EE71F6"/>
    <w:rsid w:val="00EF022B"/>
    <w:rsid w:val="00EF16F6"/>
    <w:rsid w:val="00EF37F8"/>
    <w:rsid w:val="00EF7B7D"/>
    <w:rsid w:val="00F002DB"/>
    <w:rsid w:val="00F01B36"/>
    <w:rsid w:val="00F02FF8"/>
    <w:rsid w:val="00F051E0"/>
    <w:rsid w:val="00F121B2"/>
    <w:rsid w:val="00F14106"/>
    <w:rsid w:val="00F14DD3"/>
    <w:rsid w:val="00F17206"/>
    <w:rsid w:val="00F176A7"/>
    <w:rsid w:val="00F17E5C"/>
    <w:rsid w:val="00F20B6C"/>
    <w:rsid w:val="00F263B3"/>
    <w:rsid w:val="00F2769A"/>
    <w:rsid w:val="00F30054"/>
    <w:rsid w:val="00F32381"/>
    <w:rsid w:val="00F33EC6"/>
    <w:rsid w:val="00F458D3"/>
    <w:rsid w:val="00F51EAF"/>
    <w:rsid w:val="00F53AB5"/>
    <w:rsid w:val="00F556EA"/>
    <w:rsid w:val="00F567BB"/>
    <w:rsid w:val="00F6251A"/>
    <w:rsid w:val="00F63286"/>
    <w:rsid w:val="00F671E0"/>
    <w:rsid w:val="00F72749"/>
    <w:rsid w:val="00F75BA2"/>
    <w:rsid w:val="00F804CF"/>
    <w:rsid w:val="00F831C4"/>
    <w:rsid w:val="00F83C65"/>
    <w:rsid w:val="00F840CD"/>
    <w:rsid w:val="00F87F9E"/>
    <w:rsid w:val="00F928D1"/>
    <w:rsid w:val="00F95527"/>
    <w:rsid w:val="00FA1219"/>
    <w:rsid w:val="00FA1472"/>
    <w:rsid w:val="00FA2BE5"/>
    <w:rsid w:val="00FA5D76"/>
    <w:rsid w:val="00FA64E5"/>
    <w:rsid w:val="00FA7402"/>
    <w:rsid w:val="00FB101F"/>
    <w:rsid w:val="00FB3FD3"/>
    <w:rsid w:val="00FB620D"/>
    <w:rsid w:val="00FC50F9"/>
    <w:rsid w:val="00FD3833"/>
    <w:rsid w:val="00FD58FB"/>
    <w:rsid w:val="00FD7215"/>
    <w:rsid w:val="00FE1193"/>
    <w:rsid w:val="00FE125E"/>
    <w:rsid w:val="00FE1F05"/>
    <w:rsid w:val="00FE36E2"/>
    <w:rsid w:val="00FE4E30"/>
    <w:rsid w:val="00FF221A"/>
    <w:rsid w:val="00FF32FB"/>
    <w:rsid w:val="00FF3EC4"/>
    <w:rsid w:val="00FF511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10A3237E"/>
  <w15:docId w15:val="{C056B96C-E784-4943-97B3-0706CA2AE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AU" w:eastAsia="en-AU"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0356"/>
    <w:rPr>
      <w:rFonts w:ascii="Arial" w:hAnsi="Arial"/>
      <w:sz w:val="22"/>
    </w:rPr>
  </w:style>
  <w:style w:type="paragraph" w:styleId="Heading1">
    <w:name w:val="heading 1"/>
    <w:basedOn w:val="Normal"/>
    <w:next w:val="Normal"/>
    <w:link w:val="Heading1Char"/>
    <w:uiPriority w:val="9"/>
    <w:qFormat/>
    <w:rsid w:val="000C0356"/>
    <w:pPr>
      <w:keepNext/>
      <w:keepLines/>
      <w:spacing w:before="400" w:after="40" w:line="240" w:lineRule="auto"/>
      <w:outlineLvl w:val="0"/>
    </w:pPr>
    <w:rPr>
      <w:rFonts w:eastAsiaTheme="majorEastAsia" w:cstheme="majorBidi"/>
      <w:color w:val="DD8047"/>
      <w:sz w:val="28"/>
      <w:szCs w:val="36"/>
    </w:rPr>
  </w:style>
  <w:style w:type="paragraph" w:styleId="Heading2">
    <w:name w:val="heading 2"/>
    <w:basedOn w:val="Normal"/>
    <w:next w:val="Normal"/>
    <w:link w:val="Heading2Char"/>
    <w:uiPriority w:val="9"/>
    <w:unhideWhenUsed/>
    <w:qFormat/>
    <w:rsid w:val="000C0356"/>
    <w:pPr>
      <w:keepNext/>
      <w:keepLines/>
      <w:spacing w:before="160" w:after="0" w:line="240" w:lineRule="auto"/>
      <w:outlineLvl w:val="1"/>
    </w:pPr>
    <w:rPr>
      <w:rFonts w:eastAsiaTheme="majorEastAsia" w:cstheme="majorBidi"/>
      <w:b/>
      <w:color w:val="DD8047"/>
      <w:sz w:val="24"/>
      <w:szCs w:val="28"/>
    </w:rPr>
  </w:style>
  <w:style w:type="paragraph" w:styleId="Heading3">
    <w:name w:val="heading 3"/>
    <w:basedOn w:val="Normal"/>
    <w:next w:val="Normal"/>
    <w:link w:val="Heading3Char"/>
    <w:uiPriority w:val="9"/>
    <w:unhideWhenUsed/>
    <w:qFormat/>
    <w:rsid w:val="000C0356"/>
    <w:pPr>
      <w:keepNext/>
      <w:keepLines/>
      <w:spacing w:before="80" w:after="0" w:line="240" w:lineRule="auto"/>
      <w:outlineLvl w:val="2"/>
    </w:pPr>
    <w:rPr>
      <w:rFonts w:eastAsiaTheme="majorEastAsia" w:cstheme="majorBidi"/>
      <w:color w:val="80865A"/>
      <w:szCs w:val="26"/>
    </w:rPr>
  </w:style>
  <w:style w:type="paragraph" w:styleId="Heading4">
    <w:name w:val="heading 4"/>
    <w:basedOn w:val="Normal"/>
    <w:next w:val="Normal"/>
    <w:link w:val="Heading4Char"/>
    <w:uiPriority w:val="9"/>
    <w:unhideWhenUsed/>
    <w:qFormat/>
    <w:rsid w:val="007C31F1"/>
    <w:pPr>
      <w:keepNext/>
      <w:keepLines/>
      <w:spacing w:before="80" w:after="0"/>
      <w:outlineLvl w:val="3"/>
    </w:pPr>
    <w:rPr>
      <w:rFonts w:asciiTheme="majorHAnsi" w:eastAsiaTheme="majorEastAsia" w:hAnsiTheme="majorHAnsi" w:cstheme="majorBidi"/>
      <w:sz w:val="24"/>
      <w:szCs w:val="24"/>
    </w:rPr>
  </w:style>
  <w:style w:type="paragraph" w:styleId="Heading5">
    <w:name w:val="heading 5"/>
    <w:basedOn w:val="Normal"/>
    <w:next w:val="Normal"/>
    <w:link w:val="Heading5Char"/>
    <w:uiPriority w:val="9"/>
    <w:semiHidden/>
    <w:unhideWhenUsed/>
    <w:qFormat/>
    <w:rsid w:val="007C31F1"/>
    <w:pPr>
      <w:keepNext/>
      <w:keepLines/>
      <w:spacing w:before="80" w:after="0"/>
      <w:outlineLvl w:val="4"/>
    </w:pPr>
    <w:rPr>
      <w:rFonts w:asciiTheme="majorHAnsi" w:eastAsiaTheme="majorEastAsia" w:hAnsiTheme="majorHAnsi" w:cstheme="majorBidi"/>
      <w:i/>
      <w:iCs/>
      <w:szCs w:val="22"/>
    </w:rPr>
  </w:style>
  <w:style w:type="paragraph" w:styleId="Heading6">
    <w:name w:val="heading 6"/>
    <w:basedOn w:val="Normal"/>
    <w:next w:val="Normal"/>
    <w:link w:val="Heading6Char"/>
    <w:uiPriority w:val="9"/>
    <w:semiHidden/>
    <w:unhideWhenUsed/>
    <w:qFormat/>
    <w:rsid w:val="007C31F1"/>
    <w:pPr>
      <w:keepNext/>
      <w:keepLines/>
      <w:spacing w:before="80" w:after="0"/>
      <w:outlineLvl w:val="5"/>
    </w:pPr>
    <w:rPr>
      <w:rFonts w:asciiTheme="majorHAnsi" w:eastAsiaTheme="majorEastAsia" w:hAnsiTheme="majorHAnsi" w:cstheme="majorBidi"/>
      <w:color w:val="595959" w:themeColor="text1" w:themeTint="A6"/>
    </w:rPr>
  </w:style>
  <w:style w:type="paragraph" w:styleId="Heading7">
    <w:name w:val="heading 7"/>
    <w:basedOn w:val="Normal"/>
    <w:next w:val="Normal"/>
    <w:link w:val="Heading7Char"/>
    <w:uiPriority w:val="9"/>
    <w:semiHidden/>
    <w:unhideWhenUsed/>
    <w:qFormat/>
    <w:rsid w:val="007C31F1"/>
    <w:pPr>
      <w:keepNext/>
      <w:keepLines/>
      <w:spacing w:before="80" w:after="0"/>
      <w:outlineLvl w:val="6"/>
    </w:pPr>
    <w:rPr>
      <w:rFonts w:asciiTheme="majorHAnsi" w:eastAsiaTheme="majorEastAsia" w:hAnsiTheme="majorHAnsi" w:cstheme="majorBidi"/>
      <w:i/>
      <w:iCs/>
      <w:color w:val="595959" w:themeColor="text1" w:themeTint="A6"/>
    </w:rPr>
  </w:style>
  <w:style w:type="paragraph" w:styleId="Heading8">
    <w:name w:val="heading 8"/>
    <w:basedOn w:val="Normal"/>
    <w:next w:val="Normal"/>
    <w:link w:val="Heading8Char"/>
    <w:uiPriority w:val="9"/>
    <w:semiHidden/>
    <w:unhideWhenUsed/>
    <w:qFormat/>
    <w:rsid w:val="007C31F1"/>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Heading9">
    <w:name w:val="heading 9"/>
    <w:basedOn w:val="Normal"/>
    <w:next w:val="Normal"/>
    <w:link w:val="Heading9Char"/>
    <w:uiPriority w:val="9"/>
    <w:semiHidden/>
    <w:unhideWhenUsed/>
    <w:qFormat/>
    <w:rsid w:val="007C31F1"/>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87F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7F9E"/>
    <w:rPr>
      <w:rFonts w:ascii="Tahoma" w:hAnsi="Tahoma" w:cs="Tahoma"/>
      <w:sz w:val="16"/>
      <w:szCs w:val="16"/>
    </w:rPr>
  </w:style>
  <w:style w:type="paragraph" w:styleId="Header">
    <w:name w:val="header"/>
    <w:basedOn w:val="Normal"/>
    <w:link w:val="HeaderChar"/>
    <w:uiPriority w:val="99"/>
    <w:unhideWhenUsed/>
    <w:rsid w:val="00F87F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87F9E"/>
  </w:style>
  <w:style w:type="paragraph" w:styleId="Footer">
    <w:name w:val="footer"/>
    <w:basedOn w:val="Normal"/>
    <w:link w:val="FooterChar"/>
    <w:uiPriority w:val="99"/>
    <w:unhideWhenUsed/>
    <w:rsid w:val="00F87F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87F9E"/>
  </w:style>
  <w:style w:type="character" w:customStyle="1" w:styleId="Heading1Char">
    <w:name w:val="Heading 1 Char"/>
    <w:basedOn w:val="DefaultParagraphFont"/>
    <w:link w:val="Heading1"/>
    <w:uiPriority w:val="9"/>
    <w:rsid w:val="000C0356"/>
    <w:rPr>
      <w:rFonts w:ascii="Arial" w:eastAsiaTheme="majorEastAsia" w:hAnsi="Arial" w:cstheme="majorBidi"/>
      <w:color w:val="DD8047"/>
      <w:sz w:val="28"/>
      <w:szCs w:val="36"/>
    </w:rPr>
  </w:style>
  <w:style w:type="character" w:customStyle="1" w:styleId="Heading2Char">
    <w:name w:val="Heading 2 Char"/>
    <w:basedOn w:val="DefaultParagraphFont"/>
    <w:link w:val="Heading2"/>
    <w:uiPriority w:val="9"/>
    <w:rsid w:val="000C0356"/>
    <w:rPr>
      <w:rFonts w:ascii="Arial" w:eastAsiaTheme="majorEastAsia" w:hAnsi="Arial" w:cstheme="majorBidi"/>
      <w:b/>
      <w:color w:val="DD8047"/>
      <w:sz w:val="24"/>
      <w:szCs w:val="28"/>
    </w:rPr>
  </w:style>
  <w:style w:type="character" w:customStyle="1" w:styleId="Heading3Char">
    <w:name w:val="Heading 3 Char"/>
    <w:basedOn w:val="DefaultParagraphFont"/>
    <w:link w:val="Heading3"/>
    <w:uiPriority w:val="9"/>
    <w:rsid w:val="000C0356"/>
    <w:rPr>
      <w:rFonts w:ascii="Arial" w:eastAsiaTheme="majorEastAsia" w:hAnsi="Arial" w:cstheme="majorBidi"/>
      <w:color w:val="80865A"/>
      <w:sz w:val="22"/>
      <w:szCs w:val="26"/>
    </w:rPr>
  </w:style>
  <w:style w:type="character" w:styleId="SubtleEmphasis">
    <w:name w:val="Subtle Emphasis"/>
    <w:basedOn w:val="DefaultParagraphFont"/>
    <w:uiPriority w:val="19"/>
    <w:qFormat/>
    <w:rsid w:val="007C31F1"/>
    <w:rPr>
      <w:i/>
      <w:iCs/>
      <w:color w:val="595959" w:themeColor="text1" w:themeTint="A6"/>
    </w:rPr>
  </w:style>
  <w:style w:type="paragraph" w:styleId="TOCHeading">
    <w:name w:val="TOC Heading"/>
    <w:basedOn w:val="Heading1"/>
    <w:next w:val="Normal"/>
    <w:uiPriority w:val="39"/>
    <w:unhideWhenUsed/>
    <w:qFormat/>
    <w:rsid w:val="007C31F1"/>
    <w:pPr>
      <w:outlineLvl w:val="9"/>
    </w:pPr>
  </w:style>
  <w:style w:type="paragraph" w:styleId="TOC1">
    <w:name w:val="toc 1"/>
    <w:basedOn w:val="Normal"/>
    <w:next w:val="Normal"/>
    <w:autoRedefine/>
    <w:uiPriority w:val="39"/>
    <w:unhideWhenUsed/>
    <w:rsid w:val="009772A1"/>
    <w:pPr>
      <w:tabs>
        <w:tab w:val="right" w:leader="dot" w:pos="9016"/>
      </w:tabs>
      <w:spacing w:after="100"/>
    </w:pPr>
  </w:style>
  <w:style w:type="paragraph" w:styleId="TOC2">
    <w:name w:val="toc 2"/>
    <w:basedOn w:val="Normal"/>
    <w:next w:val="Normal"/>
    <w:autoRedefine/>
    <w:uiPriority w:val="39"/>
    <w:unhideWhenUsed/>
    <w:rsid w:val="00535532"/>
    <w:pPr>
      <w:tabs>
        <w:tab w:val="right" w:leader="dot" w:pos="9016"/>
      </w:tabs>
      <w:spacing w:after="100"/>
      <w:ind w:left="220"/>
    </w:pPr>
  </w:style>
  <w:style w:type="character" w:styleId="Hyperlink">
    <w:name w:val="Hyperlink"/>
    <w:basedOn w:val="DefaultParagraphFont"/>
    <w:uiPriority w:val="99"/>
    <w:unhideWhenUsed/>
    <w:rsid w:val="00760E4E"/>
    <w:rPr>
      <w:color w:val="0000FF" w:themeColor="hyperlink"/>
      <w:u w:val="single"/>
    </w:rPr>
  </w:style>
  <w:style w:type="paragraph" w:styleId="Title">
    <w:name w:val="Title"/>
    <w:basedOn w:val="Normal"/>
    <w:next w:val="Normal"/>
    <w:link w:val="TitleChar"/>
    <w:uiPriority w:val="10"/>
    <w:qFormat/>
    <w:rsid w:val="007C31F1"/>
    <w:pPr>
      <w:spacing w:after="0" w:line="240" w:lineRule="auto"/>
      <w:contextualSpacing/>
    </w:pPr>
    <w:rPr>
      <w:rFonts w:asciiTheme="majorHAnsi" w:eastAsiaTheme="majorEastAsia" w:hAnsiTheme="majorHAnsi" w:cstheme="majorBidi"/>
      <w:color w:val="365F91" w:themeColor="accent1" w:themeShade="BF"/>
      <w:spacing w:val="-7"/>
      <w:sz w:val="80"/>
      <w:szCs w:val="80"/>
    </w:rPr>
  </w:style>
  <w:style w:type="character" w:customStyle="1" w:styleId="TitleChar">
    <w:name w:val="Title Char"/>
    <w:basedOn w:val="DefaultParagraphFont"/>
    <w:link w:val="Title"/>
    <w:uiPriority w:val="10"/>
    <w:rsid w:val="007C31F1"/>
    <w:rPr>
      <w:rFonts w:asciiTheme="majorHAnsi" w:eastAsiaTheme="majorEastAsia" w:hAnsiTheme="majorHAnsi" w:cstheme="majorBidi"/>
      <w:color w:val="365F91" w:themeColor="accent1" w:themeShade="BF"/>
      <w:spacing w:val="-7"/>
      <w:sz w:val="80"/>
      <w:szCs w:val="80"/>
    </w:rPr>
  </w:style>
  <w:style w:type="character" w:styleId="CommentReference">
    <w:name w:val="annotation reference"/>
    <w:basedOn w:val="DefaultParagraphFont"/>
    <w:uiPriority w:val="99"/>
    <w:unhideWhenUsed/>
    <w:rsid w:val="00007BDF"/>
    <w:rPr>
      <w:sz w:val="16"/>
      <w:szCs w:val="16"/>
    </w:rPr>
  </w:style>
  <w:style w:type="paragraph" w:styleId="CommentText">
    <w:name w:val="annotation text"/>
    <w:basedOn w:val="Normal"/>
    <w:link w:val="CommentTextChar"/>
    <w:uiPriority w:val="99"/>
    <w:unhideWhenUsed/>
    <w:rsid w:val="00007BDF"/>
    <w:pPr>
      <w:spacing w:line="240" w:lineRule="auto"/>
    </w:pPr>
    <w:rPr>
      <w:sz w:val="20"/>
      <w:szCs w:val="20"/>
    </w:rPr>
  </w:style>
  <w:style w:type="character" w:customStyle="1" w:styleId="CommentTextChar">
    <w:name w:val="Comment Text Char"/>
    <w:basedOn w:val="DefaultParagraphFont"/>
    <w:link w:val="CommentText"/>
    <w:uiPriority w:val="99"/>
    <w:rsid w:val="00007BDF"/>
    <w:rPr>
      <w:sz w:val="20"/>
      <w:szCs w:val="20"/>
    </w:rPr>
  </w:style>
  <w:style w:type="paragraph" w:styleId="CommentSubject">
    <w:name w:val="annotation subject"/>
    <w:basedOn w:val="CommentText"/>
    <w:next w:val="CommentText"/>
    <w:link w:val="CommentSubjectChar"/>
    <w:uiPriority w:val="99"/>
    <w:semiHidden/>
    <w:unhideWhenUsed/>
    <w:rsid w:val="00007BDF"/>
    <w:rPr>
      <w:b/>
      <w:bCs/>
    </w:rPr>
  </w:style>
  <w:style w:type="character" w:customStyle="1" w:styleId="CommentSubjectChar">
    <w:name w:val="Comment Subject Char"/>
    <w:basedOn w:val="CommentTextChar"/>
    <w:link w:val="CommentSubject"/>
    <w:uiPriority w:val="99"/>
    <w:semiHidden/>
    <w:rsid w:val="00007BDF"/>
    <w:rPr>
      <w:b/>
      <w:bCs/>
      <w:sz w:val="20"/>
      <w:szCs w:val="20"/>
    </w:rPr>
  </w:style>
  <w:style w:type="paragraph" w:styleId="ListParagraph">
    <w:name w:val="List Paragraph"/>
    <w:basedOn w:val="Normal"/>
    <w:link w:val="ListParagraphChar"/>
    <w:uiPriority w:val="34"/>
    <w:qFormat/>
    <w:rsid w:val="00851933"/>
    <w:pPr>
      <w:ind w:left="720"/>
      <w:contextualSpacing/>
    </w:pPr>
  </w:style>
  <w:style w:type="character" w:customStyle="1" w:styleId="ListParagraphChar">
    <w:name w:val="List Paragraph Char"/>
    <w:basedOn w:val="DefaultParagraphFont"/>
    <w:link w:val="ListParagraph"/>
    <w:uiPriority w:val="34"/>
    <w:locked/>
    <w:rsid w:val="00851933"/>
  </w:style>
  <w:style w:type="paragraph" w:styleId="NormalWeb">
    <w:name w:val="Normal (Web)"/>
    <w:basedOn w:val="Normal"/>
    <w:uiPriority w:val="99"/>
    <w:unhideWhenUsed/>
    <w:rsid w:val="00E50C9D"/>
    <w:pPr>
      <w:spacing w:before="100" w:beforeAutospacing="1" w:after="100" w:afterAutospacing="1" w:line="240" w:lineRule="auto"/>
    </w:pPr>
    <w:rPr>
      <w:rFonts w:ascii="Times New Roman" w:hAnsi="Times New Roman" w:cs="Times New Roman"/>
      <w:sz w:val="24"/>
      <w:szCs w:val="24"/>
    </w:rPr>
  </w:style>
  <w:style w:type="table" w:customStyle="1" w:styleId="TableGrid1">
    <w:name w:val="Table Grid1"/>
    <w:basedOn w:val="TableNormal"/>
    <w:next w:val="TableGrid"/>
    <w:uiPriority w:val="59"/>
    <w:rsid w:val="00BC3889"/>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BC38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75BA2"/>
    <w:rPr>
      <w:color w:val="800080" w:themeColor="followedHyperlink"/>
      <w:u w:val="single"/>
    </w:rPr>
  </w:style>
  <w:style w:type="paragraph" w:customStyle="1" w:styleId="Pa10">
    <w:name w:val="Pa10"/>
    <w:basedOn w:val="Normal"/>
    <w:next w:val="Normal"/>
    <w:uiPriority w:val="99"/>
    <w:rsid w:val="001375BE"/>
    <w:pPr>
      <w:autoSpaceDE w:val="0"/>
      <w:autoSpaceDN w:val="0"/>
      <w:adjustRightInd w:val="0"/>
      <w:spacing w:after="0" w:line="201" w:lineRule="atLeast"/>
    </w:pPr>
    <w:rPr>
      <w:rFonts w:ascii="Minion Pro" w:hAnsi="Minion Pro"/>
      <w:sz w:val="24"/>
      <w:szCs w:val="24"/>
    </w:rPr>
  </w:style>
  <w:style w:type="paragraph" w:customStyle="1" w:styleId="Pa14">
    <w:name w:val="Pa14"/>
    <w:basedOn w:val="Normal"/>
    <w:next w:val="Normal"/>
    <w:uiPriority w:val="99"/>
    <w:rsid w:val="001375BE"/>
    <w:pPr>
      <w:autoSpaceDE w:val="0"/>
      <w:autoSpaceDN w:val="0"/>
      <w:adjustRightInd w:val="0"/>
      <w:spacing w:after="0" w:line="201" w:lineRule="atLeast"/>
    </w:pPr>
    <w:rPr>
      <w:rFonts w:ascii="Minion Pro" w:hAnsi="Minion Pro"/>
      <w:sz w:val="24"/>
      <w:szCs w:val="24"/>
    </w:rPr>
  </w:style>
  <w:style w:type="paragraph" w:customStyle="1" w:styleId="Pa15">
    <w:name w:val="Pa15"/>
    <w:basedOn w:val="Normal"/>
    <w:next w:val="Normal"/>
    <w:uiPriority w:val="99"/>
    <w:rsid w:val="001375BE"/>
    <w:pPr>
      <w:autoSpaceDE w:val="0"/>
      <w:autoSpaceDN w:val="0"/>
      <w:adjustRightInd w:val="0"/>
      <w:spacing w:after="0" w:line="201" w:lineRule="atLeast"/>
    </w:pPr>
    <w:rPr>
      <w:rFonts w:ascii="Minion Pro" w:hAnsi="Minion Pro"/>
      <w:sz w:val="24"/>
      <w:szCs w:val="24"/>
    </w:rPr>
  </w:style>
  <w:style w:type="character" w:customStyle="1" w:styleId="A3">
    <w:name w:val="A3"/>
    <w:uiPriority w:val="99"/>
    <w:rsid w:val="00874900"/>
    <w:rPr>
      <w:color w:val="000000"/>
      <w:sz w:val="18"/>
      <w:szCs w:val="18"/>
    </w:rPr>
  </w:style>
  <w:style w:type="paragraph" w:styleId="FootnoteText">
    <w:name w:val="footnote text"/>
    <w:basedOn w:val="BodyText"/>
    <w:link w:val="FootnoteTextChar"/>
    <w:uiPriority w:val="99"/>
    <w:rsid w:val="009B4778"/>
    <w:pPr>
      <w:spacing w:before="60" w:line="180" w:lineRule="atLeast"/>
    </w:pPr>
    <w:rPr>
      <w:sz w:val="16"/>
      <w:szCs w:val="20"/>
    </w:rPr>
  </w:style>
  <w:style w:type="character" w:customStyle="1" w:styleId="FootnoteTextChar">
    <w:name w:val="Footnote Text Char"/>
    <w:basedOn w:val="DefaultParagraphFont"/>
    <w:link w:val="FootnoteText"/>
    <w:uiPriority w:val="99"/>
    <w:rsid w:val="009B4778"/>
    <w:rPr>
      <w:rFonts w:ascii="Calibri" w:eastAsia="Calibri" w:hAnsi="Calibri" w:cs="Times New Roman"/>
      <w:color w:val="000000"/>
      <w:sz w:val="16"/>
      <w:szCs w:val="20"/>
    </w:rPr>
  </w:style>
  <w:style w:type="paragraph" w:styleId="BodyText">
    <w:name w:val="Body Text"/>
    <w:link w:val="BodyTextChar"/>
    <w:rsid w:val="009B4778"/>
    <w:pPr>
      <w:spacing w:before="120"/>
    </w:pPr>
    <w:rPr>
      <w:rFonts w:ascii="Calibri" w:eastAsia="Calibri" w:hAnsi="Calibri" w:cs="Times New Roman"/>
      <w:color w:val="000000"/>
      <w:sz w:val="24"/>
    </w:rPr>
  </w:style>
  <w:style w:type="character" w:customStyle="1" w:styleId="BodyTextChar">
    <w:name w:val="Body Text Char"/>
    <w:basedOn w:val="DefaultParagraphFont"/>
    <w:link w:val="BodyText"/>
    <w:rsid w:val="009B4778"/>
    <w:rPr>
      <w:rFonts w:ascii="Calibri" w:eastAsia="Calibri" w:hAnsi="Calibri" w:cs="Times New Roman"/>
      <w:color w:val="000000"/>
      <w:sz w:val="24"/>
    </w:rPr>
  </w:style>
  <w:style w:type="character" w:styleId="FootnoteReference">
    <w:name w:val="footnote reference"/>
    <w:basedOn w:val="DefaultParagraphFont"/>
    <w:uiPriority w:val="99"/>
    <w:rsid w:val="009B4778"/>
    <w:rPr>
      <w:rFonts w:cs="Times New Roman"/>
      <w:vertAlign w:val="superscript"/>
    </w:rPr>
  </w:style>
  <w:style w:type="table" w:customStyle="1" w:styleId="TableCSIRO">
    <w:name w:val="Table_CSIRO"/>
    <w:basedOn w:val="TableNormal"/>
    <w:uiPriority w:val="99"/>
    <w:qFormat/>
    <w:rsid w:val="00774E30"/>
    <w:pPr>
      <w:spacing w:after="0" w:line="240" w:lineRule="auto"/>
    </w:pPr>
    <w:rPr>
      <w:rFonts w:ascii="Calibri" w:hAnsi="Calibri" w:cs="Times New Roman"/>
    </w:rPr>
    <w:tblPr>
      <w:tblStyleRowBandSize w:val="1"/>
      <w:tblInd w:w="113" w:type="dxa"/>
      <w:tblBorders>
        <w:bottom w:val="single" w:sz="4" w:space="0" w:color="auto"/>
      </w:tblBorders>
      <w:tblCellMar>
        <w:left w:w="85" w:type="dxa"/>
        <w:bottom w:w="28" w:type="dxa"/>
        <w:right w:w="85" w:type="dxa"/>
      </w:tblCellMar>
    </w:tblPr>
    <w:tblStylePr w:type="firstRow">
      <w:pPr>
        <w:spacing w:before="0" w:after="0" w:line="240" w:lineRule="auto"/>
      </w:pPr>
      <w:rPr>
        <w:b/>
        <w:bCs/>
        <w:color w:val="FFFFFF"/>
      </w:rPr>
      <w:tblPr/>
      <w:tcPr>
        <w:tcBorders>
          <w:top w:val="nil"/>
          <w:left w:val="nil"/>
          <w:bottom w:val="nil"/>
          <w:right w:val="nil"/>
          <w:insideH w:val="nil"/>
          <w:insideV w:val="nil"/>
          <w:tl2br w:val="nil"/>
          <w:tr2bl w:val="nil"/>
        </w:tcBorders>
        <w:shd w:val="clear" w:color="auto" w:fill="000000"/>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Horz">
      <w:tblPr/>
      <w:tcPr>
        <w:tcBorders>
          <w:left w:val="nil"/>
          <w:right w:val="nil"/>
          <w:insideH w:val="nil"/>
          <w:insideV w:val="nil"/>
        </w:tcBorders>
        <w:shd w:val="clear" w:color="auto" w:fill="EDEDED"/>
      </w:tcPr>
    </w:tblStylePr>
  </w:style>
  <w:style w:type="character" w:customStyle="1" w:styleId="Heading4Char">
    <w:name w:val="Heading 4 Char"/>
    <w:basedOn w:val="DefaultParagraphFont"/>
    <w:link w:val="Heading4"/>
    <w:uiPriority w:val="9"/>
    <w:rsid w:val="007C31F1"/>
    <w:rPr>
      <w:rFonts w:asciiTheme="majorHAnsi" w:eastAsiaTheme="majorEastAsia" w:hAnsiTheme="majorHAnsi" w:cstheme="majorBidi"/>
      <w:sz w:val="24"/>
      <w:szCs w:val="24"/>
    </w:rPr>
  </w:style>
  <w:style w:type="paragraph" w:styleId="Caption">
    <w:name w:val="caption"/>
    <w:basedOn w:val="Normal"/>
    <w:next w:val="Normal"/>
    <w:uiPriority w:val="35"/>
    <w:unhideWhenUsed/>
    <w:qFormat/>
    <w:rsid w:val="006F623E"/>
    <w:rPr>
      <w:rFonts w:ascii="Calibri" w:eastAsia="Calibri" w:hAnsi="Calibri" w:cs="Times New Roman"/>
      <w:b/>
      <w:bCs/>
      <w:color w:val="007E9A"/>
      <w:sz w:val="20"/>
      <w:szCs w:val="18"/>
    </w:rPr>
  </w:style>
  <w:style w:type="paragraph" w:customStyle="1" w:styleId="FigureTableSource">
    <w:name w:val="Figure/Table Source"/>
    <w:basedOn w:val="BodyText"/>
    <w:next w:val="BodyText"/>
    <w:link w:val="FigureTableSourceChar"/>
    <w:uiPriority w:val="4"/>
    <w:rsid w:val="00F72749"/>
    <w:pPr>
      <w:tabs>
        <w:tab w:val="left" w:pos="539"/>
      </w:tabs>
      <w:spacing w:after="240" w:line="180" w:lineRule="atLeast"/>
    </w:pPr>
    <w:rPr>
      <w:sz w:val="16"/>
      <w:szCs w:val="20"/>
    </w:rPr>
  </w:style>
  <w:style w:type="character" w:customStyle="1" w:styleId="FigureTableSourceChar">
    <w:name w:val="Figure/Table Source Char"/>
    <w:basedOn w:val="BodyTextChar"/>
    <w:link w:val="FigureTableSource"/>
    <w:uiPriority w:val="4"/>
    <w:rsid w:val="00F72749"/>
    <w:rPr>
      <w:rFonts w:ascii="Calibri" w:eastAsia="Calibri" w:hAnsi="Calibri" w:cs="Times New Roman"/>
      <w:color w:val="000000"/>
      <w:sz w:val="16"/>
      <w:szCs w:val="20"/>
    </w:rPr>
  </w:style>
  <w:style w:type="paragraph" w:customStyle="1" w:styleId="EndNoteBibliographyTitle">
    <w:name w:val="EndNote Bibliography Title"/>
    <w:basedOn w:val="Normal"/>
    <w:link w:val="EndNoteBibliographyTitleChar"/>
    <w:rsid w:val="004E130E"/>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4E130E"/>
    <w:rPr>
      <w:rFonts w:ascii="Calibri" w:hAnsi="Calibri" w:cs="Calibri"/>
      <w:noProof/>
      <w:sz w:val="22"/>
    </w:rPr>
  </w:style>
  <w:style w:type="paragraph" w:customStyle="1" w:styleId="EndNoteBibliography">
    <w:name w:val="EndNote Bibliography"/>
    <w:basedOn w:val="Normal"/>
    <w:link w:val="EndNoteBibliographyChar"/>
    <w:rsid w:val="004E130E"/>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4E130E"/>
    <w:rPr>
      <w:rFonts w:ascii="Calibri" w:hAnsi="Calibri" w:cs="Calibri"/>
      <w:noProof/>
      <w:sz w:val="22"/>
    </w:rPr>
  </w:style>
  <w:style w:type="paragraph" w:styleId="Revision">
    <w:name w:val="Revision"/>
    <w:hidden/>
    <w:uiPriority w:val="99"/>
    <w:semiHidden/>
    <w:rsid w:val="008C50F5"/>
    <w:pPr>
      <w:spacing w:after="0" w:line="240" w:lineRule="auto"/>
    </w:pPr>
  </w:style>
  <w:style w:type="paragraph" w:styleId="TOC3">
    <w:name w:val="toc 3"/>
    <w:basedOn w:val="Normal"/>
    <w:next w:val="Normal"/>
    <w:autoRedefine/>
    <w:uiPriority w:val="39"/>
    <w:unhideWhenUsed/>
    <w:rsid w:val="002E4080"/>
    <w:pPr>
      <w:tabs>
        <w:tab w:val="right" w:leader="dot" w:pos="9016"/>
      </w:tabs>
      <w:spacing w:after="100"/>
      <w:ind w:left="440"/>
    </w:pPr>
    <w:rPr>
      <w:i/>
      <w:noProof/>
    </w:rPr>
  </w:style>
  <w:style w:type="character" w:customStyle="1" w:styleId="Heading5Char">
    <w:name w:val="Heading 5 Char"/>
    <w:basedOn w:val="DefaultParagraphFont"/>
    <w:link w:val="Heading5"/>
    <w:uiPriority w:val="9"/>
    <w:semiHidden/>
    <w:rsid w:val="007C31F1"/>
    <w:rPr>
      <w:rFonts w:asciiTheme="majorHAnsi" w:eastAsiaTheme="majorEastAsia" w:hAnsiTheme="majorHAnsi" w:cstheme="majorBidi"/>
      <w:i/>
      <w:iCs/>
      <w:sz w:val="22"/>
      <w:szCs w:val="22"/>
    </w:rPr>
  </w:style>
  <w:style w:type="character" w:customStyle="1" w:styleId="Heading6Char">
    <w:name w:val="Heading 6 Char"/>
    <w:basedOn w:val="DefaultParagraphFont"/>
    <w:link w:val="Heading6"/>
    <w:uiPriority w:val="9"/>
    <w:semiHidden/>
    <w:rsid w:val="007C31F1"/>
    <w:rPr>
      <w:rFonts w:asciiTheme="majorHAnsi" w:eastAsiaTheme="majorEastAsia" w:hAnsiTheme="majorHAnsi" w:cstheme="majorBidi"/>
      <w:color w:val="595959" w:themeColor="text1" w:themeTint="A6"/>
    </w:rPr>
  </w:style>
  <w:style w:type="character" w:customStyle="1" w:styleId="Heading7Char">
    <w:name w:val="Heading 7 Char"/>
    <w:basedOn w:val="DefaultParagraphFont"/>
    <w:link w:val="Heading7"/>
    <w:uiPriority w:val="9"/>
    <w:semiHidden/>
    <w:rsid w:val="007C31F1"/>
    <w:rPr>
      <w:rFonts w:asciiTheme="majorHAnsi" w:eastAsiaTheme="majorEastAsia" w:hAnsiTheme="majorHAnsi" w:cstheme="majorBidi"/>
      <w:i/>
      <w:iCs/>
      <w:color w:val="595959" w:themeColor="text1" w:themeTint="A6"/>
    </w:rPr>
  </w:style>
  <w:style w:type="character" w:customStyle="1" w:styleId="Heading8Char">
    <w:name w:val="Heading 8 Char"/>
    <w:basedOn w:val="DefaultParagraphFont"/>
    <w:link w:val="Heading8"/>
    <w:uiPriority w:val="9"/>
    <w:semiHidden/>
    <w:rsid w:val="007C31F1"/>
    <w:rPr>
      <w:rFonts w:asciiTheme="majorHAnsi" w:eastAsiaTheme="majorEastAsia" w:hAnsiTheme="majorHAnsi" w:cstheme="majorBidi"/>
      <w:smallCaps/>
      <w:color w:val="595959" w:themeColor="text1" w:themeTint="A6"/>
    </w:rPr>
  </w:style>
  <w:style w:type="character" w:customStyle="1" w:styleId="Heading9Char">
    <w:name w:val="Heading 9 Char"/>
    <w:basedOn w:val="DefaultParagraphFont"/>
    <w:link w:val="Heading9"/>
    <w:uiPriority w:val="9"/>
    <w:semiHidden/>
    <w:rsid w:val="007C31F1"/>
    <w:rPr>
      <w:rFonts w:asciiTheme="majorHAnsi" w:eastAsiaTheme="majorEastAsia" w:hAnsiTheme="majorHAnsi" w:cstheme="majorBidi"/>
      <w:i/>
      <w:iCs/>
      <w:smallCaps/>
      <w:color w:val="595959" w:themeColor="text1" w:themeTint="A6"/>
    </w:rPr>
  </w:style>
  <w:style w:type="paragraph" w:styleId="Subtitle">
    <w:name w:val="Subtitle"/>
    <w:basedOn w:val="Normal"/>
    <w:next w:val="Normal"/>
    <w:link w:val="SubtitleChar"/>
    <w:uiPriority w:val="11"/>
    <w:qFormat/>
    <w:rsid w:val="007C31F1"/>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ubtitleChar">
    <w:name w:val="Subtitle Char"/>
    <w:basedOn w:val="DefaultParagraphFont"/>
    <w:link w:val="Subtitle"/>
    <w:uiPriority w:val="11"/>
    <w:rsid w:val="007C31F1"/>
    <w:rPr>
      <w:rFonts w:asciiTheme="majorHAnsi" w:eastAsiaTheme="majorEastAsia" w:hAnsiTheme="majorHAnsi" w:cstheme="majorBidi"/>
      <w:color w:val="404040" w:themeColor="text1" w:themeTint="BF"/>
      <w:sz w:val="30"/>
      <w:szCs w:val="30"/>
    </w:rPr>
  </w:style>
  <w:style w:type="character" w:styleId="Strong">
    <w:name w:val="Strong"/>
    <w:basedOn w:val="DefaultParagraphFont"/>
    <w:uiPriority w:val="22"/>
    <w:qFormat/>
    <w:rsid w:val="007C31F1"/>
    <w:rPr>
      <w:b/>
      <w:bCs/>
    </w:rPr>
  </w:style>
  <w:style w:type="character" w:styleId="Emphasis">
    <w:name w:val="Emphasis"/>
    <w:basedOn w:val="DefaultParagraphFont"/>
    <w:uiPriority w:val="20"/>
    <w:qFormat/>
    <w:rsid w:val="007C31F1"/>
    <w:rPr>
      <w:i/>
      <w:iCs/>
    </w:rPr>
  </w:style>
  <w:style w:type="paragraph" w:styleId="NoSpacing">
    <w:name w:val="No Spacing"/>
    <w:uiPriority w:val="1"/>
    <w:qFormat/>
    <w:rsid w:val="007C31F1"/>
    <w:pPr>
      <w:spacing w:after="0" w:line="240" w:lineRule="auto"/>
    </w:pPr>
  </w:style>
  <w:style w:type="paragraph" w:styleId="Quote">
    <w:name w:val="Quote"/>
    <w:basedOn w:val="Normal"/>
    <w:next w:val="Normal"/>
    <w:link w:val="QuoteChar"/>
    <w:uiPriority w:val="29"/>
    <w:qFormat/>
    <w:rsid w:val="007C31F1"/>
    <w:pPr>
      <w:spacing w:before="240" w:after="240" w:line="252" w:lineRule="auto"/>
      <w:ind w:left="864" w:right="864"/>
      <w:jc w:val="center"/>
    </w:pPr>
    <w:rPr>
      <w:i/>
      <w:iCs/>
    </w:rPr>
  </w:style>
  <w:style w:type="character" w:customStyle="1" w:styleId="QuoteChar">
    <w:name w:val="Quote Char"/>
    <w:basedOn w:val="DefaultParagraphFont"/>
    <w:link w:val="Quote"/>
    <w:uiPriority w:val="29"/>
    <w:rsid w:val="007C31F1"/>
    <w:rPr>
      <w:i/>
      <w:iCs/>
    </w:rPr>
  </w:style>
  <w:style w:type="paragraph" w:styleId="IntenseQuote">
    <w:name w:val="Intense Quote"/>
    <w:basedOn w:val="Normal"/>
    <w:next w:val="Normal"/>
    <w:link w:val="IntenseQuoteChar"/>
    <w:uiPriority w:val="30"/>
    <w:qFormat/>
    <w:rsid w:val="007C31F1"/>
    <w:pPr>
      <w:spacing w:before="100" w:beforeAutospacing="1" w:after="240"/>
      <w:ind w:left="864" w:right="864"/>
      <w:jc w:val="center"/>
    </w:pPr>
    <w:rPr>
      <w:rFonts w:asciiTheme="majorHAnsi" w:eastAsiaTheme="majorEastAsia" w:hAnsiTheme="majorHAnsi" w:cstheme="majorBidi"/>
      <w:color w:val="4F81BD" w:themeColor="accent1"/>
      <w:sz w:val="28"/>
      <w:szCs w:val="28"/>
    </w:rPr>
  </w:style>
  <w:style w:type="character" w:customStyle="1" w:styleId="IntenseQuoteChar">
    <w:name w:val="Intense Quote Char"/>
    <w:basedOn w:val="DefaultParagraphFont"/>
    <w:link w:val="IntenseQuote"/>
    <w:uiPriority w:val="30"/>
    <w:rsid w:val="007C31F1"/>
    <w:rPr>
      <w:rFonts w:asciiTheme="majorHAnsi" w:eastAsiaTheme="majorEastAsia" w:hAnsiTheme="majorHAnsi" w:cstheme="majorBidi"/>
      <w:color w:val="4F81BD" w:themeColor="accent1"/>
      <w:sz w:val="28"/>
      <w:szCs w:val="28"/>
    </w:rPr>
  </w:style>
  <w:style w:type="character" w:styleId="IntenseEmphasis">
    <w:name w:val="Intense Emphasis"/>
    <w:basedOn w:val="DefaultParagraphFont"/>
    <w:uiPriority w:val="21"/>
    <w:qFormat/>
    <w:rsid w:val="007C31F1"/>
    <w:rPr>
      <w:b/>
      <w:bCs/>
      <w:i/>
      <w:iCs/>
    </w:rPr>
  </w:style>
  <w:style w:type="character" w:styleId="SubtleReference">
    <w:name w:val="Subtle Reference"/>
    <w:basedOn w:val="DefaultParagraphFont"/>
    <w:uiPriority w:val="31"/>
    <w:qFormat/>
    <w:rsid w:val="007C31F1"/>
    <w:rPr>
      <w:smallCaps/>
      <w:color w:val="404040" w:themeColor="text1" w:themeTint="BF"/>
    </w:rPr>
  </w:style>
  <w:style w:type="character" w:styleId="IntenseReference">
    <w:name w:val="Intense Reference"/>
    <w:basedOn w:val="DefaultParagraphFont"/>
    <w:uiPriority w:val="32"/>
    <w:qFormat/>
    <w:rsid w:val="007C31F1"/>
    <w:rPr>
      <w:b/>
      <w:bCs/>
      <w:smallCaps/>
      <w:u w:val="single"/>
    </w:rPr>
  </w:style>
  <w:style w:type="character" w:styleId="BookTitle">
    <w:name w:val="Book Title"/>
    <w:basedOn w:val="DefaultParagraphFont"/>
    <w:uiPriority w:val="33"/>
    <w:qFormat/>
    <w:rsid w:val="007C31F1"/>
    <w:rPr>
      <w:b/>
      <w:bCs/>
      <w:smallCaps/>
    </w:rPr>
  </w:style>
  <w:style w:type="numbering" w:customStyle="1" w:styleId="NoList1">
    <w:name w:val="No List1"/>
    <w:next w:val="NoList"/>
    <w:uiPriority w:val="99"/>
    <w:semiHidden/>
    <w:unhideWhenUsed/>
    <w:rsid w:val="00D65D5E"/>
  </w:style>
  <w:style w:type="table" w:customStyle="1" w:styleId="TableGrid2">
    <w:name w:val="Table Grid2"/>
    <w:basedOn w:val="TableNormal"/>
    <w:next w:val="TableGrid"/>
    <w:uiPriority w:val="39"/>
    <w:rsid w:val="00D65D5E"/>
    <w:pPr>
      <w:spacing w:after="0" w:line="240" w:lineRule="auto"/>
    </w:pPr>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F840CD"/>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Default">
    <w:name w:val="Default"/>
    <w:rsid w:val="00780D4C"/>
    <w:pPr>
      <w:autoSpaceDE w:val="0"/>
      <w:autoSpaceDN w:val="0"/>
      <w:adjustRightInd w:val="0"/>
      <w:spacing w:after="0" w:line="240" w:lineRule="auto"/>
    </w:pPr>
    <w:rPr>
      <w:rFonts w:ascii="Calibri" w:hAnsi="Calibri" w:cs="Calibri"/>
      <w:color w:val="000000"/>
      <w:sz w:val="24"/>
      <w:szCs w:val="24"/>
    </w:rPr>
  </w:style>
  <w:style w:type="paragraph" w:styleId="TableofFigures">
    <w:name w:val="table of figures"/>
    <w:basedOn w:val="Normal"/>
    <w:next w:val="Normal"/>
    <w:uiPriority w:val="99"/>
    <w:unhideWhenUsed/>
    <w:rsid w:val="00A73BF1"/>
    <w:pPr>
      <w:spacing w:after="0"/>
      <w:ind w:left="420" w:hanging="420"/>
    </w:pPr>
    <w:rPr>
      <w:rFonts w:cstheme="minorHAnsi"/>
      <w:b/>
      <w:bCs/>
      <w:sz w:val="20"/>
      <w:szCs w:val="20"/>
    </w:rPr>
  </w:style>
  <w:style w:type="paragraph" w:styleId="EndnoteText">
    <w:name w:val="endnote text"/>
    <w:basedOn w:val="Normal"/>
    <w:link w:val="EndnoteTextChar"/>
    <w:uiPriority w:val="99"/>
    <w:semiHidden/>
    <w:unhideWhenUsed/>
    <w:rsid w:val="00450E5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50E5F"/>
    <w:rPr>
      <w:sz w:val="20"/>
      <w:szCs w:val="20"/>
    </w:rPr>
  </w:style>
  <w:style w:type="character" w:styleId="EndnoteReference">
    <w:name w:val="endnote reference"/>
    <w:basedOn w:val="DefaultParagraphFont"/>
    <w:uiPriority w:val="99"/>
    <w:semiHidden/>
    <w:unhideWhenUsed/>
    <w:rsid w:val="00450E5F"/>
    <w:rPr>
      <w:vertAlign w:val="superscript"/>
    </w:rPr>
  </w:style>
  <w:style w:type="character" w:customStyle="1" w:styleId="InternetLink">
    <w:name w:val="Internet Link"/>
    <w:basedOn w:val="DefaultParagraphFont"/>
    <w:uiPriority w:val="99"/>
    <w:unhideWhenUsed/>
    <w:rsid w:val="00050BEA"/>
    <w:rPr>
      <w:color w:val="0000FF" w:themeColor="hyperlink"/>
      <w:u w:val="single"/>
    </w:rPr>
  </w:style>
  <w:style w:type="paragraph" w:customStyle="1" w:styleId="Authors">
    <w:name w:val="Authors"/>
    <w:basedOn w:val="Normal"/>
    <w:rsid w:val="00353DE6"/>
    <w:pPr>
      <w:spacing w:before="120" w:line="276" w:lineRule="auto"/>
      <w:jc w:val="center"/>
    </w:pPr>
    <w:rPr>
      <w:rFonts w:eastAsia="Times New Roman" w:cs="Arial"/>
      <w:szCs w:val="24"/>
    </w:rPr>
  </w:style>
  <w:style w:type="paragraph" w:customStyle="1" w:styleId="Infopage">
    <w:name w:val="Info page"/>
    <w:basedOn w:val="Normal"/>
    <w:uiPriority w:val="99"/>
    <w:rsid w:val="00353DE6"/>
    <w:pPr>
      <w:spacing w:before="120" w:line="240" w:lineRule="auto"/>
      <w:jc w:val="both"/>
    </w:pPr>
    <w:rPr>
      <w:rFonts w:ascii="Arial Narrow" w:eastAsia="Times New Roman" w:hAnsi="Arial Narrow" w:cs="Times New Roman"/>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9636">
      <w:bodyDiv w:val="1"/>
      <w:marLeft w:val="0"/>
      <w:marRight w:val="0"/>
      <w:marTop w:val="0"/>
      <w:marBottom w:val="0"/>
      <w:divBdr>
        <w:top w:val="none" w:sz="0" w:space="0" w:color="auto"/>
        <w:left w:val="none" w:sz="0" w:space="0" w:color="auto"/>
        <w:bottom w:val="none" w:sz="0" w:space="0" w:color="auto"/>
        <w:right w:val="none" w:sz="0" w:space="0" w:color="auto"/>
      </w:divBdr>
    </w:div>
    <w:div w:id="19550369">
      <w:bodyDiv w:val="1"/>
      <w:marLeft w:val="0"/>
      <w:marRight w:val="0"/>
      <w:marTop w:val="0"/>
      <w:marBottom w:val="0"/>
      <w:divBdr>
        <w:top w:val="none" w:sz="0" w:space="0" w:color="auto"/>
        <w:left w:val="none" w:sz="0" w:space="0" w:color="auto"/>
        <w:bottom w:val="none" w:sz="0" w:space="0" w:color="auto"/>
        <w:right w:val="none" w:sz="0" w:space="0" w:color="auto"/>
      </w:divBdr>
      <w:divsChild>
        <w:div w:id="47267444">
          <w:marLeft w:val="0"/>
          <w:marRight w:val="0"/>
          <w:marTop w:val="0"/>
          <w:marBottom w:val="0"/>
          <w:divBdr>
            <w:top w:val="none" w:sz="0" w:space="0" w:color="auto"/>
            <w:left w:val="none" w:sz="0" w:space="0" w:color="auto"/>
            <w:bottom w:val="none" w:sz="0" w:space="0" w:color="auto"/>
            <w:right w:val="none" w:sz="0" w:space="0" w:color="auto"/>
          </w:divBdr>
        </w:div>
        <w:div w:id="1189560097">
          <w:marLeft w:val="0"/>
          <w:marRight w:val="0"/>
          <w:marTop w:val="0"/>
          <w:marBottom w:val="0"/>
          <w:divBdr>
            <w:top w:val="none" w:sz="0" w:space="0" w:color="auto"/>
            <w:left w:val="none" w:sz="0" w:space="0" w:color="auto"/>
            <w:bottom w:val="none" w:sz="0" w:space="0" w:color="auto"/>
            <w:right w:val="none" w:sz="0" w:space="0" w:color="auto"/>
          </w:divBdr>
        </w:div>
      </w:divsChild>
    </w:div>
    <w:div w:id="40910453">
      <w:bodyDiv w:val="1"/>
      <w:marLeft w:val="0"/>
      <w:marRight w:val="0"/>
      <w:marTop w:val="0"/>
      <w:marBottom w:val="0"/>
      <w:divBdr>
        <w:top w:val="none" w:sz="0" w:space="0" w:color="auto"/>
        <w:left w:val="none" w:sz="0" w:space="0" w:color="auto"/>
        <w:bottom w:val="none" w:sz="0" w:space="0" w:color="auto"/>
        <w:right w:val="none" w:sz="0" w:space="0" w:color="auto"/>
      </w:divBdr>
    </w:div>
    <w:div w:id="218789521">
      <w:bodyDiv w:val="1"/>
      <w:marLeft w:val="0"/>
      <w:marRight w:val="0"/>
      <w:marTop w:val="0"/>
      <w:marBottom w:val="0"/>
      <w:divBdr>
        <w:top w:val="none" w:sz="0" w:space="0" w:color="auto"/>
        <w:left w:val="none" w:sz="0" w:space="0" w:color="auto"/>
        <w:bottom w:val="none" w:sz="0" w:space="0" w:color="auto"/>
        <w:right w:val="none" w:sz="0" w:space="0" w:color="auto"/>
      </w:divBdr>
    </w:div>
    <w:div w:id="333841370">
      <w:bodyDiv w:val="1"/>
      <w:marLeft w:val="0"/>
      <w:marRight w:val="0"/>
      <w:marTop w:val="0"/>
      <w:marBottom w:val="0"/>
      <w:divBdr>
        <w:top w:val="none" w:sz="0" w:space="0" w:color="auto"/>
        <w:left w:val="none" w:sz="0" w:space="0" w:color="auto"/>
        <w:bottom w:val="none" w:sz="0" w:space="0" w:color="auto"/>
        <w:right w:val="none" w:sz="0" w:space="0" w:color="auto"/>
      </w:divBdr>
    </w:div>
    <w:div w:id="387648358">
      <w:bodyDiv w:val="1"/>
      <w:marLeft w:val="0"/>
      <w:marRight w:val="0"/>
      <w:marTop w:val="0"/>
      <w:marBottom w:val="0"/>
      <w:divBdr>
        <w:top w:val="none" w:sz="0" w:space="0" w:color="auto"/>
        <w:left w:val="none" w:sz="0" w:space="0" w:color="auto"/>
        <w:bottom w:val="none" w:sz="0" w:space="0" w:color="auto"/>
        <w:right w:val="none" w:sz="0" w:space="0" w:color="auto"/>
      </w:divBdr>
    </w:div>
    <w:div w:id="690254673">
      <w:bodyDiv w:val="1"/>
      <w:marLeft w:val="0"/>
      <w:marRight w:val="0"/>
      <w:marTop w:val="0"/>
      <w:marBottom w:val="0"/>
      <w:divBdr>
        <w:top w:val="none" w:sz="0" w:space="0" w:color="auto"/>
        <w:left w:val="none" w:sz="0" w:space="0" w:color="auto"/>
        <w:bottom w:val="none" w:sz="0" w:space="0" w:color="auto"/>
        <w:right w:val="none" w:sz="0" w:space="0" w:color="auto"/>
      </w:divBdr>
      <w:divsChild>
        <w:div w:id="212932496">
          <w:marLeft w:val="0"/>
          <w:marRight w:val="0"/>
          <w:marTop w:val="0"/>
          <w:marBottom w:val="0"/>
          <w:divBdr>
            <w:top w:val="none" w:sz="0" w:space="0" w:color="auto"/>
            <w:left w:val="none" w:sz="0" w:space="0" w:color="auto"/>
            <w:bottom w:val="none" w:sz="0" w:space="0" w:color="auto"/>
            <w:right w:val="none" w:sz="0" w:space="0" w:color="auto"/>
          </w:divBdr>
        </w:div>
        <w:div w:id="556821234">
          <w:marLeft w:val="0"/>
          <w:marRight w:val="0"/>
          <w:marTop w:val="0"/>
          <w:marBottom w:val="0"/>
          <w:divBdr>
            <w:top w:val="none" w:sz="0" w:space="0" w:color="auto"/>
            <w:left w:val="none" w:sz="0" w:space="0" w:color="auto"/>
            <w:bottom w:val="none" w:sz="0" w:space="0" w:color="auto"/>
            <w:right w:val="none" w:sz="0" w:space="0" w:color="auto"/>
          </w:divBdr>
        </w:div>
        <w:div w:id="584993234">
          <w:marLeft w:val="0"/>
          <w:marRight w:val="0"/>
          <w:marTop w:val="0"/>
          <w:marBottom w:val="0"/>
          <w:divBdr>
            <w:top w:val="none" w:sz="0" w:space="0" w:color="auto"/>
            <w:left w:val="none" w:sz="0" w:space="0" w:color="auto"/>
            <w:bottom w:val="none" w:sz="0" w:space="0" w:color="auto"/>
            <w:right w:val="none" w:sz="0" w:space="0" w:color="auto"/>
          </w:divBdr>
        </w:div>
        <w:div w:id="621575714">
          <w:marLeft w:val="0"/>
          <w:marRight w:val="0"/>
          <w:marTop w:val="0"/>
          <w:marBottom w:val="0"/>
          <w:divBdr>
            <w:top w:val="none" w:sz="0" w:space="0" w:color="auto"/>
            <w:left w:val="none" w:sz="0" w:space="0" w:color="auto"/>
            <w:bottom w:val="none" w:sz="0" w:space="0" w:color="auto"/>
            <w:right w:val="none" w:sz="0" w:space="0" w:color="auto"/>
          </w:divBdr>
        </w:div>
        <w:div w:id="1979607482">
          <w:marLeft w:val="0"/>
          <w:marRight w:val="0"/>
          <w:marTop w:val="0"/>
          <w:marBottom w:val="0"/>
          <w:divBdr>
            <w:top w:val="none" w:sz="0" w:space="0" w:color="auto"/>
            <w:left w:val="none" w:sz="0" w:space="0" w:color="auto"/>
            <w:bottom w:val="none" w:sz="0" w:space="0" w:color="auto"/>
            <w:right w:val="none" w:sz="0" w:space="0" w:color="auto"/>
          </w:divBdr>
        </w:div>
        <w:div w:id="2098747669">
          <w:marLeft w:val="0"/>
          <w:marRight w:val="0"/>
          <w:marTop w:val="0"/>
          <w:marBottom w:val="0"/>
          <w:divBdr>
            <w:top w:val="none" w:sz="0" w:space="0" w:color="auto"/>
            <w:left w:val="none" w:sz="0" w:space="0" w:color="auto"/>
            <w:bottom w:val="none" w:sz="0" w:space="0" w:color="auto"/>
            <w:right w:val="none" w:sz="0" w:space="0" w:color="auto"/>
          </w:divBdr>
        </w:div>
      </w:divsChild>
    </w:div>
    <w:div w:id="700783463">
      <w:bodyDiv w:val="1"/>
      <w:marLeft w:val="0"/>
      <w:marRight w:val="0"/>
      <w:marTop w:val="0"/>
      <w:marBottom w:val="0"/>
      <w:divBdr>
        <w:top w:val="none" w:sz="0" w:space="0" w:color="auto"/>
        <w:left w:val="none" w:sz="0" w:space="0" w:color="auto"/>
        <w:bottom w:val="none" w:sz="0" w:space="0" w:color="auto"/>
        <w:right w:val="none" w:sz="0" w:space="0" w:color="auto"/>
      </w:divBdr>
    </w:div>
    <w:div w:id="743721718">
      <w:bodyDiv w:val="1"/>
      <w:marLeft w:val="0"/>
      <w:marRight w:val="0"/>
      <w:marTop w:val="0"/>
      <w:marBottom w:val="0"/>
      <w:divBdr>
        <w:top w:val="none" w:sz="0" w:space="0" w:color="auto"/>
        <w:left w:val="none" w:sz="0" w:space="0" w:color="auto"/>
        <w:bottom w:val="none" w:sz="0" w:space="0" w:color="auto"/>
        <w:right w:val="none" w:sz="0" w:space="0" w:color="auto"/>
      </w:divBdr>
    </w:div>
    <w:div w:id="783307230">
      <w:bodyDiv w:val="1"/>
      <w:marLeft w:val="0"/>
      <w:marRight w:val="0"/>
      <w:marTop w:val="0"/>
      <w:marBottom w:val="0"/>
      <w:divBdr>
        <w:top w:val="none" w:sz="0" w:space="0" w:color="auto"/>
        <w:left w:val="none" w:sz="0" w:space="0" w:color="auto"/>
        <w:bottom w:val="none" w:sz="0" w:space="0" w:color="auto"/>
        <w:right w:val="none" w:sz="0" w:space="0" w:color="auto"/>
      </w:divBdr>
      <w:divsChild>
        <w:div w:id="96826656">
          <w:marLeft w:val="0"/>
          <w:marRight w:val="0"/>
          <w:marTop w:val="0"/>
          <w:marBottom w:val="0"/>
          <w:divBdr>
            <w:top w:val="none" w:sz="0" w:space="0" w:color="auto"/>
            <w:left w:val="none" w:sz="0" w:space="0" w:color="auto"/>
            <w:bottom w:val="none" w:sz="0" w:space="0" w:color="auto"/>
            <w:right w:val="none" w:sz="0" w:space="0" w:color="auto"/>
          </w:divBdr>
        </w:div>
        <w:div w:id="923878233">
          <w:marLeft w:val="0"/>
          <w:marRight w:val="0"/>
          <w:marTop w:val="0"/>
          <w:marBottom w:val="0"/>
          <w:divBdr>
            <w:top w:val="none" w:sz="0" w:space="0" w:color="auto"/>
            <w:left w:val="none" w:sz="0" w:space="0" w:color="auto"/>
            <w:bottom w:val="none" w:sz="0" w:space="0" w:color="auto"/>
            <w:right w:val="none" w:sz="0" w:space="0" w:color="auto"/>
          </w:divBdr>
        </w:div>
        <w:div w:id="1436513128">
          <w:marLeft w:val="0"/>
          <w:marRight w:val="0"/>
          <w:marTop w:val="0"/>
          <w:marBottom w:val="0"/>
          <w:divBdr>
            <w:top w:val="none" w:sz="0" w:space="0" w:color="auto"/>
            <w:left w:val="none" w:sz="0" w:space="0" w:color="auto"/>
            <w:bottom w:val="none" w:sz="0" w:space="0" w:color="auto"/>
            <w:right w:val="none" w:sz="0" w:space="0" w:color="auto"/>
          </w:divBdr>
        </w:div>
        <w:div w:id="2128041871">
          <w:marLeft w:val="0"/>
          <w:marRight w:val="0"/>
          <w:marTop w:val="0"/>
          <w:marBottom w:val="0"/>
          <w:divBdr>
            <w:top w:val="none" w:sz="0" w:space="0" w:color="auto"/>
            <w:left w:val="none" w:sz="0" w:space="0" w:color="auto"/>
            <w:bottom w:val="none" w:sz="0" w:space="0" w:color="auto"/>
            <w:right w:val="none" w:sz="0" w:space="0" w:color="auto"/>
          </w:divBdr>
        </w:div>
      </w:divsChild>
    </w:div>
    <w:div w:id="929123037">
      <w:bodyDiv w:val="1"/>
      <w:marLeft w:val="0"/>
      <w:marRight w:val="0"/>
      <w:marTop w:val="0"/>
      <w:marBottom w:val="0"/>
      <w:divBdr>
        <w:top w:val="none" w:sz="0" w:space="0" w:color="auto"/>
        <w:left w:val="none" w:sz="0" w:space="0" w:color="auto"/>
        <w:bottom w:val="none" w:sz="0" w:space="0" w:color="auto"/>
        <w:right w:val="none" w:sz="0" w:space="0" w:color="auto"/>
      </w:divBdr>
    </w:div>
    <w:div w:id="943879786">
      <w:bodyDiv w:val="1"/>
      <w:marLeft w:val="0"/>
      <w:marRight w:val="0"/>
      <w:marTop w:val="0"/>
      <w:marBottom w:val="0"/>
      <w:divBdr>
        <w:top w:val="none" w:sz="0" w:space="0" w:color="auto"/>
        <w:left w:val="none" w:sz="0" w:space="0" w:color="auto"/>
        <w:bottom w:val="none" w:sz="0" w:space="0" w:color="auto"/>
        <w:right w:val="none" w:sz="0" w:space="0" w:color="auto"/>
      </w:divBdr>
    </w:div>
    <w:div w:id="1072511433">
      <w:bodyDiv w:val="1"/>
      <w:marLeft w:val="0"/>
      <w:marRight w:val="0"/>
      <w:marTop w:val="0"/>
      <w:marBottom w:val="0"/>
      <w:divBdr>
        <w:top w:val="none" w:sz="0" w:space="0" w:color="auto"/>
        <w:left w:val="none" w:sz="0" w:space="0" w:color="auto"/>
        <w:bottom w:val="none" w:sz="0" w:space="0" w:color="auto"/>
        <w:right w:val="none" w:sz="0" w:space="0" w:color="auto"/>
      </w:divBdr>
      <w:divsChild>
        <w:div w:id="686561470">
          <w:marLeft w:val="547"/>
          <w:marRight w:val="0"/>
          <w:marTop w:val="115"/>
          <w:marBottom w:val="0"/>
          <w:divBdr>
            <w:top w:val="none" w:sz="0" w:space="0" w:color="auto"/>
            <w:left w:val="none" w:sz="0" w:space="0" w:color="auto"/>
            <w:bottom w:val="none" w:sz="0" w:space="0" w:color="auto"/>
            <w:right w:val="none" w:sz="0" w:space="0" w:color="auto"/>
          </w:divBdr>
        </w:div>
        <w:div w:id="1673993104">
          <w:marLeft w:val="1166"/>
          <w:marRight w:val="0"/>
          <w:marTop w:val="96"/>
          <w:marBottom w:val="0"/>
          <w:divBdr>
            <w:top w:val="none" w:sz="0" w:space="0" w:color="auto"/>
            <w:left w:val="none" w:sz="0" w:space="0" w:color="auto"/>
            <w:bottom w:val="none" w:sz="0" w:space="0" w:color="auto"/>
            <w:right w:val="none" w:sz="0" w:space="0" w:color="auto"/>
          </w:divBdr>
        </w:div>
        <w:div w:id="1160346255">
          <w:marLeft w:val="1166"/>
          <w:marRight w:val="0"/>
          <w:marTop w:val="96"/>
          <w:marBottom w:val="0"/>
          <w:divBdr>
            <w:top w:val="none" w:sz="0" w:space="0" w:color="auto"/>
            <w:left w:val="none" w:sz="0" w:space="0" w:color="auto"/>
            <w:bottom w:val="none" w:sz="0" w:space="0" w:color="auto"/>
            <w:right w:val="none" w:sz="0" w:space="0" w:color="auto"/>
          </w:divBdr>
        </w:div>
        <w:div w:id="958341457">
          <w:marLeft w:val="1166"/>
          <w:marRight w:val="0"/>
          <w:marTop w:val="96"/>
          <w:marBottom w:val="0"/>
          <w:divBdr>
            <w:top w:val="none" w:sz="0" w:space="0" w:color="auto"/>
            <w:left w:val="none" w:sz="0" w:space="0" w:color="auto"/>
            <w:bottom w:val="none" w:sz="0" w:space="0" w:color="auto"/>
            <w:right w:val="none" w:sz="0" w:space="0" w:color="auto"/>
          </w:divBdr>
        </w:div>
      </w:divsChild>
    </w:div>
    <w:div w:id="1075056047">
      <w:bodyDiv w:val="1"/>
      <w:marLeft w:val="0"/>
      <w:marRight w:val="0"/>
      <w:marTop w:val="0"/>
      <w:marBottom w:val="0"/>
      <w:divBdr>
        <w:top w:val="none" w:sz="0" w:space="0" w:color="auto"/>
        <w:left w:val="none" w:sz="0" w:space="0" w:color="auto"/>
        <w:bottom w:val="none" w:sz="0" w:space="0" w:color="auto"/>
        <w:right w:val="none" w:sz="0" w:space="0" w:color="auto"/>
      </w:divBdr>
    </w:div>
    <w:div w:id="1182936301">
      <w:bodyDiv w:val="1"/>
      <w:marLeft w:val="0"/>
      <w:marRight w:val="0"/>
      <w:marTop w:val="0"/>
      <w:marBottom w:val="0"/>
      <w:divBdr>
        <w:top w:val="none" w:sz="0" w:space="0" w:color="auto"/>
        <w:left w:val="none" w:sz="0" w:space="0" w:color="auto"/>
        <w:bottom w:val="none" w:sz="0" w:space="0" w:color="auto"/>
        <w:right w:val="none" w:sz="0" w:space="0" w:color="auto"/>
      </w:divBdr>
      <w:divsChild>
        <w:div w:id="747848390">
          <w:marLeft w:val="0"/>
          <w:marRight w:val="0"/>
          <w:marTop w:val="0"/>
          <w:marBottom w:val="0"/>
          <w:divBdr>
            <w:top w:val="none" w:sz="0" w:space="0" w:color="auto"/>
            <w:left w:val="none" w:sz="0" w:space="0" w:color="auto"/>
            <w:bottom w:val="none" w:sz="0" w:space="0" w:color="auto"/>
            <w:right w:val="none" w:sz="0" w:space="0" w:color="auto"/>
          </w:divBdr>
        </w:div>
        <w:div w:id="1006177999">
          <w:marLeft w:val="0"/>
          <w:marRight w:val="0"/>
          <w:marTop w:val="0"/>
          <w:marBottom w:val="0"/>
          <w:divBdr>
            <w:top w:val="none" w:sz="0" w:space="0" w:color="auto"/>
            <w:left w:val="none" w:sz="0" w:space="0" w:color="auto"/>
            <w:bottom w:val="none" w:sz="0" w:space="0" w:color="auto"/>
            <w:right w:val="none" w:sz="0" w:space="0" w:color="auto"/>
          </w:divBdr>
        </w:div>
      </w:divsChild>
    </w:div>
    <w:div w:id="1280524062">
      <w:bodyDiv w:val="1"/>
      <w:marLeft w:val="0"/>
      <w:marRight w:val="0"/>
      <w:marTop w:val="0"/>
      <w:marBottom w:val="0"/>
      <w:divBdr>
        <w:top w:val="none" w:sz="0" w:space="0" w:color="auto"/>
        <w:left w:val="none" w:sz="0" w:space="0" w:color="auto"/>
        <w:bottom w:val="none" w:sz="0" w:space="0" w:color="auto"/>
        <w:right w:val="none" w:sz="0" w:space="0" w:color="auto"/>
      </w:divBdr>
      <w:divsChild>
        <w:div w:id="393044971">
          <w:marLeft w:val="0"/>
          <w:marRight w:val="0"/>
          <w:marTop w:val="0"/>
          <w:marBottom w:val="0"/>
          <w:divBdr>
            <w:top w:val="none" w:sz="0" w:space="0" w:color="auto"/>
            <w:left w:val="none" w:sz="0" w:space="0" w:color="auto"/>
            <w:bottom w:val="none" w:sz="0" w:space="0" w:color="auto"/>
            <w:right w:val="none" w:sz="0" w:space="0" w:color="auto"/>
          </w:divBdr>
        </w:div>
        <w:div w:id="1761170618">
          <w:marLeft w:val="0"/>
          <w:marRight w:val="0"/>
          <w:marTop w:val="0"/>
          <w:marBottom w:val="0"/>
          <w:divBdr>
            <w:top w:val="none" w:sz="0" w:space="0" w:color="auto"/>
            <w:left w:val="none" w:sz="0" w:space="0" w:color="auto"/>
            <w:bottom w:val="none" w:sz="0" w:space="0" w:color="auto"/>
            <w:right w:val="none" w:sz="0" w:space="0" w:color="auto"/>
          </w:divBdr>
        </w:div>
      </w:divsChild>
    </w:div>
    <w:div w:id="1308627809">
      <w:bodyDiv w:val="1"/>
      <w:marLeft w:val="0"/>
      <w:marRight w:val="0"/>
      <w:marTop w:val="0"/>
      <w:marBottom w:val="0"/>
      <w:divBdr>
        <w:top w:val="none" w:sz="0" w:space="0" w:color="auto"/>
        <w:left w:val="none" w:sz="0" w:space="0" w:color="auto"/>
        <w:bottom w:val="none" w:sz="0" w:space="0" w:color="auto"/>
        <w:right w:val="none" w:sz="0" w:space="0" w:color="auto"/>
      </w:divBdr>
      <w:divsChild>
        <w:div w:id="264655132">
          <w:marLeft w:val="0"/>
          <w:marRight w:val="0"/>
          <w:marTop w:val="0"/>
          <w:marBottom w:val="0"/>
          <w:divBdr>
            <w:top w:val="none" w:sz="0" w:space="0" w:color="auto"/>
            <w:left w:val="none" w:sz="0" w:space="0" w:color="auto"/>
            <w:bottom w:val="none" w:sz="0" w:space="0" w:color="auto"/>
            <w:right w:val="none" w:sz="0" w:space="0" w:color="auto"/>
          </w:divBdr>
        </w:div>
        <w:div w:id="396978486">
          <w:marLeft w:val="0"/>
          <w:marRight w:val="0"/>
          <w:marTop w:val="0"/>
          <w:marBottom w:val="0"/>
          <w:divBdr>
            <w:top w:val="none" w:sz="0" w:space="0" w:color="auto"/>
            <w:left w:val="none" w:sz="0" w:space="0" w:color="auto"/>
            <w:bottom w:val="none" w:sz="0" w:space="0" w:color="auto"/>
            <w:right w:val="none" w:sz="0" w:space="0" w:color="auto"/>
          </w:divBdr>
        </w:div>
        <w:div w:id="933054397">
          <w:marLeft w:val="0"/>
          <w:marRight w:val="0"/>
          <w:marTop w:val="0"/>
          <w:marBottom w:val="0"/>
          <w:divBdr>
            <w:top w:val="none" w:sz="0" w:space="0" w:color="auto"/>
            <w:left w:val="none" w:sz="0" w:space="0" w:color="auto"/>
            <w:bottom w:val="none" w:sz="0" w:space="0" w:color="auto"/>
            <w:right w:val="none" w:sz="0" w:space="0" w:color="auto"/>
          </w:divBdr>
        </w:div>
        <w:div w:id="1134056777">
          <w:marLeft w:val="0"/>
          <w:marRight w:val="0"/>
          <w:marTop w:val="0"/>
          <w:marBottom w:val="0"/>
          <w:divBdr>
            <w:top w:val="none" w:sz="0" w:space="0" w:color="auto"/>
            <w:left w:val="none" w:sz="0" w:space="0" w:color="auto"/>
            <w:bottom w:val="none" w:sz="0" w:space="0" w:color="auto"/>
            <w:right w:val="none" w:sz="0" w:space="0" w:color="auto"/>
          </w:divBdr>
        </w:div>
        <w:div w:id="1888713837">
          <w:marLeft w:val="0"/>
          <w:marRight w:val="0"/>
          <w:marTop w:val="0"/>
          <w:marBottom w:val="0"/>
          <w:divBdr>
            <w:top w:val="none" w:sz="0" w:space="0" w:color="auto"/>
            <w:left w:val="none" w:sz="0" w:space="0" w:color="auto"/>
            <w:bottom w:val="none" w:sz="0" w:space="0" w:color="auto"/>
            <w:right w:val="none" w:sz="0" w:space="0" w:color="auto"/>
          </w:divBdr>
        </w:div>
        <w:div w:id="1906060113">
          <w:marLeft w:val="0"/>
          <w:marRight w:val="0"/>
          <w:marTop w:val="0"/>
          <w:marBottom w:val="0"/>
          <w:divBdr>
            <w:top w:val="none" w:sz="0" w:space="0" w:color="auto"/>
            <w:left w:val="none" w:sz="0" w:space="0" w:color="auto"/>
            <w:bottom w:val="none" w:sz="0" w:space="0" w:color="auto"/>
            <w:right w:val="none" w:sz="0" w:space="0" w:color="auto"/>
          </w:divBdr>
        </w:div>
      </w:divsChild>
    </w:div>
    <w:div w:id="1699548031">
      <w:bodyDiv w:val="1"/>
      <w:marLeft w:val="0"/>
      <w:marRight w:val="0"/>
      <w:marTop w:val="0"/>
      <w:marBottom w:val="0"/>
      <w:divBdr>
        <w:top w:val="none" w:sz="0" w:space="0" w:color="auto"/>
        <w:left w:val="none" w:sz="0" w:space="0" w:color="auto"/>
        <w:bottom w:val="none" w:sz="0" w:space="0" w:color="auto"/>
        <w:right w:val="none" w:sz="0" w:space="0" w:color="auto"/>
      </w:divBdr>
    </w:div>
    <w:div w:id="2049446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header" Target="header3.xml"/><Relationship Id="rId42" Type="http://schemas.openxmlformats.org/officeDocument/2006/relationships/image" Target="media/image6.png"/><Relationship Id="rId47" Type="http://schemas.openxmlformats.org/officeDocument/2006/relationships/image" Target="media/image11.png"/><Relationship Id="rId63" Type="http://schemas.openxmlformats.org/officeDocument/2006/relationships/image" Target="media/image26.png"/><Relationship Id="rId68" Type="http://schemas.openxmlformats.org/officeDocument/2006/relationships/image" Target="media/image31.jpeg"/><Relationship Id="rId16" Type="http://schemas.openxmlformats.org/officeDocument/2006/relationships/hyperlink" Target="http://www.gbrmpa.gov.au" TargetMode="External"/><Relationship Id="rId11" Type="http://schemas.openxmlformats.org/officeDocument/2006/relationships/endnotes" Target="endnotes.xml"/><Relationship Id="rId24" Type="http://schemas.openxmlformats.org/officeDocument/2006/relationships/image" Target="media/image4.png"/><Relationship Id="rId32" Type="http://schemas.openxmlformats.org/officeDocument/2006/relationships/diagramData" Target="diagrams/data2.xml"/><Relationship Id="rId37" Type="http://schemas.openxmlformats.org/officeDocument/2006/relationships/diagramData" Target="diagrams/data3.xml"/><Relationship Id="rId40" Type="http://schemas.openxmlformats.org/officeDocument/2006/relationships/diagramColors" Target="diagrams/colors3.xml"/><Relationship Id="rId45" Type="http://schemas.openxmlformats.org/officeDocument/2006/relationships/image" Target="media/image9.png"/><Relationship Id="rId53" Type="http://schemas.openxmlformats.org/officeDocument/2006/relationships/image" Target="media/image16.jpeg"/><Relationship Id="rId58" Type="http://schemas.openxmlformats.org/officeDocument/2006/relationships/image" Target="media/image21.png"/><Relationship Id="rId66" Type="http://schemas.openxmlformats.org/officeDocument/2006/relationships/image" Target="media/image29.jpeg"/><Relationship Id="rId74" Type="http://schemas.openxmlformats.org/officeDocument/2006/relationships/hyperlink" Target="http://www.gbrmpa.gov.au/managing-the-reef/strategic-assessment" TargetMode="External"/><Relationship Id="rId79"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image" Target="media/image24.png"/><Relationship Id="rId1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footer" Target="footer3.xm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diagramColors" Target="diagrams/colors2.xml"/><Relationship Id="rId43" Type="http://schemas.openxmlformats.org/officeDocument/2006/relationships/image" Target="media/image7.png"/><Relationship Id="rId48" Type="http://schemas.openxmlformats.org/officeDocument/2006/relationships/image" Target="media/image12.png"/><Relationship Id="rId56" Type="http://schemas.openxmlformats.org/officeDocument/2006/relationships/image" Target="media/image19.jpeg"/><Relationship Id="rId64" Type="http://schemas.openxmlformats.org/officeDocument/2006/relationships/image" Target="media/image27.jpeg"/><Relationship Id="rId69" Type="http://schemas.openxmlformats.org/officeDocument/2006/relationships/image" Target="media/image32.png"/><Relationship Id="rId77" Type="http://schemas.openxmlformats.org/officeDocument/2006/relationships/hyperlink" Target="http://www.tebtebba.org/index.php/content/358-basic-course-on-community-based-monitoring-a-information-systems-cbmis-for-community-trainers-a-organizers" TargetMode="External"/><Relationship Id="rId8" Type="http://schemas.openxmlformats.org/officeDocument/2006/relationships/settings" Target="settings.xml"/><Relationship Id="rId51" Type="http://schemas.openxmlformats.org/officeDocument/2006/relationships/image" Target="media/image14.png"/><Relationship Id="rId72" Type="http://schemas.openxmlformats.org/officeDocument/2006/relationships/hyperlink" Target="https://doi.org/10.1111/emr.12257" TargetMode="External"/><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eader" Target="header1.xml"/><Relationship Id="rId25" Type="http://schemas.openxmlformats.org/officeDocument/2006/relationships/footer" Target="footer4.xml"/><Relationship Id="rId33" Type="http://schemas.openxmlformats.org/officeDocument/2006/relationships/diagramLayout" Target="diagrams/layout2.xml"/><Relationship Id="rId38" Type="http://schemas.openxmlformats.org/officeDocument/2006/relationships/diagramLayout" Target="diagrams/layout3.xml"/><Relationship Id="rId46" Type="http://schemas.openxmlformats.org/officeDocument/2006/relationships/image" Target="media/image10.png"/><Relationship Id="rId59" Type="http://schemas.openxmlformats.org/officeDocument/2006/relationships/image" Target="media/image22.png"/><Relationship Id="rId67" Type="http://schemas.openxmlformats.org/officeDocument/2006/relationships/image" Target="media/image30.jpeg"/><Relationship Id="rId20" Type="http://schemas.openxmlformats.org/officeDocument/2006/relationships/footer" Target="footer2.xml"/><Relationship Id="rId41" Type="http://schemas.microsoft.com/office/2007/relationships/diagramDrawing" Target="diagrams/drawing3.xml"/><Relationship Id="rId54" Type="http://schemas.openxmlformats.org/officeDocument/2006/relationships/image" Target="media/image17.png"/><Relationship Id="rId62" Type="http://schemas.openxmlformats.org/officeDocument/2006/relationships/image" Target="media/image25.png"/><Relationship Id="rId70" Type="http://schemas.openxmlformats.org/officeDocument/2006/relationships/image" Target="media/image33.png"/><Relationship Id="rId75" Type="http://schemas.openxmlformats.org/officeDocument/2006/relationships/hyperlink" Target="https://doi.org/10.3390/ijerph10020678"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mailto:info@gbrmpa.gov.au" TargetMode="External"/><Relationship Id="rId23" Type="http://schemas.openxmlformats.org/officeDocument/2006/relationships/hyperlink" Target="http://thedock.gbrmpa.gov.au/sites/Projects/P000144/Documents/Pre_review_FINAL-%20theme%20reports/Jarvis%20et%20al_2018_Indigenous%20Heritage%20Expert%20Group%20Final%20Report.docx" TargetMode="External"/><Relationship Id="rId28" Type="http://schemas.openxmlformats.org/officeDocument/2006/relationships/diagramLayout" Target="diagrams/layout1.xml"/><Relationship Id="rId36" Type="http://schemas.microsoft.com/office/2007/relationships/diagramDrawing" Target="diagrams/drawing2.xml"/><Relationship Id="rId49" Type="http://schemas.openxmlformats.org/officeDocument/2006/relationships/hyperlink" Target="https://old.crc-rep.com/wellbeingframework/" TargetMode="External"/><Relationship Id="rId57" Type="http://schemas.openxmlformats.org/officeDocument/2006/relationships/image" Target="media/image20.jpeg"/><Relationship Id="rId10" Type="http://schemas.openxmlformats.org/officeDocument/2006/relationships/footnotes" Target="footnotes.xml"/><Relationship Id="rId31" Type="http://schemas.microsoft.com/office/2007/relationships/diagramDrawing" Target="diagrams/drawing1.xml"/><Relationship Id="rId44" Type="http://schemas.openxmlformats.org/officeDocument/2006/relationships/image" Target="media/image8.jpeg"/><Relationship Id="rId52" Type="http://schemas.openxmlformats.org/officeDocument/2006/relationships/image" Target="media/image15.png"/><Relationship Id="rId60" Type="http://schemas.openxmlformats.org/officeDocument/2006/relationships/image" Target="media/image23.png"/><Relationship Id="rId65" Type="http://schemas.openxmlformats.org/officeDocument/2006/relationships/image" Target="media/image28.jpeg"/><Relationship Id="rId73" Type="http://schemas.openxmlformats.org/officeDocument/2006/relationships/hyperlink" Target="https://doi.org/10.1109/ICINIS.2011.50" TargetMode="External"/><Relationship Id="rId78" Type="http://schemas.openxmlformats.org/officeDocument/2006/relationships/hyperlink" Target="https://www.pmc.gov.au/sites/default/files/publications/indigenous_story_guidelines_FS_0.pdf"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eader" Target="header2.xml"/><Relationship Id="rId39" Type="http://schemas.openxmlformats.org/officeDocument/2006/relationships/diagramQuickStyle" Target="diagrams/quickStyle3.xml"/><Relationship Id="rId34" Type="http://schemas.openxmlformats.org/officeDocument/2006/relationships/diagramQuickStyle" Target="diagrams/quickStyle2.xml"/><Relationship Id="rId50" Type="http://schemas.openxmlformats.org/officeDocument/2006/relationships/image" Target="media/image13.png"/><Relationship Id="rId55" Type="http://schemas.openxmlformats.org/officeDocument/2006/relationships/image" Target="media/image18.png"/><Relationship Id="rId76" Type="http://schemas.openxmlformats.org/officeDocument/2006/relationships/hyperlink" Target="https://www.mfe.govt.nz/sites/default/files/cultural-health-index-for-streams-and-waterways-tech-report-apr06.pdf" TargetMode="External"/><Relationship Id="rId7" Type="http://schemas.openxmlformats.org/officeDocument/2006/relationships/styles" Target="styles.xml"/><Relationship Id="rId71" Type="http://schemas.openxmlformats.org/officeDocument/2006/relationships/image" Target="media/image34.jpeg"/><Relationship Id="rId2" Type="http://schemas.openxmlformats.org/officeDocument/2006/relationships/customXml" Target="../customXml/item2.xml"/><Relationship Id="rId29"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A317802-9A74-43A1-9EE2-AB148E8D2E7C}" type="doc">
      <dgm:prSet loTypeId="urn:microsoft.com/office/officeart/2005/8/layout/vList2" loCatId="list" qsTypeId="urn:microsoft.com/office/officeart/2005/8/quickstyle/simple1" qsCatId="simple" csTypeId="urn:microsoft.com/office/officeart/2005/8/colors/accent1_2" csCatId="accent1" phldr="1"/>
      <dgm:spPr/>
      <dgm:t>
        <a:bodyPr/>
        <a:lstStyle/>
        <a:p>
          <a:endParaRPr lang="en-AU"/>
        </a:p>
      </dgm:t>
    </dgm:pt>
    <dgm:pt modelId="{260BF509-7823-43B5-8FEB-02ACC45290C4}">
      <dgm:prSet phldrT="[Text]" custT="1"/>
      <dgm:spPr/>
      <dgm:t>
        <a:bodyPr/>
        <a:lstStyle/>
        <a:p>
          <a:r>
            <a:rPr lang="en-AU" sz="1100"/>
            <a:t>Biodiversity</a:t>
          </a:r>
        </a:p>
      </dgm:t>
    </dgm:pt>
    <dgm:pt modelId="{06BB8C48-4AFE-4A2F-B262-D341222C4115}" type="parTrans" cxnId="{25F2DD34-880E-4B9B-A0EC-5E0FF12D59A6}">
      <dgm:prSet/>
      <dgm:spPr/>
      <dgm:t>
        <a:bodyPr/>
        <a:lstStyle/>
        <a:p>
          <a:endParaRPr lang="en-AU" sz="2400"/>
        </a:p>
      </dgm:t>
    </dgm:pt>
    <dgm:pt modelId="{E468186C-BDC4-43B2-B4D2-72DCA27F50C0}" type="sibTrans" cxnId="{25F2DD34-880E-4B9B-A0EC-5E0FF12D59A6}">
      <dgm:prSet/>
      <dgm:spPr/>
      <dgm:t>
        <a:bodyPr/>
        <a:lstStyle/>
        <a:p>
          <a:endParaRPr lang="en-AU" sz="2400"/>
        </a:p>
      </dgm:t>
    </dgm:pt>
    <dgm:pt modelId="{EA0921C3-B477-4B37-B0A3-4F6B97C8855C}">
      <dgm:prSet phldrT="[Text]" custT="1"/>
      <dgm:spPr/>
      <dgm:t>
        <a:bodyPr/>
        <a:lstStyle/>
        <a:p>
          <a:r>
            <a:rPr lang="en-AU" sz="1000" i="1" dirty="0">
              <a:solidFill>
                <a:schemeClr val="tx1"/>
              </a:solidFill>
              <a:latin typeface="Arial" panose="020B0604020202020204" pitchFamily="34" charset="0"/>
              <a:cs typeface="Arial" panose="020B0604020202020204" pitchFamily="34" charset="0"/>
            </a:rPr>
            <a:t>Traditional Owners are engaged and participate in and manage the conservation and ecologically sustainable use of cultural keystone species and biocultural resources </a:t>
          </a:r>
          <a:endParaRPr lang="en-AU" sz="1000"/>
        </a:p>
      </dgm:t>
    </dgm:pt>
    <dgm:pt modelId="{0F4BAF2E-9432-44AE-BB33-6D0FD12BE63A}" type="parTrans" cxnId="{FE6E9813-AA48-4FF4-B414-E4F82949AA6B}">
      <dgm:prSet/>
      <dgm:spPr/>
      <dgm:t>
        <a:bodyPr/>
        <a:lstStyle/>
        <a:p>
          <a:endParaRPr lang="en-AU" sz="2400"/>
        </a:p>
      </dgm:t>
    </dgm:pt>
    <dgm:pt modelId="{8FE6AFF8-1120-4A25-9AE6-66E8F0A0173D}" type="sibTrans" cxnId="{FE6E9813-AA48-4FF4-B414-E4F82949AA6B}">
      <dgm:prSet/>
      <dgm:spPr/>
      <dgm:t>
        <a:bodyPr/>
        <a:lstStyle/>
        <a:p>
          <a:endParaRPr lang="en-AU" sz="2400"/>
        </a:p>
      </dgm:t>
    </dgm:pt>
    <dgm:pt modelId="{B1E28D0E-CCCC-4B8A-9E2F-AD10C3583E16}">
      <dgm:prSet phldrT="[Text]" custT="1"/>
      <dgm:spPr/>
      <dgm:t>
        <a:bodyPr/>
        <a:lstStyle/>
        <a:p>
          <a:r>
            <a:rPr lang="en-AU" sz="1100"/>
            <a:t>Community Benefits</a:t>
          </a:r>
        </a:p>
      </dgm:t>
    </dgm:pt>
    <dgm:pt modelId="{49E2D13B-CF95-4698-8226-0EA4BB86B8FD}" type="parTrans" cxnId="{FB7DB43A-2549-4CE5-8BB3-0B9BD65B05A8}">
      <dgm:prSet/>
      <dgm:spPr/>
      <dgm:t>
        <a:bodyPr/>
        <a:lstStyle/>
        <a:p>
          <a:endParaRPr lang="en-AU" sz="2400"/>
        </a:p>
      </dgm:t>
    </dgm:pt>
    <dgm:pt modelId="{8D151877-2722-44D9-9179-5CB16332423E}" type="sibTrans" cxnId="{FB7DB43A-2549-4CE5-8BB3-0B9BD65B05A8}">
      <dgm:prSet/>
      <dgm:spPr/>
      <dgm:t>
        <a:bodyPr/>
        <a:lstStyle/>
        <a:p>
          <a:endParaRPr lang="en-AU" sz="2400"/>
        </a:p>
      </dgm:t>
    </dgm:pt>
    <dgm:pt modelId="{D780011D-2E49-489D-80BA-4C6296A7F154}">
      <dgm:prSet phldrT="[Text]" custT="1"/>
      <dgm:spPr/>
      <dgm:t>
        <a:bodyPr/>
        <a:lstStyle/>
        <a:p>
          <a:r>
            <a:rPr lang="en-AU" sz="1000" i="1" dirty="0">
              <a:solidFill>
                <a:schemeClr val="tx1"/>
              </a:solidFill>
              <a:latin typeface="Arial" panose="020B0604020202020204" pitchFamily="34" charset="0"/>
              <a:cs typeface="Arial" panose="020B0604020202020204" pitchFamily="34" charset="0"/>
            </a:rPr>
            <a:t>The rights of Traditional Owners to derive benefits from the conservation and cultural use of biological resources are recognised </a:t>
          </a:r>
          <a:endParaRPr lang="en-AU" sz="1000"/>
        </a:p>
      </dgm:t>
    </dgm:pt>
    <dgm:pt modelId="{0D933788-5BF0-4DC3-9897-9D6292B69C6A}" type="parTrans" cxnId="{2FEC402F-A85F-49B3-943C-B4FF584271F4}">
      <dgm:prSet/>
      <dgm:spPr/>
      <dgm:t>
        <a:bodyPr/>
        <a:lstStyle/>
        <a:p>
          <a:endParaRPr lang="en-AU" sz="2400"/>
        </a:p>
      </dgm:t>
    </dgm:pt>
    <dgm:pt modelId="{0189D91D-D784-4F4B-A81A-5669080DC261}" type="sibTrans" cxnId="{2FEC402F-A85F-49B3-943C-B4FF584271F4}">
      <dgm:prSet/>
      <dgm:spPr/>
      <dgm:t>
        <a:bodyPr/>
        <a:lstStyle/>
        <a:p>
          <a:endParaRPr lang="en-AU" sz="2400"/>
        </a:p>
      </dgm:t>
    </dgm:pt>
    <dgm:pt modelId="{BB0B1EB1-7136-407F-B3AE-58FB681EE792}">
      <dgm:prSet phldrT="[Text]" custT="1"/>
      <dgm:spPr/>
      <dgm:t>
        <a:bodyPr/>
        <a:lstStyle/>
        <a:p>
          <a:r>
            <a:rPr lang="en-AU" sz="1100"/>
            <a:t>Economic Benefits</a:t>
          </a:r>
        </a:p>
      </dgm:t>
    </dgm:pt>
    <dgm:pt modelId="{9B877719-726A-4CE4-BA4A-46853D60D377}" type="parTrans" cxnId="{FAE3911F-AB94-4D44-831F-BB63EA55E5B4}">
      <dgm:prSet/>
      <dgm:spPr/>
      <dgm:t>
        <a:bodyPr/>
        <a:lstStyle/>
        <a:p>
          <a:endParaRPr lang="en-AU" sz="2400"/>
        </a:p>
      </dgm:t>
    </dgm:pt>
    <dgm:pt modelId="{BA788BD4-0DB0-4D19-81D1-9F8CC2C2208F}" type="sibTrans" cxnId="{FAE3911F-AB94-4D44-831F-BB63EA55E5B4}">
      <dgm:prSet/>
      <dgm:spPr/>
      <dgm:t>
        <a:bodyPr/>
        <a:lstStyle/>
        <a:p>
          <a:endParaRPr lang="en-AU" sz="2400"/>
        </a:p>
      </dgm:t>
    </dgm:pt>
    <dgm:pt modelId="{B5AA9382-AD0F-4900-B594-522076764865}">
      <dgm:prSet custT="1"/>
      <dgm:spPr/>
      <dgm:t>
        <a:bodyPr/>
        <a:lstStyle/>
        <a:p>
          <a:r>
            <a:rPr lang="en-AU" sz="1000" i="1" dirty="0">
              <a:solidFill>
                <a:schemeClr val="tx1"/>
              </a:solidFill>
              <a:latin typeface="Arial" panose="020B0604020202020204" pitchFamily="34" charset="0"/>
              <a:cs typeface="Arial" panose="020B0604020202020204" pitchFamily="34" charset="0"/>
            </a:rPr>
            <a:t>Traditional Owners derive economic benefits from conservation and sustainable use of biological resources </a:t>
          </a:r>
          <a:endParaRPr lang="en-AU" sz="1000"/>
        </a:p>
      </dgm:t>
    </dgm:pt>
    <dgm:pt modelId="{3DFAF2BD-F4E5-44A4-9931-BEB569AB2911}" type="parTrans" cxnId="{42996A77-CBCE-44E8-AE4A-F8E6AAF1BB51}">
      <dgm:prSet/>
      <dgm:spPr/>
      <dgm:t>
        <a:bodyPr/>
        <a:lstStyle/>
        <a:p>
          <a:endParaRPr lang="en-AU" sz="2400"/>
        </a:p>
      </dgm:t>
    </dgm:pt>
    <dgm:pt modelId="{A7C0807F-F3FC-4FC7-829B-662261B179DC}" type="sibTrans" cxnId="{42996A77-CBCE-44E8-AE4A-F8E6AAF1BB51}">
      <dgm:prSet/>
      <dgm:spPr/>
      <dgm:t>
        <a:bodyPr/>
        <a:lstStyle/>
        <a:p>
          <a:endParaRPr lang="en-AU" sz="2400"/>
        </a:p>
      </dgm:t>
    </dgm:pt>
    <dgm:pt modelId="{BABA54D1-188E-4A60-8FB2-F3B869991D26}">
      <dgm:prSet custT="1"/>
      <dgm:spPr/>
      <dgm:t>
        <a:bodyPr/>
        <a:lstStyle/>
        <a:p>
          <a:r>
            <a:rPr lang="en-AU" sz="1100"/>
            <a:t>Governance</a:t>
          </a:r>
        </a:p>
      </dgm:t>
    </dgm:pt>
    <dgm:pt modelId="{BEA9B73A-DD9E-4F89-B03A-2CE20CEDBBB5}" type="parTrans" cxnId="{01D339D9-72B4-4B3B-A444-F4E59EB34E82}">
      <dgm:prSet/>
      <dgm:spPr/>
      <dgm:t>
        <a:bodyPr/>
        <a:lstStyle/>
        <a:p>
          <a:endParaRPr lang="en-AU" sz="2400"/>
        </a:p>
      </dgm:t>
    </dgm:pt>
    <dgm:pt modelId="{315558E3-9422-4E67-A757-7EEDEA2AABA1}" type="sibTrans" cxnId="{01D339D9-72B4-4B3B-A444-F4E59EB34E82}">
      <dgm:prSet/>
      <dgm:spPr/>
      <dgm:t>
        <a:bodyPr/>
        <a:lstStyle/>
        <a:p>
          <a:endParaRPr lang="en-AU" sz="2400"/>
        </a:p>
      </dgm:t>
    </dgm:pt>
    <dgm:pt modelId="{10B6A8E3-8FAB-4D99-8324-F2263AA579A9}">
      <dgm:prSet custT="1"/>
      <dgm:spPr/>
      <dgm:t>
        <a:bodyPr/>
        <a:lstStyle/>
        <a:p>
          <a:r>
            <a:rPr lang="en-AU" sz="1100"/>
            <a:t>Ecosystem Health </a:t>
          </a:r>
        </a:p>
      </dgm:t>
    </dgm:pt>
    <dgm:pt modelId="{B9D121D8-C27F-4F97-A176-BD2EE012F1D6}" type="parTrans" cxnId="{2EA5FB29-3CC1-443F-9677-FA7076FA5697}">
      <dgm:prSet/>
      <dgm:spPr/>
      <dgm:t>
        <a:bodyPr/>
        <a:lstStyle/>
        <a:p>
          <a:endParaRPr lang="en-AU" sz="2400"/>
        </a:p>
      </dgm:t>
    </dgm:pt>
    <dgm:pt modelId="{7B887D81-F21D-4B90-AFAD-863DBAF36439}" type="sibTrans" cxnId="{2EA5FB29-3CC1-443F-9677-FA7076FA5697}">
      <dgm:prSet/>
      <dgm:spPr/>
      <dgm:t>
        <a:bodyPr/>
        <a:lstStyle/>
        <a:p>
          <a:endParaRPr lang="en-AU" sz="2400"/>
        </a:p>
      </dgm:t>
    </dgm:pt>
    <dgm:pt modelId="{988A16C7-ED54-4234-9688-A2BB777CBACF}">
      <dgm:prSet custT="1"/>
      <dgm:spPr/>
      <dgm:t>
        <a:bodyPr/>
        <a:lstStyle/>
        <a:p>
          <a:r>
            <a:rPr lang="en-AU" sz="1100"/>
            <a:t>Heritage</a:t>
          </a:r>
        </a:p>
      </dgm:t>
    </dgm:pt>
    <dgm:pt modelId="{C4EAFFEF-EE77-49CA-88D9-BA1CA8732ECA}" type="parTrans" cxnId="{3BF86C27-0A16-4E5D-B62B-CA8F5106410E}">
      <dgm:prSet/>
      <dgm:spPr/>
      <dgm:t>
        <a:bodyPr/>
        <a:lstStyle/>
        <a:p>
          <a:endParaRPr lang="en-AU" sz="2400"/>
        </a:p>
      </dgm:t>
    </dgm:pt>
    <dgm:pt modelId="{84329A2A-B6D0-4F6C-A805-34DAEF4E4523}" type="sibTrans" cxnId="{3BF86C27-0A16-4E5D-B62B-CA8F5106410E}">
      <dgm:prSet/>
      <dgm:spPr/>
      <dgm:t>
        <a:bodyPr/>
        <a:lstStyle/>
        <a:p>
          <a:endParaRPr lang="en-AU" sz="2400"/>
        </a:p>
      </dgm:t>
    </dgm:pt>
    <dgm:pt modelId="{D94F5486-9010-4889-B9E2-F284C43BBEF2}">
      <dgm:prSet custT="1"/>
      <dgm:spPr/>
      <dgm:t>
        <a:bodyPr/>
        <a:lstStyle/>
        <a:p>
          <a:r>
            <a:rPr lang="en-AU" sz="1000" i="1" dirty="0">
              <a:solidFill>
                <a:schemeClr val="tx1"/>
              </a:solidFill>
              <a:latin typeface="Arial" panose="020B0604020202020204" pitchFamily="34" charset="0"/>
              <a:cs typeface="Arial" panose="020B0604020202020204" pitchFamily="34" charset="0"/>
            </a:rPr>
            <a:t>Strong partnerships with Traditional Owners, industry, researchers and the community support protection and management of the Reef </a:t>
          </a:r>
          <a:endParaRPr lang="en-AU" sz="1000"/>
        </a:p>
      </dgm:t>
    </dgm:pt>
    <dgm:pt modelId="{152B1E80-E69B-4873-9F17-045431BCB672}" type="parTrans" cxnId="{45A04B4F-2DCE-426D-9869-3538C7D525C6}">
      <dgm:prSet/>
      <dgm:spPr/>
      <dgm:t>
        <a:bodyPr/>
        <a:lstStyle/>
        <a:p>
          <a:endParaRPr lang="en-AU" sz="2400"/>
        </a:p>
      </dgm:t>
    </dgm:pt>
    <dgm:pt modelId="{F5252C1B-2968-49A6-B590-AE626A29D4DC}" type="sibTrans" cxnId="{45A04B4F-2DCE-426D-9869-3538C7D525C6}">
      <dgm:prSet/>
      <dgm:spPr/>
      <dgm:t>
        <a:bodyPr/>
        <a:lstStyle/>
        <a:p>
          <a:endParaRPr lang="en-AU" sz="2400"/>
        </a:p>
      </dgm:t>
    </dgm:pt>
    <dgm:pt modelId="{E01ECDD4-D8C5-4BCB-ADCC-4A9ABA291211}">
      <dgm:prSet custT="1"/>
      <dgm:spPr/>
      <dgm:t>
        <a:bodyPr/>
        <a:lstStyle/>
        <a:p>
          <a:r>
            <a:rPr lang="en-AU" sz="1000" i="1" dirty="0">
              <a:solidFill>
                <a:schemeClr val="tx1"/>
              </a:solidFill>
              <a:latin typeface="Arial" panose="020B0604020202020204" pitchFamily="34" charset="0"/>
              <a:cs typeface="Arial" panose="020B0604020202020204" pitchFamily="34" charset="0"/>
            </a:rPr>
            <a:t>The knowledge, innovations and practices of Traditional Owners relevant for conservation and cultural use of biocultural diversity are preserved and maintained </a:t>
          </a:r>
          <a:endParaRPr lang="en-AU" sz="1000"/>
        </a:p>
      </dgm:t>
    </dgm:pt>
    <dgm:pt modelId="{3EF8F9A0-C967-4F0D-A90B-1C4F28205C4D}" type="parTrans" cxnId="{95E9576E-2CDC-4C3B-82CA-0E5EB0613ECD}">
      <dgm:prSet/>
      <dgm:spPr/>
      <dgm:t>
        <a:bodyPr/>
        <a:lstStyle/>
        <a:p>
          <a:endParaRPr lang="en-AU" sz="2400"/>
        </a:p>
      </dgm:t>
    </dgm:pt>
    <dgm:pt modelId="{640B477C-71AA-43B1-A115-DF086ED0045B}" type="sibTrans" cxnId="{95E9576E-2CDC-4C3B-82CA-0E5EB0613ECD}">
      <dgm:prSet/>
      <dgm:spPr/>
      <dgm:t>
        <a:bodyPr/>
        <a:lstStyle/>
        <a:p>
          <a:endParaRPr lang="en-AU" sz="2400"/>
        </a:p>
      </dgm:t>
    </dgm:pt>
    <dgm:pt modelId="{7FC99E70-6455-448E-ABBC-8565D188C80A}">
      <dgm:prSet custT="1"/>
      <dgm:spPr/>
      <dgm:t>
        <a:bodyPr/>
        <a:lstStyle/>
        <a:p>
          <a:r>
            <a:rPr lang="en-AU" sz="1000" i="1" dirty="0">
              <a:latin typeface="Arial" panose="020B0604020202020204" pitchFamily="34" charset="0"/>
              <a:cs typeface="Arial" panose="020B0604020202020204" pitchFamily="34" charset="0"/>
            </a:rPr>
            <a:t>Traditional Owners’ cultural heritage rights and responsibilities are incorporated in all facets of management </a:t>
          </a:r>
          <a:endParaRPr lang="en-AU" sz="1000"/>
        </a:p>
      </dgm:t>
    </dgm:pt>
    <dgm:pt modelId="{5C812E86-26D6-4746-AECF-989672F3239D}" type="parTrans" cxnId="{5003E36D-977E-459C-8A84-C78BCC2B8A63}">
      <dgm:prSet/>
      <dgm:spPr/>
      <dgm:t>
        <a:bodyPr/>
        <a:lstStyle/>
        <a:p>
          <a:endParaRPr lang="en-AU" sz="2400"/>
        </a:p>
      </dgm:t>
    </dgm:pt>
    <dgm:pt modelId="{FF4E07B8-3F85-48D6-9729-10AFA08FB0B4}" type="sibTrans" cxnId="{5003E36D-977E-459C-8A84-C78BCC2B8A63}">
      <dgm:prSet/>
      <dgm:spPr/>
      <dgm:t>
        <a:bodyPr/>
        <a:lstStyle/>
        <a:p>
          <a:endParaRPr lang="en-AU" sz="2400"/>
        </a:p>
      </dgm:t>
    </dgm:pt>
    <dgm:pt modelId="{B0DB2B08-049A-495F-8C60-D0F8D291E5B6}" type="pres">
      <dgm:prSet presAssocID="{4A317802-9A74-43A1-9EE2-AB148E8D2E7C}" presName="linear" presStyleCnt="0">
        <dgm:presLayoutVars>
          <dgm:animLvl val="lvl"/>
          <dgm:resizeHandles val="exact"/>
        </dgm:presLayoutVars>
      </dgm:prSet>
      <dgm:spPr/>
      <dgm:t>
        <a:bodyPr/>
        <a:lstStyle/>
        <a:p>
          <a:endParaRPr lang="en-US"/>
        </a:p>
      </dgm:t>
    </dgm:pt>
    <dgm:pt modelId="{DC622DED-FD4C-47F0-A0B1-273A0AA25325}" type="pres">
      <dgm:prSet presAssocID="{260BF509-7823-43B5-8FEB-02ACC45290C4}" presName="parentText" presStyleLbl="node1" presStyleIdx="0" presStyleCnt="6">
        <dgm:presLayoutVars>
          <dgm:chMax val="0"/>
          <dgm:bulletEnabled val="1"/>
        </dgm:presLayoutVars>
      </dgm:prSet>
      <dgm:spPr/>
      <dgm:t>
        <a:bodyPr/>
        <a:lstStyle/>
        <a:p>
          <a:endParaRPr lang="en-US"/>
        </a:p>
      </dgm:t>
    </dgm:pt>
    <dgm:pt modelId="{F8B3DCB0-71F0-4609-8317-3E72484AF3DE}" type="pres">
      <dgm:prSet presAssocID="{260BF509-7823-43B5-8FEB-02ACC45290C4}" presName="childText" presStyleLbl="revTx" presStyleIdx="0" presStyleCnt="6">
        <dgm:presLayoutVars>
          <dgm:bulletEnabled val="1"/>
        </dgm:presLayoutVars>
      </dgm:prSet>
      <dgm:spPr/>
      <dgm:t>
        <a:bodyPr/>
        <a:lstStyle/>
        <a:p>
          <a:endParaRPr lang="en-US"/>
        </a:p>
      </dgm:t>
    </dgm:pt>
    <dgm:pt modelId="{074258C8-EBB2-4F2C-9A81-51205CED5E58}" type="pres">
      <dgm:prSet presAssocID="{B1E28D0E-CCCC-4B8A-9E2F-AD10C3583E16}" presName="parentText" presStyleLbl="node1" presStyleIdx="1" presStyleCnt="6" custLinFactNeighborX="-1389">
        <dgm:presLayoutVars>
          <dgm:chMax val="0"/>
          <dgm:bulletEnabled val="1"/>
        </dgm:presLayoutVars>
      </dgm:prSet>
      <dgm:spPr/>
      <dgm:t>
        <a:bodyPr/>
        <a:lstStyle/>
        <a:p>
          <a:endParaRPr lang="en-US"/>
        </a:p>
      </dgm:t>
    </dgm:pt>
    <dgm:pt modelId="{BD7DFDAD-C1F9-4D05-96C4-66C39BA15F0E}" type="pres">
      <dgm:prSet presAssocID="{B1E28D0E-CCCC-4B8A-9E2F-AD10C3583E16}" presName="childText" presStyleLbl="revTx" presStyleIdx="1" presStyleCnt="6">
        <dgm:presLayoutVars>
          <dgm:bulletEnabled val="1"/>
        </dgm:presLayoutVars>
      </dgm:prSet>
      <dgm:spPr/>
      <dgm:t>
        <a:bodyPr/>
        <a:lstStyle/>
        <a:p>
          <a:endParaRPr lang="en-US"/>
        </a:p>
      </dgm:t>
    </dgm:pt>
    <dgm:pt modelId="{204EF21F-D008-405D-9CDD-AAA3A2DB9BEE}" type="pres">
      <dgm:prSet presAssocID="{BB0B1EB1-7136-407F-B3AE-58FB681EE792}" presName="parentText" presStyleLbl="node1" presStyleIdx="2" presStyleCnt="6">
        <dgm:presLayoutVars>
          <dgm:chMax val="0"/>
          <dgm:bulletEnabled val="1"/>
        </dgm:presLayoutVars>
      </dgm:prSet>
      <dgm:spPr/>
      <dgm:t>
        <a:bodyPr/>
        <a:lstStyle/>
        <a:p>
          <a:endParaRPr lang="en-US"/>
        </a:p>
      </dgm:t>
    </dgm:pt>
    <dgm:pt modelId="{FD182172-4F21-41B4-B244-CEEA97C6D591}" type="pres">
      <dgm:prSet presAssocID="{BB0B1EB1-7136-407F-B3AE-58FB681EE792}" presName="childText" presStyleLbl="revTx" presStyleIdx="2" presStyleCnt="6">
        <dgm:presLayoutVars>
          <dgm:bulletEnabled val="1"/>
        </dgm:presLayoutVars>
      </dgm:prSet>
      <dgm:spPr/>
      <dgm:t>
        <a:bodyPr/>
        <a:lstStyle/>
        <a:p>
          <a:endParaRPr lang="en-US"/>
        </a:p>
      </dgm:t>
    </dgm:pt>
    <dgm:pt modelId="{16FAB553-8F9B-47DE-A66A-1B065ADBF02C}" type="pres">
      <dgm:prSet presAssocID="{BABA54D1-188E-4A60-8FB2-F3B869991D26}" presName="parentText" presStyleLbl="node1" presStyleIdx="3" presStyleCnt="6">
        <dgm:presLayoutVars>
          <dgm:chMax val="0"/>
          <dgm:bulletEnabled val="1"/>
        </dgm:presLayoutVars>
      </dgm:prSet>
      <dgm:spPr/>
      <dgm:t>
        <a:bodyPr/>
        <a:lstStyle/>
        <a:p>
          <a:endParaRPr lang="en-US"/>
        </a:p>
      </dgm:t>
    </dgm:pt>
    <dgm:pt modelId="{A1B6B436-158E-4FD1-8E08-2385CFC57371}" type="pres">
      <dgm:prSet presAssocID="{BABA54D1-188E-4A60-8FB2-F3B869991D26}" presName="childText" presStyleLbl="revTx" presStyleIdx="3" presStyleCnt="6">
        <dgm:presLayoutVars>
          <dgm:bulletEnabled val="1"/>
        </dgm:presLayoutVars>
      </dgm:prSet>
      <dgm:spPr/>
      <dgm:t>
        <a:bodyPr/>
        <a:lstStyle/>
        <a:p>
          <a:endParaRPr lang="en-US"/>
        </a:p>
      </dgm:t>
    </dgm:pt>
    <dgm:pt modelId="{AF3C644E-CCF7-4888-8956-ACD49E537999}" type="pres">
      <dgm:prSet presAssocID="{10B6A8E3-8FAB-4D99-8324-F2263AA579A9}" presName="parentText" presStyleLbl="node1" presStyleIdx="4" presStyleCnt="6">
        <dgm:presLayoutVars>
          <dgm:chMax val="0"/>
          <dgm:bulletEnabled val="1"/>
        </dgm:presLayoutVars>
      </dgm:prSet>
      <dgm:spPr/>
      <dgm:t>
        <a:bodyPr/>
        <a:lstStyle/>
        <a:p>
          <a:endParaRPr lang="en-US"/>
        </a:p>
      </dgm:t>
    </dgm:pt>
    <dgm:pt modelId="{306391B5-7A57-492E-87A0-A2E71AE9BDAD}" type="pres">
      <dgm:prSet presAssocID="{10B6A8E3-8FAB-4D99-8324-F2263AA579A9}" presName="childText" presStyleLbl="revTx" presStyleIdx="4" presStyleCnt="6">
        <dgm:presLayoutVars>
          <dgm:bulletEnabled val="1"/>
        </dgm:presLayoutVars>
      </dgm:prSet>
      <dgm:spPr/>
      <dgm:t>
        <a:bodyPr/>
        <a:lstStyle/>
        <a:p>
          <a:endParaRPr lang="en-US"/>
        </a:p>
      </dgm:t>
    </dgm:pt>
    <dgm:pt modelId="{6C8A1930-52C8-465D-8ECC-79A6E2A5995B}" type="pres">
      <dgm:prSet presAssocID="{988A16C7-ED54-4234-9688-A2BB777CBACF}" presName="parentText" presStyleLbl="node1" presStyleIdx="5" presStyleCnt="6">
        <dgm:presLayoutVars>
          <dgm:chMax val="0"/>
          <dgm:bulletEnabled val="1"/>
        </dgm:presLayoutVars>
      </dgm:prSet>
      <dgm:spPr/>
      <dgm:t>
        <a:bodyPr/>
        <a:lstStyle/>
        <a:p>
          <a:endParaRPr lang="en-US"/>
        </a:p>
      </dgm:t>
    </dgm:pt>
    <dgm:pt modelId="{7B90339D-E193-4EAD-B8C9-0DFB84802527}" type="pres">
      <dgm:prSet presAssocID="{988A16C7-ED54-4234-9688-A2BB777CBACF}" presName="childText" presStyleLbl="revTx" presStyleIdx="5" presStyleCnt="6">
        <dgm:presLayoutVars>
          <dgm:bulletEnabled val="1"/>
        </dgm:presLayoutVars>
      </dgm:prSet>
      <dgm:spPr/>
      <dgm:t>
        <a:bodyPr/>
        <a:lstStyle/>
        <a:p>
          <a:endParaRPr lang="en-US"/>
        </a:p>
      </dgm:t>
    </dgm:pt>
  </dgm:ptLst>
  <dgm:cxnLst>
    <dgm:cxn modelId="{A445BA22-944C-42C3-813A-C347AD74BB60}" type="presOf" srcId="{7FC99E70-6455-448E-ABBC-8565D188C80A}" destId="{7B90339D-E193-4EAD-B8C9-0DFB84802527}" srcOrd="0" destOrd="0" presId="urn:microsoft.com/office/officeart/2005/8/layout/vList2"/>
    <dgm:cxn modelId="{2EA5FB29-3CC1-443F-9677-FA7076FA5697}" srcId="{4A317802-9A74-43A1-9EE2-AB148E8D2E7C}" destId="{10B6A8E3-8FAB-4D99-8324-F2263AA579A9}" srcOrd="4" destOrd="0" parTransId="{B9D121D8-C27F-4F97-A176-BD2EE012F1D6}" sibTransId="{7B887D81-F21D-4B90-AFAD-863DBAF36439}"/>
    <dgm:cxn modelId="{4D10E498-8699-4895-BD95-B2C3ED976419}" type="presOf" srcId="{BB0B1EB1-7136-407F-B3AE-58FB681EE792}" destId="{204EF21F-D008-405D-9CDD-AAA3A2DB9BEE}" srcOrd="0" destOrd="0" presId="urn:microsoft.com/office/officeart/2005/8/layout/vList2"/>
    <dgm:cxn modelId="{7207A25E-B4B5-49F2-A550-A1F0D9B6A982}" type="presOf" srcId="{D94F5486-9010-4889-B9E2-F284C43BBEF2}" destId="{A1B6B436-158E-4FD1-8E08-2385CFC57371}" srcOrd="0" destOrd="0" presId="urn:microsoft.com/office/officeart/2005/8/layout/vList2"/>
    <dgm:cxn modelId="{5B4F96C9-109D-42B1-8CAF-F0745D5E6BDC}" type="presOf" srcId="{BABA54D1-188E-4A60-8FB2-F3B869991D26}" destId="{16FAB553-8F9B-47DE-A66A-1B065ADBF02C}" srcOrd="0" destOrd="0" presId="urn:microsoft.com/office/officeart/2005/8/layout/vList2"/>
    <dgm:cxn modelId="{CD52345F-1090-4065-94F1-66FA4530B5EF}" type="presOf" srcId="{B1E28D0E-CCCC-4B8A-9E2F-AD10C3583E16}" destId="{074258C8-EBB2-4F2C-9A81-51205CED5E58}" srcOrd="0" destOrd="0" presId="urn:microsoft.com/office/officeart/2005/8/layout/vList2"/>
    <dgm:cxn modelId="{2FEC402F-A85F-49B3-943C-B4FF584271F4}" srcId="{B1E28D0E-CCCC-4B8A-9E2F-AD10C3583E16}" destId="{D780011D-2E49-489D-80BA-4C6296A7F154}" srcOrd="0" destOrd="0" parTransId="{0D933788-5BF0-4DC3-9897-9D6292B69C6A}" sibTransId="{0189D91D-D784-4F4B-A81A-5669080DC261}"/>
    <dgm:cxn modelId="{FE6E9813-AA48-4FF4-B414-E4F82949AA6B}" srcId="{260BF509-7823-43B5-8FEB-02ACC45290C4}" destId="{EA0921C3-B477-4B37-B0A3-4F6B97C8855C}" srcOrd="0" destOrd="0" parTransId="{0F4BAF2E-9432-44AE-BB33-6D0FD12BE63A}" sibTransId="{8FE6AFF8-1120-4A25-9AE6-66E8F0A0173D}"/>
    <dgm:cxn modelId="{5003E36D-977E-459C-8A84-C78BCC2B8A63}" srcId="{988A16C7-ED54-4234-9688-A2BB777CBACF}" destId="{7FC99E70-6455-448E-ABBC-8565D188C80A}" srcOrd="0" destOrd="0" parTransId="{5C812E86-26D6-4746-AECF-989672F3239D}" sibTransId="{FF4E07B8-3F85-48D6-9729-10AFA08FB0B4}"/>
    <dgm:cxn modelId="{45A04B4F-2DCE-426D-9869-3538C7D525C6}" srcId="{BABA54D1-188E-4A60-8FB2-F3B869991D26}" destId="{D94F5486-9010-4889-B9E2-F284C43BBEF2}" srcOrd="0" destOrd="0" parTransId="{152B1E80-E69B-4873-9F17-045431BCB672}" sibTransId="{F5252C1B-2968-49A6-B590-AE626A29D4DC}"/>
    <dgm:cxn modelId="{95E9576E-2CDC-4C3B-82CA-0E5EB0613ECD}" srcId="{10B6A8E3-8FAB-4D99-8324-F2263AA579A9}" destId="{E01ECDD4-D8C5-4BCB-ADCC-4A9ABA291211}" srcOrd="0" destOrd="0" parTransId="{3EF8F9A0-C967-4F0D-A90B-1C4F28205C4D}" sibTransId="{640B477C-71AA-43B1-A115-DF086ED0045B}"/>
    <dgm:cxn modelId="{5364615B-CE9F-4F9F-AFE3-14718EBAE9AE}" type="presOf" srcId="{D780011D-2E49-489D-80BA-4C6296A7F154}" destId="{BD7DFDAD-C1F9-4D05-96C4-66C39BA15F0E}" srcOrd="0" destOrd="0" presId="urn:microsoft.com/office/officeart/2005/8/layout/vList2"/>
    <dgm:cxn modelId="{F3157433-75E0-4ADA-B479-5AFC0A79F1DD}" type="presOf" srcId="{B5AA9382-AD0F-4900-B594-522076764865}" destId="{FD182172-4F21-41B4-B244-CEEA97C6D591}" srcOrd="0" destOrd="0" presId="urn:microsoft.com/office/officeart/2005/8/layout/vList2"/>
    <dgm:cxn modelId="{25F2DD34-880E-4B9B-A0EC-5E0FF12D59A6}" srcId="{4A317802-9A74-43A1-9EE2-AB148E8D2E7C}" destId="{260BF509-7823-43B5-8FEB-02ACC45290C4}" srcOrd="0" destOrd="0" parTransId="{06BB8C48-4AFE-4A2F-B262-D341222C4115}" sibTransId="{E468186C-BDC4-43B2-B4D2-72DCA27F50C0}"/>
    <dgm:cxn modelId="{FAE3911F-AB94-4D44-831F-BB63EA55E5B4}" srcId="{4A317802-9A74-43A1-9EE2-AB148E8D2E7C}" destId="{BB0B1EB1-7136-407F-B3AE-58FB681EE792}" srcOrd="2" destOrd="0" parTransId="{9B877719-726A-4CE4-BA4A-46853D60D377}" sibTransId="{BA788BD4-0DB0-4D19-81D1-9F8CC2C2208F}"/>
    <dgm:cxn modelId="{63344411-9946-4C3E-BB13-9F0BA546E1D4}" type="presOf" srcId="{988A16C7-ED54-4234-9688-A2BB777CBACF}" destId="{6C8A1930-52C8-465D-8ECC-79A6E2A5995B}" srcOrd="0" destOrd="0" presId="urn:microsoft.com/office/officeart/2005/8/layout/vList2"/>
    <dgm:cxn modelId="{467CA902-A50F-44EA-8AFA-A223242B2376}" type="presOf" srcId="{4A317802-9A74-43A1-9EE2-AB148E8D2E7C}" destId="{B0DB2B08-049A-495F-8C60-D0F8D291E5B6}" srcOrd="0" destOrd="0" presId="urn:microsoft.com/office/officeart/2005/8/layout/vList2"/>
    <dgm:cxn modelId="{02DDC118-FF70-4A2B-AB6E-40B8F45D24B0}" type="presOf" srcId="{E01ECDD4-D8C5-4BCB-ADCC-4A9ABA291211}" destId="{306391B5-7A57-492E-87A0-A2E71AE9BDAD}" srcOrd="0" destOrd="0" presId="urn:microsoft.com/office/officeart/2005/8/layout/vList2"/>
    <dgm:cxn modelId="{10BECBEE-336F-4437-8903-FC084A5BFE03}" type="presOf" srcId="{10B6A8E3-8FAB-4D99-8324-F2263AA579A9}" destId="{AF3C644E-CCF7-4888-8956-ACD49E537999}" srcOrd="0" destOrd="0" presId="urn:microsoft.com/office/officeart/2005/8/layout/vList2"/>
    <dgm:cxn modelId="{42996A77-CBCE-44E8-AE4A-F8E6AAF1BB51}" srcId="{BB0B1EB1-7136-407F-B3AE-58FB681EE792}" destId="{B5AA9382-AD0F-4900-B594-522076764865}" srcOrd="0" destOrd="0" parTransId="{3DFAF2BD-F4E5-44A4-9931-BEB569AB2911}" sibTransId="{A7C0807F-F3FC-4FC7-829B-662261B179DC}"/>
    <dgm:cxn modelId="{01D339D9-72B4-4B3B-A444-F4E59EB34E82}" srcId="{4A317802-9A74-43A1-9EE2-AB148E8D2E7C}" destId="{BABA54D1-188E-4A60-8FB2-F3B869991D26}" srcOrd="3" destOrd="0" parTransId="{BEA9B73A-DD9E-4F89-B03A-2CE20CEDBBB5}" sibTransId="{315558E3-9422-4E67-A757-7EEDEA2AABA1}"/>
    <dgm:cxn modelId="{F484468A-A0E7-47DD-A2E8-B1FEFC363A4C}" type="presOf" srcId="{260BF509-7823-43B5-8FEB-02ACC45290C4}" destId="{DC622DED-FD4C-47F0-A0B1-273A0AA25325}" srcOrd="0" destOrd="0" presId="urn:microsoft.com/office/officeart/2005/8/layout/vList2"/>
    <dgm:cxn modelId="{F254E520-E855-4E93-9B08-1516DABDB6F4}" type="presOf" srcId="{EA0921C3-B477-4B37-B0A3-4F6B97C8855C}" destId="{F8B3DCB0-71F0-4609-8317-3E72484AF3DE}" srcOrd="0" destOrd="0" presId="urn:microsoft.com/office/officeart/2005/8/layout/vList2"/>
    <dgm:cxn modelId="{FB7DB43A-2549-4CE5-8BB3-0B9BD65B05A8}" srcId="{4A317802-9A74-43A1-9EE2-AB148E8D2E7C}" destId="{B1E28D0E-CCCC-4B8A-9E2F-AD10C3583E16}" srcOrd="1" destOrd="0" parTransId="{49E2D13B-CF95-4698-8226-0EA4BB86B8FD}" sibTransId="{8D151877-2722-44D9-9179-5CB16332423E}"/>
    <dgm:cxn modelId="{3BF86C27-0A16-4E5D-B62B-CA8F5106410E}" srcId="{4A317802-9A74-43A1-9EE2-AB148E8D2E7C}" destId="{988A16C7-ED54-4234-9688-A2BB777CBACF}" srcOrd="5" destOrd="0" parTransId="{C4EAFFEF-EE77-49CA-88D9-BA1CA8732ECA}" sibTransId="{84329A2A-B6D0-4F6C-A805-34DAEF4E4523}"/>
    <dgm:cxn modelId="{FD02222D-0733-4259-9D3B-E34644E80848}" type="presParOf" srcId="{B0DB2B08-049A-495F-8C60-D0F8D291E5B6}" destId="{DC622DED-FD4C-47F0-A0B1-273A0AA25325}" srcOrd="0" destOrd="0" presId="urn:microsoft.com/office/officeart/2005/8/layout/vList2"/>
    <dgm:cxn modelId="{1F836F60-C5C1-4205-BD56-667C4D27B312}" type="presParOf" srcId="{B0DB2B08-049A-495F-8C60-D0F8D291E5B6}" destId="{F8B3DCB0-71F0-4609-8317-3E72484AF3DE}" srcOrd="1" destOrd="0" presId="urn:microsoft.com/office/officeart/2005/8/layout/vList2"/>
    <dgm:cxn modelId="{F6820760-E165-4968-A9FB-CC9BE8A93DDD}" type="presParOf" srcId="{B0DB2B08-049A-495F-8C60-D0F8D291E5B6}" destId="{074258C8-EBB2-4F2C-9A81-51205CED5E58}" srcOrd="2" destOrd="0" presId="urn:microsoft.com/office/officeart/2005/8/layout/vList2"/>
    <dgm:cxn modelId="{591516D4-C3D6-4051-9129-F5A3FE6072D8}" type="presParOf" srcId="{B0DB2B08-049A-495F-8C60-D0F8D291E5B6}" destId="{BD7DFDAD-C1F9-4D05-96C4-66C39BA15F0E}" srcOrd="3" destOrd="0" presId="urn:microsoft.com/office/officeart/2005/8/layout/vList2"/>
    <dgm:cxn modelId="{936C8E78-218F-440D-A2F5-85AD134325C8}" type="presParOf" srcId="{B0DB2B08-049A-495F-8C60-D0F8D291E5B6}" destId="{204EF21F-D008-405D-9CDD-AAA3A2DB9BEE}" srcOrd="4" destOrd="0" presId="urn:microsoft.com/office/officeart/2005/8/layout/vList2"/>
    <dgm:cxn modelId="{24E40876-FA85-4C3D-824E-C7321A0EDB53}" type="presParOf" srcId="{B0DB2B08-049A-495F-8C60-D0F8D291E5B6}" destId="{FD182172-4F21-41B4-B244-CEEA97C6D591}" srcOrd="5" destOrd="0" presId="urn:microsoft.com/office/officeart/2005/8/layout/vList2"/>
    <dgm:cxn modelId="{3B2CE317-84AB-4EE0-B125-458B09D8263B}" type="presParOf" srcId="{B0DB2B08-049A-495F-8C60-D0F8D291E5B6}" destId="{16FAB553-8F9B-47DE-A66A-1B065ADBF02C}" srcOrd="6" destOrd="0" presId="urn:microsoft.com/office/officeart/2005/8/layout/vList2"/>
    <dgm:cxn modelId="{A065B0A9-63B3-4537-8AC2-C30C252824AD}" type="presParOf" srcId="{B0DB2B08-049A-495F-8C60-D0F8D291E5B6}" destId="{A1B6B436-158E-4FD1-8E08-2385CFC57371}" srcOrd="7" destOrd="0" presId="urn:microsoft.com/office/officeart/2005/8/layout/vList2"/>
    <dgm:cxn modelId="{C8EA515B-9757-4AD5-AEBE-750DCBD0E179}" type="presParOf" srcId="{B0DB2B08-049A-495F-8C60-D0F8D291E5B6}" destId="{AF3C644E-CCF7-4888-8956-ACD49E537999}" srcOrd="8" destOrd="0" presId="urn:microsoft.com/office/officeart/2005/8/layout/vList2"/>
    <dgm:cxn modelId="{CA9C3ABA-730C-4E9C-AF2C-9EE075823CA6}" type="presParOf" srcId="{B0DB2B08-049A-495F-8C60-D0F8D291E5B6}" destId="{306391B5-7A57-492E-87A0-A2E71AE9BDAD}" srcOrd="9" destOrd="0" presId="urn:microsoft.com/office/officeart/2005/8/layout/vList2"/>
    <dgm:cxn modelId="{2B3E2401-FD01-4246-A2C6-CA64FBCAC159}" type="presParOf" srcId="{B0DB2B08-049A-495F-8C60-D0F8D291E5B6}" destId="{6C8A1930-52C8-465D-8ECC-79A6E2A5995B}" srcOrd="10" destOrd="0" presId="urn:microsoft.com/office/officeart/2005/8/layout/vList2"/>
    <dgm:cxn modelId="{A00E4413-EF6E-41BE-8DC9-2F3AF911E791}" type="presParOf" srcId="{B0DB2B08-049A-495F-8C60-D0F8D291E5B6}" destId="{7B90339D-E193-4EAD-B8C9-0DFB84802527}" srcOrd="11" destOrd="0" presId="urn:microsoft.com/office/officeart/2005/8/layout/vList2"/>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1757AAB-A89F-412E-96EC-5228C1AC6ACC}" type="doc">
      <dgm:prSet loTypeId="urn:microsoft.com/office/officeart/2011/layout/HexagonRadial#1" loCatId="cycle" qsTypeId="urn:microsoft.com/office/officeart/2005/8/quickstyle/simple1" qsCatId="simple" csTypeId="urn:microsoft.com/office/officeart/2005/8/colors/accent1_2" csCatId="accent1" phldr="1"/>
      <dgm:spPr/>
      <dgm:t>
        <a:bodyPr/>
        <a:lstStyle/>
        <a:p>
          <a:endParaRPr lang="en-AU"/>
        </a:p>
      </dgm:t>
    </dgm:pt>
    <dgm:pt modelId="{3D8F047B-6756-43FC-A681-1E567F7091D5}">
      <dgm:prSet phldrT="[Text]" custT="1"/>
      <dgm:spPr/>
      <dgm:t>
        <a:bodyPr/>
        <a:lstStyle/>
        <a:p>
          <a:r>
            <a:rPr lang="en-AU" sz="900" b="1"/>
            <a:t>Rainforest Aboriginal Peoples keeping Strong</a:t>
          </a:r>
        </a:p>
      </dgm:t>
    </dgm:pt>
    <dgm:pt modelId="{6A72E60F-4F2E-4E10-9B29-B1CB9FA09AA2}" type="parTrans" cxnId="{057C5957-A99A-4ACF-B238-8898C03E52DF}">
      <dgm:prSet/>
      <dgm:spPr/>
      <dgm:t>
        <a:bodyPr/>
        <a:lstStyle/>
        <a:p>
          <a:endParaRPr lang="en-AU"/>
        </a:p>
      </dgm:t>
    </dgm:pt>
    <dgm:pt modelId="{2179C75C-CC3F-4814-B9DA-7E960F06A8BF}" type="sibTrans" cxnId="{057C5957-A99A-4ACF-B238-8898C03E52DF}">
      <dgm:prSet/>
      <dgm:spPr/>
      <dgm:t>
        <a:bodyPr/>
        <a:lstStyle/>
        <a:p>
          <a:endParaRPr lang="en-AU"/>
        </a:p>
      </dgm:t>
    </dgm:pt>
    <dgm:pt modelId="{E53701AA-0167-48C5-B11E-094463C8D609}">
      <dgm:prSet phldrT="[Text]" custT="1"/>
      <dgm:spPr/>
      <dgm:t>
        <a:bodyPr/>
        <a:lstStyle/>
        <a:p>
          <a:r>
            <a:rPr lang="en-AU" sz="1000"/>
            <a:t>Culture</a:t>
          </a:r>
        </a:p>
      </dgm:t>
    </dgm:pt>
    <dgm:pt modelId="{835C21B6-9EB9-4985-B858-8A1A09118796}" type="parTrans" cxnId="{A6633D64-14E6-4700-83F0-C339DD57DBDF}">
      <dgm:prSet/>
      <dgm:spPr/>
      <dgm:t>
        <a:bodyPr/>
        <a:lstStyle/>
        <a:p>
          <a:endParaRPr lang="en-AU"/>
        </a:p>
      </dgm:t>
    </dgm:pt>
    <dgm:pt modelId="{4CE52F9E-78CD-466A-B5B0-6A8FF452FADE}" type="sibTrans" cxnId="{A6633D64-14E6-4700-83F0-C339DD57DBDF}">
      <dgm:prSet/>
      <dgm:spPr/>
      <dgm:t>
        <a:bodyPr/>
        <a:lstStyle/>
        <a:p>
          <a:endParaRPr lang="en-AU"/>
        </a:p>
      </dgm:t>
    </dgm:pt>
    <dgm:pt modelId="{EC05881F-10C8-4D38-9608-BE5F9380309F}">
      <dgm:prSet phldrT="[Text]" custT="1"/>
      <dgm:spPr/>
      <dgm:t>
        <a:bodyPr/>
        <a:lstStyle/>
        <a:p>
          <a:r>
            <a:rPr lang="en-AU" sz="1000"/>
            <a:t>Kin</a:t>
          </a:r>
        </a:p>
      </dgm:t>
    </dgm:pt>
    <dgm:pt modelId="{B40C962D-53BB-46B9-9A4F-21A8B0B080BB}" type="parTrans" cxnId="{829565F9-C11C-4F9E-8B62-4B25EACD6A1A}">
      <dgm:prSet/>
      <dgm:spPr/>
      <dgm:t>
        <a:bodyPr/>
        <a:lstStyle/>
        <a:p>
          <a:endParaRPr lang="en-AU"/>
        </a:p>
      </dgm:t>
    </dgm:pt>
    <dgm:pt modelId="{66472A43-0945-40B3-9D2E-2F1C432477DC}" type="sibTrans" cxnId="{829565F9-C11C-4F9E-8B62-4B25EACD6A1A}">
      <dgm:prSet/>
      <dgm:spPr/>
      <dgm:t>
        <a:bodyPr/>
        <a:lstStyle/>
        <a:p>
          <a:endParaRPr lang="en-AU"/>
        </a:p>
      </dgm:t>
    </dgm:pt>
    <dgm:pt modelId="{7C1E4AF3-CC60-40DA-8222-E250647A438C}">
      <dgm:prSet phldrT="[Text]" custT="1"/>
      <dgm:spPr/>
      <dgm:t>
        <a:bodyPr/>
        <a:lstStyle/>
        <a:p>
          <a:r>
            <a:rPr lang="en-AU" sz="1000"/>
            <a:t>Country</a:t>
          </a:r>
        </a:p>
      </dgm:t>
    </dgm:pt>
    <dgm:pt modelId="{BB7EE4B4-A0A2-4449-A88F-5D440EC51763}" type="parTrans" cxnId="{FA003E24-6183-4E8F-8EF2-37ADF1023C72}">
      <dgm:prSet/>
      <dgm:spPr/>
      <dgm:t>
        <a:bodyPr/>
        <a:lstStyle/>
        <a:p>
          <a:endParaRPr lang="en-AU"/>
        </a:p>
      </dgm:t>
    </dgm:pt>
    <dgm:pt modelId="{C8E008D2-5549-4657-959B-3AA61D3DECEC}" type="sibTrans" cxnId="{FA003E24-6183-4E8F-8EF2-37ADF1023C72}">
      <dgm:prSet/>
      <dgm:spPr/>
      <dgm:t>
        <a:bodyPr/>
        <a:lstStyle/>
        <a:p>
          <a:endParaRPr lang="en-AU"/>
        </a:p>
      </dgm:t>
    </dgm:pt>
    <dgm:pt modelId="{3DE4D0FF-975C-4FE1-98B1-5D9081AC1300}">
      <dgm:prSet phldrT="[Text]" custT="1"/>
      <dgm:spPr/>
      <dgm:t>
        <a:bodyPr/>
        <a:lstStyle/>
        <a:p>
          <a:r>
            <a:rPr lang="en-AU" sz="800"/>
            <a:t>Indigenous Leadership</a:t>
          </a:r>
        </a:p>
      </dgm:t>
    </dgm:pt>
    <dgm:pt modelId="{BD3B86FD-6C1F-4DF3-87F0-E4DD41C29A61}" type="parTrans" cxnId="{791E50CE-7EE3-40D5-BB8E-6927046003ED}">
      <dgm:prSet/>
      <dgm:spPr/>
      <dgm:t>
        <a:bodyPr/>
        <a:lstStyle/>
        <a:p>
          <a:endParaRPr lang="en-AU"/>
        </a:p>
      </dgm:t>
    </dgm:pt>
    <dgm:pt modelId="{2E92446A-892E-4721-9562-4824B9B1347F}" type="sibTrans" cxnId="{791E50CE-7EE3-40D5-BB8E-6927046003ED}">
      <dgm:prSet/>
      <dgm:spPr/>
      <dgm:t>
        <a:bodyPr/>
        <a:lstStyle/>
        <a:p>
          <a:endParaRPr lang="en-AU"/>
        </a:p>
      </dgm:t>
    </dgm:pt>
    <dgm:pt modelId="{866D269B-EF09-497A-A871-75C65077DA1A}">
      <dgm:prSet phldrT="[Text]" custT="1"/>
      <dgm:spPr/>
      <dgm:t>
        <a:bodyPr/>
        <a:lstStyle/>
        <a:p>
          <a:r>
            <a:rPr lang="en-AU" sz="1000"/>
            <a:t>Capacity</a:t>
          </a:r>
        </a:p>
      </dgm:t>
    </dgm:pt>
    <dgm:pt modelId="{DE0FFB31-DF75-4498-84E2-7EE347A3B599}" type="parTrans" cxnId="{8A458C51-9519-443A-AE86-9B6BCD9AB73C}">
      <dgm:prSet/>
      <dgm:spPr/>
      <dgm:t>
        <a:bodyPr/>
        <a:lstStyle/>
        <a:p>
          <a:endParaRPr lang="en-AU"/>
        </a:p>
      </dgm:t>
    </dgm:pt>
    <dgm:pt modelId="{D3E634D3-5E92-4827-9C52-A3D08D6B04E2}" type="sibTrans" cxnId="{8A458C51-9519-443A-AE86-9B6BCD9AB73C}">
      <dgm:prSet/>
      <dgm:spPr/>
      <dgm:t>
        <a:bodyPr/>
        <a:lstStyle/>
        <a:p>
          <a:endParaRPr lang="en-AU"/>
        </a:p>
      </dgm:t>
    </dgm:pt>
    <dgm:pt modelId="{20776A28-DA1C-4C82-B8C8-3A07999215F5}">
      <dgm:prSet phldrT="[Text]" custT="1"/>
      <dgm:spPr/>
      <dgm:t>
        <a:bodyPr/>
        <a:lstStyle/>
        <a:p>
          <a:r>
            <a:rPr lang="en-AU" sz="700"/>
            <a:t>Indigenous Governance</a:t>
          </a:r>
        </a:p>
      </dgm:t>
    </dgm:pt>
    <dgm:pt modelId="{E310E0F2-05AF-4573-8E6A-A6ED41E301F0}" type="parTrans" cxnId="{B6D936E5-ED7F-4B81-A0B0-0C773D7ADFDE}">
      <dgm:prSet/>
      <dgm:spPr/>
      <dgm:t>
        <a:bodyPr/>
        <a:lstStyle/>
        <a:p>
          <a:endParaRPr lang="en-AU"/>
        </a:p>
      </dgm:t>
    </dgm:pt>
    <dgm:pt modelId="{5C5124BE-A29A-47C1-8AB0-BCBD887BD786}" type="sibTrans" cxnId="{B6D936E5-ED7F-4B81-A0B0-0C773D7ADFDE}">
      <dgm:prSet/>
      <dgm:spPr/>
      <dgm:t>
        <a:bodyPr/>
        <a:lstStyle/>
        <a:p>
          <a:endParaRPr lang="en-AU"/>
        </a:p>
      </dgm:t>
    </dgm:pt>
    <dgm:pt modelId="{65A55F93-E663-405D-BDE2-CA45F69B796C}">
      <dgm:prSet phldrT="[Text]"/>
      <dgm:spPr/>
      <dgm:t>
        <a:bodyPr/>
        <a:lstStyle/>
        <a:p>
          <a:endParaRPr lang="en-AU"/>
        </a:p>
      </dgm:t>
    </dgm:pt>
    <dgm:pt modelId="{12BCB5D9-0F6B-47B7-8960-E1068BA65A54}" type="parTrans" cxnId="{01715E45-327D-49C7-9CA6-64A11DC37CA9}">
      <dgm:prSet/>
      <dgm:spPr/>
      <dgm:t>
        <a:bodyPr/>
        <a:lstStyle/>
        <a:p>
          <a:endParaRPr lang="en-AU"/>
        </a:p>
      </dgm:t>
    </dgm:pt>
    <dgm:pt modelId="{092A70F8-24CA-4058-BAEC-D2BEB07281E1}" type="sibTrans" cxnId="{01715E45-327D-49C7-9CA6-64A11DC37CA9}">
      <dgm:prSet/>
      <dgm:spPr/>
      <dgm:t>
        <a:bodyPr/>
        <a:lstStyle/>
        <a:p>
          <a:endParaRPr lang="en-AU"/>
        </a:p>
      </dgm:t>
    </dgm:pt>
    <dgm:pt modelId="{9DF2A389-FDC4-434F-9697-D94021806122}" type="pres">
      <dgm:prSet presAssocID="{E1757AAB-A89F-412E-96EC-5228C1AC6ACC}" presName="Name0" presStyleCnt="0">
        <dgm:presLayoutVars>
          <dgm:chMax val="1"/>
          <dgm:chPref val="1"/>
          <dgm:dir/>
          <dgm:animOne val="branch"/>
          <dgm:animLvl val="lvl"/>
        </dgm:presLayoutVars>
      </dgm:prSet>
      <dgm:spPr/>
      <dgm:t>
        <a:bodyPr/>
        <a:lstStyle/>
        <a:p>
          <a:endParaRPr lang="en-US"/>
        </a:p>
      </dgm:t>
    </dgm:pt>
    <dgm:pt modelId="{91E47AA8-0745-429C-BF8C-70C0150A48FB}" type="pres">
      <dgm:prSet presAssocID="{3D8F047B-6756-43FC-A681-1E567F7091D5}" presName="Parent" presStyleLbl="node0" presStyleIdx="0" presStyleCnt="1">
        <dgm:presLayoutVars>
          <dgm:chMax val="6"/>
          <dgm:chPref val="6"/>
        </dgm:presLayoutVars>
      </dgm:prSet>
      <dgm:spPr/>
      <dgm:t>
        <a:bodyPr/>
        <a:lstStyle/>
        <a:p>
          <a:endParaRPr lang="en-US"/>
        </a:p>
      </dgm:t>
    </dgm:pt>
    <dgm:pt modelId="{4A923B63-DDDA-4E9D-93E7-F6E12603A8FD}" type="pres">
      <dgm:prSet presAssocID="{E53701AA-0167-48C5-B11E-094463C8D609}" presName="Accent1" presStyleCnt="0"/>
      <dgm:spPr/>
    </dgm:pt>
    <dgm:pt modelId="{F2033F33-A089-431B-A6B9-61BA6AA581B9}" type="pres">
      <dgm:prSet presAssocID="{E53701AA-0167-48C5-B11E-094463C8D609}" presName="Accent" presStyleLbl="bgShp" presStyleIdx="0" presStyleCnt="6"/>
      <dgm:spPr/>
    </dgm:pt>
    <dgm:pt modelId="{6D91B40F-A0FB-4270-97F0-913BDE304C04}" type="pres">
      <dgm:prSet presAssocID="{E53701AA-0167-48C5-B11E-094463C8D609}" presName="Child1" presStyleLbl="node1" presStyleIdx="0" presStyleCnt="6">
        <dgm:presLayoutVars>
          <dgm:chMax val="0"/>
          <dgm:chPref val="0"/>
          <dgm:bulletEnabled val="1"/>
        </dgm:presLayoutVars>
      </dgm:prSet>
      <dgm:spPr/>
      <dgm:t>
        <a:bodyPr/>
        <a:lstStyle/>
        <a:p>
          <a:endParaRPr lang="en-US"/>
        </a:p>
      </dgm:t>
    </dgm:pt>
    <dgm:pt modelId="{A7BB5AEB-2F19-44BA-BE56-D109C466ACC9}" type="pres">
      <dgm:prSet presAssocID="{EC05881F-10C8-4D38-9608-BE5F9380309F}" presName="Accent2" presStyleCnt="0"/>
      <dgm:spPr/>
    </dgm:pt>
    <dgm:pt modelId="{9E186FD1-DC14-4E46-B18E-74E4115645ED}" type="pres">
      <dgm:prSet presAssocID="{EC05881F-10C8-4D38-9608-BE5F9380309F}" presName="Accent" presStyleLbl="bgShp" presStyleIdx="1" presStyleCnt="6"/>
      <dgm:spPr/>
    </dgm:pt>
    <dgm:pt modelId="{24CBD4D3-9FC9-4914-B8C4-08946AE0A3DB}" type="pres">
      <dgm:prSet presAssocID="{EC05881F-10C8-4D38-9608-BE5F9380309F}" presName="Child2" presStyleLbl="node1" presStyleIdx="1" presStyleCnt="6">
        <dgm:presLayoutVars>
          <dgm:chMax val="0"/>
          <dgm:chPref val="0"/>
          <dgm:bulletEnabled val="1"/>
        </dgm:presLayoutVars>
      </dgm:prSet>
      <dgm:spPr/>
      <dgm:t>
        <a:bodyPr/>
        <a:lstStyle/>
        <a:p>
          <a:endParaRPr lang="en-US"/>
        </a:p>
      </dgm:t>
    </dgm:pt>
    <dgm:pt modelId="{35D11DBF-20A4-4FAB-B791-35E671E80241}" type="pres">
      <dgm:prSet presAssocID="{7C1E4AF3-CC60-40DA-8222-E250647A438C}" presName="Accent3" presStyleCnt="0"/>
      <dgm:spPr/>
    </dgm:pt>
    <dgm:pt modelId="{4D293B11-6533-4C01-A665-722EDDF8D076}" type="pres">
      <dgm:prSet presAssocID="{7C1E4AF3-CC60-40DA-8222-E250647A438C}" presName="Accent" presStyleLbl="bgShp" presStyleIdx="2" presStyleCnt="6"/>
      <dgm:spPr/>
    </dgm:pt>
    <dgm:pt modelId="{F7CA00DF-8935-4F75-AC3B-FAC1D4ACD3AE}" type="pres">
      <dgm:prSet presAssocID="{7C1E4AF3-CC60-40DA-8222-E250647A438C}" presName="Child3" presStyleLbl="node1" presStyleIdx="2" presStyleCnt="6">
        <dgm:presLayoutVars>
          <dgm:chMax val="0"/>
          <dgm:chPref val="0"/>
          <dgm:bulletEnabled val="1"/>
        </dgm:presLayoutVars>
      </dgm:prSet>
      <dgm:spPr/>
      <dgm:t>
        <a:bodyPr/>
        <a:lstStyle/>
        <a:p>
          <a:endParaRPr lang="en-US"/>
        </a:p>
      </dgm:t>
    </dgm:pt>
    <dgm:pt modelId="{BC3BF557-3C35-40A0-A021-CAA99708705D}" type="pres">
      <dgm:prSet presAssocID="{3DE4D0FF-975C-4FE1-98B1-5D9081AC1300}" presName="Accent4" presStyleCnt="0"/>
      <dgm:spPr/>
    </dgm:pt>
    <dgm:pt modelId="{7A7B02BF-8C81-4DE1-93BF-C2144EB61DDD}" type="pres">
      <dgm:prSet presAssocID="{3DE4D0FF-975C-4FE1-98B1-5D9081AC1300}" presName="Accent" presStyleLbl="bgShp" presStyleIdx="3" presStyleCnt="6"/>
      <dgm:spPr/>
    </dgm:pt>
    <dgm:pt modelId="{89332202-662D-4D99-A173-2A7C86F896A6}" type="pres">
      <dgm:prSet presAssocID="{3DE4D0FF-975C-4FE1-98B1-5D9081AC1300}" presName="Child4" presStyleLbl="node1" presStyleIdx="3" presStyleCnt="6">
        <dgm:presLayoutVars>
          <dgm:chMax val="0"/>
          <dgm:chPref val="0"/>
          <dgm:bulletEnabled val="1"/>
        </dgm:presLayoutVars>
      </dgm:prSet>
      <dgm:spPr/>
      <dgm:t>
        <a:bodyPr/>
        <a:lstStyle/>
        <a:p>
          <a:endParaRPr lang="en-US"/>
        </a:p>
      </dgm:t>
    </dgm:pt>
    <dgm:pt modelId="{5CE0D2E3-4435-45F5-AE60-C2A5581EBD51}" type="pres">
      <dgm:prSet presAssocID="{20776A28-DA1C-4C82-B8C8-3A07999215F5}" presName="Accent5" presStyleCnt="0"/>
      <dgm:spPr/>
    </dgm:pt>
    <dgm:pt modelId="{09548F24-9848-48F3-AFDE-9A8C0620554E}" type="pres">
      <dgm:prSet presAssocID="{20776A28-DA1C-4C82-B8C8-3A07999215F5}" presName="Accent" presStyleLbl="bgShp" presStyleIdx="4" presStyleCnt="6"/>
      <dgm:spPr/>
    </dgm:pt>
    <dgm:pt modelId="{AB661793-01DC-4558-9C24-98B97E86D596}" type="pres">
      <dgm:prSet presAssocID="{20776A28-DA1C-4C82-B8C8-3A07999215F5}" presName="Child5" presStyleLbl="node1" presStyleIdx="4" presStyleCnt="6">
        <dgm:presLayoutVars>
          <dgm:chMax val="0"/>
          <dgm:chPref val="0"/>
          <dgm:bulletEnabled val="1"/>
        </dgm:presLayoutVars>
      </dgm:prSet>
      <dgm:spPr/>
      <dgm:t>
        <a:bodyPr/>
        <a:lstStyle/>
        <a:p>
          <a:endParaRPr lang="en-US"/>
        </a:p>
      </dgm:t>
    </dgm:pt>
    <dgm:pt modelId="{97AF65CF-00F8-4BC2-ABE4-AB548B530A49}" type="pres">
      <dgm:prSet presAssocID="{866D269B-EF09-497A-A871-75C65077DA1A}" presName="Accent6" presStyleCnt="0"/>
      <dgm:spPr/>
    </dgm:pt>
    <dgm:pt modelId="{BEA0CF9B-F51A-4C21-835E-923592BA6DB5}" type="pres">
      <dgm:prSet presAssocID="{866D269B-EF09-497A-A871-75C65077DA1A}" presName="Accent" presStyleLbl="bgShp" presStyleIdx="5" presStyleCnt="6"/>
      <dgm:spPr/>
    </dgm:pt>
    <dgm:pt modelId="{DE30E1B3-6B84-48DD-8071-F57FCC3B071D}" type="pres">
      <dgm:prSet presAssocID="{866D269B-EF09-497A-A871-75C65077DA1A}" presName="Child6" presStyleLbl="node1" presStyleIdx="5" presStyleCnt="6">
        <dgm:presLayoutVars>
          <dgm:chMax val="0"/>
          <dgm:chPref val="0"/>
          <dgm:bulletEnabled val="1"/>
        </dgm:presLayoutVars>
      </dgm:prSet>
      <dgm:spPr/>
      <dgm:t>
        <a:bodyPr/>
        <a:lstStyle/>
        <a:p>
          <a:endParaRPr lang="en-US"/>
        </a:p>
      </dgm:t>
    </dgm:pt>
  </dgm:ptLst>
  <dgm:cxnLst>
    <dgm:cxn modelId="{C55A502D-2045-4DBE-ABFC-B25BA7BA138F}" type="presOf" srcId="{7C1E4AF3-CC60-40DA-8222-E250647A438C}" destId="{F7CA00DF-8935-4F75-AC3B-FAC1D4ACD3AE}" srcOrd="0" destOrd="0" presId="urn:microsoft.com/office/officeart/2011/layout/HexagonRadial#1"/>
    <dgm:cxn modelId="{8A458C51-9519-443A-AE86-9B6BCD9AB73C}" srcId="{3D8F047B-6756-43FC-A681-1E567F7091D5}" destId="{866D269B-EF09-497A-A871-75C65077DA1A}" srcOrd="5" destOrd="0" parTransId="{DE0FFB31-DF75-4498-84E2-7EE347A3B599}" sibTransId="{D3E634D3-5E92-4827-9C52-A3D08D6B04E2}"/>
    <dgm:cxn modelId="{B6D936E5-ED7F-4B81-A0B0-0C773D7ADFDE}" srcId="{3D8F047B-6756-43FC-A681-1E567F7091D5}" destId="{20776A28-DA1C-4C82-B8C8-3A07999215F5}" srcOrd="4" destOrd="0" parTransId="{E310E0F2-05AF-4573-8E6A-A6ED41E301F0}" sibTransId="{5C5124BE-A29A-47C1-8AB0-BCBD887BD786}"/>
    <dgm:cxn modelId="{48444640-2368-4333-8A1E-26A2518F7633}" type="presOf" srcId="{866D269B-EF09-497A-A871-75C65077DA1A}" destId="{DE30E1B3-6B84-48DD-8071-F57FCC3B071D}" srcOrd="0" destOrd="0" presId="urn:microsoft.com/office/officeart/2011/layout/HexagonRadial#1"/>
    <dgm:cxn modelId="{4C116797-9214-4E8C-B603-E8610F43A6B5}" type="presOf" srcId="{3DE4D0FF-975C-4FE1-98B1-5D9081AC1300}" destId="{89332202-662D-4D99-A173-2A7C86F896A6}" srcOrd="0" destOrd="0" presId="urn:microsoft.com/office/officeart/2011/layout/HexagonRadial#1"/>
    <dgm:cxn modelId="{4CC5DE3E-8C16-4E3F-AE06-7573BC3442A6}" type="presOf" srcId="{E1757AAB-A89F-412E-96EC-5228C1AC6ACC}" destId="{9DF2A389-FDC4-434F-9697-D94021806122}" srcOrd="0" destOrd="0" presId="urn:microsoft.com/office/officeart/2011/layout/HexagonRadial#1"/>
    <dgm:cxn modelId="{791E50CE-7EE3-40D5-BB8E-6927046003ED}" srcId="{3D8F047B-6756-43FC-A681-1E567F7091D5}" destId="{3DE4D0FF-975C-4FE1-98B1-5D9081AC1300}" srcOrd="3" destOrd="0" parTransId="{BD3B86FD-6C1F-4DF3-87F0-E4DD41C29A61}" sibTransId="{2E92446A-892E-4721-9562-4824B9B1347F}"/>
    <dgm:cxn modelId="{FA003E24-6183-4E8F-8EF2-37ADF1023C72}" srcId="{3D8F047B-6756-43FC-A681-1E567F7091D5}" destId="{7C1E4AF3-CC60-40DA-8222-E250647A438C}" srcOrd="2" destOrd="0" parTransId="{BB7EE4B4-A0A2-4449-A88F-5D440EC51763}" sibTransId="{C8E008D2-5549-4657-959B-3AA61D3DECEC}"/>
    <dgm:cxn modelId="{057C5957-A99A-4ACF-B238-8898C03E52DF}" srcId="{E1757AAB-A89F-412E-96EC-5228C1AC6ACC}" destId="{3D8F047B-6756-43FC-A681-1E567F7091D5}" srcOrd="0" destOrd="0" parTransId="{6A72E60F-4F2E-4E10-9B29-B1CB9FA09AA2}" sibTransId="{2179C75C-CC3F-4814-B9DA-7E960F06A8BF}"/>
    <dgm:cxn modelId="{C4CDA9A3-EE96-446C-BD11-C9E4D17791E5}" type="presOf" srcId="{20776A28-DA1C-4C82-B8C8-3A07999215F5}" destId="{AB661793-01DC-4558-9C24-98B97E86D596}" srcOrd="0" destOrd="0" presId="urn:microsoft.com/office/officeart/2011/layout/HexagonRadial#1"/>
    <dgm:cxn modelId="{01715E45-327D-49C7-9CA6-64A11DC37CA9}" srcId="{3D8F047B-6756-43FC-A681-1E567F7091D5}" destId="{65A55F93-E663-405D-BDE2-CA45F69B796C}" srcOrd="6" destOrd="0" parTransId="{12BCB5D9-0F6B-47B7-8960-E1068BA65A54}" sibTransId="{092A70F8-24CA-4058-BAEC-D2BEB07281E1}"/>
    <dgm:cxn modelId="{E846813B-6953-4D8E-BA00-500D512D29B3}" type="presOf" srcId="{3D8F047B-6756-43FC-A681-1E567F7091D5}" destId="{91E47AA8-0745-429C-BF8C-70C0150A48FB}" srcOrd="0" destOrd="0" presId="urn:microsoft.com/office/officeart/2011/layout/HexagonRadial#1"/>
    <dgm:cxn modelId="{214714B5-4480-4BA6-B9D6-2408F95F4802}" type="presOf" srcId="{E53701AA-0167-48C5-B11E-094463C8D609}" destId="{6D91B40F-A0FB-4270-97F0-913BDE304C04}" srcOrd="0" destOrd="0" presId="urn:microsoft.com/office/officeart/2011/layout/HexagonRadial#1"/>
    <dgm:cxn modelId="{829565F9-C11C-4F9E-8B62-4B25EACD6A1A}" srcId="{3D8F047B-6756-43FC-A681-1E567F7091D5}" destId="{EC05881F-10C8-4D38-9608-BE5F9380309F}" srcOrd="1" destOrd="0" parTransId="{B40C962D-53BB-46B9-9A4F-21A8B0B080BB}" sibTransId="{66472A43-0945-40B3-9D2E-2F1C432477DC}"/>
    <dgm:cxn modelId="{A6633D64-14E6-4700-83F0-C339DD57DBDF}" srcId="{3D8F047B-6756-43FC-A681-1E567F7091D5}" destId="{E53701AA-0167-48C5-B11E-094463C8D609}" srcOrd="0" destOrd="0" parTransId="{835C21B6-9EB9-4985-B858-8A1A09118796}" sibTransId="{4CE52F9E-78CD-466A-B5B0-6A8FF452FADE}"/>
    <dgm:cxn modelId="{77325710-3A9A-41CF-8877-6523943B8E7A}" type="presOf" srcId="{EC05881F-10C8-4D38-9608-BE5F9380309F}" destId="{24CBD4D3-9FC9-4914-B8C4-08946AE0A3DB}" srcOrd="0" destOrd="0" presId="urn:microsoft.com/office/officeart/2011/layout/HexagonRadial#1"/>
    <dgm:cxn modelId="{4872A435-99C4-4F9E-9798-DF968F784723}" type="presParOf" srcId="{9DF2A389-FDC4-434F-9697-D94021806122}" destId="{91E47AA8-0745-429C-BF8C-70C0150A48FB}" srcOrd="0" destOrd="0" presId="urn:microsoft.com/office/officeart/2011/layout/HexagonRadial#1"/>
    <dgm:cxn modelId="{9348F60F-7150-4B2C-8905-217301F4A33F}" type="presParOf" srcId="{9DF2A389-FDC4-434F-9697-D94021806122}" destId="{4A923B63-DDDA-4E9D-93E7-F6E12603A8FD}" srcOrd="1" destOrd="0" presId="urn:microsoft.com/office/officeart/2011/layout/HexagonRadial#1"/>
    <dgm:cxn modelId="{BA4EE2C4-EE57-4C87-B5B4-0AD48B4E1E5A}" type="presParOf" srcId="{4A923B63-DDDA-4E9D-93E7-F6E12603A8FD}" destId="{F2033F33-A089-431B-A6B9-61BA6AA581B9}" srcOrd="0" destOrd="0" presId="urn:microsoft.com/office/officeart/2011/layout/HexagonRadial#1"/>
    <dgm:cxn modelId="{10491D4B-0709-46EF-8B82-FBB535DB8CD2}" type="presParOf" srcId="{9DF2A389-FDC4-434F-9697-D94021806122}" destId="{6D91B40F-A0FB-4270-97F0-913BDE304C04}" srcOrd="2" destOrd="0" presId="urn:microsoft.com/office/officeart/2011/layout/HexagonRadial#1"/>
    <dgm:cxn modelId="{E5C99209-AA82-451A-A6A7-9A584107E6D1}" type="presParOf" srcId="{9DF2A389-FDC4-434F-9697-D94021806122}" destId="{A7BB5AEB-2F19-44BA-BE56-D109C466ACC9}" srcOrd="3" destOrd="0" presId="urn:microsoft.com/office/officeart/2011/layout/HexagonRadial#1"/>
    <dgm:cxn modelId="{6E756416-8FDD-4597-B4EC-584B6D3F68D8}" type="presParOf" srcId="{A7BB5AEB-2F19-44BA-BE56-D109C466ACC9}" destId="{9E186FD1-DC14-4E46-B18E-74E4115645ED}" srcOrd="0" destOrd="0" presId="urn:microsoft.com/office/officeart/2011/layout/HexagonRadial#1"/>
    <dgm:cxn modelId="{9BF11BDB-4099-496E-857C-1F1813DE0899}" type="presParOf" srcId="{9DF2A389-FDC4-434F-9697-D94021806122}" destId="{24CBD4D3-9FC9-4914-B8C4-08946AE0A3DB}" srcOrd="4" destOrd="0" presId="urn:microsoft.com/office/officeart/2011/layout/HexagonRadial#1"/>
    <dgm:cxn modelId="{E8350AFB-443B-4A1F-B956-313FD95EACF8}" type="presParOf" srcId="{9DF2A389-FDC4-434F-9697-D94021806122}" destId="{35D11DBF-20A4-4FAB-B791-35E671E80241}" srcOrd="5" destOrd="0" presId="urn:microsoft.com/office/officeart/2011/layout/HexagonRadial#1"/>
    <dgm:cxn modelId="{F8C0B49E-5101-418F-BA76-D0A01466CDA6}" type="presParOf" srcId="{35D11DBF-20A4-4FAB-B791-35E671E80241}" destId="{4D293B11-6533-4C01-A665-722EDDF8D076}" srcOrd="0" destOrd="0" presId="urn:microsoft.com/office/officeart/2011/layout/HexagonRadial#1"/>
    <dgm:cxn modelId="{5AA1E4D6-9079-4585-8721-60BAC5B09D3D}" type="presParOf" srcId="{9DF2A389-FDC4-434F-9697-D94021806122}" destId="{F7CA00DF-8935-4F75-AC3B-FAC1D4ACD3AE}" srcOrd="6" destOrd="0" presId="urn:microsoft.com/office/officeart/2011/layout/HexagonRadial#1"/>
    <dgm:cxn modelId="{38AD91E4-D367-4C71-B5B5-18079CAAC1EC}" type="presParOf" srcId="{9DF2A389-FDC4-434F-9697-D94021806122}" destId="{BC3BF557-3C35-40A0-A021-CAA99708705D}" srcOrd="7" destOrd="0" presId="urn:microsoft.com/office/officeart/2011/layout/HexagonRadial#1"/>
    <dgm:cxn modelId="{D32AB94C-360F-4A40-8070-A29172FFEA75}" type="presParOf" srcId="{BC3BF557-3C35-40A0-A021-CAA99708705D}" destId="{7A7B02BF-8C81-4DE1-93BF-C2144EB61DDD}" srcOrd="0" destOrd="0" presId="urn:microsoft.com/office/officeart/2011/layout/HexagonRadial#1"/>
    <dgm:cxn modelId="{8667232B-6472-4C12-94C9-D265F327112D}" type="presParOf" srcId="{9DF2A389-FDC4-434F-9697-D94021806122}" destId="{89332202-662D-4D99-A173-2A7C86F896A6}" srcOrd="8" destOrd="0" presId="urn:microsoft.com/office/officeart/2011/layout/HexagonRadial#1"/>
    <dgm:cxn modelId="{FC8451DE-629E-4009-92C1-195AB3B41925}" type="presParOf" srcId="{9DF2A389-FDC4-434F-9697-D94021806122}" destId="{5CE0D2E3-4435-45F5-AE60-C2A5581EBD51}" srcOrd="9" destOrd="0" presId="urn:microsoft.com/office/officeart/2011/layout/HexagonRadial#1"/>
    <dgm:cxn modelId="{159754C8-703A-4880-8409-0A9C6F8C9AF2}" type="presParOf" srcId="{5CE0D2E3-4435-45F5-AE60-C2A5581EBD51}" destId="{09548F24-9848-48F3-AFDE-9A8C0620554E}" srcOrd="0" destOrd="0" presId="urn:microsoft.com/office/officeart/2011/layout/HexagonRadial#1"/>
    <dgm:cxn modelId="{D5849C91-DB5D-4675-9C0C-E7EA5918DE9A}" type="presParOf" srcId="{9DF2A389-FDC4-434F-9697-D94021806122}" destId="{AB661793-01DC-4558-9C24-98B97E86D596}" srcOrd="10" destOrd="0" presId="urn:microsoft.com/office/officeart/2011/layout/HexagonRadial#1"/>
    <dgm:cxn modelId="{3B30581A-22EF-4259-A23A-0DDDC907623B}" type="presParOf" srcId="{9DF2A389-FDC4-434F-9697-D94021806122}" destId="{97AF65CF-00F8-4BC2-ABE4-AB548B530A49}" srcOrd="11" destOrd="0" presId="urn:microsoft.com/office/officeart/2011/layout/HexagonRadial#1"/>
    <dgm:cxn modelId="{3B27C24E-C8C2-4C46-A7FE-7B9451793EB7}" type="presParOf" srcId="{97AF65CF-00F8-4BC2-ABE4-AB548B530A49}" destId="{BEA0CF9B-F51A-4C21-835E-923592BA6DB5}" srcOrd="0" destOrd="0" presId="urn:microsoft.com/office/officeart/2011/layout/HexagonRadial#1"/>
    <dgm:cxn modelId="{96EBAEC2-0FBE-4246-B1C9-3F28B1F6BB14}" type="presParOf" srcId="{9DF2A389-FDC4-434F-9697-D94021806122}" destId="{DE30E1B3-6B84-48DD-8071-F57FCC3B071D}" srcOrd="12" destOrd="0" presId="urn:microsoft.com/office/officeart/2011/layout/HexagonRadial#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E1757AAB-A89F-412E-96EC-5228C1AC6ACC}" type="doc">
      <dgm:prSet loTypeId="urn:microsoft.com/office/officeart/2011/layout/HexagonRadial#2" loCatId="cycle" qsTypeId="urn:microsoft.com/office/officeart/2005/8/quickstyle/simple1" qsCatId="simple" csTypeId="urn:microsoft.com/office/officeart/2005/8/colors/accent1_2" csCatId="accent1" phldr="1"/>
      <dgm:spPr/>
      <dgm:t>
        <a:bodyPr/>
        <a:lstStyle/>
        <a:p>
          <a:endParaRPr lang="en-AU"/>
        </a:p>
      </dgm:t>
    </dgm:pt>
    <dgm:pt modelId="{3D8F047B-6756-43FC-A681-1E567F7091D5}">
      <dgm:prSet phldrT="[Text]" custT="1"/>
      <dgm:spPr/>
      <dgm:t>
        <a:bodyPr/>
        <a:lstStyle/>
        <a:p>
          <a:r>
            <a:rPr lang="en-AU" sz="900" b="1"/>
            <a:t>Keeping Engagement with non-Aboriginal people strong</a:t>
          </a:r>
        </a:p>
      </dgm:t>
    </dgm:pt>
    <dgm:pt modelId="{6A72E60F-4F2E-4E10-9B29-B1CB9FA09AA2}" type="parTrans" cxnId="{057C5957-A99A-4ACF-B238-8898C03E52DF}">
      <dgm:prSet/>
      <dgm:spPr/>
      <dgm:t>
        <a:bodyPr/>
        <a:lstStyle/>
        <a:p>
          <a:endParaRPr lang="en-AU"/>
        </a:p>
      </dgm:t>
    </dgm:pt>
    <dgm:pt modelId="{2179C75C-CC3F-4814-B9DA-7E960F06A8BF}" type="sibTrans" cxnId="{057C5957-A99A-4ACF-B238-8898C03E52DF}">
      <dgm:prSet/>
      <dgm:spPr/>
      <dgm:t>
        <a:bodyPr/>
        <a:lstStyle/>
        <a:p>
          <a:endParaRPr lang="en-AU"/>
        </a:p>
      </dgm:t>
    </dgm:pt>
    <dgm:pt modelId="{E53701AA-0167-48C5-B11E-094463C8D609}">
      <dgm:prSet phldrT="[Text]" custT="1"/>
      <dgm:spPr/>
      <dgm:t>
        <a:bodyPr/>
        <a:lstStyle/>
        <a:p>
          <a:r>
            <a:rPr lang="en-AU" sz="900"/>
            <a:t>Principles</a:t>
          </a:r>
        </a:p>
      </dgm:t>
    </dgm:pt>
    <dgm:pt modelId="{835C21B6-9EB9-4985-B858-8A1A09118796}" type="parTrans" cxnId="{A6633D64-14E6-4700-83F0-C339DD57DBDF}">
      <dgm:prSet/>
      <dgm:spPr/>
      <dgm:t>
        <a:bodyPr/>
        <a:lstStyle/>
        <a:p>
          <a:endParaRPr lang="en-AU"/>
        </a:p>
      </dgm:t>
    </dgm:pt>
    <dgm:pt modelId="{4CE52F9E-78CD-466A-B5B0-6A8FF452FADE}" type="sibTrans" cxnId="{A6633D64-14E6-4700-83F0-C339DD57DBDF}">
      <dgm:prSet/>
      <dgm:spPr/>
      <dgm:t>
        <a:bodyPr/>
        <a:lstStyle/>
        <a:p>
          <a:endParaRPr lang="en-AU"/>
        </a:p>
      </dgm:t>
    </dgm:pt>
    <dgm:pt modelId="{EC05881F-10C8-4D38-9608-BE5F9380309F}">
      <dgm:prSet phldrT="[Text]" custT="1"/>
      <dgm:spPr/>
      <dgm:t>
        <a:bodyPr/>
        <a:lstStyle/>
        <a:p>
          <a:r>
            <a:rPr lang="en-AU" sz="700"/>
            <a:t>Relationships</a:t>
          </a:r>
        </a:p>
      </dgm:t>
    </dgm:pt>
    <dgm:pt modelId="{B40C962D-53BB-46B9-9A4F-21A8B0B080BB}" type="parTrans" cxnId="{829565F9-C11C-4F9E-8B62-4B25EACD6A1A}">
      <dgm:prSet/>
      <dgm:spPr/>
      <dgm:t>
        <a:bodyPr/>
        <a:lstStyle/>
        <a:p>
          <a:endParaRPr lang="en-AU"/>
        </a:p>
      </dgm:t>
    </dgm:pt>
    <dgm:pt modelId="{66472A43-0945-40B3-9D2E-2F1C432477DC}" type="sibTrans" cxnId="{829565F9-C11C-4F9E-8B62-4B25EACD6A1A}">
      <dgm:prSet/>
      <dgm:spPr/>
      <dgm:t>
        <a:bodyPr/>
        <a:lstStyle/>
        <a:p>
          <a:endParaRPr lang="en-AU"/>
        </a:p>
      </dgm:t>
    </dgm:pt>
    <dgm:pt modelId="{7C1E4AF3-CC60-40DA-8222-E250647A438C}">
      <dgm:prSet phldrT="[Text]" custT="1"/>
      <dgm:spPr/>
      <dgm:t>
        <a:bodyPr/>
        <a:lstStyle/>
        <a:p>
          <a:r>
            <a:rPr lang="en-AU" sz="700"/>
            <a:t>Mechanisms</a:t>
          </a:r>
        </a:p>
      </dgm:t>
    </dgm:pt>
    <dgm:pt modelId="{BB7EE4B4-A0A2-4449-A88F-5D440EC51763}" type="parTrans" cxnId="{FA003E24-6183-4E8F-8EF2-37ADF1023C72}">
      <dgm:prSet/>
      <dgm:spPr/>
      <dgm:t>
        <a:bodyPr/>
        <a:lstStyle/>
        <a:p>
          <a:endParaRPr lang="en-AU"/>
        </a:p>
      </dgm:t>
    </dgm:pt>
    <dgm:pt modelId="{C8E008D2-5549-4657-959B-3AA61D3DECEC}" type="sibTrans" cxnId="{FA003E24-6183-4E8F-8EF2-37ADF1023C72}">
      <dgm:prSet/>
      <dgm:spPr/>
      <dgm:t>
        <a:bodyPr/>
        <a:lstStyle/>
        <a:p>
          <a:endParaRPr lang="en-AU"/>
        </a:p>
      </dgm:t>
    </dgm:pt>
    <dgm:pt modelId="{3DE4D0FF-975C-4FE1-98B1-5D9081AC1300}">
      <dgm:prSet phldrT="[Text]"/>
      <dgm:spPr/>
      <dgm:t>
        <a:bodyPr/>
        <a:lstStyle/>
        <a:p>
          <a:r>
            <a:rPr lang="en-AU"/>
            <a:t>Protocols and Regimes for Joint Management</a:t>
          </a:r>
        </a:p>
      </dgm:t>
    </dgm:pt>
    <dgm:pt modelId="{BD3B86FD-6C1F-4DF3-87F0-E4DD41C29A61}" type="parTrans" cxnId="{791E50CE-7EE3-40D5-BB8E-6927046003ED}">
      <dgm:prSet/>
      <dgm:spPr/>
      <dgm:t>
        <a:bodyPr/>
        <a:lstStyle/>
        <a:p>
          <a:endParaRPr lang="en-AU"/>
        </a:p>
      </dgm:t>
    </dgm:pt>
    <dgm:pt modelId="{2E92446A-892E-4721-9562-4824B9B1347F}" type="sibTrans" cxnId="{791E50CE-7EE3-40D5-BB8E-6927046003ED}">
      <dgm:prSet/>
      <dgm:spPr/>
      <dgm:t>
        <a:bodyPr/>
        <a:lstStyle/>
        <a:p>
          <a:endParaRPr lang="en-AU"/>
        </a:p>
      </dgm:t>
    </dgm:pt>
    <dgm:pt modelId="{866D269B-EF09-497A-A871-75C65077DA1A}">
      <dgm:prSet phldrT="[Text]" custT="1"/>
      <dgm:spPr/>
      <dgm:t>
        <a:bodyPr/>
        <a:lstStyle/>
        <a:p>
          <a:r>
            <a:rPr lang="en-AU" sz="900"/>
            <a:t>Issue Resolution</a:t>
          </a:r>
        </a:p>
      </dgm:t>
    </dgm:pt>
    <dgm:pt modelId="{DE0FFB31-DF75-4498-84E2-7EE347A3B599}" type="parTrans" cxnId="{8A458C51-9519-443A-AE86-9B6BCD9AB73C}">
      <dgm:prSet/>
      <dgm:spPr/>
      <dgm:t>
        <a:bodyPr/>
        <a:lstStyle/>
        <a:p>
          <a:endParaRPr lang="en-AU"/>
        </a:p>
      </dgm:t>
    </dgm:pt>
    <dgm:pt modelId="{D3E634D3-5E92-4827-9C52-A3D08D6B04E2}" type="sibTrans" cxnId="{8A458C51-9519-443A-AE86-9B6BCD9AB73C}">
      <dgm:prSet/>
      <dgm:spPr/>
      <dgm:t>
        <a:bodyPr/>
        <a:lstStyle/>
        <a:p>
          <a:endParaRPr lang="en-AU"/>
        </a:p>
      </dgm:t>
    </dgm:pt>
    <dgm:pt modelId="{20776A28-DA1C-4C82-B8C8-3A07999215F5}">
      <dgm:prSet phldrT="[Text]" custT="1"/>
      <dgm:spPr/>
      <dgm:t>
        <a:bodyPr/>
        <a:lstStyle/>
        <a:p>
          <a:r>
            <a:rPr lang="en-AU" sz="900"/>
            <a:t>Power</a:t>
          </a:r>
        </a:p>
      </dgm:t>
    </dgm:pt>
    <dgm:pt modelId="{E310E0F2-05AF-4573-8E6A-A6ED41E301F0}" type="parTrans" cxnId="{B6D936E5-ED7F-4B81-A0B0-0C773D7ADFDE}">
      <dgm:prSet/>
      <dgm:spPr/>
      <dgm:t>
        <a:bodyPr/>
        <a:lstStyle/>
        <a:p>
          <a:endParaRPr lang="en-AU"/>
        </a:p>
      </dgm:t>
    </dgm:pt>
    <dgm:pt modelId="{5C5124BE-A29A-47C1-8AB0-BCBD887BD786}" type="sibTrans" cxnId="{B6D936E5-ED7F-4B81-A0B0-0C773D7ADFDE}">
      <dgm:prSet/>
      <dgm:spPr/>
      <dgm:t>
        <a:bodyPr/>
        <a:lstStyle/>
        <a:p>
          <a:endParaRPr lang="en-AU"/>
        </a:p>
      </dgm:t>
    </dgm:pt>
    <dgm:pt modelId="{65A55F93-E663-405D-BDE2-CA45F69B796C}">
      <dgm:prSet phldrT="[Text]"/>
      <dgm:spPr/>
      <dgm:t>
        <a:bodyPr/>
        <a:lstStyle/>
        <a:p>
          <a:endParaRPr lang="en-AU"/>
        </a:p>
      </dgm:t>
    </dgm:pt>
    <dgm:pt modelId="{12BCB5D9-0F6B-47B7-8960-E1068BA65A54}" type="parTrans" cxnId="{01715E45-327D-49C7-9CA6-64A11DC37CA9}">
      <dgm:prSet/>
      <dgm:spPr/>
      <dgm:t>
        <a:bodyPr/>
        <a:lstStyle/>
        <a:p>
          <a:endParaRPr lang="en-AU"/>
        </a:p>
      </dgm:t>
    </dgm:pt>
    <dgm:pt modelId="{092A70F8-24CA-4058-BAEC-D2BEB07281E1}" type="sibTrans" cxnId="{01715E45-327D-49C7-9CA6-64A11DC37CA9}">
      <dgm:prSet/>
      <dgm:spPr/>
      <dgm:t>
        <a:bodyPr/>
        <a:lstStyle/>
        <a:p>
          <a:endParaRPr lang="en-AU"/>
        </a:p>
      </dgm:t>
    </dgm:pt>
    <dgm:pt modelId="{9DF2A389-FDC4-434F-9697-D94021806122}" type="pres">
      <dgm:prSet presAssocID="{E1757AAB-A89F-412E-96EC-5228C1AC6ACC}" presName="Name0" presStyleCnt="0">
        <dgm:presLayoutVars>
          <dgm:chMax val="1"/>
          <dgm:chPref val="1"/>
          <dgm:dir/>
          <dgm:animOne val="branch"/>
          <dgm:animLvl val="lvl"/>
        </dgm:presLayoutVars>
      </dgm:prSet>
      <dgm:spPr/>
      <dgm:t>
        <a:bodyPr/>
        <a:lstStyle/>
        <a:p>
          <a:endParaRPr lang="en-US"/>
        </a:p>
      </dgm:t>
    </dgm:pt>
    <dgm:pt modelId="{91E47AA8-0745-429C-BF8C-70C0150A48FB}" type="pres">
      <dgm:prSet presAssocID="{3D8F047B-6756-43FC-A681-1E567F7091D5}" presName="Parent" presStyleLbl="node0" presStyleIdx="0" presStyleCnt="1" custLinFactNeighborX="-3306">
        <dgm:presLayoutVars>
          <dgm:chMax val="6"/>
          <dgm:chPref val="6"/>
        </dgm:presLayoutVars>
      </dgm:prSet>
      <dgm:spPr/>
      <dgm:t>
        <a:bodyPr/>
        <a:lstStyle/>
        <a:p>
          <a:endParaRPr lang="en-US"/>
        </a:p>
      </dgm:t>
    </dgm:pt>
    <dgm:pt modelId="{4A923B63-DDDA-4E9D-93E7-F6E12603A8FD}" type="pres">
      <dgm:prSet presAssocID="{E53701AA-0167-48C5-B11E-094463C8D609}" presName="Accent1" presStyleCnt="0"/>
      <dgm:spPr/>
    </dgm:pt>
    <dgm:pt modelId="{F2033F33-A089-431B-A6B9-61BA6AA581B9}" type="pres">
      <dgm:prSet presAssocID="{E53701AA-0167-48C5-B11E-094463C8D609}" presName="Accent" presStyleLbl="bgShp" presStyleIdx="0" presStyleCnt="6"/>
      <dgm:spPr/>
    </dgm:pt>
    <dgm:pt modelId="{6D91B40F-A0FB-4270-97F0-913BDE304C04}" type="pres">
      <dgm:prSet presAssocID="{E53701AA-0167-48C5-B11E-094463C8D609}" presName="Child1" presStyleLbl="node1" presStyleIdx="0" presStyleCnt="6">
        <dgm:presLayoutVars>
          <dgm:chMax val="0"/>
          <dgm:chPref val="0"/>
          <dgm:bulletEnabled val="1"/>
        </dgm:presLayoutVars>
      </dgm:prSet>
      <dgm:spPr/>
      <dgm:t>
        <a:bodyPr/>
        <a:lstStyle/>
        <a:p>
          <a:endParaRPr lang="en-US"/>
        </a:p>
      </dgm:t>
    </dgm:pt>
    <dgm:pt modelId="{A7BB5AEB-2F19-44BA-BE56-D109C466ACC9}" type="pres">
      <dgm:prSet presAssocID="{EC05881F-10C8-4D38-9608-BE5F9380309F}" presName="Accent2" presStyleCnt="0"/>
      <dgm:spPr/>
    </dgm:pt>
    <dgm:pt modelId="{9E186FD1-DC14-4E46-B18E-74E4115645ED}" type="pres">
      <dgm:prSet presAssocID="{EC05881F-10C8-4D38-9608-BE5F9380309F}" presName="Accent" presStyleLbl="bgShp" presStyleIdx="1" presStyleCnt="6"/>
      <dgm:spPr/>
    </dgm:pt>
    <dgm:pt modelId="{24CBD4D3-9FC9-4914-B8C4-08946AE0A3DB}" type="pres">
      <dgm:prSet presAssocID="{EC05881F-10C8-4D38-9608-BE5F9380309F}" presName="Child2" presStyleLbl="node1" presStyleIdx="1" presStyleCnt="6">
        <dgm:presLayoutVars>
          <dgm:chMax val="0"/>
          <dgm:chPref val="0"/>
          <dgm:bulletEnabled val="1"/>
        </dgm:presLayoutVars>
      </dgm:prSet>
      <dgm:spPr/>
      <dgm:t>
        <a:bodyPr/>
        <a:lstStyle/>
        <a:p>
          <a:endParaRPr lang="en-US"/>
        </a:p>
      </dgm:t>
    </dgm:pt>
    <dgm:pt modelId="{35D11DBF-20A4-4FAB-B791-35E671E80241}" type="pres">
      <dgm:prSet presAssocID="{7C1E4AF3-CC60-40DA-8222-E250647A438C}" presName="Accent3" presStyleCnt="0"/>
      <dgm:spPr/>
    </dgm:pt>
    <dgm:pt modelId="{4D293B11-6533-4C01-A665-722EDDF8D076}" type="pres">
      <dgm:prSet presAssocID="{7C1E4AF3-CC60-40DA-8222-E250647A438C}" presName="Accent" presStyleLbl="bgShp" presStyleIdx="2" presStyleCnt="6"/>
      <dgm:spPr/>
    </dgm:pt>
    <dgm:pt modelId="{F7CA00DF-8935-4F75-AC3B-FAC1D4ACD3AE}" type="pres">
      <dgm:prSet presAssocID="{7C1E4AF3-CC60-40DA-8222-E250647A438C}" presName="Child3" presStyleLbl="node1" presStyleIdx="2" presStyleCnt="6">
        <dgm:presLayoutVars>
          <dgm:chMax val="0"/>
          <dgm:chPref val="0"/>
          <dgm:bulletEnabled val="1"/>
        </dgm:presLayoutVars>
      </dgm:prSet>
      <dgm:spPr/>
      <dgm:t>
        <a:bodyPr/>
        <a:lstStyle/>
        <a:p>
          <a:endParaRPr lang="en-US"/>
        </a:p>
      </dgm:t>
    </dgm:pt>
    <dgm:pt modelId="{BC3BF557-3C35-40A0-A021-CAA99708705D}" type="pres">
      <dgm:prSet presAssocID="{3DE4D0FF-975C-4FE1-98B1-5D9081AC1300}" presName="Accent4" presStyleCnt="0"/>
      <dgm:spPr/>
    </dgm:pt>
    <dgm:pt modelId="{7A7B02BF-8C81-4DE1-93BF-C2144EB61DDD}" type="pres">
      <dgm:prSet presAssocID="{3DE4D0FF-975C-4FE1-98B1-5D9081AC1300}" presName="Accent" presStyleLbl="bgShp" presStyleIdx="3" presStyleCnt="6"/>
      <dgm:spPr/>
    </dgm:pt>
    <dgm:pt modelId="{89332202-662D-4D99-A173-2A7C86F896A6}" type="pres">
      <dgm:prSet presAssocID="{3DE4D0FF-975C-4FE1-98B1-5D9081AC1300}" presName="Child4" presStyleLbl="node1" presStyleIdx="3" presStyleCnt="6">
        <dgm:presLayoutVars>
          <dgm:chMax val="0"/>
          <dgm:chPref val="0"/>
          <dgm:bulletEnabled val="1"/>
        </dgm:presLayoutVars>
      </dgm:prSet>
      <dgm:spPr/>
      <dgm:t>
        <a:bodyPr/>
        <a:lstStyle/>
        <a:p>
          <a:endParaRPr lang="en-US"/>
        </a:p>
      </dgm:t>
    </dgm:pt>
    <dgm:pt modelId="{5CE0D2E3-4435-45F5-AE60-C2A5581EBD51}" type="pres">
      <dgm:prSet presAssocID="{20776A28-DA1C-4C82-B8C8-3A07999215F5}" presName="Accent5" presStyleCnt="0"/>
      <dgm:spPr/>
    </dgm:pt>
    <dgm:pt modelId="{09548F24-9848-48F3-AFDE-9A8C0620554E}" type="pres">
      <dgm:prSet presAssocID="{20776A28-DA1C-4C82-B8C8-3A07999215F5}" presName="Accent" presStyleLbl="bgShp" presStyleIdx="4" presStyleCnt="6"/>
      <dgm:spPr/>
    </dgm:pt>
    <dgm:pt modelId="{AB661793-01DC-4558-9C24-98B97E86D596}" type="pres">
      <dgm:prSet presAssocID="{20776A28-DA1C-4C82-B8C8-3A07999215F5}" presName="Child5" presStyleLbl="node1" presStyleIdx="4" presStyleCnt="6">
        <dgm:presLayoutVars>
          <dgm:chMax val="0"/>
          <dgm:chPref val="0"/>
          <dgm:bulletEnabled val="1"/>
        </dgm:presLayoutVars>
      </dgm:prSet>
      <dgm:spPr/>
      <dgm:t>
        <a:bodyPr/>
        <a:lstStyle/>
        <a:p>
          <a:endParaRPr lang="en-US"/>
        </a:p>
      </dgm:t>
    </dgm:pt>
    <dgm:pt modelId="{97AF65CF-00F8-4BC2-ABE4-AB548B530A49}" type="pres">
      <dgm:prSet presAssocID="{866D269B-EF09-497A-A871-75C65077DA1A}" presName="Accent6" presStyleCnt="0"/>
      <dgm:spPr/>
    </dgm:pt>
    <dgm:pt modelId="{BEA0CF9B-F51A-4C21-835E-923592BA6DB5}" type="pres">
      <dgm:prSet presAssocID="{866D269B-EF09-497A-A871-75C65077DA1A}" presName="Accent" presStyleLbl="bgShp" presStyleIdx="5" presStyleCnt="6"/>
      <dgm:spPr/>
    </dgm:pt>
    <dgm:pt modelId="{DE30E1B3-6B84-48DD-8071-F57FCC3B071D}" type="pres">
      <dgm:prSet presAssocID="{866D269B-EF09-497A-A871-75C65077DA1A}" presName="Child6" presStyleLbl="node1" presStyleIdx="5" presStyleCnt="6">
        <dgm:presLayoutVars>
          <dgm:chMax val="0"/>
          <dgm:chPref val="0"/>
          <dgm:bulletEnabled val="1"/>
        </dgm:presLayoutVars>
      </dgm:prSet>
      <dgm:spPr/>
      <dgm:t>
        <a:bodyPr/>
        <a:lstStyle/>
        <a:p>
          <a:endParaRPr lang="en-US"/>
        </a:p>
      </dgm:t>
    </dgm:pt>
  </dgm:ptLst>
  <dgm:cxnLst>
    <dgm:cxn modelId="{1A62C333-890A-4544-B8BF-3AA1A2228331}" type="presOf" srcId="{866D269B-EF09-497A-A871-75C65077DA1A}" destId="{DE30E1B3-6B84-48DD-8071-F57FCC3B071D}" srcOrd="0" destOrd="0" presId="urn:microsoft.com/office/officeart/2011/layout/HexagonRadial#2"/>
    <dgm:cxn modelId="{74951A43-597C-447C-A54B-5DBEAB6CFCC5}" type="presOf" srcId="{EC05881F-10C8-4D38-9608-BE5F9380309F}" destId="{24CBD4D3-9FC9-4914-B8C4-08946AE0A3DB}" srcOrd="0" destOrd="0" presId="urn:microsoft.com/office/officeart/2011/layout/HexagonRadial#2"/>
    <dgm:cxn modelId="{C95DF71E-3C77-4B7F-A9A3-FF2532CFC595}" type="presOf" srcId="{E1757AAB-A89F-412E-96EC-5228C1AC6ACC}" destId="{9DF2A389-FDC4-434F-9697-D94021806122}" srcOrd="0" destOrd="0" presId="urn:microsoft.com/office/officeart/2011/layout/HexagonRadial#2"/>
    <dgm:cxn modelId="{8A458C51-9519-443A-AE86-9B6BCD9AB73C}" srcId="{3D8F047B-6756-43FC-A681-1E567F7091D5}" destId="{866D269B-EF09-497A-A871-75C65077DA1A}" srcOrd="5" destOrd="0" parTransId="{DE0FFB31-DF75-4498-84E2-7EE347A3B599}" sibTransId="{D3E634D3-5E92-4827-9C52-A3D08D6B04E2}"/>
    <dgm:cxn modelId="{829565F9-C11C-4F9E-8B62-4B25EACD6A1A}" srcId="{3D8F047B-6756-43FC-A681-1E567F7091D5}" destId="{EC05881F-10C8-4D38-9608-BE5F9380309F}" srcOrd="1" destOrd="0" parTransId="{B40C962D-53BB-46B9-9A4F-21A8B0B080BB}" sibTransId="{66472A43-0945-40B3-9D2E-2F1C432477DC}"/>
    <dgm:cxn modelId="{057C5957-A99A-4ACF-B238-8898C03E52DF}" srcId="{E1757AAB-A89F-412E-96EC-5228C1AC6ACC}" destId="{3D8F047B-6756-43FC-A681-1E567F7091D5}" srcOrd="0" destOrd="0" parTransId="{6A72E60F-4F2E-4E10-9B29-B1CB9FA09AA2}" sibTransId="{2179C75C-CC3F-4814-B9DA-7E960F06A8BF}"/>
    <dgm:cxn modelId="{01715E45-327D-49C7-9CA6-64A11DC37CA9}" srcId="{3D8F047B-6756-43FC-A681-1E567F7091D5}" destId="{65A55F93-E663-405D-BDE2-CA45F69B796C}" srcOrd="6" destOrd="0" parTransId="{12BCB5D9-0F6B-47B7-8960-E1068BA65A54}" sibTransId="{092A70F8-24CA-4058-BAEC-D2BEB07281E1}"/>
    <dgm:cxn modelId="{47E29EB0-78E0-45FC-B9DD-2AB662428F40}" type="presOf" srcId="{3DE4D0FF-975C-4FE1-98B1-5D9081AC1300}" destId="{89332202-662D-4D99-A173-2A7C86F896A6}" srcOrd="0" destOrd="0" presId="urn:microsoft.com/office/officeart/2011/layout/HexagonRadial#2"/>
    <dgm:cxn modelId="{FB606013-F8EC-4580-8C87-5EC0273A5CF0}" type="presOf" srcId="{20776A28-DA1C-4C82-B8C8-3A07999215F5}" destId="{AB661793-01DC-4558-9C24-98B97E86D596}" srcOrd="0" destOrd="0" presId="urn:microsoft.com/office/officeart/2011/layout/HexagonRadial#2"/>
    <dgm:cxn modelId="{B6D936E5-ED7F-4B81-A0B0-0C773D7ADFDE}" srcId="{3D8F047B-6756-43FC-A681-1E567F7091D5}" destId="{20776A28-DA1C-4C82-B8C8-3A07999215F5}" srcOrd="4" destOrd="0" parTransId="{E310E0F2-05AF-4573-8E6A-A6ED41E301F0}" sibTransId="{5C5124BE-A29A-47C1-8AB0-BCBD887BD786}"/>
    <dgm:cxn modelId="{FA003E24-6183-4E8F-8EF2-37ADF1023C72}" srcId="{3D8F047B-6756-43FC-A681-1E567F7091D5}" destId="{7C1E4AF3-CC60-40DA-8222-E250647A438C}" srcOrd="2" destOrd="0" parTransId="{BB7EE4B4-A0A2-4449-A88F-5D440EC51763}" sibTransId="{C8E008D2-5549-4657-959B-3AA61D3DECEC}"/>
    <dgm:cxn modelId="{B194C123-2BA6-4045-AD0B-966BFD3C0181}" type="presOf" srcId="{E53701AA-0167-48C5-B11E-094463C8D609}" destId="{6D91B40F-A0FB-4270-97F0-913BDE304C04}" srcOrd="0" destOrd="0" presId="urn:microsoft.com/office/officeart/2011/layout/HexagonRadial#2"/>
    <dgm:cxn modelId="{2636305F-35EF-4AF0-B628-86F02B6D5E71}" type="presOf" srcId="{7C1E4AF3-CC60-40DA-8222-E250647A438C}" destId="{F7CA00DF-8935-4F75-AC3B-FAC1D4ACD3AE}" srcOrd="0" destOrd="0" presId="urn:microsoft.com/office/officeart/2011/layout/HexagonRadial#2"/>
    <dgm:cxn modelId="{A6633D64-14E6-4700-83F0-C339DD57DBDF}" srcId="{3D8F047B-6756-43FC-A681-1E567F7091D5}" destId="{E53701AA-0167-48C5-B11E-094463C8D609}" srcOrd="0" destOrd="0" parTransId="{835C21B6-9EB9-4985-B858-8A1A09118796}" sibTransId="{4CE52F9E-78CD-466A-B5B0-6A8FF452FADE}"/>
    <dgm:cxn modelId="{3ED7D5A0-1764-45E3-91FB-7250284CDC6C}" type="presOf" srcId="{3D8F047B-6756-43FC-A681-1E567F7091D5}" destId="{91E47AA8-0745-429C-BF8C-70C0150A48FB}" srcOrd="0" destOrd="0" presId="urn:microsoft.com/office/officeart/2011/layout/HexagonRadial#2"/>
    <dgm:cxn modelId="{791E50CE-7EE3-40D5-BB8E-6927046003ED}" srcId="{3D8F047B-6756-43FC-A681-1E567F7091D5}" destId="{3DE4D0FF-975C-4FE1-98B1-5D9081AC1300}" srcOrd="3" destOrd="0" parTransId="{BD3B86FD-6C1F-4DF3-87F0-E4DD41C29A61}" sibTransId="{2E92446A-892E-4721-9562-4824B9B1347F}"/>
    <dgm:cxn modelId="{C0E7B318-C323-48C7-8A60-9CA216FE6CA4}" type="presParOf" srcId="{9DF2A389-FDC4-434F-9697-D94021806122}" destId="{91E47AA8-0745-429C-BF8C-70C0150A48FB}" srcOrd="0" destOrd="0" presId="urn:microsoft.com/office/officeart/2011/layout/HexagonRadial#2"/>
    <dgm:cxn modelId="{0D881E03-AF81-4015-B418-C31E659474F0}" type="presParOf" srcId="{9DF2A389-FDC4-434F-9697-D94021806122}" destId="{4A923B63-DDDA-4E9D-93E7-F6E12603A8FD}" srcOrd="1" destOrd="0" presId="urn:microsoft.com/office/officeart/2011/layout/HexagonRadial#2"/>
    <dgm:cxn modelId="{7E40A6BF-3354-4A16-8A39-645507AB8842}" type="presParOf" srcId="{4A923B63-DDDA-4E9D-93E7-F6E12603A8FD}" destId="{F2033F33-A089-431B-A6B9-61BA6AA581B9}" srcOrd="0" destOrd="0" presId="urn:microsoft.com/office/officeart/2011/layout/HexagonRadial#2"/>
    <dgm:cxn modelId="{C8290571-EDE5-4734-A6B3-6BBD581D8EB0}" type="presParOf" srcId="{9DF2A389-FDC4-434F-9697-D94021806122}" destId="{6D91B40F-A0FB-4270-97F0-913BDE304C04}" srcOrd="2" destOrd="0" presId="urn:microsoft.com/office/officeart/2011/layout/HexagonRadial#2"/>
    <dgm:cxn modelId="{AB962083-46AF-416E-A7CE-90AD27EC1CB5}" type="presParOf" srcId="{9DF2A389-FDC4-434F-9697-D94021806122}" destId="{A7BB5AEB-2F19-44BA-BE56-D109C466ACC9}" srcOrd="3" destOrd="0" presId="urn:microsoft.com/office/officeart/2011/layout/HexagonRadial#2"/>
    <dgm:cxn modelId="{98D5793A-28B8-4EBE-B6CC-79CA4236A40E}" type="presParOf" srcId="{A7BB5AEB-2F19-44BA-BE56-D109C466ACC9}" destId="{9E186FD1-DC14-4E46-B18E-74E4115645ED}" srcOrd="0" destOrd="0" presId="urn:microsoft.com/office/officeart/2011/layout/HexagonRadial#2"/>
    <dgm:cxn modelId="{45002CF1-B675-4EFF-A0EF-7B54A398DBD4}" type="presParOf" srcId="{9DF2A389-FDC4-434F-9697-D94021806122}" destId="{24CBD4D3-9FC9-4914-B8C4-08946AE0A3DB}" srcOrd="4" destOrd="0" presId="urn:microsoft.com/office/officeart/2011/layout/HexagonRadial#2"/>
    <dgm:cxn modelId="{D4012014-E414-4466-B4C4-CCD1154E018B}" type="presParOf" srcId="{9DF2A389-FDC4-434F-9697-D94021806122}" destId="{35D11DBF-20A4-4FAB-B791-35E671E80241}" srcOrd="5" destOrd="0" presId="urn:microsoft.com/office/officeart/2011/layout/HexagonRadial#2"/>
    <dgm:cxn modelId="{BDF52A5B-41D8-46D7-B21F-A1F16B152629}" type="presParOf" srcId="{35D11DBF-20A4-4FAB-B791-35E671E80241}" destId="{4D293B11-6533-4C01-A665-722EDDF8D076}" srcOrd="0" destOrd="0" presId="urn:microsoft.com/office/officeart/2011/layout/HexagonRadial#2"/>
    <dgm:cxn modelId="{51A8EBB1-08E6-4AFA-A167-8C1C29C64B09}" type="presParOf" srcId="{9DF2A389-FDC4-434F-9697-D94021806122}" destId="{F7CA00DF-8935-4F75-AC3B-FAC1D4ACD3AE}" srcOrd="6" destOrd="0" presId="urn:microsoft.com/office/officeart/2011/layout/HexagonRadial#2"/>
    <dgm:cxn modelId="{81F90752-B452-4BA4-A774-BE17E384CA0C}" type="presParOf" srcId="{9DF2A389-FDC4-434F-9697-D94021806122}" destId="{BC3BF557-3C35-40A0-A021-CAA99708705D}" srcOrd="7" destOrd="0" presId="urn:microsoft.com/office/officeart/2011/layout/HexagonRadial#2"/>
    <dgm:cxn modelId="{59E463A5-8126-4838-9E23-63626141E3FA}" type="presParOf" srcId="{BC3BF557-3C35-40A0-A021-CAA99708705D}" destId="{7A7B02BF-8C81-4DE1-93BF-C2144EB61DDD}" srcOrd="0" destOrd="0" presId="urn:microsoft.com/office/officeart/2011/layout/HexagonRadial#2"/>
    <dgm:cxn modelId="{03773BEB-80B6-4813-968A-38C68ABE6D0F}" type="presParOf" srcId="{9DF2A389-FDC4-434F-9697-D94021806122}" destId="{89332202-662D-4D99-A173-2A7C86F896A6}" srcOrd="8" destOrd="0" presId="urn:microsoft.com/office/officeart/2011/layout/HexagonRadial#2"/>
    <dgm:cxn modelId="{54A8ACB0-A999-4BE1-BB6A-8ACB08D688FE}" type="presParOf" srcId="{9DF2A389-FDC4-434F-9697-D94021806122}" destId="{5CE0D2E3-4435-45F5-AE60-C2A5581EBD51}" srcOrd="9" destOrd="0" presId="urn:microsoft.com/office/officeart/2011/layout/HexagonRadial#2"/>
    <dgm:cxn modelId="{D4E1F555-1848-4EB1-A6DE-B36B35C2062C}" type="presParOf" srcId="{5CE0D2E3-4435-45F5-AE60-C2A5581EBD51}" destId="{09548F24-9848-48F3-AFDE-9A8C0620554E}" srcOrd="0" destOrd="0" presId="urn:microsoft.com/office/officeart/2011/layout/HexagonRadial#2"/>
    <dgm:cxn modelId="{0A8CFE90-2E0B-403D-B944-2F91918596B1}" type="presParOf" srcId="{9DF2A389-FDC4-434F-9697-D94021806122}" destId="{AB661793-01DC-4558-9C24-98B97E86D596}" srcOrd="10" destOrd="0" presId="urn:microsoft.com/office/officeart/2011/layout/HexagonRadial#2"/>
    <dgm:cxn modelId="{790DB8E7-F8F6-4A6C-82D7-7817C9C95C80}" type="presParOf" srcId="{9DF2A389-FDC4-434F-9697-D94021806122}" destId="{97AF65CF-00F8-4BC2-ABE4-AB548B530A49}" srcOrd="11" destOrd="0" presId="urn:microsoft.com/office/officeart/2011/layout/HexagonRadial#2"/>
    <dgm:cxn modelId="{5CF0EAA8-E443-4793-89C1-577E4D81B710}" type="presParOf" srcId="{97AF65CF-00F8-4BC2-ABE4-AB548B530A49}" destId="{BEA0CF9B-F51A-4C21-835E-923592BA6DB5}" srcOrd="0" destOrd="0" presId="urn:microsoft.com/office/officeart/2011/layout/HexagonRadial#2"/>
    <dgm:cxn modelId="{3AE1C48C-46EC-4A06-A901-0DE3F7C3BDC3}" type="presParOf" srcId="{9DF2A389-FDC4-434F-9697-D94021806122}" destId="{DE30E1B3-6B84-48DD-8071-F57FCC3B071D}" srcOrd="12" destOrd="0" presId="urn:microsoft.com/office/officeart/2011/layout/HexagonRadial#2"/>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622DED-FD4C-47F0-A0B1-273A0AA25325}">
      <dsp:nvSpPr>
        <dsp:cNvPr id="0" name=""/>
        <dsp:cNvSpPr/>
      </dsp:nvSpPr>
      <dsp:spPr>
        <a:xfrm>
          <a:off x="0" y="782"/>
          <a:ext cx="5486400" cy="2491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kern="1200"/>
            <a:t>Biodiversity</a:t>
          </a:r>
        </a:p>
      </dsp:txBody>
      <dsp:txXfrm>
        <a:off x="12161" y="12943"/>
        <a:ext cx="5462078" cy="224788"/>
      </dsp:txXfrm>
    </dsp:sp>
    <dsp:sp modelId="{F8B3DCB0-71F0-4609-8317-3E72484AF3DE}">
      <dsp:nvSpPr>
        <dsp:cNvPr id="0" name=""/>
        <dsp:cNvSpPr/>
      </dsp:nvSpPr>
      <dsp:spPr>
        <a:xfrm>
          <a:off x="0" y="249892"/>
          <a:ext cx="5486400" cy="2840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2700" rIns="71120" bIns="12700" numCol="1" spcCol="1270" anchor="t" anchorCtr="0">
          <a:noAutofit/>
        </a:bodyPr>
        <a:lstStyle/>
        <a:p>
          <a:pPr marL="57150" lvl="1" indent="-57150" algn="l" defTabSz="444500">
            <a:lnSpc>
              <a:spcPct val="90000"/>
            </a:lnSpc>
            <a:spcBef>
              <a:spcPct val="0"/>
            </a:spcBef>
            <a:spcAft>
              <a:spcPct val="20000"/>
            </a:spcAft>
            <a:buChar char="••"/>
          </a:pPr>
          <a:r>
            <a:rPr lang="en-AU" sz="1000" i="1" kern="1200" dirty="0">
              <a:solidFill>
                <a:schemeClr val="tx1"/>
              </a:solidFill>
              <a:latin typeface="Arial" panose="020B0604020202020204" pitchFamily="34" charset="0"/>
              <a:cs typeface="Arial" panose="020B0604020202020204" pitchFamily="34" charset="0"/>
            </a:rPr>
            <a:t>Traditional Owners are engaged and participate in and manage the conservation and ecologically sustainable use of cultural keystone species and biocultural resources </a:t>
          </a:r>
          <a:endParaRPr lang="en-AU" sz="1000" kern="1200"/>
        </a:p>
      </dsp:txBody>
      <dsp:txXfrm>
        <a:off x="0" y="249892"/>
        <a:ext cx="5486400" cy="284028"/>
      </dsp:txXfrm>
    </dsp:sp>
    <dsp:sp modelId="{074258C8-EBB2-4F2C-9A81-51205CED5E58}">
      <dsp:nvSpPr>
        <dsp:cNvPr id="0" name=""/>
        <dsp:cNvSpPr/>
      </dsp:nvSpPr>
      <dsp:spPr>
        <a:xfrm>
          <a:off x="0" y="533921"/>
          <a:ext cx="5486400" cy="2491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kern="1200"/>
            <a:t>Community Benefits</a:t>
          </a:r>
        </a:p>
      </dsp:txBody>
      <dsp:txXfrm>
        <a:off x="12161" y="546082"/>
        <a:ext cx="5462078" cy="224788"/>
      </dsp:txXfrm>
    </dsp:sp>
    <dsp:sp modelId="{BD7DFDAD-C1F9-4D05-96C4-66C39BA15F0E}">
      <dsp:nvSpPr>
        <dsp:cNvPr id="0" name=""/>
        <dsp:cNvSpPr/>
      </dsp:nvSpPr>
      <dsp:spPr>
        <a:xfrm>
          <a:off x="0" y="783032"/>
          <a:ext cx="5486400" cy="2840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2700" rIns="71120" bIns="12700" numCol="1" spcCol="1270" anchor="t" anchorCtr="0">
          <a:noAutofit/>
        </a:bodyPr>
        <a:lstStyle/>
        <a:p>
          <a:pPr marL="57150" lvl="1" indent="-57150" algn="l" defTabSz="444500">
            <a:lnSpc>
              <a:spcPct val="90000"/>
            </a:lnSpc>
            <a:spcBef>
              <a:spcPct val="0"/>
            </a:spcBef>
            <a:spcAft>
              <a:spcPct val="20000"/>
            </a:spcAft>
            <a:buChar char="••"/>
          </a:pPr>
          <a:r>
            <a:rPr lang="en-AU" sz="1000" i="1" kern="1200" dirty="0">
              <a:solidFill>
                <a:schemeClr val="tx1"/>
              </a:solidFill>
              <a:latin typeface="Arial" panose="020B0604020202020204" pitchFamily="34" charset="0"/>
              <a:cs typeface="Arial" panose="020B0604020202020204" pitchFamily="34" charset="0"/>
            </a:rPr>
            <a:t>The rights of Traditional Owners to derive benefits from the conservation and cultural use of biological resources are recognised </a:t>
          </a:r>
          <a:endParaRPr lang="en-AU" sz="1000" kern="1200"/>
        </a:p>
      </dsp:txBody>
      <dsp:txXfrm>
        <a:off x="0" y="783032"/>
        <a:ext cx="5486400" cy="284028"/>
      </dsp:txXfrm>
    </dsp:sp>
    <dsp:sp modelId="{204EF21F-D008-405D-9CDD-AAA3A2DB9BEE}">
      <dsp:nvSpPr>
        <dsp:cNvPr id="0" name=""/>
        <dsp:cNvSpPr/>
      </dsp:nvSpPr>
      <dsp:spPr>
        <a:xfrm>
          <a:off x="0" y="1067060"/>
          <a:ext cx="5486400" cy="2491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kern="1200"/>
            <a:t>Economic Benefits</a:t>
          </a:r>
        </a:p>
      </dsp:txBody>
      <dsp:txXfrm>
        <a:off x="12161" y="1079221"/>
        <a:ext cx="5462078" cy="224788"/>
      </dsp:txXfrm>
    </dsp:sp>
    <dsp:sp modelId="{FD182172-4F21-41B4-B244-CEEA97C6D591}">
      <dsp:nvSpPr>
        <dsp:cNvPr id="0" name=""/>
        <dsp:cNvSpPr/>
      </dsp:nvSpPr>
      <dsp:spPr>
        <a:xfrm>
          <a:off x="0" y="1316171"/>
          <a:ext cx="5486400" cy="2840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2700" rIns="71120" bIns="12700" numCol="1" spcCol="1270" anchor="t" anchorCtr="0">
          <a:noAutofit/>
        </a:bodyPr>
        <a:lstStyle/>
        <a:p>
          <a:pPr marL="57150" lvl="1" indent="-57150" algn="l" defTabSz="444500">
            <a:lnSpc>
              <a:spcPct val="90000"/>
            </a:lnSpc>
            <a:spcBef>
              <a:spcPct val="0"/>
            </a:spcBef>
            <a:spcAft>
              <a:spcPct val="20000"/>
            </a:spcAft>
            <a:buChar char="••"/>
          </a:pPr>
          <a:r>
            <a:rPr lang="en-AU" sz="1000" i="1" kern="1200" dirty="0">
              <a:solidFill>
                <a:schemeClr val="tx1"/>
              </a:solidFill>
              <a:latin typeface="Arial" panose="020B0604020202020204" pitchFamily="34" charset="0"/>
              <a:cs typeface="Arial" panose="020B0604020202020204" pitchFamily="34" charset="0"/>
            </a:rPr>
            <a:t>Traditional Owners derive economic benefits from conservation and sustainable use of biological resources </a:t>
          </a:r>
          <a:endParaRPr lang="en-AU" sz="1000" kern="1200"/>
        </a:p>
      </dsp:txBody>
      <dsp:txXfrm>
        <a:off x="0" y="1316171"/>
        <a:ext cx="5486400" cy="284028"/>
      </dsp:txXfrm>
    </dsp:sp>
    <dsp:sp modelId="{16FAB553-8F9B-47DE-A66A-1B065ADBF02C}">
      <dsp:nvSpPr>
        <dsp:cNvPr id="0" name=""/>
        <dsp:cNvSpPr/>
      </dsp:nvSpPr>
      <dsp:spPr>
        <a:xfrm>
          <a:off x="0" y="1600199"/>
          <a:ext cx="5486400" cy="2491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kern="1200"/>
            <a:t>Governance</a:t>
          </a:r>
        </a:p>
      </dsp:txBody>
      <dsp:txXfrm>
        <a:off x="12161" y="1612360"/>
        <a:ext cx="5462078" cy="224788"/>
      </dsp:txXfrm>
    </dsp:sp>
    <dsp:sp modelId="{A1B6B436-158E-4FD1-8E08-2385CFC57371}">
      <dsp:nvSpPr>
        <dsp:cNvPr id="0" name=""/>
        <dsp:cNvSpPr/>
      </dsp:nvSpPr>
      <dsp:spPr>
        <a:xfrm>
          <a:off x="0" y="1849310"/>
          <a:ext cx="5486400" cy="2840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2700" rIns="71120" bIns="12700" numCol="1" spcCol="1270" anchor="t" anchorCtr="0">
          <a:noAutofit/>
        </a:bodyPr>
        <a:lstStyle/>
        <a:p>
          <a:pPr marL="57150" lvl="1" indent="-57150" algn="l" defTabSz="444500">
            <a:lnSpc>
              <a:spcPct val="90000"/>
            </a:lnSpc>
            <a:spcBef>
              <a:spcPct val="0"/>
            </a:spcBef>
            <a:spcAft>
              <a:spcPct val="20000"/>
            </a:spcAft>
            <a:buChar char="••"/>
          </a:pPr>
          <a:r>
            <a:rPr lang="en-AU" sz="1000" i="1" kern="1200" dirty="0">
              <a:solidFill>
                <a:schemeClr val="tx1"/>
              </a:solidFill>
              <a:latin typeface="Arial" panose="020B0604020202020204" pitchFamily="34" charset="0"/>
              <a:cs typeface="Arial" panose="020B0604020202020204" pitchFamily="34" charset="0"/>
            </a:rPr>
            <a:t>Strong partnerships with Traditional Owners, industry, researchers and the community support protection and management of the Reef </a:t>
          </a:r>
          <a:endParaRPr lang="en-AU" sz="1000" kern="1200"/>
        </a:p>
      </dsp:txBody>
      <dsp:txXfrm>
        <a:off x="0" y="1849310"/>
        <a:ext cx="5486400" cy="284028"/>
      </dsp:txXfrm>
    </dsp:sp>
    <dsp:sp modelId="{AF3C644E-CCF7-4888-8956-ACD49E537999}">
      <dsp:nvSpPr>
        <dsp:cNvPr id="0" name=""/>
        <dsp:cNvSpPr/>
      </dsp:nvSpPr>
      <dsp:spPr>
        <a:xfrm>
          <a:off x="0" y="2133339"/>
          <a:ext cx="5486400" cy="2491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kern="1200"/>
            <a:t>Ecosystem Health </a:t>
          </a:r>
        </a:p>
      </dsp:txBody>
      <dsp:txXfrm>
        <a:off x="12161" y="2145500"/>
        <a:ext cx="5462078" cy="224788"/>
      </dsp:txXfrm>
    </dsp:sp>
    <dsp:sp modelId="{306391B5-7A57-492E-87A0-A2E71AE9BDAD}">
      <dsp:nvSpPr>
        <dsp:cNvPr id="0" name=""/>
        <dsp:cNvSpPr/>
      </dsp:nvSpPr>
      <dsp:spPr>
        <a:xfrm>
          <a:off x="0" y="2382449"/>
          <a:ext cx="5486400" cy="2840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2700" rIns="71120" bIns="12700" numCol="1" spcCol="1270" anchor="t" anchorCtr="0">
          <a:noAutofit/>
        </a:bodyPr>
        <a:lstStyle/>
        <a:p>
          <a:pPr marL="57150" lvl="1" indent="-57150" algn="l" defTabSz="444500">
            <a:lnSpc>
              <a:spcPct val="90000"/>
            </a:lnSpc>
            <a:spcBef>
              <a:spcPct val="0"/>
            </a:spcBef>
            <a:spcAft>
              <a:spcPct val="20000"/>
            </a:spcAft>
            <a:buChar char="••"/>
          </a:pPr>
          <a:r>
            <a:rPr lang="en-AU" sz="1000" i="1" kern="1200" dirty="0">
              <a:solidFill>
                <a:schemeClr val="tx1"/>
              </a:solidFill>
              <a:latin typeface="Arial" panose="020B0604020202020204" pitchFamily="34" charset="0"/>
              <a:cs typeface="Arial" panose="020B0604020202020204" pitchFamily="34" charset="0"/>
            </a:rPr>
            <a:t>The knowledge, innovations and practices of Traditional Owners relevant for conservation and cultural use of biocultural diversity are preserved and maintained </a:t>
          </a:r>
          <a:endParaRPr lang="en-AU" sz="1000" kern="1200"/>
        </a:p>
      </dsp:txBody>
      <dsp:txXfrm>
        <a:off x="0" y="2382449"/>
        <a:ext cx="5486400" cy="284028"/>
      </dsp:txXfrm>
    </dsp:sp>
    <dsp:sp modelId="{6C8A1930-52C8-465D-8ECC-79A6E2A5995B}">
      <dsp:nvSpPr>
        <dsp:cNvPr id="0" name=""/>
        <dsp:cNvSpPr/>
      </dsp:nvSpPr>
      <dsp:spPr>
        <a:xfrm>
          <a:off x="0" y="2666478"/>
          <a:ext cx="5486400" cy="2491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kern="1200"/>
            <a:t>Heritage</a:t>
          </a:r>
        </a:p>
      </dsp:txBody>
      <dsp:txXfrm>
        <a:off x="12161" y="2678639"/>
        <a:ext cx="5462078" cy="224788"/>
      </dsp:txXfrm>
    </dsp:sp>
    <dsp:sp modelId="{7B90339D-E193-4EAD-B8C9-0DFB84802527}">
      <dsp:nvSpPr>
        <dsp:cNvPr id="0" name=""/>
        <dsp:cNvSpPr/>
      </dsp:nvSpPr>
      <dsp:spPr>
        <a:xfrm>
          <a:off x="0" y="2915589"/>
          <a:ext cx="5486400" cy="2840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2700" rIns="71120" bIns="12700" numCol="1" spcCol="1270" anchor="t" anchorCtr="0">
          <a:noAutofit/>
        </a:bodyPr>
        <a:lstStyle/>
        <a:p>
          <a:pPr marL="57150" lvl="1" indent="-57150" algn="l" defTabSz="444500">
            <a:lnSpc>
              <a:spcPct val="90000"/>
            </a:lnSpc>
            <a:spcBef>
              <a:spcPct val="0"/>
            </a:spcBef>
            <a:spcAft>
              <a:spcPct val="20000"/>
            </a:spcAft>
            <a:buChar char="••"/>
          </a:pPr>
          <a:r>
            <a:rPr lang="en-AU" sz="1000" i="1" kern="1200" dirty="0">
              <a:latin typeface="Arial" panose="020B0604020202020204" pitchFamily="34" charset="0"/>
              <a:cs typeface="Arial" panose="020B0604020202020204" pitchFamily="34" charset="0"/>
            </a:rPr>
            <a:t>Traditional Owners’ cultural heritage rights and responsibilities are incorporated in all facets of management </a:t>
          </a:r>
          <a:endParaRPr lang="en-AU" sz="1000" kern="1200"/>
        </a:p>
      </dsp:txBody>
      <dsp:txXfrm>
        <a:off x="0" y="2915589"/>
        <a:ext cx="5486400" cy="28402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E47AA8-0745-429C-BF8C-70C0150A48FB}">
      <dsp:nvSpPr>
        <dsp:cNvPr id="0" name=""/>
        <dsp:cNvSpPr/>
      </dsp:nvSpPr>
      <dsp:spPr>
        <a:xfrm>
          <a:off x="1608522" y="743609"/>
          <a:ext cx="945159" cy="817601"/>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AU" sz="900" b="1" kern="1200"/>
            <a:t>Rainforest Aboriginal Peoples keeping Strong</a:t>
          </a:r>
        </a:p>
      </dsp:txBody>
      <dsp:txXfrm>
        <a:off x="1765148" y="879097"/>
        <a:ext cx="631907" cy="546625"/>
      </dsp:txXfrm>
    </dsp:sp>
    <dsp:sp modelId="{9E186FD1-DC14-4E46-B18E-74E4115645ED}">
      <dsp:nvSpPr>
        <dsp:cNvPr id="0" name=""/>
        <dsp:cNvSpPr/>
      </dsp:nvSpPr>
      <dsp:spPr>
        <a:xfrm>
          <a:off x="2200374" y="352442"/>
          <a:ext cx="356605" cy="30726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D91B40F-A0FB-4270-97F0-913BDE304C04}">
      <dsp:nvSpPr>
        <dsp:cNvPr id="0" name=""/>
        <dsp:cNvSpPr/>
      </dsp:nvSpPr>
      <dsp:spPr>
        <a:xfrm>
          <a:off x="1695585" y="0"/>
          <a:ext cx="774551" cy="670078"/>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AU" sz="1000" kern="1200"/>
            <a:t>Culture</a:t>
          </a:r>
        </a:p>
      </dsp:txBody>
      <dsp:txXfrm>
        <a:off x="1823945" y="111046"/>
        <a:ext cx="517831" cy="447986"/>
      </dsp:txXfrm>
    </dsp:sp>
    <dsp:sp modelId="{4D293B11-6533-4C01-A665-722EDDF8D076}">
      <dsp:nvSpPr>
        <dsp:cNvPr id="0" name=""/>
        <dsp:cNvSpPr/>
      </dsp:nvSpPr>
      <dsp:spPr>
        <a:xfrm>
          <a:off x="2616561" y="926860"/>
          <a:ext cx="356605" cy="30726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4CBD4D3-9FC9-4914-B8C4-08946AE0A3DB}">
      <dsp:nvSpPr>
        <dsp:cNvPr id="0" name=""/>
        <dsp:cNvSpPr/>
      </dsp:nvSpPr>
      <dsp:spPr>
        <a:xfrm>
          <a:off x="2405939" y="412142"/>
          <a:ext cx="774551" cy="670078"/>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AU" sz="1000" kern="1200"/>
            <a:t>Kin</a:t>
          </a:r>
        </a:p>
      </dsp:txBody>
      <dsp:txXfrm>
        <a:off x="2534299" y="523188"/>
        <a:ext cx="517831" cy="447986"/>
      </dsp:txXfrm>
    </dsp:sp>
    <dsp:sp modelId="{7A7B02BF-8C81-4DE1-93BF-C2144EB61DDD}">
      <dsp:nvSpPr>
        <dsp:cNvPr id="0" name=""/>
        <dsp:cNvSpPr/>
      </dsp:nvSpPr>
      <dsp:spPr>
        <a:xfrm>
          <a:off x="2327450" y="1575271"/>
          <a:ext cx="356605" cy="30726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7CA00DF-8935-4F75-AC3B-FAC1D4ACD3AE}">
      <dsp:nvSpPr>
        <dsp:cNvPr id="0" name=""/>
        <dsp:cNvSpPr/>
      </dsp:nvSpPr>
      <dsp:spPr>
        <a:xfrm>
          <a:off x="2405939" y="1222368"/>
          <a:ext cx="774551" cy="670078"/>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AU" sz="1000" kern="1200"/>
            <a:t>Country</a:t>
          </a:r>
        </a:p>
      </dsp:txBody>
      <dsp:txXfrm>
        <a:off x="2534299" y="1333414"/>
        <a:ext cx="517831" cy="447986"/>
      </dsp:txXfrm>
    </dsp:sp>
    <dsp:sp modelId="{09548F24-9848-48F3-AFDE-9A8C0620554E}">
      <dsp:nvSpPr>
        <dsp:cNvPr id="0" name=""/>
        <dsp:cNvSpPr/>
      </dsp:nvSpPr>
      <dsp:spPr>
        <a:xfrm>
          <a:off x="1610281" y="1642578"/>
          <a:ext cx="356605" cy="30726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9332202-662D-4D99-A173-2A7C86F896A6}">
      <dsp:nvSpPr>
        <dsp:cNvPr id="0" name=""/>
        <dsp:cNvSpPr/>
      </dsp:nvSpPr>
      <dsp:spPr>
        <a:xfrm>
          <a:off x="1695585" y="1634971"/>
          <a:ext cx="774551" cy="670078"/>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AU" sz="800" kern="1200"/>
            <a:t>Indigenous Leadership</a:t>
          </a:r>
        </a:p>
      </dsp:txBody>
      <dsp:txXfrm>
        <a:off x="1823945" y="1746017"/>
        <a:ext cx="517831" cy="447986"/>
      </dsp:txXfrm>
    </dsp:sp>
    <dsp:sp modelId="{BEA0CF9B-F51A-4C21-835E-923592BA6DB5}">
      <dsp:nvSpPr>
        <dsp:cNvPr id="0" name=""/>
        <dsp:cNvSpPr/>
      </dsp:nvSpPr>
      <dsp:spPr>
        <a:xfrm>
          <a:off x="1187279" y="1068390"/>
          <a:ext cx="356605" cy="307263"/>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B661793-01DC-4558-9C24-98B97E86D596}">
      <dsp:nvSpPr>
        <dsp:cNvPr id="0" name=""/>
        <dsp:cNvSpPr/>
      </dsp:nvSpPr>
      <dsp:spPr>
        <a:xfrm>
          <a:off x="981934" y="1222829"/>
          <a:ext cx="774551" cy="670078"/>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AU" sz="700" kern="1200"/>
            <a:t>Indigenous Governance</a:t>
          </a:r>
        </a:p>
      </dsp:txBody>
      <dsp:txXfrm>
        <a:off x="1110294" y="1333875"/>
        <a:ext cx="517831" cy="447986"/>
      </dsp:txXfrm>
    </dsp:sp>
    <dsp:sp modelId="{DE30E1B3-6B84-48DD-8071-F57FCC3B071D}">
      <dsp:nvSpPr>
        <dsp:cNvPr id="0" name=""/>
        <dsp:cNvSpPr/>
      </dsp:nvSpPr>
      <dsp:spPr>
        <a:xfrm>
          <a:off x="981934" y="411220"/>
          <a:ext cx="774551" cy="670078"/>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AU" sz="1000" kern="1200"/>
            <a:t>Capacity</a:t>
          </a:r>
        </a:p>
      </dsp:txBody>
      <dsp:txXfrm>
        <a:off x="1110294" y="522266"/>
        <a:ext cx="517831" cy="44798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E47AA8-0745-429C-BF8C-70C0150A48FB}">
      <dsp:nvSpPr>
        <dsp:cNvPr id="0" name=""/>
        <dsp:cNvSpPr/>
      </dsp:nvSpPr>
      <dsp:spPr>
        <a:xfrm>
          <a:off x="1500188" y="758972"/>
          <a:ext cx="964687" cy="834493"/>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AU" sz="900" b="1" kern="1200"/>
            <a:t>Keeping Engagement with non-Aboriginal people strong</a:t>
          </a:r>
        </a:p>
      </dsp:txBody>
      <dsp:txXfrm>
        <a:off x="1660050" y="897259"/>
        <a:ext cx="644963" cy="557919"/>
      </dsp:txXfrm>
    </dsp:sp>
    <dsp:sp modelId="{9E186FD1-DC14-4E46-B18E-74E4115645ED}">
      <dsp:nvSpPr>
        <dsp:cNvPr id="0" name=""/>
        <dsp:cNvSpPr/>
      </dsp:nvSpPr>
      <dsp:spPr>
        <a:xfrm>
          <a:off x="2136161" y="359724"/>
          <a:ext cx="363973" cy="313611"/>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D91B40F-A0FB-4270-97F0-913BDE304C04}">
      <dsp:nvSpPr>
        <dsp:cNvPr id="0" name=""/>
        <dsp:cNvSpPr/>
      </dsp:nvSpPr>
      <dsp:spPr>
        <a:xfrm>
          <a:off x="1620943" y="0"/>
          <a:ext cx="790554" cy="68392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AU" sz="900" kern="1200"/>
            <a:t>Principles</a:t>
          </a:r>
        </a:p>
      </dsp:txBody>
      <dsp:txXfrm>
        <a:off x="1751955" y="113340"/>
        <a:ext cx="528530" cy="457242"/>
      </dsp:txXfrm>
    </dsp:sp>
    <dsp:sp modelId="{4D293B11-6533-4C01-A665-722EDDF8D076}">
      <dsp:nvSpPr>
        <dsp:cNvPr id="0" name=""/>
        <dsp:cNvSpPr/>
      </dsp:nvSpPr>
      <dsp:spPr>
        <a:xfrm>
          <a:off x="2560946" y="946010"/>
          <a:ext cx="363973" cy="313611"/>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4CBD4D3-9FC9-4914-B8C4-08946AE0A3DB}">
      <dsp:nvSpPr>
        <dsp:cNvPr id="0" name=""/>
        <dsp:cNvSpPr/>
      </dsp:nvSpPr>
      <dsp:spPr>
        <a:xfrm>
          <a:off x="2345973" y="420658"/>
          <a:ext cx="790554" cy="68392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AU" sz="700" kern="1200"/>
            <a:t>Relationships</a:t>
          </a:r>
        </a:p>
      </dsp:txBody>
      <dsp:txXfrm>
        <a:off x="2476985" y="533998"/>
        <a:ext cx="528530" cy="457242"/>
      </dsp:txXfrm>
    </dsp:sp>
    <dsp:sp modelId="{7A7B02BF-8C81-4DE1-93BF-C2144EB61DDD}">
      <dsp:nvSpPr>
        <dsp:cNvPr id="0" name=""/>
        <dsp:cNvSpPr/>
      </dsp:nvSpPr>
      <dsp:spPr>
        <a:xfrm>
          <a:off x="2265863" y="1607818"/>
          <a:ext cx="363973" cy="313611"/>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7CA00DF-8935-4F75-AC3B-FAC1D4ACD3AE}">
      <dsp:nvSpPr>
        <dsp:cNvPr id="0" name=""/>
        <dsp:cNvSpPr/>
      </dsp:nvSpPr>
      <dsp:spPr>
        <a:xfrm>
          <a:off x="2345973" y="1247623"/>
          <a:ext cx="790554" cy="68392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AU" sz="700" kern="1200"/>
            <a:t>Mechanisms</a:t>
          </a:r>
        </a:p>
      </dsp:txBody>
      <dsp:txXfrm>
        <a:off x="2476985" y="1360963"/>
        <a:ext cx="528530" cy="457242"/>
      </dsp:txXfrm>
    </dsp:sp>
    <dsp:sp modelId="{09548F24-9848-48F3-AFDE-9A8C0620554E}">
      <dsp:nvSpPr>
        <dsp:cNvPr id="0" name=""/>
        <dsp:cNvSpPr/>
      </dsp:nvSpPr>
      <dsp:spPr>
        <a:xfrm>
          <a:off x="1533876" y="1676516"/>
          <a:ext cx="363973" cy="313611"/>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9332202-662D-4D99-A173-2A7C86F896A6}">
      <dsp:nvSpPr>
        <dsp:cNvPr id="0" name=""/>
        <dsp:cNvSpPr/>
      </dsp:nvSpPr>
      <dsp:spPr>
        <a:xfrm>
          <a:off x="1620943" y="1668752"/>
          <a:ext cx="790554" cy="68392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AU" sz="700" kern="1200"/>
            <a:t>Protocols and Regimes for Joint Management</a:t>
          </a:r>
        </a:p>
      </dsp:txBody>
      <dsp:txXfrm>
        <a:off x="1751955" y="1782092"/>
        <a:ext cx="528530" cy="457242"/>
      </dsp:txXfrm>
    </dsp:sp>
    <dsp:sp modelId="{BEA0CF9B-F51A-4C21-835E-923592BA6DB5}">
      <dsp:nvSpPr>
        <dsp:cNvPr id="0" name=""/>
        <dsp:cNvSpPr/>
      </dsp:nvSpPr>
      <dsp:spPr>
        <a:xfrm>
          <a:off x="1102134" y="1090464"/>
          <a:ext cx="363973" cy="313611"/>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B661793-01DC-4558-9C24-98B97E86D596}">
      <dsp:nvSpPr>
        <dsp:cNvPr id="0" name=""/>
        <dsp:cNvSpPr/>
      </dsp:nvSpPr>
      <dsp:spPr>
        <a:xfrm>
          <a:off x="892546" y="1248094"/>
          <a:ext cx="790554" cy="68392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AU" sz="900" kern="1200"/>
            <a:t>Power</a:t>
          </a:r>
        </a:p>
      </dsp:txBody>
      <dsp:txXfrm>
        <a:off x="1023558" y="1361434"/>
        <a:ext cx="528530" cy="457242"/>
      </dsp:txXfrm>
    </dsp:sp>
    <dsp:sp modelId="{DE30E1B3-6B84-48DD-8071-F57FCC3B071D}">
      <dsp:nvSpPr>
        <dsp:cNvPr id="0" name=""/>
        <dsp:cNvSpPr/>
      </dsp:nvSpPr>
      <dsp:spPr>
        <a:xfrm>
          <a:off x="892546" y="419717"/>
          <a:ext cx="790554" cy="683922"/>
        </a:xfrm>
        <a:prstGeom prst="hexagon">
          <a:avLst>
            <a:gd name="adj" fmla="val 28570"/>
            <a:gd name="vf" fmla="val 11547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AU" sz="900" kern="1200"/>
            <a:t>Issue Resolution</a:t>
          </a:r>
        </a:p>
      </dsp:txBody>
      <dsp:txXfrm>
        <a:off x="1023558" y="533057"/>
        <a:ext cx="528530" cy="457242"/>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11/layout/HexagonRadial#1">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11/layout/HexagonRadial#2">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PROJ-570-230</_dlc_DocId>
    <_dlc_DocIdUrl xmlns="8ccc4631-9afc-4718-b120-5e2e37a03cc7">
      <Url>http://thedock.gbrmpa.gov.au/sites/Projects/P000051/_layouts/DocIdRedir.aspx?ID=PROJ-570-230</Url>
      <Description>PROJ-570-230</Description>
    </_dlc_DocIdUrl>
    <IconOverlay xmlns="http://schemas.microsoft.com/sharepoint/v4" xsi:nil="true"/>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848880CBF511894B9421415DEE077D82" ma:contentTypeVersion="9" ma:contentTypeDescription="" ma:contentTypeScope="" ma:versionID="84ce3213c942f866efd94b0e4ee3302c">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894c75ee048c67f806aae48acaf38310"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707231-3201-4851-A1A4-84F78C82488C}">
  <ds:schemaRefs>
    <ds:schemaRef ds:uri="http://schemas.microsoft.com/sharepoint/v3/contenttype/forms"/>
  </ds:schemaRefs>
</ds:datastoreItem>
</file>

<file path=customXml/itemProps2.xml><?xml version="1.0" encoding="utf-8"?>
<ds:datastoreItem xmlns:ds="http://schemas.openxmlformats.org/officeDocument/2006/customXml" ds:itemID="{FC848A39-6FF9-4CAB-9048-D60F117BED3C}">
  <ds:schemaRefs>
    <ds:schemaRef ds:uri="http://purl.org/dc/terms/"/>
    <ds:schemaRef ds:uri="http://schemas.microsoft.com/office/infopath/2007/PartnerControls"/>
    <ds:schemaRef ds:uri="http://purl.org/dc/dcmitype/"/>
    <ds:schemaRef ds:uri="http://purl.org/dc/elements/1.1/"/>
    <ds:schemaRef ds:uri="http://schemas.microsoft.com/sharepoint/v4"/>
    <ds:schemaRef ds:uri="http://schemas.microsoft.com/office/2006/documentManagement/types"/>
    <ds:schemaRef ds:uri="http://schemas.microsoft.com/office/2006/metadata/properties"/>
    <ds:schemaRef ds:uri="http://www.w3.org/XML/1998/namespace"/>
    <ds:schemaRef ds:uri="8ccc4631-9afc-4718-b120-5e2e37a03cc7"/>
    <ds:schemaRef ds:uri="http://schemas.openxmlformats.org/package/2006/metadata/core-properties"/>
  </ds:schemaRefs>
</ds:datastoreItem>
</file>

<file path=customXml/itemProps3.xml><?xml version="1.0" encoding="utf-8"?>
<ds:datastoreItem xmlns:ds="http://schemas.openxmlformats.org/officeDocument/2006/customXml" ds:itemID="{45DA0D90-589D-498A-A6F0-4694F77E1F21}">
  <ds:schemaRefs>
    <ds:schemaRef ds:uri="http://schemas.microsoft.com/sharepoint/events"/>
  </ds:schemaRefs>
</ds:datastoreItem>
</file>

<file path=customXml/itemProps4.xml><?xml version="1.0" encoding="utf-8"?>
<ds:datastoreItem xmlns:ds="http://schemas.openxmlformats.org/officeDocument/2006/customXml" ds:itemID="{BB8F5BD7-B8D1-42CA-8BE8-7DA99C4C16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5810055-3701-43D6-8223-E7339A3E4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145</Pages>
  <Words>40270</Words>
  <Characters>229545</Characters>
  <Application>Microsoft Office Word</Application>
  <DocSecurity>0</DocSecurity>
  <Lines>1912</Lines>
  <Paragraphs>538</Paragraphs>
  <ScaleCrop>false</ScaleCrop>
  <HeadingPairs>
    <vt:vector size="2" baseType="variant">
      <vt:variant>
        <vt:lpstr>Title</vt:lpstr>
      </vt:variant>
      <vt:variant>
        <vt:i4>1</vt:i4>
      </vt:variant>
    </vt:vector>
  </HeadingPairs>
  <TitlesOfParts>
    <vt:vector size="1" baseType="lpstr">
      <vt:lpstr>Jarvis et al_2018_Indigenous Heritage Expert Group Final Report</vt:lpstr>
    </vt:vector>
  </TitlesOfParts>
  <Company>Australian Institute of Marine Science</Company>
  <LinksUpToDate>false</LinksUpToDate>
  <CharactersWithSpaces>269277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Jarvis et al_2018_Indigenous Heritage Expert Group Final Report</dc:title>
  <dc:subject/>
  <dc:creator>Emily O'Regan</dc:creator>
  <cp:keywords/>
  <dc:description/>
  <cp:lastModifiedBy>Joanna Ruxton</cp:lastModifiedBy>
  <cp:revision>2</cp:revision>
  <cp:lastPrinted>2018-06-07T04:14:00Z</cp:lastPrinted>
  <dcterms:created xsi:type="dcterms:W3CDTF">2019-10-22T23:54:00Z</dcterms:created>
  <dcterms:modified xsi:type="dcterms:W3CDTF">2019-10-22T23:54:00Z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0x010100441936E5D27A4AF2935B3316DA024CF200848880CBF511894B9421415DEE077D82</vt:lpwstr>
  </property>
  <property fmtid="{D5CDD505-2E9C-101B-9397-08002B2CF9AE}" pid="3" name="_dlc_DocIdItemGuid">
    <vt:lpwstr>fd43ea67-bf8a-47e7-a77c-5e5ffb84e995</vt:lpwstr>
  </property>
  <property fmtid="{D5CDD505-2E9C-101B-9397-08002B2CF9AE}" pid="4" name="TaxCatchAll">
    <vt:lpwstr/>
  </property>
  <property fmtid="{D5CDD505-2E9C-101B-9397-08002B2CF9AE}" pid="5" name="ProjectPhase">
    <vt:lpwstr/>
  </property>
  <property fmtid="{D5CDD505-2E9C-101B-9397-08002B2CF9AE}" pid="6" name="a2118650a77a4a97b805ceb1a6b3e3dc">
    <vt:lpwstr/>
  </property>
  <property fmtid="{D5CDD505-2E9C-101B-9397-08002B2CF9AE}" pid="7" name="TitusGUID">
    <vt:lpwstr>afc90800-423e-4136-82fa-91d9e95c61c7</vt:lpwstr>
  </property>
  <property fmtid="{D5CDD505-2E9C-101B-9397-08002B2CF9AE}" pid="8" name="SEC">
    <vt:lpwstr>UNCLASSIFIED</vt:lpwstr>
  </property>
  <property fmtid="{D5CDD505-2E9C-101B-9397-08002B2CF9AE}" pid="9" name="DLM">
    <vt:lpwstr>No DLM</vt:lpwstr>
  </property>
</Properties>
</file>