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00C8CC" w14:textId="77777777" w:rsidR="003F26E5" w:rsidRDefault="003F26E5" w:rsidP="00C254B8">
      <w:pPr>
        <w:pStyle w:val="Heading1"/>
      </w:pPr>
      <w:bookmarkStart w:id="0" w:name="_Toc496252173"/>
      <w:bookmarkStart w:id="1" w:name="_GoBack"/>
      <w:bookmarkEnd w:id="1"/>
      <w:r>
        <w:t>Incident Summary</w:t>
      </w:r>
      <w:bookmarkEnd w:id="0"/>
    </w:p>
    <w:p w14:paraId="4300C8CD" w14:textId="77777777" w:rsidR="001D55B5" w:rsidRDefault="001D55B5" w:rsidP="001D55B5">
      <w:pPr>
        <w:pStyle w:val="Heading2"/>
      </w:pPr>
      <w:bookmarkStart w:id="2" w:name="_Toc496252174"/>
      <w:r>
        <w:t>Overview</w:t>
      </w:r>
      <w:bookmarkEnd w:id="2"/>
    </w:p>
    <w:p w14:paraId="4300C8CE" w14:textId="77777777" w:rsidR="001D55B5" w:rsidRDefault="001D55B5" w:rsidP="001D55B5">
      <w:pPr>
        <w:pStyle w:val="BodyText"/>
      </w:pPr>
      <w:r>
        <w:t>This section</w:t>
      </w:r>
      <w:r w:rsidR="001C6D44">
        <w:t xml:space="preserve"> provides a </w:t>
      </w:r>
      <w:r w:rsidR="0050264F">
        <w:t>synopsis of the grounding</w:t>
      </w:r>
      <w:r w:rsidR="00FE18FC">
        <w:t xml:space="preserve"> incident</w:t>
      </w:r>
      <w:r w:rsidR="006A50FF">
        <w:t xml:space="preserve">, including </w:t>
      </w:r>
      <w:r w:rsidR="006C3C63">
        <w:t>th</w:t>
      </w:r>
      <w:r w:rsidR="000325FD">
        <w:t xml:space="preserve">e movement </w:t>
      </w:r>
      <w:r w:rsidR="00FE18FC">
        <w:t xml:space="preserve">of Shen </w:t>
      </w:r>
      <w:proofErr w:type="spellStart"/>
      <w:r w:rsidR="00FE18FC">
        <w:t>Neng</w:t>
      </w:r>
      <w:proofErr w:type="spellEnd"/>
      <w:r w:rsidR="00FE18FC">
        <w:t xml:space="preserve"> 1 </w:t>
      </w:r>
      <w:r w:rsidR="00B46DF8">
        <w:t>over Douglas Shoal</w:t>
      </w:r>
      <w:r w:rsidR="006C3C63">
        <w:t>.</w:t>
      </w:r>
      <w:r w:rsidR="00C10170">
        <w:t xml:space="preserve"> </w:t>
      </w:r>
      <w:r w:rsidR="00695740">
        <w:t xml:space="preserve">A summary of damaged sustained by Shen </w:t>
      </w:r>
      <w:proofErr w:type="spellStart"/>
      <w:r w:rsidR="00695740">
        <w:t>Neng</w:t>
      </w:r>
      <w:proofErr w:type="spellEnd"/>
      <w:r w:rsidR="00695740">
        <w:t xml:space="preserve"> 1 is also included. </w:t>
      </w:r>
      <w:r w:rsidR="00C10170">
        <w:t xml:space="preserve">The purpose of this section is to </w:t>
      </w:r>
      <w:r w:rsidR="000325FD">
        <w:t xml:space="preserve">help </w:t>
      </w:r>
      <w:r w:rsidR="00741F50">
        <w:t>contextualise</w:t>
      </w:r>
      <w:r w:rsidR="00C10170">
        <w:t xml:space="preserve"> </w:t>
      </w:r>
      <w:r w:rsidR="00741F50">
        <w:t>the description of physical</w:t>
      </w:r>
      <w:r w:rsidR="006807CD">
        <w:t xml:space="preserve"> damage</w:t>
      </w:r>
      <w:r w:rsidR="00741F50">
        <w:t xml:space="preserve"> and antifouling paint c</w:t>
      </w:r>
      <w:r w:rsidR="006A50FF">
        <w:t>ontamination</w:t>
      </w:r>
      <w:r w:rsidR="009D59D4">
        <w:t xml:space="preserve"> provided in Section 4</w:t>
      </w:r>
      <w:r w:rsidR="00741F50">
        <w:t>.</w:t>
      </w:r>
      <w:r w:rsidR="006C3C63">
        <w:t xml:space="preserve"> </w:t>
      </w:r>
      <w:r w:rsidR="00F96C42">
        <w:t xml:space="preserve"> Key </w:t>
      </w:r>
      <w:r w:rsidR="00FC5CD3">
        <w:t>points are summarised below. Information and data</w:t>
      </w:r>
      <w:r w:rsidR="00F96C42">
        <w:t xml:space="preserve"> gaps </w:t>
      </w:r>
      <w:r w:rsidR="00FC5CD3">
        <w:t xml:space="preserve">are included </w:t>
      </w:r>
      <w:r w:rsidR="00F96C42">
        <w:t>at the end of this section.</w:t>
      </w:r>
    </w:p>
    <w:p w14:paraId="4300C8CF" w14:textId="77777777" w:rsidR="00736946" w:rsidRDefault="002C2669" w:rsidP="002C2669">
      <w:pPr>
        <w:pStyle w:val="BodyText"/>
      </w:pPr>
      <w:r>
        <w:rPr>
          <w:noProof/>
        </w:rPr>
        <mc:AlternateContent>
          <mc:Choice Requires="wps">
            <w:drawing>
              <wp:inline distT="0" distB="0" distL="0" distR="0" wp14:anchorId="4300CA85" wp14:editId="4300CA86">
                <wp:extent cx="6081623" cy="4705350"/>
                <wp:effectExtent l="0" t="0" r="14605" b="19050"/>
                <wp:docPr id="8" name="Rounded Rectangle 8"/>
                <wp:cNvGraphicFramePr/>
                <a:graphic xmlns:a="http://schemas.openxmlformats.org/drawingml/2006/main">
                  <a:graphicData uri="http://schemas.microsoft.com/office/word/2010/wordprocessingShape">
                    <wps:wsp>
                      <wps:cNvSpPr/>
                      <wps:spPr>
                        <a:xfrm>
                          <a:off x="0" y="0"/>
                          <a:ext cx="6081623" cy="4705350"/>
                        </a:xfrm>
                        <a:prstGeom prst="roundRect">
                          <a:avLst/>
                        </a:prstGeom>
                        <a:solidFill>
                          <a:schemeClr val="accent3">
                            <a:lumMod val="40000"/>
                            <a:lumOff val="60000"/>
                          </a:schemeClr>
                        </a:solidFill>
                        <a:ln w="3175">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00CAB3" w14:textId="77777777" w:rsidR="002C2619" w:rsidRPr="00485B04" w:rsidRDefault="002C2619" w:rsidP="002C2669">
                            <w:pPr>
                              <w:pStyle w:val="PlainHeading3"/>
                              <w:rPr>
                                <w:sz w:val="22"/>
                              </w:rPr>
                            </w:pPr>
                            <w:r>
                              <w:t>Key Points</w:t>
                            </w:r>
                          </w:p>
                          <w:p w14:paraId="4300CAB4" w14:textId="77777777" w:rsidR="002C2619" w:rsidRDefault="002C2619" w:rsidP="002C2669">
                            <w:pPr>
                              <w:pStyle w:val="TableBullet"/>
                            </w:pPr>
                            <w:r>
                              <w:t xml:space="preserve">Shen </w:t>
                            </w:r>
                            <w:proofErr w:type="spellStart"/>
                            <w:r>
                              <w:t>Neng</w:t>
                            </w:r>
                            <w:proofErr w:type="spellEnd"/>
                            <w:r>
                              <w:t xml:space="preserve"> 1, a Chinese bulk carrier, was constructed in 1993</w:t>
                            </w:r>
                            <w:r w:rsidRPr="00EE79E0">
                              <w:t xml:space="preserve"> </w:t>
                            </w:r>
                            <w:r>
                              <w:t xml:space="preserve">at 36,575 gross tonnes (71,181 DWT), 225 m </w:t>
                            </w:r>
                            <w:r w:rsidRPr="00EE79E0">
                              <w:t>long</w:t>
                            </w:r>
                            <w:r>
                              <w:t xml:space="preserve"> </w:t>
                            </w:r>
                            <w:r w:rsidRPr="00EE79E0">
                              <w:t xml:space="preserve">with a beam of 32.66 </w:t>
                            </w:r>
                            <w:r>
                              <w:t xml:space="preserve">m and a draught of 13.29 m. </w:t>
                            </w:r>
                          </w:p>
                          <w:p w14:paraId="4300CAB5" w14:textId="77777777" w:rsidR="002C2619" w:rsidRDefault="002C2619" w:rsidP="006807CD">
                            <w:pPr>
                              <w:pStyle w:val="TableBullet"/>
                            </w:pPr>
                            <w:r>
                              <w:t>The hull of</w:t>
                            </w:r>
                            <w:r w:rsidRPr="002C2669">
                              <w:t xml:space="preserve"> Shen </w:t>
                            </w:r>
                            <w:proofErr w:type="spellStart"/>
                            <w:r w:rsidRPr="002C2669">
                              <w:t>Neng</w:t>
                            </w:r>
                            <w:proofErr w:type="spellEnd"/>
                            <w:r w:rsidRPr="002C2669">
                              <w:t xml:space="preserve"> 1 was </w:t>
                            </w:r>
                            <w:r>
                              <w:t xml:space="preserve">originally covered with antifouling paint containing </w:t>
                            </w:r>
                            <w:r w:rsidRPr="006807CD">
                              <w:t>tributyltin</w:t>
                            </w:r>
                            <w:r>
                              <w:t xml:space="preserve"> (TBT).</w:t>
                            </w:r>
                          </w:p>
                          <w:p w14:paraId="4300CAB6" w14:textId="77777777" w:rsidR="002C2619" w:rsidRPr="006807CD" w:rsidRDefault="002C2619" w:rsidP="006807CD">
                            <w:pPr>
                              <w:pStyle w:val="TableBullet"/>
                            </w:pPr>
                            <w:r>
                              <w:t xml:space="preserve">TBT is a highly effective biocide that was </w:t>
                            </w:r>
                            <w:r w:rsidRPr="006807CD">
                              <w:t>banned internationally</w:t>
                            </w:r>
                            <w:r>
                              <w:t xml:space="preserve"> in 2009</w:t>
                            </w:r>
                            <w:r w:rsidRPr="006807CD">
                              <w:t>.</w:t>
                            </w:r>
                          </w:p>
                          <w:p w14:paraId="4300CAB7" w14:textId="77777777" w:rsidR="002C2619" w:rsidRPr="00B548C1" w:rsidRDefault="002C2619" w:rsidP="000529C5">
                            <w:pPr>
                              <w:pStyle w:val="TableBullet"/>
                            </w:pPr>
                            <w:r w:rsidRPr="006807CD">
                              <w:t xml:space="preserve">While in dry-dock </w:t>
                            </w:r>
                            <w:r>
                              <w:t xml:space="preserve">(2008) </w:t>
                            </w:r>
                            <w:r w:rsidRPr="006807CD">
                              <w:t xml:space="preserve">the hull of Shen </w:t>
                            </w:r>
                            <w:proofErr w:type="spellStart"/>
                            <w:r w:rsidRPr="006807CD">
                              <w:t>Neng</w:t>
                            </w:r>
                            <w:proofErr w:type="spellEnd"/>
                            <w:r w:rsidRPr="006807CD">
                              <w:t xml:space="preserve"> 1 was</w:t>
                            </w:r>
                            <w:r>
                              <w:t xml:space="preserve"> </w:t>
                            </w:r>
                            <w:r w:rsidRPr="00F96C42">
                              <w:t xml:space="preserve">coated with </w:t>
                            </w:r>
                            <w:proofErr w:type="spellStart"/>
                            <w:r w:rsidRPr="00F96C42">
                              <w:t>Interswift</w:t>
                            </w:r>
                            <w:proofErr w:type="spellEnd"/>
                            <w:r w:rsidRPr="00F96C42">
                              <w:t xml:space="preserve"> 655 and </w:t>
                            </w:r>
                            <w:proofErr w:type="spellStart"/>
                            <w:r w:rsidRPr="00F96C42">
                              <w:t>Interswift</w:t>
                            </w:r>
                            <w:proofErr w:type="spellEnd"/>
                            <w:r w:rsidRPr="00F96C42">
                              <w:t xml:space="preserve"> 455FB, third generation copper oxide based antifouling paints</w:t>
                            </w:r>
                            <w:r>
                              <w:t>.</w:t>
                            </w:r>
                          </w:p>
                          <w:p w14:paraId="4300CAB8" w14:textId="77777777" w:rsidR="002C2619" w:rsidRDefault="002C2619" w:rsidP="001F7134">
                            <w:pPr>
                              <w:pStyle w:val="TableBullet"/>
                            </w:pPr>
                            <w:r w:rsidRPr="001F7134">
                              <w:t xml:space="preserve">On 3 April 2010, Shen </w:t>
                            </w:r>
                            <w:proofErr w:type="spellStart"/>
                            <w:r w:rsidRPr="001F7134">
                              <w:t>Ne</w:t>
                            </w:r>
                            <w:r>
                              <w:t>ng</w:t>
                            </w:r>
                            <w:proofErr w:type="spellEnd"/>
                            <w:r>
                              <w:t xml:space="preserve"> 1 grounded on Douglas Shoal, moving </w:t>
                            </w:r>
                            <w:r w:rsidRPr="001F7134">
                              <w:t xml:space="preserve">across </w:t>
                            </w:r>
                            <w:r>
                              <w:t xml:space="preserve">some </w:t>
                            </w:r>
                            <w:r w:rsidRPr="001F7134">
                              <w:t>42 hectares during the 10 days before she was re-floated and towed away</w:t>
                            </w:r>
                            <w:r>
                              <w:t>.</w:t>
                            </w:r>
                          </w:p>
                          <w:p w14:paraId="4300CAB9" w14:textId="77777777" w:rsidR="002C2619" w:rsidRDefault="002C2619" w:rsidP="002C2669">
                            <w:pPr>
                              <w:pStyle w:val="TableBullet"/>
                            </w:pPr>
                            <w:r>
                              <w:t xml:space="preserve">Shen </w:t>
                            </w:r>
                            <w:proofErr w:type="spellStart"/>
                            <w:r>
                              <w:t>Neng</w:t>
                            </w:r>
                            <w:proofErr w:type="spellEnd"/>
                            <w:r>
                              <w:t xml:space="preserve"> 1 suffered extensive plate damage during the grounding. This damage comprised plate indentation, push-up, buckling and cracking. The rudder was slightly damaged but the propeller was not.</w:t>
                            </w:r>
                          </w:p>
                          <w:p w14:paraId="4300CABA" w14:textId="77777777" w:rsidR="002C2619" w:rsidRDefault="002C2619" w:rsidP="000529C5">
                            <w:pPr>
                              <w:pStyle w:val="TableBullet"/>
                            </w:pPr>
                            <w:r>
                              <w:t xml:space="preserve">Underwater inspection and sampling of the hull was undertaken by </w:t>
                            </w:r>
                            <w:proofErr w:type="spellStart"/>
                            <w:r>
                              <w:t>Monkivitch</w:t>
                            </w:r>
                            <w:proofErr w:type="spellEnd"/>
                            <w:r>
                              <w:t xml:space="preserve"> (2010), some 6 weeks following the grounding incident indicated that:</w:t>
                            </w:r>
                          </w:p>
                          <w:p w14:paraId="4300CABB" w14:textId="77777777" w:rsidR="002C2619" w:rsidRDefault="002C2619" w:rsidP="000529C5">
                            <w:pPr>
                              <w:pStyle w:val="TableBullet"/>
                              <w:numPr>
                                <w:ilvl w:val="1"/>
                                <w:numId w:val="10"/>
                              </w:numPr>
                            </w:pPr>
                            <w:r>
                              <w:t>Damaged sections (sides of the hull) showed evidence of significant paint loss.</w:t>
                            </w:r>
                          </w:p>
                          <w:p w14:paraId="4300CABC" w14:textId="77777777" w:rsidR="002C2619" w:rsidRPr="001810D4" w:rsidRDefault="002C2619" w:rsidP="000529C5">
                            <w:pPr>
                              <w:pStyle w:val="TableBullet"/>
                              <w:numPr>
                                <w:ilvl w:val="1"/>
                                <w:numId w:val="10"/>
                              </w:numPr>
                            </w:pPr>
                            <w:r>
                              <w:t>T</w:t>
                            </w:r>
                            <w:r w:rsidRPr="001810D4">
                              <w:t xml:space="preserve">he entire underside (flats) of the hull is highly likely to have been in contact with the shoal at some time during the grounding. </w:t>
                            </w:r>
                          </w:p>
                          <w:p w14:paraId="4300CABD" w14:textId="77777777" w:rsidR="002C2619" w:rsidRPr="001810D4" w:rsidRDefault="002C2619" w:rsidP="002C2669">
                            <w:pPr>
                              <w:pStyle w:val="TableBullet"/>
                              <w:numPr>
                                <w:ilvl w:val="1"/>
                                <w:numId w:val="10"/>
                              </w:numPr>
                            </w:pPr>
                            <w:r w:rsidRPr="001810D4">
                              <w:t xml:space="preserve">Whilst only target areas of the hull were inspected, during the grounding antifouling paint is highly likely to have been lost from most of the underside of the Shen </w:t>
                            </w:r>
                            <w:proofErr w:type="spellStart"/>
                            <w:r w:rsidRPr="001810D4">
                              <w:t>Neng</w:t>
                            </w:r>
                            <w:proofErr w:type="spellEnd"/>
                            <w:r w:rsidRPr="001810D4">
                              <w:t xml:space="preserve"> 1 to similar extents to that observed</w:t>
                            </w:r>
                            <w:r>
                              <w:t xml:space="preserve"> (to the sides of the hull)</w:t>
                            </w:r>
                            <w:r w:rsidRPr="001810D4">
                              <w:t xml:space="preserve">. </w:t>
                            </w:r>
                          </w:p>
                          <w:p w14:paraId="4300CABE" w14:textId="77777777" w:rsidR="002C2619" w:rsidRDefault="002C2619" w:rsidP="002C2669">
                            <w:pPr>
                              <w:pStyle w:val="TableBullet"/>
                              <w:numPr>
                                <w:ilvl w:val="1"/>
                                <w:numId w:val="10"/>
                              </w:numPr>
                            </w:pPr>
                            <w:r w:rsidRPr="002C2669">
                              <w:t>Chemical analysis of paint samples confirmed the presence of active (biocide) ingre</w:t>
                            </w:r>
                            <w:r>
                              <w:t xml:space="preserve">dients </w:t>
                            </w:r>
                            <w:r w:rsidRPr="002C2669">
                              <w:t xml:space="preserve">including tributyltin, zinc oxide and copper oxide, copper </w:t>
                            </w:r>
                            <w:proofErr w:type="spellStart"/>
                            <w:r w:rsidRPr="002C2669">
                              <w:t>pyrithione</w:t>
                            </w:r>
                            <w:proofErr w:type="spellEnd"/>
                            <w:r>
                              <w:t xml:space="preserve"> and zineb </w:t>
                            </w:r>
                            <w:r w:rsidRPr="002C2669">
                              <w:t>at environmentally significant concentrations</w:t>
                            </w:r>
                            <w:r>
                              <w:t>.</w:t>
                            </w:r>
                          </w:p>
                          <w:p w14:paraId="4300CABF" w14:textId="77777777" w:rsidR="002C2619" w:rsidRPr="00B548C1" w:rsidRDefault="002C2619" w:rsidP="00E75F8B">
                            <w:pPr>
                              <w:pStyle w:val="TableBullet"/>
                            </w:pPr>
                            <w:r>
                              <w:t xml:space="preserve">No accurate calculations of total paint and biocide lost during the grounding were available in any of the reports reviewed.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w14:anchorId="4300CA85" id="Rounded Rectangle 8" o:spid="_x0000_s1026" style="width:478.85pt;height:370.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" fillcolor="#d5d2ce [1302]" strokecolor="#4c4741 [1606]" strokeweight=".25pt">
                <v:textbox>
                  <w:txbxContent>
                    <w:p w14:paraId="4300CAB3" w14:textId="77777777" w:rsidR="002C2619" w:rsidRPr="00485B04" w:rsidRDefault="002C2619" w:rsidP="002C2669">
                      <w:pPr>
                        <w:pStyle w:val="PlainHeading3"/>
                        <w:rPr>
                          <w:sz w:val="22"/>
                        </w:rPr>
                      </w:pPr>
                      <w:r>
                        <w:t>Key Points</w:t>
                      </w:r>
                    </w:p>
                    <w:p w14:paraId="4300CAB4" w14:textId="77777777" w:rsidR="002C2619" w:rsidRDefault="002C2619" w:rsidP="002C2669">
                      <w:pPr>
                        <w:pStyle w:val="TableBullet"/>
                      </w:pPr>
                      <w:r>
                        <w:t xml:space="preserve">Shen </w:t>
                      </w:r>
                      <w:proofErr w:type="spellStart"/>
                      <w:r>
                        <w:t>Neng</w:t>
                      </w:r>
                      <w:proofErr w:type="spellEnd"/>
                      <w:r>
                        <w:t xml:space="preserve"> 1, a Chinese bulk carrier, was constructed in 1993</w:t>
                      </w:r>
                      <w:r w:rsidRPr="00EE79E0">
                        <w:t xml:space="preserve"> </w:t>
                      </w:r>
                      <w:r>
                        <w:t xml:space="preserve">at 36,575 gross tonnes (71,181 DWT), 225 m </w:t>
                      </w:r>
                      <w:r w:rsidRPr="00EE79E0">
                        <w:t>long</w:t>
                      </w:r>
                      <w:r>
                        <w:t xml:space="preserve"> </w:t>
                      </w:r>
                      <w:r w:rsidRPr="00EE79E0">
                        <w:t xml:space="preserve">with a beam of 32.66 </w:t>
                      </w:r>
                      <w:r>
                        <w:t xml:space="preserve">m and a draught of 13.29 m. </w:t>
                      </w:r>
                    </w:p>
                    <w:p w14:paraId="4300CAB5" w14:textId="77777777" w:rsidR="002C2619" w:rsidRDefault="002C2619" w:rsidP="006807CD">
                      <w:pPr>
                        <w:pStyle w:val="TableBullet"/>
                      </w:pPr>
                      <w:r>
                        <w:t>The hull of</w:t>
                      </w:r>
                      <w:r w:rsidRPr="002C2669">
                        <w:t xml:space="preserve"> Shen </w:t>
                      </w:r>
                      <w:proofErr w:type="spellStart"/>
                      <w:r w:rsidRPr="002C2669">
                        <w:t>Neng</w:t>
                      </w:r>
                      <w:proofErr w:type="spellEnd"/>
                      <w:r w:rsidRPr="002C2669">
                        <w:t xml:space="preserve"> 1 was </w:t>
                      </w:r>
                      <w:r>
                        <w:t xml:space="preserve">originally covered with antifouling paint containing </w:t>
                      </w:r>
                      <w:r w:rsidRPr="006807CD">
                        <w:t>tributyltin</w:t>
                      </w:r>
                      <w:r>
                        <w:t xml:space="preserve"> (TBT).</w:t>
                      </w:r>
                    </w:p>
                    <w:p w14:paraId="4300CAB6" w14:textId="77777777" w:rsidR="002C2619" w:rsidRPr="006807CD" w:rsidRDefault="002C2619" w:rsidP="006807CD">
                      <w:pPr>
                        <w:pStyle w:val="TableBullet"/>
                      </w:pPr>
                      <w:r>
                        <w:t xml:space="preserve">TBT is a highly effective biocide that was </w:t>
                      </w:r>
                      <w:r w:rsidRPr="006807CD">
                        <w:t>banned internationally</w:t>
                      </w:r>
                      <w:r>
                        <w:t xml:space="preserve"> in 2009</w:t>
                      </w:r>
                      <w:r w:rsidRPr="006807CD">
                        <w:t>.</w:t>
                      </w:r>
                    </w:p>
                    <w:p w14:paraId="4300CAB7" w14:textId="77777777" w:rsidR="002C2619" w:rsidRPr="00B548C1" w:rsidRDefault="002C2619" w:rsidP="000529C5">
                      <w:pPr>
                        <w:pStyle w:val="TableBullet"/>
                      </w:pPr>
                      <w:r w:rsidRPr="006807CD">
                        <w:t xml:space="preserve">While in dry-dock </w:t>
                      </w:r>
                      <w:r>
                        <w:t xml:space="preserve">(2008) </w:t>
                      </w:r>
                      <w:r w:rsidRPr="006807CD">
                        <w:t xml:space="preserve">the hull of Shen </w:t>
                      </w:r>
                      <w:proofErr w:type="spellStart"/>
                      <w:r w:rsidRPr="006807CD">
                        <w:t>Neng</w:t>
                      </w:r>
                      <w:proofErr w:type="spellEnd"/>
                      <w:r w:rsidRPr="006807CD">
                        <w:t xml:space="preserve"> 1 was</w:t>
                      </w:r>
                      <w:r>
                        <w:t xml:space="preserve"> </w:t>
                      </w:r>
                      <w:r w:rsidRPr="00F96C42">
                        <w:t xml:space="preserve">coated with </w:t>
                      </w:r>
                      <w:proofErr w:type="spellStart"/>
                      <w:r w:rsidRPr="00F96C42">
                        <w:t>Interswift</w:t>
                      </w:r>
                      <w:proofErr w:type="spellEnd"/>
                      <w:r w:rsidRPr="00F96C42">
                        <w:t xml:space="preserve"> 655 and </w:t>
                      </w:r>
                      <w:proofErr w:type="spellStart"/>
                      <w:r w:rsidRPr="00F96C42">
                        <w:t>Interswift</w:t>
                      </w:r>
                      <w:proofErr w:type="spellEnd"/>
                      <w:r w:rsidRPr="00F96C42">
                        <w:t xml:space="preserve"> 455FB, third generation copper oxide based antifouling paints</w:t>
                      </w:r>
                      <w:r>
                        <w:t>.</w:t>
                      </w:r>
                    </w:p>
                    <w:p w14:paraId="4300CAB8" w14:textId="77777777" w:rsidR="002C2619" w:rsidRDefault="002C2619" w:rsidP="001F7134">
                      <w:pPr>
                        <w:pStyle w:val="TableBullet"/>
                      </w:pPr>
                      <w:r w:rsidRPr="001F7134">
                        <w:t xml:space="preserve">On 3 April 2010, Shen </w:t>
                      </w:r>
                      <w:proofErr w:type="spellStart"/>
                      <w:r w:rsidRPr="001F7134">
                        <w:t>Ne</w:t>
                      </w:r>
                      <w:r>
                        <w:t>ng</w:t>
                      </w:r>
                      <w:proofErr w:type="spellEnd"/>
                      <w:r>
                        <w:t xml:space="preserve"> 1 grounded on Douglas Shoal, moving </w:t>
                      </w:r>
                      <w:r w:rsidRPr="001F7134">
                        <w:t xml:space="preserve">across </w:t>
                      </w:r>
                      <w:r>
                        <w:t xml:space="preserve">some </w:t>
                      </w:r>
                      <w:r w:rsidRPr="001F7134">
                        <w:t>42 hectares during the 10 days before she was re-floated and towed away</w:t>
                      </w:r>
                      <w:r>
                        <w:t>.</w:t>
                      </w:r>
                    </w:p>
                    <w:p w14:paraId="4300CAB9" w14:textId="77777777" w:rsidR="002C2619" w:rsidRDefault="002C2619" w:rsidP="002C2669">
                      <w:pPr>
                        <w:pStyle w:val="TableBullet"/>
                      </w:pPr>
                      <w:r>
                        <w:t xml:space="preserve">Shen </w:t>
                      </w:r>
                      <w:proofErr w:type="spellStart"/>
                      <w:r>
                        <w:t>Neng</w:t>
                      </w:r>
                      <w:proofErr w:type="spellEnd"/>
                      <w:r>
                        <w:t xml:space="preserve"> 1 suffered extensive plate damage during the grounding. This damage comprised plate indentation, push-up, buckling and cracking. The rudder was slightly damaged but the propeller was not.</w:t>
                      </w:r>
                    </w:p>
                    <w:p w14:paraId="4300CABA" w14:textId="77777777" w:rsidR="002C2619" w:rsidRDefault="002C2619" w:rsidP="000529C5">
                      <w:pPr>
                        <w:pStyle w:val="TableBullet"/>
                      </w:pPr>
                      <w:r>
                        <w:t xml:space="preserve">Underwater inspection and sampling of the hull was undertaken by </w:t>
                      </w:r>
                      <w:proofErr w:type="spellStart"/>
                      <w:r>
                        <w:t>Monkivitch</w:t>
                      </w:r>
                      <w:proofErr w:type="spellEnd"/>
                      <w:r>
                        <w:t xml:space="preserve"> (2010), some 6 weeks following the grounding incident indicated that:</w:t>
                      </w:r>
                    </w:p>
                    <w:p w14:paraId="4300CABB" w14:textId="77777777" w:rsidR="002C2619" w:rsidRDefault="002C2619" w:rsidP="000529C5">
                      <w:pPr>
                        <w:pStyle w:val="TableBullet"/>
                        <w:numPr>
                          <w:ilvl w:val="1"/>
                          <w:numId w:val="10"/>
                        </w:numPr>
                      </w:pPr>
                      <w:r>
                        <w:t>Damaged sections (sides of the hull) showed evidence of significant paint loss.</w:t>
                      </w:r>
                    </w:p>
                    <w:p w14:paraId="4300CABC" w14:textId="77777777" w:rsidR="002C2619" w:rsidRPr="001810D4" w:rsidRDefault="002C2619" w:rsidP="000529C5">
                      <w:pPr>
                        <w:pStyle w:val="TableBullet"/>
                        <w:numPr>
                          <w:ilvl w:val="1"/>
                          <w:numId w:val="10"/>
                        </w:numPr>
                      </w:pPr>
                      <w:r>
                        <w:t>T</w:t>
                      </w:r>
                      <w:r w:rsidRPr="001810D4">
                        <w:t xml:space="preserve">he entire underside (flats) of the hull is highly likely to have been in contact with the shoal at some time during the grounding. </w:t>
                      </w:r>
                    </w:p>
                    <w:p w14:paraId="4300CABD" w14:textId="77777777" w:rsidR="002C2619" w:rsidRPr="001810D4" w:rsidRDefault="002C2619" w:rsidP="002C2669">
                      <w:pPr>
                        <w:pStyle w:val="TableBullet"/>
                        <w:numPr>
                          <w:ilvl w:val="1"/>
                          <w:numId w:val="10"/>
                        </w:numPr>
                      </w:pPr>
                      <w:r w:rsidRPr="001810D4">
                        <w:t xml:space="preserve">Whilst only target areas of the hull were inspected, during the grounding antifouling paint is highly likely to have been lost from most of the underside of the Shen </w:t>
                      </w:r>
                      <w:proofErr w:type="spellStart"/>
                      <w:r w:rsidRPr="001810D4">
                        <w:t>Neng</w:t>
                      </w:r>
                      <w:proofErr w:type="spellEnd"/>
                      <w:r w:rsidRPr="001810D4">
                        <w:t xml:space="preserve"> 1 to similar extents to that observed</w:t>
                      </w:r>
                      <w:r>
                        <w:t xml:space="preserve"> (to the sides of the hull)</w:t>
                      </w:r>
                      <w:r w:rsidRPr="001810D4">
                        <w:t xml:space="preserve">. </w:t>
                      </w:r>
                    </w:p>
                    <w:p w14:paraId="4300CABE" w14:textId="77777777" w:rsidR="002C2619" w:rsidRDefault="002C2619" w:rsidP="002C2669">
                      <w:pPr>
                        <w:pStyle w:val="TableBullet"/>
                        <w:numPr>
                          <w:ilvl w:val="1"/>
                          <w:numId w:val="10"/>
                        </w:numPr>
                      </w:pPr>
                      <w:r w:rsidRPr="002C2669">
                        <w:t>Chemical analysis of paint samples confirmed the presence of active (biocide) ingre</w:t>
                      </w:r>
                      <w:r>
                        <w:t xml:space="preserve">dients </w:t>
                      </w:r>
                      <w:r w:rsidRPr="002C2669">
                        <w:t xml:space="preserve">including tributyltin, zinc oxide and copper oxide, copper </w:t>
                      </w:r>
                      <w:proofErr w:type="spellStart"/>
                      <w:r w:rsidRPr="002C2669">
                        <w:t>pyrithione</w:t>
                      </w:r>
                      <w:proofErr w:type="spellEnd"/>
                      <w:r>
                        <w:t xml:space="preserve"> and zineb </w:t>
                      </w:r>
                      <w:r w:rsidRPr="002C2669">
                        <w:t>at environmentally significant concentrations</w:t>
                      </w:r>
                      <w:r>
                        <w:t>.</w:t>
                      </w:r>
                    </w:p>
                    <w:p w14:paraId="4300CABF" w14:textId="77777777" w:rsidR="002C2619" w:rsidRPr="00B548C1" w:rsidRDefault="002C2619" w:rsidP="00E75F8B">
                      <w:pPr>
                        <w:pStyle w:val="TableBullet"/>
                      </w:pPr>
                      <w:r>
                        <w:t xml:space="preserve">No accurate calculations of total paint and biocide lost during the grounding were available in any of the reports reviewed. </w:t>
                      </w:r>
                    </w:p>
                  </w:txbxContent>
                </v:textbox>
                <w10:anchorlock/>
              </v:roundrect>
            </w:pict>
          </mc:Fallback>
        </mc:AlternateContent>
      </w:r>
    </w:p>
    <w:p w14:paraId="4300C8D0" w14:textId="77777777" w:rsidR="006C3C63" w:rsidRDefault="006C3C63" w:rsidP="006C3C63">
      <w:pPr>
        <w:pStyle w:val="Heading2"/>
      </w:pPr>
      <w:bookmarkStart w:id="3" w:name="_Toc496252175"/>
      <w:r>
        <w:t>Key Information and Data Sources</w:t>
      </w:r>
      <w:bookmarkEnd w:id="3"/>
    </w:p>
    <w:p w14:paraId="4300C8D1" w14:textId="77777777" w:rsidR="000325FD" w:rsidRDefault="006C3C63" w:rsidP="006C3C63">
      <w:pPr>
        <w:pStyle w:val="BodyText"/>
      </w:pPr>
      <w:proofErr w:type="spellStart"/>
      <w:r>
        <w:t>Negri</w:t>
      </w:r>
      <w:proofErr w:type="spellEnd"/>
      <w:r>
        <w:t xml:space="preserve"> et al (2010)</w:t>
      </w:r>
      <w:r w:rsidR="006A50FF">
        <w:t>, (GBRMPA 2011)</w:t>
      </w:r>
      <w:r>
        <w:t xml:space="preserve"> and Kettle (2011) provide</w:t>
      </w:r>
      <w:r w:rsidRPr="006C3C63">
        <w:t xml:space="preserve"> excellent</w:t>
      </w:r>
      <w:r>
        <w:t xml:space="preserve"> summaries</w:t>
      </w:r>
      <w:r w:rsidRPr="006C3C63">
        <w:t xml:space="preserve"> of the</w:t>
      </w:r>
      <w:r>
        <w:t xml:space="preserve"> incident</w:t>
      </w:r>
      <w:r w:rsidRPr="006C3C63">
        <w:t xml:space="preserve">. A comprehensive description </w:t>
      </w:r>
      <w:r>
        <w:t xml:space="preserve">of the grounding </w:t>
      </w:r>
      <w:r w:rsidRPr="006C3C63">
        <w:t>and the subsequ</w:t>
      </w:r>
      <w:r>
        <w:t xml:space="preserve">ent response is provided by </w:t>
      </w:r>
      <w:r w:rsidR="006706C0">
        <w:t xml:space="preserve">ATSB (2011) - </w:t>
      </w:r>
      <w:r>
        <w:t xml:space="preserve">available here: </w:t>
      </w:r>
      <w:hyperlink r:id="rId14" w:history="1">
        <w:r w:rsidR="00695740" w:rsidRPr="00151E85">
          <w:rPr>
            <w:rStyle w:val="Hyperlink"/>
            <w:rFonts w:ascii="Calibri" w:hAnsi="Calibri"/>
            <w:sz w:val="22"/>
          </w:rPr>
          <w:t>https://www.atsb.gov.au/publications/investigation_reports/2010/mair/274-mo-2010-003</w:t>
        </w:r>
      </w:hyperlink>
      <w:r w:rsidR="00695740">
        <w:t xml:space="preserve"> </w:t>
      </w:r>
    </w:p>
    <w:p w14:paraId="4300C8D2" w14:textId="77777777" w:rsidR="00BF4B8A" w:rsidRDefault="00695740" w:rsidP="006C3C63">
      <w:pPr>
        <w:pStyle w:val="BodyText"/>
      </w:pPr>
      <w:proofErr w:type="spellStart"/>
      <w:r>
        <w:t>Monkivitch</w:t>
      </w:r>
      <w:proofErr w:type="spellEnd"/>
      <w:r>
        <w:t xml:space="preserve"> (2010) </w:t>
      </w:r>
      <w:r w:rsidR="00F557E2">
        <w:t xml:space="preserve">completed an </w:t>
      </w:r>
      <w:r>
        <w:t>assessment of the post grounding condition of</w:t>
      </w:r>
      <w:r w:rsidR="00F557E2">
        <w:t xml:space="preserve"> the </w:t>
      </w:r>
      <w:r w:rsidR="00C17C80">
        <w:t>vessel’s</w:t>
      </w:r>
      <w:r>
        <w:t xml:space="preserve"> hull</w:t>
      </w:r>
      <w:r w:rsidR="00F557E2">
        <w:t>, identified the antifouling paint (AFP) products</w:t>
      </w:r>
      <w:r w:rsidR="008A7F39">
        <w:rPr>
          <w:rStyle w:val="FootnoteReference"/>
        </w:rPr>
        <w:footnoteReference w:id="1"/>
      </w:r>
      <w:r w:rsidR="00F557E2">
        <w:t xml:space="preserve"> applied, and provided estimates of </w:t>
      </w:r>
      <w:r w:rsidR="00586E38">
        <w:t xml:space="preserve">volume of </w:t>
      </w:r>
      <w:r w:rsidR="00F557E2">
        <w:t xml:space="preserve">AFP </w:t>
      </w:r>
      <w:r w:rsidR="008A7F39">
        <w:t>(kg</w:t>
      </w:r>
      <w:r w:rsidR="00F557E2">
        <w:t>)</w:t>
      </w:r>
      <w:r w:rsidR="00586E38">
        <w:t xml:space="preserve"> applied to the hull of Shen </w:t>
      </w:r>
      <w:proofErr w:type="spellStart"/>
      <w:r w:rsidR="00586E38">
        <w:t>Neng</w:t>
      </w:r>
      <w:proofErr w:type="spellEnd"/>
      <w:r w:rsidR="00586E38">
        <w:t xml:space="preserve"> 1 when in dry dock (2008).</w:t>
      </w:r>
      <w:r w:rsidR="00137555">
        <w:t xml:space="preserve"> </w:t>
      </w:r>
      <w:r w:rsidR="00D907C0">
        <w:t xml:space="preserve">Data sources </w:t>
      </w:r>
      <w:r w:rsidR="00FF57B0">
        <w:t xml:space="preserve">and build </w:t>
      </w:r>
      <w:r w:rsidR="00586E38">
        <w:t>reports</w:t>
      </w:r>
      <w:r w:rsidR="00FF57B0" w:rsidRPr="004B59A3">
        <w:t xml:space="preserve"> </w:t>
      </w:r>
      <w:r w:rsidR="00D907C0" w:rsidRPr="004B59A3">
        <w:t xml:space="preserve">for Figures 3-1 and 3-2 are provided in </w:t>
      </w:r>
      <w:r w:rsidR="00FF57B0" w:rsidRPr="004B59A3">
        <w:t>Appendix E</w:t>
      </w:r>
      <w:r w:rsidR="00D907C0" w:rsidRPr="004B59A3">
        <w:t>.</w:t>
      </w:r>
      <w:r w:rsidR="00D907C0">
        <w:t xml:space="preserve"> </w:t>
      </w:r>
    </w:p>
    <w:p w14:paraId="4300C8D3" w14:textId="77777777" w:rsidR="009D59D4" w:rsidRDefault="00D907C0" w:rsidP="009D59D4">
      <w:pPr>
        <w:pStyle w:val="Heading2"/>
      </w:pPr>
      <w:bookmarkStart w:id="4" w:name="_Toc496252176"/>
      <w:r>
        <w:lastRenderedPageBreak/>
        <w:t xml:space="preserve">Shen </w:t>
      </w:r>
      <w:proofErr w:type="spellStart"/>
      <w:r>
        <w:t>Neng</w:t>
      </w:r>
      <w:proofErr w:type="spellEnd"/>
      <w:r>
        <w:t xml:space="preserve"> 1</w:t>
      </w:r>
      <w:bookmarkEnd w:id="4"/>
      <w:r w:rsidR="00A14EE6">
        <w:t xml:space="preserve"> </w:t>
      </w:r>
    </w:p>
    <w:p w14:paraId="4300C8D4" w14:textId="77777777" w:rsidR="00D907C0" w:rsidRDefault="00EE79E0" w:rsidP="00140467">
      <w:pPr>
        <w:pStyle w:val="BodyText"/>
      </w:pPr>
      <w:r>
        <w:t xml:space="preserve">Shen </w:t>
      </w:r>
      <w:proofErr w:type="spellStart"/>
      <w:r>
        <w:t>Neng</w:t>
      </w:r>
      <w:proofErr w:type="spellEnd"/>
      <w:r>
        <w:t xml:space="preserve"> 1 </w:t>
      </w:r>
      <w:r w:rsidR="00A17355">
        <w:t>(now the ‘</w:t>
      </w:r>
      <w:proofErr w:type="spellStart"/>
      <w:r w:rsidR="00A17355" w:rsidRPr="00EE79E0">
        <w:t>Jia</w:t>
      </w:r>
      <w:proofErr w:type="spellEnd"/>
      <w:r w:rsidR="00A17355" w:rsidRPr="00EE79E0">
        <w:t xml:space="preserve"> Yong</w:t>
      </w:r>
      <w:r w:rsidR="00A17355">
        <w:t>’</w:t>
      </w:r>
      <w:r w:rsidR="006706C0">
        <w:t>) a Chinese bulk carrier was constructed in 1993</w:t>
      </w:r>
      <w:r w:rsidRPr="00EE79E0">
        <w:t xml:space="preserve"> </w:t>
      </w:r>
      <w:r w:rsidR="00137555">
        <w:t>at 36,</w:t>
      </w:r>
      <w:r w:rsidR="003E2144">
        <w:t xml:space="preserve">575 gross tonnes (71,181 DWT), 225 m </w:t>
      </w:r>
      <w:r w:rsidR="003E2144" w:rsidRPr="00EE79E0">
        <w:t>long</w:t>
      </w:r>
      <w:r w:rsidR="003E2144">
        <w:t xml:space="preserve"> </w:t>
      </w:r>
      <w:r w:rsidRPr="00EE79E0">
        <w:t xml:space="preserve">with a beam of 32.66 </w:t>
      </w:r>
      <w:r>
        <w:t>m and a draught of 13.29 m</w:t>
      </w:r>
      <w:r w:rsidR="006706C0">
        <w:t>.</w:t>
      </w:r>
      <w:r w:rsidR="00140467">
        <w:t xml:space="preserve"> </w:t>
      </w:r>
    </w:p>
    <w:p w14:paraId="4300C8D5" w14:textId="77777777" w:rsidR="002B2D32" w:rsidRDefault="004E25B6" w:rsidP="002768EE">
      <w:pPr>
        <w:pStyle w:val="BodyText"/>
      </w:pPr>
      <w:r>
        <w:t xml:space="preserve">In 2008, </w:t>
      </w:r>
      <w:r w:rsidR="002768EE">
        <w:t xml:space="preserve">Shen </w:t>
      </w:r>
      <w:proofErr w:type="spellStart"/>
      <w:r w:rsidR="002768EE">
        <w:t>Neng</w:t>
      </w:r>
      <w:proofErr w:type="spellEnd"/>
      <w:r w:rsidR="002768EE">
        <w:t xml:space="preserve"> 1 was in dry dock</w:t>
      </w:r>
      <w:r w:rsidR="00FE30F2">
        <w:t xml:space="preserve"> for maintenance and repair</w:t>
      </w:r>
      <w:r w:rsidR="002768EE">
        <w:t xml:space="preserve">. </w:t>
      </w:r>
      <w:r w:rsidR="002768EE" w:rsidRPr="002768EE">
        <w:t xml:space="preserve">According to the Coating and Inspection Report </w:t>
      </w:r>
      <w:r w:rsidR="002768EE">
        <w:t>(</w:t>
      </w:r>
      <w:r w:rsidR="00A14EE6">
        <w:t xml:space="preserve">appendices to </w:t>
      </w:r>
      <w:proofErr w:type="spellStart"/>
      <w:r w:rsidR="00736946">
        <w:t>Monkivitch</w:t>
      </w:r>
      <w:proofErr w:type="spellEnd"/>
      <w:r w:rsidR="00736946">
        <w:t xml:space="preserve"> (2010), the hull was largely fr</w:t>
      </w:r>
      <w:r w:rsidR="00A31A58">
        <w:t xml:space="preserve">ee of biofouling organisms, suggesting the </w:t>
      </w:r>
      <w:proofErr w:type="spellStart"/>
      <w:r w:rsidR="00A31A58">
        <w:t>antifoulant</w:t>
      </w:r>
      <w:proofErr w:type="spellEnd"/>
      <w:r w:rsidR="00A31A58">
        <w:t xml:space="preserve"> properties of the pre-existing paint</w:t>
      </w:r>
      <w:r w:rsidR="009A2621">
        <w:t xml:space="preserve"> (containing </w:t>
      </w:r>
      <w:r w:rsidR="009A2621" w:rsidRPr="009A2621">
        <w:t>tributyltin</w:t>
      </w:r>
      <w:r w:rsidR="009A2621">
        <w:t>)</w:t>
      </w:r>
      <w:r w:rsidR="00A31A58">
        <w:t xml:space="preserve"> were still effective.  Due to the global ban on tributyltin (TBT) based </w:t>
      </w:r>
      <w:proofErr w:type="spellStart"/>
      <w:r w:rsidR="00A31A58">
        <w:t>antifoulants</w:t>
      </w:r>
      <w:proofErr w:type="spellEnd"/>
      <w:r w:rsidR="00A31A58">
        <w:t xml:space="preserve">, Shen </w:t>
      </w:r>
      <w:proofErr w:type="spellStart"/>
      <w:r w:rsidR="00A31A58">
        <w:t>Neng</w:t>
      </w:r>
      <w:proofErr w:type="spellEnd"/>
      <w:r w:rsidR="00A31A58">
        <w:t xml:space="preserve"> 1 was </w:t>
      </w:r>
      <w:r w:rsidR="002768EE" w:rsidRPr="002768EE">
        <w:t xml:space="preserve">coated with </w:t>
      </w:r>
      <w:proofErr w:type="spellStart"/>
      <w:r w:rsidR="002768EE" w:rsidRPr="002768EE">
        <w:t>Interswift</w:t>
      </w:r>
      <w:proofErr w:type="spellEnd"/>
      <w:r w:rsidR="002768EE" w:rsidRPr="002768EE">
        <w:t xml:space="preserve"> 655</w:t>
      </w:r>
      <w:r w:rsidR="004161F7">
        <w:t xml:space="preserve"> and </w:t>
      </w:r>
      <w:proofErr w:type="spellStart"/>
      <w:r w:rsidR="004161F7">
        <w:t>Interswift</w:t>
      </w:r>
      <w:proofErr w:type="spellEnd"/>
      <w:r w:rsidR="004161F7">
        <w:t xml:space="preserve"> 455FB, third generation copper oxide based</w:t>
      </w:r>
      <w:r w:rsidR="002768EE">
        <w:t xml:space="preserve"> </w:t>
      </w:r>
      <w:r w:rsidR="00A31A58">
        <w:t>antifouling paints</w:t>
      </w:r>
      <w:r w:rsidR="002768EE">
        <w:t>-</w:t>
      </w:r>
      <w:r w:rsidR="00A14EE6">
        <w:rPr>
          <w:rStyle w:val="FootnoteReference"/>
        </w:rPr>
        <w:footnoteReference w:id="2"/>
      </w:r>
      <w:r w:rsidR="004161F7">
        <w:t xml:space="preserve"> (AFP)</w:t>
      </w:r>
      <w:r w:rsidR="002768EE" w:rsidRPr="002768EE">
        <w:t>.</w:t>
      </w:r>
      <w:r w:rsidR="002768EE">
        <w:t xml:space="preserve"> </w:t>
      </w:r>
    </w:p>
    <w:p w14:paraId="4300C8D6" w14:textId="77777777" w:rsidR="002B2D32" w:rsidRDefault="000421FF" w:rsidP="002768EE">
      <w:pPr>
        <w:pStyle w:val="BodyText"/>
      </w:pPr>
      <w:r>
        <w:t>Table 3-</w:t>
      </w:r>
      <w:r w:rsidRPr="00C512AF">
        <w:t>1 (reproduced from (</w:t>
      </w:r>
      <w:proofErr w:type="spellStart"/>
      <w:r w:rsidRPr="00C512AF">
        <w:t>Monkivitch</w:t>
      </w:r>
      <w:proofErr w:type="spellEnd"/>
      <w:r w:rsidRPr="00C512AF">
        <w:t xml:space="preserve"> 2016) includes</w:t>
      </w:r>
      <w:r>
        <w:t xml:space="preserve"> a list of paint products applied to the </w:t>
      </w:r>
      <w:r w:rsidR="00C17C80">
        <w:t>vessel’s</w:t>
      </w:r>
      <w:r>
        <w:t xml:space="preserve"> hull, the active ingredient and their concentrations</w:t>
      </w:r>
      <w:r w:rsidR="00BA0AD6">
        <w:rPr>
          <w:rStyle w:val="FootnoteReference"/>
        </w:rPr>
        <w:footnoteReference w:id="3"/>
      </w:r>
      <w:r>
        <w:t xml:space="preserve">. No similar data relating to the TBT based antifouling paint layer was available. </w:t>
      </w:r>
    </w:p>
    <w:p w14:paraId="4300C8D7" w14:textId="77777777" w:rsidR="000421FF" w:rsidRDefault="000421FF" w:rsidP="000421FF">
      <w:pPr>
        <w:pStyle w:val="TableCaption"/>
      </w:pPr>
      <w:bookmarkStart w:id="5" w:name="_Toc496252222"/>
      <w:r>
        <w:t>Applied paint products, volumes and key active ingredients</w:t>
      </w:r>
      <w:bookmarkEnd w:id="5"/>
      <w:r>
        <w:t xml:space="preserve"> </w:t>
      </w:r>
    </w:p>
    <w:tbl>
      <w:tblPr>
        <w:tblStyle w:val="GridTable4-Accent3"/>
        <w:tblW w:w="5000" w:type="pct"/>
        <w:jc w:val="center"/>
        <w:tblLayout w:type="fixed"/>
        <w:tblLook w:val="04A0" w:firstRow="1" w:lastRow="0" w:firstColumn="1" w:lastColumn="0" w:noHBand="0" w:noVBand="1"/>
        <w:tblCaption w:val="Table 3-1 Applied paint products, volumes and key active ingredients "/>
      </w:tblPr>
      <w:tblGrid>
        <w:gridCol w:w="1335"/>
        <w:gridCol w:w="825"/>
        <w:gridCol w:w="1117"/>
        <w:gridCol w:w="1128"/>
        <w:gridCol w:w="849"/>
        <w:gridCol w:w="849"/>
        <w:gridCol w:w="1117"/>
        <w:gridCol w:w="15"/>
        <w:gridCol w:w="1267"/>
        <w:gridCol w:w="146"/>
        <w:gridCol w:w="980"/>
      </w:tblGrid>
      <w:tr w:rsidR="000421FF" w14:paraId="4300C8E1" w14:textId="77777777" w:rsidTr="002B2D32">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693" w:type="pct"/>
            <w:vAlign w:val="center"/>
          </w:tcPr>
          <w:p w14:paraId="4300C8D8" w14:textId="77777777" w:rsidR="000421FF" w:rsidRPr="009745E1" w:rsidRDefault="000421FF" w:rsidP="00D629A3">
            <w:pPr>
              <w:pStyle w:val="TableHeading"/>
              <w:jc w:val="left"/>
            </w:pPr>
            <w:r>
              <w:t>Hull section</w:t>
            </w:r>
          </w:p>
        </w:tc>
        <w:tc>
          <w:tcPr>
            <w:tcW w:w="428" w:type="pct"/>
            <w:vAlign w:val="center"/>
          </w:tcPr>
          <w:p w14:paraId="4300C8D9"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Surface a</w:t>
            </w:r>
            <w:r w:rsidRPr="009745E1">
              <w:t>rea</w:t>
            </w:r>
            <w:r>
              <w:t xml:space="preserve"> (m</w:t>
            </w:r>
            <w:r w:rsidRPr="009745E1">
              <w:rPr>
                <w:vertAlign w:val="superscript"/>
              </w:rPr>
              <w:t>2</w:t>
            </w:r>
            <w:r>
              <w:t>)</w:t>
            </w:r>
          </w:p>
        </w:tc>
        <w:tc>
          <w:tcPr>
            <w:tcW w:w="580" w:type="pct"/>
            <w:vAlign w:val="center"/>
          </w:tcPr>
          <w:p w14:paraId="4300C8DA"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Paint type</w:t>
            </w:r>
          </w:p>
        </w:tc>
        <w:tc>
          <w:tcPr>
            <w:tcW w:w="586" w:type="pct"/>
            <w:vAlign w:val="center"/>
          </w:tcPr>
          <w:p w14:paraId="4300C8DB"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Paint volume (l)</w:t>
            </w:r>
          </w:p>
        </w:tc>
        <w:tc>
          <w:tcPr>
            <w:tcW w:w="441" w:type="pct"/>
            <w:vAlign w:val="center"/>
          </w:tcPr>
          <w:p w14:paraId="4300C8DC"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Density wet (kg/l)</w:t>
            </w:r>
          </w:p>
        </w:tc>
        <w:tc>
          <w:tcPr>
            <w:tcW w:w="441" w:type="pct"/>
            <w:vAlign w:val="center"/>
          </w:tcPr>
          <w:p w14:paraId="4300C8DD"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Paint applied wet (kg)</w:t>
            </w:r>
          </w:p>
        </w:tc>
        <w:tc>
          <w:tcPr>
            <w:tcW w:w="588" w:type="pct"/>
            <w:gridSpan w:val="2"/>
            <w:vAlign w:val="center"/>
          </w:tcPr>
          <w:p w14:paraId="4300C8DE"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Active ingredient</w:t>
            </w:r>
          </w:p>
        </w:tc>
        <w:tc>
          <w:tcPr>
            <w:tcW w:w="734" w:type="pct"/>
            <w:gridSpan w:val="2"/>
            <w:vAlign w:val="center"/>
          </w:tcPr>
          <w:p w14:paraId="4300C8DF" w14:textId="77777777" w:rsidR="000421FF" w:rsidRPr="009745E1" w:rsidRDefault="000421FF" w:rsidP="00D629A3">
            <w:pPr>
              <w:pStyle w:val="TableHeading"/>
              <w:jc w:val="left"/>
              <w:cnfStyle w:val="100000000000" w:firstRow="1" w:lastRow="0" w:firstColumn="0" w:lastColumn="0" w:oddVBand="0" w:evenVBand="0" w:oddHBand="0" w:evenHBand="0" w:firstRowFirstColumn="0" w:firstRowLastColumn="0" w:lastRowFirstColumn="0" w:lastRowLastColumn="0"/>
            </w:pPr>
            <w:r>
              <w:t>Concentration by weight (%)</w:t>
            </w:r>
            <w:r w:rsidR="002B2D32">
              <w:t>*</w:t>
            </w:r>
          </w:p>
        </w:tc>
        <w:tc>
          <w:tcPr>
            <w:tcW w:w="509" w:type="pct"/>
            <w:vAlign w:val="center"/>
          </w:tcPr>
          <w:p w14:paraId="4300C8E0" w14:textId="77777777" w:rsidR="000421FF" w:rsidRPr="00BA0AD6" w:rsidRDefault="00BA0AD6" w:rsidP="00BA0AD6">
            <w:pPr>
              <w:pStyle w:val="TableHeading"/>
              <w:cnfStyle w:val="100000000000" w:firstRow="1" w:lastRow="0" w:firstColumn="0" w:lastColumn="0" w:oddVBand="0" w:evenVBand="0" w:oddHBand="0" w:evenHBand="0" w:firstRowFirstColumn="0" w:firstRowLastColumn="0" w:lastRowFirstColumn="0" w:lastRowLastColumn="0"/>
            </w:pPr>
            <w:r>
              <w:t>A</w:t>
            </w:r>
            <w:r w:rsidR="000421FF" w:rsidRPr="00BA0AD6">
              <w:t>mount applied (kg)</w:t>
            </w:r>
          </w:p>
        </w:tc>
      </w:tr>
      <w:tr w:rsidR="00BA0AD6" w14:paraId="4300C8EB" w14:textId="77777777" w:rsidTr="002B2D32">
        <w:trPr>
          <w:cnfStyle w:val="000000100000" w:firstRow="0" w:lastRow="0" w:firstColumn="0" w:lastColumn="0" w:oddVBand="0" w:evenVBand="0" w:oddHBand="1" w:evenHBand="0" w:firstRowFirstColumn="0" w:firstRowLastColumn="0" w:lastRowFirstColumn="0" w:lastRowLastColumn="0"/>
          <w:trHeight w:val="207"/>
          <w:jc w:val="center"/>
        </w:trPr>
        <w:tc>
          <w:tcPr>
            <w:cnfStyle w:val="001000000000" w:firstRow="0" w:lastRow="0" w:firstColumn="1" w:lastColumn="0" w:oddVBand="0" w:evenVBand="0" w:oddHBand="0" w:evenHBand="0" w:firstRowFirstColumn="0" w:firstRowLastColumn="0" w:lastRowFirstColumn="0" w:lastRowLastColumn="0"/>
            <w:tcW w:w="693" w:type="pct"/>
            <w:vMerge w:val="restart"/>
            <w:vAlign w:val="center"/>
          </w:tcPr>
          <w:p w14:paraId="4300C8E2" w14:textId="77777777" w:rsidR="000421FF" w:rsidRPr="009745E1" w:rsidRDefault="000421FF" w:rsidP="00D629A3">
            <w:pPr>
              <w:pStyle w:val="TableHeading"/>
              <w:jc w:val="left"/>
              <w:rPr>
                <w:rFonts w:eastAsia="Arial"/>
                <w:color w:val="4D4742" w:themeColor="accent3" w:themeShade="80"/>
              </w:rPr>
            </w:pPr>
            <w:r w:rsidRPr="009745E1">
              <w:rPr>
                <w:color w:val="4D4742" w:themeColor="accent3" w:themeShade="80"/>
              </w:rPr>
              <w:t>Underwater Sides</w:t>
            </w:r>
          </w:p>
        </w:tc>
        <w:tc>
          <w:tcPr>
            <w:tcW w:w="428" w:type="pct"/>
            <w:vMerge w:val="restart"/>
            <w:vAlign w:val="center"/>
          </w:tcPr>
          <w:p w14:paraId="4300C8E3"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3819</w:t>
            </w:r>
          </w:p>
        </w:tc>
        <w:tc>
          <w:tcPr>
            <w:tcW w:w="580" w:type="pct"/>
            <w:vMerge w:val="restart"/>
            <w:vAlign w:val="center"/>
          </w:tcPr>
          <w:p w14:paraId="4300C8E4"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proofErr w:type="spellStart"/>
            <w:r w:rsidRPr="00D75351">
              <w:t>lnterswift</w:t>
            </w:r>
            <w:proofErr w:type="spellEnd"/>
            <w:r w:rsidRPr="00D75351">
              <w:t xml:space="preserve"> 655 Brown (BMA008)</w:t>
            </w:r>
          </w:p>
        </w:tc>
        <w:tc>
          <w:tcPr>
            <w:tcW w:w="586" w:type="pct"/>
            <w:vMerge w:val="restart"/>
            <w:vAlign w:val="center"/>
          </w:tcPr>
          <w:p w14:paraId="4300C8E5"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t>7</w:t>
            </w:r>
            <w:r w:rsidRPr="00D75351">
              <w:t>40</w:t>
            </w:r>
          </w:p>
        </w:tc>
        <w:tc>
          <w:tcPr>
            <w:tcW w:w="441" w:type="pct"/>
            <w:vMerge w:val="restart"/>
            <w:vAlign w:val="center"/>
          </w:tcPr>
          <w:p w14:paraId="4300C8E6"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1.935</w:t>
            </w:r>
          </w:p>
        </w:tc>
        <w:tc>
          <w:tcPr>
            <w:tcW w:w="441" w:type="pct"/>
            <w:vMerge w:val="restart"/>
            <w:vAlign w:val="center"/>
          </w:tcPr>
          <w:p w14:paraId="4300C8E7"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1431.9</w:t>
            </w:r>
          </w:p>
        </w:tc>
        <w:tc>
          <w:tcPr>
            <w:tcW w:w="580" w:type="pct"/>
            <w:vAlign w:val="center"/>
          </w:tcPr>
          <w:p w14:paraId="4300C8E8"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Copper Oxide</w:t>
            </w:r>
          </w:p>
        </w:tc>
        <w:tc>
          <w:tcPr>
            <w:tcW w:w="666" w:type="pct"/>
            <w:gridSpan w:val="2"/>
            <w:vAlign w:val="center"/>
          </w:tcPr>
          <w:p w14:paraId="4300C8E9"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25-&lt;50</w:t>
            </w:r>
          </w:p>
        </w:tc>
        <w:tc>
          <w:tcPr>
            <w:tcW w:w="585" w:type="pct"/>
            <w:gridSpan w:val="2"/>
            <w:vAlign w:val="center"/>
          </w:tcPr>
          <w:p w14:paraId="4300C8EA" w14:textId="77777777" w:rsidR="000421FF" w:rsidRPr="00D75351" w:rsidRDefault="000421FF" w:rsidP="00BA0AD6">
            <w:pPr>
              <w:pStyle w:val="TableText"/>
              <w:jc w:val="left"/>
              <w:cnfStyle w:val="000000100000" w:firstRow="0" w:lastRow="0" w:firstColumn="0" w:lastColumn="0" w:oddVBand="0" w:evenVBand="0" w:oddHBand="1" w:evenHBand="0" w:firstRowFirstColumn="0" w:firstRowLastColumn="0" w:lastRowFirstColumn="0" w:lastRowLastColumn="0"/>
              <w:rPr>
                <w:rFonts w:eastAsia="Arial"/>
              </w:rPr>
            </w:pPr>
            <w:r w:rsidRPr="00D75351">
              <w:t>358 - 716</w:t>
            </w:r>
          </w:p>
        </w:tc>
      </w:tr>
      <w:tr w:rsidR="00BA0AD6" w14:paraId="4300C8F5" w14:textId="77777777" w:rsidTr="002B2D32">
        <w:trPr>
          <w:trHeight w:val="206"/>
          <w:jc w:val="center"/>
        </w:trPr>
        <w:tc>
          <w:tcPr>
            <w:cnfStyle w:val="001000000000" w:firstRow="0" w:lastRow="0" w:firstColumn="1" w:lastColumn="0" w:oddVBand="0" w:evenVBand="0" w:oddHBand="0" w:evenHBand="0" w:firstRowFirstColumn="0" w:firstRowLastColumn="0" w:lastRowFirstColumn="0" w:lastRowLastColumn="0"/>
            <w:tcW w:w="693" w:type="pct"/>
            <w:vMerge/>
            <w:vAlign w:val="center"/>
          </w:tcPr>
          <w:p w14:paraId="4300C8EC" w14:textId="77777777" w:rsidR="000421FF" w:rsidRPr="009745E1" w:rsidRDefault="000421FF" w:rsidP="00D629A3">
            <w:pPr>
              <w:pStyle w:val="TableHeading"/>
              <w:jc w:val="left"/>
              <w:rPr>
                <w:color w:val="4D4742" w:themeColor="accent3" w:themeShade="80"/>
              </w:rPr>
            </w:pPr>
          </w:p>
        </w:tc>
        <w:tc>
          <w:tcPr>
            <w:tcW w:w="428" w:type="pct"/>
            <w:vMerge/>
            <w:vAlign w:val="center"/>
          </w:tcPr>
          <w:p w14:paraId="4300C8ED"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Merge/>
            <w:vAlign w:val="center"/>
          </w:tcPr>
          <w:p w14:paraId="4300C8EE"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6" w:type="pct"/>
            <w:vMerge/>
            <w:vAlign w:val="center"/>
          </w:tcPr>
          <w:p w14:paraId="4300C8EF"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8F0"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8F1"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Align w:val="center"/>
          </w:tcPr>
          <w:p w14:paraId="4300C8F2"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Zinc Oxide</w:t>
            </w:r>
          </w:p>
        </w:tc>
        <w:tc>
          <w:tcPr>
            <w:tcW w:w="666" w:type="pct"/>
            <w:gridSpan w:val="2"/>
            <w:vAlign w:val="center"/>
          </w:tcPr>
          <w:p w14:paraId="4300C8F3"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10-&lt;25</w:t>
            </w:r>
          </w:p>
        </w:tc>
        <w:tc>
          <w:tcPr>
            <w:tcW w:w="585" w:type="pct"/>
            <w:gridSpan w:val="2"/>
            <w:vAlign w:val="center"/>
          </w:tcPr>
          <w:p w14:paraId="4300C8F4" w14:textId="77777777" w:rsidR="000421FF" w:rsidRDefault="000421FF" w:rsidP="00BA0AD6">
            <w:pPr>
              <w:pStyle w:val="TableText"/>
              <w:jc w:val="left"/>
              <w:cnfStyle w:val="000000000000" w:firstRow="0" w:lastRow="0" w:firstColumn="0" w:lastColumn="0" w:oddVBand="0" w:evenVBand="0" w:oddHBand="0" w:evenHBand="0" w:firstRowFirstColumn="0" w:firstRowLastColumn="0" w:lastRowFirstColumn="0" w:lastRowLastColumn="0"/>
            </w:pPr>
            <w:r w:rsidRPr="00D75351">
              <w:t>143 - 358</w:t>
            </w:r>
          </w:p>
        </w:tc>
      </w:tr>
      <w:tr w:rsidR="00BA0AD6" w14:paraId="4300C8FF" w14:textId="77777777" w:rsidTr="002B2D32">
        <w:trPr>
          <w:cnfStyle w:val="000000100000" w:firstRow="0" w:lastRow="0" w:firstColumn="0" w:lastColumn="0" w:oddVBand="0" w:evenVBand="0" w:oddHBand="1" w:evenHBand="0" w:firstRowFirstColumn="0" w:firstRowLastColumn="0" w:lastRowFirstColumn="0" w:lastRowLastColumn="0"/>
          <w:trHeight w:val="207"/>
          <w:jc w:val="center"/>
        </w:trPr>
        <w:tc>
          <w:tcPr>
            <w:cnfStyle w:val="001000000000" w:firstRow="0" w:lastRow="0" w:firstColumn="1" w:lastColumn="0" w:oddVBand="0" w:evenVBand="0" w:oddHBand="0" w:evenHBand="0" w:firstRowFirstColumn="0" w:firstRowLastColumn="0" w:lastRowFirstColumn="0" w:lastRowLastColumn="0"/>
            <w:tcW w:w="693" w:type="pct"/>
            <w:vMerge w:val="restart"/>
            <w:vAlign w:val="center"/>
          </w:tcPr>
          <w:p w14:paraId="4300C8F6" w14:textId="77777777" w:rsidR="000421FF" w:rsidRPr="009745E1" w:rsidRDefault="000421FF" w:rsidP="00D629A3">
            <w:pPr>
              <w:pStyle w:val="TableHeading"/>
              <w:jc w:val="left"/>
              <w:rPr>
                <w:rFonts w:eastAsia="Arial"/>
                <w:color w:val="4D4742" w:themeColor="accent3" w:themeShade="80"/>
              </w:rPr>
            </w:pPr>
            <w:r w:rsidRPr="009745E1">
              <w:rPr>
                <w:color w:val="4D4742" w:themeColor="accent3" w:themeShade="80"/>
              </w:rPr>
              <w:t>Underwater Sides</w:t>
            </w:r>
          </w:p>
        </w:tc>
        <w:tc>
          <w:tcPr>
            <w:tcW w:w="428" w:type="pct"/>
            <w:vMerge w:val="restart"/>
            <w:vAlign w:val="center"/>
          </w:tcPr>
          <w:p w14:paraId="4300C8F7"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3819</w:t>
            </w:r>
          </w:p>
        </w:tc>
        <w:tc>
          <w:tcPr>
            <w:tcW w:w="580" w:type="pct"/>
            <w:vMerge w:val="restart"/>
            <w:vAlign w:val="center"/>
          </w:tcPr>
          <w:p w14:paraId="4300C8F8"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proofErr w:type="spellStart"/>
            <w:r w:rsidRPr="00D75351">
              <w:t>lnterswift</w:t>
            </w:r>
            <w:proofErr w:type="spellEnd"/>
            <w:r w:rsidRPr="00D75351">
              <w:t xml:space="preserve"> 655 Dark Red (BMA004)</w:t>
            </w:r>
          </w:p>
        </w:tc>
        <w:tc>
          <w:tcPr>
            <w:tcW w:w="586" w:type="pct"/>
            <w:vMerge w:val="restart"/>
            <w:vAlign w:val="center"/>
          </w:tcPr>
          <w:p w14:paraId="4300C8F9"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740</w:t>
            </w:r>
          </w:p>
        </w:tc>
        <w:tc>
          <w:tcPr>
            <w:tcW w:w="441" w:type="pct"/>
            <w:vMerge w:val="restart"/>
            <w:vAlign w:val="center"/>
          </w:tcPr>
          <w:p w14:paraId="4300C8FA"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1.935</w:t>
            </w:r>
          </w:p>
        </w:tc>
        <w:tc>
          <w:tcPr>
            <w:tcW w:w="441" w:type="pct"/>
            <w:vMerge w:val="restart"/>
            <w:vAlign w:val="center"/>
          </w:tcPr>
          <w:p w14:paraId="4300C8FB"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1431.9</w:t>
            </w:r>
          </w:p>
        </w:tc>
        <w:tc>
          <w:tcPr>
            <w:tcW w:w="580" w:type="pct"/>
            <w:vAlign w:val="center"/>
          </w:tcPr>
          <w:p w14:paraId="4300C8FC"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Copper Oxide</w:t>
            </w:r>
          </w:p>
        </w:tc>
        <w:tc>
          <w:tcPr>
            <w:tcW w:w="666" w:type="pct"/>
            <w:gridSpan w:val="2"/>
            <w:vAlign w:val="center"/>
          </w:tcPr>
          <w:p w14:paraId="4300C8FD"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25-&lt;50</w:t>
            </w:r>
          </w:p>
        </w:tc>
        <w:tc>
          <w:tcPr>
            <w:tcW w:w="585" w:type="pct"/>
            <w:gridSpan w:val="2"/>
            <w:vAlign w:val="center"/>
          </w:tcPr>
          <w:p w14:paraId="4300C8FE" w14:textId="77777777" w:rsidR="000421FF" w:rsidRPr="00D75351" w:rsidRDefault="000421FF" w:rsidP="00BA0AD6">
            <w:pPr>
              <w:pStyle w:val="TableText"/>
              <w:jc w:val="left"/>
              <w:cnfStyle w:val="000000100000" w:firstRow="0" w:lastRow="0" w:firstColumn="0" w:lastColumn="0" w:oddVBand="0" w:evenVBand="0" w:oddHBand="1" w:evenHBand="0" w:firstRowFirstColumn="0" w:firstRowLastColumn="0" w:lastRowFirstColumn="0" w:lastRowLastColumn="0"/>
              <w:rPr>
                <w:rFonts w:eastAsia="Arial"/>
              </w:rPr>
            </w:pPr>
            <w:r w:rsidRPr="00D75351">
              <w:t>358 - 716</w:t>
            </w:r>
          </w:p>
        </w:tc>
      </w:tr>
      <w:tr w:rsidR="00BA0AD6" w14:paraId="4300C909" w14:textId="77777777" w:rsidTr="002B2D32">
        <w:trPr>
          <w:trHeight w:val="206"/>
          <w:jc w:val="center"/>
        </w:trPr>
        <w:tc>
          <w:tcPr>
            <w:cnfStyle w:val="001000000000" w:firstRow="0" w:lastRow="0" w:firstColumn="1" w:lastColumn="0" w:oddVBand="0" w:evenVBand="0" w:oddHBand="0" w:evenHBand="0" w:firstRowFirstColumn="0" w:firstRowLastColumn="0" w:lastRowFirstColumn="0" w:lastRowLastColumn="0"/>
            <w:tcW w:w="693" w:type="pct"/>
            <w:vMerge/>
            <w:vAlign w:val="center"/>
          </w:tcPr>
          <w:p w14:paraId="4300C900" w14:textId="77777777" w:rsidR="000421FF" w:rsidRPr="009745E1" w:rsidRDefault="000421FF" w:rsidP="00D629A3">
            <w:pPr>
              <w:pStyle w:val="TableHeading"/>
              <w:jc w:val="left"/>
              <w:rPr>
                <w:color w:val="4D4742" w:themeColor="accent3" w:themeShade="80"/>
              </w:rPr>
            </w:pPr>
          </w:p>
        </w:tc>
        <w:tc>
          <w:tcPr>
            <w:tcW w:w="428" w:type="pct"/>
            <w:vMerge/>
            <w:vAlign w:val="center"/>
          </w:tcPr>
          <w:p w14:paraId="4300C901"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Merge/>
            <w:vAlign w:val="center"/>
          </w:tcPr>
          <w:p w14:paraId="4300C902"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6" w:type="pct"/>
            <w:vMerge/>
            <w:vAlign w:val="center"/>
          </w:tcPr>
          <w:p w14:paraId="4300C903"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904"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905"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Align w:val="center"/>
          </w:tcPr>
          <w:p w14:paraId="4300C906"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Zinc Oxide</w:t>
            </w:r>
          </w:p>
        </w:tc>
        <w:tc>
          <w:tcPr>
            <w:tcW w:w="666" w:type="pct"/>
            <w:gridSpan w:val="2"/>
            <w:vAlign w:val="center"/>
          </w:tcPr>
          <w:p w14:paraId="4300C907"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10-&lt;25</w:t>
            </w:r>
          </w:p>
        </w:tc>
        <w:tc>
          <w:tcPr>
            <w:tcW w:w="585" w:type="pct"/>
            <w:gridSpan w:val="2"/>
            <w:vAlign w:val="center"/>
          </w:tcPr>
          <w:p w14:paraId="4300C908" w14:textId="77777777" w:rsidR="000421FF" w:rsidRDefault="000421FF" w:rsidP="00BA0AD6">
            <w:pPr>
              <w:pStyle w:val="TableText"/>
              <w:jc w:val="left"/>
              <w:cnfStyle w:val="000000000000" w:firstRow="0" w:lastRow="0" w:firstColumn="0" w:lastColumn="0" w:oddVBand="0" w:evenVBand="0" w:oddHBand="0" w:evenHBand="0" w:firstRowFirstColumn="0" w:firstRowLastColumn="0" w:lastRowFirstColumn="0" w:lastRowLastColumn="0"/>
            </w:pPr>
            <w:r w:rsidRPr="00D75351">
              <w:t>143 - 358</w:t>
            </w:r>
          </w:p>
        </w:tc>
      </w:tr>
      <w:tr w:rsidR="00BA0AD6" w14:paraId="4300C913" w14:textId="77777777" w:rsidTr="002B2D32">
        <w:trPr>
          <w:cnfStyle w:val="000000100000" w:firstRow="0" w:lastRow="0" w:firstColumn="0" w:lastColumn="0" w:oddVBand="0" w:evenVBand="0" w:oddHBand="1" w:evenHBand="0" w:firstRowFirstColumn="0" w:firstRowLastColumn="0" w:lastRowFirstColumn="0" w:lastRowLastColumn="0"/>
          <w:trHeight w:val="100"/>
          <w:jc w:val="center"/>
        </w:trPr>
        <w:tc>
          <w:tcPr>
            <w:cnfStyle w:val="001000000000" w:firstRow="0" w:lastRow="0" w:firstColumn="1" w:lastColumn="0" w:oddVBand="0" w:evenVBand="0" w:oddHBand="0" w:evenHBand="0" w:firstRowFirstColumn="0" w:firstRowLastColumn="0" w:lastRowFirstColumn="0" w:lastRowLastColumn="0"/>
            <w:tcW w:w="693" w:type="pct"/>
            <w:vMerge w:val="restart"/>
            <w:vAlign w:val="center"/>
          </w:tcPr>
          <w:p w14:paraId="4300C90A" w14:textId="77777777" w:rsidR="000421FF" w:rsidRPr="009745E1" w:rsidRDefault="000421FF" w:rsidP="00D629A3">
            <w:pPr>
              <w:pStyle w:val="TableHeading"/>
              <w:jc w:val="left"/>
              <w:rPr>
                <w:rFonts w:eastAsia="Arial"/>
                <w:color w:val="4D4742" w:themeColor="accent3" w:themeShade="80"/>
              </w:rPr>
            </w:pPr>
            <w:r w:rsidRPr="009745E1">
              <w:rPr>
                <w:color w:val="4D4742" w:themeColor="accent3" w:themeShade="80"/>
              </w:rPr>
              <w:t>Flats</w:t>
            </w:r>
          </w:p>
        </w:tc>
        <w:tc>
          <w:tcPr>
            <w:tcW w:w="428" w:type="pct"/>
            <w:vMerge w:val="restart"/>
            <w:vAlign w:val="center"/>
          </w:tcPr>
          <w:p w14:paraId="4300C90B"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7000</w:t>
            </w:r>
          </w:p>
        </w:tc>
        <w:tc>
          <w:tcPr>
            <w:tcW w:w="580" w:type="pct"/>
            <w:vMerge w:val="restart"/>
            <w:vAlign w:val="center"/>
          </w:tcPr>
          <w:p w14:paraId="4300C90C"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proofErr w:type="spellStart"/>
            <w:r w:rsidRPr="00D75351">
              <w:t>lnterswift</w:t>
            </w:r>
            <w:proofErr w:type="spellEnd"/>
            <w:r w:rsidRPr="00D75351">
              <w:t xml:space="preserve"> 455FB Dark Red (BBA004)</w:t>
            </w:r>
          </w:p>
        </w:tc>
        <w:tc>
          <w:tcPr>
            <w:tcW w:w="586" w:type="pct"/>
            <w:vMerge w:val="restart"/>
            <w:vAlign w:val="center"/>
          </w:tcPr>
          <w:p w14:paraId="4300C90D"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1560</w:t>
            </w:r>
          </w:p>
        </w:tc>
        <w:tc>
          <w:tcPr>
            <w:tcW w:w="441" w:type="pct"/>
            <w:vMerge w:val="restart"/>
            <w:vAlign w:val="center"/>
          </w:tcPr>
          <w:p w14:paraId="4300C90E"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1.925</w:t>
            </w:r>
          </w:p>
        </w:tc>
        <w:tc>
          <w:tcPr>
            <w:tcW w:w="441" w:type="pct"/>
            <w:vMerge w:val="restart"/>
            <w:vAlign w:val="center"/>
          </w:tcPr>
          <w:p w14:paraId="4300C90F"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3003_0</w:t>
            </w:r>
          </w:p>
        </w:tc>
        <w:tc>
          <w:tcPr>
            <w:tcW w:w="580" w:type="pct"/>
            <w:vAlign w:val="center"/>
          </w:tcPr>
          <w:p w14:paraId="4300C910"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Copper Oxide</w:t>
            </w:r>
          </w:p>
        </w:tc>
        <w:tc>
          <w:tcPr>
            <w:tcW w:w="666" w:type="pct"/>
            <w:gridSpan w:val="2"/>
            <w:vAlign w:val="center"/>
          </w:tcPr>
          <w:p w14:paraId="4300C911" w14:textId="77777777" w:rsidR="000421FF" w:rsidRPr="00D75351" w:rsidRDefault="000421FF" w:rsidP="00D629A3">
            <w:pPr>
              <w:pStyle w:val="TableText"/>
              <w:cnfStyle w:val="000000100000" w:firstRow="0" w:lastRow="0" w:firstColumn="0" w:lastColumn="0" w:oddVBand="0" w:evenVBand="0" w:oddHBand="1" w:evenHBand="0" w:firstRowFirstColumn="0" w:firstRowLastColumn="0" w:lastRowFirstColumn="0" w:lastRowLastColumn="0"/>
              <w:rPr>
                <w:rFonts w:eastAsia="Arial"/>
              </w:rPr>
            </w:pPr>
            <w:r w:rsidRPr="00D75351">
              <w:t>25-&lt;50</w:t>
            </w:r>
          </w:p>
        </w:tc>
        <w:tc>
          <w:tcPr>
            <w:tcW w:w="585" w:type="pct"/>
            <w:gridSpan w:val="2"/>
            <w:vAlign w:val="center"/>
          </w:tcPr>
          <w:p w14:paraId="4300C912" w14:textId="77777777" w:rsidR="000421FF" w:rsidRPr="00D75351" w:rsidRDefault="00BA0AD6" w:rsidP="00BA0AD6">
            <w:pPr>
              <w:pStyle w:val="TableText"/>
              <w:jc w:val="left"/>
              <w:cnfStyle w:val="000000100000" w:firstRow="0" w:lastRow="0" w:firstColumn="0" w:lastColumn="0" w:oddVBand="0" w:evenVBand="0" w:oddHBand="1" w:evenHBand="0" w:firstRowFirstColumn="0" w:firstRowLastColumn="0" w:lastRowFirstColumn="0" w:lastRowLastColumn="0"/>
              <w:rPr>
                <w:rFonts w:eastAsia="Arial"/>
              </w:rPr>
            </w:pPr>
            <w:r>
              <w:t>751</w:t>
            </w:r>
            <w:r w:rsidR="000421FF" w:rsidRPr="00D75351">
              <w:t>- 1502</w:t>
            </w:r>
          </w:p>
        </w:tc>
      </w:tr>
      <w:tr w:rsidR="00BA0AD6" w14:paraId="4300C91D" w14:textId="77777777" w:rsidTr="002B2D32">
        <w:trPr>
          <w:trHeight w:val="100"/>
          <w:jc w:val="center"/>
        </w:trPr>
        <w:tc>
          <w:tcPr>
            <w:cnfStyle w:val="001000000000" w:firstRow="0" w:lastRow="0" w:firstColumn="1" w:lastColumn="0" w:oddVBand="0" w:evenVBand="0" w:oddHBand="0" w:evenHBand="0" w:firstRowFirstColumn="0" w:firstRowLastColumn="0" w:lastRowFirstColumn="0" w:lastRowLastColumn="0"/>
            <w:tcW w:w="693" w:type="pct"/>
            <w:vMerge/>
            <w:vAlign w:val="center"/>
          </w:tcPr>
          <w:p w14:paraId="4300C914" w14:textId="77777777" w:rsidR="000421FF" w:rsidRPr="009745E1" w:rsidRDefault="000421FF" w:rsidP="00D629A3">
            <w:pPr>
              <w:pStyle w:val="TableHeading"/>
              <w:jc w:val="left"/>
              <w:rPr>
                <w:color w:val="4D4742" w:themeColor="accent3" w:themeShade="80"/>
              </w:rPr>
            </w:pPr>
          </w:p>
        </w:tc>
        <w:tc>
          <w:tcPr>
            <w:tcW w:w="428" w:type="pct"/>
            <w:vMerge/>
            <w:vAlign w:val="center"/>
          </w:tcPr>
          <w:p w14:paraId="4300C915"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Merge/>
            <w:vAlign w:val="center"/>
          </w:tcPr>
          <w:p w14:paraId="4300C916"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6" w:type="pct"/>
            <w:vMerge/>
            <w:vAlign w:val="center"/>
          </w:tcPr>
          <w:p w14:paraId="4300C917"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918"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441" w:type="pct"/>
            <w:vMerge/>
            <w:vAlign w:val="center"/>
          </w:tcPr>
          <w:p w14:paraId="4300C919"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p>
        </w:tc>
        <w:tc>
          <w:tcPr>
            <w:tcW w:w="580" w:type="pct"/>
            <w:vAlign w:val="center"/>
          </w:tcPr>
          <w:p w14:paraId="4300C91A"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Zinc Oxide</w:t>
            </w:r>
          </w:p>
        </w:tc>
        <w:tc>
          <w:tcPr>
            <w:tcW w:w="666" w:type="pct"/>
            <w:gridSpan w:val="2"/>
            <w:vAlign w:val="center"/>
          </w:tcPr>
          <w:p w14:paraId="4300C91B" w14:textId="77777777" w:rsidR="000421FF" w:rsidRDefault="000421FF" w:rsidP="00D629A3">
            <w:pPr>
              <w:pStyle w:val="TableText"/>
              <w:cnfStyle w:val="000000000000" w:firstRow="0" w:lastRow="0" w:firstColumn="0" w:lastColumn="0" w:oddVBand="0" w:evenVBand="0" w:oddHBand="0" w:evenHBand="0" w:firstRowFirstColumn="0" w:firstRowLastColumn="0" w:lastRowFirstColumn="0" w:lastRowLastColumn="0"/>
            </w:pPr>
            <w:r w:rsidRPr="00D75351">
              <w:t>10-&lt;25</w:t>
            </w:r>
          </w:p>
        </w:tc>
        <w:tc>
          <w:tcPr>
            <w:tcW w:w="585" w:type="pct"/>
            <w:gridSpan w:val="2"/>
            <w:vAlign w:val="center"/>
          </w:tcPr>
          <w:p w14:paraId="4300C91C" w14:textId="77777777" w:rsidR="000421FF" w:rsidRDefault="000421FF" w:rsidP="00BA0AD6">
            <w:pPr>
              <w:pStyle w:val="TableText"/>
              <w:jc w:val="left"/>
              <w:cnfStyle w:val="000000000000" w:firstRow="0" w:lastRow="0" w:firstColumn="0" w:lastColumn="0" w:oddVBand="0" w:evenVBand="0" w:oddHBand="0" w:evenHBand="0" w:firstRowFirstColumn="0" w:firstRowLastColumn="0" w:lastRowFirstColumn="0" w:lastRowLastColumn="0"/>
            </w:pPr>
            <w:r w:rsidRPr="00D75351">
              <w:t>300 - 751</w:t>
            </w:r>
          </w:p>
        </w:tc>
      </w:tr>
    </w:tbl>
    <w:p w14:paraId="4300C91E" w14:textId="77777777" w:rsidR="002B2D32" w:rsidRPr="002B2D32" w:rsidRDefault="002B2D32" w:rsidP="002B2D32">
      <w:pPr>
        <w:pStyle w:val="BodyText"/>
        <w:spacing w:before="0"/>
        <w:rPr>
          <w:sz w:val="16"/>
          <w:szCs w:val="16"/>
        </w:rPr>
      </w:pPr>
      <w:r w:rsidRPr="002B2D32">
        <w:rPr>
          <w:sz w:val="16"/>
          <w:szCs w:val="16"/>
        </w:rPr>
        <w:t xml:space="preserve">Complemented with copper </w:t>
      </w:r>
      <w:proofErr w:type="spellStart"/>
      <w:r w:rsidRPr="002B2D32">
        <w:rPr>
          <w:sz w:val="16"/>
          <w:szCs w:val="16"/>
        </w:rPr>
        <w:t>pyrithione</w:t>
      </w:r>
      <w:proofErr w:type="spellEnd"/>
      <w:r w:rsidRPr="002B2D32">
        <w:rPr>
          <w:sz w:val="16"/>
          <w:szCs w:val="16"/>
        </w:rPr>
        <w:t xml:space="preserve"> 2.5-10%, xylene 10-25%, Rosin 2.5-10%, N-butanol 1-2.5%, Amorphous formed silica 1-2.5%, Silica (as quartz) 1-2.5%, Iron oxide &lt;1%. </w:t>
      </w:r>
    </w:p>
    <w:p w14:paraId="4300C91F" w14:textId="77777777" w:rsidR="00BF4B8A" w:rsidRDefault="00BF4B8A" w:rsidP="006A50FF">
      <w:pPr>
        <w:pStyle w:val="Heading2"/>
      </w:pPr>
      <w:bookmarkStart w:id="6" w:name="_Toc496252177"/>
      <w:r>
        <w:t xml:space="preserve">Grounding of the Shen </w:t>
      </w:r>
      <w:proofErr w:type="spellStart"/>
      <w:r>
        <w:t>Neng</w:t>
      </w:r>
      <w:proofErr w:type="spellEnd"/>
      <w:r>
        <w:t xml:space="preserve"> 1</w:t>
      </w:r>
      <w:bookmarkEnd w:id="6"/>
    </w:p>
    <w:p w14:paraId="4300C920" w14:textId="77777777" w:rsidR="00B00024" w:rsidRDefault="006706C0" w:rsidP="001D55B5">
      <w:pPr>
        <w:pStyle w:val="BodyText"/>
      </w:pPr>
      <w:r>
        <w:t xml:space="preserve">The </w:t>
      </w:r>
      <w:r w:rsidR="00C17C80">
        <w:t>ship’s</w:t>
      </w:r>
      <w:r>
        <w:t xml:space="preserve"> initial grounding position and movement over the shoal (with corresponding tidal information and dates) </w:t>
      </w:r>
      <w:r w:rsidR="000325FD">
        <w:t>are shown</w:t>
      </w:r>
      <w:r>
        <w:t xml:space="preserve"> in Figure 3-1.  </w:t>
      </w:r>
      <w:r w:rsidR="007043A4">
        <w:t xml:space="preserve">The </w:t>
      </w:r>
      <w:r w:rsidR="00C17C80">
        <w:t>vessel’s</w:t>
      </w:r>
      <w:r w:rsidR="007043A4">
        <w:t xml:space="preserve"> stern position </w:t>
      </w:r>
      <w:r w:rsidR="004C7BCA">
        <w:t xml:space="preserve">and the </w:t>
      </w:r>
      <w:r w:rsidR="004C7BCA" w:rsidRPr="004C7BCA">
        <w:t>outside boundary of the vessel’s ‘path’</w:t>
      </w:r>
      <w:r w:rsidR="004C7BCA">
        <w:t xml:space="preserve"> </w:t>
      </w:r>
      <w:r w:rsidR="007043A4">
        <w:t>are</w:t>
      </w:r>
      <w:r w:rsidR="000325FD">
        <w:t xml:space="preserve"> included</w:t>
      </w:r>
      <w:r w:rsidR="004C7BCA">
        <w:t xml:space="preserve"> in Figure 3-2</w:t>
      </w:r>
      <w:r w:rsidR="00137555">
        <w:t>. This path</w:t>
      </w:r>
      <w:r w:rsidR="00901553">
        <w:t xml:space="preserve"> </w:t>
      </w:r>
      <w:r w:rsidR="004C7BCA">
        <w:t>(</w:t>
      </w:r>
      <w:r w:rsidR="004C7BCA" w:rsidRPr="004C7BCA">
        <w:t>orange polygon</w:t>
      </w:r>
      <w:r w:rsidR="004C7BCA">
        <w:t>)</w:t>
      </w:r>
      <w:r w:rsidR="004C7BCA" w:rsidRPr="004C7BCA">
        <w:t xml:space="preserve"> </w:t>
      </w:r>
      <w:r w:rsidR="00B00024">
        <w:t xml:space="preserve">delineates the grounding footprint. </w:t>
      </w:r>
    </w:p>
    <w:p w14:paraId="4300C921" w14:textId="77777777" w:rsidR="00BF4B8A" w:rsidRDefault="00BF4B8A" w:rsidP="001D55B5">
      <w:pPr>
        <w:pStyle w:val="BodyText"/>
      </w:pPr>
      <w:r>
        <w:t>A brief description of the grounding</w:t>
      </w:r>
      <w:r w:rsidR="00C53641">
        <w:t>, incident response and salvage is provided below:</w:t>
      </w:r>
    </w:p>
    <w:p w14:paraId="4300C922" w14:textId="77777777" w:rsidR="006706C0" w:rsidRDefault="006706C0" w:rsidP="00B31921">
      <w:pPr>
        <w:pStyle w:val="ListBullet"/>
      </w:pPr>
      <w:r>
        <w:t>At approximately</w:t>
      </w:r>
      <w:r w:rsidR="00C53641">
        <w:t xml:space="preserve"> 11:00 </w:t>
      </w:r>
      <w:r w:rsidR="00695740">
        <w:t xml:space="preserve">hours </w:t>
      </w:r>
      <w:r w:rsidR="00C53641">
        <w:t xml:space="preserve">on Saturday 3 April 2010, the </w:t>
      </w:r>
      <w:r>
        <w:t xml:space="preserve">Shen </w:t>
      </w:r>
      <w:proofErr w:type="spellStart"/>
      <w:r>
        <w:t>Neng</w:t>
      </w:r>
      <w:proofErr w:type="spellEnd"/>
      <w:r>
        <w:t xml:space="preserve"> 1 left its berth in Gladstone Harbour bound for China. She was loaded</w:t>
      </w:r>
      <w:r w:rsidR="00C53641">
        <w:t xml:space="preserve"> </w:t>
      </w:r>
      <w:r>
        <w:t>with 68,052 tonnes of coal and had a forward draft of 13.29m and an aft draft of</w:t>
      </w:r>
      <w:r w:rsidR="00C53641">
        <w:t xml:space="preserve"> </w:t>
      </w:r>
      <w:r>
        <w:t xml:space="preserve">13.38 m </w:t>
      </w:r>
      <w:r w:rsidR="00C53641">
        <w:t>(ATSB 2010</w:t>
      </w:r>
      <w:r>
        <w:t>).</w:t>
      </w:r>
    </w:p>
    <w:p w14:paraId="4300C923" w14:textId="77777777" w:rsidR="006706C0" w:rsidRDefault="003F26E5" w:rsidP="00B31921">
      <w:pPr>
        <w:pStyle w:val="ListBullet"/>
      </w:pPr>
      <w:r w:rsidRPr="001D55B5">
        <w:lastRenderedPageBreak/>
        <w:t>At 17</w:t>
      </w:r>
      <w:r w:rsidR="00C53641">
        <w:t>:</w:t>
      </w:r>
      <w:r w:rsidRPr="001D55B5">
        <w:t xml:space="preserve">10 hours on </w:t>
      </w:r>
      <w:r w:rsidR="00D907C0">
        <w:t xml:space="preserve">3 April 2010 the Shen </w:t>
      </w:r>
      <w:proofErr w:type="spellStart"/>
      <w:r w:rsidR="00D907C0">
        <w:t>Neng</w:t>
      </w:r>
      <w:proofErr w:type="spellEnd"/>
      <w:r w:rsidR="00D907C0">
        <w:t xml:space="preserve"> 1 </w:t>
      </w:r>
      <w:r w:rsidRPr="001D55B5">
        <w:t xml:space="preserve">ran aground on </w:t>
      </w:r>
      <w:r w:rsidR="006A50FF">
        <w:t>the south-western section of Douglas Shoal</w:t>
      </w:r>
      <w:r w:rsidR="007043A4">
        <w:rPr>
          <w:rStyle w:val="FootnoteReference"/>
        </w:rPr>
        <w:footnoteReference w:id="4"/>
      </w:r>
      <w:r w:rsidR="00901553">
        <w:t xml:space="preserve"> (Figure 3-1).</w:t>
      </w:r>
    </w:p>
    <w:p w14:paraId="4300C924" w14:textId="77777777" w:rsidR="004B2221" w:rsidRDefault="007043A4" w:rsidP="00B31921">
      <w:pPr>
        <w:pStyle w:val="ListBullet"/>
      </w:pPr>
      <w:r>
        <w:t xml:space="preserve">At 17:30 hours, under the command of the Master of the Shen </w:t>
      </w:r>
      <w:proofErr w:type="spellStart"/>
      <w:r>
        <w:t>Neng</w:t>
      </w:r>
      <w:proofErr w:type="spellEnd"/>
      <w:r>
        <w:t xml:space="preserve"> 1, a single starboard anchor was dropped with approximately 60 m of chain. </w:t>
      </w:r>
    </w:p>
    <w:p w14:paraId="4300C925" w14:textId="77777777" w:rsidR="009D59D4" w:rsidRPr="003E2144" w:rsidRDefault="003E2144" w:rsidP="003E2144">
      <w:pPr>
        <w:pStyle w:val="ListBullet"/>
      </w:pPr>
      <w:r>
        <w:t xml:space="preserve">Following the initial impact, an estimated </w:t>
      </w:r>
      <w:r w:rsidRPr="003E2144">
        <w:t xml:space="preserve">3.0 to 3.9 long tons </w:t>
      </w:r>
      <w:r>
        <w:t>of heavy fuel oil was lost</w:t>
      </w:r>
      <w:r w:rsidR="009D4F12">
        <w:t xml:space="preserve"> (see Figure 3-3 Plate A)</w:t>
      </w:r>
      <w:r>
        <w:t xml:space="preserve">, creating a narrow oil slick some 3.7 km in length. </w:t>
      </w:r>
    </w:p>
    <w:p w14:paraId="4300C926" w14:textId="77777777" w:rsidR="00D6381E" w:rsidRDefault="00D907C0" w:rsidP="00B31921">
      <w:pPr>
        <w:pStyle w:val="ListBullet"/>
      </w:pPr>
      <w:r>
        <w:t xml:space="preserve">Over the next 3 days </w:t>
      </w:r>
      <w:r w:rsidR="004B2221">
        <w:t xml:space="preserve">(due to being inadequately secured) </w:t>
      </w:r>
      <w:r w:rsidR="003E2144">
        <w:t>the vessel moved to the</w:t>
      </w:r>
      <w:r>
        <w:t xml:space="preserve"> west, then northwest, then to the southwest before settling on 6 April 2010 at 23</w:t>
      </w:r>
      <w:r w:rsidRPr="00C53641">
        <w:rPr>
          <w:vertAlign w:val="superscript"/>
        </w:rPr>
        <w:t>o</w:t>
      </w:r>
      <w:r>
        <w:t>06.11’S, 151</w:t>
      </w:r>
      <w:r w:rsidRPr="00C53641">
        <w:rPr>
          <w:vertAlign w:val="superscript"/>
        </w:rPr>
        <w:t>o</w:t>
      </w:r>
      <w:r>
        <w:t>39.93’E with a heading of 322</w:t>
      </w:r>
      <w:r w:rsidRPr="00C53641">
        <w:rPr>
          <w:vertAlign w:val="superscript"/>
        </w:rPr>
        <w:t>o</w:t>
      </w:r>
      <w:r>
        <w:t xml:space="preserve">. </w:t>
      </w:r>
    </w:p>
    <w:p w14:paraId="4300C927" w14:textId="77777777" w:rsidR="00D907C0" w:rsidRDefault="00D907C0" w:rsidP="00B31921">
      <w:pPr>
        <w:pStyle w:val="ListBullet"/>
      </w:pPr>
      <w:r>
        <w:t xml:space="preserve">The </w:t>
      </w:r>
      <w:r w:rsidR="00C17C80">
        <w:t>vessel’s</w:t>
      </w:r>
      <w:r>
        <w:t xml:space="preserve"> heading and location varied little after 6 April 2010</w:t>
      </w:r>
      <w:r w:rsidR="009D4F12">
        <w:t xml:space="preserve"> (Figure 3-1)</w:t>
      </w:r>
      <w:r>
        <w:t>.</w:t>
      </w:r>
    </w:p>
    <w:p w14:paraId="4300C928" w14:textId="77777777" w:rsidR="00D907C0" w:rsidRDefault="00D907C0" w:rsidP="00B31921">
      <w:pPr>
        <w:pStyle w:val="ListBullet"/>
      </w:pPr>
      <w:r>
        <w:t xml:space="preserve">Shortly after 18:00 on 12 April 2010 three tugs (under the direction of Maritime Safety Queensland - MSQ) with cables hooked up to the Shen </w:t>
      </w:r>
      <w:proofErr w:type="spellStart"/>
      <w:r>
        <w:t>Neng</w:t>
      </w:r>
      <w:proofErr w:type="spellEnd"/>
      <w:r>
        <w:t xml:space="preserve"> 1 began pulling the vessel off Douglas Shoal. At 19:48 the ship was successfully re</w:t>
      </w:r>
      <w:r w:rsidR="00B00024">
        <w:t>-</w:t>
      </w:r>
      <w:r>
        <w:t xml:space="preserve">floated and towed to an anchorage </w:t>
      </w:r>
      <w:r w:rsidR="003E2144">
        <w:t>to enable a safety inspection.</w:t>
      </w:r>
      <w:r>
        <w:t xml:space="preserve"> </w:t>
      </w:r>
    </w:p>
    <w:p w14:paraId="4300C929" w14:textId="77777777" w:rsidR="00DF12C0" w:rsidRDefault="004B2221" w:rsidP="00DF12C0">
      <w:pPr>
        <w:pStyle w:val="Heading2"/>
      </w:pPr>
      <w:bookmarkStart w:id="7" w:name="_Toc496252178"/>
      <w:r>
        <w:t xml:space="preserve">Damage to Shen </w:t>
      </w:r>
      <w:proofErr w:type="spellStart"/>
      <w:r>
        <w:t>Neng</w:t>
      </w:r>
      <w:proofErr w:type="spellEnd"/>
      <w:r>
        <w:t xml:space="preserve"> 1</w:t>
      </w:r>
      <w:bookmarkEnd w:id="7"/>
    </w:p>
    <w:p w14:paraId="4300C92A" w14:textId="77777777" w:rsidR="00DF12C0" w:rsidRDefault="00695740" w:rsidP="004B2221">
      <w:pPr>
        <w:pStyle w:val="BodyText"/>
      </w:pPr>
      <w:r>
        <w:t>ATSB (2010) found that</w:t>
      </w:r>
      <w:r w:rsidR="004B2221">
        <w:t xml:space="preserve"> that the bottom </w:t>
      </w:r>
      <w:r w:rsidR="00FE30F2">
        <w:t xml:space="preserve">of Shen </w:t>
      </w:r>
      <w:proofErr w:type="spellStart"/>
      <w:r w:rsidR="00FE30F2">
        <w:t>Neng</w:t>
      </w:r>
      <w:proofErr w:type="spellEnd"/>
      <w:r w:rsidR="00FE30F2">
        <w:t xml:space="preserve"> 1 </w:t>
      </w:r>
      <w:r w:rsidR="004B2221">
        <w:t>had suffered extensive plate damage</w:t>
      </w:r>
      <w:r>
        <w:t xml:space="preserve"> during the grounding</w:t>
      </w:r>
      <w:r w:rsidR="004B2221">
        <w:t xml:space="preserve">. This damage comprised plate indentation, push-up, buckling and cracking. The rudder </w:t>
      </w:r>
      <w:r>
        <w:t xml:space="preserve">was </w:t>
      </w:r>
      <w:r w:rsidR="004B2221">
        <w:t>slightly dam</w:t>
      </w:r>
      <w:r w:rsidR="003E2144">
        <w:t>aged but the propeller was not.</w:t>
      </w:r>
    </w:p>
    <w:p w14:paraId="4300C92B" w14:textId="77777777" w:rsidR="009B6363" w:rsidRDefault="007D2643" w:rsidP="003F26E5">
      <w:pPr>
        <w:pStyle w:val="BodyText"/>
      </w:pPr>
      <w:r>
        <w:t xml:space="preserve">Inspection and sampling of the hull was undertaken by </w:t>
      </w:r>
      <w:proofErr w:type="spellStart"/>
      <w:r>
        <w:t>Monkivitch</w:t>
      </w:r>
      <w:proofErr w:type="spellEnd"/>
      <w:r>
        <w:t xml:space="preserve"> (2010)</w:t>
      </w:r>
      <w:r w:rsidR="003E2144">
        <w:t>, some 6 weeks following the grounding incident</w:t>
      </w:r>
      <w:r>
        <w:t>.</w:t>
      </w:r>
      <w:r w:rsidR="00FE30F2">
        <w:t xml:space="preserve"> </w:t>
      </w:r>
      <w:proofErr w:type="spellStart"/>
      <w:r w:rsidR="003A4280">
        <w:t>Monkivitch</w:t>
      </w:r>
      <w:proofErr w:type="spellEnd"/>
      <w:r w:rsidR="009B6363">
        <w:t xml:space="preserve"> (2010) states that:</w:t>
      </w:r>
    </w:p>
    <w:p w14:paraId="4300C92C" w14:textId="77777777" w:rsidR="00140467" w:rsidRDefault="00140467" w:rsidP="00140467">
      <w:pPr>
        <w:pStyle w:val="ListBullet"/>
      </w:pPr>
      <w:r>
        <w:t>Paint loss from the hull varied from significantly damaged areas of bare exposed metal with corrosion (underside of hull holds 1, 2, 3, 4 and 5) to areas with no noticeable impact and with full paint coverage such as the stern areas adjacent the propeller shaft.</w:t>
      </w:r>
    </w:p>
    <w:p w14:paraId="4300C92D" w14:textId="77777777" w:rsidR="00140467" w:rsidRDefault="00140467" w:rsidP="00140467">
      <w:pPr>
        <w:pStyle w:val="ListBullet"/>
      </w:pPr>
      <w:r>
        <w:t>Observations of the ship</w:t>
      </w:r>
      <w:r w:rsidR="008E4916">
        <w:t>’</w:t>
      </w:r>
      <w:r>
        <w:t>s sides, where only minor abrasion/damage occurred, indicate that loss of the top coats of paint was sufficient to expose the grey barrier coat. Areas receiving more abrasion such as the underside of holds clearly resulted in loss of topcoats, exposure of historic paints and loss of historic paints to the extent of exposing bare metal</w:t>
      </w:r>
    </w:p>
    <w:p w14:paraId="4300C92E" w14:textId="77777777" w:rsidR="009B6363" w:rsidRPr="001810D4" w:rsidRDefault="009B6363" w:rsidP="009B6363">
      <w:pPr>
        <w:pStyle w:val="ListBullet"/>
      </w:pPr>
      <w:r w:rsidRPr="001810D4">
        <w:t xml:space="preserve">The entire underside (flats) of the hull is highly likely to have been in contact with the shoal at some time during the grounding. </w:t>
      </w:r>
    </w:p>
    <w:p w14:paraId="4300C92F" w14:textId="77777777" w:rsidR="00140467" w:rsidRPr="001810D4" w:rsidRDefault="009B6363" w:rsidP="003F26E5">
      <w:pPr>
        <w:pStyle w:val="ListBullet"/>
      </w:pPr>
      <w:r w:rsidRPr="001810D4">
        <w:t xml:space="preserve">Whilst only target areas of the hull were inspected, during the grounding antifouling paint is highly likely to have been lost from the underside of the Shen </w:t>
      </w:r>
      <w:proofErr w:type="spellStart"/>
      <w:r w:rsidRPr="001810D4">
        <w:t>Neng</w:t>
      </w:r>
      <w:proofErr w:type="spellEnd"/>
      <w:r w:rsidRPr="001810D4">
        <w:t xml:space="preserve"> 1 to similar extents to that observed.</w:t>
      </w:r>
      <w:r w:rsidR="003A4280" w:rsidRPr="001810D4">
        <w:t xml:space="preserve"> </w:t>
      </w:r>
    </w:p>
    <w:p w14:paraId="4300C930" w14:textId="77777777" w:rsidR="00BD65E4" w:rsidRDefault="003A4280" w:rsidP="003F26E5">
      <w:pPr>
        <w:pStyle w:val="BodyText"/>
      </w:pPr>
      <w:r>
        <w:t xml:space="preserve">To characterise the nature of AFP applied to the hull of Shen </w:t>
      </w:r>
      <w:proofErr w:type="spellStart"/>
      <w:r>
        <w:t>Neng</w:t>
      </w:r>
      <w:proofErr w:type="spellEnd"/>
      <w:r>
        <w:t xml:space="preserve"> 1, t</w:t>
      </w:r>
      <w:r w:rsidR="00140467">
        <w:t>hirty</w:t>
      </w:r>
      <w:r w:rsidR="009B6363">
        <w:t xml:space="preserve"> three (33) hull scrapings and 146 images were collected</w:t>
      </w:r>
      <w:r>
        <w:t xml:space="preserve">. </w:t>
      </w:r>
      <w:r w:rsidR="005C2D78">
        <w:t xml:space="preserve">Chemical analysis of </w:t>
      </w:r>
      <w:r w:rsidR="002438B4">
        <w:lastRenderedPageBreak/>
        <w:t xml:space="preserve">paint </w:t>
      </w:r>
      <w:r w:rsidR="005C2D78">
        <w:t xml:space="preserve">samples confirmed the presence of </w:t>
      </w:r>
      <w:r w:rsidR="00D75351">
        <w:t>active (biocide) ingredients</w:t>
      </w:r>
      <w:r>
        <w:t xml:space="preserve"> (37.1% of AFP by weight, pers. comm., Gilbert 2017)</w:t>
      </w:r>
      <w:r w:rsidR="00D75351">
        <w:t xml:space="preserve">, including </w:t>
      </w:r>
      <w:r w:rsidR="005C2D78">
        <w:t>tributyltin (TBT</w:t>
      </w:r>
      <w:r w:rsidR="00BD65E4">
        <w:t>), zinc oxide and copper oxide, at environmentally significant concentrations.</w:t>
      </w:r>
      <w:r>
        <w:t xml:space="preserve"> </w:t>
      </w:r>
    </w:p>
    <w:p w14:paraId="4300C931" w14:textId="77777777" w:rsidR="00137555" w:rsidRDefault="00FC5CD3" w:rsidP="00137555">
      <w:pPr>
        <w:pStyle w:val="Heading2"/>
      </w:pPr>
      <w:bookmarkStart w:id="8" w:name="_Toc496252179"/>
      <w:r>
        <w:t xml:space="preserve">Data and Information </w:t>
      </w:r>
      <w:r w:rsidR="00137555">
        <w:t>Gaps</w:t>
      </w:r>
      <w:bookmarkEnd w:id="8"/>
      <w:r w:rsidR="00137555">
        <w:t xml:space="preserve"> </w:t>
      </w:r>
    </w:p>
    <w:p w14:paraId="4300C932" w14:textId="77777777" w:rsidR="00E06C4C" w:rsidRPr="00E06C4C" w:rsidRDefault="00E06C4C" w:rsidP="00E06C4C">
      <w:pPr>
        <w:pStyle w:val="BodyText"/>
      </w:pPr>
      <w:r>
        <w:t xml:space="preserve">Key gaps are listed below. Potential risks associated with these gaps are presented in Section 6. </w:t>
      </w:r>
    </w:p>
    <w:p w14:paraId="4300C933" w14:textId="77777777" w:rsidR="00FC5CD3" w:rsidRPr="00FC5CD3" w:rsidRDefault="00137555" w:rsidP="00FC5CD3">
      <w:pPr>
        <w:pStyle w:val="BodyText"/>
      </w:pPr>
      <w:r>
        <w:t>G3.1</w:t>
      </w:r>
      <w:r>
        <w:tab/>
      </w:r>
      <w:r w:rsidR="00FC5CD3">
        <w:t xml:space="preserve">The chemical composition </w:t>
      </w:r>
      <w:r w:rsidR="009D4F12">
        <w:t xml:space="preserve">(including biocides) </w:t>
      </w:r>
      <w:r w:rsidR="00FC5CD3">
        <w:t xml:space="preserve">of all AFP </w:t>
      </w:r>
      <w:r w:rsidR="009D4F12">
        <w:t xml:space="preserve">layers </w:t>
      </w:r>
      <w:r w:rsidR="00FC5CD3">
        <w:t>app</w:t>
      </w:r>
      <w:r w:rsidR="00927D42">
        <w:t xml:space="preserve">lied to the hull of Shen </w:t>
      </w:r>
      <w:proofErr w:type="spellStart"/>
      <w:r w:rsidR="00927D42">
        <w:t>Neng</w:t>
      </w:r>
      <w:proofErr w:type="spellEnd"/>
      <w:r w:rsidR="00927D42">
        <w:t xml:space="preserve"> 1</w:t>
      </w:r>
      <w:r w:rsidR="009D4F12">
        <w:t xml:space="preserve"> is unknown.</w:t>
      </w:r>
    </w:p>
    <w:p w14:paraId="4300C934" w14:textId="77777777" w:rsidR="00FC5CD3" w:rsidRDefault="00137555" w:rsidP="00FC5CD3">
      <w:pPr>
        <w:pStyle w:val="BodyText"/>
      </w:pPr>
      <w:r>
        <w:t>G3.2</w:t>
      </w:r>
      <w:r>
        <w:tab/>
      </w:r>
      <w:r w:rsidR="00FC5CD3" w:rsidRPr="00FC5CD3">
        <w:t>The total amount of AFP abrad</w:t>
      </w:r>
      <w:r w:rsidR="00FC5CD3">
        <w:t>e</w:t>
      </w:r>
      <w:r w:rsidR="00E06C4C">
        <w:t xml:space="preserve">d from the hull of Shen </w:t>
      </w:r>
      <w:proofErr w:type="spellStart"/>
      <w:r w:rsidR="00E06C4C">
        <w:t>Neng</w:t>
      </w:r>
      <w:proofErr w:type="spellEnd"/>
      <w:r w:rsidR="00E06C4C">
        <w:t xml:space="preserve"> 1</w:t>
      </w:r>
      <w:r w:rsidR="00927D42">
        <w:t xml:space="preserve"> is not known</w:t>
      </w:r>
      <w:r w:rsidR="009D4F12">
        <w:t>.</w:t>
      </w:r>
    </w:p>
    <w:p w14:paraId="4300C935" w14:textId="77777777" w:rsidR="00FC5CD3" w:rsidRDefault="00FC5CD3" w:rsidP="00FC5CD3">
      <w:pPr>
        <w:pStyle w:val="BodyText"/>
      </w:pPr>
      <w:r>
        <w:t>G3.3</w:t>
      </w:r>
      <w:r>
        <w:tab/>
        <w:t xml:space="preserve">The efficacy </w:t>
      </w:r>
      <w:r w:rsidR="00D96255">
        <w:t xml:space="preserve">(toxicity) </w:t>
      </w:r>
      <w:r>
        <w:t xml:space="preserve">of AFP </w:t>
      </w:r>
      <w:r w:rsidR="009D4F12">
        <w:t xml:space="preserve">particles abraded from the hull of Shen </w:t>
      </w:r>
      <w:proofErr w:type="spellStart"/>
      <w:r w:rsidR="009D4F12">
        <w:t>Neng</w:t>
      </w:r>
      <w:proofErr w:type="spellEnd"/>
      <w:r w:rsidR="009D4F12">
        <w:t xml:space="preserve"> 1 </w:t>
      </w:r>
      <w:r w:rsidR="00927D42">
        <w:t>is not understood</w:t>
      </w:r>
      <w:r w:rsidR="009D4F12">
        <w:t>.</w:t>
      </w:r>
    </w:p>
    <w:p w14:paraId="4300C936" w14:textId="77777777" w:rsidR="004B5EF4" w:rsidRDefault="00FC5CD3" w:rsidP="00FC5CD3">
      <w:pPr>
        <w:pStyle w:val="BodyText"/>
      </w:pPr>
      <w:r>
        <w:t>G3.4</w:t>
      </w:r>
      <w:r>
        <w:tab/>
        <w:t>The lo</w:t>
      </w:r>
      <w:r w:rsidR="004B5EF4">
        <w:t>ng term</w:t>
      </w:r>
      <w:r w:rsidR="009D4F12">
        <w:t xml:space="preserve"> behaviour </w:t>
      </w:r>
      <w:r w:rsidR="009D4F12" w:rsidRPr="009D4F12">
        <w:t>(for example half-life, leach-ability, effects of abrasion and susceptibility to weathering</w:t>
      </w:r>
      <w:r w:rsidR="009D4F12">
        <w:t xml:space="preserve">) of abraded AFP </w:t>
      </w:r>
      <w:r w:rsidR="00927D42">
        <w:t>at Douglas Shoal</w:t>
      </w:r>
      <w:r w:rsidR="009D4F12">
        <w:t xml:space="preserve"> are unknown.</w:t>
      </w:r>
    </w:p>
    <w:p w14:paraId="4300C937" w14:textId="77777777" w:rsidR="00137555" w:rsidRDefault="00137555" w:rsidP="000421FF">
      <w:pPr>
        <w:pStyle w:val="BodyText"/>
      </w:pPr>
    </w:p>
    <w:p w14:paraId="4300C938" w14:textId="77777777" w:rsidR="00D67671" w:rsidRDefault="00D67671" w:rsidP="000421FF">
      <w:pPr>
        <w:pStyle w:val="BodyText"/>
      </w:pPr>
      <w:r>
        <w:br w:type="page"/>
      </w:r>
    </w:p>
    <w:p w14:paraId="4300C939" w14:textId="77777777" w:rsidR="00D67671" w:rsidRDefault="00D67671" w:rsidP="000421FF">
      <w:pPr>
        <w:pStyle w:val="BodyText"/>
        <w:sectPr w:rsidR="00D67671" w:rsidSect="00596488">
          <w:headerReference w:type="even" r:id="rId15"/>
          <w:headerReference w:type="default" r:id="rId16"/>
          <w:footerReference w:type="even" r:id="rId17"/>
          <w:footerReference w:type="default" r:id="rId18"/>
          <w:pgSz w:w="11906" w:h="16838" w:code="9"/>
          <w:pgMar w:top="1418" w:right="1134" w:bottom="1134" w:left="1134" w:header="567" w:footer="567" w:gutter="0"/>
          <w:pgNumType w:start="33"/>
          <w:cols w:space="567"/>
          <w:docGrid w:linePitch="360"/>
        </w:sectPr>
      </w:pPr>
    </w:p>
    <w:p w14:paraId="4300C93A" w14:textId="77777777" w:rsidR="00E46885" w:rsidRDefault="00E46885" w:rsidP="00E46885">
      <w:pPr>
        <w:pStyle w:val="BodyText"/>
        <w:jc w:val="center"/>
      </w:pPr>
      <w:r w:rsidRPr="00E46885">
        <w:rPr>
          <w:noProof/>
        </w:rPr>
        <w:lastRenderedPageBreak/>
        <w:drawing>
          <wp:inline distT="0" distB="0" distL="0" distR="0" wp14:anchorId="4300CA87" wp14:editId="4300CA88">
            <wp:extent cx="7920000" cy="5493556"/>
            <wp:effectExtent l="0" t="0" r="5080" b="0"/>
            <wp:docPr id="28" name="Picture 28" title="Figure 3-1 Location, path and speed of Shen Neng 1 during grounding incid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7920000" cy="5493556"/>
                    </a:xfrm>
                    <a:prstGeom prst="rect">
                      <a:avLst/>
                    </a:prstGeom>
                  </pic:spPr>
                </pic:pic>
              </a:graphicData>
            </a:graphic>
          </wp:inline>
        </w:drawing>
      </w:r>
    </w:p>
    <w:p w14:paraId="4300C93B" w14:textId="77777777" w:rsidR="00D75351" w:rsidRDefault="00D67671" w:rsidP="00C254B8">
      <w:pPr>
        <w:pStyle w:val="FigureCaption"/>
      </w:pPr>
      <w:bookmarkStart w:id="9" w:name="_Toc496252238"/>
      <w:r>
        <w:t xml:space="preserve">Location, path and speed </w:t>
      </w:r>
      <w:r w:rsidR="006C3955">
        <w:t xml:space="preserve">of Shen </w:t>
      </w:r>
      <w:proofErr w:type="spellStart"/>
      <w:r w:rsidR="006C3955">
        <w:t>Neng</w:t>
      </w:r>
      <w:proofErr w:type="spellEnd"/>
      <w:r w:rsidR="006C3955">
        <w:t xml:space="preserve"> 1 </w:t>
      </w:r>
      <w:r w:rsidR="00176850">
        <w:t>during</w:t>
      </w:r>
      <w:r w:rsidR="006C3955">
        <w:t xml:space="preserve"> grounding incident</w:t>
      </w:r>
      <w:bookmarkEnd w:id="9"/>
    </w:p>
    <w:p w14:paraId="4300C93C" w14:textId="77777777" w:rsidR="006C3955" w:rsidRDefault="006C3955" w:rsidP="006C3955">
      <w:pPr>
        <w:pStyle w:val="BodyText"/>
      </w:pPr>
      <w:r>
        <w:br w:type="page"/>
      </w:r>
    </w:p>
    <w:p w14:paraId="4300C93D" w14:textId="77777777" w:rsidR="006C3955" w:rsidRPr="006C3955" w:rsidRDefault="00E46885" w:rsidP="00E46885">
      <w:pPr>
        <w:pStyle w:val="BodyText"/>
        <w:jc w:val="center"/>
      </w:pPr>
      <w:r>
        <w:rPr>
          <w:noProof/>
        </w:rPr>
        <w:lastRenderedPageBreak/>
        <w:drawing>
          <wp:inline distT="0" distB="0" distL="0" distR="0" wp14:anchorId="4300CA89" wp14:editId="4300CA8A">
            <wp:extent cx="7920000" cy="5456252"/>
            <wp:effectExtent l="0" t="0" r="5080" b="0"/>
            <wp:docPr id="29" name="Picture 29" title="Figure 3-2 Grounding footprint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7920000" cy="5456252"/>
                    </a:xfrm>
                    <a:prstGeom prst="rect">
                      <a:avLst/>
                    </a:prstGeom>
                  </pic:spPr>
                </pic:pic>
              </a:graphicData>
            </a:graphic>
          </wp:inline>
        </w:drawing>
      </w:r>
    </w:p>
    <w:p w14:paraId="4300C93E" w14:textId="77777777" w:rsidR="009C474E" w:rsidRDefault="00176943" w:rsidP="00C254B8">
      <w:pPr>
        <w:pStyle w:val="FigureCaption"/>
      </w:pPr>
      <w:bookmarkStart w:id="10" w:name="_Toc496252239"/>
      <w:r>
        <w:t>Grounding footprint</w:t>
      </w:r>
      <w:bookmarkEnd w:id="10"/>
      <w:r>
        <w:t xml:space="preserve"> </w:t>
      </w:r>
    </w:p>
    <w:p w14:paraId="4300C93F" w14:textId="77777777" w:rsidR="00137555" w:rsidRDefault="00137555" w:rsidP="00137555">
      <w:pPr>
        <w:pStyle w:val="BodyText"/>
        <w:sectPr w:rsidR="00137555" w:rsidSect="00D67671">
          <w:pgSz w:w="16838" w:h="11906" w:orient="landscape" w:code="9"/>
          <w:pgMar w:top="1134" w:right="1418" w:bottom="1134" w:left="1134" w:header="567" w:footer="567" w:gutter="0"/>
          <w:cols w:space="567"/>
          <w:docGrid w:linePitch="360"/>
        </w:sectPr>
      </w:pPr>
    </w:p>
    <w:p w14:paraId="4300C940" w14:textId="77777777" w:rsidR="009C474E" w:rsidRPr="009C474E" w:rsidRDefault="00A979AF" w:rsidP="009C474E">
      <w:pPr>
        <w:pStyle w:val="BodyText"/>
      </w:pPr>
      <w:r>
        <w:rPr>
          <w:noProof/>
        </w:rPr>
        <w:lastRenderedPageBreak/>
        <w:drawing>
          <wp:inline distT="0" distB="0" distL="0" distR="0" wp14:anchorId="4300CA8B" wp14:editId="4300CA8C">
            <wp:extent cx="6116320" cy="8160385"/>
            <wp:effectExtent l="0" t="0" r="0" b="0"/>
            <wp:docPr id="2" name="Picture 2" descr="Shen Neng Aeri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Shen Neng Aerials"/>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6320" cy="8160385"/>
                    </a:xfrm>
                    <a:prstGeom prst="rect">
                      <a:avLst/>
                    </a:prstGeom>
                    <a:noFill/>
                    <a:ln>
                      <a:noFill/>
                    </a:ln>
                  </pic:spPr>
                </pic:pic>
              </a:graphicData>
            </a:graphic>
          </wp:inline>
        </w:drawing>
      </w:r>
    </w:p>
    <w:p w14:paraId="4300C941" w14:textId="77777777" w:rsidR="00A979AF" w:rsidRPr="003679A5" w:rsidRDefault="008F272D" w:rsidP="00C254B8">
      <w:pPr>
        <w:pStyle w:val="FigureCaption"/>
      </w:pPr>
      <w:bookmarkStart w:id="11" w:name="_Toc496252240"/>
      <w:r w:rsidRPr="00421752">
        <w:rPr>
          <w:rStyle w:val="FigureCaptionChar"/>
          <w:b/>
        </w:rPr>
        <w:t xml:space="preserve">Images of </w:t>
      </w:r>
      <w:r w:rsidR="009C474E" w:rsidRPr="00421752">
        <w:rPr>
          <w:rStyle w:val="FigureCaptionChar"/>
          <w:b/>
        </w:rPr>
        <w:t xml:space="preserve">Shen </w:t>
      </w:r>
      <w:proofErr w:type="spellStart"/>
      <w:r w:rsidR="009C474E" w:rsidRPr="00421752">
        <w:rPr>
          <w:rStyle w:val="FigureCaptionChar"/>
          <w:b/>
        </w:rPr>
        <w:t>Neng</w:t>
      </w:r>
      <w:proofErr w:type="spellEnd"/>
      <w:r w:rsidR="009C474E" w:rsidRPr="00421752">
        <w:rPr>
          <w:rStyle w:val="FigureCaptionChar"/>
          <w:b/>
        </w:rPr>
        <w:t xml:space="preserve"> 1 aground at Douglas Shoal</w:t>
      </w:r>
      <w:r w:rsidR="00421752" w:rsidRPr="00421752">
        <w:rPr>
          <w:rStyle w:val="FigureCaptionChar"/>
          <w:b/>
        </w:rPr>
        <w:t>.</w:t>
      </w:r>
      <w:r w:rsidR="00A979AF" w:rsidRPr="00421752">
        <w:rPr>
          <w:rStyle w:val="FigureCaptionChar"/>
          <w:b/>
        </w:rPr>
        <w:t xml:space="preserve"> Aerial imagery of sediment plumes created during the Shen </w:t>
      </w:r>
      <w:proofErr w:type="spellStart"/>
      <w:r w:rsidR="00A979AF" w:rsidRPr="00421752">
        <w:rPr>
          <w:rStyle w:val="FigureCaptionChar"/>
          <w:b/>
        </w:rPr>
        <w:t>Neng</w:t>
      </w:r>
      <w:proofErr w:type="spellEnd"/>
      <w:r w:rsidR="00A979AF" w:rsidRPr="00421752">
        <w:rPr>
          <w:rStyle w:val="FigureCaptionChar"/>
          <w:b/>
        </w:rPr>
        <w:t xml:space="preserve"> 1 grounding period.  Flood tide (A, B, C; MSQ 2010) and ebb tide (D; AMSA 2010</w:t>
      </w:r>
      <w:r w:rsidR="003660CC">
        <w:rPr>
          <w:rStyle w:val="FigureCaptionChar"/>
          <w:b/>
        </w:rPr>
        <w:t>) plume movement on April 4.  Aer</w:t>
      </w:r>
      <w:r w:rsidR="00A979AF" w:rsidRPr="00421752">
        <w:rPr>
          <w:rStyle w:val="FigureCaptionChar"/>
          <w:b/>
        </w:rPr>
        <w:t>ial images from April 6 (E), (F) (G &amp; H) (MSQ,</w:t>
      </w:r>
      <w:r w:rsidR="00A979AF" w:rsidRPr="00421752">
        <w:rPr>
          <w:rStyle w:val="FigureCaptionChar"/>
        </w:rPr>
        <w:t xml:space="preserve"> </w:t>
      </w:r>
      <w:r w:rsidR="00A979AF" w:rsidRPr="00421752">
        <w:rPr>
          <w:rStyle w:val="FigureCaptionChar"/>
          <w:b/>
        </w:rPr>
        <w:t>2010</w:t>
      </w:r>
      <w:r w:rsidR="00A979AF" w:rsidRPr="00421752">
        <w:t>)</w:t>
      </w:r>
      <w:bookmarkEnd w:id="11"/>
    </w:p>
    <w:p w14:paraId="4300C942" w14:textId="77777777" w:rsidR="006C3955" w:rsidRDefault="006C3955" w:rsidP="00C254B8">
      <w:pPr>
        <w:pStyle w:val="FigureCaption"/>
        <w:numPr>
          <w:ilvl w:val="0"/>
          <w:numId w:val="0"/>
        </w:numPr>
        <w:ind w:left="1134"/>
        <w:sectPr w:rsidR="006C3955" w:rsidSect="00137555">
          <w:pgSz w:w="11906" w:h="16838" w:code="9"/>
          <w:pgMar w:top="1418" w:right="1134" w:bottom="1134" w:left="1134" w:header="567" w:footer="567" w:gutter="0"/>
          <w:cols w:space="567"/>
          <w:docGrid w:linePitch="360"/>
        </w:sectPr>
      </w:pPr>
    </w:p>
    <w:p w14:paraId="4300C943" w14:textId="77777777" w:rsidR="00182B3E" w:rsidRPr="006C315C" w:rsidRDefault="00B35319" w:rsidP="006C3955">
      <w:pPr>
        <w:pStyle w:val="Heading1"/>
      </w:pPr>
      <w:bookmarkStart w:id="12" w:name="_Toc496252180"/>
      <w:r>
        <w:lastRenderedPageBreak/>
        <w:t xml:space="preserve">Physical </w:t>
      </w:r>
      <w:r w:rsidR="00F8664C">
        <w:t>Damag</w:t>
      </w:r>
      <w:r w:rsidR="00E17471">
        <w:t xml:space="preserve">e and </w:t>
      </w:r>
      <w:r>
        <w:t>Contamination</w:t>
      </w:r>
      <w:bookmarkEnd w:id="12"/>
      <w:r>
        <w:t xml:space="preserve"> </w:t>
      </w:r>
    </w:p>
    <w:p w14:paraId="4300C944" w14:textId="77777777" w:rsidR="00EB260D" w:rsidRDefault="00EB260D" w:rsidP="00EB260D">
      <w:pPr>
        <w:pStyle w:val="Heading2"/>
      </w:pPr>
      <w:bookmarkStart w:id="13" w:name="_Toc496252181"/>
      <w:r>
        <w:t>Overview</w:t>
      </w:r>
      <w:bookmarkEnd w:id="13"/>
    </w:p>
    <w:p w14:paraId="4300C945" w14:textId="77777777" w:rsidR="0016476F" w:rsidRPr="00B410B7" w:rsidRDefault="00B410B7" w:rsidP="00B410B7">
      <w:pPr>
        <w:pStyle w:val="BodyText"/>
      </w:pPr>
      <w:r>
        <w:t>This section:</w:t>
      </w:r>
    </w:p>
    <w:p w14:paraId="4300C946" w14:textId="77777777" w:rsidR="002A7C78" w:rsidRDefault="002A7C78" w:rsidP="0011375F">
      <w:pPr>
        <w:pStyle w:val="ListBullet"/>
      </w:pPr>
      <w:r>
        <w:t>Summarise</w:t>
      </w:r>
      <w:r w:rsidR="00B410B7">
        <w:t>s</w:t>
      </w:r>
      <w:r>
        <w:t xml:space="preserve"> the results of damage and contamination</w:t>
      </w:r>
      <w:r w:rsidR="00041004">
        <w:t xml:space="preserve"> reported in</w:t>
      </w:r>
      <w:r w:rsidR="00B410B7">
        <w:t xml:space="preserve"> </w:t>
      </w:r>
      <w:r w:rsidR="0061651A">
        <w:t>GBRMPA-commissioned</w:t>
      </w:r>
      <w:r w:rsidRPr="003D64FE">
        <w:t xml:space="preserve"> </w:t>
      </w:r>
      <w:r w:rsidR="00C53355">
        <w:t>studies</w:t>
      </w:r>
      <w:r w:rsidR="00041004">
        <w:t xml:space="preserve"> / </w:t>
      </w:r>
      <w:r w:rsidR="00041004" w:rsidRPr="003D64FE">
        <w:t>reports</w:t>
      </w:r>
      <w:r w:rsidR="00AA081B">
        <w:t xml:space="preserve"> (Table 4-1)</w:t>
      </w:r>
    </w:p>
    <w:p w14:paraId="4300C947" w14:textId="77777777" w:rsidR="00205DFB" w:rsidRDefault="002A7C78" w:rsidP="00205DFB">
      <w:pPr>
        <w:pStyle w:val="ListBullet"/>
      </w:pPr>
      <w:r>
        <w:t>Present</w:t>
      </w:r>
      <w:r w:rsidR="00B410B7">
        <w:t>s</w:t>
      </w:r>
      <w:r>
        <w:t xml:space="preserve"> </w:t>
      </w:r>
      <w:r w:rsidR="00B410B7">
        <w:t>a series of figures / maps that</w:t>
      </w:r>
      <w:r w:rsidR="00205DFB">
        <w:t xml:space="preserve"> combine all</w:t>
      </w:r>
      <w:r w:rsidR="00B410B7">
        <w:t xml:space="preserve"> </w:t>
      </w:r>
      <w:r w:rsidR="00B873A8">
        <w:t xml:space="preserve">relevant </w:t>
      </w:r>
      <w:r w:rsidR="00B410B7">
        <w:t xml:space="preserve">georeferenced data from </w:t>
      </w:r>
      <w:r w:rsidR="00205DFB">
        <w:t xml:space="preserve">each </w:t>
      </w:r>
      <w:r w:rsidR="0061651A">
        <w:t>GBRMPA-commissioned</w:t>
      </w:r>
      <w:r w:rsidR="00B410B7" w:rsidRPr="003D64FE">
        <w:t xml:space="preserve"> </w:t>
      </w:r>
      <w:r w:rsidR="00205DFB">
        <w:t xml:space="preserve">study </w:t>
      </w:r>
    </w:p>
    <w:p w14:paraId="4300C948" w14:textId="77777777" w:rsidR="00070738" w:rsidRDefault="00070738" w:rsidP="0011375F">
      <w:pPr>
        <w:pStyle w:val="ListBullet"/>
      </w:pPr>
      <w:r>
        <w:t>Describes (using the above figures / maps) the nature and scale of physical damage and contamination</w:t>
      </w:r>
      <w:r w:rsidR="00555798">
        <w:t>.</w:t>
      </w:r>
      <w:r>
        <w:t xml:space="preserve"> </w:t>
      </w:r>
    </w:p>
    <w:p w14:paraId="4300C949" w14:textId="77777777" w:rsidR="00B31921" w:rsidRDefault="00B31921" w:rsidP="00B31921">
      <w:pPr>
        <w:pStyle w:val="BodyText"/>
      </w:pPr>
      <w:r>
        <w:t>The purpose of this section is to:</w:t>
      </w:r>
    </w:p>
    <w:p w14:paraId="4300C94A" w14:textId="77777777" w:rsidR="00B410B7" w:rsidRDefault="0016476F" w:rsidP="0011375F">
      <w:pPr>
        <w:pStyle w:val="ListBullet"/>
      </w:pPr>
      <w:r>
        <w:t xml:space="preserve">Inform the identification of possible priority areas </w:t>
      </w:r>
      <w:r w:rsidR="00B410B7">
        <w:t xml:space="preserve">for remediation </w:t>
      </w:r>
    </w:p>
    <w:p w14:paraId="4300C94B" w14:textId="77777777" w:rsidR="0016476F" w:rsidRDefault="00B31921" w:rsidP="0011375F">
      <w:pPr>
        <w:pStyle w:val="ListBullet"/>
      </w:pPr>
      <w:r>
        <w:t>Identify</w:t>
      </w:r>
      <w:r w:rsidR="00B410B7">
        <w:t xml:space="preserve"> gaps </w:t>
      </w:r>
      <w:r w:rsidR="006216B0">
        <w:t xml:space="preserve">and uncertainties </w:t>
      </w:r>
      <w:r w:rsidR="00B410B7">
        <w:t xml:space="preserve">that </w:t>
      </w:r>
      <w:r w:rsidR="006216B0">
        <w:t xml:space="preserve">may </w:t>
      </w:r>
      <w:r w:rsidR="00B410B7">
        <w:t>represent a risk to</w:t>
      </w:r>
      <w:r w:rsidR="00555798">
        <w:t xml:space="preserve"> effective remediation planning and monitoring</w:t>
      </w:r>
      <w:r w:rsidR="00B410B7">
        <w:t xml:space="preserve">. </w:t>
      </w:r>
    </w:p>
    <w:p w14:paraId="4300C94C" w14:textId="77777777" w:rsidR="00D1326D" w:rsidRDefault="00D1326D" w:rsidP="00D1326D">
      <w:pPr>
        <w:pStyle w:val="BodyText"/>
      </w:pPr>
      <w:r w:rsidRPr="00D1326D">
        <w:t>K</w:t>
      </w:r>
      <w:r w:rsidR="00065085">
        <w:t xml:space="preserve">ey points are summarised below. Information </w:t>
      </w:r>
      <w:r w:rsidRPr="00D1326D">
        <w:t xml:space="preserve">gaps </w:t>
      </w:r>
      <w:r w:rsidR="00065085">
        <w:t xml:space="preserve">included </w:t>
      </w:r>
      <w:r w:rsidRPr="00D1326D">
        <w:t>at the end of this section.</w:t>
      </w:r>
    </w:p>
    <w:p w14:paraId="4300C94D" w14:textId="77777777" w:rsidR="002B2D32" w:rsidRDefault="00D1326D" w:rsidP="00D1326D">
      <w:pPr>
        <w:pStyle w:val="ListBullet"/>
        <w:numPr>
          <w:ilvl w:val="0"/>
          <w:numId w:val="0"/>
        </w:numPr>
        <w:ind w:left="470" w:hanging="357"/>
      </w:pPr>
      <w:r>
        <w:rPr>
          <w:noProof/>
        </w:rPr>
        <mc:AlternateContent>
          <mc:Choice Requires="wps">
            <w:drawing>
              <wp:inline distT="0" distB="0" distL="0" distR="0" wp14:anchorId="4300CA8D" wp14:editId="4300CA8E">
                <wp:extent cx="6081623" cy="4552950"/>
                <wp:effectExtent l="0" t="0" r="14605" b="19050"/>
                <wp:docPr id="9" name="Rounded Rectangle 9"/>
                <wp:cNvGraphicFramePr/>
                <a:graphic xmlns:a="http://schemas.openxmlformats.org/drawingml/2006/main">
                  <a:graphicData uri="http://schemas.microsoft.com/office/word/2010/wordprocessingShape">
                    <wps:wsp>
                      <wps:cNvSpPr/>
                      <wps:spPr>
                        <a:xfrm>
                          <a:off x="0" y="0"/>
                          <a:ext cx="6081623" cy="4552950"/>
                        </a:xfrm>
                        <a:prstGeom prst="roundRect">
                          <a:avLst/>
                        </a:prstGeom>
                        <a:solidFill>
                          <a:schemeClr val="accent3">
                            <a:lumMod val="40000"/>
                            <a:lumOff val="60000"/>
                          </a:schemeClr>
                        </a:solidFill>
                        <a:ln w="3175">
                          <a:solidFill>
                            <a:schemeClr val="accent3">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300CAC0" w14:textId="77777777" w:rsidR="002C2619" w:rsidRPr="00485B04" w:rsidRDefault="002C2619" w:rsidP="00D1326D">
                            <w:pPr>
                              <w:pStyle w:val="PlainHeading3"/>
                              <w:rPr>
                                <w:sz w:val="22"/>
                              </w:rPr>
                            </w:pPr>
                            <w:r>
                              <w:t>Key Points</w:t>
                            </w:r>
                          </w:p>
                          <w:p w14:paraId="4300CAC1" w14:textId="77777777" w:rsidR="002C2619" w:rsidRDefault="002C2619" w:rsidP="00A771EF">
                            <w:pPr>
                              <w:pStyle w:val="TableBullet"/>
                            </w:pPr>
                            <w:r>
                              <w:t>The grounding footprint is located at the western section of Douglas Shoal.</w:t>
                            </w:r>
                          </w:p>
                          <w:p w14:paraId="4300CAC2" w14:textId="77777777" w:rsidR="002C2619" w:rsidRDefault="002C2619" w:rsidP="005358F3">
                            <w:pPr>
                              <w:pStyle w:val="TableBullet"/>
                            </w:pPr>
                            <w:r w:rsidRPr="005358F3">
                              <w:t xml:space="preserve">Figures herein suggest there is a close correlation between the area traversed by Shen </w:t>
                            </w:r>
                            <w:proofErr w:type="spellStart"/>
                            <w:r w:rsidRPr="005358F3">
                              <w:t>Neng</w:t>
                            </w:r>
                            <w:proofErr w:type="spellEnd"/>
                            <w:r w:rsidRPr="005358F3">
                              <w:t xml:space="preserve"> 1 during the grounding incident and the physical dam</w:t>
                            </w:r>
                            <w:r>
                              <w:t>age and contamination recorded</w:t>
                            </w:r>
                          </w:p>
                          <w:p w14:paraId="4300CAC3" w14:textId="77777777" w:rsidR="002C2619" w:rsidRDefault="002C2619" w:rsidP="005358F3">
                            <w:pPr>
                              <w:pStyle w:val="TableBullet"/>
                            </w:pPr>
                            <w:r>
                              <w:t>T</w:t>
                            </w:r>
                            <w:r w:rsidRPr="0076164E">
                              <w:t>he morphology of the adjoining High Relief Terrace constrain</w:t>
                            </w:r>
                            <w:r>
                              <w:t xml:space="preserve">ed the movement of Shen </w:t>
                            </w:r>
                            <w:proofErr w:type="spellStart"/>
                            <w:r>
                              <w:t>Neng</w:t>
                            </w:r>
                            <w:proofErr w:type="spellEnd"/>
                            <w:r>
                              <w:t xml:space="preserve"> 1 during the grounding incident, with most p</w:t>
                            </w:r>
                            <w:r w:rsidRPr="005358F3">
                              <w:t xml:space="preserve">hysical damage </w:t>
                            </w:r>
                            <w:r>
                              <w:t xml:space="preserve">identified situated </w:t>
                            </w:r>
                            <w:r w:rsidRPr="005358F3">
                              <w:t>w</w:t>
                            </w:r>
                            <w:r>
                              <w:t xml:space="preserve">ithin the Low Relief Terrace.  </w:t>
                            </w:r>
                          </w:p>
                          <w:p w14:paraId="4300CAC4" w14:textId="77777777" w:rsidR="002C2619" w:rsidRDefault="002C2619" w:rsidP="005358F3">
                            <w:pPr>
                              <w:pStyle w:val="TableBullet"/>
                            </w:pPr>
                            <w:r>
                              <w:t>While n</w:t>
                            </w:r>
                            <w:r w:rsidRPr="005358F3">
                              <w:t xml:space="preserve">o data are available for </w:t>
                            </w:r>
                            <w:r>
                              <w:t>77% of the grounding footprint, the d</w:t>
                            </w:r>
                            <w:r w:rsidRPr="00E760E9">
                              <w:t>istribution of physical damage is focuss</w:t>
                            </w:r>
                            <w:r>
                              <w:t xml:space="preserve">ed at four quite distinct areas with </w:t>
                            </w:r>
                            <w:r w:rsidRPr="00E760E9">
                              <w:t xml:space="preserve">patches of physical damage </w:t>
                            </w:r>
                            <w:r>
                              <w:t>recorded between these locations.</w:t>
                            </w:r>
                            <w:r w:rsidRPr="00E760E9">
                              <w:t xml:space="preserve"> </w:t>
                            </w:r>
                          </w:p>
                          <w:p w14:paraId="4300CAC5" w14:textId="77777777" w:rsidR="002C2619" w:rsidRPr="00E760E9" w:rsidRDefault="002C2619" w:rsidP="005358F3">
                            <w:pPr>
                              <w:pStyle w:val="TableBullet"/>
                            </w:pPr>
                            <w:r w:rsidRPr="005358F3">
                              <w:t>Physical damage includes fractured and displaced benthic substrate and habitat.</w:t>
                            </w:r>
                          </w:p>
                          <w:p w14:paraId="4300CAC6" w14:textId="77777777" w:rsidR="002C2619" w:rsidRDefault="002C2619" w:rsidP="00FC5CD3">
                            <w:pPr>
                              <w:pStyle w:val="TableBullet"/>
                            </w:pPr>
                            <w:r>
                              <w:t>D</w:t>
                            </w:r>
                            <w:r w:rsidRPr="002F3014">
                              <w:t>ue to low rates of cementation / coral accretion</w:t>
                            </w:r>
                            <w:r>
                              <w:t xml:space="preserve">, fractured and or displaced benthic substrate is unlikely to repair itself at rates similar to biogenic reefs. This includes displaced and fractured substrate in the form rubble, which are unlikely to consolidate. These morphological features are </w:t>
                            </w:r>
                            <w:r w:rsidRPr="00265A2C">
                              <w:t xml:space="preserve">likely to remain for decades. </w:t>
                            </w:r>
                          </w:p>
                          <w:p w14:paraId="4300CAC7" w14:textId="77777777" w:rsidR="002C2619" w:rsidRPr="00A363DF" w:rsidRDefault="002C2619" w:rsidP="00A363DF">
                            <w:pPr>
                              <w:pStyle w:val="TableBullet"/>
                            </w:pPr>
                            <w:r>
                              <w:t>U</w:t>
                            </w:r>
                            <w:r w:rsidRPr="00A363DF">
                              <w:t>nconsolidated rubble is likely to cause secondary impacts to the natural environment of Douglas Shoal by preventing new growth and possibly mobilising during storms, damaging previously unaffected areas.</w:t>
                            </w:r>
                          </w:p>
                          <w:p w14:paraId="4300CAC8" w14:textId="77777777" w:rsidR="002C2619" w:rsidRPr="00E978D3" w:rsidRDefault="002C2619" w:rsidP="00E978D3">
                            <w:pPr>
                              <w:pStyle w:val="TableBullet"/>
                            </w:pPr>
                            <w:r w:rsidRPr="00E978D3">
                              <w:t>Distribution of antifouling paint particles (AFP particles) and concentrations of TBT, copper and zinc are highly variable across the grounding footprint.</w:t>
                            </w:r>
                          </w:p>
                          <w:p w14:paraId="4300CAC9" w14:textId="77777777" w:rsidR="002C2619" w:rsidRDefault="002C2619" w:rsidP="00E760E9">
                            <w:pPr>
                              <w:pStyle w:val="TableBullet"/>
                            </w:pPr>
                            <w:r>
                              <w:t>Some contamination was recorded outside the grounding footprint.</w:t>
                            </w:r>
                          </w:p>
                          <w:p w14:paraId="4300CACA" w14:textId="77777777" w:rsidR="002C2619" w:rsidRDefault="002C2619" w:rsidP="00E978D3">
                            <w:pPr>
                              <w:pStyle w:val="TableBullet"/>
                            </w:pPr>
                            <w:r w:rsidRPr="00E978D3">
                              <w:t xml:space="preserve">The </w:t>
                            </w:r>
                            <w:proofErr w:type="spellStart"/>
                            <w:r w:rsidRPr="00E978D3">
                              <w:t>geotextural</w:t>
                            </w:r>
                            <w:proofErr w:type="spellEnd"/>
                            <w:r w:rsidRPr="00E978D3">
                              <w:t xml:space="preserve"> properties (shape, size) of abraded</w:t>
                            </w:r>
                            <w:r>
                              <w:t xml:space="preserve"> AFP particles </w:t>
                            </w:r>
                            <w:r w:rsidRPr="00E978D3">
                              <w:t xml:space="preserve">lost from the hull of Shen </w:t>
                            </w:r>
                            <w:proofErr w:type="spellStart"/>
                            <w:r w:rsidRPr="00E978D3">
                              <w:t>Neng</w:t>
                            </w:r>
                            <w:proofErr w:type="spellEnd"/>
                            <w:r w:rsidRPr="00E978D3">
                              <w:t xml:space="preserve"> 1 vary significantly.</w:t>
                            </w:r>
                          </w:p>
                          <w:p w14:paraId="4300CACB" w14:textId="77777777" w:rsidR="002C2619" w:rsidRPr="00B548C1" w:rsidRDefault="002C2619" w:rsidP="005358F3">
                            <w:pPr>
                              <w:pStyle w:val="TableBullet"/>
                            </w:pPr>
                            <w:r w:rsidRPr="005358F3">
                              <w:t xml:space="preserve">The amount </w:t>
                            </w:r>
                            <w:r>
                              <w:t xml:space="preserve">(by weight) </w:t>
                            </w:r>
                            <w:r w:rsidRPr="005358F3">
                              <w:t>of AFP particles present at Douglas Shoal is estimated to be in the many tonnes.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roundrect w14:anchorId="4300CA8D" id="Rounded Rectangle 9" o:spid="_x0000_s1027" style="width:478.85pt;height:358.5pt;visibility:visible;mso-wrap-style:square;mso-left-percent:-10001;mso-top-percent:-10001;mso-position-horizontal:absolute;mso-position-horizontal-relative:char;mso-position-vertical:absolute;mso-position-vertical-relative:line;mso-left-percent:-10001;mso-top-percent:-10001;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" fillcolor="#d5d2ce [1302]" strokecolor="#4c4741 [1606]" strokeweight=".25pt">
                <v:textbox>
                  <w:txbxContent>
                    <w:p w14:paraId="4300CAC0" w14:textId="77777777" w:rsidR="002C2619" w:rsidRPr="00485B04" w:rsidRDefault="002C2619" w:rsidP="00D1326D">
                      <w:pPr>
                        <w:pStyle w:val="PlainHeading3"/>
                        <w:rPr>
                          <w:sz w:val="22"/>
                        </w:rPr>
                      </w:pPr>
                      <w:r>
                        <w:t>Key Points</w:t>
                      </w:r>
                    </w:p>
                    <w:p w14:paraId="4300CAC1" w14:textId="77777777" w:rsidR="002C2619" w:rsidRDefault="002C2619" w:rsidP="00A771EF">
                      <w:pPr>
                        <w:pStyle w:val="TableBullet"/>
                      </w:pPr>
                      <w:r>
                        <w:t>The grounding footprint is located at the western section of Douglas Shoal.</w:t>
                      </w:r>
                    </w:p>
                    <w:p w14:paraId="4300CAC2" w14:textId="77777777" w:rsidR="002C2619" w:rsidRDefault="002C2619" w:rsidP="005358F3">
                      <w:pPr>
                        <w:pStyle w:val="TableBullet"/>
                      </w:pPr>
                      <w:r w:rsidRPr="005358F3">
                        <w:t xml:space="preserve">Figures herein suggest there is a close correlation between the area traversed by Shen </w:t>
                      </w:r>
                      <w:proofErr w:type="spellStart"/>
                      <w:r w:rsidRPr="005358F3">
                        <w:t>Neng</w:t>
                      </w:r>
                      <w:proofErr w:type="spellEnd"/>
                      <w:r w:rsidRPr="005358F3">
                        <w:t xml:space="preserve"> 1 during the grounding incident and the physical dam</w:t>
                      </w:r>
                      <w:r>
                        <w:t>age and contamination recorded</w:t>
                      </w:r>
                    </w:p>
                    <w:p w14:paraId="4300CAC3" w14:textId="77777777" w:rsidR="002C2619" w:rsidRDefault="002C2619" w:rsidP="005358F3">
                      <w:pPr>
                        <w:pStyle w:val="TableBullet"/>
                      </w:pPr>
                      <w:r>
                        <w:t>T</w:t>
                      </w:r>
                      <w:r w:rsidRPr="0076164E">
                        <w:t>he morphology of the adjoining High Relief Terrace constrain</w:t>
                      </w:r>
                      <w:r>
                        <w:t xml:space="preserve">ed the movement of Shen </w:t>
                      </w:r>
                      <w:proofErr w:type="spellStart"/>
                      <w:r>
                        <w:t>Neng</w:t>
                      </w:r>
                      <w:proofErr w:type="spellEnd"/>
                      <w:r>
                        <w:t xml:space="preserve"> 1 during the grounding incident, with most p</w:t>
                      </w:r>
                      <w:r w:rsidRPr="005358F3">
                        <w:t xml:space="preserve">hysical damage </w:t>
                      </w:r>
                      <w:r>
                        <w:t xml:space="preserve">identified situated </w:t>
                      </w:r>
                      <w:r w:rsidRPr="005358F3">
                        <w:t>w</w:t>
                      </w:r>
                      <w:r>
                        <w:t xml:space="preserve">ithin the Low Relief Terrace.  </w:t>
                      </w:r>
                    </w:p>
                    <w:p w14:paraId="4300CAC4" w14:textId="77777777" w:rsidR="002C2619" w:rsidRDefault="002C2619" w:rsidP="005358F3">
                      <w:pPr>
                        <w:pStyle w:val="TableBullet"/>
                      </w:pPr>
                      <w:r>
                        <w:t>While n</w:t>
                      </w:r>
                      <w:r w:rsidRPr="005358F3">
                        <w:t xml:space="preserve">o data are available for </w:t>
                      </w:r>
                      <w:r>
                        <w:t>77% of the grounding footprint, the d</w:t>
                      </w:r>
                      <w:r w:rsidRPr="00E760E9">
                        <w:t>istribution of physical damage is focuss</w:t>
                      </w:r>
                      <w:r>
                        <w:t xml:space="preserve">ed at four quite distinct areas with </w:t>
                      </w:r>
                      <w:r w:rsidRPr="00E760E9">
                        <w:t xml:space="preserve">patches of physical damage </w:t>
                      </w:r>
                      <w:r>
                        <w:t>recorded between these locations.</w:t>
                      </w:r>
                      <w:r w:rsidRPr="00E760E9">
                        <w:t xml:space="preserve"> </w:t>
                      </w:r>
                    </w:p>
                    <w:p w14:paraId="4300CAC5" w14:textId="77777777" w:rsidR="002C2619" w:rsidRPr="00E760E9" w:rsidRDefault="002C2619" w:rsidP="005358F3">
                      <w:pPr>
                        <w:pStyle w:val="TableBullet"/>
                      </w:pPr>
                      <w:r w:rsidRPr="005358F3">
                        <w:t>Physical damage includes fractured and displaced benthic substrate and habitat.</w:t>
                      </w:r>
                    </w:p>
                    <w:p w14:paraId="4300CAC6" w14:textId="77777777" w:rsidR="002C2619" w:rsidRDefault="002C2619" w:rsidP="00FC5CD3">
                      <w:pPr>
                        <w:pStyle w:val="TableBullet"/>
                      </w:pPr>
                      <w:r>
                        <w:t>D</w:t>
                      </w:r>
                      <w:r w:rsidRPr="002F3014">
                        <w:t>ue to low rates of cementation / coral accretion</w:t>
                      </w:r>
                      <w:r>
                        <w:t xml:space="preserve">, fractured and or displaced benthic substrate is unlikely to repair itself at rates similar to biogenic reefs. This includes displaced and fractured substrate in the form rubble, which are unlikely to consolidate. These morphological features are </w:t>
                      </w:r>
                      <w:r w:rsidRPr="00265A2C">
                        <w:t xml:space="preserve">likely to remain for decades. </w:t>
                      </w:r>
                    </w:p>
                    <w:p w14:paraId="4300CAC7" w14:textId="77777777" w:rsidR="002C2619" w:rsidRPr="00A363DF" w:rsidRDefault="002C2619" w:rsidP="00A363DF">
                      <w:pPr>
                        <w:pStyle w:val="TableBullet"/>
                      </w:pPr>
                      <w:r>
                        <w:t>U</w:t>
                      </w:r>
                      <w:r w:rsidRPr="00A363DF">
                        <w:t>nconsolidated rubble is likely to cause secondary impacts to the natural environment of Douglas Shoal by preventing new growth and possibly mobilising during storms, damaging previously unaffected areas.</w:t>
                      </w:r>
                    </w:p>
                    <w:p w14:paraId="4300CAC8" w14:textId="77777777" w:rsidR="002C2619" w:rsidRPr="00E978D3" w:rsidRDefault="002C2619" w:rsidP="00E978D3">
                      <w:pPr>
                        <w:pStyle w:val="TableBullet"/>
                      </w:pPr>
                      <w:r w:rsidRPr="00E978D3">
                        <w:t>Distribution of antifouling paint particles (AFP particles) and concentrations of TBT, copper and zinc are highly variable across the grounding footprint.</w:t>
                      </w:r>
                    </w:p>
                    <w:p w14:paraId="4300CAC9" w14:textId="77777777" w:rsidR="002C2619" w:rsidRDefault="002C2619" w:rsidP="00E760E9">
                      <w:pPr>
                        <w:pStyle w:val="TableBullet"/>
                      </w:pPr>
                      <w:r>
                        <w:t>Some contamination was recorded outside the grounding footprint.</w:t>
                      </w:r>
                    </w:p>
                    <w:p w14:paraId="4300CACA" w14:textId="77777777" w:rsidR="002C2619" w:rsidRDefault="002C2619" w:rsidP="00E978D3">
                      <w:pPr>
                        <w:pStyle w:val="TableBullet"/>
                      </w:pPr>
                      <w:r w:rsidRPr="00E978D3">
                        <w:t xml:space="preserve">The </w:t>
                      </w:r>
                      <w:proofErr w:type="spellStart"/>
                      <w:r w:rsidRPr="00E978D3">
                        <w:t>geotextural</w:t>
                      </w:r>
                      <w:proofErr w:type="spellEnd"/>
                      <w:r w:rsidRPr="00E978D3">
                        <w:t xml:space="preserve"> properties (shape, size) of abraded</w:t>
                      </w:r>
                      <w:r>
                        <w:t xml:space="preserve"> AFP particles </w:t>
                      </w:r>
                      <w:r w:rsidRPr="00E978D3">
                        <w:t xml:space="preserve">lost from the hull of Shen </w:t>
                      </w:r>
                      <w:proofErr w:type="spellStart"/>
                      <w:r w:rsidRPr="00E978D3">
                        <w:t>Neng</w:t>
                      </w:r>
                      <w:proofErr w:type="spellEnd"/>
                      <w:r w:rsidRPr="00E978D3">
                        <w:t xml:space="preserve"> 1 vary significantly.</w:t>
                      </w:r>
                    </w:p>
                    <w:p w14:paraId="4300CACB" w14:textId="77777777" w:rsidR="002C2619" w:rsidRPr="00B548C1" w:rsidRDefault="002C2619" w:rsidP="005358F3">
                      <w:pPr>
                        <w:pStyle w:val="TableBullet"/>
                      </w:pPr>
                      <w:r w:rsidRPr="005358F3">
                        <w:t xml:space="preserve">The amount </w:t>
                      </w:r>
                      <w:r>
                        <w:t xml:space="preserve">(by weight) </w:t>
                      </w:r>
                      <w:r w:rsidRPr="005358F3">
                        <w:t>of AFP particles present at Douglas Shoal is estimated to be in the many tonnes.</w:t>
                      </w:r>
                    </w:p>
                  </w:txbxContent>
                </v:textbox>
                <w10:anchorlock/>
              </v:roundrect>
            </w:pict>
          </mc:Fallback>
        </mc:AlternateContent>
      </w:r>
    </w:p>
    <w:p w14:paraId="4300C94E" w14:textId="77777777" w:rsidR="00FD3D76" w:rsidRDefault="0061651A" w:rsidP="00AE3BB5">
      <w:pPr>
        <w:pStyle w:val="Heading2"/>
      </w:pPr>
      <w:bookmarkStart w:id="14" w:name="_Toc496252182"/>
      <w:r>
        <w:t>GBRMPA-commissioned</w:t>
      </w:r>
      <w:r w:rsidR="00FD3D76">
        <w:t xml:space="preserve"> Studies – Summary of Damage and Contamination</w:t>
      </w:r>
      <w:bookmarkEnd w:id="14"/>
      <w:r w:rsidR="00FD3D76">
        <w:t xml:space="preserve"> </w:t>
      </w:r>
    </w:p>
    <w:p w14:paraId="4300C94F" w14:textId="77777777" w:rsidR="00FD3D76" w:rsidRDefault="00890C7A" w:rsidP="00FD3D76">
      <w:pPr>
        <w:pStyle w:val="BodyText"/>
      </w:pPr>
      <w:r>
        <w:t xml:space="preserve">Table 4-1 </w:t>
      </w:r>
      <w:r w:rsidR="00BB2D3A">
        <w:t xml:space="preserve">summarises </w:t>
      </w:r>
      <w:r>
        <w:t xml:space="preserve">the purpose, objectives and approach for the 10 </w:t>
      </w:r>
      <w:r w:rsidR="0061651A">
        <w:t>GBRMPA-commissioned</w:t>
      </w:r>
      <w:r>
        <w:t xml:space="preserve"> studies. Reported results / </w:t>
      </w:r>
      <w:r w:rsidR="00BB2D3A">
        <w:t xml:space="preserve">key observations together with date / timing </w:t>
      </w:r>
      <w:r>
        <w:t xml:space="preserve">of site visits are also included. </w:t>
      </w:r>
    </w:p>
    <w:p w14:paraId="4300C950" w14:textId="77777777" w:rsidR="00FD3D76" w:rsidRDefault="00243D67" w:rsidP="00890C7A">
      <w:pPr>
        <w:pStyle w:val="Heading2"/>
      </w:pPr>
      <w:bookmarkStart w:id="15" w:name="_Toc496252183"/>
      <w:r w:rsidRPr="00243D67">
        <w:lastRenderedPageBreak/>
        <w:t xml:space="preserve">Approach </w:t>
      </w:r>
      <w:r>
        <w:t>to Consolidating Results and Findings</w:t>
      </w:r>
      <w:bookmarkEnd w:id="15"/>
      <w:r>
        <w:t xml:space="preserve"> </w:t>
      </w:r>
    </w:p>
    <w:p w14:paraId="4300C951" w14:textId="77777777" w:rsidR="00243D67" w:rsidRDefault="00243D67" w:rsidP="00243D67">
      <w:pPr>
        <w:pStyle w:val="Heading3"/>
      </w:pPr>
      <w:bookmarkStart w:id="16" w:name="_Toc496252184"/>
      <w:r>
        <w:t>Rationale</w:t>
      </w:r>
      <w:bookmarkEnd w:id="16"/>
    </w:p>
    <w:p w14:paraId="4300C952" w14:textId="77777777" w:rsidR="00FD3D76" w:rsidRDefault="00FD3D76" w:rsidP="00FD3D76">
      <w:pPr>
        <w:pStyle w:val="BodyText"/>
      </w:pPr>
      <w:r>
        <w:t xml:space="preserve">During the development of this report, Cardno identified </w:t>
      </w:r>
      <w:r w:rsidR="00433B6D">
        <w:t>a number of differences</w:t>
      </w:r>
      <w:r>
        <w:t xml:space="preserve"> between </w:t>
      </w:r>
      <w:r w:rsidR="0061651A">
        <w:t>GBRMPA-commissioned</w:t>
      </w:r>
      <w:r>
        <w:t xml:space="preserve"> studies and reports. For example, earlier studies (Marshall, 2010) used rapid assessment techniques to broadly define and characterise physical damage and contamination, others focussed on potential remediation techniques or were developed to support legal proceedings. Additionally, different terms are used to describe physical damage and impacts. While the reasons for these inconstancies are likely to relate to the timing and objectives of each study, direct comparison between data sets is problematic. </w:t>
      </w:r>
    </w:p>
    <w:p w14:paraId="4300C953" w14:textId="77777777" w:rsidR="00C512AF" w:rsidRDefault="00C512AF" w:rsidP="00C512AF">
      <w:pPr>
        <w:pStyle w:val="Heading3"/>
      </w:pPr>
      <w:bookmarkStart w:id="17" w:name="_Toc496252185"/>
      <w:r>
        <w:t>Concepts and Definitions</w:t>
      </w:r>
      <w:bookmarkEnd w:id="17"/>
      <w:r>
        <w:t xml:space="preserve"> </w:t>
      </w:r>
    </w:p>
    <w:p w14:paraId="4300C954" w14:textId="77777777" w:rsidR="00C512AF" w:rsidRDefault="00C512AF" w:rsidP="00C512AF">
      <w:pPr>
        <w:pStyle w:val="Heading4"/>
      </w:pPr>
      <w:r>
        <w:t>Framework / Structure</w:t>
      </w:r>
    </w:p>
    <w:p w14:paraId="4300C955" w14:textId="77777777" w:rsidR="00C512AF" w:rsidRPr="00D83053" w:rsidRDefault="00C512AF" w:rsidP="00C512AF">
      <w:pPr>
        <w:pStyle w:val="BodyText"/>
      </w:pPr>
      <w:r w:rsidRPr="00243D67">
        <w:t xml:space="preserve">The structure </w:t>
      </w:r>
      <w:r>
        <w:t xml:space="preserve">and language </w:t>
      </w:r>
      <w:r w:rsidRPr="00243D67">
        <w:t xml:space="preserve">of this section is based on the Driver, Pressure, State, </w:t>
      </w:r>
      <w:r w:rsidR="0061651A">
        <w:t xml:space="preserve">Impact, </w:t>
      </w:r>
      <w:r w:rsidRPr="00243D67">
        <w:t>Response framework (DPSIR). DPSIR is a framework that conceptualises the cause-and-effect chain that links drivers, activities and impacts to the state of relevant environmental values and the benefits these values provide (</w:t>
      </w:r>
      <w:proofErr w:type="spellStart"/>
      <w:r w:rsidRPr="00243D67">
        <w:t>Oesterwind</w:t>
      </w:r>
      <w:proofErr w:type="spellEnd"/>
      <w:r w:rsidRPr="00243D67">
        <w:t xml:space="preserve"> et al. 2016).  </w:t>
      </w:r>
    </w:p>
    <w:p w14:paraId="4300C956" w14:textId="77777777" w:rsidR="00C512AF" w:rsidRPr="00975980" w:rsidRDefault="00C512AF" w:rsidP="00C512AF">
      <w:pPr>
        <w:pStyle w:val="Heading4"/>
      </w:pPr>
      <w:r>
        <w:t xml:space="preserve">Definitions </w:t>
      </w:r>
    </w:p>
    <w:p w14:paraId="4300C957" w14:textId="77777777" w:rsidR="00C512AF" w:rsidRDefault="00C512AF" w:rsidP="00C512AF">
      <w:pPr>
        <w:pStyle w:val="BodyText"/>
      </w:pPr>
      <w:r>
        <w:t>While the DPSIR is a widely used framework for identifying and evaluating environmental effects, inconsistent use of language can cause confusi</w:t>
      </w:r>
      <w:r w:rsidR="00C74979">
        <w:t>on and</w:t>
      </w:r>
      <w:r>
        <w:t xml:space="preserve"> affect the delivery of key messages being communicated (</w:t>
      </w:r>
      <w:proofErr w:type="spellStart"/>
      <w:r>
        <w:t>Oesterwind</w:t>
      </w:r>
      <w:proofErr w:type="spellEnd"/>
      <w:r>
        <w:t xml:space="preserve"> et al. 2016).  For example, </w:t>
      </w:r>
      <w:r w:rsidR="0061651A">
        <w:t>GBRMPA-commissioned</w:t>
      </w:r>
      <w:r w:rsidRPr="00C247A8">
        <w:t xml:space="preserve"> </w:t>
      </w:r>
      <w:r>
        <w:t xml:space="preserve">reports tend </w:t>
      </w:r>
      <w:r w:rsidRPr="00C247A8">
        <w:t>to use the</w:t>
      </w:r>
      <w:r w:rsidR="00C74979">
        <w:t xml:space="preserve"> terms</w:t>
      </w:r>
      <w:r w:rsidRPr="00C247A8">
        <w:t xml:space="preserve"> damage</w:t>
      </w:r>
      <w:r>
        <w:t xml:space="preserve"> and impact i</w:t>
      </w:r>
      <w:r w:rsidRPr="00C247A8">
        <w:t>nterchangeably</w:t>
      </w:r>
      <w:r>
        <w:t>, yet most data relate to dama</w:t>
      </w:r>
      <w:r w:rsidR="00763285">
        <w:t>ge or contamination, not impacts</w:t>
      </w:r>
      <w:r>
        <w:t>.</w:t>
      </w:r>
      <w:r w:rsidRPr="00C247A8">
        <w:t xml:space="preserve"> </w:t>
      </w:r>
    </w:p>
    <w:p w14:paraId="4300C958" w14:textId="77777777" w:rsidR="00C512AF" w:rsidRDefault="00C512AF" w:rsidP="00C512AF">
      <w:pPr>
        <w:pStyle w:val="BodyText"/>
      </w:pPr>
      <w:r>
        <w:t>It is suggested that the clear differentiation between the ‘</w:t>
      </w:r>
      <w:r w:rsidR="00763285">
        <w:t xml:space="preserve">environmental </w:t>
      </w:r>
      <w:r>
        <w:t xml:space="preserve">receptor state change’ and ‘impacts’ may help to strategically focus future remediation planning effort.  Definitions are provided in Table 4-2. These are further expanded upon below. </w:t>
      </w:r>
    </w:p>
    <w:p w14:paraId="4300C959" w14:textId="77777777" w:rsidR="00B31810" w:rsidRPr="00B31810" w:rsidRDefault="00B31810" w:rsidP="00B31810">
      <w:pPr>
        <w:pStyle w:val="BodyText"/>
        <w:rPr>
          <w:i/>
        </w:rPr>
      </w:pPr>
      <w:r w:rsidRPr="00B31810">
        <w:rPr>
          <w:i/>
        </w:rPr>
        <w:t>Driver</w:t>
      </w:r>
    </w:p>
    <w:p w14:paraId="4300C95A" w14:textId="77777777" w:rsidR="00B31810" w:rsidRPr="00B31810" w:rsidRDefault="00B31810" w:rsidP="00B31810">
      <w:pPr>
        <w:pStyle w:val="BodyText"/>
      </w:pPr>
      <w:r w:rsidRPr="00B31810">
        <w:t xml:space="preserve">The driver is the grounding of Shen </w:t>
      </w:r>
      <w:proofErr w:type="spellStart"/>
      <w:r w:rsidRPr="00B31810">
        <w:t>Neng</w:t>
      </w:r>
      <w:proofErr w:type="spellEnd"/>
      <w:r w:rsidRPr="00B31810">
        <w:t xml:space="preserve"> 1 (Section 3); the action that resulted in changes in condition of the </w:t>
      </w:r>
      <w:r w:rsidR="00763285">
        <w:t xml:space="preserve">environmental </w:t>
      </w:r>
      <w:r w:rsidRPr="00B31810">
        <w:t xml:space="preserve">receptor state (Douglas Shoal). </w:t>
      </w:r>
    </w:p>
    <w:p w14:paraId="4300C95B" w14:textId="77777777" w:rsidR="00763285" w:rsidRDefault="00763285" w:rsidP="00763285">
      <w:pPr>
        <w:pStyle w:val="Heading5"/>
      </w:pPr>
      <w:r>
        <w:t>Pressures</w:t>
      </w:r>
    </w:p>
    <w:p w14:paraId="4300C95C" w14:textId="77777777" w:rsidR="00763285" w:rsidRDefault="00763285" w:rsidP="00763285">
      <w:pPr>
        <w:pStyle w:val="BodyText"/>
      </w:pPr>
      <w:r>
        <w:t xml:space="preserve">Pressures can be considered either as direct or secondary. </w:t>
      </w:r>
    </w:p>
    <w:p w14:paraId="4300C95D" w14:textId="77777777" w:rsidR="00763285" w:rsidRDefault="00763285" w:rsidP="00763285">
      <w:pPr>
        <w:pStyle w:val="BodyText"/>
      </w:pPr>
      <w:r>
        <w:t>Direct pressures include:</w:t>
      </w:r>
    </w:p>
    <w:p w14:paraId="4300C95E" w14:textId="77777777" w:rsidR="00763285" w:rsidRDefault="00763285" w:rsidP="00763285">
      <w:pPr>
        <w:pStyle w:val="ListBullet"/>
      </w:pPr>
      <w:r>
        <w:t xml:space="preserve">Contact with the hull of Shen </w:t>
      </w:r>
      <w:proofErr w:type="spellStart"/>
      <w:r>
        <w:t>Neng</w:t>
      </w:r>
      <w:proofErr w:type="spellEnd"/>
      <w:r>
        <w:t xml:space="preserve"> 1</w:t>
      </w:r>
    </w:p>
    <w:p w14:paraId="4300C95F" w14:textId="77777777" w:rsidR="00763285" w:rsidRDefault="00763285" w:rsidP="00763285">
      <w:pPr>
        <w:pStyle w:val="ListBullet"/>
      </w:pPr>
      <w:r>
        <w:t xml:space="preserve">Contact with the vessel’s anchor while Shen </w:t>
      </w:r>
      <w:proofErr w:type="spellStart"/>
      <w:r>
        <w:t>Neng</w:t>
      </w:r>
      <w:proofErr w:type="spellEnd"/>
      <w:r>
        <w:t xml:space="preserve"> 1 was adrift</w:t>
      </w:r>
    </w:p>
    <w:p w14:paraId="4300C960" w14:textId="77777777" w:rsidR="00763285" w:rsidRDefault="00763285" w:rsidP="00763285">
      <w:pPr>
        <w:pStyle w:val="ListBullet"/>
      </w:pPr>
      <w:r>
        <w:t>Contact with anchors deployed by the incident response team</w:t>
      </w:r>
    </w:p>
    <w:p w14:paraId="4300C961" w14:textId="77777777" w:rsidR="00763285" w:rsidRDefault="00763285" w:rsidP="00763285">
      <w:pPr>
        <w:pStyle w:val="ListBullet"/>
      </w:pPr>
      <w:r>
        <w:lastRenderedPageBreak/>
        <w:t xml:space="preserve">Contact with the propeller of Shen </w:t>
      </w:r>
      <w:proofErr w:type="spellStart"/>
      <w:r>
        <w:t>Neng</w:t>
      </w:r>
      <w:proofErr w:type="spellEnd"/>
      <w:r>
        <w:t xml:space="preserve"> 1 </w:t>
      </w:r>
    </w:p>
    <w:p w14:paraId="4300C962" w14:textId="77777777" w:rsidR="00763285" w:rsidRDefault="00763285" w:rsidP="00763285">
      <w:pPr>
        <w:pStyle w:val="ListBullet"/>
      </w:pPr>
      <w:r>
        <w:t>Smothering by sediment generated during the grounding incident</w:t>
      </w:r>
    </w:p>
    <w:p w14:paraId="4300C963" w14:textId="77777777" w:rsidR="00763285" w:rsidRPr="00426C89" w:rsidRDefault="00763285" w:rsidP="00763285">
      <w:pPr>
        <w:pStyle w:val="ListBullet"/>
      </w:pPr>
      <w:r w:rsidRPr="00426C89">
        <w:t>Loss of bunker fuel</w:t>
      </w:r>
    </w:p>
    <w:p w14:paraId="4300C964" w14:textId="77777777" w:rsidR="00763285" w:rsidRDefault="00763285" w:rsidP="00763285">
      <w:pPr>
        <w:pStyle w:val="ListBullet"/>
      </w:pPr>
      <w:r>
        <w:t>Loss of AFP particles</w:t>
      </w:r>
      <w:r w:rsidRPr="00AC2FD8">
        <w:t xml:space="preserve"> </w:t>
      </w:r>
      <w:r>
        <w:t xml:space="preserve">from the hull of Shen </w:t>
      </w:r>
      <w:proofErr w:type="spellStart"/>
      <w:r>
        <w:t>Neng</w:t>
      </w:r>
      <w:proofErr w:type="spellEnd"/>
      <w:r>
        <w:t xml:space="preserve"> 1. </w:t>
      </w:r>
    </w:p>
    <w:p w14:paraId="4300C965" w14:textId="77777777" w:rsidR="00763285" w:rsidRDefault="00763285" w:rsidP="00763285">
      <w:pPr>
        <w:pStyle w:val="BodyText"/>
      </w:pPr>
      <w:r>
        <w:t>Secondary pressures are mechanisms created by a receptor state change. These include:</w:t>
      </w:r>
    </w:p>
    <w:p w14:paraId="4300C966" w14:textId="77777777" w:rsidR="00763285" w:rsidRDefault="00763285" w:rsidP="00763285">
      <w:pPr>
        <w:pStyle w:val="ListBullet"/>
      </w:pPr>
      <w:r>
        <w:t>Movement of displaced benthic habitat in the form of rubble</w:t>
      </w:r>
    </w:p>
    <w:p w14:paraId="4300C967" w14:textId="77777777" w:rsidR="00763285" w:rsidRDefault="00763285" w:rsidP="00763285">
      <w:pPr>
        <w:pStyle w:val="ListBullet"/>
      </w:pPr>
      <w:r>
        <w:t>Modified water quality</w:t>
      </w:r>
    </w:p>
    <w:p w14:paraId="4300C968" w14:textId="77777777" w:rsidR="00763285" w:rsidRDefault="00763285" w:rsidP="00763285">
      <w:pPr>
        <w:pStyle w:val="ListBullet"/>
      </w:pPr>
      <w:r>
        <w:t>Modified sediment quality.</w:t>
      </w:r>
    </w:p>
    <w:p w14:paraId="4300C969" w14:textId="77777777" w:rsidR="00763285" w:rsidRDefault="00763285" w:rsidP="00763285">
      <w:pPr>
        <w:pStyle w:val="Heading5"/>
      </w:pPr>
      <w:r>
        <w:t>Environmental Receptor State</w:t>
      </w:r>
    </w:p>
    <w:p w14:paraId="4300C96A" w14:textId="77777777" w:rsidR="00D83053" w:rsidRPr="00295635" w:rsidRDefault="00763285" w:rsidP="00295635">
      <w:pPr>
        <w:pStyle w:val="BodyText"/>
      </w:pPr>
      <w:r>
        <w:t>T</w:t>
      </w:r>
      <w:r w:rsidRPr="00E848B7">
        <w:t xml:space="preserve">he </w:t>
      </w:r>
      <w:r>
        <w:t>environmental receptor state is the inferred composition and condition of benthic substrate and habitat within the Low Relief Terrace (Section 2) prior to the grounding incident.</w:t>
      </w:r>
    </w:p>
    <w:p w14:paraId="4300C96B" w14:textId="77777777" w:rsidR="0016476F" w:rsidRDefault="0016476F" w:rsidP="00AE3BB5">
      <w:pPr>
        <w:pStyle w:val="BodyText"/>
        <w:sectPr w:rsidR="0016476F" w:rsidSect="006C3955">
          <w:pgSz w:w="11906" w:h="16838" w:code="9"/>
          <w:pgMar w:top="1418" w:right="1134" w:bottom="1134" w:left="1134" w:header="567" w:footer="567" w:gutter="0"/>
          <w:cols w:space="567"/>
          <w:docGrid w:linePitch="360"/>
        </w:sectPr>
      </w:pPr>
    </w:p>
    <w:p w14:paraId="4300C96C" w14:textId="77777777" w:rsidR="0016476F" w:rsidRDefault="0016476F" w:rsidP="0016476F">
      <w:pPr>
        <w:pStyle w:val="TableCaption"/>
      </w:pPr>
      <w:bookmarkStart w:id="18" w:name="_Toc496252223"/>
      <w:r>
        <w:lastRenderedPageBreak/>
        <w:t xml:space="preserve">Summary of </w:t>
      </w:r>
      <w:r w:rsidR="00EA0524">
        <w:t>results / observations relating</w:t>
      </w:r>
      <w:r w:rsidR="00E93865">
        <w:t xml:space="preserve"> to</w:t>
      </w:r>
      <w:r w:rsidR="00EA0524">
        <w:t xml:space="preserve"> physical damage and contamination (</w:t>
      </w:r>
      <w:r w:rsidR="0061651A">
        <w:t>GBRMPA-commissioned</w:t>
      </w:r>
      <w:r w:rsidR="00EA0524">
        <w:t xml:space="preserve"> studies</w:t>
      </w:r>
      <w:r w:rsidR="00DF1E0D">
        <w:t>)</w:t>
      </w:r>
      <w:r w:rsidR="00D717EE">
        <w:rPr>
          <w:rStyle w:val="FootnoteReference"/>
        </w:rPr>
        <w:footnoteReference w:id="5"/>
      </w:r>
      <w:bookmarkEnd w:id="18"/>
    </w:p>
    <w:tbl>
      <w:tblPr>
        <w:tblStyle w:val="GridTable4-Accent3"/>
        <w:tblW w:w="5000" w:type="pct"/>
        <w:tblCellMar>
          <w:left w:w="57" w:type="dxa"/>
          <w:right w:w="57" w:type="dxa"/>
        </w:tblCellMar>
        <w:tblLook w:val="04A0" w:firstRow="1" w:lastRow="0" w:firstColumn="1" w:lastColumn="0" w:noHBand="0" w:noVBand="1"/>
        <w:tblCaption w:val="Table 4-1 Summary of results / observations relating to physical damage and contamination (GBRMPA-commissioned studies) "/>
      </w:tblPr>
      <w:tblGrid>
        <w:gridCol w:w="1271"/>
        <w:gridCol w:w="6379"/>
        <w:gridCol w:w="4254"/>
        <w:gridCol w:w="9345"/>
      </w:tblGrid>
      <w:tr w:rsidR="0016476F" w:rsidRPr="00456A1A" w14:paraId="4300C971" w14:textId="77777777" w:rsidTr="00FE68F9">
        <w:trPr>
          <w:cnfStyle w:val="100000000000" w:firstRow="1" w:lastRow="0" w:firstColumn="0" w:lastColumn="0" w:oddVBand="0" w:evenVBand="0" w:oddHBand="0" w:evenHBand="0" w:firstRowFirstColumn="0" w:firstRowLastColumn="0" w:lastRowFirstColumn="0" w:lastRowLastColumn="0"/>
          <w:trHeight w:val="292"/>
          <w:tblHeader/>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6D" w14:textId="77777777" w:rsidR="0016476F" w:rsidRPr="00456A1A" w:rsidRDefault="0016476F" w:rsidP="0016476F">
            <w:pPr>
              <w:pStyle w:val="TableHeading"/>
              <w:jc w:val="left"/>
              <w:rPr>
                <w:rFonts w:cs="Calibri"/>
                <w:b/>
                <w:sz w:val="16"/>
                <w:szCs w:val="16"/>
              </w:rPr>
            </w:pPr>
            <w:r w:rsidRPr="00456A1A">
              <w:rPr>
                <w:rFonts w:cs="Calibri"/>
                <w:b/>
                <w:sz w:val="16"/>
                <w:szCs w:val="16"/>
              </w:rPr>
              <w:t xml:space="preserve">Citation </w:t>
            </w:r>
          </w:p>
        </w:tc>
        <w:tc>
          <w:tcPr>
            <w:tcW w:w="1501" w:type="pct"/>
            <w:vAlign w:val="center"/>
          </w:tcPr>
          <w:p w14:paraId="4300C96E" w14:textId="77777777" w:rsidR="0016476F" w:rsidRPr="00456A1A" w:rsidRDefault="0016476F" w:rsidP="0016476F">
            <w:pPr>
              <w:pStyle w:val="TableHeading"/>
              <w:jc w:val="left"/>
              <w:cnfStyle w:val="100000000000" w:firstRow="1" w:lastRow="0" w:firstColumn="0" w:lastColumn="0" w:oddVBand="0" w:evenVBand="0" w:oddHBand="0" w:evenHBand="0" w:firstRowFirstColumn="0" w:firstRowLastColumn="0" w:lastRowFirstColumn="0" w:lastRowLastColumn="0"/>
              <w:rPr>
                <w:rFonts w:cs="Calibri"/>
                <w:b/>
                <w:sz w:val="16"/>
                <w:szCs w:val="16"/>
              </w:rPr>
            </w:pPr>
            <w:r w:rsidRPr="00456A1A">
              <w:rPr>
                <w:rFonts w:cs="Calibri"/>
                <w:b/>
                <w:sz w:val="16"/>
                <w:szCs w:val="16"/>
              </w:rPr>
              <w:t>Purpose</w:t>
            </w:r>
            <w:r w:rsidR="00DF1E0D">
              <w:rPr>
                <w:rFonts w:cs="Calibri"/>
                <w:b/>
                <w:sz w:val="16"/>
                <w:szCs w:val="16"/>
              </w:rPr>
              <w:t xml:space="preserve"> / </w:t>
            </w:r>
            <w:r w:rsidR="00C07435">
              <w:rPr>
                <w:rFonts w:cs="Calibri"/>
                <w:b/>
                <w:sz w:val="16"/>
                <w:szCs w:val="16"/>
              </w:rPr>
              <w:t xml:space="preserve">Key </w:t>
            </w:r>
            <w:r w:rsidR="00DF1E0D">
              <w:rPr>
                <w:rFonts w:cs="Calibri"/>
                <w:b/>
                <w:sz w:val="16"/>
                <w:szCs w:val="16"/>
              </w:rPr>
              <w:t>Objectives</w:t>
            </w:r>
          </w:p>
        </w:tc>
        <w:tc>
          <w:tcPr>
            <w:tcW w:w="1001" w:type="pct"/>
            <w:vAlign w:val="center"/>
          </w:tcPr>
          <w:p w14:paraId="4300C96F" w14:textId="77777777" w:rsidR="0016476F" w:rsidRPr="00456A1A" w:rsidRDefault="0016476F" w:rsidP="0016476F">
            <w:pPr>
              <w:pStyle w:val="TableHeading"/>
              <w:jc w:val="left"/>
              <w:cnfStyle w:val="100000000000" w:firstRow="1" w:lastRow="0" w:firstColumn="0" w:lastColumn="0" w:oddVBand="0" w:evenVBand="0" w:oddHBand="0" w:evenHBand="0" w:firstRowFirstColumn="0" w:firstRowLastColumn="0" w:lastRowFirstColumn="0" w:lastRowLastColumn="0"/>
              <w:rPr>
                <w:rFonts w:cs="Calibri"/>
                <w:b/>
                <w:sz w:val="16"/>
                <w:szCs w:val="16"/>
              </w:rPr>
            </w:pPr>
            <w:r w:rsidRPr="00456A1A">
              <w:rPr>
                <w:rFonts w:cs="Calibri"/>
                <w:b/>
                <w:sz w:val="16"/>
                <w:szCs w:val="16"/>
              </w:rPr>
              <w:t>Data captured</w:t>
            </w:r>
            <w:r w:rsidR="00DF1E0D">
              <w:rPr>
                <w:rFonts w:cs="Calibri"/>
                <w:b/>
                <w:sz w:val="16"/>
                <w:szCs w:val="16"/>
              </w:rPr>
              <w:t xml:space="preserve"> / Approach</w:t>
            </w:r>
            <w:r w:rsidR="00D717EE">
              <w:rPr>
                <w:rFonts w:cs="Calibri"/>
                <w:b/>
                <w:sz w:val="16"/>
                <w:szCs w:val="16"/>
              </w:rPr>
              <w:t xml:space="preserve"> </w:t>
            </w:r>
          </w:p>
        </w:tc>
        <w:tc>
          <w:tcPr>
            <w:tcW w:w="2199" w:type="pct"/>
            <w:vAlign w:val="center"/>
          </w:tcPr>
          <w:p w14:paraId="4300C970" w14:textId="77777777" w:rsidR="0016476F" w:rsidRPr="00456A1A" w:rsidRDefault="00DF1E0D" w:rsidP="00EA0524">
            <w:pPr>
              <w:pStyle w:val="TableHeading"/>
              <w:jc w:val="left"/>
              <w:cnfStyle w:val="100000000000" w:firstRow="1" w:lastRow="0" w:firstColumn="0" w:lastColumn="0" w:oddVBand="0" w:evenVBand="0" w:oddHBand="0" w:evenHBand="0" w:firstRowFirstColumn="0" w:firstRowLastColumn="0" w:lastRowFirstColumn="0" w:lastRowLastColumn="0"/>
              <w:rPr>
                <w:rFonts w:cs="Calibri"/>
                <w:b/>
                <w:sz w:val="16"/>
                <w:szCs w:val="16"/>
              </w:rPr>
            </w:pPr>
            <w:r>
              <w:rPr>
                <w:rFonts w:cs="Calibri"/>
                <w:b/>
                <w:sz w:val="16"/>
                <w:szCs w:val="16"/>
              </w:rPr>
              <w:t xml:space="preserve">Reported results </w:t>
            </w:r>
            <w:r w:rsidR="00EA0524">
              <w:rPr>
                <w:rFonts w:cs="Calibri"/>
                <w:b/>
                <w:sz w:val="16"/>
                <w:szCs w:val="16"/>
              </w:rPr>
              <w:t>/ observations</w:t>
            </w:r>
          </w:p>
        </w:tc>
      </w:tr>
      <w:tr w:rsidR="0016476F" w:rsidRPr="00456A1A" w14:paraId="4300C979" w14:textId="77777777" w:rsidTr="00FE68F9">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72" w14:textId="77777777" w:rsidR="0016476F" w:rsidRPr="00456A1A" w:rsidRDefault="0016476F" w:rsidP="00456A1A">
            <w:pPr>
              <w:pStyle w:val="TableText"/>
              <w:jc w:val="left"/>
              <w:rPr>
                <w:rFonts w:cs="Calibri"/>
                <w:b w:val="0"/>
                <w:sz w:val="18"/>
                <w:szCs w:val="18"/>
              </w:rPr>
            </w:pPr>
            <w:r w:rsidRPr="00456A1A">
              <w:rPr>
                <w:rFonts w:cs="Calibri"/>
                <w:b w:val="0"/>
                <w:sz w:val="18"/>
                <w:szCs w:val="18"/>
              </w:rPr>
              <w:t>Stieglitz 2010</w:t>
            </w:r>
          </w:p>
        </w:tc>
        <w:tc>
          <w:tcPr>
            <w:tcW w:w="1501" w:type="pct"/>
            <w:vAlign w:val="center"/>
          </w:tcPr>
          <w:p w14:paraId="4300C973" w14:textId="77777777" w:rsidR="0016476F" w:rsidRPr="00456A1A" w:rsidRDefault="00E01794" w:rsidP="00E01794">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Assess and delineate structural damage of the </w:t>
            </w:r>
            <w:proofErr w:type="spellStart"/>
            <w:r>
              <w:rPr>
                <w:rFonts w:cs="Calibri"/>
                <w:sz w:val="18"/>
                <w:szCs w:val="18"/>
              </w:rPr>
              <w:t>Reefal</w:t>
            </w:r>
            <w:proofErr w:type="spellEnd"/>
            <w:r>
              <w:rPr>
                <w:rFonts w:cs="Calibri"/>
                <w:sz w:val="18"/>
                <w:szCs w:val="18"/>
              </w:rPr>
              <w:t xml:space="preserve"> Shoal </w:t>
            </w:r>
            <w:r w:rsidRPr="00E01794">
              <w:rPr>
                <w:rFonts w:cs="Calibri"/>
                <w:sz w:val="18"/>
                <w:szCs w:val="18"/>
              </w:rPr>
              <w:t xml:space="preserve">structural impact </w:t>
            </w:r>
          </w:p>
        </w:tc>
        <w:tc>
          <w:tcPr>
            <w:tcW w:w="1001" w:type="pct"/>
            <w:vAlign w:val="center"/>
          </w:tcPr>
          <w:p w14:paraId="4300C974" w14:textId="77777777" w:rsidR="0016476F" w:rsidRPr="00456A1A" w:rsidRDefault="00E01794" w:rsidP="00E01794">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High-resolution </w:t>
            </w:r>
            <w:proofErr w:type="spellStart"/>
            <w:r>
              <w:rPr>
                <w:rFonts w:cs="Calibri"/>
                <w:sz w:val="18"/>
                <w:szCs w:val="18"/>
              </w:rPr>
              <w:t>multibeam</w:t>
            </w:r>
            <w:proofErr w:type="spellEnd"/>
            <w:r>
              <w:rPr>
                <w:rFonts w:cs="Calibri"/>
                <w:sz w:val="18"/>
                <w:szCs w:val="18"/>
              </w:rPr>
              <w:t xml:space="preserve"> sonar bathymetry </w:t>
            </w:r>
            <w:r w:rsidR="00B577C5">
              <w:rPr>
                <w:rFonts w:cs="Calibri"/>
                <w:sz w:val="18"/>
                <w:szCs w:val="18"/>
              </w:rPr>
              <w:t>(</w:t>
            </w:r>
            <w:r w:rsidR="00B577C5" w:rsidRPr="00B577C5">
              <w:rPr>
                <w:rFonts w:cs="Calibri"/>
                <w:sz w:val="18"/>
                <w:szCs w:val="18"/>
              </w:rPr>
              <w:t>15 - 17 April 2010</w:t>
            </w:r>
            <w:r w:rsidR="00B577C5">
              <w:rPr>
                <w:rFonts w:cs="Calibri"/>
                <w:sz w:val="18"/>
                <w:szCs w:val="18"/>
              </w:rPr>
              <w:t>)</w:t>
            </w:r>
          </w:p>
        </w:tc>
        <w:tc>
          <w:tcPr>
            <w:tcW w:w="2199" w:type="pct"/>
            <w:vAlign w:val="center"/>
          </w:tcPr>
          <w:p w14:paraId="4300C975" w14:textId="77777777" w:rsidR="0016476F" w:rsidRDefault="00E01794" w:rsidP="0007644E">
            <w:pPr>
              <w:pStyle w:val="TableText"/>
              <w:numPr>
                <w:ilvl w:val="0"/>
                <w:numId w:val="3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Sonar da</w:t>
            </w:r>
            <w:r w:rsidR="00934243">
              <w:rPr>
                <w:rFonts w:cs="Calibri"/>
                <w:sz w:val="18"/>
                <w:szCs w:val="18"/>
              </w:rPr>
              <w:t>ta detected structural impact at</w:t>
            </w:r>
            <w:r>
              <w:rPr>
                <w:rFonts w:cs="Calibri"/>
                <w:sz w:val="18"/>
                <w:szCs w:val="18"/>
              </w:rPr>
              <w:t xml:space="preserve"> four locations within the grounding footprint</w:t>
            </w:r>
          </w:p>
          <w:p w14:paraId="4300C976" w14:textId="77777777" w:rsidR="00934243" w:rsidRDefault="00934243" w:rsidP="0007644E">
            <w:pPr>
              <w:pStyle w:val="TableText"/>
              <w:numPr>
                <w:ilvl w:val="0"/>
                <w:numId w:val="3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Strong correlation between these four locations and locations where Shen </w:t>
            </w:r>
            <w:proofErr w:type="spellStart"/>
            <w:r>
              <w:rPr>
                <w:rFonts w:cs="Calibri"/>
                <w:sz w:val="18"/>
                <w:szCs w:val="18"/>
              </w:rPr>
              <w:t>Neng</w:t>
            </w:r>
            <w:proofErr w:type="spellEnd"/>
            <w:r>
              <w:rPr>
                <w:rFonts w:cs="Calibri"/>
                <w:sz w:val="18"/>
                <w:szCs w:val="18"/>
              </w:rPr>
              <w:t xml:space="preserve"> 1’s stern remained stationary for ‘some duration’</w:t>
            </w:r>
          </w:p>
          <w:p w14:paraId="4300C977" w14:textId="77777777" w:rsidR="00934243" w:rsidRDefault="00934243" w:rsidP="0007644E">
            <w:pPr>
              <w:pStyle w:val="TableText"/>
              <w:numPr>
                <w:ilvl w:val="0"/>
                <w:numId w:val="3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Structural damage was not detected at locations where the stern of Shen </w:t>
            </w:r>
            <w:proofErr w:type="spellStart"/>
            <w:r>
              <w:rPr>
                <w:rFonts w:cs="Calibri"/>
                <w:sz w:val="18"/>
                <w:szCs w:val="18"/>
              </w:rPr>
              <w:t>Neng</w:t>
            </w:r>
            <w:proofErr w:type="spellEnd"/>
            <w:r>
              <w:rPr>
                <w:rFonts w:cs="Calibri"/>
                <w:sz w:val="18"/>
                <w:szCs w:val="18"/>
              </w:rPr>
              <w:t xml:space="preserve"> 1was either moving or stationary for ‘short periods of time’ </w:t>
            </w:r>
          </w:p>
          <w:p w14:paraId="4300C978" w14:textId="77777777" w:rsidR="00E01794" w:rsidRPr="000658A8" w:rsidRDefault="00934243" w:rsidP="0007644E">
            <w:pPr>
              <w:pStyle w:val="TableText"/>
              <w:numPr>
                <w:ilvl w:val="0"/>
                <w:numId w:val="3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Movement of Shen </w:t>
            </w:r>
            <w:proofErr w:type="spellStart"/>
            <w:r>
              <w:rPr>
                <w:rFonts w:cs="Calibri"/>
                <w:sz w:val="18"/>
                <w:szCs w:val="18"/>
              </w:rPr>
              <w:t>Neng</w:t>
            </w:r>
            <w:proofErr w:type="spellEnd"/>
            <w:r>
              <w:rPr>
                <w:rFonts w:cs="Calibri"/>
                <w:sz w:val="18"/>
                <w:szCs w:val="18"/>
              </w:rPr>
              <w:t xml:space="preserve"> 1 between locations with the grounding footprint correlate to increase clearance (under keel) associated with tidal fluctuations</w:t>
            </w:r>
          </w:p>
        </w:tc>
      </w:tr>
      <w:tr w:rsidR="0016476F" w:rsidRPr="00456A1A" w14:paraId="4300C986" w14:textId="77777777" w:rsidTr="00FE68F9">
        <w:trPr>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7A" w14:textId="77777777" w:rsidR="0016476F" w:rsidRPr="00456A1A" w:rsidRDefault="0016476F" w:rsidP="00456A1A">
            <w:pPr>
              <w:pStyle w:val="TableText"/>
              <w:jc w:val="left"/>
              <w:rPr>
                <w:rFonts w:cs="Calibri"/>
                <w:b w:val="0"/>
                <w:sz w:val="18"/>
                <w:szCs w:val="18"/>
              </w:rPr>
            </w:pPr>
            <w:proofErr w:type="spellStart"/>
            <w:r w:rsidRPr="00456A1A">
              <w:rPr>
                <w:rFonts w:cs="Calibri"/>
                <w:b w:val="0"/>
                <w:sz w:val="18"/>
                <w:szCs w:val="18"/>
              </w:rPr>
              <w:t>Negri</w:t>
            </w:r>
            <w:proofErr w:type="spellEnd"/>
            <w:r w:rsidRPr="00456A1A">
              <w:rPr>
                <w:rFonts w:cs="Calibri"/>
                <w:b w:val="0"/>
                <w:sz w:val="18"/>
                <w:szCs w:val="18"/>
              </w:rPr>
              <w:t xml:space="preserve"> et al. 2010</w:t>
            </w:r>
          </w:p>
        </w:tc>
        <w:tc>
          <w:tcPr>
            <w:tcW w:w="1501" w:type="pct"/>
            <w:vAlign w:val="center"/>
          </w:tcPr>
          <w:p w14:paraId="4300C97B" w14:textId="77777777" w:rsidR="00DF1E0D" w:rsidRDefault="00DF1E0D" w:rsidP="00DF1E0D">
            <w:pPr>
              <w:pStyle w:val="TableText"/>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Map Douglas Shoal using high-resolution </w:t>
            </w:r>
            <w:proofErr w:type="spellStart"/>
            <w:r>
              <w:rPr>
                <w:rFonts w:cs="Calibri"/>
                <w:sz w:val="18"/>
                <w:szCs w:val="18"/>
              </w:rPr>
              <w:t>multibeam</w:t>
            </w:r>
            <w:proofErr w:type="spellEnd"/>
            <w:r>
              <w:rPr>
                <w:rFonts w:cs="Calibri"/>
                <w:sz w:val="18"/>
                <w:szCs w:val="18"/>
              </w:rPr>
              <w:t xml:space="preserve"> </w:t>
            </w:r>
            <w:r w:rsidR="00FA371F">
              <w:rPr>
                <w:rFonts w:cs="Calibri"/>
                <w:sz w:val="18"/>
                <w:szCs w:val="18"/>
              </w:rPr>
              <w:t xml:space="preserve">sonar </w:t>
            </w:r>
            <w:r>
              <w:rPr>
                <w:rFonts w:cs="Calibri"/>
                <w:sz w:val="18"/>
                <w:szCs w:val="18"/>
              </w:rPr>
              <w:t>to:</w:t>
            </w:r>
          </w:p>
          <w:p w14:paraId="4300C97C" w14:textId="77777777" w:rsidR="00502C66" w:rsidRDefault="00502C66" w:rsidP="0007644E">
            <w:pPr>
              <w:pStyle w:val="TableText"/>
              <w:numPr>
                <w:ilvl w:val="0"/>
                <w:numId w:val="36"/>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Quantitatively estimate the extent and severity of damage </w:t>
            </w:r>
          </w:p>
          <w:p w14:paraId="4300C97D" w14:textId="77777777" w:rsidR="00502C66" w:rsidRDefault="00502C66" w:rsidP="0007644E">
            <w:pPr>
              <w:pStyle w:val="TableText"/>
              <w:numPr>
                <w:ilvl w:val="0"/>
                <w:numId w:val="36"/>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Assess </w:t>
            </w:r>
            <w:r w:rsidR="00DF1E0D">
              <w:rPr>
                <w:rFonts w:cs="Calibri"/>
                <w:sz w:val="18"/>
                <w:szCs w:val="18"/>
              </w:rPr>
              <w:t xml:space="preserve">the </w:t>
            </w:r>
            <w:r>
              <w:rPr>
                <w:rFonts w:cs="Calibri"/>
                <w:sz w:val="18"/>
                <w:szCs w:val="18"/>
              </w:rPr>
              <w:t>benthic habitat and biota within the grounding footprint</w:t>
            </w:r>
          </w:p>
          <w:p w14:paraId="4300C97E" w14:textId="77777777" w:rsidR="0016476F" w:rsidRPr="00DF1E0D" w:rsidRDefault="00502C66" w:rsidP="0007644E">
            <w:pPr>
              <w:pStyle w:val="TableText"/>
              <w:numPr>
                <w:ilvl w:val="0"/>
                <w:numId w:val="36"/>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Assess </w:t>
            </w:r>
            <w:r w:rsidR="00DF1E0D">
              <w:rPr>
                <w:rFonts w:cs="Calibri"/>
                <w:sz w:val="18"/>
                <w:szCs w:val="18"/>
              </w:rPr>
              <w:t xml:space="preserve">the </w:t>
            </w:r>
            <w:r>
              <w:rPr>
                <w:rFonts w:cs="Calibri"/>
                <w:sz w:val="18"/>
                <w:szCs w:val="18"/>
              </w:rPr>
              <w:t>benthic habitat and biota</w:t>
            </w:r>
            <w:r w:rsidR="00DF1E0D">
              <w:rPr>
                <w:rFonts w:cs="Calibri"/>
                <w:sz w:val="18"/>
                <w:szCs w:val="18"/>
              </w:rPr>
              <w:t xml:space="preserve"> outside</w:t>
            </w:r>
            <w:r>
              <w:rPr>
                <w:rFonts w:cs="Calibri"/>
                <w:sz w:val="18"/>
                <w:szCs w:val="18"/>
              </w:rPr>
              <w:t xml:space="preserve"> the </w:t>
            </w:r>
            <w:r w:rsidR="00DF1E0D">
              <w:rPr>
                <w:rFonts w:cs="Calibri"/>
                <w:sz w:val="18"/>
                <w:szCs w:val="18"/>
              </w:rPr>
              <w:t>grounding footprint</w:t>
            </w:r>
          </w:p>
        </w:tc>
        <w:tc>
          <w:tcPr>
            <w:tcW w:w="1001" w:type="pct"/>
            <w:vAlign w:val="center"/>
          </w:tcPr>
          <w:p w14:paraId="4300C97F" w14:textId="77777777" w:rsidR="0016476F" w:rsidRPr="00456A1A" w:rsidRDefault="00502C66" w:rsidP="00B577C5">
            <w:pPr>
              <w:pStyle w:val="TableText"/>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Georeferenced imagery (</w:t>
            </w:r>
            <w:r w:rsidR="00DF1E0D">
              <w:rPr>
                <w:rFonts w:cs="Calibri"/>
                <w:sz w:val="18"/>
                <w:szCs w:val="18"/>
              </w:rPr>
              <w:t xml:space="preserve">~ 16 km of </w:t>
            </w:r>
            <w:r>
              <w:rPr>
                <w:rFonts w:cs="Calibri"/>
                <w:sz w:val="18"/>
                <w:szCs w:val="18"/>
              </w:rPr>
              <w:t>tow</w:t>
            </w:r>
            <w:r w:rsidR="00DF1E0D">
              <w:rPr>
                <w:rFonts w:cs="Calibri"/>
                <w:sz w:val="18"/>
                <w:szCs w:val="18"/>
              </w:rPr>
              <w:t>ed</w:t>
            </w:r>
            <w:r>
              <w:rPr>
                <w:rFonts w:cs="Calibri"/>
                <w:sz w:val="18"/>
                <w:szCs w:val="18"/>
              </w:rPr>
              <w:t xml:space="preserve"> </w:t>
            </w:r>
            <w:r w:rsidR="00B577C5">
              <w:rPr>
                <w:rFonts w:cs="Calibri"/>
                <w:sz w:val="18"/>
                <w:szCs w:val="18"/>
              </w:rPr>
              <w:t>underwater video 1</w:t>
            </w:r>
            <w:r w:rsidR="00B577C5" w:rsidRPr="00B577C5">
              <w:rPr>
                <w:rFonts w:cs="Calibri"/>
                <w:sz w:val="18"/>
                <w:szCs w:val="18"/>
              </w:rPr>
              <w:t>7 - 18 April 2010</w:t>
            </w:r>
            <w:r>
              <w:rPr>
                <w:rFonts w:cs="Calibri"/>
                <w:sz w:val="18"/>
                <w:szCs w:val="18"/>
              </w:rPr>
              <w:t>)</w:t>
            </w:r>
            <w:r w:rsidR="00DF1E0D">
              <w:rPr>
                <w:rFonts w:cs="Calibri"/>
                <w:sz w:val="18"/>
                <w:szCs w:val="18"/>
              </w:rPr>
              <w:t xml:space="preserve"> paired with the High-resolution </w:t>
            </w:r>
            <w:proofErr w:type="spellStart"/>
            <w:r w:rsidR="00DF1E0D">
              <w:rPr>
                <w:rFonts w:cs="Calibri"/>
                <w:sz w:val="18"/>
                <w:szCs w:val="18"/>
              </w:rPr>
              <w:t>multibeam</w:t>
            </w:r>
            <w:proofErr w:type="spellEnd"/>
            <w:r w:rsidR="00DF1E0D">
              <w:rPr>
                <w:rFonts w:cs="Calibri"/>
                <w:sz w:val="18"/>
                <w:szCs w:val="18"/>
              </w:rPr>
              <w:t xml:space="preserve"> sonar bathymetry data (collected by Steiglitz 2010</w:t>
            </w:r>
            <w:r w:rsidR="00BA67B8">
              <w:rPr>
                <w:rFonts w:cs="Calibri"/>
                <w:sz w:val="18"/>
                <w:szCs w:val="18"/>
              </w:rPr>
              <w:t xml:space="preserve">  between </w:t>
            </w:r>
            <w:r w:rsidR="00B577C5" w:rsidRPr="00B577C5">
              <w:rPr>
                <w:rFonts w:cs="Calibri"/>
                <w:sz w:val="18"/>
                <w:szCs w:val="18"/>
              </w:rPr>
              <w:t>15 - 17 April 2010</w:t>
            </w:r>
            <w:r w:rsidR="00B577C5">
              <w:rPr>
                <w:rFonts w:cs="Calibri"/>
                <w:sz w:val="18"/>
                <w:szCs w:val="18"/>
              </w:rPr>
              <w:t>)</w:t>
            </w:r>
          </w:p>
        </w:tc>
        <w:tc>
          <w:tcPr>
            <w:tcW w:w="2199" w:type="pct"/>
            <w:vAlign w:val="center"/>
          </w:tcPr>
          <w:p w14:paraId="4300C980" w14:textId="77777777" w:rsidR="0016476F" w:rsidRDefault="00DF1E0D" w:rsidP="0007644E">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Presents the results of Steiglitz 2010 (above)</w:t>
            </w:r>
          </w:p>
          <w:p w14:paraId="4300C981" w14:textId="77777777" w:rsidR="00DF1E0D" w:rsidRDefault="00DF1E0D" w:rsidP="0007644E">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Identified extensive areas of </w:t>
            </w:r>
            <w:r w:rsidR="002A7C78">
              <w:rPr>
                <w:rFonts w:cs="Calibri"/>
                <w:sz w:val="18"/>
                <w:szCs w:val="18"/>
              </w:rPr>
              <w:t xml:space="preserve">unconsolidated rubble </w:t>
            </w:r>
            <w:r>
              <w:rPr>
                <w:rFonts w:cs="Calibri"/>
                <w:sz w:val="18"/>
                <w:szCs w:val="18"/>
              </w:rPr>
              <w:t xml:space="preserve">(within the grounding footprint) associated with contact of the hull of Shen </w:t>
            </w:r>
            <w:proofErr w:type="spellStart"/>
            <w:r>
              <w:rPr>
                <w:rFonts w:cs="Calibri"/>
                <w:sz w:val="18"/>
                <w:szCs w:val="18"/>
              </w:rPr>
              <w:t>Neng</w:t>
            </w:r>
            <w:proofErr w:type="spellEnd"/>
            <w:r>
              <w:rPr>
                <w:rFonts w:cs="Calibri"/>
                <w:sz w:val="18"/>
                <w:szCs w:val="18"/>
              </w:rPr>
              <w:t xml:space="preserve"> 1 </w:t>
            </w:r>
          </w:p>
          <w:p w14:paraId="4300C982" w14:textId="77777777" w:rsidR="00FA371F" w:rsidRDefault="002A7C78" w:rsidP="00A330A3">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sidRPr="00FA371F">
              <w:rPr>
                <w:rFonts w:cs="Calibri"/>
                <w:sz w:val="18"/>
                <w:szCs w:val="18"/>
              </w:rPr>
              <w:t xml:space="preserve">Identified ‘broad areas levelled by Shen </w:t>
            </w:r>
            <w:proofErr w:type="spellStart"/>
            <w:r w:rsidRPr="00FA371F">
              <w:rPr>
                <w:rFonts w:cs="Calibri"/>
                <w:sz w:val="18"/>
                <w:szCs w:val="18"/>
              </w:rPr>
              <w:t>Neng</w:t>
            </w:r>
            <w:proofErr w:type="spellEnd"/>
            <w:r w:rsidRPr="00FA371F">
              <w:rPr>
                <w:rFonts w:cs="Calibri"/>
                <w:sz w:val="18"/>
                <w:szCs w:val="18"/>
              </w:rPr>
              <w:t xml:space="preserve"> 1 </w:t>
            </w:r>
          </w:p>
          <w:p w14:paraId="4300C983" w14:textId="77777777" w:rsidR="002A7C78" w:rsidRPr="00FA371F" w:rsidRDefault="002A7C78" w:rsidP="00A330A3">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sidRPr="00FA371F">
              <w:rPr>
                <w:rFonts w:cs="Calibri"/>
                <w:sz w:val="18"/>
                <w:szCs w:val="18"/>
              </w:rPr>
              <w:t xml:space="preserve">Identified dislodged corals and or reef substrate </w:t>
            </w:r>
          </w:p>
          <w:p w14:paraId="4300C984" w14:textId="77777777" w:rsidR="002A7C78" w:rsidRDefault="002A7C78" w:rsidP="0007644E">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Identified distinctive drag marks associated with anchor drag</w:t>
            </w:r>
          </w:p>
          <w:p w14:paraId="4300C985" w14:textId="77777777" w:rsidR="00FA371F" w:rsidRPr="00456A1A" w:rsidRDefault="00FA371F" w:rsidP="0007644E">
            <w:pPr>
              <w:pStyle w:val="TableText"/>
              <w:numPr>
                <w:ilvl w:val="0"/>
                <w:numId w:val="37"/>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Identified areas of undamaged substrate and benthic habitat</w:t>
            </w:r>
          </w:p>
        </w:tc>
      </w:tr>
      <w:tr w:rsidR="0016476F" w:rsidRPr="00456A1A" w14:paraId="4300C996" w14:textId="77777777" w:rsidTr="00FE68F9">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87" w14:textId="77777777" w:rsidR="0016476F" w:rsidRPr="00456A1A" w:rsidRDefault="0016476F" w:rsidP="00456A1A">
            <w:pPr>
              <w:pStyle w:val="TableText"/>
              <w:jc w:val="left"/>
              <w:rPr>
                <w:rFonts w:cs="Calibri"/>
                <w:b w:val="0"/>
                <w:sz w:val="18"/>
                <w:szCs w:val="18"/>
              </w:rPr>
            </w:pPr>
            <w:r w:rsidRPr="00456A1A">
              <w:rPr>
                <w:rFonts w:cs="Calibri"/>
                <w:b w:val="0"/>
                <w:sz w:val="18"/>
                <w:szCs w:val="18"/>
              </w:rPr>
              <w:t>Marshall 2010</w:t>
            </w:r>
          </w:p>
        </w:tc>
        <w:tc>
          <w:tcPr>
            <w:tcW w:w="1501" w:type="pct"/>
            <w:vAlign w:val="center"/>
          </w:tcPr>
          <w:p w14:paraId="4300C988" w14:textId="77777777" w:rsidR="00D717BE" w:rsidRDefault="00D717BE" w:rsidP="0007644E">
            <w:pPr>
              <w:pStyle w:val="TableText"/>
              <w:numPr>
                <w:ilvl w:val="0"/>
                <w:numId w:val="39"/>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Inspect areas of Douglas Shoal in the vicinity of the known path of the grounded</w:t>
            </w:r>
            <w:r>
              <w:rPr>
                <w:rFonts w:cs="Calibri"/>
                <w:sz w:val="18"/>
                <w:szCs w:val="18"/>
              </w:rPr>
              <w:t xml:space="preserve"> </w:t>
            </w:r>
            <w:r w:rsidRPr="00D717BE">
              <w:rPr>
                <w:rFonts w:cs="Calibri"/>
                <w:sz w:val="18"/>
                <w:szCs w:val="18"/>
              </w:rPr>
              <w:t>vessel and identify areas that had suffered recent physical damage</w:t>
            </w:r>
          </w:p>
          <w:p w14:paraId="4300C989" w14:textId="77777777" w:rsidR="00D717BE" w:rsidRDefault="00D717BE" w:rsidP="0007644E">
            <w:pPr>
              <w:pStyle w:val="TableText"/>
              <w:numPr>
                <w:ilvl w:val="0"/>
                <w:numId w:val="39"/>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Delineate areas of recent physical damage and characterise the type and severity of</w:t>
            </w:r>
            <w:r>
              <w:rPr>
                <w:rFonts w:cs="Calibri"/>
                <w:sz w:val="18"/>
                <w:szCs w:val="18"/>
              </w:rPr>
              <w:t xml:space="preserve"> </w:t>
            </w:r>
            <w:r w:rsidRPr="00D717BE">
              <w:rPr>
                <w:rFonts w:cs="Calibri"/>
                <w:sz w:val="18"/>
                <w:szCs w:val="18"/>
              </w:rPr>
              <w:t>damage</w:t>
            </w:r>
          </w:p>
          <w:p w14:paraId="4300C98A" w14:textId="77777777" w:rsidR="00D717BE" w:rsidRDefault="00D717BE" w:rsidP="0007644E">
            <w:pPr>
              <w:pStyle w:val="TableText"/>
              <w:numPr>
                <w:ilvl w:val="0"/>
                <w:numId w:val="39"/>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Collect indicative samples of sediments, including samples of any reef material visibly</w:t>
            </w:r>
            <w:r>
              <w:rPr>
                <w:rFonts w:cs="Calibri"/>
                <w:sz w:val="18"/>
                <w:szCs w:val="18"/>
              </w:rPr>
              <w:t xml:space="preserve"> </w:t>
            </w:r>
            <w:r w:rsidRPr="00D717BE">
              <w:rPr>
                <w:rFonts w:cs="Calibri"/>
                <w:sz w:val="18"/>
                <w:szCs w:val="18"/>
              </w:rPr>
              <w:t xml:space="preserve">affected by </w:t>
            </w:r>
            <w:proofErr w:type="spellStart"/>
            <w:r w:rsidRPr="00D717BE">
              <w:rPr>
                <w:rFonts w:cs="Calibri"/>
                <w:sz w:val="18"/>
                <w:szCs w:val="18"/>
              </w:rPr>
              <w:t>antifoulant</w:t>
            </w:r>
            <w:proofErr w:type="spellEnd"/>
            <w:r w:rsidRPr="00D717BE">
              <w:rPr>
                <w:rFonts w:cs="Calibri"/>
                <w:sz w:val="18"/>
                <w:szCs w:val="18"/>
              </w:rPr>
              <w:t xml:space="preserve"> paint</w:t>
            </w:r>
          </w:p>
          <w:p w14:paraId="4300C98B" w14:textId="77777777" w:rsidR="00D717BE" w:rsidRDefault="00D717BE" w:rsidP="0007644E">
            <w:pPr>
              <w:pStyle w:val="TableText"/>
              <w:numPr>
                <w:ilvl w:val="0"/>
                <w:numId w:val="39"/>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Collect water samples (if there was any indication of oil leakage or hydrocarbon</w:t>
            </w:r>
            <w:r>
              <w:rPr>
                <w:rFonts w:cs="Calibri"/>
                <w:sz w:val="18"/>
                <w:szCs w:val="18"/>
              </w:rPr>
              <w:t xml:space="preserve"> </w:t>
            </w:r>
            <w:r w:rsidRPr="00D717BE">
              <w:rPr>
                <w:rFonts w:cs="Calibri"/>
                <w:sz w:val="18"/>
                <w:szCs w:val="18"/>
              </w:rPr>
              <w:t>contamination of discharged ballast water)</w:t>
            </w:r>
          </w:p>
          <w:p w14:paraId="4300C98C" w14:textId="77777777" w:rsidR="0016476F" w:rsidRPr="00D717BE" w:rsidRDefault="00D717BE" w:rsidP="0007644E">
            <w:pPr>
              <w:pStyle w:val="TableText"/>
              <w:numPr>
                <w:ilvl w:val="0"/>
                <w:numId w:val="39"/>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Collect photos and video footage representative of damaged and undamaged areas</w:t>
            </w:r>
            <w:r>
              <w:rPr>
                <w:rFonts w:cs="Calibri"/>
                <w:sz w:val="18"/>
                <w:szCs w:val="18"/>
              </w:rPr>
              <w:t xml:space="preserve"> </w:t>
            </w:r>
            <w:r w:rsidRPr="00D717BE">
              <w:rPr>
                <w:rFonts w:cs="Calibri"/>
                <w:sz w:val="18"/>
                <w:szCs w:val="18"/>
              </w:rPr>
              <w:t>of Douglas Shoal.</w:t>
            </w:r>
          </w:p>
        </w:tc>
        <w:tc>
          <w:tcPr>
            <w:tcW w:w="1001" w:type="pct"/>
            <w:vAlign w:val="center"/>
          </w:tcPr>
          <w:p w14:paraId="4300C98D" w14:textId="77777777" w:rsidR="00D717BE" w:rsidRDefault="00D717BE" w:rsidP="0007644E">
            <w:pPr>
              <w:pStyle w:val="TableText"/>
              <w:numPr>
                <w:ilvl w:val="0"/>
                <w:numId w:val="37"/>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Still photographs and video footage</w:t>
            </w:r>
            <w:r>
              <w:rPr>
                <w:rFonts w:cs="Calibri"/>
                <w:sz w:val="18"/>
                <w:szCs w:val="18"/>
              </w:rPr>
              <w:t xml:space="preserve"> paired with handheld GPS towed on a boogie board</w:t>
            </w:r>
          </w:p>
          <w:p w14:paraId="4300C98E" w14:textId="77777777" w:rsidR="00D717BE" w:rsidRDefault="00D717BE" w:rsidP="0007644E">
            <w:pPr>
              <w:pStyle w:val="TableText"/>
              <w:numPr>
                <w:ilvl w:val="0"/>
                <w:numId w:val="37"/>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 xml:space="preserve">Samples of sediments and </w:t>
            </w:r>
            <w:proofErr w:type="spellStart"/>
            <w:r w:rsidRPr="00D717BE">
              <w:rPr>
                <w:rFonts w:cs="Calibri"/>
                <w:sz w:val="18"/>
                <w:szCs w:val="18"/>
              </w:rPr>
              <w:t>antifoulant</w:t>
            </w:r>
            <w:proofErr w:type="spellEnd"/>
            <w:r w:rsidRPr="00D717BE">
              <w:rPr>
                <w:rFonts w:cs="Calibri"/>
                <w:sz w:val="18"/>
                <w:szCs w:val="18"/>
              </w:rPr>
              <w:t xml:space="preserve"> paint and metal debris</w:t>
            </w:r>
          </w:p>
          <w:p w14:paraId="4300C98F" w14:textId="77777777" w:rsidR="00786DA9" w:rsidRPr="00786DA9" w:rsidRDefault="00786DA9" w:rsidP="0007644E">
            <w:pPr>
              <w:pStyle w:val="TableText"/>
              <w:numPr>
                <w:ilvl w:val="0"/>
                <w:numId w:val="37"/>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Contemporaneous field reports / logs </w:t>
            </w:r>
            <w:r w:rsidR="00B577C5">
              <w:rPr>
                <w:rFonts w:cs="Calibri"/>
                <w:sz w:val="18"/>
                <w:szCs w:val="18"/>
              </w:rPr>
              <w:t>(12 – 13 April 2010)</w:t>
            </w:r>
          </w:p>
        </w:tc>
        <w:tc>
          <w:tcPr>
            <w:tcW w:w="2199" w:type="pct"/>
            <w:vAlign w:val="center"/>
          </w:tcPr>
          <w:p w14:paraId="4300C990" w14:textId="77777777" w:rsidR="0016476F" w:rsidRDefault="00D717BE"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w:t>
            </w:r>
            <w:r w:rsidRPr="00D717BE">
              <w:rPr>
                <w:rFonts w:cs="Calibri"/>
                <w:sz w:val="18"/>
                <w:szCs w:val="18"/>
              </w:rPr>
              <w:t>ound spatially extensive and severe damage to the reef community</w:t>
            </w:r>
            <w:r>
              <w:rPr>
                <w:rFonts w:cs="Calibri"/>
                <w:sz w:val="18"/>
                <w:szCs w:val="18"/>
              </w:rPr>
              <w:t xml:space="preserve"> </w:t>
            </w:r>
            <w:r w:rsidRPr="00D717BE">
              <w:rPr>
                <w:rFonts w:cs="Calibri"/>
                <w:sz w:val="18"/>
                <w:szCs w:val="18"/>
              </w:rPr>
              <w:t>on Douglas Shoal</w:t>
            </w:r>
          </w:p>
          <w:p w14:paraId="4300C991" w14:textId="77777777" w:rsidR="00D717BE" w:rsidRDefault="00D717BE"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S</w:t>
            </w:r>
            <w:r w:rsidRPr="00D717BE">
              <w:rPr>
                <w:rFonts w:cs="Calibri"/>
                <w:sz w:val="18"/>
                <w:szCs w:val="18"/>
              </w:rPr>
              <w:t xml:space="preserve">everely damaged areas </w:t>
            </w:r>
            <w:r w:rsidR="00786DA9">
              <w:rPr>
                <w:rFonts w:cs="Calibri"/>
                <w:sz w:val="18"/>
                <w:szCs w:val="18"/>
              </w:rPr>
              <w:t>(13,448 m</w:t>
            </w:r>
            <w:r w:rsidR="00786DA9" w:rsidRPr="00786DA9">
              <w:rPr>
                <w:rFonts w:cs="Calibri"/>
                <w:sz w:val="18"/>
                <w:szCs w:val="18"/>
                <w:vertAlign w:val="superscript"/>
              </w:rPr>
              <w:t>2</w:t>
            </w:r>
            <w:r w:rsidR="00786DA9">
              <w:rPr>
                <w:rFonts w:cs="Calibri"/>
                <w:sz w:val="18"/>
                <w:szCs w:val="18"/>
              </w:rPr>
              <w:t xml:space="preserve">) </w:t>
            </w:r>
            <w:r w:rsidRPr="00D717BE">
              <w:rPr>
                <w:rFonts w:cs="Calibri"/>
                <w:sz w:val="18"/>
                <w:szCs w:val="18"/>
              </w:rPr>
              <w:t>were characterised by near‐complete</w:t>
            </w:r>
            <w:r>
              <w:rPr>
                <w:rFonts w:cs="Calibri"/>
                <w:sz w:val="18"/>
                <w:szCs w:val="18"/>
              </w:rPr>
              <w:t xml:space="preserve"> </w:t>
            </w:r>
            <w:r w:rsidRPr="00D717BE">
              <w:rPr>
                <w:rFonts w:cs="Calibri"/>
                <w:sz w:val="18"/>
                <w:szCs w:val="18"/>
              </w:rPr>
              <w:t>destruction of the ecological community, with the underlying reef substrate either scraped</w:t>
            </w:r>
            <w:r>
              <w:rPr>
                <w:rFonts w:cs="Calibri"/>
                <w:sz w:val="18"/>
                <w:szCs w:val="18"/>
              </w:rPr>
              <w:t xml:space="preserve"> </w:t>
            </w:r>
            <w:r w:rsidRPr="00D717BE">
              <w:rPr>
                <w:rFonts w:cs="Calibri"/>
                <w:sz w:val="18"/>
                <w:szCs w:val="18"/>
              </w:rPr>
              <w:t>clear or covered in expanses of freshly created coral rubble</w:t>
            </w:r>
          </w:p>
          <w:p w14:paraId="4300C992" w14:textId="77777777" w:rsidR="00786DA9" w:rsidRDefault="00786DA9"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Estimated </w:t>
            </w:r>
            <w:r w:rsidRPr="00786DA9">
              <w:rPr>
                <w:rFonts w:cs="Calibri"/>
                <w:sz w:val="18"/>
                <w:szCs w:val="18"/>
              </w:rPr>
              <w:t>4,293 m</w:t>
            </w:r>
            <w:r w:rsidRPr="00786DA9">
              <w:rPr>
                <w:rFonts w:cs="Calibri"/>
                <w:sz w:val="18"/>
                <w:szCs w:val="18"/>
                <w:vertAlign w:val="superscript"/>
              </w:rPr>
              <w:t>2</w:t>
            </w:r>
            <w:r w:rsidRPr="00786DA9">
              <w:rPr>
                <w:rFonts w:cs="Calibri"/>
                <w:sz w:val="18"/>
                <w:szCs w:val="18"/>
              </w:rPr>
              <w:t xml:space="preserve"> of seabed was moderately damaged and approximately</w:t>
            </w:r>
            <w:r>
              <w:rPr>
                <w:rFonts w:cs="Calibri"/>
                <w:sz w:val="18"/>
                <w:szCs w:val="18"/>
              </w:rPr>
              <w:t xml:space="preserve"> 1,346 m2 had minor damage</w:t>
            </w:r>
          </w:p>
          <w:p w14:paraId="4300C993" w14:textId="77777777" w:rsidR="00786DA9" w:rsidRPr="00786DA9" w:rsidRDefault="00786DA9"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Estimated that 19,087 m</w:t>
            </w:r>
            <w:r w:rsidRPr="00D717BE">
              <w:rPr>
                <w:rFonts w:cs="Calibri"/>
                <w:sz w:val="18"/>
                <w:szCs w:val="18"/>
                <w:vertAlign w:val="superscript"/>
              </w:rPr>
              <w:t>2</w:t>
            </w:r>
            <w:r>
              <w:rPr>
                <w:rFonts w:cs="Calibri"/>
                <w:sz w:val="18"/>
                <w:szCs w:val="18"/>
              </w:rPr>
              <w:t xml:space="preserve"> of reef area </w:t>
            </w:r>
            <w:r w:rsidRPr="00D717BE">
              <w:rPr>
                <w:rFonts w:cs="Calibri"/>
                <w:sz w:val="18"/>
                <w:szCs w:val="18"/>
              </w:rPr>
              <w:t>to be damaged</w:t>
            </w:r>
            <w:r>
              <w:rPr>
                <w:rFonts w:cs="Calibri"/>
                <w:sz w:val="18"/>
                <w:szCs w:val="18"/>
              </w:rPr>
              <w:t xml:space="preserve"> (in-total)</w:t>
            </w:r>
          </w:p>
          <w:p w14:paraId="4300C994" w14:textId="77777777" w:rsidR="00D717BE" w:rsidRDefault="00D717BE"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Particles of antifouling</w:t>
            </w:r>
            <w:r w:rsidRPr="00D717BE">
              <w:rPr>
                <w:rFonts w:cs="Calibri"/>
                <w:sz w:val="18"/>
                <w:szCs w:val="18"/>
              </w:rPr>
              <w:t xml:space="preserve"> paint</w:t>
            </w:r>
            <w:r>
              <w:rPr>
                <w:rFonts w:cs="Calibri"/>
                <w:sz w:val="18"/>
                <w:szCs w:val="18"/>
              </w:rPr>
              <w:t xml:space="preserve"> </w:t>
            </w:r>
            <w:r w:rsidRPr="00D717BE">
              <w:rPr>
                <w:rFonts w:cs="Calibri"/>
                <w:sz w:val="18"/>
                <w:szCs w:val="18"/>
              </w:rPr>
              <w:t>were observed amongst the rubble and smeared onto the reef substrate in some of the</w:t>
            </w:r>
            <w:r>
              <w:rPr>
                <w:rFonts w:cs="Calibri"/>
                <w:sz w:val="18"/>
                <w:szCs w:val="18"/>
              </w:rPr>
              <w:t xml:space="preserve"> severely damaged areas</w:t>
            </w:r>
          </w:p>
          <w:p w14:paraId="4300C995" w14:textId="77777777" w:rsidR="00D717BE" w:rsidRPr="00D717BE" w:rsidRDefault="00D717BE" w:rsidP="0007644E">
            <w:pPr>
              <w:pStyle w:val="TableText"/>
              <w:numPr>
                <w:ilvl w:val="0"/>
                <w:numId w:val="38"/>
              </w:numPr>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BE">
              <w:rPr>
                <w:rFonts w:cs="Calibri"/>
                <w:sz w:val="18"/>
                <w:szCs w:val="18"/>
              </w:rPr>
              <w:t>Additional, more detailed surveys will help ascertain the full extent of physical damage, the</w:t>
            </w:r>
            <w:r>
              <w:rPr>
                <w:rFonts w:cs="Calibri"/>
                <w:sz w:val="18"/>
                <w:szCs w:val="18"/>
              </w:rPr>
              <w:t xml:space="preserve"> </w:t>
            </w:r>
            <w:r w:rsidRPr="00D717BE">
              <w:rPr>
                <w:rFonts w:cs="Calibri"/>
                <w:sz w:val="18"/>
                <w:szCs w:val="18"/>
              </w:rPr>
              <w:t xml:space="preserve">severity and distribution of contamination from </w:t>
            </w:r>
            <w:proofErr w:type="spellStart"/>
            <w:r w:rsidRPr="00D717BE">
              <w:rPr>
                <w:rFonts w:cs="Calibri"/>
                <w:sz w:val="18"/>
                <w:szCs w:val="18"/>
              </w:rPr>
              <w:t>antifoulant</w:t>
            </w:r>
            <w:proofErr w:type="spellEnd"/>
            <w:r w:rsidRPr="00D717BE">
              <w:rPr>
                <w:rFonts w:cs="Calibri"/>
                <w:sz w:val="18"/>
                <w:szCs w:val="18"/>
              </w:rPr>
              <w:t xml:space="preserve"> paints, and inform evaluation of</w:t>
            </w:r>
            <w:r>
              <w:rPr>
                <w:rFonts w:cs="Calibri"/>
                <w:sz w:val="18"/>
                <w:szCs w:val="18"/>
              </w:rPr>
              <w:t xml:space="preserve"> </w:t>
            </w:r>
            <w:r w:rsidR="00E63695">
              <w:rPr>
                <w:rFonts w:cs="Calibri"/>
                <w:sz w:val="18"/>
                <w:szCs w:val="18"/>
              </w:rPr>
              <w:t>remediation options</w:t>
            </w:r>
          </w:p>
        </w:tc>
      </w:tr>
      <w:tr w:rsidR="00C07435" w:rsidRPr="00456A1A" w14:paraId="4300C9A0" w14:textId="77777777" w:rsidTr="00FE68F9">
        <w:trPr>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97" w14:textId="77777777" w:rsidR="00C07435" w:rsidRPr="00456A1A" w:rsidRDefault="00C07435" w:rsidP="00C07435">
            <w:pPr>
              <w:pStyle w:val="TableText"/>
              <w:jc w:val="left"/>
              <w:rPr>
                <w:rFonts w:cs="Calibri"/>
                <w:b w:val="0"/>
                <w:sz w:val="18"/>
                <w:szCs w:val="18"/>
              </w:rPr>
            </w:pPr>
            <w:proofErr w:type="spellStart"/>
            <w:r w:rsidRPr="00456A1A">
              <w:rPr>
                <w:rFonts w:cs="Calibri"/>
                <w:b w:val="0"/>
                <w:sz w:val="18"/>
                <w:szCs w:val="18"/>
              </w:rPr>
              <w:t>Monkivitch</w:t>
            </w:r>
            <w:proofErr w:type="spellEnd"/>
            <w:r w:rsidRPr="00456A1A">
              <w:rPr>
                <w:rFonts w:cs="Calibri"/>
                <w:b w:val="0"/>
                <w:sz w:val="18"/>
                <w:szCs w:val="18"/>
              </w:rPr>
              <w:t xml:space="preserve"> 2010</w:t>
            </w:r>
          </w:p>
        </w:tc>
        <w:tc>
          <w:tcPr>
            <w:tcW w:w="1501" w:type="pct"/>
            <w:vAlign w:val="center"/>
          </w:tcPr>
          <w:p w14:paraId="4300C998" w14:textId="77777777" w:rsidR="00C07435" w:rsidRDefault="00C53355" w:rsidP="0007644E">
            <w:pPr>
              <w:pStyle w:val="TableText"/>
              <w:numPr>
                <w:ilvl w:val="0"/>
                <w:numId w:val="40"/>
              </w:numPr>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Estimate</w:t>
            </w:r>
            <w:r w:rsidR="00C07435">
              <w:rPr>
                <w:rFonts w:cs="Calibri"/>
                <w:sz w:val="18"/>
                <w:szCs w:val="18"/>
              </w:rPr>
              <w:t xml:space="preserve"> </w:t>
            </w:r>
            <w:r w:rsidR="00C07435" w:rsidRPr="00C07435">
              <w:rPr>
                <w:rFonts w:cs="Calibri"/>
                <w:sz w:val="18"/>
                <w:szCs w:val="18"/>
              </w:rPr>
              <w:t>the amount of damage to the hull</w:t>
            </w:r>
            <w:r w:rsidR="00C07435">
              <w:rPr>
                <w:rFonts w:cs="Calibri"/>
                <w:sz w:val="18"/>
                <w:szCs w:val="18"/>
              </w:rPr>
              <w:t xml:space="preserve"> of Shen </w:t>
            </w:r>
            <w:proofErr w:type="spellStart"/>
            <w:r w:rsidR="00C07435">
              <w:rPr>
                <w:rFonts w:cs="Calibri"/>
                <w:sz w:val="18"/>
                <w:szCs w:val="18"/>
              </w:rPr>
              <w:t>Neng</w:t>
            </w:r>
            <w:proofErr w:type="spellEnd"/>
            <w:r w:rsidR="00C07435">
              <w:rPr>
                <w:rFonts w:cs="Calibri"/>
                <w:sz w:val="18"/>
                <w:szCs w:val="18"/>
              </w:rPr>
              <w:t xml:space="preserve"> 1</w:t>
            </w:r>
          </w:p>
          <w:p w14:paraId="4300C999" w14:textId="77777777" w:rsidR="00C07435" w:rsidRDefault="00C07435" w:rsidP="0007644E">
            <w:pPr>
              <w:pStyle w:val="TableText"/>
              <w:numPr>
                <w:ilvl w:val="0"/>
                <w:numId w:val="40"/>
              </w:numPr>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I</w:t>
            </w:r>
            <w:r w:rsidRPr="00C07435">
              <w:rPr>
                <w:rFonts w:cs="Calibri"/>
                <w:sz w:val="18"/>
                <w:szCs w:val="18"/>
              </w:rPr>
              <w:t xml:space="preserve">nform </w:t>
            </w:r>
            <w:r>
              <w:rPr>
                <w:rFonts w:cs="Calibri"/>
                <w:sz w:val="18"/>
                <w:szCs w:val="18"/>
              </w:rPr>
              <w:t xml:space="preserve">an </w:t>
            </w:r>
            <w:r w:rsidRPr="00C07435">
              <w:rPr>
                <w:rFonts w:cs="Calibri"/>
                <w:sz w:val="18"/>
                <w:szCs w:val="18"/>
              </w:rPr>
              <w:t>assessment of paint lost from the vessel during grounding</w:t>
            </w:r>
            <w:r>
              <w:rPr>
                <w:rFonts w:cs="Calibri"/>
                <w:sz w:val="18"/>
                <w:szCs w:val="18"/>
              </w:rPr>
              <w:t xml:space="preserve"> incident</w:t>
            </w:r>
          </w:p>
          <w:p w14:paraId="4300C99A" w14:textId="77777777" w:rsidR="00C07435" w:rsidRPr="00C07435" w:rsidRDefault="00C07435" w:rsidP="0007644E">
            <w:pPr>
              <w:pStyle w:val="TableText"/>
              <w:numPr>
                <w:ilvl w:val="0"/>
                <w:numId w:val="40"/>
              </w:numPr>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Determine </w:t>
            </w:r>
            <w:r w:rsidRPr="00C07435">
              <w:rPr>
                <w:rFonts w:cs="Calibri"/>
                <w:sz w:val="18"/>
                <w:szCs w:val="18"/>
              </w:rPr>
              <w:t>the chemical c</w:t>
            </w:r>
            <w:r>
              <w:rPr>
                <w:rFonts w:cs="Calibri"/>
                <w:sz w:val="18"/>
                <w:szCs w:val="18"/>
              </w:rPr>
              <w:t>omposition of hull coatings</w:t>
            </w:r>
          </w:p>
        </w:tc>
        <w:tc>
          <w:tcPr>
            <w:tcW w:w="1001" w:type="pct"/>
            <w:vAlign w:val="center"/>
          </w:tcPr>
          <w:p w14:paraId="4300C99B" w14:textId="77777777" w:rsidR="00C07435" w:rsidRDefault="00FA371F" w:rsidP="0007644E">
            <w:pPr>
              <w:pStyle w:val="TableText"/>
              <w:numPr>
                <w:ilvl w:val="0"/>
                <w:numId w:val="40"/>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Underwater i</w:t>
            </w:r>
            <w:r w:rsidR="00C07435" w:rsidRPr="00C07435">
              <w:rPr>
                <w:rFonts w:cs="Calibri"/>
                <w:sz w:val="18"/>
                <w:szCs w:val="18"/>
              </w:rPr>
              <w:t xml:space="preserve">nspection and sampling of the hull </w:t>
            </w:r>
            <w:r w:rsidR="00C07435">
              <w:rPr>
                <w:rFonts w:cs="Calibri"/>
                <w:sz w:val="18"/>
                <w:szCs w:val="18"/>
              </w:rPr>
              <w:t xml:space="preserve">of Shen </w:t>
            </w:r>
            <w:proofErr w:type="spellStart"/>
            <w:r w:rsidR="00C07435">
              <w:rPr>
                <w:rFonts w:cs="Calibri"/>
                <w:sz w:val="18"/>
                <w:szCs w:val="18"/>
              </w:rPr>
              <w:t>Neng</w:t>
            </w:r>
            <w:proofErr w:type="spellEnd"/>
            <w:r w:rsidR="00C07435">
              <w:rPr>
                <w:rFonts w:cs="Calibri"/>
                <w:sz w:val="18"/>
                <w:szCs w:val="18"/>
              </w:rPr>
              <w:t xml:space="preserve"> 1</w:t>
            </w:r>
          </w:p>
          <w:p w14:paraId="4300C99C" w14:textId="77777777" w:rsidR="00C07435" w:rsidRPr="00456A1A" w:rsidRDefault="00C07435" w:rsidP="0007644E">
            <w:pPr>
              <w:pStyle w:val="TableText"/>
              <w:numPr>
                <w:ilvl w:val="0"/>
                <w:numId w:val="40"/>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sidRPr="00C07435">
              <w:rPr>
                <w:rFonts w:cs="Calibri"/>
                <w:sz w:val="18"/>
                <w:szCs w:val="18"/>
              </w:rPr>
              <w:t xml:space="preserve">Thirty three (33) hull scrapings </w:t>
            </w:r>
            <w:r>
              <w:rPr>
                <w:rFonts w:cs="Calibri"/>
                <w:sz w:val="18"/>
                <w:szCs w:val="18"/>
              </w:rPr>
              <w:t>and 146 images were collected during a single day inspection</w:t>
            </w:r>
            <w:r w:rsidR="00B577C5">
              <w:rPr>
                <w:rFonts w:cs="Calibri"/>
                <w:sz w:val="18"/>
                <w:szCs w:val="18"/>
              </w:rPr>
              <w:t xml:space="preserve"> (21 May 2010)</w:t>
            </w:r>
          </w:p>
        </w:tc>
        <w:tc>
          <w:tcPr>
            <w:tcW w:w="2199" w:type="pct"/>
            <w:vAlign w:val="center"/>
          </w:tcPr>
          <w:p w14:paraId="4300C99D" w14:textId="77777777" w:rsidR="00C07435" w:rsidRDefault="00C07435" w:rsidP="0007644E">
            <w:pPr>
              <w:pStyle w:val="TableText"/>
              <w:numPr>
                <w:ilvl w:val="0"/>
                <w:numId w:val="41"/>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R</w:t>
            </w:r>
            <w:r w:rsidRPr="00C07435">
              <w:rPr>
                <w:rFonts w:cs="Calibri"/>
                <w:sz w:val="18"/>
                <w:szCs w:val="18"/>
              </w:rPr>
              <w:t>ecorded damage for all underside areas of the hull with</w:t>
            </w:r>
            <w:r>
              <w:rPr>
                <w:rFonts w:cs="Calibri"/>
                <w:sz w:val="18"/>
                <w:szCs w:val="18"/>
              </w:rPr>
              <w:t xml:space="preserve"> extensive areas of paint loss</w:t>
            </w:r>
          </w:p>
          <w:p w14:paraId="4300C99E" w14:textId="77777777" w:rsidR="00C07435" w:rsidRDefault="00C07435" w:rsidP="0007644E">
            <w:pPr>
              <w:pStyle w:val="TableText"/>
              <w:numPr>
                <w:ilvl w:val="0"/>
                <w:numId w:val="41"/>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sidRPr="00C07435">
              <w:rPr>
                <w:rFonts w:cs="Calibri"/>
                <w:sz w:val="18"/>
                <w:szCs w:val="18"/>
              </w:rPr>
              <w:t>Chemical analysis of paint samples confirmed the presence of active (biocide) ingredients, including tributyltin (TBT), zinc oxide and copper oxide, at environmentally</w:t>
            </w:r>
            <w:r>
              <w:rPr>
                <w:rFonts w:cs="Calibri"/>
                <w:sz w:val="18"/>
                <w:szCs w:val="18"/>
              </w:rPr>
              <w:t xml:space="preserve"> significant concentrations</w:t>
            </w:r>
          </w:p>
          <w:p w14:paraId="4300C99F" w14:textId="77777777" w:rsidR="00C07435" w:rsidRPr="00F35940" w:rsidRDefault="00C07435" w:rsidP="0007644E">
            <w:pPr>
              <w:pStyle w:val="TableText"/>
              <w:numPr>
                <w:ilvl w:val="0"/>
                <w:numId w:val="41"/>
              </w:numPr>
              <w:cnfStyle w:val="000000000000" w:firstRow="0" w:lastRow="0" w:firstColumn="0" w:lastColumn="0" w:oddVBand="0" w:evenVBand="0" w:oddHBand="0" w:evenHBand="0" w:firstRowFirstColumn="0" w:firstRowLastColumn="0" w:lastRowFirstColumn="0" w:lastRowLastColumn="0"/>
              <w:rPr>
                <w:rFonts w:cs="Calibri"/>
                <w:sz w:val="18"/>
                <w:szCs w:val="18"/>
              </w:rPr>
            </w:pPr>
            <w:r w:rsidRPr="00C07435">
              <w:rPr>
                <w:rFonts w:cs="Calibri"/>
                <w:sz w:val="18"/>
                <w:szCs w:val="18"/>
              </w:rPr>
              <w:t>Observations confirmed that the damage to the hull was sufficient to expose and</w:t>
            </w:r>
            <w:r w:rsidR="00F35940">
              <w:rPr>
                <w:rFonts w:cs="Calibri"/>
                <w:sz w:val="18"/>
                <w:szCs w:val="18"/>
              </w:rPr>
              <w:t xml:space="preserve"> </w:t>
            </w:r>
            <w:r w:rsidRPr="00F35940">
              <w:rPr>
                <w:rFonts w:cs="Calibri"/>
                <w:sz w:val="18"/>
                <w:szCs w:val="18"/>
              </w:rPr>
              <w:t>abrade the underlying TBT containing paints from the hull and therefore</w:t>
            </w:r>
            <w:r w:rsidR="00F35940">
              <w:rPr>
                <w:rFonts w:cs="Calibri"/>
                <w:sz w:val="18"/>
                <w:szCs w:val="18"/>
              </w:rPr>
              <w:t xml:space="preserve"> </w:t>
            </w:r>
            <w:r w:rsidRPr="00F35940">
              <w:rPr>
                <w:rFonts w:cs="Calibri"/>
                <w:sz w:val="18"/>
                <w:szCs w:val="18"/>
              </w:rPr>
              <w:t>contamination of the sediments of Douglas Shoal with antifouling paints including</w:t>
            </w:r>
            <w:r w:rsidR="00F35940">
              <w:rPr>
                <w:rFonts w:cs="Calibri"/>
                <w:sz w:val="18"/>
                <w:szCs w:val="18"/>
              </w:rPr>
              <w:t xml:space="preserve"> </w:t>
            </w:r>
            <w:r w:rsidRPr="00F35940">
              <w:rPr>
                <w:rFonts w:cs="Calibri"/>
                <w:sz w:val="18"/>
                <w:szCs w:val="18"/>
              </w:rPr>
              <w:t>TBT is certain to have occurred as a result of the grounding</w:t>
            </w:r>
            <w:r w:rsidR="00F35940">
              <w:rPr>
                <w:rFonts w:cs="Calibri"/>
                <w:sz w:val="18"/>
                <w:szCs w:val="18"/>
              </w:rPr>
              <w:t xml:space="preserve"> incident</w:t>
            </w:r>
          </w:p>
        </w:tc>
      </w:tr>
      <w:tr w:rsidR="00F35940" w:rsidRPr="00456A1A" w14:paraId="4300C9AA" w14:textId="77777777" w:rsidTr="00FE68F9">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A1" w14:textId="77777777" w:rsidR="00F35940" w:rsidRPr="00456A1A" w:rsidRDefault="00F35940" w:rsidP="00F35940">
            <w:pPr>
              <w:pStyle w:val="TableText"/>
              <w:jc w:val="left"/>
              <w:rPr>
                <w:rFonts w:cs="Calibri"/>
                <w:b w:val="0"/>
                <w:sz w:val="18"/>
                <w:szCs w:val="18"/>
              </w:rPr>
            </w:pPr>
            <w:r w:rsidRPr="00456A1A">
              <w:rPr>
                <w:rFonts w:cs="Calibri"/>
                <w:b w:val="0"/>
                <w:sz w:val="18"/>
                <w:szCs w:val="18"/>
              </w:rPr>
              <w:t>GBRMPA 2011</w:t>
            </w:r>
          </w:p>
        </w:tc>
        <w:tc>
          <w:tcPr>
            <w:tcW w:w="1501" w:type="pct"/>
            <w:vAlign w:val="center"/>
          </w:tcPr>
          <w:p w14:paraId="4300C9A2" w14:textId="77777777" w:rsidR="00F35940" w:rsidRPr="00456A1A" w:rsidRDefault="00F35940" w:rsidP="00F35940">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Compiles the results of Steiglitz (2010, </w:t>
            </w:r>
            <w:proofErr w:type="spellStart"/>
            <w:r>
              <w:rPr>
                <w:rFonts w:cs="Calibri"/>
                <w:sz w:val="18"/>
                <w:szCs w:val="18"/>
              </w:rPr>
              <w:t>Negri</w:t>
            </w:r>
            <w:proofErr w:type="spellEnd"/>
            <w:r>
              <w:rPr>
                <w:rFonts w:cs="Calibri"/>
                <w:sz w:val="18"/>
                <w:szCs w:val="18"/>
              </w:rPr>
              <w:t xml:space="preserve"> et al. (2010) and Marshall (2010)</w:t>
            </w:r>
          </w:p>
        </w:tc>
        <w:tc>
          <w:tcPr>
            <w:tcW w:w="1001" w:type="pct"/>
            <w:vAlign w:val="center"/>
          </w:tcPr>
          <w:p w14:paraId="4300C9A3" w14:textId="77777777" w:rsidR="00B577C5" w:rsidRDefault="00FA371F" w:rsidP="0007644E">
            <w:pPr>
              <w:pStyle w:val="TableText"/>
              <w:numPr>
                <w:ilvl w:val="0"/>
                <w:numId w:val="44"/>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Additional s</w:t>
            </w:r>
            <w:r w:rsidR="00B577C5">
              <w:rPr>
                <w:rFonts w:cs="Calibri"/>
                <w:sz w:val="18"/>
                <w:szCs w:val="18"/>
              </w:rPr>
              <w:t>ite visit 11 – 12 May 2010</w:t>
            </w:r>
          </w:p>
          <w:p w14:paraId="4300C9A4" w14:textId="77777777" w:rsidR="00B577C5" w:rsidRDefault="00B577C5" w:rsidP="0007644E">
            <w:pPr>
              <w:pStyle w:val="TableText"/>
              <w:numPr>
                <w:ilvl w:val="0"/>
                <w:numId w:val="44"/>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Sediment samples</w:t>
            </w:r>
          </w:p>
          <w:p w14:paraId="4300C9A5" w14:textId="77777777" w:rsidR="00B577C5" w:rsidRDefault="00B577C5" w:rsidP="0007644E">
            <w:pPr>
              <w:pStyle w:val="TableText"/>
              <w:numPr>
                <w:ilvl w:val="0"/>
                <w:numId w:val="44"/>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Photographic data</w:t>
            </w:r>
          </w:p>
          <w:p w14:paraId="4300C9A6" w14:textId="77777777" w:rsidR="00B577C5" w:rsidRDefault="00B577C5" w:rsidP="0007644E">
            <w:pPr>
              <w:pStyle w:val="TableText"/>
              <w:numPr>
                <w:ilvl w:val="0"/>
                <w:numId w:val="44"/>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Contemporaneous field reports / logs</w:t>
            </w:r>
          </w:p>
          <w:p w14:paraId="4300C9A7" w14:textId="77777777" w:rsidR="00B577C5" w:rsidRPr="00B577C5" w:rsidRDefault="00B577C5" w:rsidP="0007644E">
            <w:pPr>
              <w:pStyle w:val="TableText"/>
              <w:numPr>
                <w:ilvl w:val="0"/>
                <w:numId w:val="44"/>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Plus desktop review of Steiglitz (2010, </w:t>
            </w:r>
            <w:proofErr w:type="spellStart"/>
            <w:r>
              <w:rPr>
                <w:rFonts w:cs="Calibri"/>
                <w:sz w:val="18"/>
                <w:szCs w:val="18"/>
              </w:rPr>
              <w:t>Negri</w:t>
            </w:r>
            <w:proofErr w:type="spellEnd"/>
            <w:r>
              <w:rPr>
                <w:rFonts w:cs="Calibri"/>
                <w:sz w:val="18"/>
                <w:szCs w:val="18"/>
              </w:rPr>
              <w:t xml:space="preserve"> et al. (2010) and Marshall (2010)</w:t>
            </w:r>
          </w:p>
        </w:tc>
        <w:tc>
          <w:tcPr>
            <w:tcW w:w="2199" w:type="pct"/>
            <w:vAlign w:val="center"/>
          </w:tcPr>
          <w:p w14:paraId="4300C9A8" w14:textId="77777777" w:rsidR="00F35940" w:rsidRDefault="00C53355" w:rsidP="0007644E">
            <w:pPr>
              <w:pStyle w:val="TableText"/>
              <w:numPr>
                <w:ilvl w:val="0"/>
                <w:numId w:val="42"/>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Estimated</w:t>
            </w:r>
            <w:r w:rsidR="00DF2E99">
              <w:rPr>
                <w:rFonts w:cs="Calibri"/>
                <w:sz w:val="18"/>
                <w:szCs w:val="18"/>
              </w:rPr>
              <w:t xml:space="preserve"> </w:t>
            </w:r>
            <w:r w:rsidR="00DF79F6">
              <w:rPr>
                <w:rFonts w:cs="Calibri"/>
                <w:sz w:val="18"/>
                <w:szCs w:val="18"/>
              </w:rPr>
              <w:t xml:space="preserve">116,353 m2 of </w:t>
            </w:r>
            <w:r>
              <w:rPr>
                <w:rFonts w:cs="Calibri"/>
                <w:sz w:val="18"/>
                <w:szCs w:val="18"/>
              </w:rPr>
              <w:t>severe</w:t>
            </w:r>
            <w:r w:rsidR="00DF79F6">
              <w:rPr>
                <w:rFonts w:cs="Calibri"/>
                <w:sz w:val="18"/>
                <w:szCs w:val="18"/>
              </w:rPr>
              <w:t xml:space="preserve"> damage</w:t>
            </w:r>
          </w:p>
          <w:p w14:paraId="4300C9A9" w14:textId="77777777" w:rsidR="00DF79F6" w:rsidRPr="00456A1A" w:rsidRDefault="00DF79F6" w:rsidP="0007644E">
            <w:pPr>
              <w:pStyle w:val="TableText"/>
              <w:numPr>
                <w:ilvl w:val="0"/>
                <w:numId w:val="42"/>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Estimated 290,985 m</w:t>
            </w:r>
            <w:r w:rsidRPr="00DF79F6">
              <w:rPr>
                <w:rFonts w:cs="Calibri"/>
                <w:sz w:val="18"/>
                <w:szCs w:val="18"/>
                <w:vertAlign w:val="superscript"/>
              </w:rPr>
              <w:t xml:space="preserve">2 </w:t>
            </w:r>
            <w:r>
              <w:rPr>
                <w:rFonts w:cs="Calibri"/>
                <w:sz w:val="18"/>
                <w:szCs w:val="18"/>
              </w:rPr>
              <w:t xml:space="preserve">of ‘patchy moderate to </w:t>
            </w:r>
            <w:r w:rsidR="00C53355">
              <w:rPr>
                <w:rFonts w:cs="Calibri"/>
                <w:sz w:val="18"/>
                <w:szCs w:val="18"/>
              </w:rPr>
              <w:t>severe</w:t>
            </w:r>
            <w:r>
              <w:rPr>
                <w:rFonts w:cs="Calibri"/>
                <w:sz w:val="18"/>
                <w:szCs w:val="18"/>
              </w:rPr>
              <w:t>’ damage’</w:t>
            </w:r>
          </w:p>
        </w:tc>
      </w:tr>
      <w:tr w:rsidR="00F35940" w:rsidRPr="00456A1A" w14:paraId="4300C9B8" w14:textId="77777777" w:rsidTr="00FE68F9">
        <w:trPr>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AB" w14:textId="77777777" w:rsidR="00F35940" w:rsidRPr="00456A1A" w:rsidRDefault="00F35940" w:rsidP="00F35940">
            <w:pPr>
              <w:pStyle w:val="TableText"/>
              <w:jc w:val="left"/>
              <w:rPr>
                <w:rFonts w:cs="Calibri"/>
                <w:b w:val="0"/>
                <w:sz w:val="18"/>
                <w:szCs w:val="18"/>
              </w:rPr>
            </w:pPr>
            <w:r w:rsidRPr="00456A1A">
              <w:rPr>
                <w:rFonts w:cs="Calibri"/>
                <w:b w:val="0"/>
                <w:sz w:val="18"/>
                <w:szCs w:val="18"/>
              </w:rPr>
              <w:t>Kettle 2011</w:t>
            </w:r>
          </w:p>
        </w:tc>
        <w:tc>
          <w:tcPr>
            <w:tcW w:w="1501" w:type="pct"/>
            <w:vAlign w:val="center"/>
          </w:tcPr>
          <w:p w14:paraId="4300C9AC" w14:textId="77777777" w:rsidR="00DF2E99" w:rsidRDefault="00DF2E99" w:rsidP="00DF2E99">
            <w:pPr>
              <w:pStyle w:val="TableText"/>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Independent technical review / analysis of:</w:t>
            </w:r>
          </w:p>
          <w:p w14:paraId="4300C9AD" w14:textId="77777777" w:rsidR="00DF2E99" w:rsidRPr="00DF2E99" w:rsidRDefault="00F35940"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sidRPr="00DF2E99">
              <w:rPr>
                <w:rFonts w:cs="Calibri"/>
                <w:sz w:val="18"/>
                <w:szCs w:val="18"/>
              </w:rPr>
              <w:t>GBRMPA (2011)</w:t>
            </w:r>
          </w:p>
          <w:p w14:paraId="4300C9AE" w14:textId="77777777" w:rsidR="00DF2E99" w:rsidRPr="00DF2E99" w:rsidRDefault="00DF2E99"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proofErr w:type="spellStart"/>
            <w:r w:rsidRPr="00DF2E99">
              <w:rPr>
                <w:rFonts w:cs="Calibri"/>
                <w:sz w:val="18"/>
                <w:szCs w:val="18"/>
              </w:rPr>
              <w:t>Monkivitch</w:t>
            </w:r>
            <w:proofErr w:type="spellEnd"/>
            <w:r w:rsidRPr="00DF2E99">
              <w:rPr>
                <w:rFonts w:cs="Calibri"/>
                <w:sz w:val="18"/>
                <w:szCs w:val="18"/>
              </w:rPr>
              <w:t xml:space="preserve"> 2010</w:t>
            </w:r>
          </w:p>
        </w:tc>
        <w:tc>
          <w:tcPr>
            <w:tcW w:w="1001" w:type="pct"/>
            <w:vAlign w:val="center"/>
          </w:tcPr>
          <w:p w14:paraId="4300C9AF" w14:textId="77777777" w:rsidR="00DF2E99" w:rsidRDefault="00DF2E99"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Desktop review</w:t>
            </w:r>
          </w:p>
          <w:p w14:paraId="4300C9B0" w14:textId="77777777" w:rsidR="00DF2E99" w:rsidRDefault="00DF2E99"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1 day site visit </w:t>
            </w:r>
          </w:p>
          <w:p w14:paraId="4300C9B1" w14:textId="77777777" w:rsidR="00F35940" w:rsidRDefault="00FA371F"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Sediment sampling </w:t>
            </w:r>
          </w:p>
          <w:p w14:paraId="4300C9B2" w14:textId="77777777" w:rsidR="00DF2E99" w:rsidRPr="00456A1A" w:rsidRDefault="00DF2E99"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Dive observations</w:t>
            </w:r>
          </w:p>
        </w:tc>
        <w:tc>
          <w:tcPr>
            <w:tcW w:w="2199" w:type="pct"/>
            <w:vAlign w:val="center"/>
          </w:tcPr>
          <w:p w14:paraId="4300C9B3" w14:textId="77777777" w:rsidR="00F35940" w:rsidRPr="00521CBB" w:rsidRDefault="00DF79F6"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Estimated 187,246</w:t>
            </w:r>
            <w:r w:rsidR="00DF2E99">
              <w:rPr>
                <w:rFonts w:cs="Calibri"/>
                <w:sz w:val="18"/>
                <w:szCs w:val="18"/>
              </w:rPr>
              <w:t xml:space="preserve"> m</w:t>
            </w:r>
            <w:r w:rsidR="00DF2E99" w:rsidRPr="00DF2E99">
              <w:rPr>
                <w:rFonts w:cs="Calibri"/>
                <w:sz w:val="18"/>
                <w:szCs w:val="18"/>
                <w:vertAlign w:val="superscript"/>
              </w:rPr>
              <w:t>2</w:t>
            </w:r>
            <w:r w:rsidR="00DF2E99">
              <w:rPr>
                <w:rFonts w:cs="Calibri"/>
                <w:sz w:val="18"/>
                <w:szCs w:val="18"/>
              </w:rPr>
              <w:t xml:space="preserve"> of sever</w:t>
            </w:r>
            <w:r>
              <w:rPr>
                <w:rFonts w:cs="Calibri"/>
                <w:sz w:val="18"/>
                <w:szCs w:val="18"/>
              </w:rPr>
              <w:t>e physical</w:t>
            </w:r>
            <w:r w:rsidR="00DF2E99">
              <w:rPr>
                <w:rFonts w:cs="Calibri"/>
                <w:sz w:val="18"/>
                <w:szCs w:val="18"/>
              </w:rPr>
              <w:t xml:space="preserve"> damage</w:t>
            </w:r>
            <w:r w:rsidR="00521CBB">
              <w:rPr>
                <w:rFonts w:cs="Calibri"/>
                <w:sz w:val="18"/>
                <w:szCs w:val="18"/>
              </w:rPr>
              <w:t xml:space="preserve"> within the grounding </w:t>
            </w:r>
            <w:r w:rsidR="00C53355">
              <w:rPr>
                <w:rFonts w:cs="Calibri"/>
                <w:sz w:val="18"/>
                <w:szCs w:val="18"/>
              </w:rPr>
              <w:t>footprint</w:t>
            </w:r>
          </w:p>
          <w:p w14:paraId="4300C9B4" w14:textId="77777777" w:rsidR="00521CBB" w:rsidRDefault="00DF79F6"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Estimated 220,092 m</w:t>
            </w:r>
            <w:r w:rsidRPr="00DF79F6">
              <w:rPr>
                <w:rFonts w:cs="Calibri"/>
                <w:sz w:val="18"/>
                <w:szCs w:val="18"/>
                <w:vertAlign w:val="superscript"/>
              </w:rPr>
              <w:t>2</w:t>
            </w:r>
            <w:r>
              <w:rPr>
                <w:rFonts w:cs="Calibri"/>
                <w:sz w:val="18"/>
                <w:szCs w:val="18"/>
              </w:rPr>
              <w:t xml:space="preserve"> of minor physical damage</w:t>
            </w:r>
            <w:r w:rsidR="00521CBB">
              <w:rPr>
                <w:rFonts w:cs="Calibri"/>
                <w:sz w:val="18"/>
                <w:szCs w:val="18"/>
              </w:rPr>
              <w:t xml:space="preserve"> within the grounding </w:t>
            </w:r>
            <w:r w:rsidR="00C53355">
              <w:rPr>
                <w:rFonts w:cs="Calibri"/>
                <w:sz w:val="18"/>
                <w:szCs w:val="18"/>
              </w:rPr>
              <w:t>footprint</w:t>
            </w:r>
          </w:p>
          <w:p w14:paraId="4300C9B5" w14:textId="77777777" w:rsidR="00DF79F6" w:rsidRDefault="00521CBB" w:rsidP="00521CBB">
            <w:pPr>
              <w:pStyle w:val="TableText"/>
              <w:ind w:left="360"/>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Estimated 1000 m</w:t>
            </w:r>
            <w:r w:rsidRPr="00521CBB">
              <w:rPr>
                <w:rFonts w:cs="Calibri"/>
                <w:sz w:val="18"/>
                <w:szCs w:val="18"/>
                <w:vertAlign w:val="superscript"/>
              </w:rPr>
              <w:t>2</w:t>
            </w:r>
            <w:r>
              <w:rPr>
                <w:rFonts w:cs="Calibri"/>
                <w:sz w:val="18"/>
                <w:szCs w:val="18"/>
              </w:rPr>
              <w:t xml:space="preserve"> of physical damage outside the grounding </w:t>
            </w:r>
            <w:r w:rsidR="00C53355">
              <w:rPr>
                <w:rFonts w:cs="Calibri"/>
                <w:sz w:val="18"/>
                <w:szCs w:val="18"/>
              </w:rPr>
              <w:t>footprint</w:t>
            </w:r>
          </w:p>
          <w:p w14:paraId="4300C9B6" w14:textId="77777777" w:rsidR="00DF79F6" w:rsidRDefault="00DF79F6"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 xml:space="preserve">No estimate of AFP contamination within the grounding </w:t>
            </w:r>
            <w:r w:rsidR="00C53355">
              <w:rPr>
                <w:rFonts w:cs="Calibri"/>
                <w:sz w:val="18"/>
                <w:szCs w:val="18"/>
              </w:rPr>
              <w:t>footprint</w:t>
            </w:r>
          </w:p>
          <w:p w14:paraId="4300C9B7" w14:textId="77777777" w:rsidR="00DF79F6" w:rsidRPr="00456A1A" w:rsidRDefault="00DF79F6" w:rsidP="0007644E">
            <w:pPr>
              <w:pStyle w:val="TableText"/>
              <w:numPr>
                <w:ilvl w:val="0"/>
                <w:numId w:val="42"/>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Estimated 173,823 m</w:t>
            </w:r>
            <w:r w:rsidRPr="00EA0524">
              <w:rPr>
                <w:rFonts w:cs="Calibri"/>
                <w:sz w:val="18"/>
                <w:szCs w:val="18"/>
                <w:vertAlign w:val="superscript"/>
              </w:rPr>
              <w:t>2</w:t>
            </w:r>
            <w:r>
              <w:rPr>
                <w:rFonts w:cs="Calibri"/>
                <w:sz w:val="18"/>
                <w:szCs w:val="18"/>
              </w:rPr>
              <w:t xml:space="preserve"> of AFP contamination outside the grounding </w:t>
            </w:r>
            <w:r w:rsidR="00C53355">
              <w:rPr>
                <w:rFonts w:cs="Calibri"/>
                <w:sz w:val="18"/>
                <w:szCs w:val="18"/>
              </w:rPr>
              <w:t>footprint</w:t>
            </w:r>
          </w:p>
        </w:tc>
      </w:tr>
      <w:tr w:rsidR="00FA371F" w:rsidRPr="00456A1A" w14:paraId="4300C9D4" w14:textId="77777777" w:rsidTr="00FE68F9">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B9" w14:textId="77777777" w:rsidR="00FA371F" w:rsidRPr="00456A1A" w:rsidRDefault="00FA371F" w:rsidP="00F35940">
            <w:pPr>
              <w:pStyle w:val="TableText"/>
              <w:jc w:val="left"/>
              <w:rPr>
                <w:rFonts w:cs="Calibri"/>
                <w:b w:val="0"/>
                <w:sz w:val="18"/>
                <w:szCs w:val="18"/>
              </w:rPr>
            </w:pPr>
            <w:r w:rsidRPr="00456A1A">
              <w:rPr>
                <w:rFonts w:cs="Calibri"/>
                <w:b w:val="0"/>
                <w:sz w:val="18"/>
                <w:szCs w:val="18"/>
              </w:rPr>
              <w:t>Kettle 2014</w:t>
            </w:r>
          </w:p>
        </w:tc>
        <w:tc>
          <w:tcPr>
            <w:tcW w:w="1501" w:type="pct"/>
            <w:vAlign w:val="center"/>
          </w:tcPr>
          <w:p w14:paraId="4300C9BA" w14:textId="77777777" w:rsidR="00FA371F" w:rsidRDefault="00FA371F" w:rsidP="00F35940">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Analysis of:</w:t>
            </w:r>
          </w:p>
          <w:p w14:paraId="4300C9BB" w14:textId="77777777" w:rsidR="00FA371F" w:rsidRDefault="00FA371F" w:rsidP="0007644E">
            <w:pPr>
              <w:pStyle w:val="TableText"/>
              <w:numPr>
                <w:ilvl w:val="0"/>
                <w:numId w:val="45"/>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Damage, including type, extent and severity </w:t>
            </w:r>
          </w:p>
          <w:p w14:paraId="4300C9BC" w14:textId="77777777" w:rsidR="00FA371F" w:rsidRDefault="00FA371F" w:rsidP="0007644E">
            <w:pPr>
              <w:pStyle w:val="TableText"/>
              <w:numPr>
                <w:ilvl w:val="0"/>
                <w:numId w:val="45"/>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Changes in nature and extent of damage since Kettle (2011)</w:t>
            </w:r>
          </w:p>
          <w:p w14:paraId="4300C9BD" w14:textId="77777777" w:rsidR="00FA371F" w:rsidRDefault="00FA371F" w:rsidP="0007644E">
            <w:pPr>
              <w:pStyle w:val="TableText"/>
              <w:numPr>
                <w:ilvl w:val="0"/>
                <w:numId w:val="45"/>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Extent of any </w:t>
            </w:r>
            <w:r w:rsidR="00CF4E2F">
              <w:rPr>
                <w:rFonts w:cs="Calibri"/>
                <w:sz w:val="18"/>
                <w:szCs w:val="18"/>
              </w:rPr>
              <w:t>natural recovery</w:t>
            </w:r>
            <w:r>
              <w:rPr>
                <w:rFonts w:cs="Calibri"/>
                <w:sz w:val="18"/>
                <w:szCs w:val="18"/>
              </w:rPr>
              <w:t xml:space="preserve"> </w:t>
            </w:r>
          </w:p>
          <w:p w14:paraId="4300C9BE" w14:textId="77777777" w:rsidR="00FA371F" w:rsidRPr="00456A1A" w:rsidRDefault="00FA371F" w:rsidP="00BA67B8">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Recommended steps to remediate the site</w:t>
            </w:r>
          </w:p>
        </w:tc>
        <w:tc>
          <w:tcPr>
            <w:tcW w:w="1001" w:type="pct"/>
            <w:vMerge w:val="restart"/>
            <w:vAlign w:val="center"/>
          </w:tcPr>
          <w:p w14:paraId="4300C9BF"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Five day site visit (9 to 13 October 2013)</w:t>
            </w:r>
          </w:p>
          <w:p w14:paraId="4300C9C0"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SCUBA</w:t>
            </w:r>
          </w:p>
          <w:p w14:paraId="4300C9C1"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Observations</w:t>
            </w:r>
          </w:p>
          <w:p w14:paraId="4300C9C2"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Sediment samples collected from 5 ‘rubble filled’ depressions</w:t>
            </w:r>
          </w:p>
          <w:p w14:paraId="4300C9C3"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Laboratory analysis</w:t>
            </w:r>
          </w:p>
          <w:p w14:paraId="4300C9C4"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Video transects of benthic habitat</w:t>
            </w:r>
          </w:p>
          <w:p w14:paraId="4300C9C5" w14:textId="77777777" w:rsidR="00FA371F" w:rsidRPr="00456A1A"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Trialling diver operated dredging and water treatment </w:t>
            </w:r>
          </w:p>
          <w:p w14:paraId="4300C9C6" w14:textId="77777777" w:rsidR="00FA371F" w:rsidRDefault="00FA371F"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Sampling of sediment as part of the remediation trial </w:t>
            </w:r>
          </w:p>
          <w:p w14:paraId="4300C9C7" w14:textId="77777777" w:rsidR="00FA371F" w:rsidRDefault="00FA371F"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Analysis of samples </w:t>
            </w:r>
          </w:p>
          <w:p w14:paraId="4300C9C8" w14:textId="77777777" w:rsidR="00FA371F" w:rsidRPr="00456A1A" w:rsidRDefault="00FA371F"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Diver observations and field logs</w:t>
            </w:r>
          </w:p>
        </w:tc>
        <w:tc>
          <w:tcPr>
            <w:tcW w:w="2199" w:type="pct"/>
            <w:vMerge w:val="restart"/>
            <w:vAlign w:val="center"/>
          </w:tcPr>
          <w:p w14:paraId="4300C9C9"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Found that physical damage associated with the grounding incident was still ‘readily identifiable’</w:t>
            </w:r>
          </w:p>
          <w:p w14:paraId="4300C9CA"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Found some evidence of weathering of AFP flakes and smears </w:t>
            </w:r>
          </w:p>
          <w:p w14:paraId="4300C9CB"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Found small areas of rubble colonised by algae and other organisms</w:t>
            </w:r>
          </w:p>
          <w:p w14:paraId="4300C9CC"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Found macro algae dominated Douglas Shoal, with </w:t>
            </w:r>
            <w:proofErr w:type="spellStart"/>
            <w:r w:rsidRPr="00837232">
              <w:rPr>
                <w:rFonts w:cs="Calibri"/>
                <w:i/>
                <w:sz w:val="18"/>
                <w:szCs w:val="18"/>
              </w:rPr>
              <w:t>Dictyopteris</w:t>
            </w:r>
            <w:proofErr w:type="spellEnd"/>
            <w:r w:rsidRPr="00837232">
              <w:rPr>
                <w:rFonts w:cs="Calibri"/>
                <w:i/>
                <w:sz w:val="18"/>
                <w:szCs w:val="18"/>
              </w:rPr>
              <w:t xml:space="preserve"> </w:t>
            </w:r>
            <w:r>
              <w:rPr>
                <w:rFonts w:cs="Calibri"/>
                <w:i/>
                <w:sz w:val="18"/>
                <w:szCs w:val="18"/>
              </w:rPr>
              <w:t>sp</w:t>
            </w:r>
            <w:r>
              <w:rPr>
                <w:rFonts w:cs="Calibri"/>
                <w:sz w:val="18"/>
                <w:szCs w:val="18"/>
              </w:rPr>
              <w:t xml:space="preserve">. six times more abundant within the grounding footprint </w:t>
            </w:r>
          </w:p>
          <w:p w14:paraId="4300C9CD"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Found evidence of TBT degrading to DBT (in one location only)</w:t>
            </w:r>
          </w:p>
          <w:p w14:paraId="4300C9CE" w14:textId="77777777" w:rsidR="00FA371F"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Observed that ‘pollutants are well mixed into the sediment profile’</w:t>
            </w:r>
          </w:p>
          <w:p w14:paraId="4300C9CF" w14:textId="77777777" w:rsidR="00A779ED" w:rsidRDefault="00A779ED"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Concluded that remediation will require larger scale operations compared to that trialled</w:t>
            </w:r>
          </w:p>
          <w:p w14:paraId="4300C9D0" w14:textId="77777777" w:rsidR="00FA371F" w:rsidRPr="00456A1A" w:rsidRDefault="00FA371F" w:rsidP="0007644E">
            <w:pPr>
              <w:pStyle w:val="TableText"/>
              <w:numPr>
                <w:ilvl w:val="0"/>
                <w:numId w:val="43"/>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Little if any reef stabilisation or recovery was observed</w:t>
            </w:r>
          </w:p>
          <w:p w14:paraId="4300C9D1" w14:textId="77777777" w:rsidR="00FA371F" w:rsidRDefault="0025331C"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AFP particles</w:t>
            </w:r>
            <w:r w:rsidR="00FA371F">
              <w:rPr>
                <w:rFonts w:cs="Calibri"/>
                <w:sz w:val="18"/>
                <w:szCs w:val="18"/>
              </w:rPr>
              <w:t xml:space="preserve"> include smeared rubble, aggregates, and flakes</w:t>
            </w:r>
          </w:p>
          <w:p w14:paraId="4300C9D2" w14:textId="77777777" w:rsidR="00FA371F" w:rsidRDefault="00FA371F"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Found evidence of contamination outside the grounding footprint</w:t>
            </w:r>
          </w:p>
          <w:p w14:paraId="4300C9D3" w14:textId="77777777" w:rsidR="00FA371F" w:rsidRPr="00456A1A" w:rsidRDefault="00FA371F"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Potential for resuspension of contaminants exists </w:t>
            </w:r>
          </w:p>
        </w:tc>
      </w:tr>
      <w:tr w:rsidR="00FA371F" w:rsidRPr="00456A1A" w14:paraId="4300C9D9" w14:textId="77777777" w:rsidTr="00FE68F9">
        <w:trPr>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D5" w14:textId="77777777" w:rsidR="00FA371F" w:rsidRPr="00456A1A" w:rsidRDefault="00FA371F" w:rsidP="00F35940">
            <w:pPr>
              <w:pStyle w:val="TableText"/>
              <w:jc w:val="left"/>
              <w:rPr>
                <w:rFonts w:cs="Calibri"/>
                <w:b w:val="0"/>
                <w:sz w:val="18"/>
                <w:szCs w:val="18"/>
              </w:rPr>
            </w:pPr>
            <w:r w:rsidRPr="00456A1A">
              <w:rPr>
                <w:rFonts w:cs="Calibri"/>
                <w:b w:val="0"/>
                <w:sz w:val="18"/>
                <w:szCs w:val="18"/>
              </w:rPr>
              <w:t>Kettle 2015</w:t>
            </w:r>
            <w:r>
              <w:rPr>
                <w:rFonts w:cs="Calibri"/>
                <w:b w:val="0"/>
                <w:sz w:val="18"/>
                <w:szCs w:val="18"/>
                <w:vertAlign w:val="superscript"/>
              </w:rPr>
              <w:t xml:space="preserve"> </w:t>
            </w:r>
            <w:r>
              <w:rPr>
                <w:rFonts w:cs="Calibri"/>
                <w:b w:val="0"/>
                <w:sz w:val="18"/>
                <w:szCs w:val="18"/>
              </w:rPr>
              <w:t>(a)</w:t>
            </w:r>
          </w:p>
        </w:tc>
        <w:tc>
          <w:tcPr>
            <w:tcW w:w="1501" w:type="pct"/>
            <w:vAlign w:val="center"/>
          </w:tcPr>
          <w:p w14:paraId="4300C9D6" w14:textId="77777777" w:rsidR="00FA371F" w:rsidRPr="00456A1A" w:rsidRDefault="00FA371F" w:rsidP="00F35940">
            <w:pPr>
              <w:pStyle w:val="TableText"/>
              <w:jc w:val="left"/>
              <w:cnfStyle w:val="000000000000" w:firstRow="0" w:lastRow="0" w:firstColumn="0" w:lastColumn="0" w:oddVBand="0" w:evenVBand="0" w:oddHBand="0" w:evenHBand="0" w:firstRowFirstColumn="0" w:firstRowLastColumn="0" w:lastRowFirstColumn="0" w:lastRowLastColumn="0"/>
              <w:rPr>
                <w:rFonts w:cs="Calibri"/>
                <w:sz w:val="18"/>
                <w:szCs w:val="18"/>
              </w:rPr>
            </w:pPr>
            <w:r>
              <w:rPr>
                <w:rFonts w:cs="Calibri"/>
                <w:sz w:val="18"/>
                <w:szCs w:val="18"/>
              </w:rPr>
              <w:t>Development of an effective method for remediating Douglas Shoal – pre cyclone Marcia work</w:t>
            </w:r>
          </w:p>
        </w:tc>
        <w:tc>
          <w:tcPr>
            <w:tcW w:w="1001" w:type="pct"/>
            <w:vMerge/>
            <w:vAlign w:val="center"/>
          </w:tcPr>
          <w:p w14:paraId="4300C9D7" w14:textId="77777777" w:rsidR="00FA371F" w:rsidRPr="00456A1A" w:rsidRDefault="00FA371F" w:rsidP="0007644E">
            <w:pPr>
              <w:pStyle w:val="TableText"/>
              <w:numPr>
                <w:ilvl w:val="0"/>
                <w:numId w:val="46"/>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p>
        </w:tc>
        <w:tc>
          <w:tcPr>
            <w:tcW w:w="2199" w:type="pct"/>
            <w:vMerge/>
            <w:vAlign w:val="center"/>
          </w:tcPr>
          <w:p w14:paraId="4300C9D8" w14:textId="77777777" w:rsidR="00FA371F" w:rsidRPr="00456A1A" w:rsidRDefault="00FA371F" w:rsidP="0007644E">
            <w:pPr>
              <w:pStyle w:val="TableText"/>
              <w:numPr>
                <w:ilvl w:val="0"/>
                <w:numId w:val="46"/>
              </w:numPr>
              <w:jc w:val="left"/>
              <w:cnfStyle w:val="000000000000" w:firstRow="0" w:lastRow="0" w:firstColumn="0" w:lastColumn="0" w:oddVBand="0" w:evenVBand="0" w:oddHBand="0" w:evenHBand="0" w:firstRowFirstColumn="0" w:firstRowLastColumn="0" w:lastRowFirstColumn="0" w:lastRowLastColumn="0"/>
              <w:rPr>
                <w:rFonts w:cs="Calibri"/>
                <w:sz w:val="18"/>
                <w:szCs w:val="18"/>
              </w:rPr>
            </w:pPr>
          </w:p>
        </w:tc>
      </w:tr>
      <w:tr w:rsidR="00D717EE" w:rsidRPr="00456A1A" w14:paraId="4300C9E1" w14:textId="77777777" w:rsidTr="00FE68F9">
        <w:trPr>
          <w:cnfStyle w:val="000000100000" w:firstRow="0" w:lastRow="0" w:firstColumn="0" w:lastColumn="0" w:oddVBand="0" w:evenVBand="0" w:oddHBand="1" w:evenHBand="0" w:firstRowFirstColumn="0" w:firstRowLastColumn="0" w:lastRowFirstColumn="0" w:lastRowLastColumn="0"/>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DA" w14:textId="77777777" w:rsidR="00D717EE" w:rsidRPr="00456A1A" w:rsidRDefault="00D717EE" w:rsidP="00D717EE">
            <w:pPr>
              <w:pStyle w:val="TableText"/>
              <w:jc w:val="left"/>
              <w:rPr>
                <w:rFonts w:cs="Calibri"/>
                <w:b w:val="0"/>
                <w:sz w:val="18"/>
                <w:szCs w:val="18"/>
              </w:rPr>
            </w:pPr>
            <w:r w:rsidRPr="00456A1A">
              <w:rPr>
                <w:rFonts w:cs="Calibri"/>
                <w:b w:val="0"/>
                <w:sz w:val="18"/>
                <w:szCs w:val="18"/>
              </w:rPr>
              <w:t>Kettle 2015</w:t>
            </w:r>
            <w:r w:rsidR="00FA371F">
              <w:rPr>
                <w:rFonts w:cs="Calibri"/>
                <w:b w:val="0"/>
                <w:sz w:val="18"/>
                <w:szCs w:val="18"/>
                <w:vertAlign w:val="superscript"/>
              </w:rPr>
              <w:t xml:space="preserve"> </w:t>
            </w:r>
            <w:r w:rsidR="00FA371F">
              <w:rPr>
                <w:rFonts w:cs="Calibri"/>
                <w:b w:val="0"/>
                <w:sz w:val="18"/>
                <w:szCs w:val="18"/>
              </w:rPr>
              <w:t>(b)</w:t>
            </w:r>
          </w:p>
        </w:tc>
        <w:tc>
          <w:tcPr>
            <w:tcW w:w="1501" w:type="pct"/>
            <w:vAlign w:val="center"/>
          </w:tcPr>
          <w:p w14:paraId="4300C9DB" w14:textId="77777777" w:rsidR="00D717EE" w:rsidRPr="00456A1A" w:rsidRDefault="00FA371F" w:rsidP="00D717EE">
            <w:pPr>
              <w:pStyle w:val="TableText"/>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Develop an</w:t>
            </w:r>
            <w:r w:rsidR="00D717EE">
              <w:rPr>
                <w:rFonts w:cs="Calibri"/>
                <w:sz w:val="18"/>
                <w:szCs w:val="18"/>
              </w:rPr>
              <w:t xml:space="preserve"> effective method for remediating Douglas Shoal – post cyclone Marcia work</w:t>
            </w:r>
          </w:p>
        </w:tc>
        <w:tc>
          <w:tcPr>
            <w:tcW w:w="1001" w:type="pct"/>
            <w:vAlign w:val="center"/>
          </w:tcPr>
          <w:p w14:paraId="4300C9DC" w14:textId="77777777" w:rsidR="00D717EE" w:rsidRDefault="00D717EE"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 xml:space="preserve">Sampling of sediment as part of the remediation trial </w:t>
            </w:r>
          </w:p>
          <w:p w14:paraId="4300C9DD" w14:textId="77777777" w:rsidR="00D717EE" w:rsidRDefault="00D717EE"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EE">
              <w:rPr>
                <w:rFonts w:cs="Calibri"/>
                <w:sz w:val="18"/>
                <w:szCs w:val="18"/>
              </w:rPr>
              <w:t>Analysis of samples</w:t>
            </w:r>
          </w:p>
          <w:p w14:paraId="4300C9DE" w14:textId="77777777" w:rsidR="00D717EE" w:rsidRPr="00D717EE" w:rsidRDefault="00D717EE" w:rsidP="0007644E">
            <w:pPr>
              <w:pStyle w:val="TableText"/>
              <w:numPr>
                <w:ilvl w:val="0"/>
                <w:numId w:val="46"/>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Diver observations and field logs</w:t>
            </w:r>
          </w:p>
        </w:tc>
        <w:tc>
          <w:tcPr>
            <w:tcW w:w="2199" w:type="pct"/>
            <w:vAlign w:val="center"/>
          </w:tcPr>
          <w:p w14:paraId="4300C9DF" w14:textId="77777777" w:rsidR="00D717EE" w:rsidRDefault="00D717EE" w:rsidP="0007644E">
            <w:pPr>
              <w:pStyle w:val="TableText"/>
              <w:numPr>
                <w:ilvl w:val="0"/>
                <w:numId w:val="47"/>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sidRPr="00D717EE">
              <w:rPr>
                <w:rFonts w:cs="Calibri"/>
                <w:sz w:val="18"/>
                <w:szCs w:val="18"/>
              </w:rPr>
              <w:t>Found evidence of contamination outside the grounding footprint</w:t>
            </w:r>
          </w:p>
          <w:p w14:paraId="4300C9E0" w14:textId="77777777" w:rsidR="00D717EE" w:rsidRPr="00456A1A" w:rsidRDefault="0025331C" w:rsidP="0007644E">
            <w:pPr>
              <w:pStyle w:val="TableText"/>
              <w:numPr>
                <w:ilvl w:val="0"/>
                <w:numId w:val="47"/>
              </w:numPr>
              <w:jc w:val="left"/>
              <w:cnfStyle w:val="000000100000" w:firstRow="0" w:lastRow="0" w:firstColumn="0" w:lastColumn="0" w:oddVBand="0" w:evenVBand="0" w:oddHBand="1" w:evenHBand="0" w:firstRowFirstColumn="0" w:firstRowLastColumn="0" w:lastRowFirstColumn="0" w:lastRowLastColumn="0"/>
              <w:rPr>
                <w:rFonts w:cs="Calibri"/>
                <w:sz w:val="18"/>
                <w:szCs w:val="18"/>
              </w:rPr>
            </w:pPr>
            <w:r>
              <w:rPr>
                <w:rFonts w:cs="Calibri"/>
                <w:sz w:val="18"/>
                <w:szCs w:val="18"/>
              </w:rPr>
              <w:t>AFP particles</w:t>
            </w:r>
            <w:r w:rsidR="00D717EE">
              <w:rPr>
                <w:rFonts w:cs="Calibri"/>
                <w:sz w:val="18"/>
                <w:szCs w:val="18"/>
              </w:rPr>
              <w:t xml:space="preserve"> were observed outside the vessel path</w:t>
            </w:r>
          </w:p>
        </w:tc>
      </w:tr>
      <w:tr w:rsidR="00D717EE" w:rsidRPr="00456A1A" w14:paraId="4300C9F0" w14:textId="77777777" w:rsidTr="00FE68F9">
        <w:trPr>
          <w:trHeight w:val="470"/>
        </w:trPr>
        <w:tc>
          <w:tcPr>
            <w:cnfStyle w:val="001000000000" w:firstRow="0" w:lastRow="0" w:firstColumn="1" w:lastColumn="0" w:oddVBand="0" w:evenVBand="0" w:oddHBand="0" w:evenHBand="0" w:firstRowFirstColumn="0" w:firstRowLastColumn="0" w:lastRowFirstColumn="0" w:lastRowLastColumn="0"/>
            <w:tcW w:w="299" w:type="pct"/>
            <w:vAlign w:val="center"/>
          </w:tcPr>
          <w:p w14:paraId="4300C9E2" w14:textId="77777777" w:rsidR="00D717EE" w:rsidRPr="00456A1A" w:rsidRDefault="00D717EE" w:rsidP="00D717EE">
            <w:pPr>
              <w:pStyle w:val="TableText"/>
              <w:jc w:val="left"/>
              <w:rPr>
                <w:rFonts w:cs="Calibri"/>
                <w:b w:val="0"/>
                <w:sz w:val="18"/>
                <w:szCs w:val="18"/>
              </w:rPr>
            </w:pPr>
            <w:r w:rsidRPr="00CE1F18">
              <w:rPr>
                <w:rFonts w:cs="Calibri"/>
                <w:b w:val="0"/>
                <w:sz w:val="18"/>
                <w:szCs w:val="18"/>
              </w:rPr>
              <w:t>Marshall 2016</w:t>
            </w:r>
          </w:p>
        </w:tc>
        <w:tc>
          <w:tcPr>
            <w:tcW w:w="1501" w:type="pct"/>
            <w:vAlign w:val="center"/>
          </w:tcPr>
          <w:p w14:paraId="4300C9E3" w14:textId="77777777" w:rsidR="00767365" w:rsidRPr="00FE68F9" w:rsidRDefault="00767365" w:rsidP="00767365">
            <w:pPr>
              <w:pStyle w:val="TableBullet"/>
              <w:numPr>
                <w:ilvl w:val="0"/>
                <w:numId w:val="0"/>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The objectives of the survey were to:</w:t>
            </w:r>
          </w:p>
          <w:p w14:paraId="4300C9E4" w14:textId="77777777" w:rsidR="00767365" w:rsidRPr="00FE68F9" w:rsidRDefault="00767365" w:rsidP="0007644E">
            <w:pPr>
              <w:pStyle w:val="TableBullet"/>
              <w:numPr>
                <w:ilvl w:val="0"/>
                <w:numId w:val="49"/>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 xml:space="preserve">Determine the concentrations of contaminants associated with </w:t>
            </w:r>
            <w:proofErr w:type="spellStart"/>
            <w:r w:rsidRPr="00FE68F9">
              <w:rPr>
                <w:sz w:val="18"/>
                <w:szCs w:val="18"/>
              </w:rPr>
              <w:t>antifoulant</w:t>
            </w:r>
            <w:proofErr w:type="spellEnd"/>
            <w:r w:rsidRPr="00FE68F9">
              <w:rPr>
                <w:sz w:val="18"/>
                <w:szCs w:val="18"/>
              </w:rPr>
              <w:t xml:space="preserve"> compounds in mobile fauna inhabiting the contamination sites at Douglas Shoal</w:t>
            </w:r>
          </w:p>
          <w:p w14:paraId="4300C9E5" w14:textId="77777777" w:rsidR="00767365" w:rsidRPr="00FE68F9" w:rsidRDefault="00767365" w:rsidP="0007644E">
            <w:pPr>
              <w:pStyle w:val="TableBullet"/>
              <w:numPr>
                <w:ilvl w:val="0"/>
                <w:numId w:val="49"/>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Determine if levels of contamination in biota from Douglas Shoal are significantly different from adjacent reefs</w:t>
            </w:r>
          </w:p>
          <w:p w14:paraId="4300C9E6" w14:textId="77777777" w:rsidR="00767365" w:rsidRPr="00FE68F9" w:rsidRDefault="00767365" w:rsidP="0007644E">
            <w:pPr>
              <w:pStyle w:val="TableBullet"/>
              <w:numPr>
                <w:ilvl w:val="0"/>
                <w:numId w:val="49"/>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Determine if there are detectable differences in the levels of contamination of mobile fauna between the different contamination sites within Douglas Shoal</w:t>
            </w:r>
          </w:p>
          <w:p w14:paraId="4300C9E7" w14:textId="77777777" w:rsidR="00767365" w:rsidRPr="00FE68F9" w:rsidRDefault="00767365" w:rsidP="0007644E">
            <w:pPr>
              <w:pStyle w:val="TableBullet"/>
              <w:numPr>
                <w:ilvl w:val="0"/>
                <w:numId w:val="49"/>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Determine if there are indications of bioaccumulation or biomagnification of contaminants through the trophic system at Douglas Shoal</w:t>
            </w:r>
          </w:p>
          <w:p w14:paraId="4300C9E8" w14:textId="77777777" w:rsidR="00D717EE" w:rsidRPr="00FE68F9" w:rsidRDefault="00767365" w:rsidP="0007644E">
            <w:pPr>
              <w:pStyle w:val="TableBullet"/>
              <w:numPr>
                <w:ilvl w:val="0"/>
                <w:numId w:val="49"/>
              </w:numPr>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Determine if contamination in species of mobile fauna targeted by fishers exceed thresholds for human health.</w:t>
            </w:r>
          </w:p>
        </w:tc>
        <w:tc>
          <w:tcPr>
            <w:tcW w:w="1001" w:type="pct"/>
            <w:vAlign w:val="center"/>
          </w:tcPr>
          <w:p w14:paraId="4300C9E9" w14:textId="77777777" w:rsidR="00D717EE" w:rsidRPr="00FE68F9" w:rsidRDefault="00767365" w:rsidP="00767365">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Collection of mobile fauna from contaminated and reference sites</w:t>
            </w:r>
            <w:r w:rsidR="00CE1F18" w:rsidRPr="00FE68F9">
              <w:rPr>
                <w:sz w:val="18"/>
                <w:szCs w:val="18"/>
              </w:rPr>
              <w:t xml:space="preserve"> (Douglas Shoal, Haberfield and Tryon shoals) 10 – 13 July 2016</w:t>
            </w:r>
          </w:p>
          <w:p w14:paraId="4300C9EA" w14:textId="77777777" w:rsidR="00767365" w:rsidRPr="00FE68F9" w:rsidRDefault="00767365" w:rsidP="00767365">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Sampling of tissue from specimens</w:t>
            </w:r>
          </w:p>
          <w:p w14:paraId="4300C9EB" w14:textId="77777777" w:rsidR="00767365" w:rsidRPr="00FE68F9" w:rsidRDefault="00767365" w:rsidP="00CE1F18">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 xml:space="preserve">Laboratory analysis </w:t>
            </w:r>
            <w:r w:rsidR="00CE1F18" w:rsidRPr="00FE68F9">
              <w:rPr>
                <w:sz w:val="18"/>
                <w:szCs w:val="18"/>
              </w:rPr>
              <w:t xml:space="preserve">for </w:t>
            </w:r>
            <w:proofErr w:type="spellStart"/>
            <w:r w:rsidR="00CE1F18" w:rsidRPr="00FE68F9">
              <w:rPr>
                <w:sz w:val="18"/>
                <w:szCs w:val="18"/>
              </w:rPr>
              <w:t>organotins</w:t>
            </w:r>
            <w:proofErr w:type="spellEnd"/>
            <w:r w:rsidR="00CE1F18" w:rsidRPr="00FE68F9">
              <w:rPr>
                <w:sz w:val="18"/>
                <w:szCs w:val="18"/>
              </w:rPr>
              <w:t>, copper and zinc</w:t>
            </w:r>
          </w:p>
        </w:tc>
        <w:tc>
          <w:tcPr>
            <w:tcW w:w="2199" w:type="pct"/>
            <w:vAlign w:val="center"/>
          </w:tcPr>
          <w:p w14:paraId="4300C9EC" w14:textId="77777777" w:rsidR="00CE1F18" w:rsidRPr="00FE68F9" w:rsidRDefault="00CE1F18" w:rsidP="00CE1F18">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Mobile fauna inhabiting the contamination site at Douglas Shoal did not have consistent or high levels of contamina</w:t>
            </w:r>
            <w:r w:rsidR="00A779ED">
              <w:rPr>
                <w:sz w:val="18"/>
                <w:szCs w:val="18"/>
              </w:rPr>
              <w:t xml:space="preserve">tion from </w:t>
            </w:r>
            <w:proofErr w:type="spellStart"/>
            <w:r w:rsidR="00A779ED">
              <w:rPr>
                <w:sz w:val="18"/>
                <w:szCs w:val="18"/>
              </w:rPr>
              <w:t>antifoulant</w:t>
            </w:r>
            <w:proofErr w:type="spellEnd"/>
            <w:r w:rsidR="00A779ED">
              <w:rPr>
                <w:sz w:val="18"/>
                <w:szCs w:val="18"/>
              </w:rPr>
              <w:t xml:space="preserve"> chemicals, compared to reference sites</w:t>
            </w:r>
            <w:r w:rsidR="00CF4E2F">
              <w:rPr>
                <w:sz w:val="18"/>
                <w:szCs w:val="18"/>
              </w:rPr>
              <w:t>+</w:t>
            </w:r>
          </w:p>
          <w:p w14:paraId="4300C9ED" w14:textId="77777777" w:rsidR="00CE1F18" w:rsidRPr="00FE68F9" w:rsidRDefault="00CE1F18" w:rsidP="00CE1F18">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 xml:space="preserve"> Only 2% (3 out of 157 specimens) of mobile fauna sampled in the survey had detectable concentrations of </w:t>
            </w:r>
            <w:proofErr w:type="spellStart"/>
            <w:r w:rsidRPr="00FE68F9">
              <w:rPr>
                <w:sz w:val="18"/>
                <w:szCs w:val="18"/>
              </w:rPr>
              <w:t>organotins</w:t>
            </w:r>
            <w:proofErr w:type="spellEnd"/>
            <w:r w:rsidRPr="00FE68F9">
              <w:rPr>
                <w:sz w:val="18"/>
                <w:szCs w:val="18"/>
              </w:rPr>
              <w:t xml:space="preserve"> (TBT and its breakdown products) in their tissues</w:t>
            </w:r>
          </w:p>
          <w:p w14:paraId="4300C9EE" w14:textId="77777777" w:rsidR="00CE1F18" w:rsidRPr="00FE68F9" w:rsidRDefault="00CE1F18" w:rsidP="00CE1F18">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All specimens had detectable concentrations of copper and zinc, but there was no evidence of consistently elevated levels in specimens from Douglas Shoal compared to Reference locations.</w:t>
            </w:r>
          </w:p>
          <w:p w14:paraId="4300C9EF" w14:textId="77777777" w:rsidR="00767365" w:rsidRPr="00FE68F9" w:rsidRDefault="00CE1F18" w:rsidP="00CE1F18">
            <w:pPr>
              <w:pStyle w:val="TableBullet"/>
              <w:cnfStyle w:val="000000000000" w:firstRow="0" w:lastRow="0" w:firstColumn="0" w:lastColumn="0" w:oddVBand="0" w:evenVBand="0" w:oddHBand="0" w:evenHBand="0" w:firstRowFirstColumn="0" w:firstRowLastColumn="0" w:lastRowFirstColumn="0" w:lastRowLastColumn="0"/>
              <w:rPr>
                <w:sz w:val="18"/>
                <w:szCs w:val="18"/>
              </w:rPr>
            </w:pPr>
            <w:r w:rsidRPr="00FE68F9">
              <w:rPr>
                <w:sz w:val="18"/>
                <w:szCs w:val="18"/>
              </w:rPr>
              <w:t>Provides evidence that there is negligible risk to the health of humans consuming seafood caught at Douglas Shoal in relation to contamination from TBT, copper or zinc.</w:t>
            </w:r>
          </w:p>
        </w:tc>
      </w:tr>
    </w:tbl>
    <w:p w14:paraId="4300C9F1" w14:textId="77777777" w:rsidR="00F96DE0" w:rsidRDefault="00F96DE0" w:rsidP="0016476F">
      <w:pPr>
        <w:pStyle w:val="BodyText"/>
      </w:pPr>
    </w:p>
    <w:p w14:paraId="4300C9F2" w14:textId="77777777" w:rsidR="00F96DE0" w:rsidRDefault="00F96DE0" w:rsidP="0016476F">
      <w:pPr>
        <w:pStyle w:val="BodyText"/>
        <w:sectPr w:rsidR="00F96DE0" w:rsidSect="00786DA9">
          <w:pgSz w:w="23811" w:h="16838" w:orient="landscape" w:code="8"/>
          <w:pgMar w:top="1134" w:right="1418" w:bottom="1134" w:left="1134" w:header="567" w:footer="567" w:gutter="0"/>
          <w:cols w:space="567"/>
          <w:docGrid w:linePitch="360"/>
        </w:sectPr>
      </w:pPr>
    </w:p>
    <w:p w14:paraId="4300C9F3" w14:textId="77777777" w:rsidR="00FE68F9" w:rsidRDefault="00FE68F9" w:rsidP="00FE68F9">
      <w:pPr>
        <w:pStyle w:val="TableCaption"/>
      </w:pPr>
      <w:bookmarkStart w:id="19" w:name="_Toc496252224"/>
      <w:r>
        <w:lastRenderedPageBreak/>
        <w:t>Framework components and definitions</w:t>
      </w:r>
      <w:bookmarkEnd w:id="19"/>
      <w:r>
        <w:t xml:space="preserve">  </w:t>
      </w:r>
    </w:p>
    <w:tbl>
      <w:tblPr>
        <w:tblStyle w:val="GridTable4-Accent3"/>
        <w:tblW w:w="5000" w:type="pct"/>
        <w:jc w:val="center"/>
        <w:tblLook w:val="04A0" w:firstRow="1" w:lastRow="0" w:firstColumn="1" w:lastColumn="0" w:noHBand="0" w:noVBand="1"/>
        <w:tblCaption w:val="Table 4-2 Framework components and definitions  "/>
      </w:tblPr>
      <w:tblGrid>
        <w:gridCol w:w="2263"/>
        <w:gridCol w:w="7365"/>
      </w:tblGrid>
      <w:tr w:rsidR="00AA081B" w14:paraId="4300C9F6" w14:textId="77777777" w:rsidTr="00AA081B">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5" w:type="pct"/>
            <w:tcBorders>
              <w:top w:val="single" w:sz="4" w:space="0" w:color="FFFFFF" w:themeColor="background1"/>
            </w:tcBorders>
            <w:vAlign w:val="center"/>
          </w:tcPr>
          <w:p w14:paraId="4300C9F4" w14:textId="77777777" w:rsidR="00AA081B" w:rsidRPr="00AA081B" w:rsidRDefault="00AA081B" w:rsidP="00AA081B">
            <w:pPr>
              <w:pStyle w:val="TableText"/>
              <w:rPr>
                <w:color w:val="FFFFFF" w:themeColor="background1"/>
              </w:rPr>
            </w:pPr>
            <w:r w:rsidRPr="00AA081B">
              <w:rPr>
                <w:color w:val="FFFFFF" w:themeColor="background1"/>
              </w:rPr>
              <w:t>Term</w:t>
            </w:r>
          </w:p>
        </w:tc>
        <w:tc>
          <w:tcPr>
            <w:tcW w:w="3825" w:type="pct"/>
            <w:tcBorders>
              <w:top w:val="single" w:sz="4" w:space="0" w:color="FFFFFF" w:themeColor="background1"/>
            </w:tcBorders>
            <w:vAlign w:val="center"/>
          </w:tcPr>
          <w:p w14:paraId="4300C9F5" w14:textId="77777777" w:rsidR="00AA081B" w:rsidRPr="00AA081B" w:rsidRDefault="00AA081B" w:rsidP="00AA081B">
            <w:pPr>
              <w:pStyle w:val="TableText"/>
              <w:cnfStyle w:val="100000000000" w:firstRow="1" w:lastRow="0" w:firstColumn="0" w:lastColumn="0" w:oddVBand="0" w:evenVBand="0" w:oddHBand="0" w:evenHBand="0" w:firstRowFirstColumn="0" w:firstRowLastColumn="0" w:lastRowFirstColumn="0" w:lastRowLastColumn="0"/>
              <w:rPr>
                <w:color w:val="FFFFFF" w:themeColor="background1"/>
              </w:rPr>
            </w:pPr>
            <w:r w:rsidRPr="00AA081B">
              <w:rPr>
                <w:color w:val="FFFFFF" w:themeColor="background1"/>
              </w:rPr>
              <w:t xml:space="preserve">Definition </w:t>
            </w:r>
          </w:p>
        </w:tc>
      </w:tr>
      <w:tr w:rsidR="00AA081B" w14:paraId="4300C9F9" w14:textId="77777777" w:rsidTr="00AA08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9F7" w14:textId="77777777" w:rsidR="00AA081B" w:rsidRDefault="00AA081B" w:rsidP="001A293E">
            <w:pPr>
              <w:pStyle w:val="TableText"/>
              <w:jc w:val="left"/>
            </w:pPr>
            <w:r>
              <w:t>‘Driver’</w:t>
            </w:r>
          </w:p>
        </w:tc>
        <w:tc>
          <w:tcPr>
            <w:tcW w:w="3825" w:type="pct"/>
            <w:vAlign w:val="center"/>
          </w:tcPr>
          <w:p w14:paraId="4300C9F8" w14:textId="77777777" w:rsidR="00AA081B" w:rsidRPr="00E64B65" w:rsidRDefault="00AA081B" w:rsidP="001A293E">
            <w:pPr>
              <w:pStyle w:val="TableText"/>
              <w:cnfStyle w:val="000000100000" w:firstRow="0" w:lastRow="0" w:firstColumn="0" w:lastColumn="0" w:oddVBand="0" w:evenVBand="0" w:oddHBand="1" w:evenHBand="0" w:firstRowFirstColumn="0" w:firstRowLastColumn="0" w:lastRowFirstColumn="0" w:lastRowLastColumn="0"/>
            </w:pPr>
            <w:r>
              <w:t>T</w:t>
            </w:r>
            <w:r w:rsidRPr="00E64B65">
              <w:t xml:space="preserve">he action that resulted in change to the ‘receptor state’ </w:t>
            </w:r>
          </w:p>
        </w:tc>
      </w:tr>
      <w:tr w:rsidR="00AA081B" w14:paraId="4300C9FC" w14:textId="77777777" w:rsidTr="00AA081B">
        <w:trPr>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9FA" w14:textId="77777777" w:rsidR="00AA081B" w:rsidRDefault="00AA081B" w:rsidP="001A293E">
            <w:pPr>
              <w:pStyle w:val="TableText"/>
              <w:jc w:val="left"/>
            </w:pPr>
            <w:r>
              <w:t>‘Pressure’</w:t>
            </w:r>
          </w:p>
        </w:tc>
        <w:tc>
          <w:tcPr>
            <w:tcW w:w="3825" w:type="pct"/>
            <w:vAlign w:val="center"/>
          </w:tcPr>
          <w:p w14:paraId="4300C9FB" w14:textId="77777777" w:rsidR="00AA081B" w:rsidRPr="00E64B65" w:rsidRDefault="00AA081B" w:rsidP="001A293E">
            <w:pPr>
              <w:pStyle w:val="TableText"/>
              <w:cnfStyle w:val="000000000000" w:firstRow="0" w:lastRow="0" w:firstColumn="0" w:lastColumn="0" w:oddVBand="0" w:evenVBand="0" w:oddHBand="0" w:evenHBand="0" w:firstRowFirstColumn="0" w:firstRowLastColumn="0" w:lastRowFirstColumn="0" w:lastRowLastColumn="0"/>
            </w:pPr>
            <w:r>
              <w:t xml:space="preserve">The </w:t>
            </w:r>
            <w:r w:rsidRPr="00E64B65">
              <w:t xml:space="preserve">result of the driver-initiated mechanism causing an effect, that may alter the state of the receptor </w:t>
            </w:r>
          </w:p>
        </w:tc>
      </w:tr>
      <w:tr w:rsidR="00AA081B" w14:paraId="4300C9FF" w14:textId="77777777" w:rsidTr="00AA08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9FD" w14:textId="77777777" w:rsidR="00AA081B" w:rsidRDefault="00376009" w:rsidP="001A293E">
            <w:pPr>
              <w:pStyle w:val="TableText"/>
              <w:jc w:val="left"/>
            </w:pPr>
            <w:r>
              <w:t>‘Environmental r</w:t>
            </w:r>
            <w:r w:rsidR="00AA081B">
              <w:t>eceptor state’</w:t>
            </w:r>
          </w:p>
        </w:tc>
        <w:tc>
          <w:tcPr>
            <w:tcW w:w="3825" w:type="pct"/>
            <w:vAlign w:val="center"/>
          </w:tcPr>
          <w:p w14:paraId="4300C9FE" w14:textId="77777777" w:rsidR="00AA081B" w:rsidRPr="00E64B65" w:rsidRDefault="00AA081B" w:rsidP="001A293E">
            <w:pPr>
              <w:pStyle w:val="TableText"/>
              <w:cnfStyle w:val="000000100000" w:firstRow="0" w:lastRow="0" w:firstColumn="0" w:lastColumn="0" w:oddVBand="0" w:evenVBand="0" w:oddHBand="1" w:evenHBand="0" w:firstRowFirstColumn="0" w:firstRowLastColumn="0" w:lastRowFirstColumn="0" w:lastRowLastColumn="0"/>
            </w:pPr>
            <w:r>
              <w:t>T</w:t>
            </w:r>
            <w:r w:rsidRPr="00E64B65">
              <w:t>he actual condition of Douglas Shoal and its components (Marine Park values) prior to the grounding incident</w:t>
            </w:r>
          </w:p>
        </w:tc>
      </w:tr>
      <w:tr w:rsidR="00AA081B" w14:paraId="4300CA02" w14:textId="77777777" w:rsidTr="00AA081B">
        <w:trPr>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A00" w14:textId="77777777" w:rsidR="00AA081B" w:rsidRDefault="00376009" w:rsidP="001A293E">
            <w:pPr>
              <w:pStyle w:val="TableText"/>
              <w:jc w:val="left"/>
            </w:pPr>
            <w:r>
              <w:t>‘Environmental r</w:t>
            </w:r>
            <w:r w:rsidR="00AA081B">
              <w:t>eceptor change state’</w:t>
            </w:r>
          </w:p>
        </w:tc>
        <w:tc>
          <w:tcPr>
            <w:tcW w:w="3825" w:type="pct"/>
            <w:vAlign w:val="center"/>
          </w:tcPr>
          <w:p w14:paraId="4300CA01" w14:textId="77777777" w:rsidR="00AA081B" w:rsidRPr="00E64B65" w:rsidRDefault="00AA081B" w:rsidP="001A293E">
            <w:pPr>
              <w:pStyle w:val="TableText"/>
              <w:cnfStyle w:val="000000000000" w:firstRow="0" w:lastRow="0" w:firstColumn="0" w:lastColumn="0" w:oddVBand="0" w:evenVBand="0" w:oddHBand="0" w:evenHBand="0" w:firstRowFirstColumn="0" w:firstRowLastColumn="0" w:lastRowFirstColumn="0" w:lastRowLastColumn="0"/>
            </w:pPr>
            <w:r>
              <w:t>T</w:t>
            </w:r>
            <w:r w:rsidRPr="00E64B65">
              <w:t xml:space="preserve">he actual condition of Douglas Shoal and its components (Marine Park values) following the grounding incident </w:t>
            </w:r>
          </w:p>
        </w:tc>
      </w:tr>
      <w:tr w:rsidR="00AA081B" w14:paraId="4300CA05" w14:textId="77777777" w:rsidTr="00AA081B">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A03" w14:textId="77777777" w:rsidR="00AA081B" w:rsidRDefault="00AA081B" w:rsidP="001A293E">
            <w:pPr>
              <w:pStyle w:val="TableText"/>
              <w:jc w:val="left"/>
            </w:pPr>
            <w:r>
              <w:t>‘Impacts’</w:t>
            </w:r>
          </w:p>
        </w:tc>
        <w:tc>
          <w:tcPr>
            <w:tcW w:w="3825" w:type="pct"/>
            <w:vAlign w:val="center"/>
          </w:tcPr>
          <w:p w14:paraId="4300CA04" w14:textId="77777777" w:rsidR="00AA081B" w:rsidRPr="00E64B65" w:rsidRDefault="00AA081B" w:rsidP="001A293E">
            <w:pPr>
              <w:pStyle w:val="TableText"/>
              <w:cnfStyle w:val="000000100000" w:firstRow="0" w:lastRow="0" w:firstColumn="0" w:lastColumn="0" w:oddVBand="0" w:evenVBand="0" w:oddHBand="1" w:evenHBand="0" w:firstRowFirstColumn="0" w:firstRowLastColumn="0" w:lastRowFirstColumn="0" w:lastRowLastColumn="0"/>
            </w:pPr>
            <w:r>
              <w:t>T</w:t>
            </w:r>
            <w:r w:rsidRPr="00E64B65">
              <w:t xml:space="preserve">he consequences of a receptor state change </w:t>
            </w:r>
          </w:p>
        </w:tc>
      </w:tr>
      <w:tr w:rsidR="00AA081B" w14:paraId="4300CA08" w14:textId="77777777" w:rsidTr="00AA081B">
        <w:trPr>
          <w:jc w:val="center"/>
        </w:trPr>
        <w:tc>
          <w:tcPr>
            <w:cnfStyle w:val="001000000000" w:firstRow="0" w:lastRow="0" w:firstColumn="1" w:lastColumn="0" w:oddVBand="0" w:evenVBand="0" w:oddHBand="0" w:evenHBand="0" w:firstRowFirstColumn="0" w:firstRowLastColumn="0" w:lastRowFirstColumn="0" w:lastRowLastColumn="0"/>
            <w:tcW w:w="1175" w:type="pct"/>
            <w:vAlign w:val="center"/>
          </w:tcPr>
          <w:p w14:paraId="4300CA06" w14:textId="77777777" w:rsidR="00AA081B" w:rsidRDefault="00AA081B" w:rsidP="001A293E">
            <w:pPr>
              <w:pStyle w:val="TableText"/>
              <w:jc w:val="left"/>
            </w:pPr>
            <w:r>
              <w:t>‘Response‘</w:t>
            </w:r>
          </w:p>
        </w:tc>
        <w:tc>
          <w:tcPr>
            <w:tcW w:w="3825" w:type="pct"/>
            <w:vAlign w:val="center"/>
          </w:tcPr>
          <w:p w14:paraId="4300CA07" w14:textId="77777777" w:rsidR="00AA081B" w:rsidRPr="00E64B65" w:rsidRDefault="00AA081B" w:rsidP="001A293E">
            <w:pPr>
              <w:pStyle w:val="TableText"/>
              <w:cnfStyle w:val="000000000000" w:firstRow="0" w:lastRow="0" w:firstColumn="0" w:lastColumn="0" w:oddVBand="0" w:evenVBand="0" w:oddHBand="0" w:evenHBand="0" w:firstRowFirstColumn="0" w:firstRowLastColumn="0" w:lastRowFirstColumn="0" w:lastRowLastColumn="0"/>
            </w:pPr>
            <w:r>
              <w:t>T</w:t>
            </w:r>
            <w:r w:rsidRPr="00E64B65">
              <w:t>he management actions seeking to reduce or prevent an unwanted change or to develop a positive (desirable) change in the receptor state</w:t>
            </w:r>
          </w:p>
        </w:tc>
      </w:tr>
    </w:tbl>
    <w:p w14:paraId="4300CA09" w14:textId="77777777" w:rsidR="00763285" w:rsidRDefault="00763285" w:rsidP="00763285">
      <w:pPr>
        <w:pStyle w:val="Heading5"/>
      </w:pPr>
      <w:r>
        <w:t>Environmental Receptor State Change</w:t>
      </w:r>
    </w:p>
    <w:p w14:paraId="4300CA0A" w14:textId="77777777" w:rsidR="00763285" w:rsidRDefault="00763285" w:rsidP="00763285">
      <w:pPr>
        <w:pStyle w:val="BodyText"/>
      </w:pPr>
      <w:r>
        <w:t xml:space="preserve">The resultant changes to benthic substrate and habitat as a result of initial and secondary pressures. In this report they include physical damage and contamination. </w:t>
      </w:r>
    </w:p>
    <w:p w14:paraId="4300CA0B" w14:textId="77777777" w:rsidR="00763285" w:rsidRDefault="00763285" w:rsidP="00763285">
      <w:pPr>
        <w:pStyle w:val="Heading5"/>
      </w:pPr>
      <w:r>
        <w:t>Physical Damage Descriptors</w:t>
      </w:r>
    </w:p>
    <w:p w14:paraId="4300CA0C" w14:textId="77777777" w:rsidR="00763285" w:rsidRPr="00763285" w:rsidRDefault="00763285" w:rsidP="00763285">
      <w:pPr>
        <w:pStyle w:val="BodyText"/>
      </w:pPr>
      <w:r w:rsidRPr="00763285">
        <w:t xml:space="preserve">In this report, physical damage is described as either displaced and or fractured. These simplified categories are adapted from </w:t>
      </w:r>
      <w:proofErr w:type="spellStart"/>
      <w:r w:rsidRPr="00763285">
        <w:t>Precht</w:t>
      </w:r>
      <w:proofErr w:type="spellEnd"/>
      <w:r w:rsidRPr="00763285">
        <w:t xml:space="preserve"> (2006). Figure 4-2 includes examples of physical damage sustained during the grounding incident. </w:t>
      </w:r>
    </w:p>
    <w:p w14:paraId="4300CA0D" w14:textId="77777777" w:rsidR="00763285" w:rsidRPr="00F84987" w:rsidRDefault="00763285" w:rsidP="00763285">
      <w:pPr>
        <w:pStyle w:val="Heading5"/>
      </w:pPr>
      <w:r>
        <w:t>Impacts</w:t>
      </w:r>
    </w:p>
    <w:p w14:paraId="4300CA0E" w14:textId="77777777" w:rsidR="00763285" w:rsidRDefault="00763285" w:rsidP="00763285">
      <w:pPr>
        <w:pStyle w:val="BodyText"/>
      </w:pPr>
      <w:r>
        <w:t>Impacts are t</w:t>
      </w:r>
      <w:r w:rsidRPr="00AA081B">
        <w:t xml:space="preserve">he </w:t>
      </w:r>
      <w:r>
        <w:t xml:space="preserve">measurable </w:t>
      </w:r>
      <w:r w:rsidRPr="00AA081B">
        <w:t>consequences of a</w:t>
      </w:r>
      <w:r>
        <w:t>n environmental</w:t>
      </w:r>
      <w:r w:rsidRPr="00AA081B">
        <w:t xml:space="preserve"> state change</w:t>
      </w:r>
      <w:r>
        <w:t xml:space="preserve"> and may include </w:t>
      </w:r>
      <w:r w:rsidRPr="00F5186E">
        <w:t xml:space="preserve">loss or modification of </w:t>
      </w:r>
      <w:r>
        <w:t xml:space="preserve">Marine Park Values. </w:t>
      </w:r>
    </w:p>
    <w:p w14:paraId="4300CA0F" w14:textId="77777777" w:rsidR="00B31810" w:rsidRDefault="00B31810" w:rsidP="00B31810">
      <w:pPr>
        <w:pStyle w:val="Heading2"/>
      </w:pPr>
      <w:bookmarkStart w:id="20" w:name="_Toc496252186"/>
      <w:r>
        <w:t>Physical Damage</w:t>
      </w:r>
      <w:bookmarkEnd w:id="20"/>
    </w:p>
    <w:p w14:paraId="4300CA10" w14:textId="77777777" w:rsidR="00763285" w:rsidRDefault="00B31810" w:rsidP="00B31810">
      <w:pPr>
        <w:pStyle w:val="BodyText"/>
      </w:pPr>
      <w:r>
        <w:t>This section provides a description of nature and scale of physical damage (a</w:t>
      </w:r>
      <w:r w:rsidR="00D96255">
        <w:t>n environment</w:t>
      </w:r>
      <w:r w:rsidR="00FA7B79">
        <w:t>al</w:t>
      </w:r>
      <w:r>
        <w:t xml:space="preserve"> state change).</w:t>
      </w:r>
    </w:p>
    <w:p w14:paraId="4300CA11" w14:textId="77777777" w:rsidR="00B31810" w:rsidRDefault="00B31810" w:rsidP="00B31810">
      <w:pPr>
        <w:pStyle w:val="Heading3"/>
      </w:pPr>
      <w:bookmarkStart w:id="21" w:name="_Toc496252187"/>
      <w:r>
        <w:t>Nature of Physical Damage</w:t>
      </w:r>
      <w:bookmarkEnd w:id="21"/>
    </w:p>
    <w:p w14:paraId="4300CA12" w14:textId="77777777" w:rsidR="00B31810" w:rsidRDefault="00B31810" w:rsidP="00B31810">
      <w:pPr>
        <w:pStyle w:val="BodyText"/>
      </w:pPr>
      <w:r>
        <w:t xml:space="preserve">Nature refers to location </w:t>
      </w:r>
      <w:r w:rsidR="00763285">
        <w:t xml:space="preserve">and type </w:t>
      </w:r>
      <w:r>
        <w:t>of physical damage.</w:t>
      </w:r>
      <w:r w:rsidR="00E11E57">
        <w:t xml:space="preserve"> </w:t>
      </w:r>
    </w:p>
    <w:p w14:paraId="4300CA13" w14:textId="77777777" w:rsidR="00B31810" w:rsidRDefault="00B31810" w:rsidP="00B31810">
      <w:pPr>
        <w:pStyle w:val="Heading4"/>
      </w:pPr>
      <w:r>
        <w:t xml:space="preserve">Location </w:t>
      </w:r>
    </w:p>
    <w:p w14:paraId="4300CA14" w14:textId="77777777" w:rsidR="00376009" w:rsidRPr="00A133A8" w:rsidRDefault="00B31810" w:rsidP="00A133A8">
      <w:pPr>
        <w:pStyle w:val="BodyText"/>
      </w:pPr>
      <w:r>
        <w:t>With regard to location of physical damage, Figure 4-1 presents</w:t>
      </w:r>
      <w:r w:rsidR="00DA6A6B">
        <w:t xml:space="preserve"> </w:t>
      </w:r>
      <w:r>
        <w:t xml:space="preserve">data as 10 x 10 m colour coded grid cells. </w:t>
      </w:r>
      <w:r w:rsidR="00DA6A6B">
        <w:t xml:space="preserve"> </w:t>
      </w:r>
      <w:r>
        <w:t>Where physical damage was recorded</w:t>
      </w:r>
      <w:r w:rsidR="00376009">
        <w:t xml:space="preserve"> within a cell</w:t>
      </w:r>
      <w:r w:rsidR="0019749D">
        <w:t>,</w:t>
      </w:r>
      <w:r w:rsidR="00376009">
        <w:t xml:space="preserve"> it i</w:t>
      </w:r>
      <w:r>
        <w:t xml:space="preserve">s </w:t>
      </w:r>
      <w:r w:rsidR="00DA6A6B">
        <w:t xml:space="preserve">coloured coded </w:t>
      </w:r>
      <w:r>
        <w:t xml:space="preserve">yellow. Where no damage was observed, cells are colour coded green and reported as undamaged. In the absence of data, grid cells are left empty (transparent). </w:t>
      </w:r>
      <w:r w:rsidR="00DA6A6B">
        <w:t>Please note that in most cases, e</w:t>
      </w:r>
      <w:r w:rsidR="00DA6A6B" w:rsidRPr="00DA6A6B">
        <w:t>ach cell contain</w:t>
      </w:r>
      <w:r w:rsidR="00DA6A6B">
        <w:t>s</w:t>
      </w:r>
      <w:r w:rsidR="00DA6A6B" w:rsidRPr="00DA6A6B">
        <w:t xml:space="preserve"> a single data point</w:t>
      </w:r>
      <w:r w:rsidR="00DA6A6B">
        <w:t xml:space="preserve"> </w:t>
      </w:r>
      <w:r w:rsidR="0019749D">
        <w:t>(</w:t>
      </w:r>
      <w:r w:rsidR="00DA6A6B">
        <w:t>interpolated to the full extent of the 10 x 10 m cell</w:t>
      </w:r>
      <w:r w:rsidR="0019749D">
        <w:t>)</w:t>
      </w:r>
      <w:r w:rsidR="00DA6A6B">
        <w:t xml:space="preserve">. </w:t>
      </w:r>
      <w:r w:rsidR="0019749D">
        <w:t>T</w:t>
      </w:r>
      <w:r w:rsidR="00DA6A6B">
        <w:t xml:space="preserve">herefore, while </w:t>
      </w:r>
      <w:r w:rsidR="00763285">
        <w:t>a cluster</w:t>
      </w:r>
      <w:r w:rsidR="00DA6A6B">
        <w:t xml:space="preserve"> of yellow cells </w:t>
      </w:r>
      <w:r w:rsidR="00DA6A6B" w:rsidRPr="00DA6A6B">
        <w:t xml:space="preserve">may </w:t>
      </w:r>
      <w:r w:rsidR="00DA6A6B">
        <w:t xml:space="preserve">indicate </w:t>
      </w:r>
      <w:r w:rsidR="00763285">
        <w:t>a broad area</w:t>
      </w:r>
      <w:r w:rsidR="00DA6A6B">
        <w:t xml:space="preserve"> of physical damage, </w:t>
      </w:r>
      <w:r w:rsidR="0019749D">
        <w:t xml:space="preserve">the results displayed in Figure 4-1 may </w:t>
      </w:r>
      <w:r w:rsidR="00DA6A6B" w:rsidRPr="00DA6A6B">
        <w:t xml:space="preserve">not be representative </w:t>
      </w:r>
      <w:r w:rsidR="0019749D">
        <w:t xml:space="preserve">of physical damage </w:t>
      </w:r>
      <w:r w:rsidR="00DA6A6B" w:rsidRPr="00DA6A6B">
        <w:t>for the entire</w:t>
      </w:r>
      <w:r w:rsidR="0019749D">
        <w:t xml:space="preserve"> cell</w:t>
      </w:r>
      <w:r w:rsidR="00A133A8">
        <w:t xml:space="preserve"> </w:t>
      </w:r>
      <w:r w:rsidR="00A133A8" w:rsidRPr="00A133A8">
        <w:t>(see Appendix E for build report)</w:t>
      </w:r>
      <w:r w:rsidR="00763285">
        <w:t>.</w:t>
      </w:r>
    </w:p>
    <w:p w14:paraId="4300CA15" w14:textId="77777777" w:rsidR="00E11E57" w:rsidRPr="0076164E" w:rsidRDefault="00E11E57" w:rsidP="00E11E57">
      <w:pPr>
        <w:pStyle w:val="BodyText"/>
      </w:pPr>
      <w:r w:rsidRPr="0076164E">
        <w:t xml:space="preserve">Figure 4-1 shows that recorded physical damage is located predominantly within the Low Relief Terrace.  It appears that the morphology of the adjoining High Relief Terrace constrained the movement of Shen </w:t>
      </w:r>
      <w:proofErr w:type="spellStart"/>
      <w:r w:rsidRPr="0076164E">
        <w:t>Neng</w:t>
      </w:r>
      <w:proofErr w:type="spellEnd"/>
      <w:r w:rsidRPr="0076164E">
        <w:t xml:space="preserve"> 1 (during </w:t>
      </w:r>
      <w:r w:rsidRPr="0076164E">
        <w:lastRenderedPageBreak/>
        <w:t xml:space="preserve">the grounding incident) and </w:t>
      </w:r>
      <w:r>
        <w:t xml:space="preserve">may have </w:t>
      </w:r>
      <w:r w:rsidRPr="0076164E">
        <w:t>influenced the nature of t</w:t>
      </w:r>
      <w:r>
        <w:t xml:space="preserve">he associated physical damage. </w:t>
      </w:r>
      <w:r w:rsidRPr="0076164E">
        <w:t>The scale (extent) of physical damage recorded within and immediately adjacent to the grounding footprint is described in Section 4.4.</w:t>
      </w:r>
      <w:r w:rsidR="00763285">
        <w:t>2.</w:t>
      </w:r>
    </w:p>
    <w:p w14:paraId="4300CA16" w14:textId="77777777" w:rsidR="00E11E57" w:rsidRPr="0076164E" w:rsidRDefault="00E11E57" w:rsidP="00E11E57">
      <w:pPr>
        <w:pStyle w:val="Heading4"/>
      </w:pPr>
      <w:r>
        <w:t>Environmental Receptor</w:t>
      </w:r>
      <w:r w:rsidRPr="0076164E">
        <w:t xml:space="preserve"> State Change / Physical Damage Type</w:t>
      </w:r>
    </w:p>
    <w:p w14:paraId="4300CA17" w14:textId="77777777" w:rsidR="00E11E57" w:rsidRPr="0076164E" w:rsidRDefault="00E11E57" w:rsidP="00E11E57">
      <w:pPr>
        <w:pStyle w:val="BodyText"/>
      </w:pPr>
      <w:r>
        <w:t>Environmental r</w:t>
      </w:r>
      <w:r w:rsidRPr="0076164E">
        <w:t>eceptor state changes were described by Marshall (2010), GBR</w:t>
      </w:r>
      <w:r w:rsidR="0021369A">
        <w:t>MPA (2011), and Kettle (2011). Figure 4-2</w:t>
      </w:r>
      <w:r w:rsidRPr="0076164E">
        <w:t xml:space="preserve"> includes some images from within the grounding footprint showing dis</w:t>
      </w:r>
      <w:r w:rsidR="00763285">
        <w:t xml:space="preserve">placed and fractured substrate and </w:t>
      </w:r>
      <w:r w:rsidRPr="0076164E">
        <w:t xml:space="preserve">habitat. </w:t>
      </w:r>
      <w:r w:rsidR="00B8772F">
        <w:t>Additional photos taken by Marshall (2010) are includ</w:t>
      </w:r>
      <w:r w:rsidR="00990CFC">
        <w:t>ed in Appendix F (Figures F - 14</w:t>
      </w:r>
      <w:r w:rsidR="00B8772F">
        <w:t xml:space="preserve"> </w:t>
      </w:r>
      <w:r w:rsidR="00990CFC">
        <w:t>through F – 17</w:t>
      </w:r>
      <w:r w:rsidR="00B8772F">
        <w:t xml:space="preserve">). These particular photos were taken 13 April 2010(immediately following the grounding incident). Please note that no locational data were available for these photos. </w:t>
      </w:r>
    </w:p>
    <w:p w14:paraId="4300CA18" w14:textId="77777777" w:rsidR="00E11E57" w:rsidRDefault="00E11E57" w:rsidP="00E11E57">
      <w:pPr>
        <w:pStyle w:val="Heading3"/>
      </w:pPr>
      <w:bookmarkStart w:id="22" w:name="_Toc496252188"/>
      <w:r>
        <w:t>Scale of Physical Damage</w:t>
      </w:r>
      <w:bookmarkEnd w:id="22"/>
    </w:p>
    <w:p w14:paraId="4300CA19" w14:textId="77777777" w:rsidR="00E11E57" w:rsidRDefault="00E11E57" w:rsidP="00E11E57">
      <w:pPr>
        <w:pStyle w:val="Heading4"/>
      </w:pPr>
      <w:r>
        <w:t xml:space="preserve">Spatial Extent </w:t>
      </w:r>
    </w:p>
    <w:p w14:paraId="4300CA1A" w14:textId="77777777" w:rsidR="00E11E57" w:rsidRDefault="00E11E57" w:rsidP="00E11E57">
      <w:pPr>
        <w:pStyle w:val="BodyText"/>
      </w:pPr>
      <w:r>
        <w:t xml:space="preserve">Figure 4-1 shows the </w:t>
      </w:r>
      <w:r w:rsidR="0021369A">
        <w:t xml:space="preserve">interpolated </w:t>
      </w:r>
      <w:r>
        <w:t>extent of recorded physical damage within and adjacent to the grounding footprint (in 10 x 10 m grid cells</w:t>
      </w:r>
      <w:r>
        <w:rPr>
          <w:rStyle w:val="FootnoteReference"/>
        </w:rPr>
        <w:footnoteReference w:id="6"/>
      </w:r>
      <w:r>
        <w:t xml:space="preserve">). </w:t>
      </w:r>
    </w:p>
    <w:p w14:paraId="4300CA1B" w14:textId="77777777" w:rsidR="00763285" w:rsidRDefault="00E11E57" w:rsidP="00E11E57">
      <w:pPr>
        <w:pStyle w:val="BodyText"/>
      </w:pPr>
      <w:r>
        <w:t xml:space="preserve">Of the 4503 grid cells that are within the grounding footprint, or overlap its boundary, 598 </w:t>
      </w:r>
      <w:r w:rsidRPr="00BE5E7D">
        <w:t>(13.2 %)</w:t>
      </w:r>
      <w:r>
        <w:t xml:space="preserve"> contain recorded physical damage, </w:t>
      </w:r>
      <w:r w:rsidRPr="00BE5E7D">
        <w:t>418 (9.28%)</w:t>
      </w:r>
      <w:r>
        <w:t xml:space="preserve"> have no observed physical damage and 3487 cells </w:t>
      </w:r>
      <w:r w:rsidR="00763285" w:rsidRPr="00763285">
        <w:t xml:space="preserve">(77%) </w:t>
      </w:r>
      <w:r>
        <w:t xml:space="preserve">have no data. </w:t>
      </w:r>
    </w:p>
    <w:p w14:paraId="4300CA1C" w14:textId="77777777" w:rsidR="00E11E57" w:rsidRDefault="00E11E57" w:rsidP="00E11E57">
      <w:pPr>
        <w:pStyle w:val="BodyText"/>
      </w:pPr>
      <w:r>
        <w:t xml:space="preserve">The distribution of physical damage across the grounding footprint is focussed at four quite distinct areas. These include the location the Shen </w:t>
      </w:r>
      <w:proofErr w:type="spellStart"/>
      <w:r>
        <w:t>Neng</w:t>
      </w:r>
      <w:proofErr w:type="spellEnd"/>
      <w:r>
        <w:t xml:space="preserve"> 1 first ran aground and three locations where she was stationary for 6 hours or more. At the latter locations, displaced substrate, reflecting the shape of the hull of Shen </w:t>
      </w:r>
      <w:proofErr w:type="spellStart"/>
      <w:r>
        <w:t>Neng</w:t>
      </w:r>
      <w:proofErr w:type="spellEnd"/>
      <w:r>
        <w:t xml:space="preserve"> 1 are clearly identifiable. Patches of physical damage were recorded between these locations.</w:t>
      </w:r>
    </w:p>
    <w:p w14:paraId="4300CA1D" w14:textId="77777777" w:rsidR="00E11E57" w:rsidRDefault="00ED4D86" w:rsidP="00E11E57">
      <w:pPr>
        <w:pStyle w:val="BodyText"/>
      </w:pPr>
      <w:r w:rsidRPr="00ED4D86">
        <w:t xml:space="preserve">In addition to sonar (which measure depth from the device to the substrate), </w:t>
      </w:r>
      <w:r w:rsidR="008078E7">
        <w:t>Steiglitz (</w:t>
      </w:r>
      <w:r w:rsidRPr="00ED4D86">
        <w:t>2010</w:t>
      </w:r>
      <w:r w:rsidR="008078E7">
        <w:t xml:space="preserve">) </w:t>
      </w:r>
      <w:r w:rsidRPr="00ED4D86">
        <w:t>collected backscatter data. Backsca</w:t>
      </w:r>
      <w:r w:rsidR="008078E7">
        <w:t>tter records the strength of the</w:t>
      </w:r>
      <w:r w:rsidRPr="00ED4D86">
        <w:t xml:space="preserve"> signal being reflected off the substrate.</w:t>
      </w:r>
      <w:r w:rsidR="00763285">
        <w:t xml:space="preserve"> Signal strength can be affected by nature of substrate e.g. sand or rubble versus intact limestone pavement. </w:t>
      </w:r>
      <w:r w:rsidRPr="00ED4D86">
        <w:t xml:space="preserve"> </w:t>
      </w:r>
      <w:r w:rsidR="008078E7">
        <w:t>I</w:t>
      </w:r>
      <w:r w:rsidR="00E11E57">
        <w:t xml:space="preserve">nterestingly, the number of cells with physical damage increases when the backscatter data are included for </w:t>
      </w:r>
      <w:r w:rsidR="008078E7">
        <w:t xml:space="preserve">the </w:t>
      </w:r>
      <w:r w:rsidR="00E11E57">
        <w:t>eastern most segment of the grounding footprint (see inset of Figure 4-1) from 3,800 m</w:t>
      </w:r>
      <w:r w:rsidR="00E11E57" w:rsidRPr="00E71262">
        <w:rPr>
          <w:vertAlign w:val="superscript"/>
        </w:rPr>
        <w:t>2</w:t>
      </w:r>
      <w:r w:rsidR="00E11E57">
        <w:t xml:space="preserve"> to 58,400 m</w:t>
      </w:r>
      <w:r w:rsidR="00E11E57" w:rsidRPr="00E71262">
        <w:rPr>
          <w:vertAlign w:val="superscript"/>
        </w:rPr>
        <w:t>2</w:t>
      </w:r>
      <w:r w:rsidR="00E11E57">
        <w:t>. For the remainder of the grounding footprint, the number of yellow coded cells remain generally static</w:t>
      </w:r>
      <w:r w:rsidR="008078E7">
        <w:t xml:space="preserve"> (when the backscatter data is added). This </w:t>
      </w:r>
      <w:r w:rsidR="00E11E57">
        <w:t>variability</w:t>
      </w:r>
      <w:r w:rsidR="008078E7">
        <w:t xml:space="preserve"> </w:t>
      </w:r>
      <w:r w:rsidR="00E11E57">
        <w:t xml:space="preserve">is either anomalous or alternatively, it may indicate </w:t>
      </w:r>
      <w:r>
        <w:t xml:space="preserve">a different type of physical damage </w:t>
      </w:r>
      <w:r w:rsidR="008078E7">
        <w:t xml:space="preserve">in the area where Shen </w:t>
      </w:r>
      <w:proofErr w:type="spellStart"/>
      <w:r w:rsidR="008078E7">
        <w:t>Neng</w:t>
      </w:r>
      <w:proofErr w:type="spellEnd"/>
      <w:r w:rsidR="008078E7">
        <w:t xml:space="preserve"> 1 first ran aground (</w:t>
      </w:r>
      <w:r>
        <w:t xml:space="preserve">e.g. </w:t>
      </w:r>
      <w:r w:rsidR="00E11E57">
        <w:t>displaced habitat</w:t>
      </w:r>
      <w:r>
        <w:t xml:space="preserve"> with limited displacement of</w:t>
      </w:r>
      <w:r w:rsidR="00E11E57">
        <w:t xml:space="preserve"> substrate</w:t>
      </w:r>
      <w:r w:rsidR="008078E7">
        <w:t>)</w:t>
      </w:r>
      <w:r w:rsidR="00E11E57">
        <w:t xml:space="preserve">. </w:t>
      </w:r>
    </w:p>
    <w:p w14:paraId="4300CA1E" w14:textId="77777777" w:rsidR="008078E7" w:rsidRDefault="00E11E57" w:rsidP="00E11E57">
      <w:pPr>
        <w:pStyle w:val="BodyText"/>
      </w:pPr>
      <w:r>
        <w:lastRenderedPageBreak/>
        <w:t xml:space="preserve">Outside the grounding footprint, 25 cells contain recorded physical damage and 1063 have no observed physical damage. All other cells (N=78,431) have no data.  </w:t>
      </w:r>
    </w:p>
    <w:p w14:paraId="4300CA1F" w14:textId="77777777" w:rsidR="00E11E57" w:rsidRDefault="00E11E57" w:rsidP="00E11E57">
      <w:pPr>
        <w:pStyle w:val="BodyText"/>
      </w:pPr>
      <w:r>
        <w:t xml:space="preserve">A qualitative review of TUV images suggest the damage identified in the northern most yellow coded cell </w:t>
      </w:r>
      <w:r w:rsidR="0021369A">
        <w:t xml:space="preserve">shown in Figure 4-1 </w:t>
      </w:r>
      <w:r>
        <w:t xml:space="preserve">is an anomaly </w:t>
      </w:r>
      <w:r w:rsidR="0021369A">
        <w:t xml:space="preserve">and appears to be a natural deep gutter with sand. </w:t>
      </w:r>
      <w:r w:rsidR="00E9000C" w:rsidRPr="00E9000C">
        <w:t xml:space="preserve">The remaining 24 cells are categorised as damage.  </w:t>
      </w:r>
      <w:r w:rsidR="0021369A" w:rsidRPr="0021369A">
        <w:t xml:space="preserve">Further analysis of the TUV data could be undertaken and might reveal that some of these 24 other outliers are also naturally </w:t>
      </w:r>
      <w:r w:rsidR="00E9000C" w:rsidRPr="0021369A">
        <w:t>occurring</w:t>
      </w:r>
      <w:r w:rsidR="0021369A" w:rsidRPr="0021369A">
        <w:t xml:space="preserve"> featur</w:t>
      </w:r>
      <w:r w:rsidR="00E9000C">
        <w:t xml:space="preserve">es rather than </w:t>
      </w:r>
      <w:r w:rsidR="008078E7">
        <w:t xml:space="preserve">physical </w:t>
      </w:r>
      <w:r w:rsidR="00E9000C">
        <w:t>damage</w:t>
      </w:r>
      <w:r>
        <w:t xml:space="preserve">. </w:t>
      </w:r>
    </w:p>
    <w:p w14:paraId="4300CA20" w14:textId="77777777" w:rsidR="008078E7" w:rsidRDefault="008078E7" w:rsidP="008078E7">
      <w:pPr>
        <w:pStyle w:val="Heading4"/>
      </w:pPr>
      <w:r>
        <w:t>Persistence of Physical Damage</w:t>
      </w:r>
    </w:p>
    <w:p w14:paraId="4300CA21" w14:textId="77777777" w:rsidR="008078E7" w:rsidRDefault="008078E7" w:rsidP="008078E7">
      <w:pPr>
        <w:pStyle w:val="BodyText"/>
      </w:pPr>
      <w:r>
        <w:t>No data were collected regarding the likely persistence of physical damage.  However, it is understood that:</w:t>
      </w:r>
    </w:p>
    <w:p w14:paraId="4300CA22" w14:textId="77777777" w:rsidR="008078E7" w:rsidRDefault="008078E7" w:rsidP="008078E7">
      <w:pPr>
        <w:pStyle w:val="ListBullet"/>
      </w:pPr>
      <w:r>
        <w:t>T</w:t>
      </w:r>
      <w:r w:rsidR="004C7BCA">
        <w:t xml:space="preserve">he scars shown in Figure 3-2 (2010) </w:t>
      </w:r>
      <w:r>
        <w:t xml:space="preserve">are </w:t>
      </w:r>
      <w:r w:rsidR="004C7BCA">
        <w:t xml:space="preserve">still visible in satellite imagery captured in 2016 </w:t>
      </w:r>
      <w:r w:rsidR="00FB3A98">
        <w:t xml:space="preserve">(Figure 4-6) </w:t>
      </w:r>
      <w:r w:rsidR="004C7BCA">
        <w:t xml:space="preserve">and are </w:t>
      </w:r>
      <w:r>
        <w:t xml:space="preserve">likely to remain morphological features for decades. </w:t>
      </w:r>
    </w:p>
    <w:p w14:paraId="4300CA23" w14:textId="77777777" w:rsidR="008078E7" w:rsidRDefault="008078E7" w:rsidP="008078E7">
      <w:pPr>
        <w:pStyle w:val="ListBullet"/>
      </w:pPr>
      <w:r>
        <w:t>D</w:t>
      </w:r>
      <w:r w:rsidRPr="002F3014">
        <w:t>ue to low rates of cementation / coral accretion</w:t>
      </w:r>
      <w:r>
        <w:t xml:space="preserve">, fractured and or displaced benthic substrate is unlikely to repair itself at rates similar to biogenic reefs. This includes displaced and fractured substrate in the form of rubble, which are unlikely to consolidate. </w:t>
      </w:r>
    </w:p>
    <w:p w14:paraId="4300CA24" w14:textId="77777777" w:rsidR="008078E7" w:rsidRDefault="008078E7" w:rsidP="008078E7">
      <w:pPr>
        <w:pStyle w:val="ListBullet"/>
      </w:pPr>
      <w:r>
        <w:t>T</w:t>
      </w:r>
      <w:r w:rsidRPr="0021369A">
        <w:t xml:space="preserve">his unconsolidated rubble is </w:t>
      </w:r>
      <w:r>
        <w:t>likely to cause secondary</w:t>
      </w:r>
      <w:r w:rsidRPr="0021369A">
        <w:t xml:space="preserve"> impacts to the natural environment of Douglas Shoal by preventing new gr</w:t>
      </w:r>
      <w:r>
        <w:t>owth and possibly mobilising during storms, damaging</w:t>
      </w:r>
      <w:r w:rsidRPr="0021369A">
        <w:t xml:space="preserve"> previously unaffected areas.</w:t>
      </w:r>
    </w:p>
    <w:p w14:paraId="4300CA25" w14:textId="77777777" w:rsidR="008078E7" w:rsidRDefault="008078E7" w:rsidP="00E11E57">
      <w:pPr>
        <w:pStyle w:val="BodyText"/>
      </w:pPr>
    </w:p>
    <w:p w14:paraId="4300CA26" w14:textId="77777777" w:rsidR="000C31A2" w:rsidRDefault="000C31A2" w:rsidP="00E6754A">
      <w:pPr>
        <w:pStyle w:val="BodyText"/>
        <w:sectPr w:rsidR="000C31A2" w:rsidSect="00B76332">
          <w:pgSz w:w="11906" w:h="16838" w:code="9"/>
          <w:pgMar w:top="1418" w:right="1134" w:bottom="1134" w:left="1134" w:header="567" w:footer="567" w:gutter="0"/>
          <w:cols w:space="567"/>
          <w:docGrid w:linePitch="360"/>
        </w:sectPr>
      </w:pPr>
    </w:p>
    <w:p w14:paraId="4300CA27" w14:textId="77777777" w:rsidR="007444A2" w:rsidRDefault="009C45EA" w:rsidP="009C45EA">
      <w:pPr>
        <w:pStyle w:val="BodyText"/>
        <w:jc w:val="center"/>
      </w:pPr>
      <w:r w:rsidRPr="009C45EA">
        <w:rPr>
          <w:noProof/>
        </w:rPr>
        <w:lastRenderedPageBreak/>
        <w:drawing>
          <wp:inline distT="0" distB="0" distL="0" distR="0" wp14:anchorId="4300CA8F" wp14:editId="4300CA90">
            <wp:extent cx="7920000" cy="5512997"/>
            <wp:effectExtent l="0" t="0" r="5080" b="0"/>
            <wp:docPr id="30" name="Picture 30" title="Figure 4-1 Composite map of physical dam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7920000" cy="5512997"/>
                    </a:xfrm>
                    <a:prstGeom prst="rect">
                      <a:avLst/>
                    </a:prstGeom>
                  </pic:spPr>
                </pic:pic>
              </a:graphicData>
            </a:graphic>
          </wp:inline>
        </w:drawing>
      </w:r>
    </w:p>
    <w:p w14:paraId="4300CA28" w14:textId="77777777" w:rsidR="000C31A2" w:rsidRDefault="000C31A2" w:rsidP="00C254B8">
      <w:pPr>
        <w:pStyle w:val="FigureCaption"/>
      </w:pPr>
      <w:bookmarkStart w:id="23" w:name="_Toc496252241"/>
      <w:r>
        <w:t>Composite map of physical damage</w:t>
      </w:r>
      <w:bookmarkEnd w:id="23"/>
      <w:r>
        <w:t xml:space="preserve"> </w:t>
      </w:r>
    </w:p>
    <w:p w14:paraId="4300CA29" w14:textId="77777777" w:rsidR="000C31A2" w:rsidRDefault="000C31A2" w:rsidP="00E6754A">
      <w:pPr>
        <w:pStyle w:val="BodyText"/>
      </w:pPr>
    </w:p>
    <w:p w14:paraId="4300CA2A" w14:textId="77777777" w:rsidR="000C31A2" w:rsidRDefault="000C31A2" w:rsidP="00E6754A">
      <w:pPr>
        <w:pStyle w:val="BodyText"/>
        <w:sectPr w:rsidR="000C31A2" w:rsidSect="000C31A2">
          <w:pgSz w:w="16838" w:h="11906" w:orient="landscape" w:code="9"/>
          <w:pgMar w:top="1134" w:right="1418" w:bottom="1134" w:left="1134" w:header="567" w:footer="567" w:gutter="0"/>
          <w:cols w:space="567"/>
          <w:docGrid w:linePitch="360"/>
        </w:sectPr>
      </w:pPr>
    </w:p>
    <w:p w14:paraId="4300CA2B" w14:textId="77777777" w:rsidR="00205A0B" w:rsidRDefault="00B900B1" w:rsidP="00294874">
      <w:pPr>
        <w:pStyle w:val="ListBullet"/>
        <w:numPr>
          <w:ilvl w:val="0"/>
          <w:numId w:val="0"/>
        </w:numPr>
        <w:jc w:val="center"/>
      </w:pPr>
      <w:r w:rsidRPr="00B900B1">
        <w:rPr>
          <w:noProof/>
        </w:rPr>
        <w:lastRenderedPageBreak/>
        <w:drawing>
          <wp:inline distT="0" distB="0" distL="0" distR="0" wp14:anchorId="4300CA91" wp14:editId="4300CA92">
            <wp:extent cx="5848350" cy="8201525"/>
            <wp:effectExtent l="0" t="0" r="0" b="9525"/>
            <wp:docPr id="1" name="Picture 1" title="Figure 4-2 Images of physical damage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848350" cy="8201525"/>
                    </a:xfrm>
                    <a:prstGeom prst="rect">
                      <a:avLst/>
                    </a:prstGeom>
                  </pic:spPr>
                </pic:pic>
              </a:graphicData>
            </a:graphic>
          </wp:inline>
        </w:drawing>
      </w:r>
    </w:p>
    <w:p w14:paraId="4300CA2C" w14:textId="77777777" w:rsidR="00752BC4" w:rsidRDefault="00752BC4" w:rsidP="00C254B8">
      <w:pPr>
        <w:pStyle w:val="FigureCaption"/>
      </w:pPr>
      <w:bookmarkStart w:id="24" w:name="_Toc496252242"/>
      <w:r>
        <w:t>Images of physical damage</w:t>
      </w:r>
      <w:bookmarkEnd w:id="24"/>
      <w:r>
        <w:t xml:space="preserve"> </w:t>
      </w:r>
    </w:p>
    <w:p w14:paraId="4300CA2D" w14:textId="77777777" w:rsidR="00B900B1" w:rsidRDefault="00B900B1" w:rsidP="00B900B1">
      <w:pPr>
        <w:pStyle w:val="BodyText"/>
      </w:pPr>
      <w:r>
        <w:t xml:space="preserve">Figure 4-2: </w:t>
      </w:r>
      <w:r w:rsidRPr="007F7482">
        <w:rPr>
          <w:b/>
        </w:rPr>
        <w:t>A</w:t>
      </w:r>
      <w:r>
        <w:t>)</w:t>
      </w:r>
      <w:r w:rsidR="00D42672">
        <w:t xml:space="preserve"> </w:t>
      </w:r>
      <w:r w:rsidR="007F7482">
        <w:t>S</w:t>
      </w:r>
      <w:r w:rsidR="00D42672">
        <w:t xml:space="preserve">ubstrate - fractured </w:t>
      </w:r>
      <w:r w:rsidR="007F7482">
        <w:t>&amp;</w:t>
      </w:r>
      <w:r w:rsidR="00D42672">
        <w:t xml:space="preserve"> displaced.</w:t>
      </w:r>
      <w:r w:rsidRPr="00B900B1">
        <w:t xml:space="preserve"> </w:t>
      </w:r>
      <w:r w:rsidRPr="007F7482">
        <w:rPr>
          <w:b/>
        </w:rPr>
        <w:t>B</w:t>
      </w:r>
      <w:r w:rsidRPr="00B900B1">
        <w:t>)</w:t>
      </w:r>
      <w:r w:rsidR="007F7482">
        <w:t xml:space="preserve"> S</w:t>
      </w:r>
      <w:r w:rsidR="00D42672">
        <w:t>ubstrate - displaced (</w:t>
      </w:r>
      <w:r w:rsidR="007F7482">
        <w:t>berm).</w:t>
      </w:r>
      <w:r w:rsidR="00D42672">
        <w:t xml:space="preserve"> </w:t>
      </w:r>
      <w:r w:rsidR="00D42672" w:rsidRPr="007F7482">
        <w:rPr>
          <w:b/>
        </w:rPr>
        <w:t>C</w:t>
      </w:r>
      <w:r w:rsidR="00D42672">
        <w:t xml:space="preserve">) Benthic fauna – displaced </w:t>
      </w:r>
      <w:r w:rsidR="007F7482">
        <w:t>(</w:t>
      </w:r>
      <w:r w:rsidR="00D42672">
        <w:t xml:space="preserve">toppled). </w:t>
      </w:r>
      <w:r w:rsidR="00D42672" w:rsidRPr="007F7482">
        <w:rPr>
          <w:b/>
        </w:rPr>
        <w:t>D</w:t>
      </w:r>
      <w:r w:rsidR="00D42672">
        <w:t xml:space="preserve">) </w:t>
      </w:r>
      <w:r w:rsidR="007F7482">
        <w:t xml:space="preserve">Substrate – displaced (scarring). </w:t>
      </w:r>
      <w:r w:rsidR="007F7482" w:rsidRPr="007F7482">
        <w:rPr>
          <w:b/>
        </w:rPr>
        <w:t>E</w:t>
      </w:r>
      <w:r w:rsidR="007F7482">
        <w:t xml:space="preserve">) Benthic fauna – dislodged. </w:t>
      </w:r>
      <w:r w:rsidR="007F7482" w:rsidRPr="007F7482">
        <w:rPr>
          <w:b/>
        </w:rPr>
        <w:t>F</w:t>
      </w:r>
      <w:r w:rsidR="007F7482">
        <w:t>) Substrate – displaced (compressed).</w:t>
      </w:r>
    </w:p>
    <w:p w14:paraId="4300CA2E" w14:textId="77777777" w:rsidR="00FB1CE4" w:rsidRDefault="00FB1CE4" w:rsidP="00FB1CE4">
      <w:pPr>
        <w:pStyle w:val="Heading2"/>
      </w:pPr>
      <w:bookmarkStart w:id="25" w:name="_Toc496252189"/>
      <w:r>
        <w:t>Contamination</w:t>
      </w:r>
      <w:bookmarkEnd w:id="25"/>
      <w:r>
        <w:t xml:space="preserve"> </w:t>
      </w:r>
    </w:p>
    <w:p w14:paraId="4300CA2F" w14:textId="77777777" w:rsidR="00A27ECF" w:rsidRPr="00A27ECF" w:rsidRDefault="00A27ECF" w:rsidP="00A27ECF">
      <w:pPr>
        <w:pStyle w:val="BodyText"/>
      </w:pPr>
      <w:r>
        <w:t>This section provides a description of nature and scale of contamination (a</w:t>
      </w:r>
      <w:r w:rsidR="00ED4D86">
        <w:t>n environmental</w:t>
      </w:r>
      <w:r>
        <w:t xml:space="preserve"> receptor </w:t>
      </w:r>
      <w:r w:rsidR="00C05EE0" w:rsidRPr="00C05EE0">
        <w:t xml:space="preserve">state </w:t>
      </w:r>
      <w:r>
        <w:t xml:space="preserve">change). </w:t>
      </w:r>
    </w:p>
    <w:p w14:paraId="4300CA30" w14:textId="77777777" w:rsidR="00FB1CE4" w:rsidRDefault="00FB1CE4" w:rsidP="00FB1CE4">
      <w:pPr>
        <w:pStyle w:val="Heading3"/>
      </w:pPr>
      <w:bookmarkStart w:id="26" w:name="_Toc496252190"/>
      <w:r>
        <w:lastRenderedPageBreak/>
        <w:t>Nature</w:t>
      </w:r>
      <w:bookmarkEnd w:id="26"/>
      <w:r>
        <w:t xml:space="preserve"> </w:t>
      </w:r>
    </w:p>
    <w:p w14:paraId="4300CA31" w14:textId="77777777" w:rsidR="00A27ECF" w:rsidRPr="00A27ECF" w:rsidRDefault="00A27ECF" w:rsidP="00A27ECF">
      <w:pPr>
        <w:pStyle w:val="BodyText"/>
      </w:pPr>
      <w:r>
        <w:t>Nature refers to the location and type of contamina</w:t>
      </w:r>
      <w:r w:rsidR="00C05EE0">
        <w:t xml:space="preserve">tion. </w:t>
      </w:r>
    </w:p>
    <w:p w14:paraId="4300CA32" w14:textId="77777777" w:rsidR="00FB1CE4" w:rsidRDefault="00FB1CE4" w:rsidP="00FB1CE4">
      <w:pPr>
        <w:pStyle w:val="Heading4"/>
      </w:pPr>
      <w:r>
        <w:t xml:space="preserve">Location </w:t>
      </w:r>
    </w:p>
    <w:p w14:paraId="4300CA33" w14:textId="77777777" w:rsidR="00BE5E7D" w:rsidRDefault="00CB2718" w:rsidP="00CB2718">
      <w:pPr>
        <w:pStyle w:val="BodyText"/>
      </w:pPr>
      <w:r>
        <w:t>Figure 4-3</w:t>
      </w:r>
      <w:r w:rsidR="00C05EE0">
        <w:t xml:space="preserve"> (see Appendix E for build report</w:t>
      </w:r>
      <w:r>
        <w:t xml:space="preserve">) presents data as 10 x 10 m colour coded grid cells. Where contamination (TBT, copper or zinc) </w:t>
      </w:r>
      <w:r w:rsidR="00ED4D86">
        <w:t>or AFP particles were</w:t>
      </w:r>
      <w:r>
        <w:t xml:space="preserve"> recorded, the cell is orange. Where a sample was analysed, but nothing detected, cells are colour coded green and reported as ‘no contamination detected’. In the absence of data, grid cells are left empty (transparent). </w:t>
      </w:r>
      <w:r w:rsidR="00D03201">
        <w:t xml:space="preserve">As per Figure 4-1, </w:t>
      </w:r>
      <w:r w:rsidR="00D03201" w:rsidRPr="00D03201">
        <w:t xml:space="preserve">each cell </w:t>
      </w:r>
      <w:r w:rsidR="00D03201">
        <w:t xml:space="preserve">may </w:t>
      </w:r>
      <w:r w:rsidR="00D03201" w:rsidRPr="00D03201">
        <w:t>contain a single data point (interpolated to the full extent of the 10 x 10 m cell)</w:t>
      </w:r>
      <w:r w:rsidR="00D03201">
        <w:t xml:space="preserve">. Therefore, the attributed status of each cell may not be representative of the entire area within that particular cell. </w:t>
      </w:r>
    </w:p>
    <w:p w14:paraId="4300CA34" w14:textId="77777777" w:rsidR="00A27ECF" w:rsidRPr="00A27ECF" w:rsidRDefault="00390EC6" w:rsidP="00A27ECF">
      <w:pPr>
        <w:pStyle w:val="BodyText"/>
      </w:pPr>
      <w:r>
        <w:t>Similarly to physical damage, data presented suggest there is a clear relationship between the grounding footprint and recorded contamination</w:t>
      </w:r>
      <w:r w:rsidR="00F4746C">
        <w:t xml:space="preserve">. The distribution of contamination is discussed in </w:t>
      </w:r>
      <w:r w:rsidR="00C05EE0" w:rsidRPr="00B31810">
        <w:t>Section 4.5.2</w:t>
      </w:r>
      <w:r w:rsidR="00F4746C" w:rsidRPr="00B31810">
        <w:t>.</w:t>
      </w:r>
    </w:p>
    <w:p w14:paraId="4300CA35" w14:textId="77777777" w:rsidR="00FB1CE4" w:rsidRDefault="00557B24" w:rsidP="00FB1CE4">
      <w:pPr>
        <w:pStyle w:val="Heading4"/>
      </w:pPr>
      <w:r>
        <w:t xml:space="preserve">Form </w:t>
      </w:r>
      <w:r w:rsidR="00FB1CE4">
        <w:t xml:space="preserve">of contamination </w:t>
      </w:r>
    </w:p>
    <w:p w14:paraId="4300CA36" w14:textId="77777777" w:rsidR="0081622C" w:rsidRDefault="00F4746C" w:rsidP="00A27ECF">
      <w:pPr>
        <w:pStyle w:val="BodyText"/>
      </w:pPr>
      <w:r>
        <w:t xml:space="preserve">The source of contamination (the pressure) is the abraded antifouling </w:t>
      </w:r>
      <w:r w:rsidR="0018798E">
        <w:t>paint</w:t>
      </w:r>
      <w:r w:rsidR="008E4905">
        <w:t xml:space="preserve"> particle</w:t>
      </w:r>
      <w:r w:rsidR="00F429BF">
        <w:t>s</w:t>
      </w:r>
      <w:r w:rsidR="00AC2FD8">
        <w:t xml:space="preserve"> </w:t>
      </w:r>
      <w:r w:rsidR="00557B24">
        <w:t xml:space="preserve">lost from </w:t>
      </w:r>
      <w:r>
        <w:t xml:space="preserve">the hull of Shen </w:t>
      </w:r>
      <w:proofErr w:type="spellStart"/>
      <w:r>
        <w:t>Neng</w:t>
      </w:r>
      <w:proofErr w:type="spellEnd"/>
      <w:r>
        <w:t xml:space="preserve"> 1. </w:t>
      </w:r>
      <w:r w:rsidR="0081622C">
        <w:t>A</w:t>
      </w:r>
      <w:r>
        <w:t xml:space="preserve"> summary of these paints and their </w:t>
      </w:r>
      <w:r w:rsidR="0081622C">
        <w:t>active constituents is provided in Section 3</w:t>
      </w:r>
      <w:r>
        <w:t xml:space="preserve">. </w:t>
      </w:r>
      <w:r w:rsidR="0081622C">
        <w:t xml:space="preserve"> Images of AFP taken within the grounding footprint are included in Figure 4-4. </w:t>
      </w:r>
      <w:r w:rsidR="001D1DB7">
        <w:t xml:space="preserve"> Kettle 2015(a) provides a comprehensive assessment of the ‘types of</w:t>
      </w:r>
      <w:r w:rsidR="00AC2FD8">
        <w:t xml:space="preserve"> </w:t>
      </w:r>
      <w:r w:rsidR="00AC2FD8" w:rsidRPr="00AC2FD8">
        <w:t xml:space="preserve">AFP </w:t>
      </w:r>
      <w:r w:rsidR="001D1DB7">
        <w:t xml:space="preserve">recovered’ during a </w:t>
      </w:r>
      <w:r w:rsidR="0018798E">
        <w:t xml:space="preserve">remediation </w:t>
      </w:r>
      <w:r w:rsidR="008E4905">
        <w:t>trial. In summary,</w:t>
      </w:r>
      <w:r w:rsidR="00AC2FD8" w:rsidRPr="00AC2FD8">
        <w:rPr>
          <w:rFonts w:ascii="Arial" w:hAnsi="Arial"/>
          <w:sz w:val="20"/>
        </w:rPr>
        <w:t xml:space="preserve"> </w:t>
      </w:r>
      <w:r w:rsidR="0025331C">
        <w:t>AFP particles</w:t>
      </w:r>
      <w:r w:rsidR="0018798E">
        <w:t xml:space="preserve"> include:</w:t>
      </w:r>
    </w:p>
    <w:p w14:paraId="4300CA37" w14:textId="77777777" w:rsidR="0018798E" w:rsidRDefault="0018798E" w:rsidP="0018798E">
      <w:pPr>
        <w:pStyle w:val="ListBullet"/>
      </w:pPr>
      <w:r>
        <w:t xml:space="preserve">Smears embedded onto substrate </w:t>
      </w:r>
    </w:p>
    <w:p w14:paraId="4300CA38" w14:textId="77777777" w:rsidR="0018798E" w:rsidRDefault="0018798E" w:rsidP="0018798E">
      <w:pPr>
        <w:pStyle w:val="ListBullet"/>
      </w:pPr>
      <w:r>
        <w:t xml:space="preserve">Smears on displaced and or fractured substrate (rubble) </w:t>
      </w:r>
    </w:p>
    <w:p w14:paraId="4300CA39" w14:textId="77777777" w:rsidR="0018798E" w:rsidRDefault="0018798E" w:rsidP="0018798E">
      <w:pPr>
        <w:pStyle w:val="ListBullet"/>
      </w:pPr>
      <w:r>
        <w:t>Flakes, ranging from 2-3 mm to 100 mm</w:t>
      </w:r>
    </w:p>
    <w:p w14:paraId="4300CA3A" w14:textId="77777777" w:rsidR="0018798E" w:rsidRDefault="008E4905" w:rsidP="0018798E">
      <w:pPr>
        <w:pStyle w:val="ListBullet"/>
      </w:pPr>
      <w:r>
        <w:t>Chips 1-2 mm</w:t>
      </w:r>
    </w:p>
    <w:p w14:paraId="4300CA3B" w14:textId="77777777" w:rsidR="008E4905" w:rsidRPr="00A27ECF" w:rsidRDefault="008E4905" w:rsidP="0018798E">
      <w:pPr>
        <w:pStyle w:val="ListBullet"/>
      </w:pPr>
      <w:r>
        <w:t>Microscopic &lt; 1mm.</w:t>
      </w:r>
    </w:p>
    <w:p w14:paraId="4300CA3C" w14:textId="77777777" w:rsidR="00FB1CE4" w:rsidRDefault="00FB1CE4" w:rsidP="00FB1CE4">
      <w:pPr>
        <w:pStyle w:val="Heading3"/>
      </w:pPr>
      <w:bookmarkStart w:id="27" w:name="_Toc496252191"/>
      <w:r>
        <w:t>Scale of Contamination</w:t>
      </w:r>
      <w:bookmarkEnd w:id="27"/>
      <w:r>
        <w:t xml:space="preserve"> </w:t>
      </w:r>
    </w:p>
    <w:p w14:paraId="4300CA3D" w14:textId="77777777" w:rsidR="00FB1CE4" w:rsidRDefault="00FB1CE4" w:rsidP="00FB1CE4">
      <w:pPr>
        <w:pStyle w:val="Heading4"/>
      </w:pPr>
      <w:r>
        <w:t xml:space="preserve">Volume of AFP abraded from Shen </w:t>
      </w:r>
      <w:proofErr w:type="spellStart"/>
      <w:r>
        <w:t>Neng</w:t>
      </w:r>
      <w:proofErr w:type="spellEnd"/>
      <w:r>
        <w:t xml:space="preserve"> 1</w:t>
      </w:r>
    </w:p>
    <w:p w14:paraId="4300CA3E" w14:textId="77777777" w:rsidR="008E4905" w:rsidRPr="008E4905" w:rsidRDefault="008E4905" w:rsidP="008E4905">
      <w:pPr>
        <w:pStyle w:val="BodyText"/>
      </w:pPr>
      <w:r>
        <w:t>The volume of paint abraded is unknown. However, conservative estimates provided by Gilbert (</w:t>
      </w:r>
      <w:proofErr w:type="spellStart"/>
      <w:r>
        <w:t>pers</w:t>
      </w:r>
      <w:proofErr w:type="spellEnd"/>
      <w:r>
        <w:t xml:space="preserve"> com. 2017) suggest tonnes of </w:t>
      </w:r>
      <w:r w:rsidR="008078E7" w:rsidRPr="008078E7">
        <w:t xml:space="preserve">AFP particles </w:t>
      </w:r>
      <w:r>
        <w:t xml:space="preserve">were lost from the hull of Shen </w:t>
      </w:r>
      <w:proofErr w:type="spellStart"/>
      <w:r>
        <w:t>Neng</w:t>
      </w:r>
      <w:proofErr w:type="spellEnd"/>
      <w:r>
        <w:t xml:space="preserve"> 1 during the grounding incident. </w:t>
      </w:r>
    </w:p>
    <w:p w14:paraId="4300CA3F" w14:textId="77777777" w:rsidR="00A27ECF" w:rsidRDefault="00FB1CE4" w:rsidP="00FB1CE4">
      <w:pPr>
        <w:pStyle w:val="Heading4"/>
      </w:pPr>
      <w:r>
        <w:t xml:space="preserve">Spatial extent </w:t>
      </w:r>
      <w:r w:rsidR="004C1B2A">
        <w:t>/ Distribution</w:t>
      </w:r>
      <w:r w:rsidR="00245FA2">
        <w:t xml:space="preserve"> / </w:t>
      </w:r>
      <w:r w:rsidR="00C05EE0">
        <w:t>Concentrations</w:t>
      </w:r>
    </w:p>
    <w:p w14:paraId="4300CA40" w14:textId="77777777" w:rsidR="004E487B" w:rsidRDefault="00DB4F2B" w:rsidP="008E4905">
      <w:pPr>
        <w:pStyle w:val="BodyText"/>
      </w:pPr>
      <w:r>
        <w:t xml:space="preserve">Distribution of </w:t>
      </w:r>
      <w:r w:rsidR="0025331C">
        <w:t>AFP particles</w:t>
      </w:r>
      <w:r>
        <w:t xml:space="preserve"> and concentrations of TBT, copper and zinc are highly variable. </w:t>
      </w:r>
      <w:r w:rsidR="008E4905">
        <w:t>Figure 4-3</w:t>
      </w:r>
      <w:r w:rsidR="008E4905" w:rsidRPr="008E4905">
        <w:t xml:space="preserve"> shows the extent of recorded </w:t>
      </w:r>
      <w:r w:rsidR="001606F3">
        <w:t xml:space="preserve">contamination derived from 412 </w:t>
      </w:r>
      <w:r w:rsidR="001606F3" w:rsidRPr="001606F3">
        <w:t>samples</w:t>
      </w:r>
      <w:r w:rsidR="00F429BF">
        <w:rPr>
          <w:rStyle w:val="FootnoteReference"/>
        </w:rPr>
        <w:footnoteReference w:id="7"/>
      </w:r>
      <w:r w:rsidR="001606F3">
        <w:t>.</w:t>
      </w:r>
      <w:r w:rsidR="004E487B">
        <w:t xml:space="preserve"> Of these:</w:t>
      </w:r>
    </w:p>
    <w:p w14:paraId="4300CA41" w14:textId="77777777" w:rsidR="00145D05" w:rsidRDefault="00145D05" w:rsidP="00145D05">
      <w:pPr>
        <w:pStyle w:val="ListBullet"/>
      </w:pPr>
      <w:r w:rsidRPr="00145D05">
        <w:t xml:space="preserve">218 cells </w:t>
      </w:r>
      <w:r>
        <w:t xml:space="preserve">or ~ 53% contained </w:t>
      </w:r>
      <w:r w:rsidRPr="00145D05">
        <w:t xml:space="preserve">no contamination; 62 </w:t>
      </w:r>
      <w:r>
        <w:t xml:space="preserve">cells were </w:t>
      </w:r>
      <w:r w:rsidRPr="00145D05">
        <w:t xml:space="preserve">inside and 156 </w:t>
      </w:r>
      <w:r>
        <w:t xml:space="preserve">were </w:t>
      </w:r>
      <w:r w:rsidRPr="00145D05">
        <w:t>outside the grounding footprint.</w:t>
      </w:r>
      <w:r>
        <w:t xml:space="preserve"> </w:t>
      </w:r>
    </w:p>
    <w:p w14:paraId="4300CA42" w14:textId="77777777" w:rsidR="004E487B" w:rsidRDefault="001606F3" w:rsidP="004E487B">
      <w:pPr>
        <w:pStyle w:val="ListBullet"/>
      </w:pPr>
      <w:r>
        <w:lastRenderedPageBreak/>
        <w:t>194</w:t>
      </w:r>
      <w:r w:rsidR="004E66E5">
        <w:t xml:space="preserve"> cells</w:t>
      </w:r>
      <w:r>
        <w:t xml:space="preserve"> </w:t>
      </w:r>
      <w:r w:rsidR="00145D05">
        <w:t xml:space="preserve">(~ 48%) </w:t>
      </w:r>
      <w:r>
        <w:t xml:space="preserve">contained </w:t>
      </w:r>
      <w:r w:rsidRPr="001606F3">
        <w:t xml:space="preserve">either TBT, copper, zinc or </w:t>
      </w:r>
      <w:r w:rsidR="0025331C">
        <w:t>AFP particles</w:t>
      </w:r>
    </w:p>
    <w:p w14:paraId="4300CA43" w14:textId="77777777" w:rsidR="00F429BF" w:rsidRDefault="004E66E5" w:rsidP="008E4905">
      <w:pPr>
        <w:pStyle w:val="ListBullet"/>
      </w:pPr>
      <w:r>
        <w:t>135 cells</w:t>
      </w:r>
      <w:r w:rsidR="004E487B">
        <w:t xml:space="preserve"> </w:t>
      </w:r>
      <w:r w:rsidR="00145D05">
        <w:t xml:space="preserve">(~ 69%) </w:t>
      </w:r>
      <w:r w:rsidR="004E487B">
        <w:t xml:space="preserve">with recorded contamination, were situated </w:t>
      </w:r>
      <w:r w:rsidR="003F57AB">
        <w:t>within the grounding footprint</w:t>
      </w:r>
      <w:r w:rsidR="008E4905" w:rsidRPr="008E4905">
        <w:t xml:space="preserve"> or overlap its boundary</w:t>
      </w:r>
      <w:r w:rsidR="004E487B">
        <w:t xml:space="preserve">, 59 </w:t>
      </w:r>
      <w:r w:rsidR="00145D05">
        <w:t xml:space="preserve">(~30%) </w:t>
      </w:r>
      <w:r w:rsidR="004E487B">
        <w:t>were located outside the grounding footprint</w:t>
      </w:r>
      <w:r w:rsidR="00145D05">
        <w:t>.</w:t>
      </w:r>
    </w:p>
    <w:p w14:paraId="4300CA44" w14:textId="77777777" w:rsidR="00D03201" w:rsidRDefault="00025C53" w:rsidP="008E4905">
      <w:pPr>
        <w:pStyle w:val="BodyText"/>
      </w:pPr>
      <w:r>
        <w:t>Noting the high number of</w:t>
      </w:r>
      <w:r w:rsidR="004E66E5">
        <w:t xml:space="preserve"> </w:t>
      </w:r>
      <w:r w:rsidR="008078E7">
        <w:t xml:space="preserve">samples with </w:t>
      </w:r>
      <w:r w:rsidR="004E66E5">
        <w:t xml:space="preserve">no detected </w:t>
      </w:r>
      <w:r>
        <w:t>contamination</w:t>
      </w:r>
      <w:r w:rsidR="004E66E5">
        <w:t xml:space="preserve"> (i.e. below laboratory detection limits)</w:t>
      </w:r>
      <w:r>
        <w:t>, i</w:t>
      </w:r>
      <w:r w:rsidR="00D03201">
        <w:t xml:space="preserve">t is suggested that </w:t>
      </w:r>
      <w:r>
        <w:t>recorded concentrations of TBT, copper and zinc exceed pre-grounding</w:t>
      </w:r>
      <w:r w:rsidR="008078E7">
        <w:t xml:space="preserve"> values of these </w:t>
      </w:r>
      <w:proofErr w:type="spellStart"/>
      <w:r w:rsidR="008078E7">
        <w:t>determinands</w:t>
      </w:r>
      <w:proofErr w:type="spellEnd"/>
      <w:r>
        <w:t xml:space="preserve">. </w:t>
      </w:r>
    </w:p>
    <w:p w14:paraId="4300CA45" w14:textId="77777777" w:rsidR="003F57AB" w:rsidRDefault="00F429BF" w:rsidP="008E4905">
      <w:pPr>
        <w:pStyle w:val="BodyText"/>
      </w:pPr>
      <w:r>
        <w:t xml:space="preserve">The location of </w:t>
      </w:r>
      <w:r w:rsidR="001606F3" w:rsidRPr="00F429BF">
        <w:t xml:space="preserve">TBT, copper, zinc </w:t>
      </w:r>
      <w:r w:rsidR="004C1B2A">
        <w:t xml:space="preserve">sample results </w:t>
      </w:r>
      <w:r>
        <w:t xml:space="preserve">are available in Appendix F (Figures F-5 through </w:t>
      </w:r>
      <w:r w:rsidR="00676680">
        <w:t>F-8</w:t>
      </w:r>
      <w:r w:rsidR="00DB6749">
        <w:t xml:space="preserve"> respectively). </w:t>
      </w:r>
      <w:r w:rsidR="00676680">
        <w:t xml:space="preserve"> </w:t>
      </w:r>
      <w:r w:rsidR="008078E7">
        <w:t xml:space="preserve">AFP particle </w:t>
      </w:r>
      <w:r w:rsidR="00676680">
        <w:t>count sample locations and results are shown in Figure F-9 (Appendix F). These data indicate that</w:t>
      </w:r>
      <w:r w:rsidR="003F57AB">
        <w:t>:</w:t>
      </w:r>
    </w:p>
    <w:p w14:paraId="4300CA46" w14:textId="77777777" w:rsidR="008E4905" w:rsidRDefault="003F57AB" w:rsidP="003F57AB">
      <w:pPr>
        <w:pStyle w:val="ListBullet"/>
      </w:pPr>
      <w:r>
        <w:t>T</w:t>
      </w:r>
      <w:r w:rsidR="00676680">
        <w:t xml:space="preserve">he area in which Shen </w:t>
      </w:r>
      <w:proofErr w:type="spellStart"/>
      <w:r w:rsidR="00676680">
        <w:t>Neng</w:t>
      </w:r>
      <w:proofErr w:type="spellEnd"/>
      <w:r w:rsidR="00676680">
        <w:t xml:space="preserve"> 1</w:t>
      </w:r>
      <w:r w:rsidR="00877182">
        <w:t xml:space="preserve"> initially ran aground contains the highest number of</w:t>
      </w:r>
      <w:r w:rsidR="008078E7">
        <w:t xml:space="preserve"> AFP particles </w:t>
      </w:r>
      <w:r w:rsidR="00877182">
        <w:t xml:space="preserve">per sample and concentrations of TBT, copper and zinc that exceed </w:t>
      </w:r>
      <w:r>
        <w:t xml:space="preserve">ANZECC High guideline (NAGD 2009). </w:t>
      </w:r>
    </w:p>
    <w:p w14:paraId="4300CA47" w14:textId="77777777" w:rsidR="004B10F5" w:rsidRDefault="00877182" w:rsidP="004B10F5">
      <w:pPr>
        <w:pStyle w:val="ListBullet"/>
      </w:pPr>
      <w:r w:rsidRPr="004B10F5">
        <w:t>TBT, copper and zinc</w:t>
      </w:r>
      <w:r w:rsidR="004B10F5">
        <w:t xml:space="preserve"> were detected in close proximity to areas where Shen </w:t>
      </w:r>
      <w:proofErr w:type="spellStart"/>
      <w:r w:rsidR="004B10F5">
        <w:t>Neng</w:t>
      </w:r>
      <w:proofErr w:type="spellEnd"/>
      <w:r w:rsidR="004B10F5">
        <w:t xml:space="preserve"> 1 was stationary or was moving slowly</w:t>
      </w:r>
    </w:p>
    <w:p w14:paraId="4300CA48" w14:textId="77777777" w:rsidR="00FB1CE4" w:rsidRDefault="0025331C" w:rsidP="00FB1CE4">
      <w:pPr>
        <w:pStyle w:val="ListBullet"/>
      </w:pPr>
      <w:r>
        <w:t>AFP particles</w:t>
      </w:r>
      <w:r w:rsidR="004B10F5">
        <w:t xml:space="preserve"> were also </w:t>
      </w:r>
      <w:r w:rsidR="004B10F5" w:rsidRPr="004B10F5">
        <w:t xml:space="preserve">detected in close proximity to areas where Shen </w:t>
      </w:r>
      <w:proofErr w:type="spellStart"/>
      <w:r w:rsidR="004B10F5" w:rsidRPr="004B10F5">
        <w:t>Neng</w:t>
      </w:r>
      <w:proofErr w:type="spellEnd"/>
      <w:r w:rsidR="004B10F5" w:rsidRPr="004B10F5">
        <w:t xml:space="preserve"> 1 was stationary or was moving slowly</w:t>
      </w:r>
      <w:r w:rsidR="00DB4F2B">
        <w:t>.</w:t>
      </w:r>
    </w:p>
    <w:p w14:paraId="4300CA49" w14:textId="77777777" w:rsidR="00D03201" w:rsidRDefault="00D03201" w:rsidP="00D03201">
      <w:pPr>
        <w:pStyle w:val="ListBullet"/>
      </w:pPr>
      <w:r>
        <w:t>3 samples containing TBT were located outside the grounding footprint</w:t>
      </w:r>
    </w:p>
    <w:p w14:paraId="4300CA4A" w14:textId="77777777" w:rsidR="00D03201" w:rsidRDefault="00D03201" w:rsidP="00D03201">
      <w:pPr>
        <w:pStyle w:val="ListBullet"/>
      </w:pPr>
      <w:r>
        <w:t>2 samples containing copper were located outside the grounding footprint</w:t>
      </w:r>
    </w:p>
    <w:p w14:paraId="4300CA4B" w14:textId="77777777" w:rsidR="00D03201" w:rsidRDefault="00D03201" w:rsidP="00D03201">
      <w:pPr>
        <w:pStyle w:val="ListBullet"/>
      </w:pPr>
      <w:r>
        <w:t xml:space="preserve">2 samples containing zinc were </w:t>
      </w:r>
      <w:r w:rsidRPr="004C1B2A">
        <w:t>located outside the grounding footprint</w:t>
      </w:r>
    </w:p>
    <w:p w14:paraId="4300CA4C" w14:textId="77777777" w:rsidR="00D03201" w:rsidRDefault="00D03201" w:rsidP="00D03201">
      <w:pPr>
        <w:pStyle w:val="ListBullet"/>
      </w:pPr>
      <w:r>
        <w:t>AFFP were recorded outside the grounding footprint, but most within close proximity to the grounding footprint.</w:t>
      </w:r>
    </w:p>
    <w:p w14:paraId="4300CA4D" w14:textId="77777777" w:rsidR="00D03201" w:rsidRDefault="00D03201" w:rsidP="00D03201">
      <w:pPr>
        <w:pStyle w:val="BodyText"/>
      </w:pPr>
      <w:r>
        <w:t>No data were available regarding:</w:t>
      </w:r>
    </w:p>
    <w:p w14:paraId="4300CA4E" w14:textId="77777777" w:rsidR="00D03201" w:rsidRDefault="00D03201" w:rsidP="00D03201">
      <w:pPr>
        <w:pStyle w:val="ListBullet"/>
      </w:pPr>
      <w:r>
        <w:t xml:space="preserve">The location of AFP particles smears (as shown in Figure 4-4) </w:t>
      </w:r>
    </w:p>
    <w:p w14:paraId="4300CA4F" w14:textId="77777777" w:rsidR="00D03201" w:rsidRDefault="00D03201" w:rsidP="00D03201">
      <w:pPr>
        <w:pStyle w:val="ListBullet"/>
      </w:pPr>
      <w:r>
        <w:t>The vertical distribution of AFP particles or concentrations of contamination within sediment</w:t>
      </w:r>
    </w:p>
    <w:p w14:paraId="4300CA50" w14:textId="77777777" w:rsidR="00D03201" w:rsidRPr="00231C14" w:rsidRDefault="00D03201" w:rsidP="00D03201">
      <w:pPr>
        <w:pStyle w:val="ListBullet"/>
      </w:pPr>
      <w:r>
        <w:t>Bioavailability and t</w:t>
      </w:r>
      <w:r w:rsidRPr="00231C14">
        <w:t>oxicity of contamination as present</w:t>
      </w:r>
    </w:p>
    <w:p w14:paraId="4300CA51" w14:textId="77777777" w:rsidR="00D03201" w:rsidRDefault="00D03201" w:rsidP="00D03201">
      <w:pPr>
        <w:pStyle w:val="ListBullet"/>
      </w:pPr>
      <w:r>
        <w:t>The ecological risks of the contamination as present.</w:t>
      </w:r>
    </w:p>
    <w:p w14:paraId="4300CA52" w14:textId="77777777" w:rsidR="00D03201" w:rsidRDefault="00D03201" w:rsidP="00D03201">
      <w:pPr>
        <w:pStyle w:val="Heading4"/>
      </w:pPr>
      <w:r>
        <w:t>Persistence</w:t>
      </w:r>
    </w:p>
    <w:p w14:paraId="4300CA53" w14:textId="77777777" w:rsidR="00D03201" w:rsidRDefault="00D03201" w:rsidP="00D03201">
      <w:pPr>
        <w:pStyle w:val="BodyText"/>
      </w:pPr>
      <w:r>
        <w:t>Kettle 2015(a) does present results which suggest TBT is breaking down at some locations.  However, n</w:t>
      </w:r>
      <w:r w:rsidRPr="00231C14">
        <w:t xml:space="preserve">o studies or investigations have </w:t>
      </w:r>
      <w:r>
        <w:t xml:space="preserve">systematically </w:t>
      </w:r>
      <w:r w:rsidRPr="00231C14">
        <w:t xml:space="preserve">evaluated the </w:t>
      </w:r>
      <w:r>
        <w:t xml:space="preserve">likely </w:t>
      </w:r>
      <w:r w:rsidRPr="00231C14">
        <w:t xml:space="preserve">persistence of </w:t>
      </w:r>
      <w:r>
        <w:t>contamination at Douglas Shoal. Including:</w:t>
      </w:r>
    </w:p>
    <w:p w14:paraId="4300CA54" w14:textId="77777777" w:rsidR="00D03201" w:rsidRDefault="00D03201" w:rsidP="00D03201">
      <w:pPr>
        <w:pStyle w:val="ListBullet"/>
      </w:pPr>
      <w:r>
        <w:t>Leaching rates of biocides</w:t>
      </w:r>
    </w:p>
    <w:p w14:paraId="4300CA55" w14:textId="77777777" w:rsidR="00D03201" w:rsidRDefault="00D03201" w:rsidP="00D03201">
      <w:pPr>
        <w:pStyle w:val="ListBullet"/>
      </w:pPr>
      <w:r>
        <w:t>The fate of AFP particles (spatially and temporally).</w:t>
      </w:r>
    </w:p>
    <w:p w14:paraId="4300CA56" w14:textId="77777777" w:rsidR="00D03201" w:rsidRDefault="00D03201" w:rsidP="004E66E5">
      <w:pPr>
        <w:pStyle w:val="ListBullet"/>
        <w:numPr>
          <w:ilvl w:val="0"/>
          <w:numId w:val="0"/>
        </w:numPr>
        <w:ind w:left="470"/>
      </w:pPr>
    </w:p>
    <w:p w14:paraId="4300CA57" w14:textId="77777777" w:rsidR="00B76332" w:rsidRDefault="00B76332" w:rsidP="00231C14">
      <w:pPr>
        <w:pStyle w:val="Heading3"/>
        <w:numPr>
          <w:ilvl w:val="0"/>
          <w:numId w:val="0"/>
        </w:numPr>
        <w:ind w:left="1134" w:hanging="1134"/>
        <w:sectPr w:rsidR="00B76332" w:rsidSect="00B76332">
          <w:pgSz w:w="11906" w:h="16838" w:code="9"/>
          <w:pgMar w:top="1418" w:right="1134" w:bottom="1134" w:left="1134" w:header="567" w:footer="567" w:gutter="0"/>
          <w:cols w:space="567"/>
          <w:docGrid w:linePitch="360"/>
        </w:sectPr>
      </w:pPr>
    </w:p>
    <w:p w14:paraId="4300CA58" w14:textId="77777777" w:rsidR="008F2AC5" w:rsidRPr="006C315C" w:rsidRDefault="009C45EA" w:rsidP="009C45EA">
      <w:pPr>
        <w:pStyle w:val="BodyText"/>
        <w:jc w:val="center"/>
      </w:pPr>
      <w:r>
        <w:rPr>
          <w:noProof/>
        </w:rPr>
        <w:lastRenderedPageBreak/>
        <w:drawing>
          <wp:inline distT="0" distB="0" distL="0" distR="0" wp14:anchorId="4300CA93" wp14:editId="4300CA94">
            <wp:extent cx="7920000" cy="5501871"/>
            <wp:effectExtent l="0" t="0" r="5080" b="3810"/>
            <wp:docPr id="38" name="Picture 38" title="Figure 4-3 Composite map of contamin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7920000" cy="5501871"/>
                    </a:xfrm>
                    <a:prstGeom prst="rect">
                      <a:avLst/>
                    </a:prstGeom>
                  </pic:spPr>
                </pic:pic>
              </a:graphicData>
            </a:graphic>
          </wp:inline>
        </w:drawing>
      </w:r>
    </w:p>
    <w:p w14:paraId="4300CA59" w14:textId="77777777" w:rsidR="00913CEF" w:rsidRDefault="00176850" w:rsidP="00C254B8">
      <w:pPr>
        <w:pStyle w:val="FigureCaption"/>
      </w:pPr>
      <w:bookmarkStart w:id="28" w:name="_Toc496252243"/>
      <w:r>
        <w:t xml:space="preserve">Composite map of </w:t>
      </w:r>
      <w:r w:rsidR="004339E4">
        <w:t>contamination</w:t>
      </w:r>
      <w:bookmarkEnd w:id="28"/>
      <w:r w:rsidR="004339E4">
        <w:t xml:space="preserve"> </w:t>
      </w:r>
    </w:p>
    <w:p w14:paraId="4300CA5A" w14:textId="77777777" w:rsidR="004339E4" w:rsidRDefault="004339E4" w:rsidP="004339E4">
      <w:pPr>
        <w:pStyle w:val="BodyText"/>
        <w:sectPr w:rsidR="004339E4" w:rsidSect="006C315C">
          <w:pgSz w:w="16838" w:h="11906" w:orient="landscape" w:code="9"/>
          <w:pgMar w:top="1134" w:right="1418" w:bottom="1134" w:left="1134" w:header="567" w:footer="567" w:gutter="0"/>
          <w:cols w:space="567"/>
          <w:docGrid w:linePitch="360"/>
        </w:sectPr>
      </w:pPr>
    </w:p>
    <w:p w14:paraId="4300CA5B" w14:textId="77777777" w:rsidR="00231C14" w:rsidRDefault="00231C14" w:rsidP="00231C14">
      <w:pPr>
        <w:pStyle w:val="Heading2"/>
      </w:pPr>
      <w:bookmarkStart w:id="29" w:name="_Toc496252192"/>
      <w:r>
        <w:lastRenderedPageBreak/>
        <w:t>Physical Damage and Contamination</w:t>
      </w:r>
      <w:bookmarkEnd w:id="29"/>
    </w:p>
    <w:p w14:paraId="4300CA5C" w14:textId="77777777" w:rsidR="00DD7F6A" w:rsidRDefault="00231C14" w:rsidP="00DD7F6A">
      <w:pPr>
        <w:pStyle w:val="BodyText"/>
      </w:pPr>
      <w:r>
        <w:t xml:space="preserve">Data from Figure 4-1 and 4-3 were combined to develop Figure 4-5.  </w:t>
      </w:r>
      <w:r w:rsidR="00DD7F6A">
        <w:t xml:space="preserve">This composite map </w:t>
      </w:r>
      <w:r w:rsidR="00DD7F6A" w:rsidRPr="00DD7F6A">
        <w:t xml:space="preserve">presents data as 10 x 10 m coded grid cells. Where </w:t>
      </w:r>
      <w:r w:rsidR="00DD7F6A">
        <w:t xml:space="preserve">only </w:t>
      </w:r>
      <w:r w:rsidR="00DD7F6A" w:rsidRPr="00DD7F6A">
        <w:t xml:space="preserve">physical damage was recorded, the cell is yellow. Where </w:t>
      </w:r>
      <w:r w:rsidR="00DD7F6A">
        <w:t>only contamination was recorded, cells are colour coded orange. A red colour code denotes locations where physical damage and contamination w</w:t>
      </w:r>
      <w:r w:rsidR="005F7DD1">
        <w:t xml:space="preserve">here recorded in the same cell. Where </w:t>
      </w:r>
      <w:r w:rsidR="00C911E6">
        <w:t xml:space="preserve">either </w:t>
      </w:r>
      <w:r w:rsidR="00DD7F6A" w:rsidRPr="00DD7F6A">
        <w:t xml:space="preserve">no damage </w:t>
      </w:r>
      <w:r w:rsidR="005F7DD1">
        <w:t>or</w:t>
      </w:r>
      <w:r w:rsidR="004E66E5">
        <w:t xml:space="preserve"> </w:t>
      </w:r>
      <w:r w:rsidR="005F7DD1">
        <w:t>no contamination were recorded</w:t>
      </w:r>
      <w:r w:rsidR="00DD7F6A" w:rsidRPr="00DD7F6A">
        <w:t>, cells are colour coded green. In the absence of data, grid cells are left empty (transparent).</w:t>
      </w:r>
    </w:p>
    <w:p w14:paraId="4300CA5D" w14:textId="77777777" w:rsidR="00181720" w:rsidRDefault="00DB6717" w:rsidP="00DB6717">
      <w:pPr>
        <w:pStyle w:val="BodyText"/>
      </w:pPr>
      <w:r w:rsidRPr="00DB6717">
        <w:t>Of the</w:t>
      </w:r>
      <w:r w:rsidR="00E17471">
        <w:t xml:space="preserve"> </w:t>
      </w:r>
      <w:r w:rsidR="00E17471" w:rsidRPr="00E17471">
        <w:t>4503</w:t>
      </w:r>
      <w:r w:rsidRPr="00DB6717">
        <w:t xml:space="preserve"> grid cells that are within the grounding foo</w:t>
      </w:r>
      <w:r>
        <w:t>tprint, or overlap its boundary (Figure 4-5)</w:t>
      </w:r>
      <w:r w:rsidR="00181720">
        <w:t>:</w:t>
      </w:r>
    </w:p>
    <w:p w14:paraId="4300CA5E" w14:textId="77777777" w:rsidR="005F7DD1" w:rsidRDefault="00181720" w:rsidP="00181720">
      <w:pPr>
        <w:pStyle w:val="ListBullet"/>
      </w:pPr>
      <w:r>
        <w:t xml:space="preserve">437 </w:t>
      </w:r>
      <w:r w:rsidR="004E66E5">
        <w:t xml:space="preserve">or 9.7% </w:t>
      </w:r>
      <w:r>
        <w:t>have no recorded contamination or damage (green)</w:t>
      </w:r>
    </w:p>
    <w:p w14:paraId="4300CA5F" w14:textId="77777777" w:rsidR="00E17471" w:rsidRDefault="00E17471" w:rsidP="00181720">
      <w:pPr>
        <w:pStyle w:val="ListBullet"/>
      </w:pPr>
      <w:r>
        <w:t xml:space="preserve">68 </w:t>
      </w:r>
      <w:r w:rsidR="004E66E5">
        <w:t xml:space="preserve">or 1.5 % </w:t>
      </w:r>
      <w:r>
        <w:t>have recorded physical damage and contamination</w:t>
      </w:r>
    </w:p>
    <w:p w14:paraId="4300CA60" w14:textId="77777777" w:rsidR="00181720" w:rsidRDefault="00181720" w:rsidP="00181720">
      <w:pPr>
        <w:pStyle w:val="ListBullet"/>
      </w:pPr>
      <w:r>
        <w:t xml:space="preserve">530 </w:t>
      </w:r>
      <w:r w:rsidR="004E66E5">
        <w:t xml:space="preserve">or 11.8% </w:t>
      </w:r>
      <w:r>
        <w:t xml:space="preserve">have recorded physical damage </w:t>
      </w:r>
      <w:r w:rsidR="00E17471">
        <w:t xml:space="preserve">only </w:t>
      </w:r>
      <w:r>
        <w:t>(yellow)</w:t>
      </w:r>
    </w:p>
    <w:p w14:paraId="4300CA61" w14:textId="77777777" w:rsidR="00181720" w:rsidRDefault="00E17471" w:rsidP="00181720">
      <w:pPr>
        <w:pStyle w:val="ListBullet"/>
      </w:pPr>
      <w:r>
        <w:t xml:space="preserve">89 </w:t>
      </w:r>
      <w:r w:rsidR="004E66E5">
        <w:t xml:space="preserve">or 1.9% </w:t>
      </w:r>
      <w:r>
        <w:t>have recorded contamination only (orange)</w:t>
      </w:r>
    </w:p>
    <w:p w14:paraId="4300CA62" w14:textId="77777777" w:rsidR="00FD673D" w:rsidRPr="00DB6717" w:rsidRDefault="00FD673D" w:rsidP="00181720">
      <w:pPr>
        <w:pStyle w:val="ListBullet"/>
      </w:pPr>
      <w:r>
        <w:t xml:space="preserve">3349 or ~ 75% have no data (transparent). </w:t>
      </w:r>
    </w:p>
    <w:p w14:paraId="4300CA63" w14:textId="77777777" w:rsidR="00570D48" w:rsidRDefault="00145D05" w:rsidP="00231C14">
      <w:pPr>
        <w:pStyle w:val="BodyText"/>
      </w:pPr>
      <w:r>
        <w:t xml:space="preserve">Figure 4-5 </w:t>
      </w:r>
      <w:r w:rsidR="00E70E33">
        <w:t>suggests there is a close</w:t>
      </w:r>
      <w:r w:rsidR="00DD7F6A">
        <w:t xml:space="preserve"> correlation between </w:t>
      </w:r>
      <w:r w:rsidR="00E70E33">
        <w:t>the area</w:t>
      </w:r>
      <w:r>
        <w:t>s</w:t>
      </w:r>
      <w:r w:rsidR="002844BE">
        <w:t xml:space="preserve"> </w:t>
      </w:r>
      <w:r w:rsidR="00E70E33">
        <w:t xml:space="preserve">traversed by </w:t>
      </w:r>
      <w:r w:rsidR="002844BE">
        <w:t xml:space="preserve">Shen </w:t>
      </w:r>
      <w:proofErr w:type="spellStart"/>
      <w:r w:rsidR="002844BE">
        <w:t>Neng</w:t>
      </w:r>
      <w:proofErr w:type="spellEnd"/>
      <w:r w:rsidR="002844BE">
        <w:t xml:space="preserve"> </w:t>
      </w:r>
      <w:r w:rsidR="00E70E33">
        <w:t>1 during the grounding incident and the physical damag</w:t>
      </w:r>
      <w:r>
        <w:t>e and contamination recorded. These results are</w:t>
      </w:r>
      <w:r w:rsidR="00E70E33">
        <w:t xml:space="preserve"> consistent with observations made by GBRMPA (2011) and Kettle (2011). </w:t>
      </w:r>
    </w:p>
    <w:p w14:paraId="4300CA64" w14:textId="77777777" w:rsidR="00E70E33" w:rsidRDefault="00E70E33" w:rsidP="00231C14">
      <w:pPr>
        <w:pStyle w:val="BodyText"/>
      </w:pPr>
      <w:r>
        <w:t xml:space="preserve">Importantly, four broad areas with both physical damage and contamination are identifiable.  </w:t>
      </w:r>
      <w:r w:rsidR="002E78C3">
        <w:t xml:space="preserve">These areas are further delineated and discussed in Section 5. </w:t>
      </w:r>
    </w:p>
    <w:p w14:paraId="4300CA65" w14:textId="77777777" w:rsidR="00145D05" w:rsidRDefault="00145D05" w:rsidP="00145D05">
      <w:pPr>
        <w:pStyle w:val="Heading2"/>
      </w:pPr>
      <w:bookmarkStart w:id="30" w:name="_Toc496252193"/>
      <w:r>
        <w:t>Potential Impacts</w:t>
      </w:r>
      <w:bookmarkEnd w:id="30"/>
      <w:r>
        <w:t xml:space="preserve"> </w:t>
      </w:r>
    </w:p>
    <w:p w14:paraId="4300CA66" w14:textId="77777777" w:rsidR="00145D05" w:rsidRDefault="00145D05" w:rsidP="00145D05">
      <w:pPr>
        <w:pStyle w:val="BodyText"/>
      </w:pPr>
      <w:r>
        <w:t xml:space="preserve">As previously stated, impacts are the measurable consequences of environmental receptor state changes. </w:t>
      </w:r>
      <w:r w:rsidRPr="00FD673D">
        <w:t>While scientific literature provides a general understanding of the likely impacts of physical damage and AFP contamination on the marine environmen</w:t>
      </w:r>
      <w:r>
        <w:t xml:space="preserve">t, there has been no systematic, deliberate assessment </w:t>
      </w:r>
      <w:r w:rsidRPr="00FD673D">
        <w:t>conducted to determine the actual or likely impacts at Douglas Shoal</w:t>
      </w:r>
      <w:r>
        <w:t xml:space="preserve">.  It is suggested that without a sound understanding of </w:t>
      </w:r>
      <w:r w:rsidRPr="00CB5FD2">
        <w:t>how the local ecosystem functions</w:t>
      </w:r>
      <w:r>
        <w:t>,</w:t>
      </w:r>
      <w:r w:rsidRPr="00FD673D">
        <w:t xml:space="preserve"> it may be difficult to attribute certain impacts to Shen </w:t>
      </w:r>
      <w:proofErr w:type="spellStart"/>
      <w:r w:rsidRPr="00FD673D">
        <w:t>Neng</w:t>
      </w:r>
      <w:proofErr w:type="spellEnd"/>
      <w:r>
        <w:t xml:space="preserve"> 1</w:t>
      </w:r>
      <w:r w:rsidRPr="00FD673D">
        <w:t>, or to evaluate how successfu</w:t>
      </w:r>
      <w:r>
        <w:t>l remediation has been.</w:t>
      </w:r>
    </w:p>
    <w:p w14:paraId="4300CA67" w14:textId="77777777" w:rsidR="00145D05" w:rsidRDefault="00145D05" w:rsidP="00145D05">
      <w:pPr>
        <w:pStyle w:val="BodyText"/>
      </w:pPr>
      <w:r>
        <w:t xml:space="preserve">Notwithstanding the above, and for completeness purposes, a brief summary of possible potential impacts to Marine Park values (identified in Section 2) are provided below. Please note that without a comprehensive study that identifies environmental receptor state change - impact relationships, the following section is descriptive and unlikely to be comprehensive. </w:t>
      </w:r>
    </w:p>
    <w:p w14:paraId="4300CA68" w14:textId="77777777" w:rsidR="00145D05" w:rsidRDefault="00145D05" w:rsidP="00145D05">
      <w:pPr>
        <w:pStyle w:val="Heading3"/>
      </w:pPr>
      <w:bookmarkStart w:id="31" w:name="_Toc496252194"/>
      <w:r>
        <w:t>Biodiversity</w:t>
      </w:r>
      <w:bookmarkEnd w:id="31"/>
    </w:p>
    <w:p w14:paraId="4300CA69" w14:textId="77777777" w:rsidR="00145D05" w:rsidRPr="00FB1CE4" w:rsidRDefault="00145D05" w:rsidP="00145D05">
      <w:pPr>
        <w:pStyle w:val="BodyText"/>
      </w:pPr>
      <w:r>
        <w:t>I</w:t>
      </w:r>
      <w:r w:rsidRPr="00E638CB">
        <w:t xml:space="preserve">mpacts to biota may arise due to </w:t>
      </w:r>
      <w:r w:rsidR="006844E6">
        <w:t xml:space="preserve">environmental </w:t>
      </w:r>
      <w:r>
        <w:t xml:space="preserve">state </w:t>
      </w:r>
      <w:r w:rsidRPr="00E638CB">
        <w:t>changes in the habitats and ecosystems on which they rely</w:t>
      </w:r>
      <w:r>
        <w:t xml:space="preserve"> (</w:t>
      </w:r>
      <w:proofErr w:type="spellStart"/>
      <w:r>
        <w:t>Precht</w:t>
      </w:r>
      <w:proofErr w:type="spellEnd"/>
      <w:r>
        <w:t>, 2006)</w:t>
      </w:r>
      <w:r w:rsidRPr="00E638CB">
        <w:t>.</w:t>
      </w:r>
      <w:r>
        <w:t xml:space="preserve"> For example, in relation to groundings, displacement of the substrate resulting in habitat reduction, </w:t>
      </w:r>
      <w:r>
        <w:lastRenderedPageBreak/>
        <w:t xml:space="preserve">at a local scale, </w:t>
      </w:r>
      <w:r w:rsidR="006844E6">
        <w:t xml:space="preserve">can </w:t>
      </w:r>
      <w:r>
        <w:t xml:space="preserve">impact the health or survival of individual animals.  Furthermore, populations may rely on specific habitat features to provide nursery, feeding and breeding areas and impacts to the benthic substrate and habitat may result in indirect impacts on populations. Impacts may also result from factors such as a reduction in available habitats for settlement of coral recruits or secondary physical damage from the movement of displaced substrate (rubble). </w:t>
      </w:r>
    </w:p>
    <w:p w14:paraId="4300CA6A" w14:textId="77777777" w:rsidR="00145D05" w:rsidRDefault="00145D05" w:rsidP="00145D05">
      <w:pPr>
        <w:pStyle w:val="Heading3"/>
      </w:pPr>
      <w:bookmarkStart w:id="32" w:name="_Toc496252195"/>
      <w:r>
        <w:t>Traditional Owner Values</w:t>
      </w:r>
      <w:bookmarkEnd w:id="32"/>
    </w:p>
    <w:p w14:paraId="4300CA6B" w14:textId="77777777" w:rsidR="00065085" w:rsidRPr="00C05EE0" w:rsidRDefault="00145D05" w:rsidP="00231C14">
      <w:pPr>
        <w:pStyle w:val="BodyText"/>
      </w:pPr>
      <w:r w:rsidRPr="00CB5FD2">
        <w:t>Traditional Owners have custodial responsibilities as part of their lore which ties them to country, thereby ensuring the maintenance of spiritual, cultural, biological and other values of such sites. As a result, impacts on biodiversity degrade and impact on Traditional Owner heritage values as biodiversity is fundamental to their connection to land and sea country</w:t>
      </w:r>
      <w:r w:rsidRPr="00BD0B46">
        <w:t xml:space="preserve">. </w:t>
      </w:r>
    </w:p>
    <w:p w14:paraId="4300CA6C" w14:textId="77777777" w:rsidR="00570D48" w:rsidRDefault="00570D48" w:rsidP="00570D48">
      <w:pPr>
        <w:pStyle w:val="BodyText"/>
        <w:jc w:val="center"/>
      </w:pPr>
      <w:r w:rsidRPr="002A39D3">
        <w:rPr>
          <w:noProof/>
        </w:rPr>
        <w:lastRenderedPageBreak/>
        <w:drawing>
          <wp:inline distT="0" distB="0" distL="0" distR="0" wp14:anchorId="4300CA95" wp14:editId="4300CA96">
            <wp:extent cx="5981700" cy="8319640"/>
            <wp:effectExtent l="0" t="0" r="0" b="5715"/>
            <wp:docPr id="3" name="Picture 3" title="Figure 4-4 Images of in-situ AFP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82366" cy="8320566"/>
                    </a:xfrm>
                    <a:prstGeom prst="rect">
                      <a:avLst/>
                    </a:prstGeom>
                  </pic:spPr>
                </pic:pic>
              </a:graphicData>
            </a:graphic>
          </wp:inline>
        </w:drawing>
      </w:r>
    </w:p>
    <w:p w14:paraId="4300CA6D" w14:textId="77777777" w:rsidR="00570D48" w:rsidRDefault="00570D48" w:rsidP="00C254B8">
      <w:pPr>
        <w:pStyle w:val="FigureCaption"/>
      </w:pPr>
      <w:bookmarkStart w:id="33" w:name="_Toc496252244"/>
      <w:r>
        <w:t>Images of in-situ AFP</w:t>
      </w:r>
      <w:bookmarkEnd w:id="33"/>
      <w:r>
        <w:t xml:space="preserve"> </w:t>
      </w:r>
    </w:p>
    <w:p w14:paraId="4300CA6E" w14:textId="77777777" w:rsidR="00231C14" w:rsidRDefault="00570D48" w:rsidP="006C315C">
      <w:pPr>
        <w:pStyle w:val="BodyText"/>
        <w:sectPr w:rsidR="00231C14" w:rsidSect="002A39D3">
          <w:pgSz w:w="11906" w:h="16838" w:code="9"/>
          <w:pgMar w:top="1418" w:right="1134" w:bottom="1134" w:left="1134" w:header="567" w:footer="567" w:gutter="0"/>
          <w:cols w:space="567"/>
          <w:docGrid w:linePitch="360"/>
        </w:sectPr>
      </w:pPr>
      <w:r>
        <w:t>Figure 4-4</w:t>
      </w:r>
      <w:r w:rsidRPr="002A39D3">
        <w:t>: A)</w:t>
      </w:r>
      <w:r>
        <w:t xml:space="preserve"> Flake B) Large smear</w:t>
      </w:r>
      <w:r w:rsidRPr="002A39D3">
        <w:t xml:space="preserve">. C) </w:t>
      </w:r>
      <w:r>
        <w:t>Large smear (toppled). D) Flake amongst rubble</w:t>
      </w:r>
      <w:r w:rsidRPr="002A39D3">
        <w:t xml:space="preserve">. E) </w:t>
      </w:r>
      <w:r>
        <w:t xml:space="preserve">Small smear </w:t>
      </w:r>
      <w:r w:rsidRPr="002A39D3">
        <w:t>F)</w:t>
      </w:r>
      <w:r>
        <w:t xml:space="preserve"> Large flake</w:t>
      </w:r>
      <w:r w:rsidRPr="002A39D3">
        <w:t>.</w:t>
      </w:r>
    </w:p>
    <w:p w14:paraId="4300CA6F" w14:textId="77777777" w:rsidR="006C315C" w:rsidRDefault="009C45EA" w:rsidP="009C45EA">
      <w:pPr>
        <w:pStyle w:val="BodyText"/>
        <w:jc w:val="center"/>
      </w:pPr>
      <w:r w:rsidRPr="009C45EA">
        <w:rPr>
          <w:noProof/>
        </w:rPr>
        <w:lastRenderedPageBreak/>
        <w:drawing>
          <wp:inline distT="0" distB="0" distL="0" distR="0" wp14:anchorId="4300CA97" wp14:editId="4300CA98">
            <wp:extent cx="7920000" cy="5499889"/>
            <wp:effectExtent l="0" t="0" r="5080" b="5715"/>
            <wp:docPr id="40" name="Picture 40" title="Figure 4-5 Composite map of physical damage and contamination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7920000" cy="5499889"/>
                    </a:xfrm>
                    <a:prstGeom prst="rect">
                      <a:avLst/>
                    </a:prstGeom>
                  </pic:spPr>
                </pic:pic>
              </a:graphicData>
            </a:graphic>
          </wp:inline>
        </w:drawing>
      </w:r>
    </w:p>
    <w:p w14:paraId="4300CA70" w14:textId="77777777" w:rsidR="00426FD3" w:rsidRDefault="00176850" w:rsidP="00C254B8">
      <w:pPr>
        <w:pStyle w:val="FigureCaption"/>
      </w:pPr>
      <w:bookmarkStart w:id="34" w:name="_Toc496252245"/>
      <w:r>
        <w:t>Composite map of p</w:t>
      </w:r>
      <w:r w:rsidR="00B063D5">
        <w:t>hysical damag</w:t>
      </w:r>
      <w:r w:rsidR="004339E4">
        <w:t>e and contamination</w:t>
      </w:r>
      <w:bookmarkEnd w:id="34"/>
      <w:r w:rsidR="004339E4">
        <w:t xml:space="preserve"> </w:t>
      </w:r>
      <w:r w:rsidR="00FB3A98">
        <w:br w:type="page"/>
      </w:r>
    </w:p>
    <w:p w14:paraId="4300CA71" w14:textId="77777777" w:rsidR="00426FD3" w:rsidRDefault="00426FD3" w:rsidP="00426FD3">
      <w:pPr>
        <w:pStyle w:val="BodyText"/>
        <w:jc w:val="left"/>
      </w:pPr>
      <w:r w:rsidRPr="00426FD3">
        <w:rPr>
          <w:noProof/>
        </w:rPr>
        <w:lastRenderedPageBreak/>
        <mc:AlternateContent>
          <mc:Choice Requires="wps">
            <w:drawing>
              <wp:anchor distT="0" distB="0" distL="114300" distR="114300" simplePos="0" relativeHeight="251662336" behindDoc="0" locked="0" layoutInCell="1" allowOverlap="1" wp14:anchorId="4300CA99" wp14:editId="4300CA9A">
                <wp:simplePos x="0" y="0"/>
                <wp:positionH relativeFrom="page">
                  <wp:posOffset>2553335</wp:posOffset>
                </wp:positionH>
                <wp:positionV relativeFrom="paragraph">
                  <wp:posOffset>3785870</wp:posOffset>
                </wp:positionV>
                <wp:extent cx="548640" cy="153035"/>
                <wp:effectExtent l="38100" t="19050" r="22860" b="75565"/>
                <wp:wrapNone/>
                <wp:docPr id="34" name="Straight Arrow Connector 34"/>
                <wp:cNvGraphicFramePr/>
                <a:graphic xmlns:a="http://schemas.openxmlformats.org/drawingml/2006/main">
                  <a:graphicData uri="http://schemas.microsoft.com/office/word/2010/wordprocessingShape">
                    <wps:wsp>
                      <wps:cNvCnPr/>
                      <wps:spPr>
                        <a:xfrm flipH="1">
                          <a:off x="0" y="0"/>
                          <a:ext cx="548640" cy="153035"/>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7DB884F" id="_x0000_t32" coordsize="21600,21600" o:spt="32" o:oned="t" path="m,l21600,21600e" filled="f">
                <v:path arrowok="t" fillok="f" o:connecttype="none"/>
                <o:lock v:ext="edit" shapetype="t"/>
              </v:shapetype>
              <v:shape id="Straight Arrow Connector 34" o:spid="_x0000_s1026" type="#_x0000_t32" style="position:absolute;margin-left:201.05pt;margin-top:298.1pt;width:43.2pt;height:12.05pt;flip:x;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" strokecolor="red" strokeweight="2.25pt">
                <v:stroke endarrow="block"/>
                <w10:wrap anchorx="page"/>
              </v:shape>
            </w:pict>
          </mc:Fallback>
        </mc:AlternateContent>
      </w:r>
      <w:r w:rsidRPr="00426FD3">
        <w:rPr>
          <w:noProof/>
        </w:rPr>
        <mc:AlternateContent>
          <mc:Choice Requires="wps">
            <w:drawing>
              <wp:anchor distT="0" distB="0" distL="114300" distR="114300" simplePos="0" relativeHeight="251661312" behindDoc="0" locked="0" layoutInCell="1" allowOverlap="1" wp14:anchorId="4300CA9B" wp14:editId="4300CA9C">
                <wp:simplePos x="0" y="0"/>
                <wp:positionH relativeFrom="page">
                  <wp:posOffset>2486660</wp:posOffset>
                </wp:positionH>
                <wp:positionV relativeFrom="paragraph">
                  <wp:posOffset>118110</wp:posOffset>
                </wp:positionV>
                <wp:extent cx="536575" cy="229870"/>
                <wp:effectExtent l="19050" t="19050" r="53975" b="55880"/>
                <wp:wrapNone/>
                <wp:docPr id="32" name="Straight Arrow Connector 32"/>
                <wp:cNvGraphicFramePr/>
                <a:graphic xmlns:a="http://schemas.openxmlformats.org/drawingml/2006/main">
                  <a:graphicData uri="http://schemas.microsoft.com/office/word/2010/wordprocessingShape">
                    <wps:wsp>
                      <wps:cNvCnPr/>
                      <wps:spPr>
                        <a:xfrm>
                          <a:off x="0" y="0"/>
                          <a:ext cx="536575" cy="229870"/>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4116F6E" id="Straight Arrow Connector 32" o:spid="_x0000_s1026" type="#_x0000_t32" style="position:absolute;margin-left:195.8pt;margin-top:9.3pt;width:42.25pt;height:18.1pt;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" strokecolor="red" strokeweight="2.25pt">
                <v:stroke endarrow="block"/>
                <w10:wrap anchorx="page"/>
              </v:shape>
            </w:pict>
          </mc:Fallback>
        </mc:AlternateContent>
      </w:r>
      <w:r w:rsidRPr="00426FD3">
        <w:rPr>
          <w:noProof/>
        </w:rPr>
        <mc:AlternateContent>
          <mc:Choice Requires="wps">
            <w:drawing>
              <wp:anchor distT="0" distB="0" distL="114300" distR="114300" simplePos="0" relativeHeight="251663360" behindDoc="0" locked="0" layoutInCell="1" allowOverlap="1" wp14:anchorId="4300CA9D" wp14:editId="4300CA9E">
                <wp:simplePos x="0" y="0"/>
                <wp:positionH relativeFrom="page">
                  <wp:posOffset>1614170</wp:posOffset>
                </wp:positionH>
                <wp:positionV relativeFrom="paragraph">
                  <wp:posOffset>3615690</wp:posOffset>
                </wp:positionV>
                <wp:extent cx="397510" cy="45085"/>
                <wp:effectExtent l="19050" t="57150" r="0" b="88265"/>
                <wp:wrapNone/>
                <wp:docPr id="36" name="Straight Arrow Connector 36"/>
                <wp:cNvGraphicFramePr/>
                <a:graphic xmlns:a="http://schemas.openxmlformats.org/drawingml/2006/main">
                  <a:graphicData uri="http://schemas.microsoft.com/office/word/2010/wordprocessingShape">
                    <wps:wsp>
                      <wps:cNvCnPr/>
                      <wps:spPr>
                        <a:xfrm>
                          <a:off x="0" y="0"/>
                          <a:ext cx="397510" cy="45085"/>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695E258" id="Straight Arrow Connector 36" o:spid="_x0000_s1026" type="#_x0000_t32" style="position:absolute;margin-left:127.1pt;margin-top:284.7pt;width:31.3pt;height:3.55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" strokecolor="red" strokeweight="2.25pt">
                <v:stroke endarrow="block"/>
                <w10:wrap anchorx="page"/>
              </v:shape>
            </w:pict>
          </mc:Fallback>
        </mc:AlternateContent>
      </w:r>
      <w:r w:rsidRPr="00426FD3">
        <w:rPr>
          <w:noProof/>
        </w:rPr>
        <mc:AlternateContent>
          <mc:Choice Requires="wps">
            <w:drawing>
              <wp:anchor distT="0" distB="0" distL="114300" distR="114300" simplePos="0" relativeHeight="251660288" behindDoc="0" locked="0" layoutInCell="1" allowOverlap="1" wp14:anchorId="4300CA9F" wp14:editId="4300CAA0">
                <wp:simplePos x="0" y="0"/>
                <wp:positionH relativeFrom="column">
                  <wp:posOffset>432435</wp:posOffset>
                </wp:positionH>
                <wp:positionV relativeFrom="paragraph">
                  <wp:posOffset>2795905</wp:posOffset>
                </wp:positionV>
                <wp:extent cx="606704" cy="80238"/>
                <wp:effectExtent l="19050" t="38100" r="41275" b="91440"/>
                <wp:wrapNone/>
                <wp:docPr id="31" name="Straight Arrow Connector 31"/>
                <wp:cNvGraphicFramePr/>
                <a:graphic xmlns:a="http://schemas.openxmlformats.org/drawingml/2006/main">
                  <a:graphicData uri="http://schemas.microsoft.com/office/word/2010/wordprocessingShape">
                    <wps:wsp>
                      <wps:cNvCnPr/>
                      <wps:spPr>
                        <a:xfrm>
                          <a:off x="0" y="0"/>
                          <a:ext cx="606704" cy="80238"/>
                        </a:xfrm>
                        <a:prstGeom prst="straightConnector1">
                          <a:avLst/>
                        </a:prstGeom>
                        <a:ln w="28575">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711399" id="Straight Arrow Connector 31" o:spid="_x0000_s1026" type="#_x0000_t32" style="position:absolute;margin-left:34.05pt;margin-top:220.15pt;width:47.75pt;height:6.3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" strokecolor="red" strokeweight="2.25pt">
                <v:stroke endarrow="block"/>
              </v:shape>
            </w:pict>
          </mc:Fallback>
        </mc:AlternateContent>
      </w:r>
      <w:r w:rsidRPr="00426FD3">
        <w:rPr>
          <w:noProof/>
        </w:rPr>
        <w:drawing>
          <wp:inline distT="0" distB="0" distL="0" distR="0" wp14:anchorId="4300CAA1" wp14:editId="4300CAA2">
            <wp:extent cx="9486900" cy="4743450"/>
            <wp:effectExtent l="19050" t="19050" r="19050" b="19050"/>
            <wp:docPr id="37" name="Picture 37" title="Figure 4-6 2016 World View 2 satellite imagery (red arrows point to visible scars, see Figure 3-2 for corresponding bathymet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9486900" cy="4743450"/>
                    </a:xfrm>
                    <a:prstGeom prst="rect">
                      <a:avLst/>
                    </a:prstGeom>
                    <a:ln w="3175">
                      <a:solidFill>
                        <a:schemeClr val="tx1"/>
                      </a:solidFill>
                    </a:ln>
                  </pic:spPr>
                </pic:pic>
              </a:graphicData>
            </a:graphic>
          </wp:inline>
        </w:drawing>
      </w:r>
    </w:p>
    <w:p w14:paraId="4300CA72" w14:textId="77777777" w:rsidR="00426FD3" w:rsidRPr="00426FD3" w:rsidRDefault="00426FD3" w:rsidP="00C254B8">
      <w:pPr>
        <w:pStyle w:val="FigureCaption"/>
      </w:pPr>
      <w:bookmarkStart w:id="35" w:name="_Toc496252246"/>
      <w:r w:rsidRPr="00FB3A98">
        <w:t>2016 World View 2 satellite imagery</w:t>
      </w:r>
      <w:r>
        <w:t xml:space="preserve"> (red arrows point to visible scars, see Figure 3-2 for corresponding bathymetry)</w:t>
      </w:r>
      <w:bookmarkEnd w:id="35"/>
    </w:p>
    <w:p w14:paraId="4300CA73" w14:textId="77777777" w:rsidR="0084612D" w:rsidRPr="0084612D" w:rsidRDefault="006C315C" w:rsidP="0084612D">
      <w:pPr>
        <w:pStyle w:val="BodyText"/>
        <w:sectPr w:rsidR="0084612D" w:rsidRPr="0084612D" w:rsidSect="002A39D3">
          <w:pgSz w:w="16838" w:h="11906" w:orient="landscape" w:code="9"/>
          <w:pgMar w:top="1134" w:right="1418" w:bottom="1134" w:left="1134" w:header="567" w:footer="567" w:gutter="0"/>
          <w:cols w:space="567"/>
          <w:docGrid w:linePitch="360"/>
        </w:sectPr>
      </w:pPr>
      <w:r>
        <w:br w:type="page"/>
      </w:r>
    </w:p>
    <w:p w14:paraId="4300CA74" w14:textId="77777777" w:rsidR="00CB5FD2" w:rsidRDefault="00CB5FD2" w:rsidP="00CB5FD2">
      <w:pPr>
        <w:pStyle w:val="Heading3"/>
      </w:pPr>
      <w:bookmarkStart w:id="36" w:name="_Toc496252196"/>
      <w:r>
        <w:lastRenderedPageBreak/>
        <w:t>Historic Heritage Values</w:t>
      </w:r>
      <w:bookmarkEnd w:id="36"/>
    </w:p>
    <w:p w14:paraId="4300CA75" w14:textId="77777777" w:rsidR="00CB5FD2" w:rsidRPr="00CB5FD2" w:rsidRDefault="001B6AB0" w:rsidP="00CB5FD2">
      <w:pPr>
        <w:pStyle w:val="BodyText"/>
      </w:pPr>
      <w:r>
        <w:t>While no historic heritage sites are known to exist at Douglas Shoal, it is important to consider during planning for remediation that h</w:t>
      </w:r>
      <w:r w:rsidR="00CB5FD2" w:rsidRPr="00CB5FD2">
        <w:t xml:space="preserve">istoric heritage artefacts can be lost if </w:t>
      </w:r>
      <w:r>
        <w:t>accidentally disturbed.</w:t>
      </w:r>
      <w:r w:rsidR="00CB5FD2" w:rsidRPr="00CB5FD2">
        <w:t xml:space="preserve"> In addition, many people have personal connections to historic heritage through their ancestors and may feel personally i</w:t>
      </w:r>
      <w:r w:rsidR="00CB5FD2">
        <w:t>mpacted if a site is damaged.</w:t>
      </w:r>
    </w:p>
    <w:p w14:paraId="4300CA76" w14:textId="77777777" w:rsidR="003A366E" w:rsidRDefault="00CB5FD2" w:rsidP="004C5BB4">
      <w:pPr>
        <w:pStyle w:val="Heading3"/>
      </w:pPr>
      <w:bookmarkStart w:id="37" w:name="_Toc496252197"/>
      <w:r>
        <w:t>Social and Economic Values</w:t>
      </w:r>
      <w:bookmarkEnd w:id="37"/>
    </w:p>
    <w:p w14:paraId="4300CA77" w14:textId="77777777" w:rsidR="004C5BB4" w:rsidRPr="004C5BB4" w:rsidRDefault="00B548C1" w:rsidP="004C5BB4">
      <w:pPr>
        <w:pStyle w:val="BodyText"/>
      </w:pPr>
      <w:r>
        <w:t>Potential impacts from the grounding may relate to the loss of perceived value associated with the grounding incident. Secondary impacts may include restrictions on access to sections of Douglas Shoal during the remediation works and subsequent performance monitoring programs.</w:t>
      </w:r>
    </w:p>
    <w:p w14:paraId="4300CA78" w14:textId="77777777" w:rsidR="002E78C3" w:rsidRDefault="00E07976" w:rsidP="002E78C3">
      <w:pPr>
        <w:pStyle w:val="Heading2"/>
      </w:pPr>
      <w:bookmarkStart w:id="38" w:name="_Toc496252198"/>
      <w:r>
        <w:t xml:space="preserve">Data and Information </w:t>
      </w:r>
      <w:r w:rsidR="002E78C3">
        <w:t>Gaps</w:t>
      </w:r>
      <w:bookmarkEnd w:id="38"/>
    </w:p>
    <w:p w14:paraId="4300CA79" w14:textId="77777777" w:rsidR="00CB5FD2" w:rsidRPr="00CB5FD2" w:rsidRDefault="00CB5FD2" w:rsidP="00CB5FD2">
      <w:pPr>
        <w:pStyle w:val="BodyText"/>
      </w:pPr>
      <w:r>
        <w:t xml:space="preserve">Key gaps are listed below. Potential risks associated with these gaps are presented in Section 6. </w:t>
      </w:r>
    </w:p>
    <w:p w14:paraId="4300CA7A" w14:textId="77777777" w:rsidR="002E78C3" w:rsidRDefault="00B548C1" w:rsidP="00CF6D58">
      <w:pPr>
        <w:pStyle w:val="BodyText"/>
      </w:pPr>
      <w:r>
        <w:t>G4.1</w:t>
      </w:r>
      <w:r>
        <w:tab/>
      </w:r>
      <w:r w:rsidR="00CB5FD2">
        <w:t>D</w:t>
      </w:r>
      <w:r w:rsidR="00E07976">
        <w:t xml:space="preserve">ata </w:t>
      </w:r>
      <w:r w:rsidR="00D310A1">
        <w:t xml:space="preserve">are </w:t>
      </w:r>
      <w:r w:rsidR="001B6AB0">
        <w:t>not available to identify the nature (category</w:t>
      </w:r>
      <w:r w:rsidR="001B6AB0" w:rsidRPr="001B6AB0">
        <w:t xml:space="preserve">) </w:t>
      </w:r>
      <w:r w:rsidR="001B6AB0">
        <w:t xml:space="preserve">of all physical damage associated with the grounding incident. </w:t>
      </w:r>
    </w:p>
    <w:p w14:paraId="4300CA7B" w14:textId="77777777" w:rsidR="00E07976" w:rsidRDefault="00E07976" w:rsidP="00CF6D58">
      <w:pPr>
        <w:pStyle w:val="BodyText"/>
      </w:pPr>
      <w:r>
        <w:t>G4.2</w:t>
      </w:r>
      <w:r>
        <w:tab/>
        <w:t xml:space="preserve">No data </w:t>
      </w:r>
      <w:r w:rsidR="00D310A1">
        <w:t xml:space="preserve">are available </w:t>
      </w:r>
      <w:r>
        <w:t xml:space="preserve">to </w:t>
      </w:r>
      <w:r w:rsidR="001B6AB0">
        <w:t xml:space="preserve">further refine the </w:t>
      </w:r>
      <w:r>
        <w:t>extent of damage</w:t>
      </w:r>
      <w:r w:rsidR="00D310A1">
        <w:t>d and undamaged areas of Douglas Shoal.</w:t>
      </w:r>
    </w:p>
    <w:p w14:paraId="4300CA7C" w14:textId="77777777" w:rsidR="00E07976" w:rsidRDefault="00E07976" w:rsidP="00CF6D58">
      <w:pPr>
        <w:pStyle w:val="BodyText"/>
      </w:pPr>
      <w:r>
        <w:t>G4.3</w:t>
      </w:r>
      <w:r>
        <w:tab/>
        <w:t xml:space="preserve">Data on the recovery potential of non-biogenic reefs from ship groundings </w:t>
      </w:r>
      <w:r w:rsidR="00D310A1">
        <w:t xml:space="preserve">(persistence of physical damage) </w:t>
      </w:r>
      <w:r>
        <w:t>or other perturbations is absent in the literature.</w:t>
      </w:r>
    </w:p>
    <w:p w14:paraId="4300CA7D" w14:textId="77777777" w:rsidR="00D310A1" w:rsidRDefault="00D310A1" w:rsidP="00CF6D58">
      <w:pPr>
        <w:pStyle w:val="BodyText"/>
      </w:pPr>
      <w:r>
        <w:t>G4.4</w:t>
      </w:r>
      <w:r>
        <w:tab/>
        <w:t xml:space="preserve">No </w:t>
      </w:r>
      <w:r w:rsidR="001A4B23" w:rsidRPr="001A4B23">
        <w:t xml:space="preserve">systematic, deliberate </w:t>
      </w:r>
      <w:r>
        <w:t>assessment of the consequences (impacts) from physical damage has been undertaken.</w:t>
      </w:r>
    </w:p>
    <w:p w14:paraId="4300CA7E" w14:textId="77777777" w:rsidR="00D310A1" w:rsidRPr="00D310A1" w:rsidRDefault="00D310A1" w:rsidP="00D310A1">
      <w:pPr>
        <w:pStyle w:val="BodyText"/>
      </w:pPr>
      <w:r>
        <w:t>G4.5</w:t>
      </w:r>
      <w:r>
        <w:tab/>
      </w:r>
      <w:r w:rsidRPr="00D310A1">
        <w:t xml:space="preserve">No data are available to </w:t>
      </w:r>
      <w:r w:rsidR="001B6AB0" w:rsidRPr="001B6AB0">
        <w:t xml:space="preserve">further refine </w:t>
      </w:r>
      <w:r>
        <w:t xml:space="preserve">the nature </w:t>
      </w:r>
      <w:r w:rsidR="008D2D67">
        <w:t xml:space="preserve">(form) </w:t>
      </w:r>
      <w:r>
        <w:t xml:space="preserve">and scale </w:t>
      </w:r>
      <w:r w:rsidR="008D2D67">
        <w:t xml:space="preserve">(extent and concentration) </w:t>
      </w:r>
      <w:r w:rsidR="001B6AB0">
        <w:t xml:space="preserve">of contamination present </w:t>
      </w:r>
    </w:p>
    <w:p w14:paraId="4300CA7F" w14:textId="77777777" w:rsidR="008D2D67" w:rsidRPr="008D2D67" w:rsidRDefault="00D310A1" w:rsidP="008D2D67">
      <w:pPr>
        <w:pStyle w:val="BodyText"/>
      </w:pPr>
      <w:r>
        <w:t>G4.6</w:t>
      </w:r>
      <w:r w:rsidRPr="00D310A1">
        <w:tab/>
      </w:r>
      <w:r w:rsidR="008D2D67">
        <w:t>N</w:t>
      </w:r>
      <w:r w:rsidR="008D2D67" w:rsidRPr="008D2D67">
        <w:t>o studies or investigations have systematically evaluated the likely persistence of contamination at Douglas Shoal. Including:</w:t>
      </w:r>
    </w:p>
    <w:p w14:paraId="4300CA80" w14:textId="77777777" w:rsidR="008D2D67" w:rsidRPr="008D2D67" w:rsidRDefault="008D2D67" w:rsidP="00E978D3">
      <w:pPr>
        <w:pStyle w:val="ListBullet"/>
      </w:pPr>
      <w:r w:rsidRPr="008D2D67">
        <w:t>Leaching rates of biocides</w:t>
      </w:r>
    </w:p>
    <w:p w14:paraId="4300CA81" w14:textId="77777777" w:rsidR="008D2D67" w:rsidRPr="008D2D67" w:rsidRDefault="008D2D67" w:rsidP="00E978D3">
      <w:pPr>
        <w:pStyle w:val="ListBullet"/>
      </w:pPr>
      <w:r w:rsidRPr="008D2D67">
        <w:t xml:space="preserve">The fate of </w:t>
      </w:r>
      <w:r w:rsidR="0025331C">
        <w:t>AFP particles</w:t>
      </w:r>
      <w:r w:rsidRPr="008D2D67">
        <w:t xml:space="preserve"> (spatially and temporally).</w:t>
      </w:r>
    </w:p>
    <w:p w14:paraId="4300CA82" w14:textId="77777777" w:rsidR="008D2D67" w:rsidRDefault="008D2D67" w:rsidP="00D310A1">
      <w:pPr>
        <w:pStyle w:val="BodyText"/>
      </w:pPr>
      <w:r>
        <w:t>G4.7</w:t>
      </w:r>
      <w:r>
        <w:tab/>
        <w:t>No data exists regarding the vertical distribution of contamination within sediments</w:t>
      </w:r>
      <w:r w:rsidR="009C42DC">
        <w:t>.</w:t>
      </w:r>
    </w:p>
    <w:p w14:paraId="4300CA83" w14:textId="77777777" w:rsidR="00CF6D58" w:rsidRDefault="001B6AB0" w:rsidP="006C315C">
      <w:pPr>
        <w:pStyle w:val="BodyText"/>
        <w:sectPr w:rsidR="00CF6D58" w:rsidSect="00024F5D">
          <w:pgSz w:w="11906" w:h="16838" w:code="9"/>
          <w:pgMar w:top="1418" w:right="1134" w:bottom="1134" w:left="1134" w:header="567" w:footer="567" w:gutter="0"/>
          <w:cols w:space="567"/>
          <w:docGrid w:linePitch="360"/>
        </w:sectPr>
      </w:pPr>
      <w:r>
        <w:t>G4.8</w:t>
      </w:r>
      <w:r w:rsidR="002015CA" w:rsidRPr="002015CA">
        <w:tab/>
        <w:t xml:space="preserve">The </w:t>
      </w:r>
      <w:proofErr w:type="spellStart"/>
      <w:r w:rsidR="002015CA" w:rsidRPr="002015CA">
        <w:t>geotextural</w:t>
      </w:r>
      <w:proofErr w:type="spellEnd"/>
      <w:r w:rsidR="002015CA" w:rsidRPr="002015CA">
        <w:t xml:space="preserve"> properties of sediment (grain size, composition) have not been characterised, nor has a facies map been developed</w:t>
      </w:r>
      <w:r w:rsidR="009C42DC">
        <w:t>.</w:t>
      </w:r>
    </w:p>
    <w:p w14:paraId="4300CA84" w14:textId="77777777" w:rsidR="00D951F7" w:rsidRPr="00D951F7" w:rsidRDefault="00D951F7" w:rsidP="00C254B8">
      <w:pPr>
        <w:pStyle w:val="Heading1"/>
        <w:numPr>
          <w:ilvl w:val="0"/>
          <w:numId w:val="0"/>
        </w:numPr>
      </w:pPr>
    </w:p>
    <w:sectPr w:rsidR="00D951F7" w:rsidRPr="00D951F7" w:rsidSect="00C254B8">
      <w:pgSz w:w="11906" w:h="16838" w:code="9"/>
      <w:pgMar w:top="1418" w:right="1134" w:bottom="1134" w:left="1134" w:header="567" w:footer="567" w:gutter="0"/>
      <w:cols w:space="567"/>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00CAA5" w14:textId="77777777" w:rsidR="002C2619" w:rsidRDefault="002C2619">
      <w:r>
        <w:separator/>
      </w:r>
    </w:p>
  </w:endnote>
  <w:endnote w:type="continuationSeparator" w:id="0">
    <w:p w14:paraId="4300CAA6" w14:textId="77777777" w:rsidR="002C2619" w:rsidRDefault="002C26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00CAAA" w14:textId="77777777" w:rsidR="002C2619" w:rsidRPr="00870182" w:rsidRDefault="002C2619" w:rsidP="00DB75B7">
    <w:pPr>
      <w:pStyle w:val="Footer"/>
    </w:pPr>
    <w:r>
      <w:fldChar w:fldCharType="begin"/>
    </w:r>
    <w:r>
      <w:instrText xml:space="preserve"> PAGE   \* MERGEFORMAT </w:instrText>
    </w:r>
    <w:r>
      <w:fldChar w:fldCharType="separate"/>
    </w:r>
    <w:r>
      <w:rPr>
        <w:noProof/>
      </w:rPr>
      <w:t>2-8</w:t>
    </w:r>
    <w:r>
      <w:rPr>
        <w:noProof/>
      </w:rPr>
      <w:fldChar w:fldCharType="end"/>
    </w:r>
    <w:r>
      <w:t xml:space="preserve"> </w:t>
    </w:r>
    <w:fldSimple w:instr=" STYLEREF  &quot;Heading 1&quot;  \* MERGEFORMAT ">
      <w:r>
        <w:rPr>
          <w:noProof/>
        </w:rPr>
        <w:t>Introduction</w:t>
      </w:r>
    </w:fldSimple>
    <w:r>
      <w:tab/>
      <w:t>Cardno</w:t>
    </w:r>
    <w:r>
      <w:tab/>
    </w:r>
    <w:r w:rsidRPr="001F7C1F">
      <w:t>Insert date</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00349663"/>
      <w:docPartObj>
        <w:docPartGallery w:val="Page Numbers (Bottom of Page)"/>
        <w:docPartUnique/>
      </w:docPartObj>
    </w:sdtPr>
    <w:sdtEndPr>
      <w:rPr>
        <w:noProof/>
      </w:rPr>
    </w:sdtEndPr>
    <w:sdtContent>
      <w:p w14:paraId="1B605C65" w14:textId="5E76A70C" w:rsidR="00596488" w:rsidRDefault="00596488">
        <w:pPr>
          <w:pStyle w:val="Footer"/>
          <w:jc w:val="center"/>
        </w:pPr>
        <w:r>
          <w:fldChar w:fldCharType="begin"/>
        </w:r>
        <w:r>
          <w:instrText xml:space="preserve"> PAGE   \* MERGEFORMAT </w:instrText>
        </w:r>
        <w:r>
          <w:fldChar w:fldCharType="separate"/>
        </w:r>
        <w:r>
          <w:rPr>
            <w:noProof/>
          </w:rPr>
          <w:t>53</w:t>
        </w:r>
        <w:r>
          <w:rPr>
            <w:noProof/>
          </w:rPr>
          <w:fldChar w:fldCharType="end"/>
        </w:r>
      </w:p>
    </w:sdtContent>
  </w:sdt>
  <w:p w14:paraId="68453DD6" w14:textId="77777777" w:rsidR="00596488" w:rsidRDefault="0059648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00CAA3" w14:textId="77777777" w:rsidR="002C2619" w:rsidRDefault="002C2619">
      <w:r>
        <w:separator/>
      </w:r>
    </w:p>
  </w:footnote>
  <w:footnote w:type="continuationSeparator" w:id="0">
    <w:p w14:paraId="4300CAA4" w14:textId="77777777" w:rsidR="002C2619" w:rsidRDefault="002C2619">
      <w:r>
        <w:continuationSeparator/>
      </w:r>
    </w:p>
  </w:footnote>
  <w:footnote w:id="1">
    <w:p w14:paraId="4300CAAC" w14:textId="77777777" w:rsidR="002C2619" w:rsidRPr="008A7F39" w:rsidRDefault="002C2619" w:rsidP="008A7F39">
      <w:pPr>
        <w:pStyle w:val="FootnoteText"/>
      </w:pPr>
      <w:r>
        <w:rPr>
          <w:rStyle w:val="FootnoteReference"/>
        </w:rPr>
        <w:footnoteRef/>
      </w:r>
      <w:r>
        <w:t xml:space="preserve"> - </w:t>
      </w:r>
      <w:r w:rsidRPr="008A7F39">
        <w:rPr>
          <w:rFonts w:ascii="Calibri" w:hAnsi="Calibri" w:cs="Calibri"/>
          <w:sz w:val="16"/>
          <w:szCs w:val="16"/>
        </w:rPr>
        <w:t xml:space="preserve">are applied to the hulls of </w:t>
      </w:r>
      <w:r>
        <w:rPr>
          <w:rFonts w:ascii="Calibri" w:hAnsi="Calibri" w:cs="Calibri"/>
          <w:sz w:val="16"/>
          <w:szCs w:val="16"/>
        </w:rPr>
        <w:t>vessel’s</w:t>
      </w:r>
      <w:r w:rsidRPr="008A7F39">
        <w:rPr>
          <w:rFonts w:ascii="Calibri" w:hAnsi="Calibri" w:cs="Calibri"/>
          <w:sz w:val="16"/>
          <w:szCs w:val="16"/>
        </w:rPr>
        <w:t xml:space="preserve"> to prevent t</w:t>
      </w:r>
      <w:r>
        <w:rPr>
          <w:rFonts w:ascii="Calibri" w:hAnsi="Calibri" w:cs="Calibri"/>
          <w:sz w:val="16"/>
          <w:szCs w:val="16"/>
        </w:rPr>
        <w:t>he build-up of marine organisms</w:t>
      </w:r>
    </w:p>
  </w:footnote>
  <w:footnote w:id="2">
    <w:p w14:paraId="4300CAAD" w14:textId="77777777" w:rsidR="002C2619" w:rsidRDefault="002C2619">
      <w:pPr>
        <w:pStyle w:val="FootnoteText"/>
      </w:pPr>
      <w:r>
        <w:rPr>
          <w:rStyle w:val="FootnoteReference"/>
        </w:rPr>
        <w:footnoteRef/>
      </w:r>
      <w:r>
        <w:t xml:space="preserve"> </w:t>
      </w:r>
      <w:r w:rsidRPr="00A14EE6">
        <w:rPr>
          <w:rFonts w:ascii="Calibri" w:hAnsi="Calibri" w:cs="Calibri"/>
          <w:sz w:val="16"/>
          <w:szCs w:val="16"/>
        </w:rPr>
        <w:t xml:space="preserve">Antifouling paints incorporate biocides (active ingredients), which retard or prevent growth of marine organisms on the hull of </w:t>
      </w:r>
      <w:r>
        <w:rPr>
          <w:rFonts w:ascii="Calibri" w:hAnsi="Calibri" w:cs="Calibri"/>
          <w:sz w:val="16"/>
          <w:szCs w:val="16"/>
        </w:rPr>
        <w:t>ship’s</w:t>
      </w:r>
    </w:p>
  </w:footnote>
  <w:footnote w:id="3">
    <w:p w14:paraId="4300CAAE" w14:textId="77777777" w:rsidR="002C2619" w:rsidRPr="00BA0AD6" w:rsidRDefault="002C2619">
      <w:pPr>
        <w:pStyle w:val="FootnoteText"/>
        <w:rPr>
          <w:rFonts w:ascii="Calibri" w:hAnsi="Calibri" w:cs="Calibri"/>
          <w:sz w:val="16"/>
          <w:szCs w:val="16"/>
        </w:rPr>
      </w:pPr>
      <w:r w:rsidRPr="00BA0AD6">
        <w:rPr>
          <w:rStyle w:val="FootnoteReference"/>
          <w:rFonts w:ascii="Calibri" w:hAnsi="Calibri" w:cs="Calibri"/>
          <w:sz w:val="16"/>
          <w:szCs w:val="16"/>
        </w:rPr>
        <w:footnoteRef/>
      </w:r>
      <w:r w:rsidRPr="00BA0AD6">
        <w:rPr>
          <w:rFonts w:ascii="Calibri" w:hAnsi="Calibri" w:cs="Calibri"/>
          <w:sz w:val="16"/>
          <w:szCs w:val="16"/>
        </w:rPr>
        <w:t xml:space="preserve"> These data do not reflect the actual amount of paint lost</w:t>
      </w:r>
      <w:r>
        <w:rPr>
          <w:rFonts w:ascii="Calibri" w:hAnsi="Calibri" w:cs="Calibri"/>
          <w:sz w:val="16"/>
          <w:szCs w:val="16"/>
        </w:rPr>
        <w:t xml:space="preserve"> only what was on the hull (to[p coat)  prior to the grounding</w:t>
      </w:r>
    </w:p>
  </w:footnote>
  <w:footnote w:id="4">
    <w:p w14:paraId="4300CAAF" w14:textId="77777777" w:rsidR="002C2619" w:rsidRDefault="002C2619" w:rsidP="004B2221">
      <w:pPr>
        <w:pStyle w:val="FootnoteText"/>
      </w:pPr>
      <w:r>
        <w:rPr>
          <w:rStyle w:val="FootnoteReference"/>
        </w:rPr>
        <w:footnoteRef/>
      </w:r>
      <w:r>
        <w:t xml:space="preserve"> </w:t>
      </w:r>
      <w:r w:rsidRPr="004B2221">
        <w:rPr>
          <w:rFonts w:ascii="Calibri" w:hAnsi="Calibri" w:cs="Calibri"/>
          <w:sz w:val="16"/>
          <w:szCs w:val="16"/>
        </w:rPr>
        <w:t>see Figure 2-2 which shows the shoal in its entirety</w:t>
      </w:r>
    </w:p>
  </w:footnote>
  <w:footnote w:id="5">
    <w:p w14:paraId="4300CAB0" w14:textId="77777777" w:rsidR="002C2619" w:rsidRPr="00D717EE" w:rsidRDefault="002C2619">
      <w:pPr>
        <w:pStyle w:val="FootnoteText"/>
        <w:rPr>
          <w:rFonts w:ascii="Calibri" w:hAnsi="Calibri" w:cs="Calibri"/>
          <w:sz w:val="16"/>
          <w:szCs w:val="16"/>
        </w:rPr>
      </w:pPr>
      <w:r>
        <w:rPr>
          <w:rStyle w:val="FootnoteReference"/>
        </w:rPr>
        <w:footnoteRef/>
      </w:r>
      <w:r>
        <w:t xml:space="preserve"> </w:t>
      </w:r>
      <w:r>
        <w:rPr>
          <w:rFonts w:ascii="Calibri" w:hAnsi="Calibri" w:cs="Calibri"/>
          <w:sz w:val="16"/>
          <w:szCs w:val="16"/>
        </w:rPr>
        <w:t>Summary of relevant results / observations only. Please see the original reports for complete results.</w:t>
      </w:r>
    </w:p>
  </w:footnote>
  <w:footnote w:id="6">
    <w:p w14:paraId="4300CAB1" w14:textId="77777777" w:rsidR="002C2619" w:rsidRPr="001C6477" w:rsidRDefault="002C2619" w:rsidP="00E11E57">
      <w:pPr>
        <w:pStyle w:val="FootnoteText"/>
        <w:rPr>
          <w:rFonts w:ascii="Calibri" w:hAnsi="Calibri" w:cs="Calibri"/>
          <w:sz w:val="16"/>
          <w:szCs w:val="16"/>
        </w:rPr>
      </w:pPr>
      <w:r w:rsidRPr="001C6477">
        <w:rPr>
          <w:rStyle w:val="FootnoteReference"/>
          <w:rFonts w:ascii="Calibri" w:hAnsi="Calibri" w:cs="Calibri"/>
          <w:sz w:val="16"/>
          <w:szCs w:val="16"/>
        </w:rPr>
        <w:footnoteRef/>
      </w:r>
      <w:r w:rsidRPr="001C6477">
        <w:rPr>
          <w:rFonts w:ascii="Calibri" w:hAnsi="Calibri" w:cs="Calibri"/>
          <w:sz w:val="16"/>
          <w:szCs w:val="16"/>
        </w:rPr>
        <w:t xml:space="preserve"> Based on towed underwater video imagery (</w:t>
      </w:r>
      <w:proofErr w:type="spellStart"/>
      <w:r w:rsidRPr="001C6477">
        <w:rPr>
          <w:rFonts w:ascii="Calibri" w:hAnsi="Calibri" w:cs="Calibri"/>
          <w:sz w:val="16"/>
          <w:szCs w:val="16"/>
        </w:rPr>
        <w:t>Negri</w:t>
      </w:r>
      <w:proofErr w:type="spellEnd"/>
      <w:r w:rsidRPr="001C6477">
        <w:rPr>
          <w:rFonts w:ascii="Calibri" w:hAnsi="Calibri" w:cs="Calibri"/>
          <w:sz w:val="16"/>
          <w:szCs w:val="16"/>
        </w:rPr>
        <w:t xml:space="preserve"> et al. (2010); manually delineation of visibly displaced substrate, and georeferenced images from Marshall (2010)</w:t>
      </w:r>
      <w:r>
        <w:rPr>
          <w:rFonts w:ascii="Calibri" w:hAnsi="Calibri" w:cs="Calibri"/>
          <w:sz w:val="16"/>
          <w:szCs w:val="16"/>
        </w:rPr>
        <w:t xml:space="preserve"> – see Appendix E</w:t>
      </w:r>
    </w:p>
  </w:footnote>
  <w:footnote w:id="7">
    <w:p w14:paraId="4300CAB2" w14:textId="77777777" w:rsidR="002C2619" w:rsidRPr="00F429BF" w:rsidRDefault="002C2619">
      <w:pPr>
        <w:pStyle w:val="FootnoteText"/>
        <w:rPr>
          <w:rFonts w:ascii="Calibri" w:hAnsi="Calibri" w:cs="Calibri"/>
          <w:sz w:val="16"/>
          <w:szCs w:val="16"/>
        </w:rPr>
      </w:pPr>
      <w:r w:rsidRPr="00F429BF">
        <w:rPr>
          <w:rStyle w:val="FootnoteReference"/>
          <w:rFonts w:ascii="Calibri" w:hAnsi="Calibri" w:cs="Calibri"/>
          <w:sz w:val="16"/>
          <w:szCs w:val="16"/>
        </w:rPr>
        <w:footnoteRef/>
      </w:r>
      <w:r w:rsidRPr="00F429BF">
        <w:rPr>
          <w:rFonts w:ascii="Calibri" w:hAnsi="Calibri" w:cs="Calibri"/>
          <w:sz w:val="16"/>
          <w:szCs w:val="16"/>
        </w:rPr>
        <w:t xml:space="preserve"> Not all samples were included due to locational reference issues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00CAA7" w14:textId="77777777" w:rsidR="002C2619" w:rsidRDefault="002C2619" w:rsidP="00DB75B7">
    <w:pPr>
      <w:pStyle w:val="Header"/>
      <w:jc w:val="left"/>
    </w:pPr>
    <w:r w:rsidRPr="00D25004">
      <w:rPr>
        <w:rStyle w:val="HeaderChar"/>
      </w:rPr>
      <w:t>Insert document title here</w:t>
    </w:r>
  </w:p>
  <w:p w14:paraId="4300CAA8" w14:textId="77777777" w:rsidR="002C2619" w:rsidRPr="00C336B6" w:rsidRDefault="002C2619" w:rsidP="00DB75B7">
    <w:pPr>
      <w:pStyle w:val="HeaderEven"/>
    </w:pPr>
    <w:r w:rsidRPr="006A560F">
      <w:t>Insert project name</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00CAA9" w14:textId="0A910DAB" w:rsidR="002C2619" w:rsidRDefault="00596488">
    <w:pPr>
      <w:pStyle w:val="Header"/>
    </w:pPr>
    <w:sdt>
      <w:sdtPr>
        <w:alias w:val="Title"/>
        <w:tag w:val=""/>
        <w:id w:val="-1367059794"/>
        <w:placeholder>
          <w:docPart w:val="FA336DA736834A7593729C741A377302"/>
        </w:placeholder>
        <w:dataBinding w:prefixMappings="xmlns:ns0='http://purl.org/dc/elements/1.1/' xmlns:ns1='http://schemas.openxmlformats.org/package/2006/metadata/core-properties' " w:xpath="/ns1:coreProperties[1]/ns0:title[1]" w:storeItemID="{6C3C8BC8-F283-45AE-878A-BAB7291924A1}"/>
        <w:text/>
      </w:sdtPr>
      <w:sdtEndPr/>
      <w:sdtContent>
        <w:r w:rsidR="0026726A">
          <w:t xml:space="preserve">Douglas Shoal </w:t>
        </w:r>
        <w:r w:rsidR="00DA0967">
          <w:t>Prelim</w:t>
        </w:r>
        <w:r w:rsidR="0026726A">
          <w:t>inary Site Assessment 2017</w:t>
        </w:r>
      </w:sdtContent>
    </w:sdt>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A8BCC8A0"/>
    <w:lvl w:ilvl="0">
      <w:start w:val="1"/>
      <w:numFmt w:val="bullet"/>
      <w:pStyle w:val="ListBullet5"/>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EDCAF564"/>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463A6B26"/>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026512E3"/>
    <w:multiLevelType w:val="multilevel"/>
    <w:tmpl w:val="CAB89C50"/>
    <w:lvl w:ilvl="0">
      <w:start w:val="40"/>
      <w:numFmt w:val="bullet"/>
      <w:pStyle w:val="Table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4" w15:restartNumberingAfterBreak="0">
    <w:nsid w:val="02E07CB2"/>
    <w:multiLevelType w:val="hybridMultilevel"/>
    <w:tmpl w:val="FE9EB980"/>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13234A46"/>
    <w:multiLevelType w:val="multilevel"/>
    <w:tmpl w:val="0C090023"/>
    <w:styleLink w:val="ArticleSection"/>
    <w:lvl w:ilvl="0">
      <w:start w:val="1"/>
      <w:numFmt w:val="upperRoman"/>
      <w:lvlText w:val="Article %1."/>
      <w:lvlJc w:val="left"/>
      <w:pPr>
        <w:tabs>
          <w:tab w:val="num" w:pos="1440"/>
        </w:tabs>
      </w:pPr>
      <w:rPr>
        <w:rFonts w:cs="Times New Roman"/>
      </w:rPr>
    </w:lvl>
    <w:lvl w:ilvl="1">
      <w:start w:val="1"/>
      <w:numFmt w:val="decimalZero"/>
      <w:isLgl/>
      <w:lvlText w:val="Section %1.%2"/>
      <w:lvlJc w:val="left"/>
      <w:pPr>
        <w:tabs>
          <w:tab w:val="num" w:pos="144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6" w15:restartNumberingAfterBreak="0">
    <w:nsid w:val="13C93026"/>
    <w:multiLevelType w:val="multilevel"/>
    <w:tmpl w:val="0C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181E72A9"/>
    <w:multiLevelType w:val="multilevel"/>
    <w:tmpl w:val="1AA0D09A"/>
    <w:styleLink w:val="ListNoHeading"/>
    <w:lvl w:ilvl="0">
      <w:start w:val="1"/>
      <w:numFmt w:val="decimal"/>
      <w:lvlText w:val="%1"/>
      <w:lvlJc w:val="left"/>
      <w:pPr>
        <w:tabs>
          <w:tab w:val="num" w:pos="851"/>
        </w:tabs>
        <w:ind w:left="851" w:hanging="851"/>
      </w:pPr>
      <w:rPr>
        <w:rFonts w:hint="default"/>
      </w:rPr>
    </w:lvl>
    <w:lvl w:ilvl="1">
      <w:start w:val="1"/>
      <w:numFmt w:val="decimal"/>
      <w:lvlText w:val="%1.%2"/>
      <w:lvlJc w:val="left"/>
      <w:pPr>
        <w:tabs>
          <w:tab w:val="num" w:pos="851"/>
        </w:tabs>
        <w:ind w:left="851" w:hanging="851"/>
      </w:pPr>
      <w:rPr>
        <w:rFonts w:hint="default"/>
      </w:rPr>
    </w:lvl>
    <w:lvl w:ilvl="2">
      <w:start w:val="1"/>
      <w:numFmt w:val="none"/>
      <w:suff w:val="nothing"/>
      <w:lvlText w:val=""/>
      <w:lvlJc w:val="left"/>
      <w:pPr>
        <w:ind w:left="1080" w:hanging="108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8" w15:restartNumberingAfterBreak="0">
    <w:nsid w:val="20A759F2"/>
    <w:multiLevelType w:val="hybridMultilevel"/>
    <w:tmpl w:val="6F30DD3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22263F43"/>
    <w:multiLevelType w:val="hybridMultilevel"/>
    <w:tmpl w:val="8222B23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0" w15:restartNumberingAfterBreak="0">
    <w:nsid w:val="25AD140C"/>
    <w:multiLevelType w:val="hybridMultilevel"/>
    <w:tmpl w:val="91B40C1E"/>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11" w15:restartNumberingAfterBreak="0">
    <w:nsid w:val="272D14CD"/>
    <w:multiLevelType w:val="multilevel"/>
    <w:tmpl w:val="2642098C"/>
    <w:styleLink w:val="ListTableCaption"/>
    <w:lvl w:ilvl="0">
      <w:start w:val="1"/>
      <w:numFmt w:val="decimal"/>
      <w:lvlText w:val="Table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2" w15:restartNumberingAfterBreak="0">
    <w:nsid w:val="27B61A5A"/>
    <w:multiLevelType w:val="multilevel"/>
    <w:tmpl w:val="238031AE"/>
    <w:lvl w:ilvl="0">
      <w:start w:val="1"/>
      <w:numFmt w:val="bullet"/>
      <w:pStyle w:val="ListBullet"/>
      <w:lvlText w:val=""/>
      <w:lvlJc w:val="left"/>
      <w:pPr>
        <w:ind w:left="967" w:hanging="360"/>
      </w:pPr>
      <w:rPr>
        <w:rFonts w:ascii="Symbol" w:hAnsi="Symbol" w:hint="default"/>
        <w:color w:val="4D4742" w:themeColor="accent3" w:themeShade="80"/>
      </w:rPr>
    </w:lvl>
    <w:lvl w:ilvl="1">
      <w:start w:val="1"/>
      <w:numFmt w:val="bullet"/>
      <w:lvlText w:val="o"/>
      <w:lvlJc w:val="left"/>
      <w:pPr>
        <w:ind w:left="1687" w:hanging="360"/>
      </w:pPr>
      <w:rPr>
        <w:rFonts w:ascii="Courier New" w:hAnsi="Courier New" w:cs="Courier New" w:hint="default"/>
      </w:rPr>
    </w:lvl>
    <w:lvl w:ilvl="2" w:tentative="1">
      <w:start w:val="1"/>
      <w:numFmt w:val="bullet"/>
      <w:lvlText w:val=""/>
      <w:lvlJc w:val="left"/>
      <w:pPr>
        <w:ind w:left="2407" w:hanging="360"/>
      </w:pPr>
      <w:rPr>
        <w:rFonts w:ascii="Wingdings" w:hAnsi="Wingdings" w:hint="default"/>
      </w:rPr>
    </w:lvl>
    <w:lvl w:ilvl="3" w:tentative="1">
      <w:start w:val="1"/>
      <w:numFmt w:val="bullet"/>
      <w:lvlText w:val=""/>
      <w:lvlJc w:val="left"/>
      <w:pPr>
        <w:ind w:left="3127" w:hanging="360"/>
      </w:pPr>
      <w:rPr>
        <w:rFonts w:ascii="Symbol" w:hAnsi="Symbol" w:hint="default"/>
      </w:rPr>
    </w:lvl>
    <w:lvl w:ilvl="4" w:tentative="1">
      <w:start w:val="1"/>
      <w:numFmt w:val="bullet"/>
      <w:lvlText w:val="o"/>
      <w:lvlJc w:val="left"/>
      <w:pPr>
        <w:ind w:left="3847" w:hanging="360"/>
      </w:pPr>
      <w:rPr>
        <w:rFonts w:ascii="Courier New" w:hAnsi="Courier New" w:cs="Courier New" w:hint="default"/>
      </w:rPr>
    </w:lvl>
    <w:lvl w:ilvl="5">
      <w:start w:val="1"/>
      <w:numFmt w:val="bullet"/>
      <w:lvlText w:val=""/>
      <w:lvlJc w:val="left"/>
      <w:pPr>
        <w:ind w:left="4567" w:hanging="360"/>
      </w:pPr>
      <w:rPr>
        <w:rFonts w:ascii="Wingdings" w:hAnsi="Wingdings" w:hint="default"/>
      </w:rPr>
    </w:lvl>
    <w:lvl w:ilvl="6" w:tentative="1">
      <w:start w:val="1"/>
      <w:numFmt w:val="bullet"/>
      <w:lvlText w:val=""/>
      <w:lvlJc w:val="left"/>
      <w:pPr>
        <w:ind w:left="5287" w:hanging="360"/>
      </w:pPr>
      <w:rPr>
        <w:rFonts w:ascii="Symbol" w:hAnsi="Symbol" w:hint="default"/>
      </w:rPr>
    </w:lvl>
    <w:lvl w:ilvl="7" w:tentative="1">
      <w:start w:val="1"/>
      <w:numFmt w:val="bullet"/>
      <w:lvlText w:val="o"/>
      <w:lvlJc w:val="left"/>
      <w:pPr>
        <w:ind w:left="6007" w:hanging="360"/>
      </w:pPr>
      <w:rPr>
        <w:rFonts w:ascii="Courier New" w:hAnsi="Courier New" w:cs="Courier New" w:hint="default"/>
      </w:rPr>
    </w:lvl>
    <w:lvl w:ilvl="8" w:tentative="1">
      <w:start w:val="1"/>
      <w:numFmt w:val="bullet"/>
      <w:lvlText w:val=""/>
      <w:lvlJc w:val="left"/>
      <w:pPr>
        <w:ind w:left="6727" w:hanging="360"/>
      </w:pPr>
      <w:rPr>
        <w:rFonts w:ascii="Wingdings" w:hAnsi="Wingdings" w:hint="default"/>
      </w:rPr>
    </w:lvl>
  </w:abstractNum>
  <w:abstractNum w:abstractNumId="13" w15:restartNumberingAfterBreak="0">
    <w:nsid w:val="27B63C1E"/>
    <w:multiLevelType w:val="hybridMultilevel"/>
    <w:tmpl w:val="2DD002FC"/>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27FA4CD8"/>
    <w:multiLevelType w:val="multilevel"/>
    <w:tmpl w:val="C8FABDE0"/>
    <w:styleLink w:val="TableNumber"/>
    <w:lvl w:ilvl="0">
      <w:start w:val="1"/>
      <w:numFmt w:val="decimal"/>
      <w:lvlText w:val="%1."/>
      <w:lvlJc w:val="left"/>
      <w:pPr>
        <w:ind w:left="284" w:hanging="284"/>
      </w:pPr>
      <w:rPr>
        <w:rFonts w:hint="default"/>
      </w:rPr>
    </w:lvl>
    <w:lvl w:ilvl="1">
      <w:start w:val="1"/>
      <w:numFmt w:val="lowerLetter"/>
      <w:lvlText w:val="%2."/>
      <w:lvlJc w:val="left"/>
      <w:pPr>
        <w:ind w:left="567" w:hanging="283"/>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15" w15:restartNumberingAfterBreak="0">
    <w:nsid w:val="2A5545D4"/>
    <w:multiLevelType w:val="multilevel"/>
    <w:tmpl w:val="6D027C70"/>
    <w:styleLink w:val="ListAlphaList"/>
    <w:lvl w:ilvl="0">
      <w:start w:val="1"/>
      <w:numFmt w:val="lowerLetter"/>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16" w15:restartNumberingAfterBreak="0">
    <w:nsid w:val="2B1C7DE9"/>
    <w:multiLevelType w:val="multilevel"/>
    <w:tmpl w:val="37949A7C"/>
    <w:lvl w:ilvl="0">
      <w:start w:val="2"/>
      <w:numFmt w:val="bullet"/>
      <w:lvlText w:val="-"/>
      <w:lvlJc w:val="left"/>
      <w:pPr>
        <w:ind w:left="720" w:hanging="360"/>
      </w:pPr>
      <w:rPr>
        <w:rFonts w:ascii="Arial" w:eastAsia="Times New Roman" w:hAnsi="Arial" w:cs="Arial" w:hint="default"/>
        <w:color w:val="4D4742" w:themeColor="accent3" w:themeShade="8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7" w15:restartNumberingAfterBreak="0">
    <w:nsid w:val="2BAD3862"/>
    <w:multiLevelType w:val="hybridMultilevel"/>
    <w:tmpl w:val="8C24A46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D3202A4"/>
    <w:multiLevelType w:val="hybridMultilevel"/>
    <w:tmpl w:val="E788D32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9" w15:restartNumberingAfterBreak="0">
    <w:nsid w:val="2D460C8E"/>
    <w:multiLevelType w:val="multilevel"/>
    <w:tmpl w:val="3ACC2C6E"/>
    <w:styleLink w:val="ListSection"/>
    <w:lvl w:ilvl="0">
      <w:start w:val="1"/>
      <w:numFmt w:val="decimalZero"/>
      <w:suff w:val="space"/>
      <w:lvlText w:val="%1"/>
      <w:lvlJc w:val="left"/>
      <w:rPr>
        <w:rFonts w:ascii="Arial" w:hAnsi="Arial" w:cs="Times New Roman" w:hint="default"/>
        <w:b w:val="0"/>
        <w:bCs w:val="0"/>
        <w:i w:val="0"/>
        <w:iCs w:val="0"/>
        <w:caps w:val="0"/>
        <w:smallCaps w:val="0"/>
        <w:strike w:val="0"/>
        <w:dstrike w:val="0"/>
        <w:snapToGrid w:val="0"/>
        <w:vanish w:val="0"/>
        <w:color w:val="FFFFFF"/>
        <w:spacing w:val="0"/>
        <w:w w:val="0"/>
        <w:kern w:val="0"/>
        <w:position w:val="0"/>
        <w:sz w:val="22"/>
        <w:szCs w:val="22"/>
        <w:u w:val="none"/>
        <w:vertAlign w:val="baseline"/>
      </w:rPr>
    </w:lvl>
    <w:lvl w:ilvl="1">
      <w:start w:val="1"/>
      <w:numFmt w:val="lowerLetter"/>
      <w:lvlText w:val="%2."/>
      <w:lvlJc w:val="left"/>
      <w:pPr>
        <w:ind w:left="1440" w:hanging="360"/>
      </w:pPr>
      <w:rPr>
        <w:rFonts w:cs="Times New Roman" w:hint="default"/>
      </w:rPr>
    </w:lvl>
    <w:lvl w:ilvl="2">
      <w:start w:val="1"/>
      <w:numFmt w:val="lowerRoman"/>
      <w:lvlText w:val="%3."/>
      <w:lvlJc w:val="right"/>
      <w:pPr>
        <w:ind w:left="2160" w:hanging="180"/>
      </w:pPr>
      <w:rPr>
        <w:rFonts w:cs="Times New Roman" w:hint="default"/>
      </w:rPr>
    </w:lvl>
    <w:lvl w:ilvl="3">
      <w:start w:val="1"/>
      <w:numFmt w:val="decimal"/>
      <w:lvlText w:val="%4."/>
      <w:lvlJc w:val="left"/>
      <w:pPr>
        <w:ind w:left="2880" w:hanging="360"/>
      </w:pPr>
      <w:rPr>
        <w:rFonts w:cs="Times New Roman" w:hint="default"/>
      </w:rPr>
    </w:lvl>
    <w:lvl w:ilvl="4">
      <w:start w:val="1"/>
      <w:numFmt w:val="lowerLetter"/>
      <w:lvlText w:val="%5."/>
      <w:lvlJc w:val="left"/>
      <w:pPr>
        <w:ind w:left="3600" w:hanging="360"/>
      </w:pPr>
      <w:rPr>
        <w:rFonts w:cs="Times New Roman" w:hint="default"/>
      </w:rPr>
    </w:lvl>
    <w:lvl w:ilvl="5">
      <w:start w:val="1"/>
      <w:numFmt w:val="lowerRoman"/>
      <w:lvlText w:val="%6."/>
      <w:lvlJc w:val="right"/>
      <w:pPr>
        <w:ind w:left="4320" w:hanging="180"/>
      </w:pPr>
      <w:rPr>
        <w:rFonts w:cs="Times New Roman" w:hint="default"/>
      </w:rPr>
    </w:lvl>
    <w:lvl w:ilvl="6">
      <w:start w:val="1"/>
      <w:numFmt w:val="decimal"/>
      <w:lvlText w:val="%7."/>
      <w:lvlJc w:val="left"/>
      <w:pPr>
        <w:ind w:left="5040" w:hanging="360"/>
      </w:pPr>
      <w:rPr>
        <w:rFonts w:cs="Times New Roman" w:hint="default"/>
      </w:rPr>
    </w:lvl>
    <w:lvl w:ilvl="7">
      <w:start w:val="1"/>
      <w:numFmt w:val="lowerLetter"/>
      <w:lvlText w:val="%8."/>
      <w:lvlJc w:val="left"/>
      <w:pPr>
        <w:ind w:left="5760" w:hanging="360"/>
      </w:pPr>
      <w:rPr>
        <w:rFonts w:cs="Times New Roman" w:hint="default"/>
      </w:rPr>
    </w:lvl>
    <w:lvl w:ilvl="8">
      <w:start w:val="1"/>
      <w:numFmt w:val="lowerRoman"/>
      <w:lvlText w:val="%9."/>
      <w:lvlJc w:val="right"/>
      <w:pPr>
        <w:ind w:left="6480" w:hanging="180"/>
      </w:pPr>
      <w:rPr>
        <w:rFonts w:cs="Times New Roman" w:hint="default"/>
      </w:rPr>
    </w:lvl>
  </w:abstractNum>
  <w:abstractNum w:abstractNumId="20" w15:restartNumberingAfterBreak="0">
    <w:nsid w:val="2FC67B8F"/>
    <w:multiLevelType w:val="hybridMultilevel"/>
    <w:tmpl w:val="ECF2C350"/>
    <w:lvl w:ilvl="0" w:tplc="C2AE2140">
      <w:start w:val="1"/>
      <w:numFmt w:val="lowerLetter"/>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1" w15:restartNumberingAfterBreak="0">
    <w:nsid w:val="2FE35F77"/>
    <w:multiLevelType w:val="multilevel"/>
    <w:tmpl w:val="5FD01CD4"/>
    <w:lvl w:ilvl="0">
      <w:start w:val="2"/>
      <w:numFmt w:val="bullet"/>
      <w:lvlText w:val="-"/>
      <w:lvlJc w:val="left"/>
      <w:pPr>
        <w:ind w:left="830" w:hanging="360"/>
      </w:pPr>
      <w:rPr>
        <w:rFonts w:ascii="Arial" w:eastAsia="Times New Roman" w:hAnsi="Arial" w:cs="Arial" w:hint="default"/>
        <w:color w:val="4D4742" w:themeColor="accent3" w:themeShade="80"/>
      </w:rPr>
    </w:lvl>
    <w:lvl w:ilvl="1">
      <w:start w:val="1"/>
      <w:numFmt w:val="bullet"/>
      <w:lvlText w:val="o"/>
      <w:lvlJc w:val="left"/>
      <w:pPr>
        <w:ind w:left="1550" w:hanging="360"/>
      </w:pPr>
      <w:rPr>
        <w:rFonts w:ascii="Courier New" w:hAnsi="Courier New" w:cs="Courier New" w:hint="default"/>
      </w:rPr>
    </w:lvl>
    <w:lvl w:ilvl="2" w:tentative="1">
      <w:start w:val="1"/>
      <w:numFmt w:val="bullet"/>
      <w:lvlText w:val=""/>
      <w:lvlJc w:val="left"/>
      <w:pPr>
        <w:ind w:left="2270" w:hanging="360"/>
      </w:pPr>
      <w:rPr>
        <w:rFonts w:ascii="Wingdings" w:hAnsi="Wingdings" w:hint="default"/>
      </w:rPr>
    </w:lvl>
    <w:lvl w:ilvl="3" w:tentative="1">
      <w:start w:val="1"/>
      <w:numFmt w:val="bullet"/>
      <w:lvlText w:val=""/>
      <w:lvlJc w:val="left"/>
      <w:pPr>
        <w:ind w:left="2990" w:hanging="360"/>
      </w:pPr>
      <w:rPr>
        <w:rFonts w:ascii="Symbol" w:hAnsi="Symbol" w:hint="default"/>
      </w:rPr>
    </w:lvl>
    <w:lvl w:ilvl="4" w:tentative="1">
      <w:start w:val="1"/>
      <w:numFmt w:val="bullet"/>
      <w:lvlText w:val="o"/>
      <w:lvlJc w:val="left"/>
      <w:pPr>
        <w:ind w:left="3710" w:hanging="360"/>
      </w:pPr>
      <w:rPr>
        <w:rFonts w:ascii="Courier New" w:hAnsi="Courier New" w:cs="Courier New" w:hint="default"/>
      </w:rPr>
    </w:lvl>
    <w:lvl w:ilvl="5">
      <w:start w:val="1"/>
      <w:numFmt w:val="bullet"/>
      <w:lvlText w:val=""/>
      <w:lvlJc w:val="left"/>
      <w:pPr>
        <w:ind w:left="4430" w:hanging="360"/>
      </w:pPr>
      <w:rPr>
        <w:rFonts w:ascii="Wingdings" w:hAnsi="Wingdings" w:hint="default"/>
      </w:rPr>
    </w:lvl>
    <w:lvl w:ilvl="6" w:tentative="1">
      <w:start w:val="1"/>
      <w:numFmt w:val="bullet"/>
      <w:lvlText w:val=""/>
      <w:lvlJc w:val="left"/>
      <w:pPr>
        <w:ind w:left="5150" w:hanging="360"/>
      </w:pPr>
      <w:rPr>
        <w:rFonts w:ascii="Symbol" w:hAnsi="Symbol" w:hint="default"/>
      </w:rPr>
    </w:lvl>
    <w:lvl w:ilvl="7" w:tentative="1">
      <w:start w:val="1"/>
      <w:numFmt w:val="bullet"/>
      <w:lvlText w:val="o"/>
      <w:lvlJc w:val="left"/>
      <w:pPr>
        <w:ind w:left="5870" w:hanging="360"/>
      </w:pPr>
      <w:rPr>
        <w:rFonts w:ascii="Courier New" w:hAnsi="Courier New" w:cs="Courier New" w:hint="default"/>
      </w:rPr>
    </w:lvl>
    <w:lvl w:ilvl="8" w:tentative="1">
      <w:start w:val="1"/>
      <w:numFmt w:val="bullet"/>
      <w:lvlText w:val=""/>
      <w:lvlJc w:val="left"/>
      <w:pPr>
        <w:ind w:left="6590" w:hanging="360"/>
      </w:pPr>
      <w:rPr>
        <w:rFonts w:ascii="Wingdings" w:hAnsi="Wingdings" w:hint="default"/>
      </w:rPr>
    </w:lvl>
  </w:abstractNum>
  <w:abstractNum w:abstractNumId="22" w15:restartNumberingAfterBreak="0">
    <w:nsid w:val="311B0C3A"/>
    <w:multiLevelType w:val="multilevel"/>
    <w:tmpl w:val="F5BE38CE"/>
    <w:lvl w:ilvl="0">
      <w:start w:val="1"/>
      <w:numFmt w:val="lowerLetter"/>
      <w:pStyle w:val="ListAlpha"/>
      <w:lvlText w:val="%1."/>
      <w:lvlJc w:val="left"/>
      <w:pPr>
        <w:tabs>
          <w:tab w:val="num" w:pos="567"/>
        </w:tabs>
        <w:ind w:left="567" w:hanging="567"/>
      </w:pPr>
      <w:rPr>
        <w:rFonts w:asciiTheme="minorHAnsi" w:hAnsiTheme="minorHAnsi" w:cs="Times New Roman" w:hint="default"/>
        <w:b w:val="0"/>
        <w:i w:val="0"/>
        <w:caps w:val="0"/>
        <w:strike w:val="0"/>
        <w:dstrike w:val="0"/>
        <w:vanish w:val="0"/>
        <w:color w:val="auto"/>
        <w:sz w:val="20"/>
        <w:vertAlign w:val="baseline"/>
      </w:rPr>
    </w:lvl>
    <w:lvl w:ilvl="1">
      <w:start w:val="1"/>
      <w:numFmt w:val="lowerRoman"/>
      <w:lvlText w:val="%2."/>
      <w:lvlJc w:val="left"/>
      <w:pPr>
        <w:tabs>
          <w:tab w:val="num" w:pos="1134"/>
        </w:tabs>
        <w:ind w:left="1134" w:hanging="567"/>
      </w:pPr>
      <w:rPr>
        <w:rFonts w:ascii="Arial" w:hAnsi="Arial" w:cs="Times New Roman" w:hint="default"/>
        <w:b w:val="0"/>
        <w:i w:val="0"/>
        <w:color w:val="auto"/>
        <w:sz w:val="20"/>
      </w:rPr>
    </w:lvl>
    <w:lvl w:ilvl="2">
      <w:start w:val="1"/>
      <w:numFmt w:val="decimal"/>
      <w:lvlText w:val="%3."/>
      <w:lvlJc w:val="left"/>
      <w:pPr>
        <w:tabs>
          <w:tab w:val="num" w:pos="1701"/>
        </w:tabs>
        <w:ind w:left="1701" w:hanging="567"/>
      </w:pPr>
      <w:rPr>
        <w:rFonts w:ascii="Arial" w:hAnsi="Arial" w:cs="Times New Roman" w:hint="default"/>
        <w:b w:val="0"/>
        <w:i w:val="0"/>
        <w:color w:val="auto"/>
        <w:sz w:val="20"/>
      </w:rPr>
    </w:lvl>
    <w:lvl w:ilvl="3">
      <w:start w:val="1"/>
      <w:numFmt w:val="upperLetter"/>
      <w:lvlText w:val="%4."/>
      <w:lvlJc w:val="left"/>
      <w:pPr>
        <w:tabs>
          <w:tab w:val="num" w:pos="2268"/>
        </w:tabs>
        <w:ind w:left="2268" w:hanging="567"/>
      </w:pPr>
      <w:rPr>
        <w:rFonts w:ascii="Arial" w:hAnsi="Arial" w:cs="Times New Roman" w:hint="default"/>
        <w:b w:val="0"/>
        <w:i w:val="0"/>
        <w:color w:val="auto"/>
        <w:sz w:val="20"/>
      </w:rPr>
    </w:lvl>
    <w:lvl w:ilvl="4">
      <w:start w:val="1"/>
      <w:numFmt w:val="none"/>
      <w:suff w:val="nothing"/>
      <w:lvlText w:val=""/>
      <w:lvlJc w:val="left"/>
      <w:pPr>
        <w:ind w:left="0" w:firstLine="0"/>
      </w:pPr>
      <w:rPr>
        <w:rFonts w:ascii="Arial" w:hAnsi="Arial" w:cs="Times New Roman" w:hint="default"/>
        <w:b w:val="0"/>
        <w:i w:val="0"/>
        <w:color w:val="auto"/>
        <w:sz w:val="20"/>
      </w:rPr>
    </w:lvl>
    <w:lvl w:ilvl="5">
      <w:start w:val="1"/>
      <w:numFmt w:val="none"/>
      <w:suff w:val="nothing"/>
      <w:lvlText w:val=""/>
      <w:lvlJc w:val="left"/>
      <w:pPr>
        <w:ind w:left="0" w:firstLine="0"/>
      </w:pPr>
      <w:rPr>
        <w:rFonts w:ascii="Helvetica" w:hAnsi="Helvetica" w:cs="Times New Roman" w:hint="default"/>
        <w:b w:val="0"/>
        <w:i w:val="0"/>
        <w:color w:val="auto"/>
        <w:sz w:val="20"/>
      </w:rPr>
    </w:lvl>
    <w:lvl w:ilvl="6">
      <w:start w:val="1"/>
      <w:numFmt w:val="none"/>
      <w:suff w:val="nothing"/>
      <w:lvlText w:val="%7"/>
      <w:lvlJc w:val="left"/>
      <w:pPr>
        <w:ind w:left="-1417" w:firstLine="0"/>
      </w:pPr>
      <w:rPr>
        <w:rFonts w:cs="Times New Roman" w:hint="default"/>
        <w:color w:val="E1001A"/>
      </w:rPr>
    </w:lvl>
    <w:lvl w:ilvl="7">
      <w:start w:val="1"/>
      <w:numFmt w:val="none"/>
      <w:suff w:val="nothing"/>
      <w:lvlText w:val="%8"/>
      <w:lvlJc w:val="left"/>
      <w:pPr>
        <w:ind w:left="-1417" w:firstLine="0"/>
      </w:pPr>
      <w:rPr>
        <w:rFonts w:cs="Times New Roman" w:hint="default"/>
        <w:color w:val="E1001A"/>
        <w:sz w:val="20"/>
      </w:rPr>
    </w:lvl>
    <w:lvl w:ilvl="8">
      <w:start w:val="1"/>
      <w:numFmt w:val="none"/>
      <w:suff w:val="nothing"/>
      <w:lvlText w:val="%9"/>
      <w:lvlJc w:val="left"/>
      <w:pPr>
        <w:ind w:left="-1417" w:firstLine="0"/>
      </w:pPr>
      <w:rPr>
        <w:rFonts w:cs="Times New Roman" w:hint="default"/>
        <w:color w:val="E1001A"/>
      </w:rPr>
    </w:lvl>
  </w:abstractNum>
  <w:abstractNum w:abstractNumId="23" w15:restartNumberingAfterBreak="0">
    <w:nsid w:val="323D0AEA"/>
    <w:multiLevelType w:val="hybridMultilevel"/>
    <w:tmpl w:val="AA529A8C"/>
    <w:lvl w:ilvl="0" w:tplc="9F9237DC">
      <w:start w:val="2"/>
      <w:numFmt w:val="bullet"/>
      <w:lvlText w:val="-"/>
      <w:lvlJc w:val="left"/>
      <w:pPr>
        <w:ind w:left="1080" w:hanging="360"/>
      </w:pPr>
      <w:rPr>
        <w:rFonts w:ascii="Arial" w:eastAsia="Times New Roman" w:hAnsi="Arial" w:cs="Aria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24" w15:restartNumberingAfterBreak="0">
    <w:nsid w:val="34014A2E"/>
    <w:multiLevelType w:val="hybridMultilevel"/>
    <w:tmpl w:val="CFAA56C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5" w15:restartNumberingAfterBreak="0">
    <w:nsid w:val="37600DF9"/>
    <w:multiLevelType w:val="multilevel"/>
    <w:tmpl w:val="01AECF42"/>
    <w:lvl w:ilvl="0">
      <w:start w:val="1"/>
      <w:numFmt w:val="upperLetter"/>
      <w:pStyle w:val="AppendixNumber"/>
      <w:suff w:val="nothing"/>
      <w:lvlText w:val="%1"/>
      <w:lvlJc w:val="left"/>
      <w:pPr>
        <w:ind w:left="0" w:firstLine="0"/>
      </w:pPr>
      <w:rPr>
        <w:rFonts w:hint="default"/>
      </w:rPr>
    </w:lvl>
    <w:lvl w:ilvl="1">
      <w:start w:val="1"/>
      <w:numFmt w:val="none"/>
      <w:lvlText w:val="%2"/>
      <w:lvlJc w:val="left"/>
      <w:pPr>
        <w:ind w:left="0" w:firstLine="0"/>
      </w:pPr>
      <w:rPr>
        <w:rFonts w:hint="default"/>
      </w:rPr>
    </w:lvl>
    <w:lvl w:ilvl="2">
      <w:start w:val="1"/>
      <w:numFmt w:val="none"/>
      <w:lvlText w:val="%3"/>
      <w:lvlJc w:val="right"/>
      <w:pPr>
        <w:ind w:left="0" w:firstLine="0"/>
      </w:pPr>
      <w:rPr>
        <w:rFonts w:hint="default"/>
      </w:rPr>
    </w:lvl>
    <w:lvl w:ilvl="3">
      <w:start w:val="1"/>
      <w:numFmt w:val="none"/>
      <w:lvlText w:val="%4"/>
      <w:lvlJc w:val="left"/>
      <w:pPr>
        <w:ind w:left="0" w:firstLine="0"/>
      </w:pPr>
      <w:rPr>
        <w:rFonts w:hint="default"/>
      </w:rPr>
    </w:lvl>
    <w:lvl w:ilvl="4">
      <w:start w:val="1"/>
      <w:numFmt w:val="none"/>
      <w:lvlText w:val="%5"/>
      <w:lvlJc w:val="left"/>
      <w:pPr>
        <w:ind w:left="0" w:firstLine="0"/>
      </w:pPr>
      <w:rPr>
        <w:rFonts w:hint="default"/>
      </w:rPr>
    </w:lvl>
    <w:lvl w:ilvl="5">
      <w:start w:val="1"/>
      <w:numFmt w:val="none"/>
      <w:lvlText w:val="%6"/>
      <w:lvlJc w:val="right"/>
      <w:pPr>
        <w:ind w:left="0" w:firstLine="0"/>
      </w:pPr>
      <w:rPr>
        <w:rFonts w:hint="default"/>
      </w:rPr>
    </w:lvl>
    <w:lvl w:ilvl="6">
      <w:start w:val="1"/>
      <w:numFmt w:val="none"/>
      <w:lvlText w:val="%7"/>
      <w:lvlJc w:val="left"/>
      <w:pPr>
        <w:ind w:left="0" w:firstLine="0"/>
      </w:pPr>
      <w:rPr>
        <w:rFonts w:hint="default"/>
      </w:rPr>
    </w:lvl>
    <w:lvl w:ilvl="7">
      <w:start w:val="1"/>
      <w:numFmt w:val="none"/>
      <w:lvlText w:val="%8"/>
      <w:lvlJc w:val="left"/>
      <w:pPr>
        <w:ind w:left="0" w:firstLine="0"/>
      </w:pPr>
      <w:rPr>
        <w:rFonts w:hint="default"/>
      </w:rPr>
    </w:lvl>
    <w:lvl w:ilvl="8">
      <w:start w:val="1"/>
      <w:numFmt w:val="none"/>
      <w:lvlText w:val="%9"/>
      <w:lvlJc w:val="right"/>
      <w:pPr>
        <w:ind w:left="0" w:firstLine="0"/>
      </w:pPr>
      <w:rPr>
        <w:rFonts w:hint="default"/>
      </w:rPr>
    </w:lvl>
  </w:abstractNum>
  <w:abstractNum w:abstractNumId="26" w15:restartNumberingAfterBreak="0">
    <w:nsid w:val="37B269D5"/>
    <w:multiLevelType w:val="hybridMultilevel"/>
    <w:tmpl w:val="A22AC8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7" w15:restartNumberingAfterBreak="0">
    <w:nsid w:val="37C8255D"/>
    <w:multiLevelType w:val="multilevel"/>
    <w:tmpl w:val="59A43C4E"/>
    <w:lvl w:ilvl="0">
      <w:start w:val="40"/>
      <w:numFmt w:val="bullet"/>
      <w:lvlText w:val="-"/>
      <w:lvlJc w:val="left"/>
      <w:pPr>
        <w:tabs>
          <w:tab w:val="num" w:pos="284"/>
        </w:tabs>
        <w:ind w:left="284" w:hanging="284"/>
      </w:pPr>
      <w:rPr>
        <w:rFonts w:ascii="Calibri" w:eastAsia="Calibri" w:hAnsi="Calibri" w:cs="Calibri" w:hint="default"/>
        <w:color w:val="000000"/>
        <w:sz w:val="18"/>
      </w:rPr>
    </w:lvl>
    <w:lvl w:ilvl="1">
      <w:start w:val="1"/>
      <w:numFmt w:val="bullet"/>
      <w:lvlText w:val="–"/>
      <w:lvlJc w:val="left"/>
      <w:pPr>
        <w:tabs>
          <w:tab w:val="num" w:pos="567"/>
        </w:tabs>
        <w:ind w:left="567" w:hanging="283"/>
      </w:pPr>
      <w:rPr>
        <w:rFonts w:ascii="Arial" w:hAnsi="Arial" w:hint="default"/>
      </w:rPr>
    </w:lvl>
    <w:lvl w:ilvl="2">
      <w:start w:val="1"/>
      <w:numFmt w:val="bullet"/>
      <w:lvlText w:val=""/>
      <w:lvlJc w:val="left"/>
      <w:pPr>
        <w:tabs>
          <w:tab w:val="num" w:pos="851"/>
        </w:tabs>
        <w:ind w:left="851" w:hanging="284"/>
      </w:pPr>
      <w:rPr>
        <w:rFonts w:ascii="Wingdings" w:hAnsi="Wingdings" w:hint="default"/>
        <w:color w:val="000000"/>
      </w:rPr>
    </w:lvl>
    <w:lvl w:ilvl="3">
      <w:start w:val="1"/>
      <w:numFmt w:val="bullet"/>
      <w:lvlText w:val="–"/>
      <w:lvlJc w:val="left"/>
      <w:pPr>
        <w:tabs>
          <w:tab w:val="num" w:pos="1134"/>
        </w:tabs>
        <w:ind w:left="1134" w:hanging="283"/>
      </w:pPr>
      <w:rPr>
        <w:rFonts w:ascii="Arial" w:hAnsi="Arial" w:hint="default"/>
      </w:rPr>
    </w:lvl>
    <w:lvl w:ilvl="4">
      <w:start w:val="1"/>
      <w:numFmt w:val="bullet"/>
      <w:lvlText w:val=""/>
      <w:lvlJc w:val="left"/>
      <w:pPr>
        <w:tabs>
          <w:tab w:val="num" w:pos="1418"/>
        </w:tabs>
        <w:ind w:left="1418" w:hanging="284"/>
      </w:pPr>
      <w:rPr>
        <w:rFonts w:ascii="Wingdings" w:hAnsi="Wingdings" w:hint="default"/>
        <w:color w:val="000000"/>
      </w:rPr>
    </w:lvl>
    <w:lvl w:ilvl="5">
      <w:start w:val="1"/>
      <w:numFmt w:val="bullet"/>
      <w:lvlText w:val="–"/>
      <w:lvlJc w:val="left"/>
      <w:pPr>
        <w:tabs>
          <w:tab w:val="num" w:pos="1701"/>
        </w:tabs>
        <w:ind w:left="1701" w:hanging="283"/>
      </w:pPr>
      <w:rPr>
        <w:rFonts w:ascii="Arial" w:hAnsi="Arial" w:hint="default"/>
      </w:rPr>
    </w:lvl>
    <w:lvl w:ilvl="6">
      <w:start w:val="1"/>
      <w:numFmt w:val="bullet"/>
      <w:lvlText w:val=""/>
      <w:lvlJc w:val="left"/>
      <w:pPr>
        <w:tabs>
          <w:tab w:val="num" w:pos="2268"/>
        </w:tabs>
        <w:ind w:left="2268" w:hanging="283"/>
      </w:pPr>
      <w:rPr>
        <w:rFonts w:ascii="Wingdings" w:hAnsi="Wingdings" w:hint="default"/>
        <w:color w:val="000000"/>
      </w:rPr>
    </w:lvl>
    <w:lvl w:ilvl="7">
      <w:start w:val="1"/>
      <w:numFmt w:val="bullet"/>
      <w:lvlText w:val="–"/>
      <w:lvlJc w:val="left"/>
      <w:pPr>
        <w:tabs>
          <w:tab w:val="num" w:pos="2552"/>
        </w:tabs>
        <w:ind w:left="2552" w:hanging="284"/>
      </w:pPr>
      <w:rPr>
        <w:rFonts w:ascii="Arial" w:hAnsi="Arial" w:hint="default"/>
      </w:rPr>
    </w:lvl>
    <w:lvl w:ilvl="8">
      <w:start w:val="1"/>
      <w:numFmt w:val="bullet"/>
      <w:lvlText w:val=""/>
      <w:lvlJc w:val="left"/>
      <w:pPr>
        <w:tabs>
          <w:tab w:val="num" w:pos="1418"/>
        </w:tabs>
        <w:ind w:left="1418" w:hanging="284"/>
      </w:pPr>
      <w:rPr>
        <w:rFonts w:ascii="Wingdings" w:hAnsi="Wingdings" w:hint="default"/>
        <w:color w:val="000000"/>
      </w:rPr>
    </w:lvl>
  </w:abstractNum>
  <w:abstractNum w:abstractNumId="28" w15:restartNumberingAfterBreak="0">
    <w:nsid w:val="39007884"/>
    <w:multiLevelType w:val="multilevel"/>
    <w:tmpl w:val="988A534A"/>
    <w:styleLink w:val="Bullet1"/>
    <w:lvl w:ilvl="0">
      <w:start w:val="1"/>
      <w:numFmt w:val="bullet"/>
      <w:lvlText w:val=""/>
      <w:lvlJc w:val="left"/>
      <w:pPr>
        <w:tabs>
          <w:tab w:val="num" w:pos="2007"/>
        </w:tabs>
        <w:ind w:left="2007" w:hanging="567"/>
      </w:pPr>
      <w:rPr>
        <w:rFonts w:ascii="Symbol" w:hAnsi="Symbol" w:hint="default"/>
      </w:rPr>
    </w:lvl>
    <w:lvl w:ilvl="1">
      <w:start w:val="1"/>
      <w:numFmt w:val="bullet"/>
      <w:lvlText w:val=""/>
      <w:lvlJc w:val="left"/>
      <w:pPr>
        <w:tabs>
          <w:tab w:val="num" w:pos="2268"/>
        </w:tabs>
        <w:ind w:left="2608" w:hanging="623"/>
      </w:pPr>
      <w:rPr>
        <w:rFonts w:ascii="Symbol" w:hAnsi="Symbol" w:hint="default"/>
      </w:rPr>
    </w:lvl>
    <w:lvl w:ilvl="2">
      <w:start w:val="1"/>
      <w:numFmt w:val="lowerRoman"/>
      <w:lvlText w:val="%3)"/>
      <w:lvlJc w:val="left"/>
      <w:pPr>
        <w:tabs>
          <w:tab w:val="num" w:pos="1102"/>
        </w:tabs>
        <w:ind w:left="1102" w:hanging="360"/>
      </w:pPr>
      <w:rPr>
        <w:rFonts w:hint="default"/>
      </w:rPr>
    </w:lvl>
    <w:lvl w:ilvl="3">
      <w:start w:val="1"/>
      <w:numFmt w:val="decimal"/>
      <w:lvlText w:val="(%4)"/>
      <w:lvlJc w:val="left"/>
      <w:pPr>
        <w:tabs>
          <w:tab w:val="num" w:pos="1462"/>
        </w:tabs>
        <w:ind w:left="1462" w:hanging="360"/>
      </w:pPr>
      <w:rPr>
        <w:rFonts w:hint="default"/>
      </w:rPr>
    </w:lvl>
    <w:lvl w:ilvl="4">
      <w:start w:val="1"/>
      <w:numFmt w:val="lowerLetter"/>
      <w:lvlText w:val="(%5)"/>
      <w:lvlJc w:val="left"/>
      <w:pPr>
        <w:tabs>
          <w:tab w:val="num" w:pos="1822"/>
        </w:tabs>
        <w:ind w:left="1822" w:hanging="360"/>
      </w:pPr>
      <w:rPr>
        <w:rFonts w:hint="default"/>
      </w:rPr>
    </w:lvl>
    <w:lvl w:ilvl="5">
      <w:start w:val="1"/>
      <w:numFmt w:val="lowerRoman"/>
      <w:lvlText w:val="(%6)"/>
      <w:lvlJc w:val="left"/>
      <w:pPr>
        <w:tabs>
          <w:tab w:val="num" w:pos="2182"/>
        </w:tabs>
        <w:ind w:left="2182" w:hanging="360"/>
      </w:pPr>
      <w:rPr>
        <w:rFonts w:hint="default"/>
      </w:rPr>
    </w:lvl>
    <w:lvl w:ilvl="6">
      <w:start w:val="1"/>
      <w:numFmt w:val="decimal"/>
      <w:lvlText w:val="%7."/>
      <w:lvlJc w:val="left"/>
      <w:pPr>
        <w:tabs>
          <w:tab w:val="num" w:pos="2542"/>
        </w:tabs>
        <w:ind w:left="2542" w:hanging="360"/>
      </w:pPr>
      <w:rPr>
        <w:rFonts w:hint="default"/>
      </w:rPr>
    </w:lvl>
    <w:lvl w:ilvl="7">
      <w:start w:val="1"/>
      <w:numFmt w:val="lowerLetter"/>
      <w:lvlText w:val="%8."/>
      <w:lvlJc w:val="left"/>
      <w:pPr>
        <w:tabs>
          <w:tab w:val="num" w:pos="2902"/>
        </w:tabs>
        <w:ind w:left="2902" w:hanging="360"/>
      </w:pPr>
      <w:rPr>
        <w:rFonts w:hint="default"/>
      </w:rPr>
    </w:lvl>
    <w:lvl w:ilvl="8">
      <w:start w:val="1"/>
      <w:numFmt w:val="lowerRoman"/>
      <w:lvlText w:val="%9."/>
      <w:lvlJc w:val="left"/>
      <w:pPr>
        <w:tabs>
          <w:tab w:val="num" w:pos="3262"/>
        </w:tabs>
        <w:ind w:left="3262" w:hanging="360"/>
      </w:pPr>
      <w:rPr>
        <w:rFonts w:hint="default"/>
      </w:rPr>
    </w:lvl>
  </w:abstractNum>
  <w:abstractNum w:abstractNumId="29" w15:restartNumberingAfterBreak="0">
    <w:nsid w:val="3CF71D4F"/>
    <w:multiLevelType w:val="hybridMultilevel"/>
    <w:tmpl w:val="122EB58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3EA806EE"/>
    <w:multiLevelType w:val="multilevel"/>
    <w:tmpl w:val="FD0A1902"/>
    <w:lvl w:ilvl="0">
      <w:start w:val="1"/>
      <w:numFmt w:val="none"/>
      <w:pStyle w:val="ListParagraph"/>
      <w:suff w:val="nothing"/>
      <w:lvlText w:val=""/>
      <w:lvlJc w:val="left"/>
      <w:rPr>
        <w:rFonts w:cs="Times New Roman" w:hint="default"/>
        <w:color w:val="000000"/>
      </w:rPr>
    </w:lvl>
    <w:lvl w:ilvl="1">
      <w:start w:val="1"/>
      <w:numFmt w:val="none"/>
      <w:suff w:val="nothing"/>
      <w:lvlText w:val=""/>
      <w:lvlJc w:val="left"/>
      <w:pPr>
        <w:ind w:left="283"/>
      </w:pPr>
      <w:rPr>
        <w:rFonts w:cs="Times New Roman" w:hint="default"/>
      </w:rPr>
    </w:lvl>
    <w:lvl w:ilvl="2">
      <w:start w:val="1"/>
      <w:numFmt w:val="none"/>
      <w:suff w:val="nothing"/>
      <w:lvlText w:val=""/>
      <w:lvlJc w:val="left"/>
      <w:pPr>
        <w:ind w:left="567"/>
      </w:pPr>
      <w:rPr>
        <w:rFonts w:cs="Times New Roman" w:hint="default"/>
        <w:color w:val="000000"/>
      </w:rPr>
    </w:lvl>
    <w:lvl w:ilvl="3">
      <w:start w:val="1"/>
      <w:numFmt w:val="none"/>
      <w:suff w:val="nothing"/>
      <w:lvlText w:val=""/>
      <w:lvlJc w:val="left"/>
      <w:pPr>
        <w:ind w:left="850"/>
      </w:pPr>
      <w:rPr>
        <w:rFonts w:cs="Times New Roman" w:hint="default"/>
      </w:rPr>
    </w:lvl>
    <w:lvl w:ilvl="4">
      <w:start w:val="1"/>
      <w:numFmt w:val="none"/>
      <w:suff w:val="nothing"/>
      <w:lvlText w:val=""/>
      <w:lvlJc w:val="left"/>
      <w:pPr>
        <w:ind w:left="1134"/>
      </w:pPr>
      <w:rPr>
        <w:rFonts w:cs="Times New Roman" w:hint="default"/>
        <w:color w:val="000000"/>
      </w:rPr>
    </w:lvl>
    <w:lvl w:ilvl="5">
      <w:start w:val="1"/>
      <w:numFmt w:val="none"/>
      <w:suff w:val="nothing"/>
      <w:lvlText w:val=""/>
      <w:lvlJc w:val="left"/>
      <w:pPr>
        <w:ind w:left="1417"/>
      </w:pPr>
      <w:rPr>
        <w:rFonts w:cs="Times New Roman" w:hint="default"/>
      </w:rPr>
    </w:lvl>
    <w:lvl w:ilvl="6">
      <w:start w:val="1"/>
      <w:numFmt w:val="none"/>
      <w:suff w:val="nothing"/>
      <w:lvlText w:val=""/>
      <w:lvlJc w:val="left"/>
      <w:pPr>
        <w:ind w:left="1701"/>
      </w:pPr>
      <w:rPr>
        <w:rFonts w:cs="Times New Roman" w:hint="default"/>
        <w:color w:val="000000"/>
      </w:rPr>
    </w:lvl>
    <w:lvl w:ilvl="7">
      <w:start w:val="1"/>
      <w:numFmt w:val="none"/>
      <w:suff w:val="nothing"/>
      <w:lvlText w:val=""/>
      <w:lvlJc w:val="left"/>
      <w:pPr>
        <w:ind w:left="1984"/>
      </w:pPr>
      <w:rPr>
        <w:rFonts w:cs="Times New Roman" w:hint="default"/>
      </w:rPr>
    </w:lvl>
    <w:lvl w:ilvl="8">
      <w:numFmt w:val="none"/>
      <w:lvlText w:val=""/>
      <w:lvlJc w:val="left"/>
      <w:pPr>
        <w:tabs>
          <w:tab w:val="num" w:pos="76"/>
        </w:tabs>
        <w:ind w:left="-284"/>
      </w:pPr>
      <w:rPr>
        <w:rFonts w:cs="Times New Roman" w:hint="default"/>
      </w:rPr>
    </w:lvl>
  </w:abstractNum>
  <w:abstractNum w:abstractNumId="31" w15:restartNumberingAfterBreak="0">
    <w:nsid w:val="3EB202A1"/>
    <w:multiLevelType w:val="multilevel"/>
    <w:tmpl w:val="39CA5A4E"/>
    <w:lvl w:ilvl="0">
      <w:start w:val="1"/>
      <w:numFmt w:val="decimalZero"/>
      <w:pStyle w:val="SectionNumber"/>
      <w:suff w:val="nothing"/>
      <w:lvlText w:val="%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none"/>
      <w:suff w:val="nothing"/>
      <w:lvlText w:val=""/>
      <w:lvlJc w:val="left"/>
      <w:pPr>
        <w:ind w:left="0" w:firstLine="0"/>
      </w:pPr>
      <w:rPr>
        <w:rFonts w:cs="Times New Roman" w:hint="default"/>
      </w:rPr>
    </w:lvl>
    <w:lvl w:ilvl="2">
      <w:start w:val="1"/>
      <w:numFmt w:val="none"/>
      <w:suff w:val="nothing"/>
      <w:lvlText w:val=""/>
      <w:lvlJc w:val="left"/>
      <w:pPr>
        <w:ind w:left="0" w:firstLine="0"/>
      </w:pPr>
      <w:rPr>
        <w:rFonts w:cs="Times New Roman" w:hint="default"/>
      </w:rPr>
    </w:lvl>
    <w:lvl w:ilvl="3">
      <w:start w:val="1"/>
      <w:numFmt w:val="none"/>
      <w:suff w:val="nothing"/>
      <w:lvlText w:val=""/>
      <w:lvlJc w:val="left"/>
      <w:pPr>
        <w:ind w:left="0" w:firstLine="0"/>
      </w:pPr>
      <w:rPr>
        <w:rFonts w:cs="Times New Roman" w:hint="default"/>
      </w:rPr>
    </w:lvl>
    <w:lvl w:ilvl="4">
      <w:start w:val="1"/>
      <w:numFmt w:val="none"/>
      <w:suff w:val="nothing"/>
      <w:lvlText w:val=""/>
      <w:lvlJc w:val="left"/>
      <w:pPr>
        <w:ind w:left="0" w:firstLine="0"/>
      </w:pPr>
      <w:rPr>
        <w:rFonts w:cs="Times New Roman" w:hint="default"/>
      </w:rPr>
    </w:lvl>
    <w:lvl w:ilvl="5">
      <w:start w:val="1"/>
      <w:numFmt w:val="none"/>
      <w:suff w:val="nothing"/>
      <w:lvlText w:val=""/>
      <w:lvlJc w:val="left"/>
      <w:pPr>
        <w:ind w:left="0" w:firstLine="0"/>
      </w:pPr>
      <w:rPr>
        <w:rFonts w:cs="Times New Roman" w:hint="default"/>
      </w:rPr>
    </w:lvl>
    <w:lvl w:ilvl="6">
      <w:start w:val="1"/>
      <w:numFmt w:val="none"/>
      <w:suff w:val="nothing"/>
      <w:lvlText w:val=""/>
      <w:lvlJc w:val="left"/>
      <w:pPr>
        <w:ind w:left="0" w:firstLine="0"/>
      </w:pPr>
      <w:rPr>
        <w:rFonts w:cs="Times New Roman" w:hint="default"/>
      </w:rPr>
    </w:lvl>
    <w:lvl w:ilvl="7">
      <w:start w:val="1"/>
      <w:numFmt w:val="none"/>
      <w:suff w:val="nothing"/>
      <w:lvlText w:val=""/>
      <w:lvlJc w:val="left"/>
      <w:pPr>
        <w:ind w:left="0" w:firstLine="0"/>
      </w:pPr>
      <w:rPr>
        <w:rFonts w:cs="Times New Roman" w:hint="default"/>
      </w:rPr>
    </w:lvl>
    <w:lvl w:ilvl="8">
      <w:start w:val="1"/>
      <w:numFmt w:val="none"/>
      <w:suff w:val="nothing"/>
      <w:lvlText w:val=""/>
      <w:lvlJc w:val="left"/>
      <w:pPr>
        <w:ind w:left="0" w:firstLine="0"/>
      </w:pPr>
      <w:rPr>
        <w:rFonts w:cs="Times New Roman" w:hint="default"/>
      </w:rPr>
    </w:lvl>
  </w:abstractNum>
  <w:abstractNum w:abstractNumId="32" w15:restartNumberingAfterBreak="0">
    <w:nsid w:val="403908BA"/>
    <w:multiLevelType w:val="hybridMultilevel"/>
    <w:tmpl w:val="486CE6DA"/>
    <w:lvl w:ilvl="0" w:tplc="31C82F36">
      <w:start w:val="1"/>
      <w:numFmt w:val="decimal"/>
      <w:pStyle w:val="ListNumber"/>
      <w:lvlText w:val="%1."/>
      <w:lvlJc w:val="left"/>
      <w:pPr>
        <w:ind w:left="473" w:hanging="360"/>
      </w:p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33" w15:restartNumberingAfterBreak="0">
    <w:nsid w:val="41A63687"/>
    <w:multiLevelType w:val="hybridMultilevel"/>
    <w:tmpl w:val="83F836F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4" w15:restartNumberingAfterBreak="0">
    <w:nsid w:val="42504463"/>
    <w:multiLevelType w:val="hybridMultilevel"/>
    <w:tmpl w:val="4846FC0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42783F52"/>
    <w:multiLevelType w:val="hybridMultilevel"/>
    <w:tmpl w:val="FF4242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47C51D9D"/>
    <w:multiLevelType w:val="hybridMultilevel"/>
    <w:tmpl w:val="C88E6DDA"/>
    <w:lvl w:ilvl="0" w:tplc="9F9237DC">
      <w:start w:val="2"/>
      <w:numFmt w:val="bullet"/>
      <w:lvlText w:val="-"/>
      <w:lvlJc w:val="left"/>
      <w:pPr>
        <w:ind w:left="1074" w:hanging="360"/>
      </w:pPr>
      <w:rPr>
        <w:rFonts w:ascii="Arial" w:eastAsia="Times New Roman" w:hAnsi="Arial" w:cs="Arial" w:hint="default"/>
      </w:rPr>
    </w:lvl>
    <w:lvl w:ilvl="1" w:tplc="0C090003">
      <w:start w:val="1"/>
      <w:numFmt w:val="bullet"/>
      <w:lvlText w:val="o"/>
      <w:lvlJc w:val="left"/>
      <w:pPr>
        <w:ind w:left="1794" w:hanging="360"/>
      </w:pPr>
      <w:rPr>
        <w:rFonts w:ascii="Courier New" w:hAnsi="Courier New" w:cs="Courier New" w:hint="default"/>
      </w:rPr>
    </w:lvl>
    <w:lvl w:ilvl="2" w:tplc="9F9237DC">
      <w:start w:val="2"/>
      <w:numFmt w:val="bullet"/>
      <w:lvlText w:val="-"/>
      <w:lvlJc w:val="left"/>
      <w:pPr>
        <w:ind w:left="2514" w:hanging="360"/>
      </w:pPr>
      <w:rPr>
        <w:rFonts w:ascii="Arial" w:eastAsia="Times New Roman" w:hAnsi="Arial" w:cs="Arial" w:hint="default"/>
      </w:rPr>
    </w:lvl>
    <w:lvl w:ilvl="3" w:tplc="0C090001" w:tentative="1">
      <w:start w:val="1"/>
      <w:numFmt w:val="bullet"/>
      <w:lvlText w:val=""/>
      <w:lvlJc w:val="left"/>
      <w:pPr>
        <w:ind w:left="3234" w:hanging="360"/>
      </w:pPr>
      <w:rPr>
        <w:rFonts w:ascii="Symbol" w:hAnsi="Symbol" w:hint="default"/>
      </w:rPr>
    </w:lvl>
    <w:lvl w:ilvl="4" w:tplc="0C090003" w:tentative="1">
      <w:start w:val="1"/>
      <w:numFmt w:val="bullet"/>
      <w:lvlText w:val="o"/>
      <w:lvlJc w:val="left"/>
      <w:pPr>
        <w:ind w:left="3954" w:hanging="360"/>
      </w:pPr>
      <w:rPr>
        <w:rFonts w:ascii="Courier New" w:hAnsi="Courier New" w:cs="Courier New" w:hint="default"/>
      </w:rPr>
    </w:lvl>
    <w:lvl w:ilvl="5" w:tplc="0C090005" w:tentative="1">
      <w:start w:val="1"/>
      <w:numFmt w:val="bullet"/>
      <w:lvlText w:val=""/>
      <w:lvlJc w:val="left"/>
      <w:pPr>
        <w:ind w:left="4674" w:hanging="360"/>
      </w:pPr>
      <w:rPr>
        <w:rFonts w:ascii="Wingdings" w:hAnsi="Wingdings" w:hint="default"/>
      </w:rPr>
    </w:lvl>
    <w:lvl w:ilvl="6" w:tplc="0C090001" w:tentative="1">
      <w:start w:val="1"/>
      <w:numFmt w:val="bullet"/>
      <w:lvlText w:val=""/>
      <w:lvlJc w:val="left"/>
      <w:pPr>
        <w:ind w:left="5394" w:hanging="360"/>
      </w:pPr>
      <w:rPr>
        <w:rFonts w:ascii="Symbol" w:hAnsi="Symbol" w:hint="default"/>
      </w:rPr>
    </w:lvl>
    <w:lvl w:ilvl="7" w:tplc="0C090003" w:tentative="1">
      <w:start w:val="1"/>
      <w:numFmt w:val="bullet"/>
      <w:lvlText w:val="o"/>
      <w:lvlJc w:val="left"/>
      <w:pPr>
        <w:ind w:left="6114" w:hanging="360"/>
      </w:pPr>
      <w:rPr>
        <w:rFonts w:ascii="Courier New" w:hAnsi="Courier New" w:cs="Courier New" w:hint="default"/>
      </w:rPr>
    </w:lvl>
    <w:lvl w:ilvl="8" w:tplc="0C090005" w:tentative="1">
      <w:start w:val="1"/>
      <w:numFmt w:val="bullet"/>
      <w:lvlText w:val=""/>
      <w:lvlJc w:val="left"/>
      <w:pPr>
        <w:ind w:left="6834" w:hanging="360"/>
      </w:pPr>
      <w:rPr>
        <w:rFonts w:ascii="Wingdings" w:hAnsi="Wingdings" w:hint="default"/>
      </w:rPr>
    </w:lvl>
  </w:abstractNum>
  <w:abstractNum w:abstractNumId="37" w15:restartNumberingAfterBreak="0">
    <w:nsid w:val="49062026"/>
    <w:multiLevelType w:val="multilevel"/>
    <w:tmpl w:val="858494A4"/>
    <w:styleLink w:val="ListAppTOC"/>
    <w:lvl w:ilvl="0">
      <w:start w:val="1"/>
      <w:numFmt w:val="upperLetter"/>
      <w:lvlText w:val="Appendix %1"/>
      <w:lvlJc w:val="left"/>
      <w:pPr>
        <w:tabs>
          <w:tab w:val="num" w:pos="1134"/>
        </w:tabs>
        <w:ind w:left="1134" w:hanging="1134"/>
      </w:pPr>
      <w:rPr>
        <w:rFonts w:hint="default"/>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abstractNum w:abstractNumId="38" w15:restartNumberingAfterBreak="0">
    <w:nsid w:val="4AAE2DF4"/>
    <w:multiLevelType w:val="hybridMultilevel"/>
    <w:tmpl w:val="36526F52"/>
    <w:lvl w:ilvl="0" w:tplc="9F9237DC">
      <w:start w:val="2"/>
      <w:numFmt w:val="bullet"/>
      <w:lvlText w:val="-"/>
      <w:lvlJc w:val="left"/>
      <w:pPr>
        <w:ind w:left="720" w:hanging="360"/>
      </w:pPr>
      <w:rPr>
        <w:rFonts w:ascii="Arial" w:eastAsia="Times New Roman"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4D6E421D"/>
    <w:multiLevelType w:val="hybridMultilevel"/>
    <w:tmpl w:val="26F036DE"/>
    <w:lvl w:ilvl="0" w:tplc="F9920988">
      <w:start w:val="4"/>
      <w:numFmt w:val="decimal"/>
      <w:lvlText w:val="%1."/>
      <w:lvlJc w:val="left"/>
      <w:pPr>
        <w:ind w:left="473" w:hanging="360"/>
      </w:pPr>
      <w:rPr>
        <w:rFonts w:hint="default"/>
      </w:rPr>
    </w:lvl>
    <w:lvl w:ilvl="1" w:tplc="0C090019" w:tentative="1">
      <w:start w:val="1"/>
      <w:numFmt w:val="lowerLetter"/>
      <w:lvlText w:val="%2."/>
      <w:lvlJc w:val="left"/>
      <w:pPr>
        <w:ind w:left="1193" w:hanging="360"/>
      </w:pPr>
    </w:lvl>
    <w:lvl w:ilvl="2" w:tplc="0C09001B" w:tentative="1">
      <w:start w:val="1"/>
      <w:numFmt w:val="lowerRoman"/>
      <w:lvlText w:val="%3."/>
      <w:lvlJc w:val="right"/>
      <w:pPr>
        <w:ind w:left="1913" w:hanging="180"/>
      </w:pPr>
    </w:lvl>
    <w:lvl w:ilvl="3" w:tplc="0C09000F" w:tentative="1">
      <w:start w:val="1"/>
      <w:numFmt w:val="decimal"/>
      <w:lvlText w:val="%4."/>
      <w:lvlJc w:val="left"/>
      <w:pPr>
        <w:ind w:left="2633" w:hanging="360"/>
      </w:pPr>
    </w:lvl>
    <w:lvl w:ilvl="4" w:tplc="0C090019" w:tentative="1">
      <w:start w:val="1"/>
      <w:numFmt w:val="lowerLetter"/>
      <w:lvlText w:val="%5."/>
      <w:lvlJc w:val="left"/>
      <w:pPr>
        <w:ind w:left="3353" w:hanging="360"/>
      </w:pPr>
    </w:lvl>
    <w:lvl w:ilvl="5" w:tplc="0C09001B" w:tentative="1">
      <w:start w:val="1"/>
      <w:numFmt w:val="lowerRoman"/>
      <w:lvlText w:val="%6."/>
      <w:lvlJc w:val="right"/>
      <w:pPr>
        <w:ind w:left="4073" w:hanging="180"/>
      </w:pPr>
    </w:lvl>
    <w:lvl w:ilvl="6" w:tplc="0C09000F" w:tentative="1">
      <w:start w:val="1"/>
      <w:numFmt w:val="decimal"/>
      <w:lvlText w:val="%7."/>
      <w:lvlJc w:val="left"/>
      <w:pPr>
        <w:ind w:left="4793" w:hanging="360"/>
      </w:pPr>
    </w:lvl>
    <w:lvl w:ilvl="7" w:tplc="0C090019" w:tentative="1">
      <w:start w:val="1"/>
      <w:numFmt w:val="lowerLetter"/>
      <w:lvlText w:val="%8."/>
      <w:lvlJc w:val="left"/>
      <w:pPr>
        <w:ind w:left="5513" w:hanging="360"/>
      </w:pPr>
    </w:lvl>
    <w:lvl w:ilvl="8" w:tplc="0C09001B" w:tentative="1">
      <w:start w:val="1"/>
      <w:numFmt w:val="lowerRoman"/>
      <w:lvlText w:val="%9."/>
      <w:lvlJc w:val="right"/>
      <w:pPr>
        <w:ind w:left="6233" w:hanging="180"/>
      </w:pPr>
    </w:lvl>
  </w:abstractNum>
  <w:abstractNum w:abstractNumId="40" w15:restartNumberingAfterBreak="0">
    <w:nsid w:val="501340DA"/>
    <w:multiLevelType w:val="hybridMultilevel"/>
    <w:tmpl w:val="9906F0B8"/>
    <w:lvl w:ilvl="0" w:tplc="9F9237DC">
      <w:start w:val="2"/>
      <w:numFmt w:val="bullet"/>
      <w:lvlText w:val="-"/>
      <w:lvlJc w:val="left"/>
      <w:pPr>
        <w:ind w:left="360" w:hanging="360"/>
      </w:pPr>
      <w:rPr>
        <w:rFonts w:ascii="Arial" w:eastAsia="Times New Roman" w:hAnsi="Aria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542422BD"/>
    <w:multiLevelType w:val="hybridMultilevel"/>
    <w:tmpl w:val="C76869A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2" w15:restartNumberingAfterBreak="0">
    <w:nsid w:val="5551586B"/>
    <w:multiLevelType w:val="hybridMultilevel"/>
    <w:tmpl w:val="FA60EC68"/>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3" w15:restartNumberingAfterBreak="0">
    <w:nsid w:val="5BEA7163"/>
    <w:multiLevelType w:val="multilevel"/>
    <w:tmpl w:val="9B4EA3AC"/>
    <w:lvl w:ilvl="0">
      <w:start w:val="3"/>
      <w:numFmt w:val="decimal"/>
      <w:pStyle w:val="Heading1"/>
      <w:lvlText w:val="%1"/>
      <w:lvlJc w:val="left"/>
      <w:pPr>
        <w:tabs>
          <w:tab w:val="num" w:pos="1134"/>
        </w:tabs>
        <w:ind w:left="1134" w:hanging="1134"/>
      </w:pPr>
      <w:rPr>
        <w:rFonts w:cs="Times New Roman" w:hint="default"/>
        <w:b/>
        <w:bCs w:val="0"/>
        <w:i w:val="0"/>
        <w:iCs w:val="0"/>
        <w:caps w:val="0"/>
        <w:smallCaps w:val="0"/>
        <w:strike w:val="0"/>
        <w:dstrike w:val="0"/>
        <w:outline w:val="0"/>
        <w:shadow w:val="0"/>
        <w:emboss w:val="0"/>
        <w:imprint w:val="0"/>
        <w:noProof w:val="0"/>
        <w:vanish w:val="0"/>
        <w:spacing w:val="0"/>
        <w:kern w:val="0"/>
        <w:position w:val="0"/>
        <w:sz w:val="3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Heading2"/>
      <w:lvlText w:val="%1.%2"/>
      <w:lvlJc w:val="left"/>
      <w:pPr>
        <w:tabs>
          <w:tab w:val="num" w:pos="1134"/>
        </w:tabs>
        <w:ind w:left="1134" w:hanging="1134"/>
      </w:pPr>
      <w:rPr>
        <w:rFonts w:hint="default"/>
      </w:rPr>
    </w:lvl>
    <w:lvl w:ilvl="2">
      <w:start w:val="1"/>
      <w:numFmt w:val="decimal"/>
      <w:pStyle w:val="Heading3"/>
      <w:lvlText w:val="%1.%2.%3"/>
      <w:lvlJc w:val="left"/>
      <w:pPr>
        <w:tabs>
          <w:tab w:val="num" w:pos="1134"/>
        </w:tabs>
        <w:ind w:left="1134" w:hanging="1134"/>
      </w:pPr>
      <w:rPr>
        <w:rFonts w:hint="default"/>
      </w:rPr>
    </w:lvl>
    <w:lvl w:ilvl="3">
      <w:start w:val="1"/>
      <w:numFmt w:val="decimal"/>
      <w:lvlText w:val="%1.%2.%3.%4"/>
      <w:lvlJc w:val="left"/>
      <w:pPr>
        <w:tabs>
          <w:tab w:val="num" w:pos="1134"/>
        </w:tabs>
        <w:ind w:left="1134" w:hanging="1134"/>
      </w:pPr>
      <w:rPr>
        <w:rFonts w:hint="default"/>
      </w:rPr>
    </w:lvl>
    <w:lvl w:ilvl="4">
      <w:start w:val="1"/>
      <w:numFmt w:val="decimal"/>
      <w:lvlText w:val="%1.%2.%3.%4.%5"/>
      <w:lvlJc w:val="left"/>
      <w:pPr>
        <w:tabs>
          <w:tab w:val="num" w:pos="1134"/>
        </w:tabs>
        <w:ind w:left="1134" w:hanging="1134"/>
      </w:pPr>
      <w:rPr>
        <w:rFonts w:hint="default"/>
      </w:rPr>
    </w:lvl>
    <w:lvl w:ilvl="5">
      <w:start w:val="1"/>
      <w:numFmt w:val="decimal"/>
      <w:lvlRestart w:val="1"/>
      <w:pStyle w:val="FigureCaption"/>
      <w:lvlText w:val="Figure %1-%6"/>
      <w:lvlJc w:val="left"/>
      <w:pPr>
        <w:tabs>
          <w:tab w:val="num" w:pos="3544"/>
        </w:tabs>
        <w:ind w:left="3544" w:hanging="1134"/>
      </w:pPr>
      <w:rPr>
        <w:rFonts w:cs="Times New Roman" w:hint="default"/>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Restart w:val="1"/>
      <w:pStyle w:val="TableCaption"/>
      <w:lvlText w:val="Table %1-%7"/>
      <w:lvlJc w:val="left"/>
      <w:pPr>
        <w:tabs>
          <w:tab w:val="num" w:pos="3261"/>
        </w:tabs>
        <w:ind w:left="3261" w:hanging="1134"/>
      </w:pPr>
      <w:rPr>
        <w:rFonts w:cs="Times New Roman" w:hint="default"/>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none"/>
      <w:pStyle w:val="Heading8"/>
      <w:suff w:val="nothing"/>
      <w:lvlText w:val=""/>
      <w:lvlJc w:val="left"/>
      <w:pPr>
        <w:ind w:left="1418" w:hanging="1418"/>
      </w:pPr>
      <w:rPr>
        <w:rFonts w:hint="default"/>
      </w:rPr>
    </w:lvl>
    <w:lvl w:ilvl="8">
      <w:start w:val="1"/>
      <w:numFmt w:val="none"/>
      <w:pStyle w:val="Heading9"/>
      <w:suff w:val="nothing"/>
      <w:lvlText w:val=""/>
      <w:lvlJc w:val="left"/>
      <w:pPr>
        <w:ind w:left="0" w:firstLine="0"/>
      </w:pPr>
      <w:rPr>
        <w:rFonts w:hint="default"/>
      </w:rPr>
    </w:lvl>
  </w:abstractNum>
  <w:abstractNum w:abstractNumId="44" w15:restartNumberingAfterBreak="0">
    <w:nsid w:val="5F0636E7"/>
    <w:multiLevelType w:val="hybridMultilevel"/>
    <w:tmpl w:val="5FE6619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5" w15:restartNumberingAfterBreak="0">
    <w:nsid w:val="63904A62"/>
    <w:multiLevelType w:val="hybridMultilevel"/>
    <w:tmpl w:val="C2D6451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6" w15:restartNumberingAfterBreak="0">
    <w:nsid w:val="64585070"/>
    <w:multiLevelType w:val="hybridMultilevel"/>
    <w:tmpl w:val="2FDA3480"/>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7" w15:restartNumberingAfterBreak="0">
    <w:nsid w:val="667D1667"/>
    <w:multiLevelType w:val="hybridMultilevel"/>
    <w:tmpl w:val="05C24942"/>
    <w:lvl w:ilvl="0" w:tplc="BA30783C">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C090001">
      <w:start w:val="1"/>
      <w:numFmt w:val="bullet"/>
      <w:lvlText w:val=""/>
      <w:lvlJc w:val="left"/>
      <w:pPr>
        <w:ind w:left="1080" w:hanging="360"/>
      </w:pPr>
      <w:rPr>
        <w:rFonts w:ascii="Symbol" w:hAnsi="Symbol" w:hint="default"/>
      </w:r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48" w15:restartNumberingAfterBreak="0">
    <w:nsid w:val="67B565C4"/>
    <w:multiLevelType w:val="hybridMultilevel"/>
    <w:tmpl w:val="4AFCFD0E"/>
    <w:lvl w:ilvl="0" w:tplc="B0B80926">
      <w:start w:val="1"/>
      <w:numFmt w:val="bullet"/>
      <w:pStyle w:val="Style1"/>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69292455"/>
    <w:multiLevelType w:val="multilevel"/>
    <w:tmpl w:val="FE140A9C"/>
    <w:styleLink w:val="1ai"/>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50" w15:restartNumberingAfterBreak="0">
    <w:nsid w:val="6B915A11"/>
    <w:multiLevelType w:val="hybridMultilevel"/>
    <w:tmpl w:val="09EAD76A"/>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1" w15:restartNumberingAfterBreak="0">
    <w:nsid w:val="6C3F6862"/>
    <w:multiLevelType w:val="hybridMultilevel"/>
    <w:tmpl w:val="20943F82"/>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2" w15:restartNumberingAfterBreak="0">
    <w:nsid w:val="6E3C3A2F"/>
    <w:multiLevelType w:val="hybridMultilevel"/>
    <w:tmpl w:val="D1F0782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3" w15:restartNumberingAfterBreak="0">
    <w:nsid w:val="78907D8B"/>
    <w:multiLevelType w:val="hybridMultilevel"/>
    <w:tmpl w:val="85162BDE"/>
    <w:lvl w:ilvl="0" w:tplc="9F9237DC">
      <w:start w:val="2"/>
      <w:numFmt w:val="bullet"/>
      <w:lvlText w:val="-"/>
      <w:lvlJc w:val="left"/>
      <w:pPr>
        <w:ind w:left="360" w:hanging="360"/>
      </w:pPr>
      <w:rPr>
        <w:rFonts w:ascii="Arial" w:eastAsia="Times New Roman" w:hAnsi="Arial" w:cs="Aria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4" w15:restartNumberingAfterBreak="0">
    <w:nsid w:val="7A4738E5"/>
    <w:multiLevelType w:val="hybridMultilevel"/>
    <w:tmpl w:val="D588586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5" w15:restartNumberingAfterBreak="0">
    <w:nsid w:val="7A7E120F"/>
    <w:multiLevelType w:val="multilevel"/>
    <w:tmpl w:val="A3D830FC"/>
    <w:styleLink w:val="ListTOC"/>
    <w:lvl w:ilvl="0">
      <w:start w:val="1"/>
      <w:numFmt w:val="decimalZero"/>
      <w:suff w:val="nothing"/>
      <w:lvlText w:val="Section %1"/>
      <w:lvlJc w:val="left"/>
      <w:rPr>
        <w:rFonts w:cs="Times New Roman" w:hint="default"/>
      </w:rPr>
    </w:lvl>
    <w:lvl w:ilvl="1">
      <w:start w:val="1"/>
      <w:numFmt w:val="lowerLetter"/>
      <w:lvlText w:val="%2)"/>
      <w:lvlJc w:val="left"/>
      <w:pPr>
        <w:ind w:left="720" w:hanging="360"/>
      </w:pPr>
      <w:rPr>
        <w:rFonts w:cs="Times New Roman" w:hint="default"/>
      </w:rPr>
    </w:lvl>
    <w:lvl w:ilvl="2">
      <w:start w:val="1"/>
      <w:numFmt w:val="lowerRoman"/>
      <w:lvlText w:val="%3)"/>
      <w:lvlJc w:val="left"/>
      <w:pPr>
        <w:ind w:left="1080" w:hanging="360"/>
      </w:pPr>
      <w:rPr>
        <w:rFonts w:cs="Times New Roman" w:hint="default"/>
      </w:rPr>
    </w:lvl>
    <w:lvl w:ilvl="3">
      <w:start w:val="1"/>
      <w:numFmt w:val="decimal"/>
      <w:lvlText w:val="(%4)"/>
      <w:lvlJc w:val="left"/>
      <w:pPr>
        <w:ind w:left="1440" w:hanging="360"/>
      </w:pPr>
      <w:rPr>
        <w:rFonts w:cs="Times New Roman" w:hint="default"/>
      </w:rPr>
    </w:lvl>
    <w:lvl w:ilvl="4">
      <w:start w:val="1"/>
      <w:numFmt w:val="lowerLetter"/>
      <w:lvlText w:val="(%5)"/>
      <w:lvlJc w:val="left"/>
      <w:pPr>
        <w:ind w:left="1800" w:hanging="360"/>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56" w15:restartNumberingAfterBreak="0">
    <w:nsid w:val="7B2C1215"/>
    <w:multiLevelType w:val="multilevel"/>
    <w:tmpl w:val="30FA4900"/>
    <w:lvl w:ilvl="0">
      <w:start w:val="1"/>
      <w:numFmt w:val="upperLetter"/>
      <w:pStyle w:val="TOC4"/>
      <w:lvlText w:val="Appendix %1"/>
      <w:lvlJc w:val="left"/>
      <w:pPr>
        <w:tabs>
          <w:tab w:val="num" w:pos="4253"/>
        </w:tabs>
        <w:ind w:left="4253" w:hanging="1418"/>
      </w:pPr>
      <w:rPr>
        <w:rFonts w:cs="Times New Roman" w:hint="default"/>
        <w:b/>
        <w:bCs w:val="0"/>
        <w:i w:val="0"/>
        <w:iCs w:val="0"/>
        <w:caps w:val="0"/>
        <w:smallCaps w:val="0"/>
        <w:strike w:val="0"/>
        <w:dstrike w:val="0"/>
        <w:noProof w:val="0"/>
        <w:vanish w:val="0"/>
        <w:spacing w:val="0"/>
        <w:kern w:val="0"/>
        <w:position w:val="0"/>
        <w:u w:val="none"/>
        <w:effect w:val="none"/>
        <w:vertAlign w:val="baseline"/>
        <w:em w:val="none"/>
        <w:specVanish w:val="0"/>
      </w:rPr>
    </w:lvl>
    <w:lvl w:ilvl="1">
      <w:start w:val="1"/>
      <w:numFmt w:val="none"/>
      <w:suff w:val="nothing"/>
      <w:lvlText w:val=""/>
      <w:lvlJc w:val="left"/>
      <w:pPr>
        <w:ind w:left="0" w:firstLine="0"/>
      </w:pPr>
      <w:rPr>
        <w:rFonts w:hint="default"/>
      </w:rPr>
    </w:lvl>
    <w:lvl w:ilvl="2">
      <w:start w:val="1"/>
      <w:numFmt w:val="none"/>
      <w:suff w:val="nothing"/>
      <w:lvlText w:val=""/>
      <w:lvlJc w:val="left"/>
      <w:pPr>
        <w:ind w:left="0" w:firstLine="0"/>
      </w:pPr>
      <w:rPr>
        <w:rFonts w:hint="default"/>
      </w:rPr>
    </w:lvl>
    <w:lvl w:ilvl="3">
      <w:start w:val="1"/>
      <w:numFmt w:val="none"/>
      <w:suff w:val="nothing"/>
      <w:lvlText w:val=""/>
      <w:lvlJc w:val="left"/>
      <w:pPr>
        <w:ind w:left="0" w:firstLine="0"/>
      </w:pPr>
      <w:rPr>
        <w:rFonts w:hint="default"/>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suff w:val="nothing"/>
      <w:lvlText w:val=""/>
      <w:lvlJc w:val="left"/>
      <w:pPr>
        <w:ind w:left="0" w:firstLine="0"/>
      </w:pPr>
      <w:rPr>
        <w:rFonts w:hint="default"/>
      </w:rPr>
    </w:lvl>
    <w:lvl w:ilvl="7">
      <w:start w:val="1"/>
      <w:numFmt w:val="none"/>
      <w:suff w:val="nothing"/>
      <w:lvlText w:val=""/>
      <w:lvlJc w:val="left"/>
      <w:pPr>
        <w:ind w:left="0" w:firstLine="0"/>
      </w:pPr>
      <w:rPr>
        <w:rFonts w:hint="default"/>
      </w:rPr>
    </w:lvl>
    <w:lvl w:ilvl="8">
      <w:start w:val="1"/>
      <w:numFmt w:val="none"/>
      <w:suff w:val="nothing"/>
      <w:lvlText w:val=""/>
      <w:lvlJc w:val="left"/>
      <w:pPr>
        <w:ind w:left="0" w:firstLine="0"/>
      </w:pPr>
      <w:rPr>
        <w:rFonts w:hint="default"/>
      </w:rPr>
    </w:lvl>
  </w:abstractNum>
  <w:num w:numId="1">
    <w:abstractNumId w:val="14"/>
  </w:num>
  <w:num w:numId="2">
    <w:abstractNumId w:val="56"/>
  </w:num>
  <w:num w:numId="3">
    <w:abstractNumId w:val="2"/>
  </w:num>
  <w:num w:numId="4">
    <w:abstractNumId w:val="1"/>
  </w:num>
  <w:num w:numId="5">
    <w:abstractNumId w:val="0"/>
  </w:num>
  <w:num w:numId="6">
    <w:abstractNumId w:val="49"/>
  </w:num>
  <w:num w:numId="7">
    <w:abstractNumId w:val="6"/>
  </w:num>
  <w:num w:numId="8">
    <w:abstractNumId w:val="5"/>
  </w:num>
  <w:num w:numId="9">
    <w:abstractNumId w:val="30"/>
  </w:num>
  <w:num w:numId="10">
    <w:abstractNumId w:val="3"/>
  </w:num>
  <w:num w:numId="11">
    <w:abstractNumId w:val="31"/>
  </w:num>
  <w:num w:numId="12">
    <w:abstractNumId w:val="19"/>
  </w:num>
  <w:num w:numId="13">
    <w:abstractNumId w:val="55"/>
  </w:num>
  <w:num w:numId="14">
    <w:abstractNumId w:val="25"/>
  </w:num>
  <w:num w:numId="15">
    <w:abstractNumId w:val="37"/>
  </w:num>
  <w:num w:numId="16">
    <w:abstractNumId w:val="7"/>
  </w:num>
  <w:num w:numId="17">
    <w:abstractNumId w:val="11"/>
  </w:num>
  <w:num w:numId="18">
    <w:abstractNumId w:val="43"/>
  </w:num>
  <w:num w:numId="19">
    <w:abstractNumId w:val="22"/>
  </w:num>
  <w:num w:numId="20">
    <w:abstractNumId w:val="15"/>
  </w:num>
  <w:num w:numId="21">
    <w:abstractNumId w:val="28"/>
  </w:num>
  <w:num w:numId="22">
    <w:abstractNumId w:val="12"/>
  </w:num>
  <w:num w:numId="23">
    <w:abstractNumId w:val="48"/>
  </w:num>
  <w:num w:numId="24">
    <w:abstractNumId w:val="41"/>
  </w:num>
  <w:num w:numId="25">
    <w:abstractNumId w:val="23"/>
  </w:num>
  <w:num w:numId="26">
    <w:abstractNumId w:val="10"/>
  </w:num>
  <w:num w:numId="27">
    <w:abstractNumId w:val="36"/>
  </w:num>
  <w:num w:numId="28">
    <w:abstractNumId w:val="47"/>
  </w:num>
  <w:num w:numId="29">
    <w:abstractNumId w:val="26"/>
  </w:num>
  <w:num w:numId="30">
    <w:abstractNumId w:val="38"/>
  </w:num>
  <w:num w:numId="31">
    <w:abstractNumId w:val="42"/>
  </w:num>
  <w:num w:numId="32">
    <w:abstractNumId w:val="24"/>
  </w:num>
  <w:num w:numId="33">
    <w:abstractNumId w:val="9"/>
  </w:num>
  <w:num w:numId="34">
    <w:abstractNumId w:val="53"/>
  </w:num>
  <w:num w:numId="35">
    <w:abstractNumId w:val="4"/>
  </w:num>
  <w:num w:numId="36">
    <w:abstractNumId w:val="33"/>
  </w:num>
  <w:num w:numId="37">
    <w:abstractNumId w:val="8"/>
  </w:num>
  <w:num w:numId="38">
    <w:abstractNumId w:val="13"/>
  </w:num>
  <w:num w:numId="39">
    <w:abstractNumId w:val="46"/>
  </w:num>
  <w:num w:numId="40">
    <w:abstractNumId w:val="40"/>
  </w:num>
  <w:num w:numId="41">
    <w:abstractNumId w:val="18"/>
  </w:num>
  <w:num w:numId="42">
    <w:abstractNumId w:val="51"/>
  </w:num>
  <w:num w:numId="43">
    <w:abstractNumId w:val="44"/>
  </w:num>
  <w:num w:numId="44">
    <w:abstractNumId w:val="50"/>
  </w:num>
  <w:num w:numId="45">
    <w:abstractNumId w:val="29"/>
  </w:num>
  <w:num w:numId="46">
    <w:abstractNumId w:val="34"/>
  </w:num>
  <w:num w:numId="47">
    <w:abstractNumId w:val="17"/>
  </w:num>
  <w:num w:numId="48">
    <w:abstractNumId w:val="32"/>
  </w:num>
  <w:num w:numId="49">
    <w:abstractNumId w:val="27"/>
  </w:num>
  <w:num w:numId="50">
    <w:abstractNumId w:val="16"/>
  </w:num>
  <w:num w:numId="51">
    <w:abstractNumId w:val="20"/>
  </w:num>
  <w:num w:numId="52">
    <w:abstractNumId w:val="39"/>
  </w:num>
  <w:num w:numId="53">
    <w:abstractNumId w:val="54"/>
  </w:num>
  <w:num w:numId="54">
    <w:abstractNumId w:val="35"/>
  </w:num>
  <w:num w:numId="55">
    <w:abstractNumId w:val="45"/>
  </w:num>
  <w:num w:numId="56">
    <w:abstractNumId w:val="21"/>
  </w:num>
  <w:num w:numId="57">
    <w:abstractNumId w:val="52"/>
  </w:num>
  <w:num w:numId="58">
    <w:abstractNumId w:val="32"/>
    <w:lvlOverride w:ilvl="0">
      <w:startOverride w:val="1"/>
    </w:lvlOverride>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activeWritingStyle w:appName="MSWord" w:lang="en-AU" w:vendorID="64" w:dllVersion="131078" w:nlCheck="1" w:checkStyle="1"/>
  <w:activeWritingStyle w:appName="MSWord" w:lang="en-US" w:vendorID="64" w:dllVersion="131078" w:nlCheck="1" w:checkStyle="1"/>
  <w:activeWritingStyle w:appName="MSWord" w:lang="en-NZ" w:vendorID="64" w:dllVersion="131078" w:nlCheck="1" w:checkStyle="1"/>
  <w:proofState w:spelling="clean" w:grammar="clean"/>
  <w:stylePaneFormatFilter w:val="1821" w:allStyles="1" w:customStyles="0" w:latentStyles="0" w:stylesInUse="0" w:headingStyles="1" w:numberingStyles="0" w:tableStyles="0" w:directFormattingOnRuns="0" w:directFormattingOnParagraphs="0" w:directFormattingOnNumbering="0" w:directFormattingOnTables="1" w:clearFormatting="1" w:top3HeadingStyles="0" w:visibleStyles="0" w:alternateStyleNames="0"/>
  <w:stylePaneSortMethod w:val="0000"/>
  <w:defaultTabStop w:val="720"/>
  <w:drawingGridHorizontalSpacing w:val="100"/>
  <w:displayHorizontalDrawingGridEvery w:val="2"/>
  <w:characterSpacingControl w:val="doNotCompress"/>
  <w:hdrShapeDefaults>
    <o:shapedefaults v:ext="edit" spidmax="20481">
      <o:colormru v:ext="edit" colors="#d95e0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35"/>
    <w:rsid w:val="000025EB"/>
    <w:rsid w:val="0000273A"/>
    <w:rsid w:val="000029CD"/>
    <w:rsid w:val="00003811"/>
    <w:rsid w:val="00003DEB"/>
    <w:rsid w:val="0000417E"/>
    <w:rsid w:val="0000439B"/>
    <w:rsid w:val="0001120D"/>
    <w:rsid w:val="00011AA8"/>
    <w:rsid w:val="000179EB"/>
    <w:rsid w:val="0002338E"/>
    <w:rsid w:val="00024184"/>
    <w:rsid w:val="00024585"/>
    <w:rsid w:val="00024F5D"/>
    <w:rsid w:val="00025C53"/>
    <w:rsid w:val="000260BA"/>
    <w:rsid w:val="00026A4C"/>
    <w:rsid w:val="00026F7B"/>
    <w:rsid w:val="00027CFF"/>
    <w:rsid w:val="00031C18"/>
    <w:rsid w:val="000325FD"/>
    <w:rsid w:val="00032BF7"/>
    <w:rsid w:val="000345C4"/>
    <w:rsid w:val="00035098"/>
    <w:rsid w:val="0003617E"/>
    <w:rsid w:val="000371D6"/>
    <w:rsid w:val="00041004"/>
    <w:rsid w:val="00041D02"/>
    <w:rsid w:val="0004210D"/>
    <w:rsid w:val="000421FF"/>
    <w:rsid w:val="00042FD8"/>
    <w:rsid w:val="000445A8"/>
    <w:rsid w:val="0004595A"/>
    <w:rsid w:val="000467B0"/>
    <w:rsid w:val="00046D36"/>
    <w:rsid w:val="00047889"/>
    <w:rsid w:val="00047A72"/>
    <w:rsid w:val="00051347"/>
    <w:rsid w:val="00051A39"/>
    <w:rsid w:val="000529C5"/>
    <w:rsid w:val="00053A76"/>
    <w:rsid w:val="0005472F"/>
    <w:rsid w:val="00054A19"/>
    <w:rsid w:val="00055930"/>
    <w:rsid w:val="00056898"/>
    <w:rsid w:val="00057F5E"/>
    <w:rsid w:val="00061018"/>
    <w:rsid w:val="00062FAA"/>
    <w:rsid w:val="000630D3"/>
    <w:rsid w:val="00063670"/>
    <w:rsid w:val="00064F4E"/>
    <w:rsid w:val="00065085"/>
    <w:rsid w:val="000658A8"/>
    <w:rsid w:val="00065D01"/>
    <w:rsid w:val="00066452"/>
    <w:rsid w:val="0006665B"/>
    <w:rsid w:val="00066CC9"/>
    <w:rsid w:val="000704DE"/>
    <w:rsid w:val="00070738"/>
    <w:rsid w:val="00072F7F"/>
    <w:rsid w:val="00074286"/>
    <w:rsid w:val="00074D12"/>
    <w:rsid w:val="0007509D"/>
    <w:rsid w:val="000750A9"/>
    <w:rsid w:val="00076402"/>
    <w:rsid w:val="0007644E"/>
    <w:rsid w:val="00076A15"/>
    <w:rsid w:val="000774D7"/>
    <w:rsid w:val="00077B00"/>
    <w:rsid w:val="00080223"/>
    <w:rsid w:val="00084494"/>
    <w:rsid w:val="00085D65"/>
    <w:rsid w:val="0008629C"/>
    <w:rsid w:val="00087EAA"/>
    <w:rsid w:val="000903D4"/>
    <w:rsid w:val="000903DA"/>
    <w:rsid w:val="000905E1"/>
    <w:rsid w:val="00093C95"/>
    <w:rsid w:val="000948E9"/>
    <w:rsid w:val="00094F41"/>
    <w:rsid w:val="0009537F"/>
    <w:rsid w:val="00095A17"/>
    <w:rsid w:val="00095AE4"/>
    <w:rsid w:val="00095F68"/>
    <w:rsid w:val="00096810"/>
    <w:rsid w:val="000968D3"/>
    <w:rsid w:val="00097333"/>
    <w:rsid w:val="00097D64"/>
    <w:rsid w:val="000A044A"/>
    <w:rsid w:val="000A0ABD"/>
    <w:rsid w:val="000A2D1F"/>
    <w:rsid w:val="000A63EB"/>
    <w:rsid w:val="000B0C2F"/>
    <w:rsid w:val="000B12F8"/>
    <w:rsid w:val="000B2A20"/>
    <w:rsid w:val="000B4259"/>
    <w:rsid w:val="000B47B3"/>
    <w:rsid w:val="000B6826"/>
    <w:rsid w:val="000B6AA2"/>
    <w:rsid w:val="000B6CC7"/>
    <w:rsid w:val="000B6EA1"/>
    <w:rsid w:val="000B7321"/>
    <w:rsid w:val="000B7B13"/>
    <w:rsid w:val="000C201D"/>
    <w:rsid w:val="000C31A2"/>
    <w:rsid w:val="000C3668"/>
    <w:rsid w:val="000C3F2F"/>
    <w:rsid w:val="000C58D0"/>
    <w:rsid w:val="000C61F3"/>
    <w:rsid w:val="000C741B"/>
    <w:rsid w:val="000D0229"/>
    <w:rsid w:val="000D1B5C"/>
    <w:rsid w:val="000D4934"/>
    <w:rsid w:val="000D4C35"/>
    <w:rsid w:val="000D54BF"/>
    <w:rsid w:val="000D5958"/>
    <w:rsid w:val="000D7217"/>
    <w:rsid w:val="000D79C8"/>
    <w:rsid w:val="000E0221"/>
    <w:rsid w:val="000E0EED"/>
    <w:rsid w:val="000E1536"/>
    <w:rsid w:val="000E1D5C"/>
    <w:rsid w:val="000E24D1"/>
    <w:rsid w:val="000E4531"/>
    <w:rsid w:val="000E5A03"/>
    <w:rsid w:val="000E7505"/>
    <w:rsid w:val="000F08CD"/>
    <w:rsid w:val="000F102A"/>
    <w:rsid w:val="000F1077"/>
    <w:rsid w:val="000F21E5"/>
    <w:rsid w:val="000F279B"/>
    <w:rsid w:val="000F3649"/>
    <w:rsid w:val="000F3CD6"/>
    <w:rsid w:val="000F4400"/>
    <w:rsid w:val="000F4F3C"/>
    <w:rsid w:val="00100936"/>
    <w:rsid w:val="00100976"/>
    <w:rsid w:val="00100E11"/>
    <w:rsid w:val="001011F3"/>
    <w:rsid w:val="00101763"/>
    <w:rsid w:val="00102BC0"/>
    <w:rsid w:val="00105EFA"/>
    <w:rsid w:val="001060FC"/>
    <w:rsid w:val="001068DE"/>
    <w:rsid w:val="00106E06"/>
    <w:rsid w:val="00107E96"/>
    <w:rsid w:val="00112D71"/>
    <w:rsid w:val="00112E1D"/>
    <w:rsid w:val="0011375F"/>
    <w:rsid w:val="0011445D"/>
    <w:rsid w:val="00114957"/>
    <w:rsid w:val="001200B9"/>
    <w:rsid w:val="00120C42"/>
    <w:rsid w:val="001221B9"/>
    <w:rsid w:val="00122A1A"/>
    <w:rsid w:val="0012436F"/>
    <w:rsid w:val="00124593"/>
    <w:rsid w:val="00125122"/>
    <w:rsid w:val="0012577B"/>
    <w:rsid w:val="0012604C"/>
    <w:rsid w:val="001260C5"/>
    <w:rsid w:val="00127F6A"/>
    <w:rsid w:val="00130542"/>
    <w:rsid w:val="00130857"/>
    <w:rsid w:val="00130D50"/>
    <w:rsid w:val="00132491"/>
    <w:rsid w:val="0013314C"/>
    <w:rsid w:val="0013337E"/>
    <w:rsid w:val="00133517"/>
    <w:rsid w:val="0013551A"/>
    <w:rsid w:val="00137555"/>
    <w:rsid w:val="001377AA"/>
    <w:rsid w:val="00140467"/>
    <w:rsid w:val="00140A33"/>
    <w:rsid w:val="001430E0"/>
    <w:rsid w:val="00143726"/>
    <w:rsid w:val="0014438A"/>
    <w:rsid w:val="001456F9"/>
    <w:rsid w:val="00145731"/>
    <w:rsid w:val="00145D05"/>
    <w:rsid w:val="00146C88"/>
    <w:rsid w:val="001471ED"/>
    <w:rsid w:val="0014755B"/>
    <w:rsid w:val="0014766F"/>
    <w:rsid w:val="00151166"/>
    <w:rsid w:val="0015191A"/>
    <w:rsid w:val="00152F3A"/>
    <w:rsid w:val="00152FA4"/>
    <w:rsid w:val="001533B5"/>
    <w:rsid w:val="00153DC4"/>
    <w:rsid w:val="001546DD"/>
    <w:rsid w:val="001550D0"/>
    <w:rsid w:val="00155D4E"/>
    <w:rsid w:val="00157774"/>
    <w:rsid w:val="001606F3"/>
    <w:rsid w:val="00161263"/>
    <w:rsid w:val="00162339"/>
    <w:rsid w:val="00162522"/>
    <w:rsid w:val="001629CB"/>
    <w:rsid w:val="0016368B"/>
    <w:rsid w:val="00163936"/>
    <w:rsid w:val="0016420C"/>
    <w:rsid w:val="00164653"/>
    <w:rsid w:val="0016476F"/>
    <w:rsid w:val="00164E39"/>
    <w:rsid w:val="00165163"/>
    <w:rsid w:val="00165C9E"/>
    <w:rsid w:val="00166750"/>
    <w:rsid w:val="001669A6"/>
    <w:rsid w:val="001673DB"/>
    <w:rsid w:val="001701CF"/>
    <w:rsid w:val="00170B5F"/>
    <w:rsid w:val="00172574"/>
    <w:rsid w:val="00172F54"/>
    <w:rsid w:val="00173548"/>
    <w:rsid w:val="0017424A"/>
    <w:rsid w:val="00174B91"/>
    <w:rsid w:val="00176554"/>
    <w:rsid w:val="00176850"/>
    <w:rsid w:val="00176943"/>
    <w:rsid w:val="00177133"/>
    <w:rsid w:val="00177366"/>
    <w:rsid w:val="0017762D"/>
    <w:rsid w:val="0017793C"/>
    <w:rsid w:val="00180B41"/>
    <w:rsid w:val="00180C0F"/>
    <w:rsid w:val="00181058"/>
    <w:rsid w:val="001810D4"/>
    <w:rsid w:val="00181720"/>
    <w:rsid w:val="001826E1"/>
    <w:rsid w:val="001827A8"/>
    <w:rsid w:val="00182B3E"/>
    <w:rsid w:val="001859B2"/>
    <w:rsid w:val="0018798E"/>
    <w:rsid w:val="0019433E"/>
    <w:rsid w:val="00195D13"/>
    <w:rsid w:val="00196FB3"/>
    <w:rsid w:val="0019749D"/>
    <w:rsid w:val="001A0F7C"/>
    <w:rsid w:val="001A146C"/>
    <w:rsid w:val="001A1C05"/>
    <w:rsid w:val="001A293E"/>
    <w:rsid w:val="001A3936"/>
    <w:rsid w:val="001A4B23"/>
    <w:rsid w:val="001A5F49"/>
    <w:rsid w:val="001A6186"/>
    <w:rsid w:val="001B0E07"/>
    <w:rsid w:val="001B1775"/>
    <w:rsid w:val="001B2599"/>
    <w:rsid w:val="001B2C60"/>
    <w:rsid w:val="001B3C27"/>
    <w:rsid w:val="001B425B"/>
    <w:rsid w:val="001B6AB0"/>
    <w:rsid w:val="001B6BC2"/>
    <w:rsid w:val="001C0AC8"/>
    <w:rsid w:val="001C1826"/>
    <w:rsid w:val="001C219A"/>
    <w:rsid w:val="001C2208"/>
    <w:rsid w:val="001C326C"/>
    <w:rsid w:val="001C3C30"/>
    <w:rsid w:val="001C505F"/>
    <w:rsid w:val="001C5A29"/>
    <w:rsid w:val="001C5A87"/>
    <w:rsid w:val="001C5EF2"/>
    <w:rsid w:val="001C6477"/>
    <w:rsid w:val="001C68A6"/>
    <w:rsid w:val="001C6BB5"/>
    <w:rsid w:val="001C6D44"/>
    <w:rsid w:val="001C6D92"/>
    <w:rsid w:val="001C703D"/>
    <w:rsid w:val="001D07D9"/>
    <w:rsid w:val="001D11B0"/>
    <w:rsid w:val="001D1DB7"/>
    <w:rsid w:val="001D26D7"/>
    <w:rsid w:val="001D3BA2"/>
    <w:rsid w:val="001D4589"/>
    <w:rsid w:val="001D5162"/>
    <w:rsid w:val="001D55B5"/>
    <w:rsid w:val="001D5FE2"/>
    <w:rsid w:val="001D6580"/>
    <w:rsid w:val="001D65BC"/>
    <w:rsid w:val="001E00D4"/>
    <w:rsid w:val="001E0D78"/>
    <w:rsid w:val="001F017A"/>
    <w:rsid w:val="001F0DAF"/>
    <w:rsid w:val="001F11A8"/>
    <w:rsid w:val="001F14C8"/>
    <w:rsid w:val="001F285C"/>
    <w:rsid w:val="001F345F"/>
    <w:rsid w:val="001F34E8"/>
    <w:rsid w:val="001F58D2"/>
    <w:rsid w:val="001F7134"/>
    <w:rsid w:val="001F7C1F"/>
    <w:rsid w:val="001F7E6D"/>
    <w:rsid w:val="0020002C"/>
    <w:rsid w:val="002009D0"/>
    <w:rsid w:val="002015CA"/>
    <w:rsid w:val="00201FA2"/>
    <w:rsid w:val="002033AD"/>
    <w:rsid w:val="002038C2"/>
    <w:rsid w:val="00203D40"/>
    <w:rsid w:val="00203F41"/>
    <w:rsid w:val="00204278"/>
    <w:rsid w:val="0020542A"/>
    <w:rsid w:val="00205818"/>
    <w:rsid w:val="00205A0B"/>
    <w:rsid w:val="00205DFB"/>
    <w:rsid w:val="0020606B"/>
    <w:rsid w:val="00207237"/>
    <w:rsid w:val="00207A08"/>
    <w:rsid w:val="00207E73"/>
    <w:rsid w:val="00207F5C"/>
    <w:rsid w:val="00210569"/>
    <w:rsid w:val="00210625"/>
    <w:rsid w:val="00210720"/>
    <w:rsid w:val="002107E4"/>
    <w:rsid w:val="00210B86"/>
    <w:rsid w:val="002119B1"/>
    <w:rsid w:val="00213265"/>
    <w:rsid w:val="0021369A"/>
    <w:rsid w:val="00213D52"/>
    <w:rsid w:val="00213DE9"/>
    <w:rsid w:val="0021639C"/>
    <w:rsid w:val="00216482"/>
    <w:rsid w:val="00216E2F"/>
    <w:rsid w:val="00216E68"/>
    <w:rsid w:val="00221732"/>
    <w:rsid w:val="00221AAD"/>
    <w:rsid w:val="00222C37"/>
    <w:rsid w:val="00222D87"/>
    <w:rsid w:val="00223E3A"/>
    <w:rsid w:val="0022648C"/>
    <w:rsid w:val="00226B5E"/>
    <w:rsid w:val="00227141"/>
    <w:rsid w:val="0023000B"/>
    <w:rsid w:val="00231C14"/>
    <w:rsid w:val="002332A7"/>
    <w:rsid w:val="002338FD"/>
    <w:rsid w:val="00233E10"/>
    <w:rsid w:val="002343CA"/>
    <w:rsid w:val="00234E03"/>
    <w:rsid w:val="002355D9"/>
    <w:rsid w:val="00236B8A"/>
    <w:rsid w:val="00237DBE"/>
    <w:rsid w:val="00241109"/>
    <w:rsid w:val="00241D13"/>
    <w:rsid w:val="002420B0"/>
    <w:rsid w:val="00242679"/>
    <w:rsid w:val="00242C9C"/>
    <w:rsid w:val="00242DF2"/>
    <w:rsid w:val="002438B4"/>
    <w:rsid w:val="00243D67"/>
    <w:rsid w:val="00245FA2"/>
    <w:rsid w:val="00247C84"/>
    <w:rsid w:val="00250356"/>
    <w:rsid w:val="00252CAC"/>
    <w:rsid w:val="00252DD0"/>
    <w:rsid w:val="00253138"/>
    <w:rsid w:val="0025331C"/>
    <w:rsid w:val="00253D47"/>
    <w:rsid w:val="00254BF0"/>
    <w:rsid w:val="00256CAE"/>
    <w:rsid w:val="002604A2"/>
    <w:rsid w:val="00261318"/>
    <w:rsid w:val="002614D9"/>
    <w:rsid w:val="00262119"/>
    <w:rsid w:val="00263EA2"/>
    <w:rsid w:val="00265A2C"/>
    <w:rsid w:val="0026726A"/>
    <w:rsid w:val="00267732"/>
    <w:rsid w:val="00267C77"/>
    <w:rsid w:val="00267E54"/>
    <w:rsid w:val="00270D42"/>
    <w:rsid w:val="00271E25"/>
    <w:rsid w:val="002737C6"/>
    <w:rsid w:val="00274B85"/>
    <w:rsid w:val="00275D55"/>
    <w:rsid w:val="002768EE"/>
    <w:rsid w:val="002776E6"/>
    <w:rsid w:val="00280F3B"/>
    <w:rsid w:val="00282453"/>
    <w:rsid w:val="00282B52"/>
    <w:rsid w:val="00282CEA"/>
    <w:rsid w:val="002839F3"/>
    <w:rsid w:val="00283FE9"/>
    <w:rsid w:val="002844BE"/>
    <w:rsid w:val="00285141"/>
    <w:rsid w:val="0028769C"/>
    <w:rsid w:val="00287CAE"/>
    <w:rsid w:val="0029067B"/>
    <w:rsid w:val="00291292"/>
    <w:rsid w:val="0029184B"/>
    <w:rsid w:val="00292A86"/>
    <w:rsid w:val="00292C9E"/>
    <w:rsid w:val="00294874"/>
    <w:rsid w:val="00295635"/>
    <w:rsid w:val="00295D61"/>
    <w:rsid w:val="002A0091"/>
    <w:rsid w:val="002A39D3"/>
    <w:rsid w:val="002A50C8"/>
    <w:rsid w:val="002A6357"/>
    <w:rsid w:val="002A6537"/>
    <w:rsid w:val="002A6B76"/>
    <w:rsid w:val="002A6DDE"/>
    <w:rsid w:val="002A7334"/>
    <w:rsid w:val="002A7C78"/>
    <w:rsid w:val="002B26CF"/>
    <w:rsid w:val="002B2816"/>
    <w:rsid w:val="002B2821"/>
    <w:rsid w:val="002B2826"/>
    <w:rsid w:val="002B2D32"/>
    <w:rsid w:val="002B2FAF"/>
    <w:rsid w:val="002B3F99"/>
    <w:rsid w:val="002C0411"/>
    <w:rsid w:val="002C0470"/>
    <w:rsid w:val="002C0AC4"/>
    <w:rsid w:val="002C2619"/>
    <w:rsid w:val="002C2669"/>
    <w:rsid w:val="002C2D5B"/>
    <w:rsid w:val="002C3275"/>
    <w:rsid w:val="002C363C"/>
    <w:rsid w:val="002C3849"/>
    <w:rsid w:val="002C4AD2"/>
    <w:rsid w:val="002C4C39"/>
    <w:rsid w:val="002C53D2"/>
    <w:rsid w:val="002C5A1F"/>
    <w:rsid w:val="002C6745"/>
    <w:rsid w:val="002C74D2"/>
    <w:rsid w:val="002C789C"/>
    <w:rsid w:val="002D0508"/>
    <w:rsid w:val="002D0B98"/>
    <w:rsid w:val="002D1699"/>
    <w:rsid w:val="002D2540"/>
    <w:rsid w:val="002D393C"/>
    <w:rsid w:val="002D5048"/>
    <w:rsid w:val="002D7C8F"/>
    <w:rsid w:val="002D7D93"/>
    <w:rsid w:val="002E00A4"/>
    <w:rsid w:val="002E1077"/>
    <w:rsid w:val="002E1A22"/>
    <w:rsid w:val="002E1A44"/>
    <w:rsid w:val="002E1A71"/>
    <w:rsid w:val="002E1EB5"/>
    <w:rsid w:val="002E2B23"/>
    <w:rsid w:val="002E3A4E"/>
    <w:rsid w:val="002E40CC"/>
    <w:rsid w:val="002E4394"/>
    <w:rsid w:val="002E450D"/>
    <w:rsid w:val="002E4B70"/>
    <w:rsid w:val="002E59F2"/>
    <w:rsid w:val="002E5A7F"/>
    <w:rsid w:val="002E6019"/>
    <w:rsid w:val="002E6DAF"/>
    <w:rsid w:val="002E78C3"/>
    <w:rsid w:val="002F02F0"/>
    <w:rsid w:val="002F0D06"/>
    <w:rsid w:val="002F0FB0"/>
    <w:rsid w:val="002F3007"/>
    <w:rsid w:val="002F3014"/>
    <w:rsid w:val="002F4143"/>
    <w:rsid w:val="002F4A54"/>
    <w:rsid w:val="002F67C7"/>
    <w:rsid w:val="002F7624"/>
    <w:rsid w:val="00300423"/>
    <w:rsid w:val="0030148F"/>
    <w:rsid w:val="0030298A"/>
    <w:rsid w:val="00302F23"/>
    <w:rsid w:val="0030537C"/>
    <w:rsid w:val="00306317"/>
    <w:rsid w:val="00307032"/>
    <w:rsid w:val="00307B96"/>
    <w:rsid w:val="00311321"/>
    <w:rsid w:val="00312AA3"/>
    <w:rsid w:val="00312CC9"/>
    <w:rsid w:val="00313B57"/>
    <w:rsid w:val="00314819"/>
    <w:rsid w:val="00314C99"/>
    <w:rsid w:val="0031508C"/>
    <w:rsid w:val="003162B6"/>
    <w:rsid w:val="003172C9"/>
    <w:rsid w:val="00320A6D"/>
    <w:rsid w:val="00323D9E"/>
    <w:rsid w:val="003244A8"/>
    <w:rsid w:val="00324C73"/>
    <w:rsid w:val="0032673E"/>
    <w:rsid w:val="00327161"/>
    <w:rsid w:val="00327AC6"/>
    <w:rsid w:val="00330242"/>
    <w:rsid w:val="0033042B"/>
    <w:rsid w:val="00330C44"/>
    <w:rsid w:val="0033405C"/>
    <w:rsid w:val="00334275"/>
    <w:rsid w:val="00334E7C"/>
    <w:rsid w:val="0033618E"/>
    <w:rsid w:val="00336E1A"/>
    <w:rsid w:val="00337328"/>
    <w:rsid w:val="003374A4"/>
    <w:rsid w:val="003375F3"/>
    <w:rsid w:val="00340C09"/>
    <w:rsid w:val="00341151"/>
    <w:rsid w:val="00341BD4"/>
    <w:rsid w:val="00341DFD"/>
    <w:rsid w:val="00342904"/>
    <w:rsid w:val="0034315C"/>
    <w:rsid w:val="00343BCD"/>
    <w:rsid w:val="00344E9A"/>
    <w:rsid w:val="00346B44"/>
    <w:rsid w:val="00346FF4"/>
    <w:rsid w:val="00353C82"/>
    <w:rsid w:val="003555A3"/>
    <w:rsid w:val="00356124"/>
    <w:rsid w:val="00356AF6"/>
    <w:rsid w:val="00357E5C"/>
    <w:rsid w:val="0036000C"/>
    <w:rsid w:val="003607CD"/>
    <w:rsid w:val="00360930"/>
    <w:rsid w:val="003609E7"/>
    <w:rsid w:val="00360D7B"/>
    <w:rsid w:val="00362ABF"/>
    <w:rsid w:val="00362C7A"/>
    <w:rsid w:val="00362C81"/>
    <w:rsid w:val="00362EE5"/>
    <w:rsid w:val="003632B2"/>
    <w:rsid w:val="00363365"/>
    <w:rsid w:val="00363C0C"/>
    <w:rsid w:val="0036424F"/>
    <w:rsid w:val="0036436D"/>
    <w:rsid w:val="003649FB"/>
    <w:rsid w:val="00365290"/>
    <w:rsid w:val="00365A34"/>
    <w:rsid w:val="00365E51"/>
    <w:rsid w:val="003660CC"/>
    <w:rsid w:val="0036780F"/>
    <w:rsid w:val="003704D9"/>
    <w:rsid w:val="00370E26"/>
    <w:rsid w:val="00371B45"/>
    <w:rsid w:val="003732E4"/>
    <w:rsid w:val="00374711"/>
    <w:rsid w:val="00374807"/>
    <w:rsid w:val="00375358"/>
    <w:rsid w:val="00376009"/>
    <w:rsid w:val="00376101"/>
    <w:rsid w:val="00377E67"/>
    <w:rsid w:val="0038056D"/>
    <w:rsid w:val="00380A53"/>
    <w:rsid w:val="00380FA1"/>
    <w:rsid w:val="0038104D"/>
    <w:rsid w:val="00381A7B"/>
    <w:rsid w:val="00381CF5"/>
    <w:rsid w:val="00382DD0"/>
    <w:rsid w:val="00383602"/>
    <w:rsid w:val="00383A14"/>
    <w:rsid w:val="00384125"/>
    <w:rsid w:val="0038537A"/>
    <w:rsid w:val="003854F8"/>
    <w:rsid w:val="00385A5F"/>
    <w:rsid w:val="003874F1"/>
    <w:rsid w:val="00390EC6"/>
    <w:rsid w:val="00391ABA"/>
    <w:rsid w:val="003928FB"/>
    <w:rsid w:val="00394502"/>
    <w:rsid w:val="00394D16"/>
    <w:rsid w:val="00394D7C"/>
    <w:rsid w:val="00394E75"/>
    <w:rsid w:val="00397A39"/>
    <w:rsid w:val="003A11E6"/>
    <w:rsid w:val="003A31EC"/>
    <w:rsid w:val="003A366E"/>
    <w:rsid w:val="003A3A08"/>
    <w:rsid w:val="003A4280"/>
    <w:rsid w:val="003A60F7"/>
    <w:rsid w:val="003A7B77"/>
    <w:rsid w:val="003B01B2"/>
    <w:rsid w:val="003B2629"/>
    <w:rsid w:val="003B28AA"/>
    <w:rsid w:val="003B36BB"/>
    <w:rsid w:val="003B721D"/>
    <w:rsid w:val="003B76D6"/>
    <w:rsid w:val="003B77FC"/>
    <w:rsid w:val="003C01B5"/>
    <w:rsid w:val="003C03D6"/>
    <w:rsid w:val="003C057E"/>
    <w:rsid w:val="003C1CAF"/>
    <w:rsid w:val="003C67F7"/>
    <w:rsid w:val="003C6DA9"/>
    <w:rsid w:val="003D0A7A"/>
    <w:rsid w:val="003D0BF6"/>
    <w:rsid w:val="003D1DA9"/>
    <w:rsid w:val="003D31E3"/>
    <w:rsid w:val="003D33B3"/>
    <w:rsid w:val="003D3636"/>
    <w:rsid w:val="003D395B"/>
    <w:rsid w:val="003D3E43"/>
    <w:rsid w:val="003D427B"/>
    <w:rsid w:val="003D5412"/>
    <w:rsid w:val="003D6050"/>
    <w:rsid w:val="003D64FE"/>
    <w:rsid w:val="003D6DA8"/>
    <w:rsid w:val="003D6EE4"/>
    <w:rsid w:val="003E02FB"/>
    <w:rsid w:val="003E0953"/>
    <w:rsid w:val="003E0FCB"/>
    <w:rsid w:val="003E2144"/>
    <w:rsid w:val="003E2A9A"/>
    <w:rsid w:val="003E3ACF"/>
    <w:rsid w:val="003E3E0A"/>
    <w:rsid w:val="003E6D71"/>
    <w:rsid w:val="003E71D0"/>
    <w:rsid w:val="003F0D2F"/>
    <w:rsid w:val="003F16B6"/>
    <w:rsid w:val="003F1B22"/>
    <w:rsid w:val="003F26E5"/>
    <w:rsid w:val="003F3D1B"/>
    <w:rsid w:val="003F57AB"/>
    <w:rsid w:val="003F6C5C"/>
    <w:rsid w:val="003F7E9E"/>
    <w:rsid w:val="00403877"/>
    <w:rsid w:val="004039B0"/>
    <w:rsid w:val="00404184"/>
    <w:rsid w:val="004069A5"/>
    <w:rsid w:val="00410388"/>
    <w:rsid w:val="00411934"/>
    <w:rsid w:val="00411A8B"/>
    <w:rsid w:val="004123C2"/>
    <w:rsid w:val="00412E89"/>
    <w:rsid w:val="004161F7"/>
    <w:rsid w:val="004177F9"/>
    <w:rsid w:val="00417DC3"/>
    <w:rsid w:val="00420181"/>
    <w:rsid w:val="00420E47"/>
    <w:rsid w:val="00421752"/>
    <w:rsid w:val="00425F75"/>
    <w:rsid w:val="004265F6"/>
    <w:rsid w:val="00426C89"/>
    <w:rsid w:val="00426F56"/>
    <w:rsid w:val="00426FD3"/>
    <w:rsid w:val="00426FE7"/>
    <w:rsid w:val="00427025"/>
    <w:rsid w:val="004307BF"/>
    <w:rsid w:val="00432266"/>
    <w:rsid w:val="004330C9"/>
    <w:rsid w:val="004339E4"/>
    <w:rsid w:val="00433B6D"/>
    <w:rsid w:val="00434B3C"/>
    <w:rsid w:val="004350DD"/>
    <w:rsid w:val="00435373"/>
    <w:rsid w:val="00435949"/>
    <w:rsid w:val="00436A6C"/>
    <w:rsid w:val="004403C3"/>
    <w:rsid w:val="00443D2E"/>
    <w:rsid w:val="00446032"/>
    <w:rsid w:val="00446622"/>
    <w:rsid w:val="00447477"/>
    <w:rsid w:val="0045204B"/>
    <w:rsid w:val="00456A1A"/>
    <w:rsid w:val="00456D97"/>
    <w:rsid w:val="00457333"/>
    <w:rsid w:val="00460654"/>
    <w:rsid w:val="00460D18"/>
    <w:rsid w:val="00460DF5"/>
    <w:rsid w:val="00461283"/>
    <w:rsid w:val="00461D35"/>
    <w:rsid w:val="00462D24"/>
    <w:rsid w:val="00462F72"/>
    <w:rsid w:val="0046326E"/>
    <w:rsid w:val="004646D9"/>
    <w:rsid w:val="00467FF0"/>
    <w:rsid w:val="00470CA2"/>
    <w:rsid w:val="00471A0A"/>
    <w:rsid w:val="004741FC"/>
    <w:rsid w:val="00474367"/>
    <w:rsid w:val="00475E5D"/>
    <w:rsid w:val="0047641F"/>
    <w:rsid w:val="00476711"/>
    <w:rsid w:val="00476EDF"/>
    <w:rsid w:val="00476F88"/>
    <w:rsid w:val="00480A4D"/>
    <w:rsid w:val="004824C4"/>
    <w:rsid w:val="00485837"/>
    <w:rsid w:val="00485B04"/>
    <w:rsid w:val="00486008"/>
    <w:rsid w:val="0048608B"/>
    <w:rsid w:val="00486820"/>
    <w:rsid w:val="00490DDF"/>
    <w:rsid w:val="0049126A"/>
    <w:rsid w:val="004915D7"/>
    <w:rsid w:val="00491618"/>
    <w:rsid w:val="00492CC1"/>
    <w:rsid w:val="00493766"/>
    <w:rsid w:val="004938FA"/>
    <w:rsid w:val="00493ECC"/>
    <w:rsid w:val="00494CD4"/>
    <w:rsid w:val="00495469"/>
    <w:rsid w:val="00496CF5"/>
    <w:rsid w:val="004A0024"/>
    <w:rsid w:val="004A1191"/>
    <w:rsid w:val="004A288A"/>
    <w:rsid w:val="004A290A"/>
    <w:rsid w:val="004A3265"/>
    <w:rsid w:val="004A3A7D"/>
    <w:rsid w:val="004A45B7"/>
    <w:rsid w:val="004A4D4F"/>
    <w:rsid w:val="004A4D7D"/>
    <w:rsid w:val="004A5386"/>
    <w:rsid w:val="004A614D"/>
    <w:rsid w:val="004A7674"/>
    <w:rsid w:val="004B0206"/>
    <w:rsid w:val="004B10F5"/>
    <w:rsid w:val="004B2221"/>
    <w:rsid w:val="004B26DD"/>
    <w:rsid w:val="004B3B9A"/>
    <w:rsid w:val="004B5535"/>
    <w:rsid w:val="004B59A3"/>
    <w:rsid w:val="004B5EF4"/>
    <w:rsid w:val="004B6F50"/>
    <w:rsid w:val="004B781E"/>
    <w:rsid w:val="004B7E52"/>
    <w:rsid w:val="004C03BB"/>
    <w:rsid w:val="004C05E0"/>
    <w:rsid w:val="004C1B2A"/>
    <w:rsid w:val="004C2EDC"/>
    <w:rsid w:val="004C39B6"/>
    <w:rsid w:val="004C3D0F"/>
    <w:rsid w:val="004C53EA"/>
    <w:rsid w:val="004C56E4"/>
    <w:rsid w:val="004C5BB4"/>
    <w:rsid w:val="004C6A31"/>
    <w:rsid w:val="004C7BCA"/>
    <w:rsid w:val="004D024B"/>
    <w:rsid w:val="004D04CD"/>
    <w:rsid w:val="004D30AE"/>
    <w:rsid w:val="004D3AFD"/>
    <w:rsid w:val="004D5065"/>
    <w:rsid w:val="004D5119"/>
    <w:rsid w:val="004D5ACC"/>
    <w:rsid w:val="004D608D"/>
    <w:rsid w:val="004D6D39"/>
    <w:rsid w:val="004D7500"/>
    <w:rsid w:val="004D7E83"/>
    <w:rsid w:val="004E0A08"/>
    <w:rsid w:val="004E152B"/>
    <w:rsid w:val="004E25B6"/>
    <w:rsid w:val="004E2E0D"/>
    <w:rsid w:val="004E487B"/>
    <w:rsid w:val="004E4AA4"/>
    <w:rsid w:val="004E66E5"/>
    <w:rsid w:val="004E7DBB"/>
    <w:rsid w:val="004F13D9"/>
    <w:rsid w:val="004F2398"/>
    <w:rsid w:val="004F3027"/>
    <w:rsid w:val="004F35AA"/>
    <w:rsid w:val="004F3B14"/>
    <w:rsid w:val="004F3B91"/>
    <w:rsid w:val="004F415F"/>
    <w:rsid w:val="004F4581"/>
    <w:rsid w:val="004F5389"/>
    <w:rsid w:val="004F623A"/>
    <w:rsid w:val="004F659A"/>
    <w:rsid w:val="004F72AC"/>
    <w:rsid w:val="00500583"/>
    <w:rsid w:val="00500C26"/>
    <w:rsid w:val="005010F6"/>
    <w:rsid w:val="0050264F"/>
    <w:rsid w:val="0050290B"/>
    <w:rsid w:val="00502C66"/>
    <w:rsid w:val="00503AD7"/>
    <w:rsid w:val="00503F93"/>
    <w:rsid w:val="00506327"/>
    <w:rsid w:val="00506C91"/>
    <w:rsid w:val="00511AC2"/>
    <w:rsid w:val="0051395A"/>
    <w:rsid w:val="005172EE"/>
    <w:rsid w:val="005175A4"/>
    <w:rsid w:val="00520719"/>
    <w:rsid w:val="00521648"/>
    <w:rsid w:val="00521828"/>
    <w:rsid w:val="00521CBB"/>
    <w:rsid w:val="00522B70"/>
    <w:rsid w:val="00522DD9"/>
    <w:rsid w:val="00522E82"/>
    <w:rsid w:val="00524431"/>
    <w:rsid w:val="0052505B"/>
    <w:rsid w:val="00525BFA"/>
    <w:rsid w:val="0052604D"/>
    <w:rsid w:val="00526484"/>
    <w:rsid w:val="00526EE1"/>
    <w:rsid w:val="00527F89"/>
    <w:rsid w:val="0053071D"/>
    <w:rsid w:val="00531015"/>
    <w:rsid w:val="00531552"/>
    <w:rsid w:val="005323EF"/>
    <w:rsid w:val="005332AF"/>
    <w:rsid w:val="0053344E"/>
    <w:rsid w:val="00534B10"/>
    <w:rsid w:val="00534D88"/>
    <w:rsid w:val="0053538E"/>
    <w:rsid w:val="005358F3"/>
    <w:rsid w:val="00536F6E"/>
    <w:rsid w:val="0054058B"/>
    <w:rsid w:val="0054108D"/>
    <w:rsid w:val="0054246B"/>
    <w:rsid w:val="0054303D"/>
    <w:rsid w:val="005435AD"/>
    <w:rsid w:val="005435B8"/>
    <w:rsid w:val="00543C99"/>
    <w:rsid w:val="005449E1"/>
    <w:rsid w:val="00544A01"/>
    <w:rsid w:val="005514AA"/>
    <w:rsid w:val="005517EC"/>
    <w:rsid w:val="005519E5"/>
    <w:rsid w:val="00551CF8"/>
    <w:rsid w:val="0055200B"/>
    <w:rsid w:val="00553201"/>
    <w:rsid w:val="0055437D"/>
    <w:rsid w:val="00554DF6"/>
    <w:rsid w:val="00555798"/>
    <w:rsid w:val="0055587E"/>
    <w:rsid w:val="00556025"/>
    <w:rsid w:val="00557B24"/>
    <w:rsid w:val="00560509"/>
    <w:rsid w:val="00560D57"/>
    <w:rsid w:val="00561EDB"/>
    <w:rsid w:val="00562C1D"/>
    <w:rsid w:val="00563123"/>
    <w:rsid w:val="00563596"/>
    <w:rsid w:val="00563910"/>
    <w:rsid w:val="0056457C"/>
    <w:rsid w:val="00564ABC"/>
    <w:rsid w:val="00565238"/>
    <w:rsid w:val="00565CEE"/>
    <w:rsid w:val="0056648A"/>
    <w:rsid w:val="00566775"/>
    <w:rsid w:val="0056693D"/>
    <w:rsid w:val="00570C77"/>
    <w:rsid w:val="00570D48"/>
    <w:rsid w:val="00575883"/>
    <w:rsid w:val="0057611B"/>
    <w:rsid w:val="00576AFB"/>
    <w:rsid w:val="00576B71"/>
    <w:rsid w:val="0057760D"/>
    <w:rsid w:val="00577718"/>
    <w:rsid w:val="0058412A"/>
    <w:rsid w:val="00584510"/>
    <w:rsid w:val="00584657"/>
    <w:rsid w:val="0058487D"/>
    <w:rsid w:val="0058497A"/>
    <w:rsid w:val="005851A2"/>
    <w:rsid w:val="00585BAA"/>
    <w:rsid w:val="00586084"/>
    <w:rsid w:val="00586CB2"/>
    <w:rsid w:val="00586E38"/>
    <w:rsid w:val="00587A2A"/>
    <w:rsid w:val="005907EB"/>
    <w:rsid w:val="00590FD0"/>
    <w:rsid w:val="00591B32"/>
    <w:rsid w:val="00592D4D"/>
    <w:rsid w:val="005936AE"/>
    <w:rsid w:val="005945CE"/>
    <w:rsid w:val="00596488"/>
    <w:rsid w:val="00596D97"/>
    <w:rsid w:val="00596E98"/>
    <w:rsid w:val="005A06A1"/>
    <w:rsid w:val="005A092C"/>
    <w:rsid w:val="005A19A4"/>
    <w:rsid w:val="005A2076"/>
    <w:rsid w:val="005A3283"/>
    <w:rsid w:val="005A3428"/>
    <w:rsid w:val="005A4F0C"/>
    <w:rsid w:val="005A62C7"/>
    <w:rsid w:val="005A74D2"/>
    <w:rsid w:val="005B0287"/>
    <w:rsid w:val="005B0652"/>
    <w:rsid w:val="005B0687"/>
    <w:rsid w:val="005B2854"/>
    <w:rsid w:val="005B2EED"/>
    <w:rsid w:val="005B342F"/>
    <w:rsid w:val="005B353E"/>
    <w:rsid w:val="005B424D"/>
    <w:rsid w:val="005B43A3"/>
    <w:rsid w:val="005B4465"/>
    <w:rsid w:val="005B57FE"/>
    <w:rsid w:val="005B5972"/>
    <w:rsid w:val="005C146F"/>
    <w:rsid w:val="005C1783"/>
    <w:rsid w:val="005C262F"/>
    <w:rsid w:val="005C2899"/>
    <w:rsid w:val="005C2A97"/>
    <w:rsid w:val="005C2D78"/>
    <w:rsid w:val="005C2EFE"/>
    <w:rsid w:val="005C3860"/>
    <w:rsid w:val="005C38C1"/>
    <w:rsid w:val="005C39AF"/>
    <w:rsid w:val="005C480F"/>
    <w:rsid w:val="005C55A8"/>
    <w:rsid w:val="005C5BDC"/>
    <w:rsid w:val="005C6CD3"/>
    <w:rsid w:val="005C729D"/>
    <w:rsid w:val="005C74B0"/>
    <w:rsid w:val="005C7B1E"/>
    <w:rsid w:val="005D1C6C"/>
    <w:rsid w:val="005D2AAA"/>
    <w:rsid w:val="005D2B4F"/>
    <w:rsid w:val="005D2B6B"/>
    <w:rsid w:val="005D3819"/>
    <w:rsid w:val="005D38CF"/>
    <w:rsid w:val="005D3C08"/>
    <w:rsid w:val="005D532E"/>
    <w:rsid w:val="005D5FB3"/>
    <w:rsid w:val="005D6117"/>
    <w:rsid w:val="005D6167"/>
    <w:rsid w:val="005D6C0C"/>
    <w:rsid w:val="005D6CAD"/>
    <w:rsid w:val="005E0091"/>
    <w:rsid w:val="005E0192"/>
    <w:rsid w:val="005E03A1"/>
    <w:rsid w:val="005E06F0"/>
    <w:rsid w:val="005E0DEA"/>
    <w:rsid w:val="005E2447"/>
    <w:rsid w:val="005E27C9"/>
    <w:rsid w:val="005E2DD9"/>
    <w:rsid w:val="005E4197"/>
    <w:rsid w:val="005E6F8B"/>
    <w:rsid w:val="005F0639"/>
    <w:rsid w:val="005F2CD5"/>
    <w:rsid w:val="005F468A"/>
    <w:rsid w:val="005F59F2"/>
    <w:rsid w:val="005F73C2"/>
    <w:rsid w:val="005F7DD1"/>
    <w:rsid w:val="00601990"/>
    <w:rsid w:val="00601B70"/>
    <w:rsid w:val="00602DED"/>
    <w:rsid w:val="00603DF1"/>
    <w:rsid w:val="00603E28"/>
    <w:rsid w:val="00604030"/>
    <w:rsid w:val="006054ED"/>
    <w:rsid w:val="00606512"/>
    <w:rsid w:val="00606C6B"/>
    <w:rsid w:val="006079B0"/>
    <w:rsid w:val="00607B47"/>
    <w:rsid w:val="00612A98"/>
    <w:rsid w:val="00612B8C"/>
    <w:rsid w:val="006132C4"/>
    <w:rsid w:val="00613C6B"/>
    <w:rsid w:val="00616205"/>
    <w:rsid w:val="0061651A"/>
    <w:rsid w:val="00617462"/>
    <w:rsid w:val="006176E3"/>
    <w:rsid w:val="00620265"/>
    <w:rsid w:val="006206FB"/>
    <w:rsid w:val="00620992"/>
    <w:rsid w:val="006216B0"/>
    <w:rsid w:val="0062176C"/>
    <w:rsid w:val="00622784"/>
    <w:rsid w:val="006228A8"/>
    <w:rsid w:val="00622AC3"/>
    <w:rsid w:val="0062321C"/>
    <w:rsid w:val="00623EBB"/>
    <w:rsid w:val="0062467C"/>
    <w:rsid w:val="00624C4F"/>
    <w:rsid w:val="00627B8F"/>
    <w:rsid w:val="00627D66"/>
    <w:rsid w:val="00630113"/>
    <w:rsid w:val="006310EC"/>
    <w:rsid w:val="006330D1"/>
    <w:rsid w:val="006338A4"/>
    <w:rsid w:val="00634A49"/>
    <w:rsid w:val="00635104"/>
    <w:rsid w:val="0063585D"/>
    <w:rsid w:val="00635DF5"/>
    <w:rsid w:val="00636153"/>
    <w:rsid w:val="00636379"/>
    <w:rsid w:val="00636A56"/>
    <w:rsid w:val="00637E0F"/>
    <w:rsid w:val="0064068F"/>
    <w:rsid w:val="00640B46"/>
    <w:rsid w:val="00641EE1"/>
    <w:rsid w:val="0064271C"/>
    <w:rsid w:val="00643077"/>
    <w:rsid w:val="006434B2"/>
    <w:rsid w:val="00643D35"/>
    <w:rsid w:val="00643D3D"/>
    <w:rsid w:val="00644274"/>
    <w:rsid w:val="006447F8"/>
    <w:rsid w:val="00644C50"/>
    <w:rsid w:val="00646DB8"/>
    <w:rsid w:val="00647D44"/>
    <w:rsid w:val="00651172"/>
    <w:rsid w:val="00654408"/>
    <w:rsid w:val="00654A55"/>
    <w:rsid w:val="006553E2"/>
    <w:rsid w:val="0065586F"/>
    <w:rsid w:val="00655E2C"/>
    <w:rsid w:val="0066073C"/>
    <w:rsid w:val="006630C1"/>
    <w:rsid w:val="0066326B"/>
    <w:rsid w:val="006639E4"/>
    <w:rsid w:val="00663E52"/>
    <w:rsid w:val="00664645"/>
    <w:rsid w:val="006650CE"/>
    <w:rsid w:val="00670354"/>
    <w:rsid w:val="006706C0"/>
    <w:rsid w:val="00670CE2"/>
    <w:rsid w:val="00670D5A"/>
    <w:rsid w:val="00672002"/>
    <w:rsid w:val="00672C87"/>
    <w:rsid w:val="00675671"/>
    <w:rsid w:val="0067567E"/>
    <w:rsid w:val="00676680"/>
    <w:rsid w:val="0067778B"/>
    <w:rsid w:val="0067781E"/>
    <w:rsid w:val="00677BD4"/>
    <w:rsid w:val="00680779"/>
    <w:rsid w:val="006807CD"/>
    <w:rsid w:val="00680F52"/>
    <w:rsid w:val="00681786"/>
    <w:rsid w:val="006834CF"/>
    <w:rsid w:val="00683F76"/>
    <w:rsid w:val="006844E6"/>
    <w:rsid w:val="00684A1D"/>
    <w:rsid w:val="006864D4"/>
    <w:rsid w:val="00686611"/>
    <w:rsid w:val="00686D0F"/>
    <w:rsid w:val="00687528"/>
    <w:rsid w:val="00690A5C"/>
    <w:rsid w:val="00690EA3"/>
    <w:rsid w:val="0069118F"/>
    <w:rsid w:val="00692872"/>
    <w:rsid w:val="00692AB0"/>
    <w:rsid w:val="00694497"/>
    <w:rsid w:val="00695740"/>
    <w:rsid w:val="00695808"/>
    <w:rsid w:val="00697052"/>
    <w:rsid w:val="006975A7"/>
    <w:rsid w:val="006A05FC"/>
    <w:rsid w:val="006A06D8"/>
    <w:rsid w:val="006A0DFC"/>
    <w:rsid w:val="006A0E7B"/>
    <w:rsid w:val="006A15B2"/>
    <w:rsid w:val="006A3181"/>
    <w:rsid w:val="006A36DC"/>
    <w:rsid w:val="006A3822"/>
    <w:rsid w:val="006A4093"/>
    <w:rsid w:val="006A4823"/>
    <w:rsid w:val="006A50FF"/>
    <w:rsid w:val="006A5582"/>
    <w:rsid w:val="006A560F"/>
    <w:rsid w:val="006A5797"/>
    <w:rsid w:val="006A58D1"/>
    <w:rsid w:val="006A6E0E"/>
    <w:rsid w:val="006B0736"/>
    <w:rsid w:val="006B305A"/>
    <w:rsid w:val="006B37F9"/>
    <w:rsid w:val="006B3E83"/>
    <w:rsid w:val="006B44F9"/>
    <w:rsid w:val="006B47F9"/>
    <w:rsid w:val="006B4BF7"/>
    <w:rsid w:val="006C0583"/>
    <w:rsid w:val="006C16EF"/>
    <w:rsid w:val="006C2494"/>
    <w:rsid w:val="006C315C"/>
    <w:rsid w:val="006C3955"/>
    <w:rsid w:val="006C3C63"/>
    <w:rsid w:val="006C6E20"/>
    <w:rsid w:val="006D011A"/>
    <w:rsid w:val="006D12A6"/>
    <w:rsid w:val="006D2BF0"/>
    <w:rsid w:val="006D4491"/>
    <w:rsid w:val="006D5E1E"/>
    <w:rsid w:val="006D60DA"/>
    <w:rsid w:val="006D7085"/>
    <w:rsid w:val="006D7ED1"/>
    <w:rsid w:val="006E0148"/>
    <w:rsid w:val="006E17AD"/>
    <w:rsid w:val="006E17FC"/>
    <w:rsid w:val="006E186E"/>
    <w:rsid w:val="006E1CAA"/>
    <w:rsid w:val="006E23FF"/>
    <w:rsid w:val="006E3807"/>
    <w:rsid w:val="006E3CF7"/>
    <w:rsid w:val="006E506A"/>
    <w:rsid w:val="006E52F3"/>
    <w:rsid w:val="006E56E2"/>
    <w:rsid w:val="006E5742"/>
    <w:rsid w:val="006E5E40"/>
    <w:rsid w:val="006E7157"/>
    <w:rsid w:val="006F1210"/>
    <w:rsid w:val="006F13A8"/>
    <w:rsid w:val="006F1505"/>
    <w:rsid w:val="006F2CF7"/>
    <w:rsid w:val="006F3246"/>
    <w:rsid w:val="006F3C9B"/>
    <w:rsid w:val="006F7E30"/>
    <w:rsid w:val="00700916"/>
    <w:rsid w:val="00701770"/>
    <w:rsid w:val="00701F95"/>
    <w:rsid w:val="007024CB"/>
    <w:rsid w:val="007043A4"/>
    <w:rsid w:val="00704617"/>
    <w:rsid w:val="00704689"/>
    <w:rsid w:val="00705824"/>
    <w:rsid w:val="00705D54"/>
    <w:rsid w:val="00706CEA"/>
    <w:rsid w:val="00706DA7"/>
    <w:rsid w:val="00710A52"/>
    <w:rsid w:val="00711AE3"/>
    <w:rsid w:val="00712082"/>
    <w:rsid w:val="00712473"/>
    <w:rsid w:val="00712D5D"/>
    <w:rsid w:val="007144BC"/>
    <w:rsid w:val="00716BA6"/>
    <w:rsid w:val="007204C9"/>
    <w:rsid w:val="007207F3"/>
    <w:rsid w:val="007223C0"/>
    <w:rsid w:val="007273EF"/>
    <w:rsid w:val="00727F75"/>
    <w:rsid w:val="0073072B"/>
    <w:rsid w:val="0073197A"/>
    <w:rsid w:val="00732BB6"/>
    <w:rsid w:val="00732E1B"/>
    <w:rsid w:val="00732EB6"/>
    <w:rsid w:val="00732F07"/>
    <w:rsid w:val="00733736"/>
    <w:rsid w:val="007338F3"/>
    <w:rsid w:val="00733BF3"/>
    <w:rsid w:val="0073481E"/>
    <w:rsid w:val="00735A54"/>
    <w:rsid w:val="00735BE8"/>
    <w:rsid w:val="007360AF"/>
    <w:rsid w:val="0073679F"/>
    <w:rsid w:val="00736946"/>
    <w:rsid w:val="00737106"/>
    <w:rsid w:val="00737CD3"/>
    <w:rsid w:val="00740233"/>
    <w:rsid w:val="00741DBE"/>
    <w:rsid w:val="00741F50"/>
    <w:rsid w:val="00742D60"/>
    <w:rsid w:val="007444A2"/>
    <w:rsid w:val="007455CF"/>
    <w:rsid w:val="007460E2"/>
    <w:rsid w:val="0074624E"/>
    <w:rsid w:val="00752BC4"/>
    <w:rsid w:val="00752CF4"/>
    <w:rsid w:val="0075327D"/>
    <w:rsid w:val="00753C1C"/>
    <w:rsid w:val="0075474A"/>
    <w:rsid w:val="00755F19"/>
    <w:rsid w:val="0075685C"/>
    <w:rsid w:val="00757C39"/>
    <w:rsid w:val="00760A40"/>
    <w:rsid w:val="00760C79"/>
    <w:rsid w:val="0076108A"/>
    <w:rsid w:val="0076164E"/>
    <w:rsid w:val="00761C2D"/>
    <w:rsid w:val="0076247C"/>
    <w:rsid w:val="00762CAA"/>
    <w:rsid w:val="00762EBD"/>
    <w:rsid w:val="00763285"/>
    <w:rsid w:val="007638F5"/>
    <w:rsid w:val="0076391A"/>
    <w:rsid w:val="00763D65"/>
    <w:rsid w:val="00764A62"/>
    <w:rsid w:val="00765DAE"/>
    <w:rsid w:val="00767365"/>
    <w:rsid w:val="00771140"/>
    <w:rsid w:val="00772F1B"/>
    <w:rsid w:val="00772F77"/>
    <w:rsid w:val="00774BA9"/>
    <w:rsid w:val="00774D7E"/>
    <w:rsid w:val="00774EF1"/>
    <w:rsid w:val="0077529A"/>
    <w:rsid w:val="00775577"/>
    <w:rsid w:val="007757CC"/>
    <w:rsid w:val="00780433"/>
    <w:rsid w:val="0078068B"/>
    <w:rsid w:val="0078093B"/>
    <w:rsid w:val="0078103C"/>
    <w:rsid w:val="00781876"/>
    <w:rsid w:val="007829E9"/>
    <w:rsid w:val="00783823"/>
    <w:rsid w:val="00783AF2"/>
    <w:rsid w:val="00783DDB"/>
    <w:rsid w:val="00786DA9"/>
    <w:rsid w:val="007878DF"/>
    <w:rsid w:val="007909BF"/>
    <w:rsid w:val="00792801"/>
    <w:rsid w:val="007960B3"/>
    <w:rsid w:val="00796600"/>
    <w:rsid w:val="007967C4"/>
    <w:rsid w:val="00796D28"/>
    <w:rsid w:val="007973E5"/>
    <w:rsid w:val="00797CE0"/>
    <w:rsid w:val="00797D89"/>
    <w:rsid w:val="007A2244"/>
    <w:rsid w:val="007A2442"/>
    <w:rsid w:val="007A2B4F"/>
    <w:rsid w:val="007A4BC9"/>
    <w:rsid w:val="007A57CB"/>
    <w:rsid w:val="007A5D14"/>
    <w:rsid w:val="007A6E59"/>
    <w:rsid w:val="007A79E9"/>
    <w:rsid w:val="007A7B04"/>
    <w:rsid w:val="007B061A"/>
    <w:rsid w:val="007B1320"/>
    <w:rsid w:val="007B18AE"/>
    <w:rsid w:val="007B6E1F"/>
    <w:rsid w:val="007B700C"/>
    <w:rsid w:val="007B75BC"/>
    <w:rsid w:val="007C145F"/>
    <w:rsid w:val="007C1E8E"/>
    <w:rsid w:val="007C24F5"/>
    <w:rsid w:val="007C3B5A"/>
    <w:rsid w:val="007C4298"/>
    <w:rsid w:val="007C478B"/>
    <w:rsid w:val="007C6263"/>
    <w:rsid w:val="007C71D8"/>
    <w:rsid w:val="007D0D14"/>
    <w:rsid w:val="007D0D40"/>
    <w:rsid w:val="007D113E"/>
    <w:rsid w:val="007D1530"/>
    <w:rsid w:val="007D224E"/>
    <w:rsid w:val="007D2643"/>
    <w:rsid w:val="007D2DA4"/>
    <w:rsid w:val="007D469D"/>
    <w:rsid w:val="007D54BB"/>
    <w:rsid w:val="007D55C9"/>
    <w:rsid w:val="007D689D"/>
    <w:rsid w:val="007D6C69"/>
    <w:rsid w:val="007D7232"/>
    <w:rsid w:val="007E2D7D"/>
    <w:rsid w:val="007E37B1"/>
    <w:rsid w:val="007E3ED6"/>
    <w:rsid w:val="007E4052"/>
    <w:rsid w:val="007E54B6"/>
    <w:rsid w:val="007E60BA"/>
    <w:rsid w:val="007E6F05"/>
    <w:rsid w:val="007E7431"/>
    <w:rsid w:val="007F07DB"/>
    <w:rsid w:val="007F0D66"/>
    <w:rsid w:val="007F1178"/>
    <w:rsid w:val="007F215C"/>
    <w:rsid w:val="007F28F4"/>
    <w:rsid w:val="007F2FCE"/>
    <w:rsid w:val="007F3047"/>
    <w:rsid w:val="007F39D3"/>
    <w:rsid w:val="007F42FF"/>
    <w:rsid w:val="007F4482"/>
    <w:rsid w:val="007F5D86"/>
    <w:rsid w:val="007F5F19"/>
    <w:rsid w:val="007F604F"/>
    <w:rsid w:val="007F6EAE"/>
    <w:rsid w:val="007F7482"/>
    <w:rsid w:val="00800C9B"/>
    <w:rsid w:val="00801110"/>
    <w:rsid w:val="008013BA"/>
    <w:rsid w:val="00801DDA"/>
    <w:rsid w:val="00801F00"/>
    <w:rsid w:val="00802966"/>
    <w:rsid w:val="008036CE"/>
    <w:rsid w:val="00803831"/>
    <w:rsid w:val="00804CCC"/>
    <w:rsid w:val="008078E7"/>
    <w:rsid w:val="00807D0A"/>
    <w:rsid w:val="00810611"/>
    <w:rsid w:val="00811178"/>
    <w:rsid w:val="00812390"/>
    <w:rsid w:val="00813A1A"/>
    <w:rsid w:val="00813FD8"/>
    <w:rsid w:val="00814295"/>
    <w:rsid w:val="008143A6"/>
    <w:rsid w:val="0081529A"/>
    <w:rsid w:val="00815A24"/>
    <w:rsid w:val="0081622C"/>
    <w:rsid w:val="00817229"/>
    <w:rsid w:val="00817D89"/>
    <w:rsid w:val="0082076B"/>
    <w:rsid w:val="00820842"/>
    <w:rsid w:val="00820B14"/>
    <w:rsid w:val="00820B9D"/>
    <w:rsid w:val="00820DC6"/>
    <w:rsid w:val="008218B0"/>
    <w:rsid w:val="00822664"/>
    <w:rsid w:val="00822A5F"/>
    <w:rsid w:val="00823F95"/>
    <w:rsid w:val="0082448F"/>
    <w:rsid w:val="0082675F"/>
    <w:rsid w:val="00826A46"/>
    <w:rsid w:val="00827357"/>
    <w:rsid w:val="00827F9B"/>
    <w:rsid w:val="00830420"/>
    <w:rsid w:val="00832251"/>
    <w:rsid w:val="00835066"/>
    <w:rsid w:val="008355C8"/>
    <w:rsid w:val="00835813"/>
    <w:rsid w:val="00836D50"/>
    <w:rsid w:val="00837232"/>
    <w:rsid w:val="00837B6E"/>
    <w:rsid w:val="00840D7C"/>
    <w:rsid w:val="00842548"/>
    <w:rsid w:val="008439BF"/>
    <w:rsid w:val="00843BEB"/>
    <w:rsid w:val="008444B0"/>
    <w:rsid w:val="00844AE2"/>
    <w:rsid w:val="0084511B"/>
    <w:rsid w:val="0084612D"/>
    <w:rsid w:val="00846703"/>
    <w:rsid w:val="00850FE0"/>
    <w:rsid w:val="00852844"/>
    <w:rsid w:val="00852D00"/>
    <w:rsid w:val="00855615"/>
    <w:rsid w:val="0085624F"/>
    <w:rsid w:val="00856A36"/>
    <w:rsid w:val="00857416"/>
    <w:rsid w:val="008579F9"/>
    <w:rsid w:val="008608D4"/>
    <w:rsid w:val="00860D7D"/>
    <w:rsid w:val="00860E62"/>
    <w:rsid w:val="00861F8B"/>
    <w:rsid w:val="00863E18"/>
    <w:rsid w:val="00867347"/>
    <w:rsid w:val="00867BF2"/>
    <w:rsid w:val="00870182"/>
    <w:rsid w:val="008713DE"/>
    <w:rsid w:val="00875828"/>
    <w:rsid w:val="00875E83"/>
    <w:rsid w:val="00876202"/>
    <w:rsid w:val="00876880"/>
    <w:rsid w:val="00877182"/>
    <w:rsid w:val="008773E9"/>
    <w:rsid w:val="00877BC6"/>
    <w:rsid w:val="00880BB2"/>
    <w:rsid w:val="00880F59"/>
    <w:rsid w:val="008818F4"/>
    <w:rsid w:val="00882D95"/>
    <w:rsid w:val="0088456F"/>
    <w:rsid w:val="00884BAA"/>
    <w:rsid w:val="00885EC0"/>
    <w:rsid w:val="00887014"/>
    <w:rsid w:val="00890C7A"/>
    <w:rsid w:val="0089197B"/>
    <w:rsid w:val="0089209E"/>
    <w:rsid w:val="00892B66"/>
    <w:rsid w:val="00895A02"/>
    <w:rsid w:val="00895E93"/>
    <w:rsid w:val="00895F58"/>
    <w:rsid w:val="0089672B"/>
    <w:rsid w:val="00896F89"/>
    <w:rsid w:val="008A0CDF"/>
    <w:rsid w:val="008A1196"/>
    <w:rsid w:val="008A1F08"/>
    <w:rsid w:val="008A274F"/>
    <w:rsid w:val="008A37C1"/>
    <w:rsid w:val="008A4454"/>
    <w:rsid w:val="008A4964"/>
    <w:rsid w:val="008A5127"/>
    <w:rsid w:val="008A5381"/>
    <w:rsid w:val="008A675A"/>
    <w:rsid w:val="008A6BAA"/>
    <w:rsid w:val="008A7005"/>
    <w:rsid w:val="008A7F39"/>
    <w:rsid w:val="008B1E1F"/>
    <w:rsid w:val="008B380F"/>
    <w:rsid w:val="008B512D"/>
    <w:rsid w:val="008B70D3"/>
    <w:rsid w:val="008C0583"/>
    <w:rsid w:val="008C0600"/>
    <w:rsid w:val="008C0FB3"/>
    <w:rsid w:val="008C1E7D"/>
    <w:rsid w:val="008C3159"/>
    <w:rsid w:val="008C35D8"/>
    <w:rsid w:val="008C56E8"/>
    <w:rsid w:val="008C5745"/>
    <w:rsid w:val="008C6272"/>
    <w:rsid w:val="008C7585"/>
    <w:rsid w:val="008D25A8"/>
    <w:rsid w:val="008D2B73"/>
    <w:rsid w:val="008D2D67"/>
    <w:rsid w:val="008D307C"/>
    <w:rsid w:val="008D36EE"/>
    <w:rsid w:val="008D4CD0"/>
    <w:rsid w:val="008D5EED"/>
    <w:rsid w:val="008D7C4B"/>
    <w:rsid w:val="008E158B"/>
    <w:rsid w:val="008E3B2E"/>
    <w:rsid w:val="008E42AB"/>
    <w:rsid w:val="008E4905"/>
    <w:rsid w:val="008E4916"/>
    <w:rsid w:val="008E54F1"/>
    <w:rsid w:val="008E63DE"/>
    <w:rsid w:val="008F09DE"/>
    <w:rsid w:val="008F1260"/>
    <w:rsid w:val="008F272D"/>
    <w:rsid w:val="008F28C4"/>
    <w:rsid w:val="008F2AC5"/>
    <w:rsid w:val="008F306D"/>
    <w:rsid w:val="008F420E"/>
    <w:rsid w:val="008F4A75"/>
    <w:rsid w:val="008F50B6"/>
    <w:rsid w:val="008F5DBB"/>
    <w:rsid w:val="008F6283"/>
    <w:rsid w:val="00901553"/>
    <w:rsid w:val="009022E7"/>
    <w:rsid w:val="009048C2"/>
    <w:rsid w:val="0090490B"/>
    <w:rsid w:val="00904AD6"/>
    <w:rsid w:val="00905716"/>
    <w:rsid w:val="009072F7"/>
    <w:rsid w:val="00911BD2"/>
    <w:rsid w:val="00911BEE"/>
    <w:rsid w:val="00911CDA"/>
    <w:rsid w:val="00911D07"/>
    <w:rsid w:val="00912401"/>
    <w:rsid w:val="00913239"/>
    <w:rsid w:val="0091385C"/>
    <w:rsid w:val="00913CEF"/>
    <w:rsid w:val="00914302"/>
    <w:rsid w:val="0091546E"/>
    <w:rsid w:val="00915A14"/>
    <w:rsid w:val="00916DD9"/>
    <w:rsid w:val="00920110"/>
    <w:rsid w:val="00920216"/>
    <w:rsid w:val="00920877"/>
    <w:rsid w:val="00920B49"/>
    <w:rsid w:val="00921226"/>
    <w:rsid w:val="0092162F"/>
    <w:rsid w:val="00921FB6"/>
    <w:rsid w:val="00922515"/>
    <w:rsid w:val="00922DAA"/>
    <w:rsid w:val="0092440B"/>
    <w:rsid w:val="00924F37"/>
    <w:rsid w:val="009251D8"/>
    <w:rsid w:val="009264B0"/>
    <w:rsid w:val="00927D42"/>
    <w:rsid w:val="0093112A"/>
    <w:rsid w:val="00932120"/>
    <w:rsid w:val="0093351B"/>
    <w:rsid w:val="00933529"/>
    <w:rsid w:val="00933EF7"/>
    <w:rsid w:val="00934243"/>
    <w:rsid w:val="0093440F"/>
    <w:rsid w:val="009344CD"/>
    <w:rsid w:val="00935665"/>
    <w:rsid w:val="00935A31"/>
    <w:rsid w:val="00936A33"/>
    <w:rsid w:val="00936F1F"/>
    <w:rsid w:val="009378E6"/>
    <w:rsid w:val="00937A16"/>
    <w:rsid w:val="00941EF8"/>
    <w:rsid w:val="00943D39"/>
    <w:rsid w:val="00944035"/>
    <w:rsid w:val="0094417E"/>
    <w:rsid w:val="009455E5"/>
    <w:rsid w:val="00945FBE"/>
    <w:rsid w:val="00946594"/>
    <w:rsid w:val="00946E10"/>
    <w:rsid w:val="00947059"/>
    <w:rsid w:val="00947631"/>
    <w:rsid w:val="009507BC"/>
    <w:rsid w:val="00950F6A"/>
    <w:rsid w:val="009521A3"/>
    <w:rsid w:val="00952296"/>
    <w:rsid w:val="00952799"/>
    <w:rsid w:val="00953E96"/>
    <w:rsid w:val="00955575"/>
    <w:rsid w:val="009556EB"/>
    <w:rsid w:val="00955AC2"/>
    <w:rsid w:val="00961714"/>
    <w:rsid w:val="00961AAD"/>
    <w:rsid w:val="0096274A"/>
    <w:rsid w:val="009627C1"/>
    <w:rsid w:val="00962FEF"/>
    <w:rsid w:val="00965914"/>
    <w:rsid w:val="00965D50"/>
    <w:rsid w:val="00966A26"/>
    <w:rsid w:val="0096719F"/>
    <w:rsid w:val="00970133"/>
    <w:rsid w:val="00970816"/>
    <w:rsid w:val="0097139A"/>
    <w:rsid w:val="009718A2"/>
    <w:rsid w:val="00972A4E"/>
    <w:rsid w:val="00972C28"/>
    <w:rsid w:val="009734C1"/>
    <w:rsid w:val="0097454C"/>
    <w:rsid w:val="009745E1"/>
    <w:rsid w:val="00974FE9"/>
    <w:rsid w:val="009754EA"/>
    <w:rsid w:val="00975980"/>
    <w:rsid w:val="00975BCD"/>
    <w:rsid w:val="009761DD"/>
    <w:rsid w:val="00976337"/>
    <w:rsid w:val="0097679C"/>
    <w:rsid w:val="00980755"/>
    <w:rsid w:val="009832A5"/>
    <w:rsid w:val="009834B5"/>
    <w:rsid w:val="00983FC8"/>
    <w:rsid w:val="00985BA3"/>
    <w:rsid w:val="00986707"/>
    <w:rsid w:val="00990CFC"/>
    <w:rsid w:val="009916F5"/>
    <w:rsid w:val="009917BF"/>
    <w:rsid w:val="0099388C"/>
    <w:rsid w:val="00995CCA"/>
    <w:rsid w:val="00996D25"/>
    <w:rsid w:val="009A081A"/>
    <w:rsid w:val="009A09F8"/>
    <w:rsid w:val="009A148B"/>
    <w:rsid w:val="009A2036"/>
    <w:rsid w:val="009A2621"/>
    <w:rsid w:val="009A2C16"/>
    <w:rsid w:val="009A3C9D"/>
    <w:rsid w:val="009A5245"/>
    <w:rsid w:val="009A75CA"/>
    <w:rsid w:val="009A7C35"/>
    <w:rsid w:val="009B07A5"/>
    <w:rsid w:val="009B083A"/>
    <w:rsid w:val="009B0C69"/>
    <w:rsid w:val="009B1078"/>
    <w:rsid w:val="009B1DBD"/>
    <w:rsid w:val="009B2BFA"/>
    <w:rsid w:val="009B32EA"/>
    <w:rsid w:val="009B534F"/>
    <w:rsid w:val="009B5CAF"/>
    <w:rsid w:val="009B6363"/>
    <w:rsid w:val="009B74B9"/>
    <w:rsid w:val="009B7745"/>
    <w:rsid w:val="009B79BD"/>
    <w:rsid w:val="009C056D"/>
    <w:rsid w:val="009C0A72"/>
    <w:rsid w:val="009C17C3"/>
    <w:rsid w:val="009C42DC"/>
    <w:rsid w:val="009C45EA"/>
    <w:rsid w:val="009C474E"/>
    <w:rsid w:val="009C5F16"/>
    <w:rsid w:val="009C67BB"/>
    <w:rsid w:val="009D239D"/>
    <w:rsid w:val="009D4226"/>
    <w:rsid w:val="009D4F12"/>
    <w:rsid w:val="009D5617"/>
    <w:rsid w:val="009D5629"/>
    <w:rsid w:val="009D59D4"/>
    <w:rsid w:val="009D7367"/>
    <w:rsid w:val="009D7573"/>
    <w:rsid w:val="009E0FEB"/>
    <w:rsid w:val="009E1282"/>
    <w:rsid w:val="009E1691"/>
    <w:rsid w:val="009E2D9D"/>
    <w:rsid w:val="009E3D9D"/>
    <w:rsid w:val="009E479A"/>
    <w:rsid w:val="009E53CD"/>
    <w:rsid w:val="009E5B94"/>
    <w:rsid w:val="009E6CF0"/>
    <w:rsid w:val="009F0299"/>
    <w:rsid w:val="009F051D"/>
    <w:rsid w:val="009F0B65"/>
    <w:rsid w:val="009F2EFF"/>
    <w:rsid w:val="009F3E32"/>
    <w:rsid w:val="009F474C"/>
    <w:rsid w:val="009F47E7"/>
    <w:rsid w:val="009F53BA"/>
    <w:rsid w:val="00A00BB1"/>
    <w:rsid w:val="00A02567"/>
    <w:rsid w:val="00A02B9E"/>
    <w:rsid w:val="00A03940"/>
    <w:rsid w:val="00A03D49"/>
    <w:rsid w:val="00A0410C"/>
    <w:rsid w:val="00A0441D"/>
    <w:rsid w:val="00A06746"/>
    <w:rsid w:val="00A11B59"/>
    <w:rsid w:val="00A12BA8"/>
    <w:rsid w:val="00A133A8"/>
    <w:rsid w:val="00A1360C"/>
    <w:rsid w:val="00A13A86"/>
    <w:rsid w:val="00A14EE6"/>
    <w:rsid w:val="00A159CA"/>
    <w:rsid w:val="00A160C1"/>
    <w:rsid w:val="00A160CE"/>
    <w:rsid w:val="00A16144"/>
    <w:rsid w:val="00A172C8"/>
    <w:rsid w:val="00A17355"/>
    <w:rsid w:val="00A17861"/>
    <w:rsid w:val="00A20AA9"/>
    <w:rsid w:val="00A20FDE"/>
    <w:rsid w:val="00A22382"/>
    <w:rsid w:val="00A2285B"/>
    <w:rsid w:val="00A22CB7"/>
    <w:rsid w:val="00A23C34"/>
    <w:rsid w:val="00A23CE3"/>
    <w:rsid w:val="00A25413"/>
    <w:rsid w:val="00A259B9"/>
    <w:rsid w:val="00A25BA6"/>
    <w:rsid w:val="00A27ECF"/>
    <w:rsid w:val="00A31A58"/>
    <w:rsid w:val="00A330A3"/>
    <w:rsid w:val="00A35660"/>
    <w:rsid w:val="00A363DF"/>
    <w:rsid w:val="00A36FB4"/>
    <w:rsid w:val="00A373B7"/>
    <w:rsid w:val="00A40E05"/>
    <w:rsid w:val="00A41760"/>
    <w:rsid w:val="00A42661"/>
    <w:rsid w:val="00A430BE"/>
    <w:rsid w:val="00A44515"/>
    <w:rsid w:val="00A44A1F"/>
    <w:rsid w:val="00A46E9B"/>
    <w:rsid w:val="00A47CD5"/>
    <w:rsid w:val="00A47F45"/>
    <w:rsid w:val="00A52F32"/>
    <w:rsid w:val="00A534CF"/>
    <w:rsid w:val="00A5381E"/>
    <w:rsid w:val="00A554FF"/>
    <w:rsid w:val="00A570A4"/>
    <w:rsid w:val="00A6066E"/>
    <w:rsid w:val="00A61165"/>
    <w:rsid w:val="00A61417"/>
    <w:rsid w:val="00A621CC"/>
    <w:rsid w:val="00A62210"/>
    <w:rsid w:val="00A62E7D"/>
    <w:rsid w:val="00A62F6F"/>
    <w:rsid w:val="00A633C9"/>
    <w:rsid w:val="00A639F8"/>
    <w:rsid w:val="00A63BCD"/>
    <w:rsid w:val="00A65A16"/>
    <w:rsid w:val="00A65C8E"/>
    <w:rsid w:val="00A65DF1"/>
    <w:rsid w:val="00A66566"/>
    <w:rsid w:val="00A670E1"/>
    <w:rsid w:val="00A71AF1"/>
    <w:rsid w:val="00A72D43"/>
    <w:rsid w:val="00A740BA"/>
    <w:rsid w:val="00A74926"/>
    <w:rsid w:val="00A768BA"/>
    <w:rsid w:val="00A771EF"/>
    <w:rsid w:val="00A779ED"/>
    <w:rsid w:val="00A82C73"/>
    <w:rsid w:val="00A83D1B"/>
    <w:rsid w:val="00A869A7"/>
    <w:rsid w:val="00A922C7"/>
    <w:rsid w:val="00A92C0A"/>
    <w:rsid w:val="00A959DE"/>
    <w:rsid w:val="00A969CE"/>
    <w:rsid w:val="00A96A86"/>
    <w:rsid w:val="00A975C5"/>
    <w:rsid w:val="00A979AF"/>
    <w:rsid w:val="00A97F2C"/>
    <w:rsid w:val="00A97FD2"/>
    <w:rsid w:val="00AA039C"/>
    <w:rsid w:val="00AA041D"/>
    <w:rsid w:val="00AA081B"/>
    <w:rsid w:val="00AA1B41"/>
    <w:rsid w:val="00AA34AD"/>
    <w:rsid w:val="00AA594F"/>
    <w:rsid w:val="00AA6537"/>
    <w:rsid w:val="00AA709C"/>
    <w:rsid w:val="00AA7D6D"/>
    <w:rsid w:val="00AB0518"/>
    <w:rsid w:val="00AB1D6A"/>
    <w:rsid w:val="00AB1FDA"/>
    <w:rsid w:val="00AB25D4"/>
    <w:rsid w:val="00AB4252"/>
    <w:rsid w:val="00AB5C68"/>
    <w:rsid w:val="00AB6C79"/>
    <w:rsid w:val="00AB7485"/>
    <w:rsid w:val="00AC0675"/>
    <w:rsid w:val="00AC0A40"/>
    <w:rsid w:val="00AC13DC"/>
    <w:rsid w:val="00AC2FD8"/>
    <w:rsid w:val="00AC4D0D"/>
    <w:rsid w:val="00AC55AF"/>
    <w:rsid w:val="00AC5EF3"/>
    <w:rsid w:val="00AC64BE"/>
    <w:rsid w:val="00AC6E23"/>
    <w:rsid w:val="00AC7AF2"/>
    <w:rsid w:val="00AD0FC8"/>
    <w:rsid w:val="00AD1593"/>
    <w:rsid w:val="00AD59B4"/>
    <w:rsid w:val="00AD5BF3"/>
    <w:rsid w:val="00AD6923"/>
    <w:rsid w:val="00AD6B74"/>
    <w:rsid w:val="00AD6C90"/>
    <w:rsid w:val="00AD7CE6"/>
    <w:rsid w:val="00AE085E"/>
    <w:rsid w:val="00AE1267"/>
    <w:rsid w:val="00AE1BBB"/>
    <w:rsid w:val="00AE1C09"/>
    <w:rsid w:val="00AE2FA4"/>
    <w:rsid w:val="00AE336C"/>
    <w:rsid w:val="00AE3459"/>
    <w:rsid w:val="00AE36A1"/>
    <w:rsid w:val="00AE3AF4"/>
    <w:rsid w:val="00AE3BB5"/>
    <w:rsid w:val="00AE4582"/>
    <w:rsid w:val="00AE5C30"/>
    <w:rsid w:val="00AE5E15"/>
    <w:rsid w:val="00AF068C"/>
    <w:rsid w:val="00AF0E5C"/>
    <w:rsid w:val="00AF14DE"/>
    <w:rsid w:val="00AF1CDA"/>
    <w:rsid w:val="00AF1F83"/>
    <w:rsid w:val="00AF27DC"/>
    <w:rsid w:val="00AF334E"/>
    <w:rsid w:val="00AF3539"/>
    <w:rsid w:val="00AF4419"/>
    <w:rsid w:val="00AF466D"/>
    <w:rsid w:val="00AF498F"/>
    <w:rsid w:val="00AF6399"/>
    <w:rsid w:val="00AF764E"/>
    <w:rsid w:val="00AF77F0"/>
    <w:rsid w:val="00AF7CAD"/>
    <w:rsid w:val="00AF7CAF"/>
    <w:rsid w:val="00B00024"/>
    <w:rsid w:val="00B00DEE"/>
    <w:rsid w:val="00B038E3"/>
    <w:rsid w:val="00B05547"/>
    <w:rsid w:val="00B060A6"/>
    <w:rsid w:val="00B0621E"/>
    <w:rsid w:val="00B063D5"/>
    <w:rsid w:val="00B064E4"/>
    <w:rsid w:val="00B06BCF"/>
    <w:rsid w:val="00B10CAF"/>
    <w:rsid w:val="00B11975"/>
    <w:rsid w:val="00B120A2"/>
    <w:rsid w:val="00B122F9"/>
    <w:rsid w:val="00B1237C"/>
    <w:rsid w:val="00B13634"/>
    <w:rsid w:val="00B155FA"/>
    <w:rsid w:val="00B16AC5"/>
    <w:rsid w:val="00B16B54"/>
    <w:rsid w:val="00B16E1C"/>
    <w:rsid w:val="00B17819"/>
    <w:rsid w:val="00B17DC7"/>
    <w:rsid w:val="00B218FE"/>
    <w:rsid w:val="00B22BF8"/>
    <w:rsid w:val="00B230EA"/>
    <w:rsid w:val="00B23D8F"/>
    <w:rsid w:val="00B242F3"/>
    <w:rsid w:val="00B24682"/>
    <w:rsid w:val="00B25809"/>
    <w:rsid w:val="00B25A0F"/>
    <w:rsid w:val="00B310C0"/>
    <w:rsid w:val="00B31360"/>
    <w:rsid w:val="00B313F7"/>
    <w:rsid w:val="00B31810"/>
    <w:rsid w:val="00B31921"/>
    <w:rsid w:val="00B321E7"/>
    <w:rsid w:val="00B32844"/>
    <w:rsid w:val="00B33E1A"/>
    <w:rsid w:val="00B33FBE"/>
    <w:rsid w:val="00B35319"/>
    <w:rsid w:val="00B40554"/>
    <w:rsid w:val="00B410B7"/>
    <w:rsid w:val="00B42364"/>
    <w:rsid w:val="00B427AB"/>
    <w:rsid w:val="00B4289B"/>
    <w:rsid w:val="00B445B4"/>
    <w:rsid w:val="00B448B8"/>
    <w:rsid w:val="00B46DF8"/>
    <w:rsid w:val="00B476C5"/>
    <w:rsid w:val="00B5234B"/>
    <w:rsid w:val="00B526CE"/>
    <w:rsid w:val="00B53613"/>
    <w:rsid w:val="00B53A4B"/>
    <w:rsid w:val="00B53D5C"/>
    <w:rsid w:val="00B53D98"/>
    <w:rsid w:val="00B548C1"/>
    <w:rsid w:val="00B56D5C"/>
    <w:rsid w:val="00B5706F"/>
    <w:rsid w:val="00B577C5"/>
    <w:rsid w:val="00B60120"/>
    <w:rsid w:val="00B63260"/>
    <w:rsid w:val="00B644D8"/>
    <w:rsid w:val="00B65618"/>
    <w:rsid w:val="00B65659"/>
    <w:rsid w:val="00B6587F"/>
    <w:rsid w:val="00B666B6"/>
    <w:rsid w:val="00B674D1"/>
    <w:rsid w:val="00B705CC"/>
    <w:rsid w:val="00B71B47"/>
    <w:rsid w:val="00B720E1"/>
    <w:rsid w:val="00B728FE"/>
    <w:rsid w:val="00B72A0D"/>
    <w:rsid w:val="00B73813"/>
    <w:rsid w:val="00B7469B"/>
    <w:rsid w:val="00B74D11"/>
    <w:rsid w:val="00B75541"/>
    <w:rsid w:val="00B75B3E"/>
    <w:rsid w:val="00B75CB9"/>
    <w:rsid w:val="00B76332"/>
    <w:rsid w:val="00B764D2"/>
    <w:rsid w:val="00B76559"/>
    <w:rsid w:val="00B77095"/>
    <w:rsid w:val="00B779BE"/>
    <w:rsid w:val="00B80BE3"/>
    <w:rsid w:val="00B82336"/>
    <w:rsid w:val="00B839CA"/>
    <w:rsid w:val="00B86D2D"/>
    <w:rsid w:val="00B873A8"/>
    <w:rsid w:val="00B8772F"/>
    <w:rsid w:val="00B9008B"/>
    <w:rsid w:val="00B900B1"/>
    <w:rsid w:val="00B901FD"/>
    <w:rsid w:val="00B91094"/>
    <w:rsid w:val="00B91DA0"/>
    <w:rsid w:val="00B93786"/>
    <w:rsid w:val="00B9389D"/>
    <w:rsid w:val="00B9409B"/>
    <w:rsid w:val="00B94D8A"/>
    <w:rsid w:val="00B95312"/>
    <w:rsid w:val="00B9575C"/>
    <w:rsid w:val="00B96CD1"/>
    <w:rsid w:val="00B97126"/>
    <w:rsid w:val="00B97F75"/>
    <w:rsid w:val="00BA0AD6"/>
    <w:rsid w:val="00BA2EEB"/>
    <w:rsid w:val="00BA3370"/>
    <w:rsid w:val="00BA3F33"/>
    <w:rsid w:val="00BA49A9"/>
    <w:rsid w:val="00BA49FB"/>
    <w:rsid w:val="00BA4BC9"/>
    <w:rsid w:val="00BA5460"/>
    <w:rsid w:val="00BA654E"/>
    <w:rsid w:val="00BA67B8"/>
    <w:rsid w:val="00BA70F3"/>
    <w:rsid w:val="00BB115E"/>
    <w:rsid w:val="00BB1AE6"/>
    <w:rsid w:val="00BB1D9B"/>
    <w:rsid w:val="00BB2781"/>
    <w:rsid w:val="00BB2824"/>
    <w:rsid w:val="00BB2D3A"/>
    <w:rsid w:val="00BB3AEE"/>
    <w:rsid w:val="00BB3F14"/>
    <w:rsid w:val="00BB5B2C"/>
    <w:rsid w:val="00BB63EA"/>
    <w:rsid w:val="00BB70DF"/>
    <w:rsid w:val="00BB77A6"/>
    <w:rsid w:val="00BC082F"/>
    <w:rsid w:val="00BC0F78"/>
    <w:rsid w:val="00BC34FC"/>
    <w:rsid w:val="00BC3FB1"/>
    <w:rsid w:val="00BC4650"/>
    <w:rsid w:val="00BC49B4"/>
    <w:rsid w:val="00BC4F85"/>
    <w:rsid w:val="00BC62C3"/>
    <w:rsid w:val="00BC642C"/>
    <w:rsid w:val="00BC6EE2"/>
    <w:rsid w:val="00BC7A99"/>
    <w:rsid w:val="00BD08DF"/>
    <w:rsid w:val="00BD0B46"/>
    <w:rsid w:val="00BD151E"/>
    <w:rsid w:val="00BD1AB6"/>
    <w:rsid w:val="00BD1C90"/>
    <w:rsid w:val="00BD1CB9"/>
    <w:rsid w:val="00BD1D0B"/>
    <w:rsid w:val="00BD1F1D"/>
    <w:rsid w:val="00BD4BED"/>
    <w:rsid w:val="00BD65E4"/>
    <w:rsid w:val="00BE2172"/>
    <w:rsid w:val="00BE3C75"/>
    <w:rsid w:val="00BE5E7D"/>
    <w:rsid w:val="00BF0597"/>
    <w:rsid w:val="00BF0766"/>
    <w:rsid w:val="00BF0B5A"/>
    <w:rsid w:val="00BF0E7A"/>
    <w:rsid w:val="00BF2FD1"/>
    <w:rsid w:val="00BF40A3"/>
    <w:rsid w:val="00BF4B8A"/>
    <w:rsid w:val="00BF7E41"/>
    <w:rsid w:val="00C00934"/>
    <w:rsid w:val="00C01498"/>
    <w:rsid w:val="00C02008"/>
    <w:rsid w:val="00C022CC"/>
    <w:rsid w:val="00C028B2"/>
    <w:rsid w:val="00C03C2E"/>
    <w:rsid w:val="00C03DA4"/>
    <w:rsid w:val="00C058ED"/>
    <w:rsid w:val="00C05C2E"/>
    <w:rsid w:val="00C05EE0"/>
    <w:rsid w:val="00C06EE7"/>
    <w:rsid w:val="00C07435"/>
    <w:rsid w:val="00C10170"/>
    <w:rsid w:val="00C10CE7"/>
    <w:rsid w:val="00C11B0D"/>
    <w:rsid w:val="00C1232C"/>
    <w:rsid w:val="00C14833"/>
    <w:rsid w:val="00C150C4"/>
    <w:rsid w:val="00C1519C"/>
    <w:rsid w:val="00C154A8"/>
    <w:rsid w:val="00C170ED"/>
    <w:rsid w:val="00C17C36"/>
    <w:rsid w:val="00C17C80"/>
    <w:rsid w:val="00C17DCE"/>
    <w:rsid w:val="00C211CE"/>
    <w:rsid w:val="00C213F5"/>
    <w:rsid w:val="00C21AB0"/>
    <w:rsid w:val="00C224BB"/>
    <w:rsid w:val="00C2428D"/>
    <w:rsid w:val="00C247A8"/>
    <w:rsid w:val="00C248D7"/>
    <w:rsid w:val="00C254B8"/>
    <w:rsid w:val="00C25AA6"/>
    <w:rsid w:val="00C25F47"/>
    <w:rsid w:val="00C272D7"/>
    <w:rsid w:val="00C2735E"/>
    <w:rsid w:val="00C300F8"/>
    <w:rsid w:val="00C3116D"/>
    <w:rsid w:val="00C315F2"/>
    <w:rsid w:val="00C31E03"/>
    <w:rsid w:val="00C336B6"/>
    <w:rsid w:val="00C33BF4"/>
    <w:rsid w:val="00C3433A"/>
    <w:rsid w:val="00C345EC"/>
    <w:rsid w:val="00C34BE4"/>
    <w:rsid w:val="00C36453"/>
    <w:rsid w:val="00C367FA"/>
    <w:rsid w:val="00C36D0D"/>
    <w:rsid w:val="00C411F8"/>
    <w:rsid w:val="00C4120A"/>
    <w:rsid w:val="00C42B7D"/>
    <w:rsid w:val="00C43049"/>
    <w:rsid w:val="00C44FE1"/>
    <w:rsid w:val="00C47667"/>
    <w:rsid w:val="00C47FB7"/>
    <w:rsid w:val="00C50BA5"/>
    <w:rsid w:val="00C512AF"/>
    <w:rsid w:val="00C51F3E"/>
    <w:rsid w:val="00C521B5"/>
    <w:rsid w:val="00C5329A"/>
    <w:rsid w:val="00C53355"/>
    <w:rsid w:val="00C53588"/>
    <w:rsid w:val="00C53641"/>
    <w:rsid w:val="00C56D13"/>
    <w:rsid w:val="00C56DE8"/>
    <w:rsid w:val="00C57F68"/>
    <w:rsid w:val="00C600A1"/>
    <w:rsid w:val="00C60A42"/>
    <w:rsid w:val="00C6141E"/>
    <w:rsid w:val="00C623C2"/>
    <w:rsid w:val="00C62A78"/>
    <w:rsid w:val="00C64490"/>
    <w:rsid w:val="00C65194"/>
    <w:rsid w:val="00C66054"/>
    <w:rsid w:val="00C6619C"/>
    <w:rsid w:val="00C67F1C"/>
    <w:rsid w:val="00C705C9"/>
    <w:rsid w:val="00C708C9"/>
    <w:rsid w:val="00C733A0"/>
    <w:rsid w:val="00C73AFF"/>
    <w:rsid w:val="00C748B2"/>
    <w:rsid w:val="00C74979"/>
    <w:rsid w:val="00C75D06"/>
    <w:rsid w:val="00C8081E"/>
    <w:rsid w:val="00C8156B"/>
    <w:rsid w:val="00C81A67"/>
    <w:rsid w:val="00C84B70"/>
    <w:rsid w:val="00C8534B"/>
    <w:rsid w:val="00C911E6"/>
    <w:rsid w:val="00C92E3E"/>
    <w:rsid w:val="00C93D1B"/>
    <w:rsid w:val="00C944E9"/>
    <w:rsid w:val="00C97140"/>
    <w:rsid w:val="00C97CC4"/>
    <w:rsid w:val="00CA0547"/>
    <w:rsid w:val="00CA0A29"/>
    <w:rsid w:val="00CA1009"/>
    <w:rsid w:val="00CA415C"/>
    <w:rsid w:val="00CA4A96"/>
    <w:rsid w:val="00CA4D4B"/>
    <w:rsid w:val="00CA54F6"/>
    <w:rsid w:val="00CA5852"/>
    <w:rsid w:val="00CA744A"/>
    <w:rsid w:val="00CB1986"/>
    <w:rsid w:val="00CB2532"/>
    <w:rsid w:val="00CB2718"/>
    <w:rsid w:val="00CB3FDB"/>
    <w:rsid w:val="00CB4438"/>
    <w:rsid w:val="00CB456A"/>
    <w:rsid w:val="00CB4DF7"/>
    <w:rsid w:val="00CB4F91"/>
    <w:rsid w:val="00CB5F3A"/>
    <w:rsid w:val="00CB5FD2"/>
    <w:rsid w:val="00CB7043"/>
    <w:rsid w:val="00CB7983"/>
    <w:rsid w:val="00CC0850"/>
    <w:rsid w:val="00CC1EAB"/>
    <w:rsid w:val="00CC2859"/>
    <w:rsid w:val="00CC379E"/>
    <w:rsid w:val="00CC5443"/>
    <w:rsid w:val="00CC6CD2"/>
    <w:rsid w:val="00CD00BF"/>
    <w:rsid w:val="00CD37D5"/>
    <w:rsid w:val="00CD4419"/>
    <w:rsid w:val="00CD4716"/>
    <w:rsid w:val="00CD546C"/>
    <w:rsid w:val="00CD5BAA"/>
    <w:rsid w:val="00CD63FD"/>
    <w:rsid w:val="00CE1F18"/>
    <w:rsid w:val="00CE22CC"/>
    <w:rsid w:val="00CE2659"/>
    <w:rsid w:val="00CE35E2"/>
    <w:rsid w:val="00CE4A4F"/>
    <w:rsid w:val="00CE5894"/>
    <w:rsid w:val="00CE6B45"/>
    <w:rsid w:val="00CE754E"/>
    <w:rsid w:val="00CE7D89"/>
    <w:rsid w:val="00CE7FF3"/>
    <w:rsid w:val="00CF07FA"/>
    <w:rsid w:val="00CF1CCD"/>
    <w:rsid w:val="00CF20D6"/>
    <w:rsid w:val="00CF2701"/>
    <w:rsid w:val="00CF39C2"/>
    <w:rsid w:val="00CF4155"/>
    <w:rsid w:val="00CF4E22"/>
    <w:rsid w:val="00CF4E2F"/>
    <w:rsid w:val="00CF4F87"/>
    <w:rsid w:val="00CF6AE5"/>
    <w:rsid w:val="00CF6D58"/>
    <w:rsid w:val="00CF7E4B"/>
    <w:rsid w:val="00D00D7A"/>
    <w:rsid w:val="00D02BA8"/>
    <w:rsid w:val="00D02C68"/>
    <w:rsid w:val="00D030FE"/>
    <w:rsid w:val="00D03201"/>
    <w:rsid w:val="00D034B4"/>
    <w:rsid w:val="00D03B21"/>
    <w:rsid w:val="00D122AC"/>
    <w:rsid w:val="00D12454"/>
    <w:rsid w:val="00D1326D"/>
    <w:rsid w:val="00D13B31"/>
    <w:rsid w:val="00D1480C"/>
    <w:rsid w:val="00D1538D"/>
    <w:rsid w:val="00D15891"/>
    <w:rsid w:val="00D16D03"/>
    <w:rsid w:val="00D175CF"/>
    <w:rsid w:val="00D17B15"/>
    <w:rsid w:val="00D20852"/>
    <w:rsid w:val="00D22F49"/>
    <w:rsid w:val="00D22FC9"/>
    <w:rsid w:val="00D239FE"/>
    <w:rsid w:val="00D23E9E"/>
    <w:rsid w:val="00D244A2"/>
    <w:rsid w:val="00D25004"/>
    <w:rsid w:val="00D25C92"/>
    <w:rsid w:val="00D25FE4"/>
    <w:rsid w:val="00D271D7"/>
    <w:rsid w:val="00D27DA7"/>
    <w:rsid w:val="00D27ED0"/>
    <w:rsid w:val="00D303B6"/>
    <w:rsid w:val="00D305C4"/>
    <w:rsid w:val="00D310A1"/>
    <w:rsid w:val="00D32570"/>
    <w:rsid w:val="00D325AB"/>
    <w:rsid w:val="00D33524"/>
    <w:rsid w:val="00D33AD9"/>
    <w:rsid w:val="00D33B73"/>
    <w:rsid w:val="00D342D2"/>
    <w:rsid w:val="00D351D8"/>
    <w:rsid w:val="00D352E6"/>
    <w:rsid w:val="00D35646"/>
    <w:rsid w:val="00D359E3"/>
    <w:rsid w:val="00D35A34"/>
    <w:rsid w:val="00D4025C"/>
    <w:rsid w:val="00D4098E"/>
    <w:rsid w:val="00D42672"/>
    <w:rsid w:val="00D429CF"/>
    <w:rsid w:val="00D4349B"/>
    <w:rsid w:val="00D43B85"/>
    <w:rsid w:val="00D45D27"/>
    <w:rsid w:val="00D460CB"/>
    <w:rsid w:val="00D47B1A"/>
    <w:rsid w:val="00D47C4A"/>
    <w:rsid w:val="00D50F47"/>
    <w:rsid w:val="00D51967"/>
    <w:rsid w:val="00D54483"/>
    <w:rsid w:val="00D549E5"/>
    <w:rsid w:val="00D5566F"/>
    <w:rsid w:val="00D61253"/>
    <w:rsid w:val="00D6269D"/>
    <w:rsid w:val="00D629A3"/>
    <w:rsid w:val="00D62ED9"/>
    <w:rsid w:val="00D635B1"/>
    <w:rsid w:val="00D63716"/>
    <w:rsid w:val="00D6381E"/>
    <w:rsid w:val="00D64C99"/>
    <w:rsid w:val="00D650EC"/>
    <w:rsid w:val="00D6520F"/>
    <w:rsid w:val="00D66399"/>
    <w:rsid w:val="00D66441"/>
    <w:rsid w:val="00D67492"/>
    <w:rsid w:val="00D674DE"/>
    <w:rsid w:val="00D67671"/>
    <w:rsid w:val="00D67C85"/>
    <w:rsid w:val="00D71583"/>
    <w:rsid w:val="00D71653"/>
    <w:rsid w:val="00D71746"/>
    <w:rsid w:val="00D717BE"/>
    <w:rsid w:val="00D717EE"/>
    <w:rsid w:val="00D73F94"/>
    <w:rsid w:val="00D74134"/>
    <w:rsid w:val="00D74B73"/>
    <w:rsid w:val="00D75252"/>
    <w:rsid w:val="00D75351"/>
    <w:rsid w:val="00D76575"/>
    <w:rsid w:val="00D80D81"/>
    <w:rsid w:val="00D81D51"/>
    <w:rsid w:val="00D81D53"/>
    <w:rsid w:val="00D82D2F"/>
    <w:rsid w:val="00D83053"/>
    <w:rsid w:val="00D85FD7"/>
    <w:rsid w:val="00D85FF9"/>
    <w:rsid w:val="00D907C0"/>
    <w:rsid w:val="00D91620"/>
    <w:rsid w:val="00D92A7B"/>
    <w:rsid w:val="00D92D32"/>
    <w:rsid w:val="00D951F7"/>
    <w:rsid w:val="00D96255"/>
    <w:rsid w:val="00D97FBB"/>
    <w:rsid w:val="00DA0967"/>
    <w:rsid w:val="00DA16E0"/>
    <w:rsid w:val="00DA2159"/>
    <w:rsid w:val="00DA2771"/>
    <w:rsid w:val="00DA2968"/>
    <w:rsid w:val="00DA47C4"/>
    <w:rsid w:val="00DA4F08"/>
    <w:rsid w:val="00DA6A6B"/>
    <w:rsid w:val="00DA70DD"/>
    <w:rsid w:val="00DA7D80"/>
    <w:rsid w:val="00DB07AA"/>
    <w:rsid w:val="00DB1494"/>
    <w:rsid w:val="00DB1622"/>
    <w:rsid w:val="00DB1B72"/>
    <w:rsid w:val="00DB225E"/>
    <w:rsid w:val="00DB295A"/>
    <w:rsid w:val="00DB2DA6"/>
    <w:rsid w:val="00DB3900"/>
    <w:rsid w:val="00DB3A10"/>
    <w:rsid w:val="00DB4657"/>
    <w:rsid w:val="00DB4F2B"/>
    <w:rsid w:val="00DB51B9"/>
    <w:rsid w:val="00DB6717"/>
    <w:rsid w:val="00DB6749"/>
    <w:rsid w:val="00DB72B1"/>
    <w:rsid w:val="00DB75B7"/>
    <w:rsid w:val="00DC35E1"/>
    <w:rsid w:val="00DC42F2"/>
    <w:rsid w:val="00DC63F7"/>
    <w:rsid w:val="00DC75A4"/>
    <w:rsid w:val="00DD0798"/>
    <w:rsid w:val="00DD0B17"/>
    <w:rsid w:val="00DD3B8F"/>
    <w:rsid w:val="00DD4E5B"/>
    <w:rsid w:val="00DD53E7"/>
    <w:rsid w:val="00DD5AD0"/>
    <w:rsid w:val="00DD5CD6"/>
    <w:rsid w:val="00DD6AB7"/>
    <w:rsid w:val="00DD76C2"/>
    <w:rsid w:val="00DD76CB"/>
    <w:rsid w:val="00DD7F6A"/>
    <w:rsid w:val="00DE03EC"/>
    <w:rsid w:val="00DE1175"/>
    <w:rsid w:val="00DE21C9"/>
    <w:rsid w:val="00DE2383"/>
    <w:rsid w:val="00DE2A19"/>
    <w:rsid w:val="00DE5A5C"/>
    <w:rsid w:val="00DE5FAD"/>
    <w:rsid w:val="00DE6634"/>
    <w:rsid w:val="00DE66C7"/>
    <w:rsid w:val="00DE6889"/>
    <w:rsid w:val="00DE6DA8"/>
    <w:rsid w:val="00DE7267"/>
    <w:rsid w:val="00DE7591"/>
    <w:rsid w:val="00DE7A78"/>
    <w:rsid w:val="00DF12C0"/>
    <w:rsid w:val="00DF1801"/>
    <w:rsid w:val="00DF1AAF"/>
    <w:rsid w:val="00DF1E0D"/>
    <w:rsid w:val="00DF27CE"/>
    <w:rsid w:val="00DF2928"/>
    <w:rsid w:val="00DF2A05"/>
    <w:rsid w:val="00DF2A3A"/>
    <w:rsid w:val="00DF2E99"/>
    <w:rsid w:val="00DF3274"/>
    <w:rsid w:val="00DF3F48"/>
    <w:rsid w:val="00DF445E"/>
    <w:rsid w:val="00DF5A38"/>
    <w:rsid w:val="00DF6159"/>
    <w:rsid w:val="00DF79F6"/>
    <w:rsid w:val="00E00E12"/>
    <w:rsid w:val="00E00E91"/>
    <w:rsid w:val="00E01701"/>
    <w:rsid w:val="00E01794"/>
    <w:rsid w:val="00E03E07"/>
    <w:rsid w:val="00E0590E"/>
    <w:rsid w:val="00E06C4C"/>
    <w:rsid w:val="00E078D0"/>
    <w:rsid w:val="00E07976"/>
    <w:rsid w:val="00E07DFF"/>
    <w:rsid w:val="00E10C9E"/>
    <w:rsid w:val="00E10D7A"/>
    <w:rsid w:val="00E10E15"/>
    <w:rsid w:val="00E11147"/>
    <w:rsid w:val="00E115FF"/>
    <w:rsid w:val="00E11A07"/>
    <w:rsid w:val="00E11E57"/>
    <w:rsid w:val="00E12C10"/>
    <w:rsid w:val="00E1323F"/>
    <w:rsid w:val="00E14D66"/>
    <w:rsid w:val="00E14EE4"/>
    <w:rsid w:val="00E157FF"/>
    <w:rsid w:val="00E15A15"/>
    <w:rsid w:val="00E164A4"/>
    <w:rsid w:val="00E17471"/>
    <w:rsid w:val="00E21C4F"/>
    <w:rsid w:val="00E23007"/>
    <w:rsid w:val="00E24673"/>
    <w:rsid w:val="00E24BB9"/>
    <w:rsid w:val="00E26C82"/>
    <w:rsid w:val="00E26F56"/>
    <w:rsid w:val="00E27041"/>
    <w:rsid w:val="00E27524"/>
    <w:rsid w:val="00E3055B"/>
    <w:rsid w:val="00E30CDA"/>
    <w:rsid w:val="00E324BA"/>
    <w:rsid w:val="00E328FF"/>
    <w:rsid w:val="00E32B47"/>
    <w:rsid w:val="00E32BEF"/>
    <w:rsid w:val="00E33F2F"/>
    <w:rsid w:val="00E34402"/>
    <w:rsid w:val="00E34B90"/>
    <w:rsid w:val="00E34D68"/>
    <w:rsid w:val="00E34EEE"/>
    <w:rsid w:val="00E3514A"/>
    <w:rsid w:val="00E35765"/>
    <w:rsid w:val="00E35965"/>
    <w:rsid w:val="00E36718"/>
    <w:rsid w:val="00E36A1F"/>
    <w:rsid w:val="00E40C55"/>
    <w:rsid w:val="00E40C60"/>
    <w:rsid w:val="00E419A4"/>
    <w:rsid w:val="00E421C5"/>
    <w:rsid w:val="00E42DC6"/>
    <w:rsid w:val="00E45894"/>
    <w:rsid w:val="00E460E5"/>
    <w:rsid w:val="00E460FC"/>
    <w:rsid w:val="00E46885"/>
    <w:rsid w:val="00E5105A"/>
    <w:rsid w:val="00E516DD"/>
    <w:rsid w:val="00E51D1A"/>
    <w:rsid w:val="00E51E2E"/>
    <w:rsid w:val="00E5252D"/>
    <w:rsid w:val="00E52809"/>
    <w:rsid w:val="00E55C45"/>
    <w:rsid w:val="00E56D0C"/>
    <w:rsid w:val="00E57018"/>
    <w:rsid w:val="00E5746E"/>
    <w:rsid w:val="00E57522"/>
    <w:rsid w:val="00E5762F"/>
    <w:rsid w:val="00E57780"/>
    <w:rsid w:val="00E604CC"/>
    <w:rsid w:val="00E632EF"/>
    <w:rsid w:val="00E633E8"/>
    <w:rsid w:val="00E63695"/>
    <w:rsid w:val="00E638CB"/>
    <w:rsid w:val="00E64B65"/>
    <w:rsid w:val="00E65F92"/>
    <w:rsid w:val="00E667F5"/>
    <w:rsid w:val="00E6754A"/>
    <w:rsid w:val="00E7007C"/>
    <w:rsid w:val="00E70086"/>
    <w:rsid w:val="00E70E33"/>
    <w:rsid w:val="00E71262"/>
    <w:rsid w:val="00E74346"/>
    <w:rsid w:val="00E754A8"/>
    <w:rsid w:val="00E75F8B"/>
    <w:rsid w:val="00E760E9"/>
    <w:rsid w:val="00E77382"/>
    <w:rsid w:val="00E82F9C"/>
    <w:rsid w:val="00E8372F"/>
    <w:rsid w:val="00E84295"/>
    <w:rsid w:val="00E848B7"/>
    <w:rsid w:val="00E84968"/>
    <w:rsid w:val="00E85DA8"/>
    <w:rsid w:val="00E8618E"/>
    <w:rsid w:val="00E86560"/>
    <w:rsid w:val="00E8667C"/>
    <w:rsid w:val="00E866A4"/>
    <w:rsid w:val="00E8757A"/>
    <w:rsid w:val="00E87B13"/>
    <w:rsid w:val="00E9000C"/>
    <w:rsid w:val="00E903EC"/>
    <w:rsid w:val="00E93865"/>
    <w:rsid w:val="00E94F9A"/>
    <w:rsid w:val="00E95724"/>
    <w:rsid w:val="00E97496"/>
    <w:rsid w:val="00E978D3"/>
    <w:rsid w:val="00E97D97"/>
    <w:rsid w:val="00E97E24"/>
    <w:rsid w:val="00E97E91"/>
    <w:rsid w:val="00EA014E"/>
    <w:rsid w:val="00EA0344"/>
    <w:rsid w:val="00EA0524"/>
    <w:rsid w:val="00EA14B7"/>
    <w:rsid w:val="00EA17F6"/>
    <w:rsid w:val="00EA1963"/>
    <w:rsid w:val="00EA3D9F"/>
    <w:rsid w:val="00EA4554"/>
    <w:rsid w:val="00EA5FC6"/>
    <w:rsid w:val="00EA6232"/>
    <w:rsid w:val="00EA66DE"/>
    <w:rsid w:val="00EA6E53"/>
    <w:rsid w:val="00EA7733"/>
    <w:rsid w:val="00EA788F"/>
    <w:rsid w:val="00EB069E"/>
    <w:rsid w:val="00EB1184"/>
    <w:rsid w:val="00EB1A9A"/>
    <w:rsid w:val="00EB20C4"/>
    <w:rsid w:val="00EB260D"/>
    <w:rsid w:val="00EB4369"/>
    <w:rsid w:val="00EB4F36"/>
    <w:rsid w:val="00EB78BB"/>
    <w:rsid w:val="00EC0DD2"/>
    <w:rsid w:val="00EC1FC2"/>
    <w:rsid w:val="00EC22F7"/>
    <w:rsid w:val="00EC4FCE"/>
    <w:rsid w:val="00EC5240"/>
    <w:rsid w:val="00EC53F3"/>
    <w:rsid w:val="00EC7380"/>
    <w:rsid w:val="00ED01E7"/>
    <w:rsid w:val="00ED0FF8"/>
    <w:rsid w:val="00ED1138"/>
    <w:rsid w:val="00ED25F5"/>
    <w:rsid w:val="00ED27E1"/>
    <w:rsid w:val="00ED28C8"/>
    <w:rsid w:val="00ED2F1D"/>
    <w:rsid w:val="00ED3163"/>
    <w:rsid w:val="00ED41A8"/>
    <w:rsid w:val="00ED4D86"/>
    <w:rsid w:val="00ED50AF"/>
    <w:rsid w:val="00ED5289"/>
    <w:rsid w:val="00ED5581"/>
    <w:rsid w:val="00ED6508"/>
    <w:rsid w:val="00ED6EA1"/>
    <w:rsid w:val="00EE1A30"/>
    <w:rsid w:val="00EE1EE8"/>
    <w:rsid w:val="00EE3157"/>
    <w:rsid w:val="00EE3AF9"/>
    <w:rsid w:val="00EE4F2F"/>
    <w:rsid w:val="00EE4F37"/>
    <w:rsid w:val="00EE57B4"/>
    <w:rsid w:val="00EE6432"/>
    <w:rsid w:val="00EE69D6"/>
    <w:rsid w:val="00EE7475"/>
    <w:rsid w:val="00EE77DE"/>
    <w:rsid w:val="00EE79E0"/>
    <w:rsid w:val="00EE7B46"/>
    <w:rsid w:val="00EF06BD"/>
    <w:rsid w:val="00EF127A"/>
    <w:rsid w:val="00EF14E6"/>
    <w:rsid w:val="00EF393B"/>
    <w:rsid w:val="00EF4C19"/>
    <w:rsid w:val="00EF5265"/>
    <w:rsid w:val="00F0206D"/>
    <w:rsid w:val="00F020F3"/>
    <w:rsid w:val="00F02B4C"/>
    <w:rsid w:val="00F05B82"/>
    <w:rsid w:val="00F102BB"/>
    <w:rsid w:val="00F10685"/>
    <w:rsid w:val="00F1125E"/>
    <w:rsid w:val="00F13E02"/>
    <w:rsid w:val="00F149BC"/>
    <w:rsid w:val="00F16120"/>
    <w:rsid w:val="00F20DAD"/>
    <w:rsid w:val="00F20FE7"/>
    <w:rsid w:val="00F225BE"/>
    <w:rsid w:val="00F238FF"/>
    <w:rsid w:val="00F24A7F"/>
    <w:rsid w:val="00F252E6"/>
    <w:rsid w:val="00F25312"/>
    <w:rsid w:val="00F2575D"/>
    <w:rsid w:val="00F26207"/>
    <w:rsid w:val="00F30707"/>
    <w:rsid w:val="00F30958"/>
    <w:rsid w:val="00F30D98"/>
    <w:rsid w:val="00F30FFE"/>
    <w:rsid w:val="00F31127"/>
    <w:rsid w:val="00F3145A"/>
    <w:rsid w:val="00F32842"/>
    <w:rsid w:val="00F33CAB"/>
    <w:rsid w:val="00F355D0"/>
    <w:rsid w:val="00F35940"/>
    <w:rsid w:val="00F35E0A"/>
    <w:rsid w:val="00F3669B"/>
    <w:rsid w:val="00F37405"/>
    <w:rsid w:val="00F41479"/>
    <w:rsid w:val="00F415CA"/>
    <w:rsid w:val="00F41F1B"/>
    <w:rsid w:val="00F428B1"/>
    <w:rsid w:val="00F429BF"/>
    <w:rsid w:val="00F440C3"/>
    <w:rsid w:val="00F44678"/>
    <w:rsid w:val="00F450C7"/>
    <w:rsid w:val="00F457E2"/>
    <w:rsid w:val="00F4746C"/>
    <w:rsid w:val="00F50712"/>
    <w:rsid w:val="00F50A41"/>
    <w:rsid w:val="00F50A59"/>
    <w:rsid w:val="00F51189"/>
    <w:rsid w:val="00F5186E"/>
    <w:rsid w:val="00F52124"/>
    <w:rsid w:val="00F53C92"/>
    <w:rsid w:val="00F54A58"/>
    <w:rsid w:val="00F54F8D"/>
    <w:rsid w:val="00F557E2"/>
    <w:rsid w:val="00F5614E"/>
    <w:rsid w:val="00F56B49"/>
    <w:rsid w:val="00F56D26"/>
    <w:rsid w:val="00F5726B"/>
    <w:rsid w:val="00F57B05"/>
    <w:rsid w:val="00F57D81"/>
    <w:rsid w:val="00F6010F"/>
    <w:rsid w:val="00F60C18"/>
    <w:rsid w:val="00F60C86"/>
    <w:rsid w:val="00F610DE"/>
    <w:rsid w:val="00F667B6"/>
    <w:rsid w:val="00F672F7"/>
    <w:rsid w:val="00F728FC"/>
    <w:rsid w:val="00F72CDA"/>
    <w:rsid w:val="00F72F9B"/>
    <w:rsid w:val="00F73A8D"/>
    <w:rsid w:val="00F74F53"/>
    <w:rsid w:val="00F7529E"/>
    <w:rsid w:val="00F77AEF"/>
    <w:rsid w:val="00F80B0D"/>
    <w:rsid w:val="00F80BA5"/>
    <w:rsid w:val="00F81CDE"/>
    <w:rsid w:val="00F823F1"/>
    <w:rsid w:val="00F829D0"/>
    <w:rsid w:val="00F831D4"/>
    <w:rsid w:val="00F834BE"/>
    <w:rsid w:val="00F8414E"/>
    <w:rsid w:val="00F844D1"/>
    <w:rsid w:val="00F84987"/>
    <w:rsid w:val="00F855F2"/>
    <w:rsid w:val="00F8664C"/>
    <w:rsid w:val="00F86B71"/>
    <w:rsid w:val="00F86CC7"/>
    <w:rsid w:val="00F87EBD"/>
    <w:rsid w:val="00F91DAB"/>
    <w:rsid w:val="00F934B0"/>
    <w:rsid w:val="00F947DF"/>
    <w:rsid w:val="00F9586B"/>
    <w:rsid w:val="00F95F01"/>
    <w:rsid w:val="00F9665F"/>
    <w:rsid w:val="00F96C42"/>
    <w:rsid w:val="00F96D6D"/>
    <w:rsid w:val="00F96DE0"/>
    <w:rsid w:val="00FA0FCB"/>
    <w:rsid w:val="00FA2572"/>
    <w:rsid w:val="00FA371F"/>
    <w:rsid w:val="00FA3B5D"/>
    <w:rsid w:val="00FA63F5"/>
    <w:rsid w:val="00FA67B4"/>
    <w:rsid w:val="00FA6B2C"/>
    <w:rsid w:val="00FA798F"/>
    <w:rsid w:val="00FA7B79"/>
    <w:rsid w:val="00FB0523"/>
    <w:rsid w:val="00FB1455"/>
    <w:rsid w:val="00FB1C68"/>
    <w:rsid w:val="00FB1CE4"/>
    <w:rsid w:val="00FB21AF"/>
    <w:rsid w:val="00FB25ED"/>
    <w:rsid w:val="00FB385A"/>
    <w:rsid w:val="00FB3A98"/>
    <w:rsid w:val="00FB7BA0"/>
    <w:rsid w:val="00FB7CEB"/>
    <w:rsid w:val="00FC1903"/>
    <w:rsid w:val="00FC3E10"/>
    <w:rsid w:val="00FC4404"/>
    <w:rsid w:val="00FC4472"/>
    <w:rsid w:val="00FC4540"/>
    <w:rsid w:val="00FC4DF2"/>
    <w:rsid w:val="00FC5CD3"/>
    <w:rsid w:val="00FC6ECB"/>
    <w:rsid w:val="00FD0612"/>
    <w:rsid w:val="00FD08F5"/>
    <w:rsid w:val="00FD331A"/>
    <w:rsid w:val="00FD3D76"/>
    <w:rsid w:val="00FD5727"/>
    <w:rsid w:val="00FD673D"/>
    <w:rsid w:val="00FE18FC"/>
    <w:rsid w:val="00FE25AA"/>
    <w:rsid w:val="00FE2D1C"/>
    <w:rsid w:val="00FE30F2"/>
    <w:rsid w:val="00FE3167"/>
    <w:rsid w:val="00FE5DF2"/>
    <w:rsid w:val="00FE66E5"/>
    <w:rsid w:val="00FE68F9"/>
    <w:rsid w:val="00FE7149"/>
    <w:rsid w:val="00FE7E47"/>
    <w:rsid w:val="00FF02DD"/>
    <w:rsid w:val="00FF040F"/>
    <w:rsid w:val="00FF2BBB"/>
    <w:rsid w:val="00FF38B6"/>
    <w:rsid w:val="00FF3C76"/>
    <w:rsid w:val="00FF4530"/>
    <w:rsid w:val="00FF4A0A"/>
    <w:rsid w:val="00FF4FBE"/>
    <w:rsid w:val="00FF57B0"/>
    <w:rsid w:val="00FF5A26"/>
    <w:rsid w:val="00FF648D"/>
    <w:rsid w:val="00FF692F"/>
    <w:rsid w:val="00FF69D9"/>
    <w:rsid w:val="00FF74BE"/>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81">
      <o:colormru v:ext="edit" colors="#d95e00"/>
    </o:shapedefaults>
    <o:shapelayout v:ext="edit">
      <o:idmap v:ext="edit" data="1"/>
    </o:shapelayout>
  </w:shapeDefaults>
  <w:decimalSymbol w:val="."/>
  <w:listSeparator w:val=","/>
  <w14:docId w14:val="4300C85E"/>
  <w15:docId w15:val="{C5F5061D-4FF7-456F-8F46-45B94E0CA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w:eastAsia="Times New Roman" w:hAnsi="Times" w:cs="Times New Roman"/>
        <w:sz w:val="22"/>
        <w:szCs w:val="22"/>
        <w:lang w:val="en-AU" w:eastAsia="en-AU" w:bidi="ar-SA"/>
      </w:rPr>
    </w:rPrDefault>
    <w:pPrDefault/>
  </w:docDefaults>
  <w:latentStyles w:defLockedState="0" w:defUIPriority="99" w:defSemiHidden="0" w:defUnhideWhenUsed="0" w:defQFormat="0" w:count="371">
    <w:lsdException w:name="Normal" w:locked="1" w:uiPriority="13"/>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lsdException w:name="heading 7" w:locked="1" w:uiPriority="9" w:unhideWhenUsed="1"/>
    <w:lsdException w:name="heading 8" w:locked="1" w:unhideWhenUsed="1"/>
    <w:lsdException w:name="heading 9" w:locked="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39" w:unhideWhenUsed="1"/>
    <w:lsdException w:name="toc 2" w:locked="1" w:uiPriority="39" w:unhideWhenUsed="1"/>
    <w:lsdException w:name="toc 3" w:locked="1" w:uiPriority="39" w:unhideWhenUsed="1"/>
    <w:lsdException w:name="toc 4" w:locked="1" w:uiPriority="39" w:unhideWhenUsed="1"/>
    <w:lsdException w:name="toc 5" w:locked="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unhideWhenUsed="1" w:qFormat="1"/>
    <w:lsdException w:name="List Number" w:locked="1" w:uiPriority="0"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lsdException w:name="Closing" w:semiHidden="1" w:unhideWhenUsed="1"/>
    <w:lsdException w:name="Signature" w:semiHidden="1" w:unhideWhenUsed="1"/>
    <w:lsdException w:name="Default Paragraph Font" w:locked="1" w:uiPriority="1" w:unhideWhenUsed="1"/>
    <w:lsdException w:name="Body Text" w:locked="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lsdException w:name="Emphasis" w:locked="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locked="1" w:uiPriority="39"/>
    <w:lsdException w:name="Table Theme" w:semiHidden="1" w:unhideWhenUsed="1"/>
    <w:lsdException w:name="Placeholder Text" w:semiHidden="1"/>
    <w:lsdException w:name="No Spacing" w:semiHidden="1"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3"/>
    <w:rsid w:val="009F0299"/>
    <w:rPr>
      <w:rFonts w:ascii="Arial" w:hAnsi="Arial"/>
      <w:sz w:val="20"/>
    </w:rPr>
  </w:style>
  <w:style w:type="paragraph" w:styleId="Heading1">
    <w:name w:val="heading 1"/>
    <w:basedOn w:val="Normal"/>
    <w:next w:val="BodyText"/>
    <w:link w:val="Heading1Char"/>
    <w:qFormat/>
    <w:rsid w:val="00B11975"/>
    <w:pPr>
      <w:keepNext/>
      <w:numPr>
        <w:numId w:val="18"/>
      </w:numPr>
      <w:pBdr>
        <w:bottom w:val="single" w:sz="12" w:space="1" w:color="auto"/>
      </w:pBdr>
      <w:tabs>
        <w:tab w:val="left" w:pos="567"/>
      </w:tabs>
      <w:spacing w:after="120"/>
      <w:outlineLvl w:val="0"/>
    </w:pPr>
    <w:rPr>
      <w:rFonts w:ascii="Calibri" w:hAnsi="Calibri" w:cs="Arial"/>
      <w:b/>
      <w:bCs/>
      <w:kern w:val="32"/>
      <w:sz w:val="32"/>
      <w:szCs w:val="32"/>
    </w:rPr>
  </w:style>
  <w:style w:type="paragraph" w:styleId="Heading2">
    <w:name w:val="heading 2"/>
    <w:basedOn w:val="Normal"/>
    <w:next w:val="BodyText"/>
    <w:link w:val="Heading2Char"/>
    <w:unhideWhenUsed/>
    <w:qFormat/>
    <w:rsid w:val="00C315F2"/>
    <w:pPr>
      <w:keepNext/>
      <w:numPr>
        <w:ilvl w:val="1"/>
        <w:numId w:val="18"/>
      </w:numPr>
      <w:spacing w:before="120" w:after="120"/>
      <w:outlineLvl w:val="1"/>
    </w:pPr>
    <w:rPr>
      <w:rFonts w:ascii="Calibri" w:hAnsi="Calibri"/>
      <w:b/>
      <w:color w:val="7F7F7F" w:themeColor="text1" w:themeTint="80"/>
      <w:sz w:val="26"/>
    </w:rPr>
  </w:style>
  <w:style w:type="paragraph" w:styleId="Heading3">
    <w:name w:val="heading 3"/>
    <w:basedOn w:val="Normal"/>
    <w:next w:val="BodyText"/>
    <w:link w:val="Heading3Char"/>
    <w:unhideWhenUsed/>
    <w:qFormat/>
    <w:rsid w:val="00BD08DF"/>
    <w:pPr>
      <w:keepNext/>
      <w:numPr>
        <w:ilvl w:val="2"/>
        <w:numId w:val="18"/>
      </w:numPr>
      <w:spacing w:before="200" w:after="120"/>
      <w:outlineLvl w:val="2"/>
    </w:pPr>
    <w:rPr>
      <w:rFonts w:ascii="Calibri" w:hAnsi="Calibri"/>
      <w:b/>
      <w:i/>
      <w:color w:val="7F7F7F" w:themeColor="text1" w:themeTint="80"/>
      <w:sz w:val="24"/>
    </w:rPr>
  </w:style>
  <w:style w:type="paragraph" w:styleId="Heading4">
    <w:name w:val="heading 4"/>
    <w:basedOn w:val="Heading3"/>
    <w:next w:val="BodyText"/>
    <w:link w:val="Heading4Char"/>
    <w:unhideWhenUsed/>
    <w:qFormat/>
    <w:rsid w:val="003A3A08"/>
    <w:pPr>
      <w:numPr>
        <w:ilvl w:val="0"/>
        <w:numId w:val="0"/>
      </w:numPr>
      <w:tabs>
        <w:tab w:val="left" w:pos="567"/>
      </w:tabs>
      <w:outlineLvl w:val="3"/>
    </w:pPr>
    <w:rPr>
      <w:b w:val="0"/>
      <w:i w:val="0"/>
    </w:rPr>
  </w:style>
  <w:style w:type="paragraph" w:styleId="Heading5">
    <w:name w:val="heading 5"/>
    <w:basedOn w:val="Heading4"/>
    <w:next w:val="BodyText"/>
    <w:link w:val="Heading5Char"/>
    <w:unhideWhenUsed/>
    <w:qFormat/>
    <w:rsid w:val="0084511B"/>
    <w:pPr>
      <w:numPr>
        <w:ilvl w:val="4"/>
      </w:numPr>
      <w:outlineLvl w:val="4"/>
    </w:pPr>
    <w:rPr>
      <w:i/>
    </w:rPr>
  </w:style>
  <w:style w:type="paragraph" w:styleId="Heading6">
    <w:name w:val="heading 6"/>
    <w:basedOn w:val="Normal"/>
    <w:next w:val="BodyText"/>
    <w:link w:val="Heading6Char"/>
    <w:uiPriority w:val="99"/>
    <w:unhideWhenUsed/>
    <w:rsid w:val="0084511B"/>
    <w:pPr>
      <w:spacing w:before="200" w:after="120"/>
      <w:outlineLvl w:val="5"/>
    </w:pPr>
    <w:rPr>
      <w:rFonts w:asciiTheme="minorHAnsi" w:hAnsiTheme="minorHAnsi"/>
      <w:b/>
      <w:bCs/>
    </w:rPr>
  </w:style>
  <w:style w:type="paragraph" w:styleId="Heading7">
    <w:name w:val="heading 7"/>
    <w:basedOn w:val="Normal"/>
    <w:next w:val="BodyText"/>
    <w:link w:val="Heading7Char"/>
    <w:uiPriority w:val="9"/>
    <w:unhideWhenUsed/>
    <w:rsid w:val="0084511B"/>
    <w:pPr>
      <w:spacing w:before="200" w:after="120"/>
      <w:outlineLvl w:val="6"/>
    </w:pPr>
    <w:rPr>
      <w:rFonts w:asciiTheme="majorHAnsi" w:hAnsiTheme="majorHAnsi"/>
      <w:u w:val="single"/>
    </w:rPr>
  </w:style>
  <w:style w:type="paragraph" w:styleId="Heading8">
    <w:name w:val="heading 8"/>
    <w:basedOn w:val="Normal"/>
    <w:next w:val="BodyText"/>
    <w:link w:val="Heading8Char"/>
    <w:uiPriority w:val="99"/>
    <w:unhideWhenUsed/>
    <w:rsid w:val="0084511B"/>
    <w:pPr>
      <w:numPr>
        <w:ilvl w:val="7"/>
        <w:numId w:val="18"/>
      </w:numPr>
      <w:spacing w:before="240"/>
      <w:outlineLvl w:val="7"/>
    </w:pPr>
    <w:rPr>
      <w:rFonts w:ascii="Times New Roman" w:hAnsi="Times New Roman"/>
      <w:i/>
      <w:iCs/>
      <w:sz w:val="24"/>
    </w:rPr>
  </w:style>
  <w:style w:type="paragraph" w:styleId="Heading9">
    <w:name w:val="heading 9"/>
    <w:basedOn w:val="Normal"/>
    <w:next w:val="BodyText"/>
    <w:link w:val="Heading9Char"/>
    <w:uiPriority w:val="99"/>
    <w:unhideWhenUsed/>
    <w:rsid w:val="0084511B"/>
    <w:pPr>
      <w:numPr>
        <w:ilvl w:val="8"/>
        <w:numId w:val="18"/>
      </w:numPr>
      <w:spacing w:before="240"/>
      <w:outlineLvl w:val="8"/>
    </w:pPr>
    <w:rPr>
      <w:rFonts w:cs="Ari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B11975"/>
    <w:rPr>
      <w:rFonts w:ascii="Calibri" w:hAnsi="Calibri" w:cs="Arial"/>
      <w:b/>
      <w:bCs/>
      <w:kern w:val="32"/>
      <w:sz w:val="32"/>
      <w:szCs w:val="32"/>
    </w:rPr>
  </w:style>
  <w:style w:type="character" w:customStyle="1" w:styleId="Heading2Char">
    <w:name w:val="Heading 2 Char"/>
    <w:basedOn w:val="DefaultParagraphFont"/>
    <w:link w:val="Heading2"/>
    <w:locked/>
    <w:rsid w:val="00C315F2"/>
    <w:rPr>
      <w:rFonts w:ascii="Calibri" w:hAnsi="Calibri"/>
      <w:b/>
      <w:color w:val="7F7F7F" w:themeColor="text1" w:themeTint="80"/>
      <w:sz w:val="26"/>
    </w:rPr>
  </w:style>
  <w:style w:type="character" w:customStyle="1" w:styleId="Heading3Char">
    <w:name w:val="Heading 3 Char"/>
    <w:basedOn w:val="DefaultParagraphFont"/>
    <w:link w:val="Heading3"/>
    <w:locked/>
    <w:rsid w:val="00BD08DF"/>
    <w:rPr>
      <w:rFonts w:ascii="Calibri" w:hAnsi="Calibri"/>
      <w:b/>
      <w:i/>
      <w:color w:val="7F7F7F" w:themeColor="text1" w:themeTint="80"/>
      <w:sz w:val="24"/>
    </w:rPr>
  </w:style>
  <w:style w:type="character" w:customStyle="1" w:styleId="Heading4Char">
    <w:name w:val="Heading 4 Char"/>
    <w:basedOn w:val="DefaultParagraphFont"/>
    <w:link w:val="Heading4"/>
    <w:locked/>
    <w:rsid w:val="003A3A08"/>
    <w:rPr>
      <w:rFonts w:ascii="Calibri" w:hAnsi="Calibri"/>
      <w:color w:val="7F7F7F" w:themeColor="text1" w:themeTint="80"/>
      <w:sz w:val="24"/>
    </w:rPr>
  </w:style>
  <w:style w:type="character" w:customStyle="1" w:styleId="Heading5Char">
    <w:name w:val="Heading 5 Char"/>
    <w:basedOn w:val="DefaultParagraphFont"/>
    <w:link w:val="Heading5"/>
    <w:locked/>
    <w:rsid w:val="005332AF"/>
    <w:rPr>
      <w:rFonts w:ascii="Calibri" w:hAnsi="Calibri"/>
      <w:i/>
      <w:color w:val="7F7F7F" w:themeColor="text1" w:themeTint="80"/>
      <w:sz w:val="24"/>
    </w:rPr>
  </w:style>
  <w:style w:type="character" w:customStyle="1" w:styleId="Heading6Char">
    <w:name w:val="Heading 6 Char"/>
    <w:basedOn w:val="DefaultParagraphFont"/>
    <w:link w:val="Heading6"/>
    <w:uiPriority w:val="99"/>
    <w:locked/>
    <w:rsid w:val="005332AF"/>
    <w:rPr>
      <w:rFonts w:asciiTheme="minorHAnsi" w:hAnsiTheme="minorHAnsi"/>
      <w:b/>
      <w:bCs/>
      <w:sz w:val="20"/>
    </w:rPr>
  </w:style>
  <w:style w:type="character" w:customStyle="1" w:styleId="Heading7Char">
    <w:name w:val="Heading 7 Char"/>
    <w:basedOn w:val="DefaultParagraphFont"/>
    <w:link w:val="Heading7"/>
    <w:uiPriority w:val="9"/>
    <w:locked/>
    <w:rsid w:val="005332AF"/>
    <w:rPr>
      <w:rFonts w:asciiTheme="majorHAnsi" w:hAnsiTheme="majorHAnsi"/>
      <w:sz w:val="20"/>
      <w:u w:val="single"/>
    </w:rPr>
  </w:style>
  <w:style w:type="character" w:customStyle="1" w:styleId="Heading8Char">
    <w:name w:val="Heading 8 Char"/>
    <w:basedOn w:val="DefaultParagraphFont"/>
    <w:link w:val="Heading8"/>
    <w:uiPriority w:val="99"/>
    <w:locked/>
    <w:rsid w:val="005332AF"/>
    <w:rPr>
      <w:rFonts w:ascii="Times New Roman" w:hAnsi="Times New Roman"/>
      <w:i/>
      <w:iCs/>
      <w:sz w:val="24"/>
    </w:rPr>
  </w:style>
  <w:style w:type="character" w:customStyle="1" w:styleId="Heading9Char">
    <w:name w:val="Heading 9 Char"/>
    <w:basedOn w:val="DefaultParagraphFont"/>
    <w:link w:val="Heading9"/>
    <w:uiPriority w:val="99"/>
    <w:locked/>
    <w:rsid w:val="00A42661"/>
    <w:rPr>
      <w:rFonts w:ascii="Arial" w:hAnsi="Arial" w:cs="Arial"/>
      <w:sz w:val="20"/>
    </w:rPr>
  </w:style>
  <w:style w:type="paragraph" w:styleId="BlockText">
    <w:name w:val="Block Text"/>
    <w:basedOn w:val="Normal"/>
    <w:uiPriority w:val="99"/>
    <w:semiHidden/>
    <w:rsid w:val="0084511B"/>
    <w:pPr>
      <w:spacing w:after="120"/>
      <w:ind w:left="1440" w:right="1440"/>
    </w:pPr>
  </w:style>
  <w:style w:type="paragraph" w:styleId="BodyText">
    <w:name w:val="Body Text"/>
    <w:basedOn w:val="Normal"/>
    <w:link w:val="BodyTextChar"/>
    <w:qFormat/>
    <w:rsid w:val="009C5F16"/>
    <w:pPr>
      <w:spacing w:before="120" w:after="120"/>
      <w:jc w:val="both"/>
    </w:pPr>
    <w:rPr>
      <w:rFonts w:ascii="Calibri" w:hAnsi="Calibri"/>
      <w:sz w:val="22"/>
    </w:rPr>
  </w:style>
  <w:style w:type="character" w:customStyle="1" w:styleId="BodyTextChar">
    <w:name w:val="Body Text Char"/>
    <w:basedOn w:val="DefaultParagraphFont"/>
    <w:link w:val="BodyText"/>
    <w:locked/>
    <w:rsid w:val="009C5F16"/>
    <w:rPr>
      <w:rFonts w:ascii="Calibri" w:hAnsi="Calibri"/>
    </w:rPr>
  </w:style>
  <w:style w:type="paragraph" w:styleId="BodyTextFirstIndent">
    <w:name w:val="Body Text First Indent"/>
    <w:basedOn w:val="BodyText"/>
    <w:link w:val="BodyTextFirstIndentChar"/>
    <w:uiPriority w:val="99"/>
    <w:semiHidden/>
    <w:rsid w:val="0084511B"/>
    <w:pPr>
      <w:ind w:firstLine="210"/>
    </w:pPr>
  </w:style>
  <w:style w:type="character" w:customStyle="1" w:styleId="BodyTextFirstIndentChar">
    <w:name w:val="Body Text First Indent Char"/>
    <w:basedOn w:val="BodyTextChar"/>
    <w:link w:val="BodyTextFirstIndent"/>
    <w:uiPriority w:val="99"/>
    <w:semiHidden/>
    <w:locked/>
    <w:rsid w:val="0084511B"/>
    <w:rPr>
      <w:rFonts w:ascii="Arial" w:hAnsi="Arial"/>
      <w:sz w:val="20"/>
    </w:rPr>
  </w:style>
  <w:style w:type="paragraph" w:styleId="BodyTextIndent">
    <w:name w:val="Body Text Indent"/>
    <w:basedOn w:val="Normal"/>
    <w:link w:val="BodyTextIndentChar"/>
    <w:uiPriority w:val="99"/>
    <w:semiHidden/>
    <w:rsid w:val="0084511B"/>
    <w:pPr>
      <w:spacing w:after="120"/>
      <w:ind w:left="283"/>
    </w:pPr>
  </w:style>
  <w:style w:type="character" w:customStyle="1" w:styleId="BodyTextIndentChar">
    <w:name w:val="Body Text Indent Char"/>
    <w:basedOn w:val="DefaultParagraphFont"/>
    <w:link w:val="BodyTextIndent"/>
    <w:uiPriority w:val="99"/>
    <w:semiHidden/>
    <w:locked/>
    <w:rsid w:val="0084511B"/>
    <w:rPr>
      <w:rFonts w:ascii="Arial" w:hAnsi="Arial"/>
      <w:sz w:val="20"/>
    </w:rPr>
  </w:style>
  <w:style w:type="paragraph" w:styleId="BodyTextFirstIndent2">
    <w:name w:val="Body Text First Indent 2"/>
    <w:basedOn w:val="BodyTextIndent"/>
    <w:link w:val="BodyTextFirstIndent2Char"/>
    <w:uiPriority w:val="99"/>
    <w:semiHidden/>
    <w:rsid w:val="0084511B"/>
    <w:pPr>
      <w:ind w:firstLine="210"/>
    </w:pPr>
  </w:style>
  <w:style w:type="character" w:customStyle="1" w:styleId="BodyTextFirstIndent2Char">
    <w:name w:val="Body Text First Indent 2 Char"/>
    <w:basedOn w:val="BodyTextIndentChar"/>
    <w:link w:val="BodyTextFirstIndent2"/>
    <w:uiPriority w:val="99"/>
    <w:semiHidden/>
    <w:locked/>
    <w:rsid w:val="0084511B"/>
    <w:rPr>
      <w:rFonts w:ascii="Arial" w:hAnsi="Arial"/>
      <w:sz w:val="20"/>
    </w:rPr>
  </w:style>
  <w:style w:type="paragraph" w:styleId="BodyTextIndent2">
    <w:name w:val="Body Text Indent 2"/>
    <w:basedOn w:val="Normal"/>
    <w:link w:val="BodyTextIndent2Char"/>
    <w:uiPriority w:val="99"/>
    <w:semiHidden/>
    <w:rsid w:val="0084511B"/>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84511B"/>
    <w:rPr>
      <w:rFonts w:ascii="Arial" w:hAnsi="Arial"/>
      <w:sz w:val="20"/>
    </w:rPr>
  </w:style>
  <w:style w:type="paragraph" w:styleId="BodyTextIndent3">
    <w:name w:val="Body Text Indent 3"/>
    <w:basedOn w:val="Normal"/>
    <w:link w:val="BodyTextIndent3Char"/>
    <w:uiPriority w:val="99"/>
    <w:semiHidden/>
    <w:rsid w:val="0084511B"/>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84511B"/>
    <w:rPr>
      <w:rFonts w:ascii="Arial" w:hAnsi="Arial"/>
      <w:sz w:val="16"/>
      <w:szCs w:val="16"/>
    </w:rPr>
  </w:style>
  <w:style w:type="paragraph" w:styleId="Caption">
    <w:name w:val="caption"/>
    <w:basedOn w:val="Normal"/>
    <w:next w:val="Normal"/>
    <w:link w:val="CaptionChar"/>
    <w:qFormat/>
    <w:rsid w:val="0084511B"/>
    <w:rPr>
      <w:b/>
      <w:bCs/>
      <w:szCs w:val="20"/>
    </w:rPr>
  </w:style>
  <w:style w:type="paragraph" w:styleId="Closing">
    <w:name w:val="Closing"/>
    <w:basedOn w:val="Normal"/>
    <w:link w:val="ClosingChar"/>
    <w:uiPriority w:val="99"/>
    <w:semiHidden/>
    <w:rsid w:val="0084511B"/>
    <w:pPr>
      <w:ind w:left="4252"/>
    </w:pPr>
  </w:style>
  <w:style w:type="character" w:customStyle="1" w:styleId="ClosingChar">
    <w:name w:val="Closing Char"/>
    <w:basedOn w:val="DefaultParagraphFont"/>
    <w:link w:val="Closing"/>
    <w:uiPriority w:val="99"/>
    <w:semiHidden/>
    <w:locked/>
    <w:rsid w:val="0084511B"/>
    <w:rPr>
      <w:rFonts w:ascii="Arial" w:hAnsi="Arial"/>
      <w:sz w:val="20"/>
    </w:rPr>
  </w:style>
  <w:style w:type="paragraph" w:styleId="Date">
    <w:name w:val="Date"/>
    <w:basedOn w:val="Normal"/>
    <w:next w:val="Normal"/>
    <w:link w:val="DateChar"/>
    <w:uiPriority w:val="99"/>
    <w:semiHidden/>
    <w:rsid w:val="0084511B"/>
  </w:style>
  <w:style w:type="character" w:customStyle="1" w:styleId="DateChar">
    <w:name w:val="Date Char"/>
    <w:basedOn w:val="DefaultParagraphFont"/>
    <w:link w:val="Date"/>
    <w:uiPriority w:val="99"/>
    <w:semiHidden/>
    <w:locked/>
    <w:rsid w:val="0084511B"/>
    <w:rPr>
      <w:rFonts w:ascii="Arial" w:hAnsi="Arial"/>
      <w:sz w:val="20"/>
    </w:rPr>
  </w:style>
  <w:style w:type="paragraph" w:styleId="E-mailSignature">
    <w:name w:val="E-mail Signature"/>
    <w:basedOn w:val="Normal"/>
    <w:link w:val="E-mailSignatureChar"/>
    <w:uiPriority w:val="99"/>
    <w:semiHidden/>
    <w:rsid w:val="0084511B"/>
  </w:style>
  <w:style w:type="character" w:customStyle="1" w:styleId="E-mailSignatureChar">
    <w:name w:val="E-mail Signature Char"/>
    <w:basedOn w:val="DefaultParagraphFont"/>
    <w:link w:val="E-mailSignature"/>
    <w:uiPriority w:val="99"/>
    <w:semiHidden/>
    <w:locked/>
    <w:rsid w:val="0084511B"/>
    <w:rPr>
      <w:rFonts w:ascii="Arial" w:hAnsi="Arial"/>
      <w:sz w:val="20"/>
    </w:rPr>
  </w:style>
  <w:style w:type="character" w:styleId="Emphasis">
    <w:name w:val="Emphasis"/>
    <w:basedOn w:val="DefaultParagraphFont"/>
    <w:uiPriority w:val="99"/>
    <w:semiHidden/>
    <w:rsid w:val="0084511B"/>
    <w:rPr>
      <w:rFonts w:cs="Times New Roman"/>
      <w:i/>
      <w:iCs/>
    </w:rPr>
  </w:style>
  <w:style w:type="paragraph" w:styleId="EnvelopeAddress">
    <w:name w:val="envelope address"/>
    <w:basedOn w:val="Normal"/>
    <w:uiPriority w:val="99"/>
    <w:semiHidden/>
    <w:rsid w:val="0084511B"/>
    <w:pPr>
      <w:framePr w:w="7920" w:h="1980" w:hRule="exact" w:hSpace="180" w:wrap="auto" w:hAnchor="page" w:xAlign="center" w:yAlign="bottom"/>
      <w:ind w:left="2880"/>
    </w:pPr>
    <w:rPr>
      <w:rFonts w:cs="Arial"/>
      <w:sz w:val="24"/>
    </w:rPr>
  </w:style>
  <w:style w:type="paragraph" w:styleId="EnvelopeReturn">
    <w:name w:val="envelope return"/>
    <w:basedOn w:val="Normal"/>
    <w:uiPriority w:val="99"/>
    <w:semiHidden/>
    <w:rsid w:val="0084511B"/>
    <w:rPr>
      <w:rFonts w:cs="Arial"/>
      <w:szCs w:val="20"/>
    </w:rPr>
  </w:style>
  <w:style w:type="character" w:styleId="FollowedHyperlink">
    <w:name w:val="FollowedHyperlink"/>
    <w:basedOn w:val="DefaultParagraphFont"/>
    <w:uiPriority w:val="99"/>
    <w:semiHidden/>
    <w:rsid w:val="0084511B"/>
    <w:rPr>
      <w:rFonts w:cs="Times New Roman"/>
      <w:color w:val="800080"/>
      <w:u w:val="single"/>
    </w:rPr>
  </w:style>
  <w:style w:type="character" w:styleId="HTMLAcronym">
    <w:name w:val="HTML Acronym"/>
    <w:basedOn w:val="DefaultParagraphFont"/>
    <w:uiPriority w:val="99"/>
    <w:semiHidden/>
    <w:rsid w:val="0084511B"/>
    <w:rPr>
      <w:rFonts w:cs="Times New Roman"/>
    </w:rPr>
  </w:style>
  <w:style w:type="paragraph" w:styleId="HTMLAddress">
    <w:name w:val="HTML Address"/>
    <w:basedOn w:val="Normal"/>
    <w:link w:val="HTMLAddressChar"/>
    <w:uiPriority w:val="99"/>
    <w:semiHidden/>
    <w:rsid w:val="0084511B"/>
    <w:rPr>
      <w:i/>
      <w:iCs/>
    </w:rPr>
  </w:style>
  <w:style w:type="character" w:customStyle="1" w:styleId="HTMLAddressChar">
    <w:name w:val="HTML Address Char"/>
    <w:basedOn w:val="DefaultParagraphFont"/>
    <w:link w:val="HTMLAddress"/>
    <w:uiPriority w:val="99"/>
    <w:semiHidden/>
    <w:locked/>
    <w:rsid w:val="0084511B"/>
    <w:rPr>
      <w:rFonts w:ascii="Arial" w:hAnsi="Arial"/>
      <w:i/>
      <w:iCs/>
      <w:sz w:val="20"/>
    </w:rPr>
  </w:style>
  <w:style w:type="character" w:styleId="HTMLCite">
    <w:name w:val="HTML Cite"/>
    <w:basedOn w:val="DefaultParagraphFont"/>
    <w:uiPriority w:val="99"/>
    <w:semiHidden/>
    <w:rsid w:val="0084511B"/>
    <w:rPr>
      <w:rFonts w:cs="Times New Roman"/>
      <w:i/>
      <w:iCs/>
    </w:rPr>
  </w:style>
  <w:style w:type="character" w:styleId="HTMLCode">
    <w:name w:val="HTML Code"/>
    <w:basedOn w:val="DefaultParagraphFont"/>
    <w:uiPriority w:val="99"/>
    <w:semiHidden/>
    <w:rsid w:val="0084511B"/>
    <w:rPr>
      <w:rFonts w:ascii="Courier New" w:hAnsi="Courier New" w:cs="Courier New"/>
      <w:sz w:val="20"/>
      <w:szCs w:val="20"/>
    </w:rPr>
  </w:style>
  <w:style w:type="character" w:styleId="HTMLDefinition">
    <w:name w:val="HTML Definition"/>
    <w:basedOn w:val="DefaultParagraphFont"/>
    <w:uiPriority w:val="99"/>
    <w:semiHidden/>
    <w:rsid w:val="0084511B"/>
    <w:rPr>
      <w:rFonts w:cs="Times New Roman"/>
      <w:i/>
      <w:iCs/>
    </w:rPr>
  </w:style>
  <w:style w:type="character" w:styleId="HTMLKeyboard">
    <w:name w:val="HTML Keyboard"/>
    <w:basedOn w:val="DefaultParagraphFont"/>
    <w:uiPriority w:val="99"/>
    <w:semiHidden/>
    <w:rsid w:val="0084511B"/>
    <w:rPr>
      <w:rFonts w:ascii="Courier New" w:hAnsi="Courier New" w:cs="Courier New"/>
      <w:sz w:val="20"/>
      <w:szCs w:val="20"/>
    </w:rPr>
  </w:style>
  <w:style w:type="paragraph" w:styleId="HTMLPreformatted">
    <w:name w:val="HTML Preformatted"/>
    <w:basedOn w:val="Normal"/>
    <w:link w:val="HTMLPreformattedChar"/>
    <w:uiPriority w:val="99"/>
    <w:semiHidden/>
    <w:rsid w:val="0084511B"/>
    <w:rPr>
      <w:rFonts w:ascii="Courier New" w:hAnsi="Courier New" w:cs="Courier New"/>
      <w:szCs w:val="20"/>
    </w:rPr>
  </w:style>
  <w:style w:type="character" w:customStyle="1" w:styleId="HTMLPreformattedChar">
    <w:name w:val="HTML Preformatted Char"/>
    <w:basedOn w:val="DefaultParagraphFont"/>
    <w:link w:val="HTMLPreformatted"/>
    <w:uiPriority w:val="99"/>
    <w:semiHidden/>
    <w:locked/>
    <w:rsid w:val="0084511B"/>
    <w:rPr>
      <w:rFonts w:ascii="Courier New" w:hAnsi="Courier New" w:cs="Courier New"/>
      <w:sz w:val="20"/>
      <w:szCs w:val="20"/>
    </w:rPr>
  </w:style>
  <w:style w:type="character" w:styleId="HTMLSample">
    <w:name w:val="HTML Sample"/>
    <w:basedOn w:val="DefaultParagraphFont"/>
    <w:uiPriority w:val="99"/>
    <w:semiHidden/>
    <w:rsid w:val="0084511B"/>
    <w:rPr>
      <w:rFonts w:ascii="Courier New" w:hAnsi="Courier New" w:cs="Courier New"/>
    </w:rPr>
  </w:style>
  <w:style w:type="character" w:styleId="HTMLTypewriter">
    <w:name w:val="HTML Typewriter"/>
    <w:basedOn w:val="DefaultParagraphFont"/>
    <w:uiPriority w:val="99"/>
    <w:semiHidden/>
    <w:rsid w:val="0084511B"/>
    <w:rPr>
      <w:rFonts w:ascii="Courier New" w:hAnsi="Courier New" w:cs="Courier New"/>
      <w:sz w:val="20"/>
      <w:szCs w:val="20"/>
    </w:rPr>
  </w:style>
  <w:style w:type="character" w:styleId="HTMLVariable">
    <w:name w:val="HTML Variable"/>
    <w:basedOn w:val="DefaultParagraphFont"/>
    <w:uiPriority w:val="99"/>
    <w:semiHidden/>
    <w:rsid w:val="0084511B"/>
    <w:rPr>
      <w:rFonts w:cs="Times New Roman"/>
      <w:i/>
      <w:iCs/>
    </w:rPr>
  </w:style>
  <w:style w:type="character" w:styleId="LineNumber">
    <w:name w:val="line number"/>
    <w:basedOn w:val="DefaultParagraphFont"/>
    <w:uiPriority w:val="99"/>
    <w:semiHidden/>
    <w:rsid w:val="0084511B"/>
    <w:rPr>
      <w:rFonts w:cs="Times New Roman"/>
    </w:rPr>
  </w:style>
  <w:style w:type="paragraph" w:styleId="List2">
    <w:name w:val="List 2"/>
    <w:basedOn w:val="Normal"/>
    <w:uiPriority w:val="99"/>
    <w:semiHidden/>
    <w:rsid w:val="0084511B"/>
    <w:pPr>
      <w:ind w:left="566" w:hanging="283"/>
    </w:pPr>
  </w:style>
  <w:style w:type="paragraph" w:styleId="List3">
    <w:name w:val="List 3"/>
    <w:basedOn w:val="Normal"/>
    <w:uiPriority w:val="99"/>
    <w:semiHidden/>
    <w:rsid w:val="0084511B"/>
    <w:pPr>
      <w:ind w:left="849" w:hanging="283"/>
    </w:pPr>
  </w:style>
  <w:style w:type="paragraph" w:styleId="List4">
    <w:name w:val="List 4"/>
    <w:basedOn w:val="Normal"/>
    <w:uiPriority w:val="99"/>
    <w:semiHidden/>
    <w:rsid w:val="0084511B"/>
    <w:pPr>
      <w:ind w:left="1132" w:hanging="283"/>
    </w:pPr>
  </w:style>
  <w:style w:type="paragraph" w:styleId="List5">
    <w:name w:val="List 5"/>
    <w:basedOn w:val="Normal"/>
    <w:uiPriority w:val="99"/>
    <w:semiHidden/>
    <w:rsid w:val="0084511B"/>
    <w:pPr>
      <w:ind w:left="1415" w:hanging="283"/>
    </w:pPr>
  </w:style>
  <w:style w:type="paragraph" w:styleId="Header">
    <w:name w:val="header"/>
    <w:basedOn w:val="Normal"/>
    <w:link w:val="HeaderChar"/>
    <w:uiPriority w:val="99"/>
    <w:rsid w:val="0084511B"/>
    <w:pPr>
      <w:pBdr>
        <w:bottom w:val="single" w:sz="4" w:space="1" w:color="auto"/>
      </w:pBdr>
      <w:jc w:val="right"/>
    </w:pPr>
    <w:rPr>
      <w:sz w:val="16"/>
    </w:rPr>
  </w:style>
  <w:style w:type="character" w:customStyle="1" w:styleId="HeaderChar">
    <w:name w:val="Header Char"/>
    <w:basedOn w:val="DefaultParagraphFont"/>
    <w:link w:val="Header"/>
    <w:uiPriority w:val="99"/>
    <w:locked/>
    <w:rsid w:val="0084511B"/>
    <w:rPr>
      <w:rFonts w:ascii="Arial" w:hAnsi="Arial"/>
      <w:sz w:val="16"/>
    </w:rPr>
  </w:style>
  <w:style w:type="paragraph" w:styleId="ListBullet3">
    <w:name w:val="List Bullet 3"/>
    <w:basedOn w:val="Normal"/>
    <w:uiPriority w:val="99"/>
    <w:semiHidden/>
    <w:rsid w:val="0084511B"/>
    <w:pPr>
      <w:numPr>
        <w:numId w:val="3"/>
      </w:numPr>
    </w:pPr>
  </w:style>
  <w:style w:type="paragraph" w:styleId="ListBullet4">
    <w:name w:val="List Bullet 4"/>
    <w:basedOn w:val="Normal"/>
    <w:uiPriority w:val="99"/>
    <w:semiHidden/>
    <w:rsid w:val="0084511B"/>
    <w:pPr>
      <w:numPr>
        <w:numId w:val="4"/>
      </w:numPr>
    </w:pPr>
  </w:style>
  <w:style w:type="paragraph" w:styleId="ListBullet5">
    <w:name w:val="List Bullet 5"/>
    <w:basedOn w:val="Normal"/>
    <w:uiPriority w:val="99"/>
    <w:semiHidden/>
    <w:rsid w:val="0084511B"/>
    <w:pPr>
      <w:numPr>
        <w:numId w:val="5"/>
      </w:numPr>
    </w:pPr>
  </w:style>
  <w:style w:type="paragraph" w:styleId="ListContinue">
    <w:name w:val="List Continue"/>
    <w:basedOn w:val="Normal"/>
    <w:uiPriority w:val="99"/>
    <w:semiHidden/>
    <w:rsid w:val="0084511B"/>
    <w:pPr>
      <w:spacing w:after="120"/>
      <w:ind w:left="283"/>
    </w:pPr>
  </w:style>
  <w:style w:type="paragraph" w:styleId="ListContinue2">
    <w:name w:val="List Continue 2"/>
    <w:basedOn w:val="Normal"/>
    <w:uiPriority w:val="99"/>
    <w:semiHidden/>
    <w:rsid w:val="0084511B"/>
    <w:pPr>
      <w:spacing w:after="120"/>
      <w:ind w:left="566"/>
    </w:pPr>
  </w:style>
  <w:style w:type="paragraph" w:styleId="ListContinue3">
    <w:name w:val="List Continue 3"/>
    <w:basedOn w:val="Normal"/>
    <w:uiPriority w:val="99"/>
    <w:semiHidden/>
    <w:rsid w:val="0084511B"/>
    <w:pPr>
      <w:spacing w:after="120"/>
      <w:ind w:left="849"/>
    </w:pPr>
  </w:style>
  <w:style w:type="paragraph" w:styleId="ListContinue4">
    <w:name w:val="List Continue 4"/>
    <w:basedOn w:val="Normal"/>
    <w:uiPriority w:val="99"/>
    <w:semiHidden/>
    <w:rsid w:val="0084511B"/>
    <w:pPr>
      <w:spacing w:after="120"/>
      <w:ind w:left="1132"/>
    </w:pPr>
  </w:style>
  <w:style w:type="paragraph" w:styleId="ListContinue5">
    <w:name w:val="List Continue 5"/>
    <w:basedOn w:val="Normal"/>
    <w:uiPriority w:val="99"/>
    <w:semiHidden/>
    <w:rsid w:val="0084511B"/>
    <w:pPr>
      <w:spacing w:after="120"/>
      <w:ind w:left="1415"/>
    </w:pPr>
  </w:style>
  <w:style w:type="paragraph" w:styleId="ListNumber2">
    <w:name w:val="List Number 2"/>
    <w:basedOn w:val="Normal"/>
    <w:uiPriority w:val="99"/>
    <w:semiHidden/>
    <w:rsid w:val="0084511B"/>
    <w:pPr>
      <w:tabs>
        <w:tab w:val="num" w:pos="643"/>
      </w:tabs>
      <w:ind w:left="643" w:hanging="360"/>
    </w:pPr>
  </w:style>
  <w:style w:type="paragraph" w:styleId="ListNumber3">
    <w:name w:val="List Number 3"/>
    <w:basedOn w:val="Normal"/>
    <w:uiPriority w:val="99"/>
    <w:semiHidden/>
    <w:rsid w:val="0084511B"/>
    <w:pPr>
      <w:tabs>
        <w:tab w:val="num" w:pos="926"/>
      </w:tabs>
      <w:ind w:left="926" w:hanging="360"/>
    </w:pPr>
  </w:style>
  <w:style w:type="paragraph" w:styleId="ListNumber4">
    <w:name w:val="List Number 4"/>
    <w:basedOn w:val="Normal"/>
    <w:uiPriority w:val="99"/>
    <w:semiHidden/>
    <w:rsid w:val="0084511B"/>
    <w:pPr>
      <w:tabs>
        <w:tab w:val="num" w:pos="1209"/>
      </w:tabs>
      <w:ind w:left="1209" w:hanging="360"/>
    </w:pPr>
  </w:style>
  <w:style w:type="paragraph" w:styleId="ListNumber5">
    <w:name w:val="List Number 5"/>
    <w:basedOn w:val="Normal"/>
    <w:uiPriority w:val="99"/>
    <w:semiHidden/>
    <w:rsid w:val="0084511B"/>
    <w:pPr>
      <w:tabs>
        <w:tab w:val="num" w:pos="1492"/>
      </w:tabs>
      <w:ind w:left="1492" w:hanging="360"/>
    </w:pPr>
  </w:style>
  <w:style w:type="paragraph" w:styleId="MessageHeader">
    <w:name w:val="Message Header"/>
    <w:basedOn w:val="Normal"/>
    <w:link w:val="MessageHeaderChar"/>
    <w:uiPriority w:val="99"/>
    <w:semiHidden/>
    <w:rsid w:val="0084511B"/>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rPr>
  </w:style>
  <w:style w:type="character" w:customStyle="1" w:styleId="MessageHeaderChar">
    <w:name w:val="Message Header Char"/>
    <w:basedOn w:val="DefaultParagraphFont"/>
    <w:link w:val="MessageHeader"/>
    <w:uiPriority w:val="99"/>
    <w:semiHidden/>
    <w:locked/>
    <w:rsid w:val="0084511B"/>
    <w:rPr>
      <w:rFonts w:ascii="Arial" w:hAnsi="Arial" w:cs="Arial"/>
      <w:sz w:val="24"/>
      <w:shd w:val="pct20" w:color="auto" w:fill="auto"/>
    </w:rPr>
  </w:style>
  <w:style w:type="paragraph" w:styleId="NormalIndent">
    <w:name w:val="Normal Indent"/>
    <w:basedOn w:val="Normal"/>
    <w:uiPriority w:val="99"/>
    <w:semiHidden/>
    <w:rsid w:val="0084511B"/>
    <w:pPr>
      <w:ind w:left="720"/>
    </w:pPr>
  </w:style>
  <w:style w:type="paragraph" w:styleId="NoteHeading">
    <w:name w:val="Note Heading"/>
    <w:basedOn w:val="Normal"/>
    <w:next w:val="Normal"/>
    <w:link w:val="NoteHeadingChar"/>
    <w:uiPriority w:val="99"/>
    <w:semiHidden/>
    <w:rsid w:val="0084511B"/>
  </w:style>
  <w:style w:type="character" w:customStyle="1" w:styleId="NoteHeadingChar">
    <w:name w:val="Note Heading Char"/>
    <w:basedOn w:val="DefaultParagraphFont"/>
    <w:link w:val="NoteHeading"/>
    <w:uiPriority w:val="99"/>
    <w:semiHidden/>
    <w:locked/>
    <w:rsid w:val="0084511B"/>
    <w:rPr>
      <w:rFonts w:ascii="Arial" w:hAnsi="Arial"/>
      <w:sz w:val="20"/>
    </w:rPr>
  </w:style>
  <w:style w:type="character" w:styleId="PageNumber">
    <w:name w:val="page number"/>
    <w:basedOn w:val="DefaultParagraphFont"/>
    <w:uiPriority w:val="99"/>
    <w:semiHidden/>
    <w:rsid w:val="0084511B"/>
    <w:rPr>
      <w:rFonts w:cs="Times New Roman"/>
    </w:rPr>
  </w:style>
  <w:style w:type="paragraph" w:styleId="PlainText">
    <w:name w:val="Plain Text"/>
    <w:basedOn w:val="Normal"/>
    <w:link w:val="PlainTextChar"/>
    <w:uiPriority w:val="99"/>
    <w:semiHidden/>
    <w:rsid w:val="0084511B"/>
    <w:rPr>
      <w:rFonts w:ascii="Courier New" w:hAnsi="Courier New" w:cs="Courier New"/>
      <w:szCs w:val="20"/>
    </w:rPr>
  </w:style>
  <w:style w:type="character" w:customStyle="1" w:styleId="PlainTextChar">
    <w:name w:val="Plain Text Char"/>
    <w:basedOn w:val="DefaultParagraphFont"/>
    <w:link w:val="PlainText"/>
    <w:uiPriority w:val="99"/>
    <w:semiHidden/>
    <w:locked/>
    <w:rsid w:val="0084511B"/>
    <w:rPr>
      <w:rFonts w:ascii="Courier New" w:hAnsi="Courier New" w:cs="Courier New"/>
      <w:sz w:val="20"/>
      <w:szCs w:val="20"/>
    </w:rPr>
  </w:style>
  <w:style w:type="paragraph" w:styleId="Salutation">
    <w:name w:val="Salutation"/>
    <w:basedOn w:val="Normal"/>
    <w:next w:val="Normal"/>
    <w:link w:val="SalutationChar"/>
    <w:uiPriority w:val="99"/>
    <w:semiHidden/>
    <w:rsid w:val="0084511B"/>
  </w:style>
  <w:style w:type="character" w:customStyle="1" w:styleId="SalutationChar">
    <w:name w:val="Salutation Char"/>
    <w:basedOn w:val="DefaultParagraphFont"/>
    <w:link w:val="Salutation"/>
    <w:uiPriority w:val="99"/>
    <w:semiHidden/>
    <w:locked/>
    <w:rsid w:val="0084511B"/>
    <w:rPr>
      <w:rFonts w:ascii="Arial" w:hAnsi="Arial"/>
      <w:sz w:val="20"/>
    </w:rPr>
  </w:style>
  <w:style w:type="paragraph" w:styleId="Signature">
    <w:name w:val="Signature"/>
    <w:basedOn w:val="Normal"/>
    <w:link w:val="SignatureChar"/>
    <w:uiPriority w:val="99"/>
    <w:semiHidden/>
    <w:rsid w:val="0084511B"/>
    <w:pPr>
      <w:ind w:left="4252"/>
    </w:pPr>
  </w:style>
  <w:style w:type="character" w:customStyle="1" w:styleId="SignatureChar">
    <w:name w:val="Signature Char"/>
    <w:basedOn w:val="DefaultParagraphFont"/>
    <w:link w:val="Signature"/>
    <w:uiPriority w:val="99"/>
    <w:semiHidden/>
    <w:locked/>
    <w:rsid w:val="0084511B"/>
    <w:rPr>
      <w:rFonts w:ascii="Arial" w:hAnsi="Arial"/>
      <w:sz w:val="20"/>
    </w:rPr>
  </w:style>
  <w:style w:type="character" w:styleId="Strong">
    <w:name w:val="Strong"/>
    <w:basedOn w:val="DefaultParagraphFont"/>
    <w:uiPriority w:val="99"/>
    <w:semiHidden/>
    <w:rsid w:val="0084511B"/>
    <w:rPr>
      <w:rFonts w:cs="Times New Roman"/>
      <w:b/>
      <w:bCs/>
    </w:rPr>
  </w:style>
  <w:style w:type="paragraph" w:styleId="Subtitle">
    <w:name w:val="Subtitle"/>
    <w:basedOn w:val="Normal"/>
    <w:link w:val="SubtitleChar"/>
    <w:uiPriority w:val="99"/>
    <w:semiHidden/>
    <w:rsid w:val="0084511B"/>
    <w:pPr>
      <w:spacing w:before="240"/>
      <w:ind w:right="851"/>
      <w:outlineLvl w:val="1"/>
    </w:pPr>
    <w:rPr>
      <w:rFonts w:cs="Arial"/>
      <w:color w:val="565A5C"/>
      <w:sz w:val="30"/>
    </w:rPr>
  </w:style>
  <w:style w:type="character" w:customStyle="1" w:styleId="SubtitleChar">
    <w:name w:val="Subtitle Char"/>
    <w:basedOn w:val="DefaultParagraphFont"/>
    <w:link w:val="Subtitle"/>
    <w:uiPriority w:val="99"/>
    <w:semiHidden/>
    <w:locked/>
    <w:rsid w:val="0084511B"/>
    <w:rPr>
      <w:rFonts w:ascii="Arial" w:hAnsi="Arial" w:cs="Arial"/>
      <w:color w:val="565A5C"/>
      <w:sz w:val="30"/>
    </w:rPr>
  </w:style>
  <w:style w:type="table" w:styleId="Table3Deffects1">
    <w:name w:val="Table 3D effects 1"/>
    <w:basedOn w:val="TableNormal"/>
    <w:uiPriority w:val="99"/>
    <w:semiHidden/>
    <w:rsid w:val="0084511B"/>
    <w:rPr>
      <w:sz w:val="20"/>
      <w:szCs w:val="20"/>
    </w:rPr>
    <w:tblPr/>
    <w:tcPr>
      <w:shd w:val="solid" w:color="C0C0C0" w:fill="FFFFFF"/>
    </w:tcPr>
    <w:tblStylePr w:type="firstRow">
      <w:rPr>
        <w:rFonts w:cs="Times New Roman"/>
        <w:b/>
        <w:bCs/>
        <w:color w:val="800080"/>
      </w:rPr>
      <w:tblPr/>
      <w:tcPr>
        <w:tcBorders>
          <w:bottom w:val="single" w:sz="6" w:space="0" w:color="808080"/>
          <w:tl2br w:val="none" w:sz="0" w:space="0" w:color="auto"/>
          <w:tr2bl w:val="none" w:sz="0" w:space="0" w:color="auto"/>
        </w:tcBorders>
      </w:tcPr>
    </w:tblStylePr>
    <w:tblStylePr w:type="lastRow">
      <w:rPr>
        <w:rFonts w:cs="Times New Roman"/>
      </w:rPr>
      <w:tblPr/>
      <w:tcPr>
        <w:tcBorders>
          <w:top w:val="single" w:sz="6" w:space="0" w:color="FFFFFF"/>
          <w:tl2br w:val="none" w:sz="0" w:space="0" w:color="auto"/>
          <w:tr2bl w:val="none" w:sz="0" w:space="0" w:color="auto"/>
        </w:tcBorders>
      </w:tcPr>
    </w:tblStylePr>
    <w:tblStylePr w:type="firstCol">
      <w:rPr>
        <w:rFonts w:cs="Times New Roman"/>
        <w:b/>
        <w:bCs/>
      </w:rPr>
      <w:tblPr/>
      <w:tcPr>
        <w:tcBorders>
          <w:right w:val="single" w:sz="6" w:space="0" w:color="808080"/>
          <w:tl2br w:val="none" w:sz="0" w:space="0" w:color="auto"/>
          <w:tr2bl w:val="none" w:sz="0" w:space="0" w:color="auto"/>
        </w:tcBorders>
      </w:tcPr>
    </w:tblStylePr>
    <w:tblStylePr w:type="lastCol">
      <w:rPr>
        <w:rFonts w:cs="Times New Roman"/>
      </w:rPr>
      <w:tblPr/>
      <w:tcPr>
        <w:tcBorders>
          <w:left w:val="single" w:sz="6" w:space="0" w:color="FFFFFF"/>
          <w:tl2br w:val="none" w:sz="0" w:space="0" w:color="auto"/>
          <w:tr2bl w:val="none" w:sz="0" w:space="0" w:color="auto"/>
        </w:tcBorders>
      </w:tcPr>
    </w:tblStylePr>
    <w:tblStylePr w:type="neCell">
      <w:rPr>
        <w:rFonts w:cs="Times New Roman"/>
      </w:rPr>
      <w:tblPr/>
      <w:tcPr>
        <w:tcBorders>
          <w:left w:val="none" w:sz="0" w:space="0" w:color="auto"/>
          <w:bottom w:val="none" w:sz="0" w:space="0" w:color="auto"/>
          <w:tl2br w:val="none" w:sz="0" w:space="0" w:color="auto"/>
          <w:tr2bl w:val="none" w:sz="0" w:space="0" w:color="auto"/>
        </w:tcBorders>
      </w:tcPr>
    </w:tblStylePr>
    <w:tblStylePr w:type="nwCell">
      <w:rPr>
        <w:rFonts w:cs="Times New Roman"/>
      </w:rPr>
      <w:tblPr/>
      <w:tcPr>
        <w:tcBorders>
          <w:bottom w:val="none" w:sz="0" w:space="0" w:color="auto"/>
          <w:right w:val="none" w:sz="0" w:space="0" w:color="auto"/>
          <w:tl2br w:val="none" w:sz="0" w:space="0" w:color="auto"/>
          <w:tr2bl w:val="none" w:sz="0" w:space="0" w:color="auto"/>
        </w:tcBorders>
      </w:tcPr>
    </w:tblStylePr>
    <w:tblStylePr w:type="seCell">
      <w:rPr>
        <w:rFonts w:cs="Times New Roman"/>
      </w:rPr>
      <w:tblPr/>
      <w:tcPr>
        <w:tcBorders>
          <w:top w:val="none" w:sz="0" w:space="0" w:color="auto"/>
          <w:left w:val="none" w:sz="0" w:space="0" w:color="auto"/>
          <w:tl2br w:val="none" w:sz="0" w:space="0" w:color="auto"/>
          <w:tr2bl w:val="none" w:sz="0" w:space="0" w:color="auto"/>
        </w:tcBorders>
      </w:tcPr>
    </w:tblStylePr>
    <w:tblStylePr w:type="swCell">
      <w:rPr>
        <w:rFonts w:cs="Times New Roman"/>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semiHidden/>
    <w:rsid w:val="0084511B"/>
    <w:rPr>
      <w:sz w:val="20"/>
      <w:szCs w:val="20"/>
    </w:rPr>
    <w:tblPr>
      <w:tblStyleRowBandSize w:val="1"/>
    </w:tblPr>
    <w:tcPr>
      <w:shd w:val="solid" w:color="C0C0C0" w:fill="FFFFFF"/>
    </w:tc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3Deffects3">
    <w:name w:val="Table 3D effects 3"/>
    <w:basedOn w:val="TableNormal"/>
    <w:uiPriority w:val="99"/>
    <w:semiHidden/>
    <w:rsid w:val="0084511B"/>
    <w:rPr>
      <w:sz w:val="20"/>
      <w:szCs w:val="20"/>
    </w:rPr>
    <w:tblPr>
      <w:tblStyleRowBandSize w:val="1"/>
      <w:tblStyleColBandSize w:val="1"/>
    </w:tblPr>
    <w:tblStylePr w:type="firstRow">
      <w:rPr>
        <w:rFonts w:cs="Times New Roman"/>
        <w:b/>
        <w:bCs/>
      </w:rPr>
      <w:tblPr/>
      <w:tcPr>
        <w:tcBorders>
          <w:tl2br w:val="none" w:sz="0" w:space="0" w:color="auto"/>
          <w:tr2bl w:val="none" w:sz="0" w:space="0" w:color="auto"/>
        </w:tcBorders>
      </w:tcPr>
    </w:tblStylePr>
    <w:tblStylePr w:type="firstCol">
      <w:rPr>
        <w:rFonts w:cs="Times New Roman"/>
      </w:rPr>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rPr>
        <w:rFonts w:cs="Times New Roman"/>
      </w:rPr>
      <w:tblPr/>
      <w:tcPr>
        <w:tcBorders>
          <w:right w:val="single" w:sz="6" w:space="0" w:color="FFFFFF"/>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50" w:color="C0C0C0" w:fill="FFFFFF"/>
      </w:tcPr>
    </w:tblStylePr>
    <w:tblStylePr w:type="band1Horz">
      <w:rPr>
        <w:rFonts w:cs="Times New Roman"/>
      </w:rPr>
      <w:tblPr/>
      <w:tcPr>
        <w:tcBorders>
          <w:top w:val="single" w:sz="6" w:space="0" w:color="808080"/>
          <w:bottom w:val="single" w:sz="6" w:space="0" w:color="FFFFFF"/>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1">
    <w:name w:val="Table Classic 1"/>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i/>
        <w:i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rPr>
      <w:tblPr/>
      <w:tcPr>
        <w:tcBorders>
          <w:right w:val="single" w:sz="6" w:space="0" w:color="000000"/>
          <w:tl2br w:val="none" w:sz="0" w:space="0" w:color="auto"/>
          <w:tr2bl w:val="none" w:sz="0" w:space="0" w:color="auto"/>
        </w:tcBorders>
      </w:tcPr>
    </w:tblStylePr>
    <w:tblStylePr w:type="neCell">
      <w:rPr>
        <w:rFonts w:cs="Times New Roman"/>
        <w:b/>
        <w:bCs/>
        <w:i w:val="0"/>
        <w:iCs w:val="0"/>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lassic2">
    <w:name w:val="Table Classic 2"/>
    <w:basedOn w:val="TableNormal"/>
    <w:uiPriority w:val="99"/>
    <w:semiHidden/>
    <w:rsid w:val="0084511B"/>
    <w:rPr>
      <w:sz w:val="20"/>
      <w:szCs w:val="20"/>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TableClassic3">
    <w:name w:val="Table Classic 3"/>
    <w:basedOn w:val="TableNormal"/>
    <w:uiPriority w:val="99"/>
    <w:semiHidden/>
    <w:rsid w:val="0084511B"/>
    <w:rPr>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semiHidden/>
    <w:rsid w:val="0084511B"/>
    <w:rPr>
      <w:sz w:val="20"/>
      <w:szCs w:val="20"/>
    </w:rPr>
    <w:tblPr>
      <w:tblBorders>
        <w:top w:val="single" w:sz="12" w:space="0" w:color="000000"/>
        <w:left w:val="single" w:sz="6" w:space="0" w:color="000000"/>
        <w:bottom w:val="single" w:sz="12" w:space="0" w:color="000000"/>
        <w:right w:val="single" w:sz="6" w:space="0" w:color="000000"/>
      </w:tblBorders>
    </w:tblPr>
    <w:tblStylePr w:type="firstRow">
      <w:rPr>
        <w:rFonts w:cs="Times New Roman"/>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rFonts w:cs="Times New Roman"/>
        <w:color w:val="000080"/>
      </w:rPr>
      <w:tblPr/>
      <w:tcPr>
        <w:tcBorders>
          <w:bottom w:val="single" w:sz="6" w:space="0" w:color="000000"/>
          <w:tl2br w:val="none" w:sz="0" w:space="0" w:color="auto"/>
          <w:tr2bl w:val="none" w:sz="0" w:space="0" w:color="auto"/>
        </w:tcBorders>
        <w:shd w:val="pct50" w:color="000000" w:fill="FFFFFF"/>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b/>
        <w:bCs/>
      </w:rPr>
      <w:tblPr/>
      <w:tcPr>
        <w:tcBorders>
          <w:tl2br w:val="none" w:sz="0" w:space="0" w:color="auto"/>
          <w:tr2bl w:val="none" w:sz="0" w:space="0" w:color="auto"/>
        </w:tcBorders>
      </w:tcPr>
    </w:tblStylePr>
    <w:tblStylePr w:type="swCell">
      <w:rPr>
        <w:rFonts w:cs="Times New Roman"/>
        <w:color w:val="000080"/>
      </w:rPr>
      <w:tblPr/>
      <w:tcPr>
        <w:tcBorders>
          <w:tl2br w:val="none" w:sz="0" w:space="0" w:color="auto"/>
          <w:tr2bl w:val="none" w:sz="0" w:space="0" w:color="auto"/>
        </w:tcBorders>
      </w:tcPr>
    </w:tblStylePr>
  </w:style>
  <w:style w:type="table" w:styleId="TableColorful1">
    <w:name w:val="Table Colorful 1"/>
    <w:basedOn w:val="TableNormal"/>
    <w:uiPriority w:val="99"/>
    <w:semiHidden/>
    <w:rsid w:val="0084511B"/>
    <w:rPr>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rFonts w:cs="Times New Roman"/>
        <w:b/>
        <w:bCs/>
        <w:i/>
        <w:iCs/>
      </w:rPr>
      <w:tblPr/>
      <w:tcPr>
        <w:tcBorders>
          <w:tl2br w:val="none" w:sz="0" w:space="0" w:color="auto"/>
          <w:tr2bl w:val="none" w:sz="0" w:space="0" w:color="auto"/>
        </w:tcBorders>
        <w:shd w:val="solid" w:color="000000" w:fill="FFFFFF"/>
      </w:tcPr>
    </w:tblStylePr>
    <w:tblStylePr w:type="firstCol">
      <w:rPr>
        <w:rFonts w:cs="Times New Roman"/>
        <w:b/>
        <w:bCs/>
        <w:i/>
        <w:iCs/>
      </w:rPr>
      <w:tblPr/>
      <w:tcPr>
        <w:tcBorders>
          <w:tl2br w:val="none" w:sz="0" w:space="0" w:color="auto"/>
          <w:tr2bl w:val="none" w:sz="0" w:space="0" w:color="auto"/>
        </w:tcBorders>
        <w:shd w:val="solid" w:color="000080" w:fill="FFFFFF"/>
      </w:tcPr>
    </w:tblStylePr>
    <w:tblStylePr w:type="nwCell">
      <w:rPr>
        <w:rFonts w:cs="Times New Roman"/>
      </w:rPr>
      <w:tblPr/>
      <w:tcPr>
        <w:tcBorders>
          <w:tl2br w:val="none" w:sz="0" w:space="0" w:color="auto"/>
          <w:tr2bl w:val="none" w:sz="0" w:space="0" w:color="auto"/>
        </w:tcBorders>
        <w:shd w:val="solid" w:color="00000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semiHidden/>
    <w:rsid w:val="0084511B"/>
    <w:rPr>
      <w:sz w:val="20"/>
      <w:szCs w:val="20"/>
    </w:rPr>
    <w:tblPr>
      <w:tblBorders>
        <w:bottom w:val="single" w:sz="12" w:space="0" w:color="000000"/>
      </w:tblBorders>
    </w:tblPr>
    <w:tcPr>
      <w:shd w:val="pct20" w:color="FFFF00" w:fill="FFFFFF"/>
    </w:tcPr>
    <w:tblStylePr w:type="firstRow">
      <w:rPr>
        <w:rFonts w:cs="Times New Roman"/>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rFonts w:cs="Times New Roman"/>
        <w:b/>
        <w:bCs/>
        <w:i/>
        <w:iCs/>
      </w:rPr>
      <w:tblPr/>
      <w:tcPr>
        <w:tcBorders>
          <w:tl2br w:val="none" w:sz="0" w:space="0" w:color="auto"/>
          <w:tr2bl w:val="none" w:sz="0" w:space="0" w:color="auto"/>
        </w:tcBorders>
      </w:tcPr>
    </w:tblStylePr>
    <w:tblStylePr w:type="lastCol">
      <w:rPr>
        <w:rFonts w:cs="Times New Roman"/>
      </w:rPr>
      <w:tblPr/>
      <w:tcPr>
        <w:tcBorders>
          <w:tl2br w:val="none" w:sz="0" w:space="0" w:color="auto"/>
          <w:tr2bl w:val="none" w:sz="0" w:space="0" w:color="auto"/>
        </w:tcBorders>
        <w:shd w:val="solid" w:color="C0C0C0" w:fill="FFFFFF"/>
      </w:tcPr>
    </w:tblStylePr>
    <w:tblStylePr w:type="swCell">
      <w:rPr>
        <w:rFonts w:cs="Times New Roman"/>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semiHidden/>
    <w:rsid w:val="0084511B"/>
    <w:rPr>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rPr>
        <w:rFonts w:cs="Times New Roman"/>
      </w:rPr>
      <w:tblPr/>
      <w:tcPr>
        <w:tcBorders>
          <w:bottom w:val="single" w:sz="6" w:space="0" w:color="000000"/>
          <w:tl2br w:val="none" w:sz="0" w:space="0" w:color="auto"/>
          <w:tr2bl w:val="none" w:sz="0" w:space="0" w:color="auto"/>
        </w:tcBorders>
        <w:shd w:val="solid" w:color="008080" w:fill="FFFFFF"/>
      </w:tcPr>
    </w:tblStylePr>
    <w:tblStylePr w:type="firstCol">
      <w:rPr>
        <w:rFonts w:cs="Times New Roman"/>
      </w:rPr>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rFonts w:cs="Times New Roman"/>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semiHidden/>
    <w:rsid w:val="0084511B"/>
    <w:rPr>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rFonts w:cs="Times New Roman"/>
        <w:b w:val="0"/>
        <w:bCs w:val="0"/>
      </w:rPr>
      <w:tblPr/>
      <w:tcPr>
        <w:tcBorders>
          <w:bottom w:val="double" w:sz="6" w:space="0" w:color="000000"/>
          <w:tl2br w:val="none" w:sz="0" w:space="0" w:color="auto"/>
          <w:tr2bl w:val="none" w:sz="0" w:space="0" w:color="auto"/>
        </w:tcBorders>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25" w:color="000000" w:fill="FFFFFF"/>
      </w:tcPr>
    </w:tblStylePr>
    <w:tblStylePr w:type="band2Vert">
      <w:rPr>
        <w:rFonts w:cs="Times New Roman"/>
        <w:color w:val="auto"/>
      </w:rPr>
      <w:tblPr/>
      <w:tcPr>
        <w:shd w:val="pct25" w:color="FF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2">
    <w:name w:val="Table Columns 2"/>
    <w:basedOn w:val="TableNormal"/>
    <w:uiPriority w:val="99"/>
    <w:semiHidden/>
    <w:rsid w:val="0084511B"/>
    <w:rPr>
      <w:b/>
      <w:bCs/>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l2br w:val="none" w:sz="0" w:space="0" w:color="auto"/>
          <w:tr2bl w:val="none" w:sz="0" w:space="0" w:color="auto"/>
        </w:tcBorders>
      </w:tcPr>
    </w:tblStylePr>
    <w:tblStylePr w:type="firstCol">
      <w:rPr>
        <w:rFonts w:cs="Times New Roman"/>
        <w:b w:val="0"/>
        <w:bCs w:val="0"/>
        <w:color w:val="00000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pct30" w:color="000000" w:fill="FFFFFF"/>
      </w:tcPr>
    </w:tblStylePr>
    <w:tblStylePr w:type="band2Vert">
      <w:rPr>
        <w:rFonts w:cs="Times New Roman"/>
        <w:color w:val="auto"/>
      </w:rPr>
      <w:tblPr/>
      <w:tcPr>
        <w:shd w:val="pct25" w:color="00FF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Columns3">
    <w:name w:val="Table Columns 3"/>
    <w:basedOn w:val="TableNormal"/>
    <w:uiPriority w:val="99"/>
    <w:semiHidden/>
    <w:rsid w:val="0084511B"/>
    <w:rPr>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rFonts w:cs="Times New Roman"/>
        <w:color w:val="FFFFFF"/>
      </w:rPr>
      <w:tblPr/>
      <w:tcPr>
        <w:tcBorders>
          <w:tl2br w:val="none" w:sz="0" w:space="0" w:color="auto"/>
          <w:tr2bl w:val="none" w:sz="0" w:space="0" w:color="auto"/>
        </w:tcBorders>
        <w:shd w:val="solid" w:color="000080" w:fill="FFFFFF"/>
      </w:tcPr>
    </w:tblStylePr>
    <w:tblStylePr w:type="lastRow">
      <w:rPr>
        <w:rFonts w:cs="Times New Roman"/>
        <w:b w:val="0"/>
        <w:bCs w:val="0"/>
      </w:rPr>
      <w:tblPr/>
      <w:tcPr>
        <w:tcBorders>
          <w:top w:val="single" w:sz="6" w:space="0" w:color="00008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Pr/>
      <w:tcPr>
        <w:shd w:val="pct10" w:color="000000" w:fill="FFFFFF"/>
      </w:tcPr>
    </w:tblStylePr>
    <w:tblStylePr w:type="neCell">
      <w:rPr>
        <w:rFonts w:cs="Times New Roman"/>
        <w:b/>
        <w:bCs/>
      </w:rPr>
      <w:tblPr/>
      <w:tcPr>
        <w:tcBorders>
          <w:tl2br w:val="none" w:sz="0" w:space="0" w:color="auto"/>
          <w:tr2bl w:val="none" w:sz="0" w:space="0" w:color="auto"/>
        </w:tcBorders>
      </w:tcPr>
    </w:tblStylePr>
  </w:style>
  <w:style w:type="table" w:styleId="TableColumns4">
    <w:name w:val="Table Columns 4"/>
    <w:basedOn w:val="TableNormal"/>
    <w:uiPriority w:val="99"/>
    <w:semiHidden/>
    <w:rsid w:val="0084511B"/>
    <w:rPr>
      <w:sz w:val="20"/>
      <w:szCs w:val="20"/>
    </w:rPr>
    <w:tblPr>
      <w:tblStyleColBandSize w:val="1"/>
    </w:tblPr>
    <w:tblStylePr w:type="firstRow">
      <w:rPr>
        <w:rFonts w:cs="Times New Roman"/>
        <w:color w:val="FFFFFF"/>
      </w:rPr>
      <w:tblPr/>
      <w:tcPr>
        <w:tcBorders>
          <w:tl2br w:val="none" w:sz="0" w:space="0" w:color="auto"/>
          <w:tr2bl w:val="none" w:sz="0" w:space="0" w:color="auto"/>
        </w:tcBorders>
        <w:shd w:val="solid" w:color="0000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pct50" w:color="008080" w:fill="FFFFFF"/>
      </w:tcPr>
    </w:tblStylePr>
    <w:tblStylePr w:type="band2Vert">
      <w:rPr>
        <w:rFonts w:cs="Times New Roman"/>
        <w:color w:val="auto"/>
      </w:rPr>
      <w:tblPr/>
      <w:tcPr>
        <w:shd w:val="pct10" w:color="000000" w:fill="FFFFFF"/>
      </w:tcPr>
    </w:tblStylePr>
  </w:style>
  <w:style w:type="table" w:styleId="TableColumns5">
    <w:name w:val="Table Columns 5"/>
    <w:basedOn w:val="TableNormal"/>
    <w:uiPriority w:val="99"/>
    <w:semiHidden/>
    <w:rsid w:val="0084511B"/>
    <w:rPr>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rFonts w:cs="Times New Roman"/>
        <w:b/>
        <w:bCs/>
        <w:i/>
        <w:iCs/>
      </w:rPr>
      <w:tblPr/>
      <w:tcPr>
        <w:tcBorders>
          <w:bottom w:val="single" w:sz="6" w:space="0" w:color="808080"/>
          <w:tl2br w:val="none" w:sz="0" w:space="0" w:color="auto"/>
          <w:tr2bl w:val="none" w:sz="0" w:space="0" w:color="auto"/>
        </w:tcBorders>
      </w:tcPr>
    </w:tblStylePr>
    <w:tblStylePr w:type="lastRow">
      <w:rPr>
        <w:rFonts w:cs="Times New Roman"/>
        <w:b/>
        <w:bCs/>
      </w:rPr>
      <w:tblPr/>
      <w:tcPr>
        <w:tcBorders>
          <w:top w:val="single" w:sz="6" w:space="0" w:color="80808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Vert">
      <w:rPr>
        <w:rFonts w:cs="Times New Roman"/>
        <w:color w:val="auto"/>
      </w:rPr>
      <w:tblPr/>
      <w:tcPr>
        <w:shd w:val="solid" w:color="C0C0C0" w:fill="FFFFFF"/>
      </w:tcPr>
    </w:tblStylePr>
    <w:tblStylePr w:type="band2Vert">
      <w:rPr>
        <w:rFonts w:cs="Times New Roman"/>
        <w:color w:val="auto"/>
      </w:rPr>
    </w:tblStylePr>
  </w:style>
  <w:style w:type="table" w:styleId="TableContemporary">
    <w:name w:val="Table Contemporary"/>
    <w:basedOn w:val="TableNormal"/>
    <w:uiPriority w:val="99"/>
    <w:semiHidden/>
    <w:rsid w:val="0084511B"/>
    <w:rPr>
      <w:sz w:val="20"/>
      <w:szCs w:val="20"/>
    </w:rPr>
    <w:tblPr>
      <w:tblStyleRowBandSize w:val="1"/>
      <w:tblBorders>
        <w:insideH w:val="single" w:sz="18" w:space="0" w:color="FFFFFF"/>
        <w:insideV w:val="single" w:sz="18" w:space="0" w:color="FFFFFF"/>
      </w:tblBorders>
    </w:tblPr>
    <w:tblStylePr w:type="firstRow">
      <w:rPr>
        <w:rFonts w:cs="Times New Roman"/>
        <w:b/>
        <w:bCs/>
        <w:color w:val="auto"/>
      </w:rPr>
      <w:tblPr/>
      <w:tcPr>
        <w:tcBorders>
          <w:tl2br w:val="none" w:sz="0" w:space="0" w:color="auto"/>
          <w:tr2bl w:val="none" w:sz="0" w:space="0" w:color="auto"/>
        </w:tcBorders>
        <w:shd w:val="pct20" w:color="000000" w:fill="FFFFFF"/>
      </w:tcPr>
    </w:tblStylePr>
    <w:tblStylePr w:type="band1Horz">
      <w:rPr>
        <w:rFonts w:cs="Times New Roman"/>
        <w:color w:val="auto"/>
      </w:rPr>
      <w:tblPr/>
      <w:tcPr>
        <w:tcBorders>
          <w:tl2br w:val="none" w:sz="0" w:space="0" w:color="auto"/>
          <w:tr2bl w:val="none" w:sz="0" w:space="0" w:color="auto"/>
        </w:tcBorders>
        <w:shd w:val="pct5" w:color="000000" w:fill="FFFFFF"/>
      </w:tcPr>
    </w:tblStylePr>
    <w:tblStylePr w:type="band2Horz">
      <w:rPr>
        <w:rFonts w:cs="Times New Roman"/>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semiHidden/>
    <w:rsid w:val="0084511B"/>
    <w:rPr>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blStylePr w:type="firstRow">
      <w:rPr>
        <w:rFonts w:cs="Times New Roman"/>
        <w:caps/>
        <w:color w:val="auto"/>
      </w:rPr>
      <w:tblPr/>
      <w:tcPr>
        <w:tcBorders>
          <w:tl2br w:val="none" w:sz="0" w:space="0" w:color="auto"/>
          <w:tr2bl w:val="none" w:sz="0" w:space="0" w:color="auto"/>
        </w:tcBorders>
      </w:tcPr>
    </w:tblStylePr>
  </w:style>
  <w:style w:type="table" w:styleId="TableGrid">
    <w:name w:val="Table Grid"/>
    <w:aliases w:val="Plain Table"/>
    <w:basedOn w:val="TableNormal"/>
    <w:uiPriority w:val="39"/>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1">
    <w:name w:val="Table Grid 1"/>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styleId="TableGrid2">
    <w:name w:val="Table Grid 2"/>
    <w:basedOn w:val="TableNormal"/>
    <w:uiPriority w:val="99"/>
    <w:semiHidden/>
    <w:rsid w:val="0084511B"/>
    <w:rPr>
      <w:sz w:val="20"/>
      <w:szCs w:val="20"/>
    </w:rPr>
    <w:tblPr>
      <w:tblBorders>
        <w:insideH w:val="single" w:sz="6" w:space="0" w:color="000000"/>
        <w:insideV w:val="single" w:sz="6" w:space="0" w:color="000000"/>
      </w:tblBorders>
    </w:tblPr>
    <w:tblStylePr w:type="firstRow">
      <w:rPr>
        <w:rFonts w:cs="Times New Roman"/>
        <w:b/>
        <w:bCs/>
      </w:rPr>
      <w:tblPr/>
      <w:tcPr>
        <w:tcBorders>
          <w:tl2br w:val="none" w:sz="0" w:space="0" w:color="auto"/>
          <w:tr2bl w:val="none" w:sz="0" w:space="0" w:color="auto"/>
        </w:tcBorders>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3">
    <w:name w:val="Table Grid 3"/>
    <w:basedOn w:val="TableNormal"/>
    <w:uiPriority w:val="99"/>
    <w:semiHidden/>
    <w:rsid w:val="0084511B"/>
    <w:rPr>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blStylePr w:type="firstRow">
      <w:rPr>
        <w:rFonts w:cs="Times New Roman"/>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style>
  <w:style w:type="table" w:styleId="TableGrid4">
    <w:name w:val="Table Grid 4"/>
    <w:basedOn w:val="TableNormal"/>
    <w:uiPriority w:val="99"/>
    <w:semiHidden/>
    <w:rsid w:val="0084511B"/>
    <w:rPr>
      <w:sz w:val="20"/>
      <w:szCs w:val="20"/>
    </w:rPr>
    <w:tblPr>
      <w:tblBorders>
        <w:left w:val="single" w:sz="12" w:space="0" w:color="000000"/>
        <w:right w:val="single" w:sz="12" w:space="0" w:color="000000"/>
        <w:insideH w:val="single" w:sz="6" w:space="0" w:color="000000"/>
        <w:insideV w:val="single" w:sz="6" w:space="0" w:color="000000"/>
      </w:tblBorders>
    </w:tblPr>
    <w:tblStylePr w:type="firstRow">
      <w:rPr>
        <w:rFonts w:cs="Times New Roman"/>
        <w:color w:val="auto"/>
      </w:rPr>
      <w:tblPr/>
      <w:tcPr>
        <w:tcBorders>
          <w:bottom w:val="single" w:sz="6" w:space="0" w:color="000000"/>
          <w:tl2br w:val="none" w:sz="0" w:space="0" w:color="auto"/>
          <w:tr2bl w:val="none" w:sz="0" w:space="0" w:color="auto"/>
        </w:tcBorders>
        <w:shd w:val="pct30" w:color="FFFF00" w:fill="FFFFFF"/>
      </w:tcPr>
    </w:tblStylePr>
    <w:tblStylePr w:type="lastRow">
      <w:rPr>
        <w:rFonts w:cs="Times New Roman"/>
        <w:b/>
        <w:bCs/>
        <w:color w:val="auto"/>
      </w:rPr>
      <w:tblPr/>
      <w:tcPr>
        <w:tcBorders>
          <w:top w:val="single" w:sz="6" w:space="0" w:color="000000"/>
          <w:tl2br w:val="none" w:sz="0" w:space="0" w:color="auto"/>
          <w:tr2bl w:val="none" w:sz="0" w:space="0" w:color="auto"/>
        </w:tcBorders>
        <w:shd w:val="pct30" w:color="FFFF00" w:fill="FFFFFF"/>
      </w:tcPr>
    </w:tblStylePr>
    <w:tblStylePr w:type="lastCol">
      <w:rPr>
        <w:rFonts w:cs="Times New Roman"/>
        <w:b/>
        <w:bCs/>
        <w:color w:val="auto"/>
      </w:rPr>
      <w:tblPr/>
      <w:tcPr>
        <w:tcBorders>
          <w:tl2br w:val="none" w:sz="0" w:space="0" w:color="auto"/>
          <w:tr2bl w:val="none" w:sz="0" w:space="0" w:color="auto"/>
        </w:tcBorders>
      </w:tcPr>
    </w:tblStylePr>
  </w:style>
  <w:style w:type="table" w:styleId="TableGrid5">
    <w:name w:val="Table Grid 5"/>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6">
    <w:name w:val="Table Grid 6"/>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blStylePr w:type="firstRow">
      <w:rPr>
        <w:rFonts w:cs="Times New Roman"/>
        <w:b/>
        <w:bCs/>
      </w:rPr>
      <w:tblPr/>
      <w:tcPr>
        <w:tcBorders>
          <w:bottom w:val="single" w:sz="6" w:space="0" w:color="000000"/>
          <w:tl2br w:val="none" w:sz="0" w:space="0" w:color="auto"/>
          <w:tr2bl w:val="none" w:sz="0" w:space="0" w:color="auto"/>
        </w:tcBorders>
      </w:tcPr>
    </w:tblStylePr>
    <w:tblStylePr w:type="lastRow">
      <w:rPr>
        <w:rFonts w:cs="Times New Roman"/>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7">
    <w:name w:val="Table Grid 7"/>
    <w:basedOn w:val="TableNormal"/>
    <w:uiPriority w:val="99"/>
    <w:semiHidden/>
    <w:rsid w:val="0084511B"/>
    <w:rPr>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blStylePr w:type="firstRow">
      <w:rPr>
        <w:rFonts w:cs="Times New Roman"/>
        <w:b w:val="0"/>
        <w:bCs w:val="0"/>
      </w:rPr>
      <w:tblPr/>
      <w:tcPr>
        <w:tcBorders>
          <w:bottom w:val="single" w:sz="12" w:space="0" w:color="000000"/>
          <w:tl2br w:val="none" w:sz="0" w:space="0" w:color="auto"/>
          <w:tr2bl w:val="none" w:sz="0" w:space="0" w:color="auto"/>
        </w:tcBorders>
      </w:tcPr>
    </w:tblStylePr>
    <w:tblStylePr w:type="lastRow">
      <w:rPr>
        <w:rFonts w:cs="Times New Roman"/>
        <w:b w:val="0"/>
        <w:bCs w:val="0"/>
      </w:rPr>
      <w:tblPr/>
      <w:tcPr>
        <w:tcBorders>
          <w:top w:val="single" w:sz="6" w:space="0" w:color="000000"/>
          <w:tl2br w:val="none" w:sz="0" w:space="0" w:color="auto"/>
          <w:tr2bl w:val="none" w:sz="0" w:space="0" w:color="auto"/>
        </w:tcBorders>
      </w:tcPr>
    </w:tblStylePr>
    <w:tblStylePr w:type="firstCol">
      <w:rPr>
        <w:rFonts w:cs="Times New Roman"/>
        <w:b w:val="0"/>
        <w:bCs w:val="0"/>
      </w:rPr>
      <w:tblPr/>
      <w:tcPr>
        <w:tcBorders>
          <w:tl2br w:val="none" w:sz="0" w:space="0" w:color="auto"/>
          <w:tr2bl w:val="none" w:sz="0" w:space="0" w:color="auto"/>
        </w:tcBorders>
      </w:tcPr>
    </w:tblStylePr>
    <w:tblStylePr w:type="lastCol">
      <w:rPr>
        <w:rFonts w:cs="Times New Roman"/>
        <w:b w:val="0"/>
        <w:bCs w:val="0"/>
      </w:rPr>
      <w:tblPr/>
      <w:tcPr>
        <w:tcBorders>
          <w:tl2br w:val="none" w:sz="0" w:space="0" w:color="auto"/>
          <w:tr2bl w:val="none" w:sz="0" w:space="0" w:color="auto"/>
        </w:tcBorders>
      </w:tcPr>
    </w:tblStylePr>
    <w:tblStylePr w:type="nwCell">
      <w:rPr>
        <w:rFonts w:cs="Times New Roman"/>
      </w:rPr>
      <w:tblPr/>
      <w:tcPr>
        <w:tcBorders>
          <w:tl2br w:val="single" w:sz="6" w:space="0" w:color="000000"/>
          <w:tr2bl w:val="none" w:sz="0" w:space="0" w:color="auto"/>
        </w:tcBorders>
      </w:tcPr>
    </w:tblStylePr>
  </w:style>
  <w:style w:type="table" w:styleId="TableGrid8">
    <w:name w:val="Table Grid 8"/>
    <w:basedOn w:val="TableNormal"/>
    <w:uiPriority w:val="99"/>
    <w:semiHidden/>
    <w:rsid w:val="0084511B"/>
    <w:rPr>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blStylePr w:type="firstRow">
      <w:rPr>
        <w:rFonts w:cs="Times New Roman"/>
        <w:b/>
        <w:bCs/>
        <w:color w:val="FFFFFF"/>
      </w:rPr>
      <w:tblPr/>
      <w:tcPr>
        <w:tcBorders>
          <w:tl2br w:val="none" w:sz="0" w:space="0" w:color="auto"/>
          <w:tr2bl w:val="none" w:sz="0" w:space="0" w:color="auto"/>
        </w:tcBorders>
        <w:shd w:val="solid" w:color="000080" w:fill="FFFFFF"/>
      </w:tcPr>
    </w:tblStylePr>
    <w:tblStylePr w:type="lastRow">
      <w:rPr>
        <w:rFonts w:cs="Times New Roman"/>
        <w:b/>
        <w:bCs/>
        <w:color w:val="auto"/>
      </w:rPr>
      <w:tblPr/>
      <w:tcPr>
        <w:tcBorders>
          <w:tl2br w:val="none" w:sz="0" w:space="0" w:color="auto"/>
          <w:tr2bl w:val="none" w:sz="0" w:space="0" w:color="auto"/>
        </w:tcBorders>
      </w:tcPr>
    </w:tblStylePr>
    <w:tblStylePr w:type="lastCol">
      <w:rPr>
        <w:rFonts w:cs="Times New Roman"/>
        <w:b/>
        <w:bCs/>
        <w:color w:val="auto"/>
      </w:rPr>
      <w:tblPr/>
      <w:tcPr>
        <w:tcBorders>
          <w:tl2br w:val="none" w:sz="0" w:space="0" w:color="auto"/>
          <w:tr2bl w:val="none" w:sz="0" w:space="0" w:color="auto"/>
        </w:tcBorders>
      </w:tcPr>
    </w:tblStylePr>
  </w:style>
  <w:style w:type="paragraph" w:styleId="BalloonText">
    <w:name w:val="Balloon Text"/>
    <w:basedOn w:val="Normal"/>
    <w:link w:val="BalloonTextChar"/>
    <w:semiHidden/>
    <w:rsid w:val="0084511B"/>
    <w:rPr>
      <w:rFonts w:ascii="Tahoma" w:hAnsi="Tahoma" w:cs="Tahoma"/>
      <w:sz w:val="16"/>
      <w:szCs w:val="16"/>
    </w:rPr>
  </w:style>
  <w:style w:type="character" w:customStyle="1" w:styleId="BalloonTextChar">
    <w:name w:val="Balloon Text Char"/>
    <w:basedOn w:val="DefaultParagraphFont"/>
    <w:link w:val="BalloonText"/>
    <w:semiHidden/>
    <w:locked/>
    <w:rsid w:val="0084511B"/>
    <w:rPr>
      <w:rFonts w:ascii="Tahoma" w:hAnsi="Tahoma" w:cs="Tahoma"/>
      <w:sz w:val="16"/>
      <w:szCs w:val="16"/>
    </w:rPr>
  </w:style>
  <w:style w:type="table" w:styleId="TableList2">
    <w:name w:val="Table List 2"/>
    <w:basedOn w:val="TableNormal"/>
    <w:uiPriority w:val="99"/>
    <w:semiHidden/>
    <w:rsid w:val="0084511B"/>
    <w:rPr>
      <w:sz w:val="20"/>
      <w:szCs w:val="20"/>
    </w:rPr>
    <w:tblPr>
      <w:tblStyleRowBandSize w:val="2"/>
      <w:tblBorders>
        <w:bottom w:val="single" w:sz="12" w:space="0" w:color="808080"/>
      </w:tblBorders>
    </w:tblPr>
    <w:tblStylePr w:type="firstRow">
      <w:rPr>
        <w:rFonts w:cs="Times New Roman"/>
        <w:b/>
        <w:bCs/>
        <w:color w:val="FFFFFF"/>
      </w:rPr>
      <w:tblPr/>
      <w:tcPr>
        <w:tcBorders>
          <w:bottom w:val="single" w:sz="6" w:space="0" w:color="000000"/>
          <w:tl2br w:val="none" w:sz="0" w:space="0" w:color="auto"/>
          <w:tr2bl w:val="none" w:sz="0" w:space="0" w:color="auto"/>
        </w:tcBorders>
        <w:shd w:val="pct75" w:color="008080" w:fill="008000"/>
      </w:tcPr>
    </w:tblStylePr>
    <w:tblStylePr w:type="lastRow">
      <w:rPr>
        <w:rFonts w:cs="Times New Roman"/>
      </w:rPr>
      <w:tblPr/>
      <w:tcPr>
        <w:tcBorders>
          <w:top w:val="single" w:sz="6" w:space="0" w:color="000000"/>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FF00" w:fill="FFFFFF"/>
      </w:tcPr>
    </w:tblStylePr>
    <w:tblStylePr w:type="band2Horz">
      <w:rPr>
        <w:rFonts w:cs="Times New Roman"/>
        <w:color w:val="auto"/>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List3">
    <w:name w:val="Table List 3"/>
    <w:basedOn w:val="TableNormal"/>
    <w:uiPriority w:val="99"/>
    <w:semiHidden/>
    <w:rsid w:val="0084511B"/>
    <w:rPr>
      <w:sz w:val="20"/>
      <w:szCs w:val="20"/>
    </w:rPr>
    <w:tblPr>
      <w:tblBorders>
        <w:top w:val="single" w:sz="12" w:space="0" w:color="000000"/>
        <w:bottom w:val="single" w:sz="12" w:space="0" w:color="000000"/>
        <w:insideH w:val="single" w:sz="6" w:space="0" w:color="000000"/>
      </w:tblBorders>
    </w:tblPr>
    <w:tblStylePr w:type="firstRow">
      <w:rPr>
        <w:rFonts w:cs="Times New Roman"/>
        <w:b/>
        <w:bCs/>
        <w:color w:val="000080"/>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swCell">
      <w:rPr>
        <w:rFonts w:cs="Times New Roman"/>
        <w:i/>
        <w:iCs/>
        <w:color w:val="000080"/>
      </w:rPr>
      <w:tblPr/>
      <w:tcPr>
        <w:tcBorders>
          <w:tl2br w:val="none" w:sz="0" w:space="0" w:color="auto"/>
          <w:tr2bl w:val="none" w:sz="0" w:space="0" w:color="auto"/>
        </w:tcBorders>
      </w:tcPr>
    </w:tblStylePr>
  </w:style>
  <w:style w:type="table" w:styleId="TableList4">
    <w:name w:val="Table List 4"/>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style>
  <w:style w:type="table" w:styleId="TableList6">
    <w:name w:val="Table List 6"/>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semiHidden/>
    <w:rsid w:val="0084511B"/>
    <w:rPr>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semiHidden/>
    <w:rsid w:val="0084511B"/>
    <w:rPr>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rFonts w:cs="Times New Roman"/>
        <w:b/>
        <w:bCs/>
        <w:i/>
        <w:iCs/>
      </w:rPr>
      <w:tblPr/>
      <w:tcPr>
        <w:tcBorders>
          <w:bottom w:val="single" w:sz="6" w:space="0" w:color="000000"/>
          <w:tl2br w:val="none" w:sz="0" w:space="0" w:color="auto"/>
          <w:tr2bl w:val="none" w:sz="0" w:space="0" w:color="auto"/>
        </w:tcBorders>
        <w:shd w:val="solid" w:color="FFFF00" w:fill="FFFFFF"/>
      </w:tcPr>
    </w:tblStylePr>
    <w:tblStylePr w:type="lastRow">
      <w:rPr>
        <w:rFonts w:cs="Times New Roman"/>
        <w:b/>
        <w:bCs/>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5" w:color="FFFF00" w:fill="FFFFFF"/>
      </w:tcPr>
    </w:tblStylePr>
    <w:tblStylePr w:type="band2Horz">
      <w:rPr>
        <w:rFonts w:cs="Times New Roman"/>
      </w:rPr>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semiHidden/>
    <w:rsid w:val="0084511B"/>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rPr>
        <w:rFonts w:cs="Times New Roman"/>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semiHidden/>
    <w:rsid w:val="0084511B"/>
    <w:rPr>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semiHidden/>
    <w:rsid w:val="0084511B"/>
    <w:rPr>
      <w:sz w:val="20"/>
      <w:szCs w:val="20"/>
    </w:rPr>
    <w:tblPr/>
    <w:tblStylePr w:type="firstRow">
      <w:rPr>
        <w:rFonts w:cs="Times New Roman"/>
        <w:b/>
        <w:bCs/>
      </w:rPr>
      <w:tblPr/>
      <w:tcPr>
        <w:tcBorders>
          <w:bottom w:val="single" w:sz="12" w:space="0" w:color="000000"/>
          <w:tl2br w:val="none" w:sz="0" w:space="0" w:color="auto"/>
          <w:tr2bl w:val="none" w:sz="0" w:space="0" w:color="auto"/>
        </w:tcBorders>
      </w:tcPr>
    </w:tblStylePr>
    <w:tblStylePr w:type="lastRow">
      <w:rPr>
        <w:rFonts w:cs="Times New Roman"/>
        <w:b/>
        <w:bCs/>
        <w:color w:val="auto"/>
      </w:rPr>
      <w:tblPr/>
      <w:tcPr>
        <w:tcBorders>
          <w:top w:val="single" w:sz="6"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lastCol">
      <w:rPr>
        <w:rFonts w:cs="Times New Roman"/>
        <w:b/>
        <w:bCs/>
      </w:rPr>
      <w:tblPr/>
      <w:tcPr>
        <w:tcBorders>
          <w:left w:val="single" w:sz="6" w:space="0" w:color="000000"/>
          <w:tl2br w:val="none" w:sz="0" w:space="0" w:color="auto"/>
          <w:tr2bl w:val="none" w:sz="0" w:space="0" w:color="auto"/>
        </w:tcBorders>
      </w:tcPr>
    </w:tblStylePr>
    <w:tblStylePr w:type="neCell">
      <w:rPr>
        <w:rFonts w:cs="Times New Roman"/>
        <w:b/>
        <w:bCs/>
      </w:rPr>
      <w:tblPr/>
      <w:tcPr>
        <w:tcBorders>
          <w:left w:val="none" w:sz="0" w:space="0" w:color="auto"/>
          <w:tl2br w:val="none" w:sz="0" w:space="0" w:color="auto"/>
          <w:tr2bl w:val="none" w:sz="0" w:space="0" w:color="auto"/>
        </w:tcBorders>
      </w:tcPr>
    </w:tblStylePr>
    <w:tblStylePr w:type="swCell">
      <w:rPr>
        <w:rFonts w:cs="Times New Roman"/>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semiHidden/>
    <w:rsid w:val="0084511B"/>
    <w:rPr>
      <w:sz w:val="20"/>
      <w:szCs w:val="20"/>
    </w:rPr>
    <w:tblPr>
      <w:tblBorders>
        <w:top w:val="single" w:sz="12" w:space="0" w:color="000000"/>
        <w:left w:val="single" w:sz="12" w:space="0" w:color="000000"/>
        <w:bottom w:val="single" w:sz="12" w:space="0" w:color="000000"/>
        <w:right w:val="single" w:sz="12" w:space="0" w:color="000000"/>
      </w:tblBorders>
    </w:tblPr>
    <w:tblStylePr w:type="firstRow">
      <w:rPr>
        <w:rFonts w:cs="Times New Roman"/>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semiHidden/>
    <w:rsid w:val="0084511B"/>
    <w:rPr>
      <w:sz w:val="20"/>
      <w:szCs w:val="20"/>
    </w:rPr>
    <w:tblPr>
      <w:tblStyleRowBandSize w:val="1"/>
    </w:tblPr>
    <w:tblStylePr w:type="firstRow">
      <w:rPr>
        <w:rFonts w:cs="Times New Roman"/>
      </w:rPr>
      <w:tblPr/>
      <w:tcPr>
        <w:tcBorders>
          <w:top w:val="single" w:sz="6" w:space="0" w:color="000000"/>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shd w:val="pct25" w:color="800080" w:fill="FFFFFF"/>
      </w:tcPr>
    </w:tblStylePr>
    <w:tblStylePr w:type="firstCol">
      <w:rPr>
        <w:rFonts w:cs="Times New Roman"/>
      </w:rPr>
      <w:tblPr/>
      <w:tcPr>
        <w:tcBorders>
          <w:right w:val="single" w:sz="12" w:space="0" w:color="000000"/>
          <w:tl2br w:val="none" w:sz="0" w:space="0" w:color="auto"/>
          <w:tr2bl w:val="none" w:sz="0" w:space="0" w:color="auto"/>
        </w:tcBorders>
      </w:tcPr>
    </w:tblStylePr>
    <w:tblStylePr w:type="lastCol">
      <w:rPr>
        <w:rFonts w:cs="Times New Roman"/>
      </w:rPr>
      <w:tblPr/>
      <w:tcPr>
        <w:tcBorders>
          <w:left w:val="single" w:sz="12" w:space="0" w:color="000000"/>
          <w:tl2br w:val="none" w:sz="0" w:space="0" w:color="auto"/>
          <w:tr2bl w:val="none" w:sz="0" w:space="0" w:color="auto"/>
        </w:tcBorders>
      </w:tcPr>
    </w:tblStylePr>
    <w:tblStylePr w:type="band1Horz">
      <w:rPr>
        <w:rFonts w:cs="Times New Roman"/>
      </w:rPr>
      <w:tblPr/>
      <w:tcPr>
        <w:tcBorders>
          <w:bottom w:val="single" w:sz="6"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Subtle2">
    <w:name w:val="Table Subtle 2"/>
    <w:basedOn w:val="TableNormal"/>
    <w:uiPriority w:val="99"/>
    <w:semiHidden/>
    <w:rsid w:val="0084511B"/>
    <w:rPr>
      <w:sz w:val="20"/>
      <w:szCs w:val="20"/>
    </w:rPr>
    <w:tblPr>
      <w:tblBorders>
        <w:left w:val="single" w:sz="6" w:space="0" w:color="000000"/>
        <w:right w:val="single" w:sz="6" w:space="0" w:color="000000"/>
      </w:tblBorders>
    </w:tblPr>
    <w:tblStylePr w:type="firstRow">
      <w:rPr>
        <w:rFonts w:cs="Times New Roman"/>
      </w:rPr>
      <w:tblPr/>
      <w:tcPr>
        <w:tcBorders>
          <w:bottom w:val="single" w:sz="12" w:space="0" w:color="000000"/>
          <w:tl2br w:val="none" w:sz="0" w:space="0" w:color="auto"/>
          <w:tr2bl w:val="none" w:sz="0" w:space="0" w:color="auto"/>
        </w:tcBorders>
      </w:tcPr>
    </w:tblStylePr>
    <w:tblStylePr w:type="lastRow">
      <w:rPr>
        <w:rFonts w:cs="Times New Roman"/>
      </w:rPr>
      <w:tblPr/>
      <w:tcPr>
        <w:tcBorders>
          <w:top w:val="single" w:sz="12" w:space="0" w:color="000000"/>
          <w:tl2br w:val="none" w:sz="0" w:space="0" w:color="auto"/>
          <w:tr2bl w:val="none" w:sz="0" w:space="0" w:color="auto"/>
        </w:tcBorders>
      </w:tcPr>
    </w:tblStylePr>
    <w:tblStylePr w:type="firstCol">
      <w:rPr>
        <w:rFonts w:cs="Times New Roman"/>
      </w:rPr>
      <w:tblPr/>
      <w:tcPr>
        <w:tcBorders>
          <w:right w:val="single" w:sz="12" w:space="0" w:color="000000"/>
          <w:tl2br w:val="none" w:sz="0" w:space="0" w:color="auto"/>
          <w:tr2bl w:val="none" w:sz="0" w:space="0" w:color="auto"/>
        </w:tcBorders>
        <w:shd w:val="pct25" w:color="008000" w:fill="FFFFFF"/>
      </w:tcPr>
    </w:tblStylePr>
    <w:tblStylePr w:type="lastCol">
      <w:rPr>
        <w:rFonts w:cs="Times New Roman"/>
      </w:rPr>
      <w:tblPr/>
      <w:tcPr>
        <w:tcBorders>
          <w:left w:val="single" w:sz="12" w:space="0" w:color="000000"/>
          <w:tl2br w:val="none" w:sz="0" w:space="0" w:color="auto"/>
          <w:tr2bl w:val="none" w:sz="0" w:space="0" w:color="auto"/>
        </w:tcBorders>
        <w:shd w:val="pct25" w:color="808000" w:fill="FFFFFF"/>
      </w:tcPr>
    </w:tblStylePr>
    <w:tblStylePr w:type="neCell">
      <w:rPr>
        <w:rFonts w:cs="Times New Roman"/>
        <w:b/>
        <w:bCs/>
      </w:rPr>
      <w:tblPr/>
      <w:tcPr>
        <w:tcBorders>
          <w:tl2br w:val="none" w:sz="0" w:space="0" w:color="auto"/>
          <w:tr2bl w:val="none" w:sz="0" w:space="0" w:color="auto"/>
        </w:tcBorders>
      </w:tcPr>
    </w:tblStylePr>
    <w:tblStylePr w:type="swCell">
      <w:rPr>
        <w:rFonts w:cs="Times New Roman"/>
        <w:b/>
        <w:bCs/>
      </w:rPr>
      <w:tblPr/>
      <w:tcPr>
        <w:tcBorders>
          <w:tl2br w:val="none" w:sz="0" w:space="0" w:color="auto"/>
          <w:tr2bl w:val="none" w:sz="0" w:space="0" w:color="auto"/>
        </w:tcBorders>
      </w:tcPr>
    </w:tblStylePr>
  </w:style>
  <w:style w:type="table" w:styleId="TableTheme">
    <w:name w:val="Table Theme"/>
    <w:basedOn w:val="TableNormal"/>
    <w:uiPriority w:val="99"/>
    <w:semiHidden/>
    <w:rsid w:val="0084511B"/>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semiHidden/>
    <w:rsid w:val="0084511B"/>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2">
    <w:name w:val="Table Web 2"/>
    <w:basedOn w:val="TableNormal"/>
    <w:uiPriority w:val="99"/>
    <w:semiHidden/>
    <w:rsid w:val="0084511B"/>
    <w:rPr>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styleId="TableWeb3">
    <w:name w:val="Table Web 3"/>
    <w:basedOn w:val="TableNormal"/>
    <w:uiPriority w:val="99"/>
    <w:semiHidden/>
    <w:rsid w:val="0084511B"/>
    <w:rPr>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styleId="PlaceholderText">
    <w:name w:val="Placeholder Text"/>
    <w:basedOn w:val="DefaultParagraphFont"/>
    <w:uiPriority w:val="99"/>
    <w:semiHidden/>
    <w:rsid w:val="0084511B"/>
    <w:rPr>
      <w:rFonts w:cs="Times New Roman"/>
      <w:color w:val="808080"/>
    </w:rPr>
  </w:style>
  <w:style w:type="paragraph" w:customStyle="1" w:styleId="TableHeading">
    <w:name w:val="Table Heading"/>
    <w:basedOn w:val="TableText"/>
    <w:link w:val="TableHeadingChar"/>
    <w:uiPriority w:val="99"/>
    <w:qFormat/>
    <w:rsid w:val="00216E2F"/>
    <w:rPr>
      <w:b/>
      <w:color w:val="FFFFFF" w:themeColor="background1"/>
      <w:szCs w:val="20"/>
    </w:rPr>
  </w:style>
  <w:style w:type="table" w:customStyle="1" w:styleId="TaupeTable">
    <w:name w:val="Taupe Table"/>
    <w:uiPriority w:val="99"/>
    <w:rsid w:val="0084511B"/>
    <w:rPr>
      <w:rFonts w:asciiTheme="minorHAnsi" w:hAnsiTheme="minorHAnsi"/>
      <w:sz w:val="20"/>
      <w:szCs w:val="20"/>
    </w:rPr>
    <w:tblPr>
      <w:tblStyleRowBandSize w:val="1"/>
      <w:tblStyleColBandSize w:val="1"/>
      <w:tblInd w:w="0" w:type="dxa"/>
      <w:tblBorders>
        <w:bottom w:val="single" w:sz="4" w:space="0" w:color="988F86"/>
        <w:insideH w:val="single" w:sz="4" w:space="0" w:color="988F86"/>
      </w:tblBorders>
      <w:tblCellMar>
        <w:top w:w="0" w:type="dxa"/>
        <w:left w:w="108" w:type="dxa"/>
        <w:bottom w:w="0" w:type="dxa"/>
        <w:right w:w="108" w:type="dxa"/>
      </w:tblCellMar>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paragraph" w:styleId="Title">
    <w:name w:val="Title"/>
    <w:basedOn w:val="Normal"/>
    <w:link w:val="TitleChar"/>
    <w:uiPriority w:val="99"/>
    <w:semiHidden/>
    <w:rsid w:val="0084511B"/>
    <w:pPr>
      <w:autoSpaceDE w:val="0"/>
      <w:autoSpaceDN w:val="0"/>
      <w:adjustRightInd w:val="0"/>
    </w:pPr>
    <w:rPr>
      <w:rFonts w:cs="Arial"/>
      <w:color w:val="565A5C"/>
      <w:spacing w:val="-20"/>
      <w:sz w:val="48"/>
      <w:szCs w:val="72"/>
    </w:rPr>
  </w:style>
  <w:style w:type="character" w:customStyle="1" w:styleId="TitleChar">
    <w:name w:val="Title Char"/>
    <w:basedOn w:val="DefaultParagraphFont"/>
    <w:link w:val="Title"/>
    <w:uiPriority w:val="99"/>
    <w:semiHidden/>
    <w:locked/>
    <w:rsid w:val="0084511B"/>
    <w:rPr>
      <w:rFonts w:ascii="Arial" w:hAnsi="Arial" w:cs="Arial"/>
      <w:color w:val="565A5C"/>
      <w:spacing w:val="-20"/>
      <w:sz w:val="48"/>
      <w:szCs w:val="72"/>
    </w:rPr>
  </w:style>
  <w:style w:type="paragraph" w:styleId="ListBullet">
    <w:name w:val="List Bullet"/>
    <w:basedOn w:val="Normal"/>
    <w:qFormat/>
    <w:rsid w:val="00282CEA"/>
    <w:pPr>
      <w:numPr>
        <w:numId w:val="22"/>
      </w:numPr>
      <w:ind w:left="470" w:hanging="357"/>
      <w:jc w:val="both"/>
    </w:pPr>
    <w:rPr>
      <w:rFonts w:ascii="Calibri" w:hAnsi="Calibri"/>
      <w:sz w:val="22"/>
    </w:rPr>
  </w:style>
  <w:style w:type="paragraph" w:styleId="ListParagraph">
    <w:name w:val="List Paragraph"/>
    <w:basedOn w:val="ListBullet"/>
    <w:uiPriority w:val="34"/>
    <w:qFormat/>
    <w:rsid w:val="0084511B"/>
    <w:pPr>
      <w:numPr>
        <w:numId w:val="9"/>
      </w:numPr>
      <w:ind w:left="714" w:hanging="357"/>
    </w:pPr>
  </w:style>
  <w:style w:type="character" w:styleId="Hyperlink">
    <w:name w:val="Hyperlink"/>
    <w:basedOn w:val="DefaultParagraphFont"/>
    <w:uiPriority w:val="99"/>
    <w:rsid w:val="0084511B"/>
    <w:rPr>
      <w:rFonts w:ascii="Arial" w:hAnsi="Arial" w:cs="Times New Roman"/>
      <w:color w:val="0000FF"/>
      <w:sz w:val="20"/>
      <w:u w:val="single"/>
    </w:rPr>
  </w:style>
  <w:style w:type="paragraph" w:styleId="ListNumber">
    <w:name w:val="List Number"/>
    <w:basedOn w:val="BodyText"/>
    <w:qFormat/>
    <w:rsid w:val="00282CEA"/>
    <w:pPr>
      <w:numPr>
        <w:numId w:val="48"/>
      </w:numPr>
    </w:pPr>
  </w:style>
  <w:style w:type="paragraph" w:styleId="Quote">
    <w:name w:val="Quote"/>
    <w:basedOn w:val="BodyText"/>
    <w:link w:val="QuoteChar"/>
    <w:uiPriority w:val="99"/>
    <w:semiHidden/>
    <w:rsid w:val="0084511B"/>
    <w:rPr>
      <w:i/>
    </w:rPr>
  </w:style>
  <w:style w:type="character" w:customStyle="1" w:styleId="QuoteChar">
    <w:name w:val="Quote Char"/>
    <w:basedOn w:val="DefaultParagraphFont"/>
    <w:link w:val="Quote"/>
    <w:uiPriority w:val="99"/>
    <w:semiHidden/>
    <w:locked/>
    <w:rsid w:val="0084511B"/>
    <w:rPr>
      <w:rFonts w:ascii="Arial" w:hAnsi="Arial"/>
      <w:i/>
      <w:sz w:val="20"/>
    </w:rPr>
  </w:style>
  <w:style w:type="paragraph" w:customStyle="1" w:styleId="TableText">
    <w:name w:val="Table Text"/>
    <w:basedOn w:val="BodyText"/>
    <w:link w:val="TableTextChar"/>
    <w:qFormat/>
    <w:rsid w:val="00DB1622"/>
    <w:pPr>
      <w:spacing w:before="0" w:after="0"/>
    </w:pPr>
    <w:rPr>
      <w:color w:val="404040" w:themeColor="text1" w:themeTint="BF"/>
      <w:sz w:val="20"/>
    </w:rPr>
  </w:style>
  <w:style w:type="paragraph" w:customStyle="1" w:styleId="TableBullet">
    <w:name w:val="Table Bullet"/>
    <w:basedOn w:val="TableText"/>
    <w:uiPriority w:val="9"/>
    <w:qFormat/>
    <w:rsid w:val="0084511B"/>
    <w:pPr>
      <w:numPr>
        <w:numId w:val="10"/>
      </w:numPr>
    </w:pPr>
  </w:style>
  <w:style w:type="paragraph" w:customStyle="1" w:styleId="TableNumber0">
    <w:name w:val="Table Number"/>
    <w:basedOn w:val="ListNumber"/>
    <w:uiPriority w:val="9"/>
    <w:qFormat/>
    <w:rsid w:val="0084511B"/>
    <w:pPr>
      <w:tabs>
        <w:tab w:val="num" w:pos="284"/>
        <w:tab w:val="num" w:pos="1440"/>
      </w:tabs>
      <w:spacing w:after="40"/>
      <w:ind w:left="284" w:hanging="284"/>
    </w:pPr>
    <w:rPr>
      <w:sz w:val="18"/>
    </w:rPr>
  </w:style>
  <w:style w:type="paragraph" w:styleId="Footer">
    <w:name w:val="footer"/>
    <w:basedOn w:val="Normal"/>
    <w:link w:val="FooterChar"/>
    <w:uiPriority w:val="99"/>
    <w:rsid w:val="0084511B"/>
    <w:pPr>
      <w:pBdr>
        <w:top w:val="single" w:sz="4" w:space="1" w:color="auto"/>
      </w:pBdr>
      <w:tabs>
        <w:tab w:val="center" w:pos="4820"/>
        <w:tab w:val="right" w:pos="9639"/>
      </w:tabs>
    </w:pPr>
    <w:rPr>
      <w:sz w:val="16"/>
    </w:rPr>
  </w:style>
  <w:style w:type="character" w:customStyle="1" w:styleId="FooterChar">
    <w:name w:val="Footer Char"/>
    <w:basedOn w:val="DefaultParagraphFont"/>
    <w:link w:val="Footer"/>
    <w:uiPriority w:val="99"/>
    <w:locked/>
    <w:rsid w:val="0084511B"/>
    <w:rPr>
      <w:rFonts w:ascii="Arial" w:hAnsi="Arial"/>
      <w:sz w:val="16"/>
    </w:rPr>
  </w:style>
  <w:style w:type="paragraph" w:customStyle="1" w:styleId="TableCaption">
    <w:name w:val="Table Caption"/>
    <w:basedOn w:val="Imagecaption"/>
    <w:next w:val="BodyText"/>
    <w:link w:val="TableCaptionChar"/>
    <w:uiPriority w:val="11"/>
    <w:qFormat/>
    <w:rsid w:val="00496CF5"/>
    <w:pPr>
      <w:keepNext/>
      <w:numPr>
        <w:ilvl w:val="6"/>
        <w:numId w:val="18"/>
      </w:numPr>
      <w:spacing w:before="200" w:after="60"/>
      <w:jc w:val="center"/>
    </w:pPr>
    <w:rPr>
      <w:rFonts w:ascii="Calibri" w:hAnsi="Calibri"/>
      <w:b/>
      <w:color w:val="auto"/>
      <w:sz w:val="22"/>
    </w:rPr>
  </w:style>
  <w:style w:type="paragraph" w:customStyle="1" w:styleId="BackCoverHeading">
    <w:name w:val="Back Cover Heading"/>
    <w:basedOn w:val="Normal"/>
    <w:next w:val="BodyText"/>
    <w:uiPriority w:val="99"/>
    <w:rsid w:val="0084511B"/>
    <w:rPr>
      <w:color w:val="565A5C"/>
      <w:sz w:val="28"/>
    </w:rPr>
  </w:style>
  <w:style w:type="paragraph" w:customStyle="1" w:styleId="BodyTextWhite">
    <w:name w:val="Body Text White"/>
    <w:basedOn w:val="BodyText"/>
    <w:uiPriority w:val="99"/>
    <w:qFormat/>
    <w:rsid w:val="0084511B"/>
    <w:rPr>
      <w:color w:val="FFFFFF"/>
      <w:sz w:val="24"/>
    </w:rPr>
  </w:style>
  <w:style w:type="paragraph" w:styleId="TOC2">
    <w:name w:val="toc 2"/>
    <w:basedOn w:val="Normal"/>
    <w:next w:val="Normal"/>
    <w:uiPriority w:val="39"/>
    <w:rsid w:val="009A2C16"/>
    <w:pPr>
      <w:tabs>
        <w:tab w:val="left" w:pos="1418"/>
        <w:tab w:val="right" w:pos="9639"/>
      </w:tabs>
      <w:spacing w:before="60"/>
      <w:ind w:left="1418" w:hanging="851"/>
    </w:pPr>
    <w:rPr>
      <w:lang w:eastAsia="en-US"/>
    </w:rPr>
  </w:style>
  <w:style w:type="paragraph" w:customStyle="1" w:styleId="Imagecaption">
    <w:name w:val="Image caption"/>
    <w:basedOn w:val="Normal"/>
    <w:link w:val="ImagecaptionChar"/>
    <w:uiPriority w:val="12"/>
    <w:rsid w:val="0084511B"/>
    <w:pPr>
      <w:spacing w:after="120"/>
    </w:pPr>
    <w:rPr>
      <w:color w:val="808080"/>
      <w:sz w:val="16"/>
    </w:rPr>
  </w:style>
  <w:style w:type="paragraph" w:customStyle="1" w:styleId="Preparedfor">
    <w:name w:val="Prepared for"/>
    <w:basedOn w:val="Normal"/>
    <w:semiHidden/>
    <w:rsid w:val="0084511B"/>
    <w:rPr>
      <w:color w:val="565A5C"/>
      <w:sz w:val="24"/>
    </w:rPr>
  </w:style>
  <w:style w:type="character" w:customStyle="1" w:styleId="ClientName">
    <w:name w:val="Client Name"/>
    <w:basedOn w:val="DefaultParagraphFont"/>
    <w:uiPriority w:val="1"/>
    <w:semiHidden/>
    <w:rsid w:val="0084511B"/>
    <w:rPr>
      <w:rFonts w:cs="Times New Roman"/>
      <w:color w:val="565A5C"/>
    </w:rPr>
  </w:style>
  <w:style w:type="paragraph" w:customStyle="1" w:styleId="DocumentInformation">
    <w:name w:val="Document Information"/>
    <w:basedOn w:val="BodyText"/>
    <w:uiPriority w:val="99"/>
    <w:semiHidden/>
    <w:rsid w:val="0084511B"/>
    <w:pPr>
      <w:tabs>
        <w:tab w:val="left" w:pos="2268"/>
      </w:tabs>
      <w:spacing w:before="60" w:after="60"/>
      <w:ind w:left="2268" w:hanging="2268"/>
    </w:pPr>
  </w:style>
  <w:style w:type="paragraph" w:customStyle="1" w:styleId="Copyright">
    <w:name w:val="Copyright"/>
    <w:basedOn w:val="Normal"/>
    <w:semiHidden/>
    <w:rsid w:val="0084511B"/>
    <w:pPr>
      <w:spacing w:after="120"/>
    </w:pPr>
    <w:rPr>
      <w:sz w:val="16"/>
    </w:rPr>
  </w:style>
  <w:style w:type="paragraph" w:styleId="TOCHeading">
    <w:name w:val="TOC Heading"/>
    <w:basedOn w:val="Normal"/>
    <w:next w:val="Normal"/>
    <w:link w:val="TOCHeadingChar"/>
    <w:uiPriority w:val="39"/>
    <w:rsid w:val="0084511B"/>
    <w:pPr>
      <w:keepLines/>
      <w:spacing w:before="480" w:after="240"/>
    </w:pPr>
    <w:rPr>
      <w:rFonts w:eastAsiaTheme="majorEastAsia" w:cstheme="majorBidi"/>
      <w:spacing w:val="-20"/>
      <w:sz w:val="36"/>
      <w:szCs w:val="28"/>
    </w:rPr>
  </w:style>
  <w:style w:type="paragraph" w:customStyle="1" w:styleId="ProjectName">
    <w:name w:val="Project Name"/>
    <w:basedOn w:val="Normal"/>
    <w:qFormat/>
    <w:rsid w:val="0084511B"/>
    <w:pPr>
      <w:ind w:left="-425" w:right="4676"/>
    </w:pPr>
    <w:rPr>
      <w:noProof/>
      <w:color w:val="565A5C"/>
      <w:sz w:val="32"/>
    </w:rPr>
  </w:style>
  <w:style w:type="paragraph" w:customStyle="1" w:styleId="SectionNumber">
    <w:name w:val="Section Number"/>
    <w:basedOn w:val="Normal"/>
    <w:next w:val="BodyText"/>
    <w:qFormat/>
    <w:rsid w:val="0084511B"/>
    <w:pPr>
      <w:numPr>
        <w:numId w:val="11"/>
      </w:numPr>
    </w:pPr>
    <w:rPr>
      <w:color w:val="FFFFFF"/>
      <w:sz w:val="200"/>
    </w:rPr>
  </w:style>
  <w:style w:type="paragraph" w:customStyle="1" w:styleId="SectionIntro">
    <w:name w:val="Section Intro"/>
    <w:basedOn w:val="BodyText"/>
    <w:next w:val="BodyText"/>
    <w:qFormat/>
    <w:rsid w:val="0084511B"/>
    <w:pPr>
      <w:spacing w:before="0" w:after="240"/>
    </w:pPr>
    <w:rPr>
      <w:color w:val="FFFFFF"/>
      <w:sz w:val="28"/>
    </w:rPr>
  </w:style>
  <w:style w:type="paragraph" w:customStyle="1" w:styleId="SectionHeading">
    <w:name w:val="Section Heading"/>
    <w:basedOn w:val="SectionNumber"/>
    <w:next w:val="BodyText"/>
    <w:rsid w:val="0084511B"/>
    <w:pPr>
      <w:numPr>
        <w:numId w:val="0"/>
      </w:numPr>
      <w:spacing w:before="360"/>
    </w:pPr>
    <w:rPr>
      <w:caps/>
      <w:sz w:val="32"/>
      <w:szCs w:val="20"/>
    </w:rPr>
  </w:style>
  <w:style w:type="paragraph" w:customStyle="1" w:styleId="SectionBodyText">
    <w:name w:val="Section Body Text"/>
    <w:basedOn w:val="BodyText"/>
    <w:qFormat/>
    <w:rsid w:val="0084511B"/>
    <w:rPr>
      <w:color w:val="FFFFFF"/>
    </w:rPr>
  </w:style>
  <w:style w:type="paragraph" w:customStyle="1" w:styleId="Featuretexttaupe">
    <w:name w:val="Feature text taupe"/>
    <w:basedOn w:val="Normal"/>
    <w:next w:val="BodyText"/>
    <w:uiPriority w:val="19"/>
    <w:rsid w:val="0084511B"/>
    <w:pPr>
      <w:spacing w:before="120" w:after="120"/>
    </w:pPr>
    <w:rPr>
      <w:color w:val="988F86"/>
      <w:sz w:val="40"/>
    </w:rPr>
  </w:style>
  <w:style w:type="paragraph" w:styleId="TOC1">
    <w:name w:val="toc 1"/>
    <w:basedOn w:val="Normal"/>
    <w:next w:val="Normal"/>
    <w:uiPriority w:val="39"/>
    <w:rsid w:val="00D71746"/>
    <w:pPr>
      <w:tabs>
        <w:tab w:val="left" w:pos="567"/>
        <w:tab w:val="right" w:pos="9639"/>
      </w:tabs>
      <w:spacing w:before="120"/>
      <w:ind w:left="567" w:hanging="567"/>
    </w:pPr>
    <w:rPr>
      <w:b/>
      <w:noProof/>
      <w:sz w:val="22"/>
    </w:rPr>
  </w:style>
  <w:style w:type="paragraph" w:styleId="TOC3">
    <w:name w:val="toc 3"/>
    <w:basedOn w:val="Normal"/>
    <w:next w:val="Normal"/>
    <w:uiPriority w:val="39"/>
    <w:rsid w:val="009A2C16"/>
    <w:pPr>
      <w:tabs>
        <w:tab w:val="left" w:pos="2268"/>
        <w:tab w:val="right" w:pos="9639"/>
      </w:tabs>
      <w:spacing w:before="60"/>
      <w:ind w:left="2269" w:hanging="851"/>
    </w:pPr>
    <w:rPr>
      <w:lang w:eastAsia="en-US"/>
    </w:rPr>
  </w:style>
  <w:style w:type="paragraph" w:customStyle="1" w:styleId="FooterLandscape">
    <w:name w:val="Footer Landscape"/>
    <w:basedOn w:val="Footer"/>
    <w:uiPriority w:val="99"/>
    <w:semiHidden/>
    <w:rsid w:val="0084511B"/>
    <w:pPr>
      <w:tabs>
        <w:tab w:val="clear" w:pos="4820"/>
        <w:tab w:val="clear" w:pos="9639"/>
        <w:tab w:val="center" w:pos="7002"/>
        <w:tab w:val="right" w:pos="14005"/>
      </w:tabs>
    </w:pPr>
  </w:style>
  <w:style w:type="character" w:customStyle="1" w:styleId="Charcoaltext">
    <w:name w:val="Charcoal text"/>
    <w:basedOn w:val="FooterChar"/>
    <w:uiPriority w:val="1"/>
    <w:semiHidden/>
    <w:rsid w:val="0084511B"/>
    <w:rPr>
      <w:rFonts w:ascii="Arial" w:hAnsi="Arial" w:cs="Times New Roman"/>
      <w:color w:val="565A5C"/>
      <w:sz w:val="16"/>
    </w:rPr>
  </w:style>
  <w:style w:type="numbering" w:styleId="ArticleSection">
    <w:name w:val="Outline List 3"/>
    <w:basedOn w:val="NoList"/>
    <w:uiPriority w:val="99"/>
    <w:semiHidden/>
    <w:unhideWhenUsed/>
    <w:rsid w:val="0084511B"/>
    <w:pPr>
      <w:numPr>
        <w:numId w:val="8"/>
      </w:numPr>
    </w:pPr>
  </w:style>
  <w:style w:type="numbering" w:styleId="111111">
    <w:name w:val="Outline List 2"/>
    <w:basedOn w:val="NoList"/>
    <w:uiPriority w:val="99"/>
    <w:semiHidden/>
    <w:unhideWhenUsed/>
    <w:rsid w:val="0084511B"/>
    <w:pPr>
      <w:numPr>
        <w:numId w:val="7"/>
      </w:numPr>
    </w:pPr>
  </w:style>
  <w:style w:type="numbering" w:customStyle="1" w:styleId="ListSection">
    <w:name w:val="ListSection"/>
    <w:uiPriority w:val="99"/>
    <w:rsid w:val="0084511B"/>
    <w:pPr>
      <w:numPr>
        <w:numId w:val="12"/>
      </w:numPr>
    </w:pPr>
  </w:style>
  <w:style w:type="numbering" w:styleId="1ai">
    <w:name w:val="Outline List 1"/>
    <w:basedOn w:val="NoList"/>
    <w:uiPriority w:val="99"/>
    <w:semiHidden/>
    <w:unhideWhenUsed/>
    <w:rsid w:val="0084511B"/>
    <w:pPr>
      <w:numPr>
        <w:numId w:val="6"/>
      </w:numPr>
    </w:pPr>
  </w:style>
  <w:style w:type="numbering" w:customStyle="1" w:styleId="ListTOC">
    <w:name w:val="ListTOC"/>
    <w:rsid w:val="0084511B"/>
    <w:pPr>
      <w:numPr>
        <w:numId w:val="13"/>
      </w:numPr>
    </w:pPr>
  </w:style>
  <w:style w:type="character" w:styleId="CommentReference">
    <w:name w:val="annotation reference"/>
    <w:uiPriority w:val="99"/>
    <w:semiHidden/>
    <w:unhideWhenUsed/>
    <w:rsid w:val="0084511B"/>
    <w:rPr>
      <w:sz w:val="16"/>
      <w:szCs w:val="16"/>
    </w:rPr>
  </w:style>
  <w:style w:type="paragraph" w:styleId="CommentText">
    <w:name w:val="annotation text"/>
    <w:basedOn w:val="Normal"/>
    <w:link w:val="CommentTextChar"/>
    <w:uiPriority w:val="99"/>
    <w:unhideWhenUsed/>
    <w:rsid w:val="0084511B"/>
    <w:rPr>
      <w:szCs w:val="20"/>
    </w:rPr>
  </w:style>
  <w:style w:type="character" w:customStyle="1" w:styleId="CommentTextChar">
    <w:name w:val="Comment Text Char"/>
    <w:basedOn w:val="DefaultParagraphFont"/>
    <w:link w:val="CommentText"/>
    <w:uiPriority w:val="99"/>
    <w:rsid w:val="0084511B"/>
    <w:rPr>
      <w:rFonts w:ascii="Arial" w:hAnsi="Arial"/>
      <w:sz w:val="20"/>
      <w:szCs w:val="20"/>
    </w:rPr>
  </w:style>
  <w:style w:type="paragraph" w:customStyle="1" w:styleId="AppendixNumber">
    <w:name w:val="Appendix Number"/>
    <w:next w:val="BodyText"/>
    <w:rsid w:val="0084511B"/>
    <w:pPr>
      <w:framePr w:hSpace="181" w:wrap="around" w:vAnchor="page" w:hAnchor="text" w:x="-459" w:y="4254"/>
      <w:numPr>
        <w:numId w:val="14"/>
      </w:numPr>
      <w:spacing w:line="1960" w:lineRule="exact"/>
      <w:suppressOverlap/>
    </w:pPr>
    <w:rPr>
      <w:rFonts w:ascii="Arial" w:hAnsi="Arial"/>
      <w:color w:val="FFFFFF"/>
      <w:sz w:val="200"/>
      <w:szCs w:val="20"/>
    </w:rPr>
  </w:style>
  <w:style w:type="paragraph" w:customStyle="1" w:styleId="AppendixHeading">
    <w:name w:val="Appendix Heading"/>
    <w:basedOn w:val="SectionHeading"/>
    <w:next w:val="BodyText"/>
    <w:rsid w:val="0084511B"/>
    <w:pPr>
      <w:framePr w:hSpace="181" w:wrap="around" w:vAnchor="page" w:hAnchor="text" w:x="-459" w:y="4254"/>
      <w:spacing w:before="240"/>
      <w:suppressOverlap/>
    </w:pPr>
  </w:style>
  <w:style w:type="paragraph" w:styleId="TOC4">
    <w:name w:val="toc 4"/>
    <w:basedOn w:val="TOC2"/>
    <w:next w:val="Normal"/>
    <w:autoRedefine/>
    <w:uiPriority w:val="39"/>
    <w:locked/>
    <w:rsid w:val="005D3C08"/>
    <w:pPr>
      <w:numPr>
        <w:numId w:val="2"/>
      </w:numPr>
      <w:tabs>
        <w:tab w:val="clear" w:pos="4253"/>
      </w:tabs>
      <w:ind w:left="1418"/>
    </w:pPr>
    <w:rPr>
      <w:noProof/>
    </w:rPr>
  </w:style>
  <w:style w:type="numbering" w:customStyle="1" w:styleId="ListAppTOC">
    <w:name w:val="ListAppTOC"/>
    <w:basedOn w:val="NoList"/>
    <w:uiPriority w:val="99"/>
    <w:rsid w:val="0084511B"/>
    <w:pPr>
      <w:numPr>
        <w:numId w:val="15"/>
      </w:numPr>
    </w:pPr>
  </w:style>
  <w:style w:type="paragraph" w:styleId="TOC5">
    <w:name w:val="toc 5"/>
    <w:basedOn w:val="Normal"/>
    <w:next w:val="Normal"/>
    <w:autoRedefine/>
    <w:uiPriority w:val="39"/>
    <w:locked/>
    <w:rsid w:val="0084511B"/>
    <w:pPr>
      <w:tabs>
        <w:tab w:val="left" w:pos="1134"/>
        <w:tab w:val="right" w:pos="9639"/>
      </w:tabs>
      <w:spacing w:after="100"/>
      <w:ind w:left="1134" w:hanging="1134"/>
    </w:pPr>
  </w:style>
  <w:style w:type="paragraph" w:customStyle="1" w:styleId="HeaderEven">
    <w:name w:val="Header Even"/>
    <w:basedOn w:val="Header"/>
    <w:semiHidden/>
    <w:rsid w:val="0084511B"/>
    <w:pPr>
      <w:jc w:val="left"/>
    </w:pPr>
  </w:style>
  <w:style w:type="numbering" w:customStyle="1" w:styleId="ListNoHeading">
    <w:name w:val="ListNoHeading"/>
    <w:uiPriority w:val="99"/>
    <w:rsid w:val="0084511B"/>
    <w:pPr>
      <w:numPr>
        <w:numId w:val="16"/>
      </w:numPr>
    </w:pPr>
  </w:style>
  <w:style w:type="numbering" w:customStyle="1" w:styleId="ListTableCaption">
    <w:name w:val="ListTableCaption"/>
    <w:uiPriority w:val="99"/>
    <w:rsid w:val="0084511B"/>
    <w:pPr>
      <w:numPr>
        <w:numId w:val="17"/>
      </w:numPr>
    </w:pPr>
  </w:style>
  <w:style w:type="paragraph" w:customStyle="1" w:styleId="Reference">
    <w:name w:val="Reference"/>
    <w:basedOn w:val="Normal"/>
    <w:uiPriority w:val="14"/>
    <w:qFormat/>
    <w:rsid w:val="0084511B"/>
    <w:pPr>
      <w:spacing w:after="200"/>
    </w:pPr>
    <w:rPr>
      <w:i/>
      <w:sz w:val="16"/>
    </w:rPr>
  </w:style>
  <w:style w:type="character" w:customStyle="1" w:styleId="ImagecaptionChar">
    <w:name w:val="Image caption Char"/>
    <w:basedOn w:val="DefaultParagraphFont"/>
    <w:link w:val="Imagecaption"/>
    <w:uiPriority w:val="12"/>
    <w:rsid w:val="0084511B"/>
    <w:rPr>
      <w:rFonts w:ascii="Arial" w:hAnsi="Arial"/>
      <w:color w:val="808080"/>
      <w:sz w:val="16"/>
    </w:rPr>
  </w:style>
  <w:style w:type="character" w:customStyle="1" w:styleId="TableCaptionChar">
    <w:name w:val="Table Caption Char"/>
    <w:basedOn w:val="ImagecaptionChar"/>
    <w:link w:val="TableCaption"/>
    <w:uiPriority w:val="11"/>
    <w:rsid w:val="00496CF5"/>
    <w:rPr>
      <w:rFonts w:ascii="Calibri" w:hAnsi="Calibri"/>
      <w:b/>
      <w:color w:val="808080"/>
      <w:sz w:val="16"/>
    </w:rPr>
  </w:style>
  <w:style w:type="table" w:customStyle="1" w:styleId="TaupeTableBorders">
    <w:name w:val="Taupe Table Borders"/>
    <w:basedOn w:val="TaupeTable"/>
    <w:uiPriority w:val="99"/>
    <w:qFormat/>
    <w:rsid w:val="0084511B"/>
    <w:tblPr>
      <w:tblBorders>
        <w:top w:val="single" w:sz="4" w:space="0" w:color="988F86" w:themeColor="accent3"/>
        <w:left w:val="single" w:sz="4" w:space="0" w:color="988F86" w:themeColor="accent3"/>
        <w:bottom w:val="single" w:sz="4" w:space="0" w:color="988F86" w:themeColor="accent3"/>
        <w:right w:val="single" w:sz="4" w:space="0" w:color="988F86" w:themeColor="accent3"/>
        <w:insideH w:val="single" w:sz="4" w:space="0" w:color="988F86" w:themeColor="accent3"/>
        <w:insideV w:val="single" w:sz="4" w:space="0" w:color="988F86" w:themeColor="accent3"/>
      </w:tblBorders>
    </w:tblPr>
    <w:tcPr>
      <w:shd w:val="clear" w:color="auto" w:fill="auto"/>
    </w:tcPr>
    <w:tblStylePr w:type="firstRow">
      <w:rPr>
        <w:b/>
        <w:color w:val="FFFFFF" w:themeColor="background1"/>
      </w:rPr>
      <w:tblPr/>
      <w:tcPr>
        <w:shd w:val="clear" w:color="auto" w:fill="988F86" w:themeFill="accent3"/>
      </w:tcPr>
    </w:tblStylePr>
    <w:tblStylePr w:type="lastRow">
      <w:rPr>
        <w:rFonts w:asciiTheme="minorHAnsi" w:hAnsiTheme="minorHAnsi"/>
        <w:b/>
      </w:rPr>
      <w:tblPr/>
      <w:tcPr>
        <w:shd w:val="clear" w:color="auto" w:fill="C1BBB6" w:themeFill="accent3" w:themeFillTint="99"/>
      </w:tcPr>
    </w:tblStylePr>
    <w:tblStylePr w:type="firstCol">
      <w:tblPr/>
      <w:tcPr>
        <w:shd w:val="clear" w:color="auto" w:fill="D5D2CE" w:themeFill="accent3" w:themeFillTint="66"/>
      </w:tcPr>
    </w:tblStylePr>
    <w:tblStylePr w:type="lastCol">
      <w:tblPr/>
      <w:tcPr>
        <w:shd w:val="clear" w:color="auto" w:fill="C1BBB6" w:themeFill="accent3" w:themeFillTint="99"/>
      </w:tcPr>
    </w:tblStylePr>
    <w:tblStylePr w:type="band2Vert">
      <w:rPr>
        <w:rFonts w:asciiTheme="minorHAnsi" w:hAnsiTheme="minorHAnsi"/>
      </w:rPr>
      <w:tblPr/>
      <w:tcPr>
        <w:shd w:val="clear" w:color="auto" w:fill="EAE8E6" w:themeFill="accent3" w:themeFillTint="33"/>
      </w:tcPr>
    </w:tblStylePr>
    <w:tblStylePr w:type="band2Horz">
      <w:rPr>
        <w:rFonts w:asciiTheme="minorHAnsi" w:hAnsiTheme="minorHAnsi"/>
      </w:rPr>
      <w:tblPr/>
      <w:tcPr>
        <w:shd w:val="clear" w:color="auto" w:fill="EAE8E6" w:themeFill="accent3" w:themeFillTint="33"/>
      </w:tcPr>
    </w:tblStylePr>
  </w:style>
  <w:style w:type="table" w:styleId="MediumList2-Accent3">
    <w:name w:val="Medium List 2 Accent 3"/>
    <w:basedOn w:val="TableNormal"/>
    <w:uiPriority w:val="66"/>
    <w:rsid w:val="0084511B"/>
    <w:rPr>
      <w:rFonts w:asciiTheme="majorHAnsi" w:eastAsiaTheme="majorEastAsia" w:hAnsiTheme="majorHAnsi" w:cstheme="majorBidi"/>
      <w:color w:val="000000" w:themeColor="text1"/>
    </w:rPr>
    <w:tblPr>
      <w:tblStyleRowBandSize w:val="1"/>
      <w:tblStyleColBandSize w:val="1"/>
      <w:tblBorders>
        <w:top w:val="single" w:sz="8" w:space="0" w:color="988F86" w:themeColor="accent3"/>
        <w:left w:val="single" w:sz="8" w:space="0" w:color="988F86" w:themeColor="accent3"/>
        <w:bottom w:val="single" w:sz="8" w:space="0" w:color="988F86" w:themeColor="accent3"/>
        <w:right w:val="single" w:sz="8" w:space="0" w:color="988F86" w:themeColor="accent3"/>
      </w:tblBorders>
    </w:tblPr>
    <w:tblStylePr w:type="firstRow">
      <w:rPr>
        <w:sz w:val="24"/>
        <w:szCs w:val="24"/>
      </w:rPr>
      <w:tblPr/>
      <w:tcPr>
        <w:tcBorders>
          <w:top w:val="nil"/>
          <w:left w:val="nil"/>
          <w:bottom w:val="single" w:sz="24" w:space="0" w:color="988F86" w:themeColor="accent3"/>
          <w:right w:val="nil"/>
          <w:insideH w:val="nil"/>
          <w:insideV w:val="nil"/>
        </w:tcBorders>
        <w:shd w:val="clear" w:color="auto" w:fill="FFFFFF" w:themeFill="background1"/>
      </w:tcPr>
    </w:tblStylePr>
    <w:tblStylePr w:type="lastRow">
      <w:tblPr/>
      <w:tcPr>
        <w:tcBorders>
          <w:top w:val="single" w:sz="8" w:space="0" w:color="988F86"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88F86" w:themeColor="accent3"/>
          <w:insideH w:val="nil"/>
          <w:insideV w:val="nil"/>
        </w:tcBorders>
        <w:shd w:val="clear" w:color="auto" w:fill="FFFFFF" w:themeFill="background1"/>
      </w:tcPr>
    </w:tblStylePr>
    <w:tblStylePr w:type="lastCol">
      <w:tblPr/>
      <w:tcPr>
        <w:tcBorders>
          <w:top w:val="nil"/>
          <w:left w:val="single" w:sz="8" w:space="0" w:color="988F86"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5E3E0" w:themeFill="accent3" w:themeFillTint="3F"/>
      </w:tcPr>
    </w:tblStylePr>
    <w:tblStylePr w:type="band1Horz">
      <w:tblPr/>
      <w:tcPr>
        <w:tcBorders>
          <w:top w:val="nil"/>
          <w:bottom w:val="nil"/>
          <w:insideH w:val="nil"/>
          <w:insideV w:val="nil"/>
        </w:tcBorders>
        <w:shd w:val="clear" w:color="auto" w:fill="E5E3E0"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3-Accent3">
    <w:name w:val="Medium Grid 3 Accent 3"/>
    <w:basedOn w:val="TableNormal"/>
    <w:uiPriority w:val="69"/>
    <w:rsid w:val="0084511B"/>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5E3E0"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88F86"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88F86"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88F86"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BC7C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BC7C2" w:themeFill="accent3" w:themeFillTint="7F"/>
      </w:tcPr>
    </w:tblStylePr>
  </w:style>
  <w:style w:type="paragraph" w:customStyle="1" w:styleId="Covercardnotext">
    <w:name w:val="Cover cardno text"/>
    <w:basedOn w:val="SectionBodyText"/>
    <w:semiHidden/>
    <w:rsid w:val="0084511B"/>
    <w:rPr>
      <w:sz w:val="24"/>
    </w:rPr>
  </w:style>
  <w:style w:type="paragraph" w:customStyle="1" w:styleId="ListAlpha">
    <w:name w:val="List Alpha"/>
    <w:basedOn w:val="ListNumber"/>
    <w:uiPriority w:val="10"/>
    <w:qFormat/>
    <w:rsid w:val="0084511B"/>
    <w:pPr>
      <w:numPr>
        <w:numId w:val="19"/>
      </w:numPr>
    </w:pPr>
  </w:style>
  <w:style w:type="numbering" w:customStyle="1" w:styleId="ListAlphaList">
    <w:name w:val="List_Alpha_List"/>
    <w:basedOn w:val="NoList"/>
    <w:uiPriority w:val="99"/>
    <w:rsid w:val="0084511B"/>
    <w:pPr>
      <w:numPr>
        <w:numId w:val="20"/>
      </w:numPr>
    </w:pPr>
  </w:style>
  <w:style w:type="paragraph" w:styleId="TOC6">
    <w:name w:val="toc 6"/>
    <w:basedOn w:val="TOC2"/>
    <w:next w:val="Normal"/>
    <w:autoRedefine/>
    <w:uiPriority w:val="39"/>
    <w:locked/>
    <w:rsid w:val="0084511B"/>
    <w:pPr>
      <w:ind w:left="0" w:firstLine="0"/>
    </w:pPr>
    <w:rPr>
      <w:noProof/>
    </w:rPr>
  </w:style>
  <w:style w:type="character" w:customStyle="1" w:styleId="TableTextChar">
    <w:name w:val="Table Text Char"/>
    <w:basedOn w:val="DefaultParagraphFont"/>
    <w:link w:val="TableText"/>
    <w:rsid w:val="00DB1622"/>
    <w:rPr>
      <w:rFonts w:ascii="Calibri" w:hAnsi="Calibri"/>
      <w:color w:val="404040" w:themeColor="text1" w:themeTint="BF"/>
      <w:sz w:val="20"/>
    </w:rPr>
  </w:style>
  <w:style w:type="paragraph" w:styleId="List">
    <w:name w:val="List"/>
    <w:basedOn w:val="Normal"/>
    <w:uiPriority w:val="99"/>
    <w:unhideWhenUsed/>
    <w:rsid w:val="0084511B"/>
    <w:pPr>
      <w:ind w:left="283" w:hanging="283"/>
      <w:contextualSpacing/>
    </w:pPr>
  </w:style>
  <w:style w:type="character" w:customStyle="1" w:styleId="TableHeadingChar">
    <w:name w:val="Table Heading Char"/>
    <w:basedOn w:val="BodyTextChar"/>
    <w:link w:val="TableHeading"/>
    <w:uiPriority w:val="99"/>
    <w:rsid w:val="00216E2F"/>
    <w:rPr>
      <w:rFonts w:ascii="Arial" w:hAnsi="Arial"/>
      <w:b/>
      <w:color w:val="FFFFFF" w:themeColor="background1"/>
      <w:sz w:val="18"/>
      <w:szCs w:val="20"/>
    </w:rPr>
  </w:style>
  <w:style w:type="paragraph" w:styleId="TableofFigures">
    <w:name w:val="table of figures"/>
    <w:basedOn w:val="Normal"/>
    <w:next w:val="Normal"/>
    <w:uiPriority w:val="99"/>
    <w:unhideWhenUsed/>
    <w:rsid w:val="0084511B"/>
    <w:pPr>
      <w:spacing w:after="40"/>
      <w:ind w:left="1134" w:hanging="1134"/>
      <w:jc w:val="both"/>
    </w:pPr>
    <w:rPr>
      <w:rFonts w:eastAsia="Calibri"/>
      <w:lang w:eastAsia="en-US"/>
    </w:rPr>
  </w:style>
  <w:style w:type="paragraph" w:styleId="Index1">
    <w:name w:val="index 1"/>
    <w:basedOn w:val="Normal"/>
    <w:next w:val="Normal"/>
    <w:autoRedefine/>
    <w:uiPriority w:val="99"/>
    <w:semiHidden/>
    <w:unhideWhenUsed/>
    <w:rsid w:val="0084511B"/>
    <w:pPr>
      <w:spacing w:before="120" w:after="240"/>
      <w:ind w:left="220" w:hanging="220"/>
      <w:jc w:val="both"/>
    </w:pPr>
    <w:rPr>
      <w:rFonts w:eastAsia="Calibri"/>
      <w:lang w:eastAsia="en-US"/>
    </w:rPr>
  </w:style>
  <w:style w:type="character" w:customStyle="1" w:styleId="CaptionChar">
    <w:name w:val="Caption Char"/>
    <w:basedOn w:val="DefaultParagraphFont"/>
    <w:link w:val="Caption"/>
    <w:uiPriority w:val="35"/>
    <w:rsid w:val="0084511B"/>
    <w:rPr>
      <w:rFonts w:ascii="Arial" w:hAnsi="Arial"/>
      <w:b/>
      <w:bCs/>
      <w:sz w:val="20"/>
      <w:szCs w:val="20"/>
    </w:rPr>
  </w:style>
  <w:style w:type="numbering" w:customStyle="1" w:styleId="Bullet1">
    <w:name w:val="Bullet 1"/>
    <w:basedOn w:val="NoList"/>
    <w:rsid w:val="0084511B"/>
    <w:pPr>
      <w:numPr>
        <w:numId w:val="21"/>
      </w:numPr>
    </w:pPr>
  </w:style>
  <w:style w:type="paragraph" w:styleId="DocumentMap">
    <w:name w:val="Document Map"/>
    <w:basedOn w:val="Normal"/>
    <w:link w:val="DocumentMapChar"/>
    <w:semiHidden/>
    <w:rsid w:val="0084511B"/>
    <w:pPr>
      <w:shd w:val="clear" w:color="auto" w:fill="000080"/>
      <w:spacing w:before="240"/>
      <w:jc w:val="both"/>
    </w:pPr>
    <w:rPr>
      <w:rFonts w:ascii="Tahoma" w:hAnsi="Tahoma" w:cs="Tahoma"/>
      <w:sz w:val="22"/>
      <w:szCs w:val="20"/>
      <w:lang w:eastAsia="en-US"/>
    </w:rPr>
  </w:style>
  <w:style w:type="character" w:customStyle="1" w:styleId="DocumentMapChar">
    <w:name w:val="Document Map Char"/>
    <w:basedOn w:val="DefaultParagraphFont"/>
    <w:link w:val="DocumentMap"/>
    <w:semiHidden/>
    <w:rsid w:val="0084511B"/>
    <w:rPr>
      <w:rFonts w:ascii="Tahoma" w:hAnsi="Tahoma" w:cs="Tahoma"/>
      <w:szCs w:val="20"/>
      <w:shd w:val="clear" w:color="auto" w:fill="000080"/>
      <w:lang w:eastAsia="en-US"/>
    </w:rPr>
  </w:style>
  <w:style w:type="paragraph" w:styleId="TOC7">
    <w:name w:val="toc 7"/>
    <w:basedOn w:val="Normal"/>
    <w:next w:val="Normal"/>
    <w:autoRedefine/>
    <w:uiPriority w:val="39"/>
    <w:unhideWhenUsed/>
    <w:locked/>
    <w:rsid w:val="0084511B"/>
    <w:pPr>
      <w:spacing w:after="100" w:line="276" w:lineRule="auto"/>
      <w:ind w:left="1320"/>
    </w:pPr>
    <w:rPr>
      <w:rFonts w:asciiTheme="minorHAnsi" w:eastAsiaTheme="minorEastAsia" w:hAnsiTheme="minorHAnsi" w:cstheme="minorBidi"/>
      <w:sz w:val="22"/>
    </w:rPr>
  </w:style>
  <w:style w:type="paragraph" w:styleId="TOC8">
    <w:name w:val="toc 8"/>
    <w:basedOn w:val="Normal"/>
    <w:next w:val="Normal"/>
    <w:autoRedefine/>
    <w:uiPriority w:val="39"/>
    <w:unhideWhenUsed/>
    <w:locked/>
    <w:rsid w:val="0084511B"/>
    <w:pPr>
      <w:spacing w:after="100" w:line="276" w:lineRule="auto"/>
      <w:ind w:left="1540"/>
    </w:pPr>
    <w:rPr>
      <w:rFonts w:asciiTheme="minorHAnsi" w:eastAsiaTheme="minorEastAsia" w:hAnsiTheme="minorHAnsi" w:cstheme="minorBidi"/>
      <w:sz w:val="22"/>
    </w:rPr>
  </w:style>
  <w:style w:type="paragraph" w:styleId="TOC9">
    <w:name w:val="toc 9"/>
    <w:basedOn w:val="Normal"/>
    <w:next w:val="Normal"/>
    <w:autoRedefine/>
    <w:uiPriority w:val="39"/>
    <w:unhideWhenUsed/>
    <w:locked/>
    <w:rsid w:val="0084511B"/>
    <w:pPr>
      <w:spacing w:after="100" w:line="276" w:lineRule="auto"/>
      <w:ind w:left="1760"/>
    </w:pPr>
    <w:rPr>
      <w:rFonts w:asciiTheme="minorHAnsi" w:eastAsiaTheme="minorEastAsia" w:hAnsiTheme="minorHAnsi" w:cstheme="minorBidi"/>
      <w:sz w:val="22"/>
    </w:rPr>
  </w:style>
  <w:style w:type="paragraph" w:customStyle="1" w:styleId="ContactInformation">
    <w:name w:val="Contact Information"/>
    <w:basedOn w:val="Normal"/>
    <w:uiPriority w:val="13"/>
    <w:semiHidden/>
    <w:rsid w:val="0084511B"/>
    <w:pPr>
      <w:tabs>
        <w:tab w:val="left" w:pos="2268"/>
      </w:tabs>
      <w:spacing w:before="60" w:after="60" w:line="264" w:lineRule="auto"/>
      <w:contextualSpacing/>
    </w:pPr>
  </w:style>
  <w:style w:type="numbering" w:customStyle="1" w:styleId="TableNumber">
    <w:name w:val="TableNumber"/>
    <w:uiPriority w:val="99"/>
    <w:rsid w:val="0084511B"/>
    <w:pPr>
      <w:numPr>
        <w:numId w:val="1"/>
      </w:numPr>
    </w:pPr>
  </w:style>
  <w:style w:type="paragraph" w:customStyle="1" w:styleId="ExecutiveSummary">
    <w:name w:val="Executive Summary"/>
    <w:basedOn w:val="Normal"/>
    <w:uiPriority w:val="13"/>
    <w:semiHidden/>
    <w:rsid w:val="00D74134"/>
    <w:pPr>
      <w:spacing w:before="480" w:after="240"/>
    </w:pPr>
    <w:rPr>
      <w:noProof/>
      <w:sz w:val="36"/>
    </w:rPr>
  </w:style>
  <w:style w:type="table" w:customStyle="1" w:styleId="OrangeTable">
    <w:name w:val="Orange Table"/>
    <w:basedOn w:val="TaupeTable"/>
    <w:uiPriority w:val="99"/>
    <w:qFormat/>
    <w:rsid w:val="0084511B"/>
    <w:tblPr>
      <w:tblBorders>
        <w:bottom w:val="single" w:sz="4" w:space="0" w:color="D95E00" w:themeColor="accent2"/>
        <w:insideH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rangeTableBorders">
    <w:name w:val="Orange Table Borders"/>
    <w:basedOn w:val="OrangeTable"/>
    <w:uiPriority w:val="99"/>
    <w:qFormat/>
    <w:rsid w:val="0084511B"/>
    <w:tblPr>
      <w:tblBorders>
        <w:top w:val="single" w:sz="4" w:space="0" w:color="D95E00" w:themeColor="accent2"/>
        <w:left w:val="single" w:sz="4" w:space="0" w:color="D95E00" w:themeColor="accent2"/>
        <w:bottom w:val="none" w:sz="0" w:space="0" w:color="auto"/>
        <w:right w:val="single" w:sz="4" w:space="0" w:color="D95E00" w:themeColor="accent2"/>
        <w:insideH w:val="none" w:sz="0" w:space="0" w:color="auto"/>
        <w:insideV w:val="single" w:sz="4" w:space="0" w:color="D95E00" w:themeColor="accent2"/>
      </w:tblBorders>
    </w:tblPr>
    <w:tcPr>
      <w:shd w:val="clear" w:color="auto" w:fill="auto"/>
    </w:tcPr>
    <w:tblStylePr w:type="firstRow">
      <w:rPr>
        <w:b/>
        <w:color w:val="FFFFFF" w:themeColor="background1"/>
      </w:rPr>
      <w:tblPr/>
      <w:tcPr>
        <w:shd w:val="clear" w:color="auto" w:fill="D95E00" w:themeFill="accent2"/>
      </w:tcPr>
    </w:tblStylePr>
    <w:tblStylePr w:type="lastRow">
      <w:rPr>
        <w:rFonts w:asciiTheme="minorHAnsi" w:hAnsiTheme="minorHAnsi"/>
        <w:b/>
      </w:rPr>
      <w:tblPr/>
      <w:tcPr>
        <w:shd w:val="clear" w:color="auto" w:fill="DEB892"/>
      </w:tcPr>
    </w:tblStylePr>
    <w:tblStylePr w:type="firstCol">
      <w:tblPr/>
      <w:tcPr>
        <w:shd w:val="clear" w:color="auto" w:fill="E8CDB2"/>
      </w:tcPr>
    </w:tblStylePr>
    <w:tblStylePr w:type="lastCol">
      <w:tblPr/>
      <w:tcPr>
        <w:shd w:val="clear" w:color="auto" w:fill="DEB892"/>
      </w:tcPr>
    </w:tblStylePr>
    <w:tblStylePr w:type="band2Vert">
      <w:rPr>
        <w:rFonts w:asciiTheme="minorHAnsi" w:hAnsiTheme="minorHAnsi"/>
      </w:rPr>
      <w:tblPr/>
      <w:tcPr>
        <w:shd w:val="clear" w:color="auto" w:fill="F3E4D5"/>
      </w:tcPr>
    </w:tblStylePr>
    <w:tblStylePr w:type="band2Horz">
      <w:rPr>
        <w:rFonts w:asciiTheme="minorHAnsi" w:hAnsiTheme="minorHAnsi"/>
      </w:rPr>
      <w:tblPr/>
      <w:tcPr>
        <w:shd w:val="clear" w:color="auto" w:fill="F3E4D5"/>
      </w:tcPr>
    </w:tblStylePr>
  </w:style>
  <w:style w:type="table" w:customStyle="1" w:styleId="OliveTable">
    <w:name w:val="Olive Table"/>
    <w:basedOn w:val="TaupeTable"/>
    <w:uiPriority w:val="99"/>
    <w:qFormat/>
    <w:rsid w:val="0084511B"/>
    <w:tblPr>
      <w:tblBorders>
        <w:bottom w:val="single" w:sz="4" w:space="0" w:color="878800" w:themeColor="accent4"/>
        <w:insideH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OliveTableBorders">
    <w:name w:val="Olive Table Borders"/>
    <w:basedOn w:val="OliveTable"/>
    <w:uiPriority w:val="99"/>
    <w:qFormat/>
    <w:rsid w:val="0084511B"/>
    <w:tblPr>
      <w:tblBorders>
        <w:top w:val="single" w:sz="4" w:space="0" w:color="878800" w:themeColor="accent4"/>
        <w:left w:val="single" w:sz="4" w:space="0" w:color="878800" w:themeColor="accent4"/>
        <w:bottom w:val="none" w:sz="0" w:space="0" w:color="auto"/>
        <w:right w:val="single" w:sz="4" w:space="0" w:color="878800" w:themeColor="accent4"/>
        <w:insideH w:val="none" w:sz="0" w:space="0" w:color="auto"/>
        <w:insideV w:val="single" w:sz="4" w:space="0" w:color="878800" w:themeColor="accent4"/>
      </w:tblBorders>
    </w:tblPr>
    <w:tcPr>
      <w:shd w:val="clear" w:color="auto" w:fill="auto"/>
    </w:tcPr>
    <w:tblStylePr w:type="firstRow">
      <w:rPr>
        <w:b/>
        <w:color w:val="FFFFFF" w:themeColor="background1"/>
      </w:rPr>
      <w:tblPr/>
      <w:tcPr>
        <w:shd w:val="clear" w:color="auto" w:fill="878800" w:themeFill="accent4"/>
      </w:tcPr>
    </w:tblStylePr>
    <w:tblStylePr w:type="lastRow">
      <w:rPr>
        <w:rFonts w:asciiTheme="minorHAnsi" w:hAnsiTheme="minorHAnsi"/>
        <w:b/>
      </w:rPr>
      <w:tblPr/>
      <w:tcPr>
        <w:shd w:val="clear" w:color="auto" w:fill="C9C6A3"/>
      </w:tcPr>
    </w:tblStylePr>
    <w:tblStylePr w:type="firstCol">
      <w:tblPr/>
      <w:tcPr>
        <w:shd w:val="clear" w:color="auto" w:fill="DBD9C3"/>
      </w:tcPr>
    </w:tblStylePr>
    <w:tblStylePr w:type="lastCol">
      <w:tblPr/>
      <w:tcPr>
        <w:shd w:val="clear" w:color="auto" w:fill="C9C6A3"/>
      </w:tcPr>
    </w:tblStylePr>
    <w:tblStylePr w:type="band2Vert">
      <w:rPr>
        <w:rFonts w:asciiTheme="minorHAnsi" w:hAnsiTheme="minorHAnsi"/>
      </w:rPr>
      <w:tblPr/>
      <w:tcPr>
        <w:shd w:val="clear" w:color="auto" w:fill="EEEDE2"/>
      </w:tcPr>
    </w:tblStylePr>
    <w:tblStylePr w:type="band2Horz">
      <w:rPr>
        <w:rFonts w:asciiTheme="minorHAnsi" w:hAnsiTheme="minorHAnsi"/>
      </w:rPr>
      <w:tblPr/>
      <w:tcPr>
        <w:shd w:val="clear" w:color="auto" w:fill="EEEDE2"/>
      </w:tcPr>
    </w:tblStylePr>
  </w:style>
  <w:style w:type="table" w:customStyle="1" w:styleId="NavyTable">
    <w:name w:val="Navy Table"/>
    <w:basedOn w:val="TaupeTable"/>
    <w:uiPriority w:val="99"/>
    <w:qFormat/>
    <w:rsid w:val="0084511B"/>
    <w:tblPr>
      <w:tblBorders>
        <w:bottom w:val="single" w:sz="4" w:space="0" w:color="003359" w:themeColor="accent1"/>
        <w:insideH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NavyTableBorders">
    <w:name w:val="Navy Table Borders"/>
    <w:basedOn w:val="NavyTable"/>
    <w:uiPriority w:val="99"/>
    <w:qFormat/>
    <w:rsid w:val="0084511B"/>
    <w:tblPr>
      <w:tblBorders>
        <w:top w:val="single" w:sz="4" w:space="0" w:color="003359" w:themeColor="accent1"/>
        <w:left w:val="single" w:sz="4" w:space="0" w:color="003359" w:themeColor="accent1"/>
        <w:bottom w:val="none" w:sz="0" w:space="0" w:color="auto"/>
        <w:right w:val="single" w:sz="4" w:space="0" w:color="003359" w:themeColor="accent1"/>
        <w:insideH w:val="none" w:sz="0" w:space="0" w:color="auto"/>
        <w:insideV w:val="single" w:sz="4" w:space="0" w:color="003359" w:themeColor="accent1"/>
      </w:tblBorders>
    </w:tblPr>
    <w:tcPr>
      <w:shd w:val="clear" w:color="auto" w:fill="auto"/>
    </w:tcPr>
    <w:tblStylePr w:type="firstRow">
      <w:rPr>
        <w:b/>
        <w:color w:val="FFFFFF" w:themeColor="background1"/>
      </w:rPr>
      <w:tblPr/>
      <w:tcPr>
        <w:shd w:val="clear" w:color="auto" w:fill="003359" w:themeFill="accent1"/>
      </w:tcPr>
    </w:tblStylePr>
    <w:tblStylePr w:type="lastRow">
      <w:rPr>
        <w:rFonts w:asciiTheme="minorHAnsi" w:hAnsiTheme="minorHAnsi"/>
        <w:b/>
      </w:rPr>
      <w:tblPr/>
      <w:tcPr>
        <w:shd w:val="clear" w:color="auto" w:fill="95D1FF" w:themeFill="accent1" w:themeFillTint="40"/>
      </w:tcPr>
    </w:tblStylePr>
    <w:tblStylePr w:type="firstCol">
      <w:tblPr/>
      <w:tcPr>
        <w:shd w:val="clear" w:color="auto" w:fill="D4ECFF" w:themeFill="accent1" w:themeFillTint="1A"/>
      </w:tcPr>
    </w:tblStylePr>
    <w:tblStylePr w:type="lastCol">
      <w:tblPr/>
      <w:tcPr>
        <w:shd w:val="clear" w:color="auto" w:fill="95D1FF" w:themeFill="accent1" w:themeFillTint="40"/>
      </w:tcPr>
    </w:tblStylePr>
    <w:tblStylePr w:type="band2Vert">
      <w:rPr>
        <w:rFonts w:asciiTheme="minorHAnsi" w:hAnsiTheme="minorHAnsi"/>
      </w:rPr>
      <w:tblPr/>
      <w:tcPr>
        <w:shd w:val="clear" w:color="auto" w:fill="EBF6FF"/>
      </w:tcPr>
    </w:tblStylePr>
    <w:tblStylePr w:type="band2Horz">
      <w:rPr>
        <w:rFonts w:asciiTheme="minorHAnsi" w:hAnsiTheme="minorHAnsi"/>
      </w:rPr>
      <w:tblPr/>
      <w:tcPr>
        <w:shd w:val="clear" w:color="auto" w:fill="EBF6FF"/>
      </w:tcPr>
    </w:tblStylePr>
  </w:style>
  <w:style w:type="table" w:customStyle="1" w:styleId="BlueTable">
    <w:name w:val="Blue Table"/>
    <w:basedOn w:val="TaupeTable"/>
    <w:uiPriority w:val="99"/>
    <w:qFormat/>
    <w:rsid w:val="0084511B"/>
    <w:tblPr>
      <w:tblBorders>
        <w:bottom w:val="single" w:sz="4" w:space="0" w:color="7090B7" w:themeColor="accent5"/>
        <w:insideH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BlueTableBorders">
    <w:name w:val="Blue Table Borders"/>
    <w:basedOn w:val="BlueTable"/>
    <w:uiPriority w:val="99"/>
    <w:qFormat/>
    <w:rsid w:val="0084511B"/>
    <w:tblPr>
      <w:tblBorders>
        <w:top w:val="single" w:sz="4" w:space="0" w:color="7090B7" w:themeColor="accent5"/>
        <w:left w:val="single" w:sz="4" w:space="0" w:color="7090B7" w:themeColor="accent5"/>
        <w:bottom w:val="none" w:sz="0" w:space="0" w:color="auto"/>
        <w:right w:val="single" w:sz="4" w:space="0" w:color="7090B7" w:themeColor="accent5"/>
        <w:insideH w:val="none" w:sz="0" w:space="0" w:color="auto"/>
        <w:insideV w:val="single" w:sz="4" w:space="0" w:color="7090B7" w:themeColor="accent5"/>
      </w:tblBorders>
    </w:tblPr>
    <w:tcPr>
      <w:shd w:val="clear" w:color="auto" w:fill="auto"/>
    </w:tcPr>
    <w:tblStylePr w:type="firstRow">
      <w:rPr>
        <w:b/>
        <w:color w:val="FFFFFF" w:themeColor="background1"/>
      </w:rPr>
      <w:tblPr/>
      <w:tcPr>
        <w:shd w:val="clear" w:color="auto" w:fill="7090B7" w:themeFill="accent5"/>
      </w:tcPr>
    </w:tblStylePr>
    <w:tblStylePr w:type="lastRow">
      <w:rPr>
        <w:rFonts w:asciiTheme="minorHAnsi" w:hAnsiTheme="minorHAnsi"/>
        <w:b/>
      </w:rPr>
      <w:tblPr/>
      <w:tcPr>
        <w:shd w:val="clear" w:color="auto" w:fill="A9BCD3" w:themeFill="accent5" w:themeFillTint="99"/>
      </w:tcPr>
    </w:tblStylePr>
    <w:tblStylePr w:type="firstCol">
      <w:tblPr/>
      <w:tcPr>
        <w:shd w:val="clear" w:color="auto" w:fill="C5D2E2" w:themeFill="accent5" w:themeFillTint="66"/>
      </w:tcPr>
    </w:tblStylePr>
    <w:tblStylePr w:type="lastCol">
      <w:tblPr/>
      <w:tcPr>
        <w:shd w:val="clear" w:color="auto" w:fill="A9BCD3" w:themeFill="accent5" w:themeFillTint="99"/>
      </w:tcPr>
    </w:tblStylePr>
    <w:tblStylePr w:type="band2Vert">
      <w:rPr>
        <w:rFonts w:asciiTheme="minorHAnsi" w:hAnsiTheme="minorHAnsi"/>
      </w:rPr>
      <w:tblPr/>
      <w:tcPr>
        <w:shd w:val="clear" w:color="auto" w:fill="E2E8F0" w:themeFill="accent5" w:themeFillTint="33"/>
      </w:tcPr>
    </w:tblStylePr>
    <w:tblStylePr w:type="band2Horz">
      <w:rPr>
        <w:rFonts w:asciiTheme="minorHAnsi" w:hAnsiTheme="minorHAnsi"/>
      </w:rPr>
      <w:tblPr/>
      <w:tcPr>
        <w:shd w:val="clear" w:color="auto" w:fill="E2E8F0" w:themeFill="accent5" w:themeFillTint="33"/>
      </w:tcPr>
    </w:tblStylePr>
  </w:style>
  <w:style w:type="table" w:customStyle="1" w:styleId="AquaTable">
    <w:name w:val="Aqua Table"/>
    <w:basedOn w:val="TaupeTable"/>
    <w:uiPriority w:val="99"/>
    <w:qFormat/>
    <w:rsid w:val="0084511B"/>
    <w:tblPr>
      <w:tblBorders>
        <w:bottom w:val="single" w:sz="4" w:space="0" w:color="477F80" w:themeColor="accent6"/>
        <w:insideH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table" w:customStyle="1" w:styleId="AquaTableBorders">
    <w:name w:val="Aqua Table Borders"/>
    <w:basedOn w:val="AquaTable"/>
    <w:uiPriority w:val="99"/>
    <w:qFormat/>
    <w:rsid w:val="0084511B"/>
    <w:tblPr>
      <w:tblBorders>
        <w:top w:val="single" w:sz="4" w:space="0" w:color="477F80" w:themeColor="accent6"/>
        <w:left w:val="single" w:sz="4" w:space="0" w:color="477F80" w:themeColor="accent6"/>
        <w:bottom w:val="none" w:sz="0" w:space="0" w:color="auto"/>
        <w:right w:val="single" w:sz="4" w:space="0" w:color="477F80" w:themeColor="accent6"/>
        <w:insideH w:val="none" w:sz="0" w:space="0" w:color="auto"/>
        <w:insideV w:val="single" w:sz="4" w:space="0" w:color="477F80" w:themeColor="accent6"/>
      </w:tblBorders>
    </w:tblPr>
    <w:tcPr>
      <w:shd w:val="clear" w:color="auto" w:fill="auto"/>
    </w:tcPr>
    <w:tblStylePr w:type="firstRow">
      <w:rPr>
        <w:b/>
        <w:color w:val="FFFFFF" w:themeColor="background1"/>
      </w:rPr>
      <w:tblPr/>
      <w:tcPr>
        <w:shd w:val="clear" w:color="auto" w:fill="477F80" w:themeFill="accent6"/>
      </w:tcPr>
    </w:tblStylePr>
    <w:tblStylePr w:type="lastRow">
      <w:rPr>
        <w:rFonts w:asciiTheme="minorHAnsi" w:hAnsiTheme="minorHAnsi"/>
        <w:b/>
      </w:rPr>
      <w:tblPr/>
      <w:tcPr>
        <w:shd w:val="clear" w:color="auto" w:fill="86BBBC" w:themeFill="accent6" w:themeFillTint="99"/>
      </w:tcPr>
    </w:tblStylePr>
    <w:tblStylePr w:type="firstCol">
      <w:tblPr/>
      <w:tcPr>
        <w:shd w:val="clear" w:color="auto" w:fill="AED1D2" w:themeFill="accent6" w:themeFillTint="66"/>
      </w:tcPr>
    </w:tblStylePr>
    <w:tblStylePr w:type="lastCol">
      <w:tblPr/>
      <w:tcPr>
        <w:shd w:val="clear" w:color="auto" w:fill="86BBBC" w:themeFill="accent6" w:themeFillTint="99"/>
      </w:tcPr>
    </w:tblStylePr>
    <w:tblStylePr w:type="band2Vert">
      <w:rPr>
        <w:rFonts w:asciiTheme="minorHAnsi" w:hAnsiTheme="minorHAnsi"/>
      </w:rPr>
      <w:tblPr/>
      <w:tcPr>
        <w:shd w:val="clear" w:color="auto" w:fill="D6E8E8" w:themeFill="accent6" w:themeFillTint="33"/>
      </w:tcPr>
    </w:tblStylePr>
    <w:tblStylePr w:type="band2Horz">
      <w:rPr>
        <w:rFonts w:asciiTheme="minorHAnsi" w:hAnsiTheme="minorHAnsi"/>
      </w:rPr>
      <w:tblPr/>
      <w:tcPr>
        <w:shd w:val="clear" w:color="auto" w:fill="D6E8E8" w:themeFill="accent6" w:themeFillTint="33"/>
      </w:tcPr>
    </w:tblStylePr>
  </w:style>
  <w:style w:type="paragraph" w:styleId="TOAHeading">
    <w:name w:val="toa heading"/>
    <w:basedOn w:val="Normal"/>
    <w:next w:val="Normal"/>
    <w:uiPriority w:val="99"/>
    <w:unhideWhenUsed/>
    <w:rsid w:val="0084511B"/>
    <w:pPr>
      <w:spacing w:before="120"/>
    </w:pPr>
    <w:rPr>
      <w:rFonts w:asciiTheme="majorHAnsi" w:eastAsiaTheme="majorEastAsia" w:hAnsiTheme="majorHAnsi" w:cstheme="majorBidi"/>
      <w:b/>
      <w:bCs/>
      <w:sz w:val="24"/>
      <w:szCs w:val="24"/>
    </w:rPr>
  </w:style>
  <w:style w:type="table" w:styleId="TableGridLight">
    <w:name w:val="Grid Table Light"/>
    <w:basedOn w:val="TableNormal"/>
    <w:uiPriority w:val="40"/>
    <w:rsid w:val="001B2C60"/>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PlainHeading1">
    <w:name w:val="Plain Heading 1"/>
    <w:basedOn w:val="Heading1"/>
    <w:next w:val="BodyText"/>
    <w:link w:val="PlainHeading1Char"/>
    <w:rsid w:val="00D122AC"/>
    <w:pPr>
      <w:numPr>
        <w:numId w:val="0"/>
      </w:numPr>
    </w:pPr>
  </w:style>
  <w:style w:type="paragraph" w:customStyle="1" w:styleId="PlainHeading2">
    <w:name w:val="Plain Heading 2"/>
    <w:basedOn w:val="Heading2"/>
    <w:next w:val="BodyText"/>
    <w:link w:val="PlainHeading2Char"/>
    <w:rsid w:val="00C4120A"/>
    <w:pPr>
      <w:numPr>
        <w:ilvl w:val="0"/>
        <w:numId w:val="0"/>
      </w:numPr>
    </w:pPr>
  </w:style>
  <w:style w:type="paragraph" w:customStyle="1" w:styleId="FigureCaption">
    <w:name w:val="Figure Caption"/>
    <w:basedOn w:val="Normal"/>
    <w:next w:val="BodyText"/>
    <w:link w:val="FigureCaptionChar"/>
    <w:autoRedefine/>
    <w:uiPriority w:val="11"/>
    <w:qFormat/>
    <w:rsid w:val="00C254B8"/>
    <w:pPr>
      <w:keepNext/>
      <w:numPr>
        <w:ilvl w:val="5"/>
        <w:numId w:val="18"/>
      </w:numPr>
      <w:tabs>
        <w:tab w:val="clear" w:pos="3544"/>
        <w:tab w:val="num" w:pos="2410"/>
      </w:tabs>
      <w:spacing w:before="60" w:after="200"/>
      <w:ind w:left="2410" w:hanging="1559"/>
    </w:pPr>
    <w:rPr>
      <w:rFonts w:ascii="Calibri" w:hAnsi="Calibri"/>
      <w:b/>
      <w:sz w:val="22"/>
    </w:rPr>
  </w:style>
  <w:style w:type="character" w:customStyle="1" w:styleId="FigureCaptionChar">
    <w:name w:val="Figure Caption Char"/>
    <w:basedOn w:val="DefaultParagraphFont"/>
    <w:link w:val="FigureCaption"/>
    <w:uiPriority w:val="11"/>
    <w:rsid w:val="00C254B8"/>
    <w:rPr>
      <w:rFonts w:ascii="Calibri" w:hAnsi="Calibri"/>
      <w:b/>
    </w:rPr>
  </w:style>
  <w:style w:type="paragraph" w:styleId="BodyText3">
    <w:name w:val="Body Text 3"/>
    <w:basedOn w:val="Normal"/>
    <w:link w:val="BodyText3Char"/>
    <w:uiPriority w:val="99"/>
    <w:semiHidden/>
    <w:rsid w:val="00247C84"/>
    <w:pPr>
      <w:spacing w:before="60" w:after="120"/>
    </w:pPr>
    <w:rPr>
      <w:sz w:val="16"/>
      <w:szCs w:val="16"/>
    </w:rPr>
  </w:style>
  <w:style w:type="character" w:customStyle="1" w:styleId="BodyText3Char">
    <w:name w:val="Body Text 3 Char"/>
    <w:basedOn w:val="DefaultParagraphFont"/>
    <w:link w:val="BodyText3"/>
    <w:uiPriority w:val="99"/>
    <w:semiHidden/>
    <w:rsid w:val="00247C84"/>
    <w:rPr>
      <w:rFonts w:ascii="Arial" w:hAnsi="Arial"/>
      <w:sz w:val="16"/>
      <w:szCs w:val="16"/>
    </w:rPr>
  </w:style>
  <w:style w:type="paragraph" w:customStyle="1" w:styleId="DocumentInfo">
    <w:name w:val="Document Info"/>
    <w:basedOn w:val="Normal"/>
    <w:uiPriority w:val="99"/>
    <w:rsid w:val="00BB1AE6"/>
    <w:pPr>
      <w:spacing w:before="120" w:line="360" w:lineRule="auto"/>
    </w:pPr>
    <w:rPr>
      <w:lang w:val="en-US"/>
    </w:rPr>
  </w:style>
  <w:style w:type="paragraph" w:customStyle="1" w:styleId="DocumentInfoHeading">
    <w:name w:val="Document Info Heading"/>
    <w:basedOn w:val="TOCHeading"/>
    <w:link w:val="DocumentInfoHeadingChar"/>
    <w:uiPriority w:val="13"/>
    <w:qFormat/>
    <w:rsid w:val="00BB1AE6"/>
    <w:pPr>
      <w:spacing w:before="0" w:after="120"/>
    </w:pPr>
  </w:style>
  <w:style w:type="character" w:customStyle="1" w:styleId="TOCHeadingChar">
    <w:name w:val="TOC Heading Char"/>
    <w:basedOn w:val="DefaultParagraphFont"/>
    <w:link w:val="TOCHeading"/>
    <w:uiPriority w:val="39"/>
    <w:rsid w:val="00FB7BA0"/>
    <w:rPr>
      <w:rFonts w:ascii="Arial" w:eastAsiaTheme="majorEastAsia" w:hAnsi="Arial" w:cstheme="majorBidi"/>
      <w:spacing w:val="-20"/>
      <w:sz w:val="36"/>
      <w:szCs w:val="28"/>
    </w:rPr>
  </w:style>
  <w:style w:type="character" w:customStyle="1" w:styleId="DocumentInfoHeadingChar">
    <w:name w:val="Document Info Heading Char"/>
    <w:basedOn w:val="TOCHeadingChar"/>
    <w:link w:val="DocumentInfoHeading"/>
    <w:uiPriority w:val="13"/>
    <w:rsid w:val="00BB1AE6"/>
    <w:rPr>
      <w:rFonts w:ascii="Arial" w:eastAsiaTheme="majorEastAsia" w:hAnsi="Arial" w:cstheme="majorBidi"/>
      <w:spacing w:val="-20"/>
      <w:sz w:val="36"/>
      <w:szCs w:val="28"/>
    </w:rPr>
  </w:style>
  <w:style w:type="paragraph" w:customStyle="1" w:styleId="FiguresList">
    <w:name w:val="Figures List"/>
    <w:basedOn w:val="BodyText"/>
    <w:uiPriority w:val="13"/>
    <w:rsid w:val="008A5127"/>
    <w:pPr>
      <w:framePr w:hSpace="181" w:wrap="around" w:vAnchor="page" w:hAnchor="text" w:y="5104"/>
      <w:tabs>
        <w:tab w:val="left" w:pos="900"/>
      </w:tabs>
      <w:ind w:left="900" w:hanging="900"/>
      <w:suppressOverlap/>
    </w:pPr>
    <w:rPr>
      <w:bCs/>
      <w:sz w:val="16"/>
      <w:szCs w:val="16"/>
    </w:rPr>
  </w:style>
  <w:style w:type="paragraph" w:customStyle="1" w:styleId="PlainHeading3">
    <w:name w:val="Plain Heading 3"/>
    <w:basedOn w:val="Heading3"/>
    <w:next w:val="BodyText"/>
    <w:link w:val="PlainHeading3Char"/>
    <w:uiPriority w:val="13"/>
    <w:qFormat/>
    <w:rsid w:val="00DB295A"/>
    <w:pPr>
      <w:numPr>
        <w:ilvl w:val="0"/>
        <w:numId w:val="0"/>
      </w:numPr>
      <w:jc w:val="center"/>
    </w:pPr>
    <w:rPr>
      <w:color w:val="4D4742" w:themeColor="accent3" w:themeShade="80"/>
    </w:rPr>
  </w:style>
  <w:style w:type="character" w:customStyle="1" w:styleId="PlainHeading1Char">
    <w:name w:val="Plain Heading 1 Char"/>
    <w:basedOn w:val="Heading1Char"/>
    <w:link w:val="PlainHeading1"/>
    <w:rsid w:val="00D122AC"/>
    <w:rPr>
      <w:rFonts w:asciiTheme="majorHAnsi" w:hAnsiTheme="majorHAnsi" w:cs="Arial"/>
      <w:b/>
      <w:bCs/>
      <w:kern w:val="32"/>
      <w:sz w:val="36"/>
      <w:szCs w:val="32"/>
    </w:rPr>
  </w:style>
  <w:style w:type="character" w:customStyle="1" w:styleId="PlainHeading3Char">
    <w:name w:val="Plain Heading 3 Char"/>
    <w:basedOn w:val="Heading3Char"/>
    <w:link w:val="PlainHeading3"/>
    <w:uiPriority w:val="13"/>
    <w:rsid w:val="00DB295A"/>
    <w:rPr>
      <w:rFonts w:ascii="Arial" w:hAnsi="Arial"/>
      <w:b/>
      <w:i/>
      <w:color w:val="4D4742" w:themeColor="accent3" w:themeShade="80"/>
      <w:sz w:val="24"/>
    </w:rPr>
  </w:style>
  <w:style w:type="character" w:customStyle="1" w:styleId="PlainHeading2Char">
    <w:name w:val="Plain Heading 2 Char"/>
    <w:basedOn w:val="Heading2Char"/>
    <w:link w:val="PlainHeading2"/>
    <w:rsid w:val="00C4120A"/>
    <w:rPr>
      <w:rFonts w:ascii="Arial" w:hAnsi="Arial"/>
      <w:b/>
      <w:color w:val="7F7F7F" w:themeColor="text1" w:themeTint="80"/>
      <w:sz w:val="24"/>
    </w:rPr>
  </w:style>
  <w:style w:type="paragraph" w:customStyle="1" w:styleId="PlainHeading4">
    <w:name w:val="Plain Heading 4"/>
    <w:basedOn w:val="Heading4"/>
    <w:next w:val="BodyText"/>
    <w:link w:val="PlainHeading4Char"/>
    <w:uiPriority w:val="13"/>
    <w:qFormat/>
    <w:rsid w:val="00C4120A"/>
  </w:style>
  <w:style w:type="paragraph" w:customStyle="1" w:styleId="PlainHeading5">
    <w:name w:val="Plain Heading 5"/>
    <w:basedOn w:val="Heading5"/>
    <w:next w:val="BodyText"/>
    <w:link w:val="PlainHeading5Char"/>
    <w:uiPriority w:val="13"/>
    <w:qFormat/>
    <w:rsid w:val="00C4120A"/>
    <w:pPr>
      <w:numPr>
        <w:ilvl w:val="0"/>
      </w:numPr>
    </w:pPr>
  </w:style>
  <w:style w:type="character" w:customStyle="1" w:styleId="PlainHeading4Char">
    <w:name w:val="Plain Heading 4 Char"/>
    <w:basedOn w:val="Heading4Char"/>
    <w:link w:val="PlainHeading4"/>
    <w:uiPriority w:val="13"/>
    <w:rsid w:val="00C4120A"/>
    <w:rPr>
      <w:rFonts w:ascii="Arial" w:hAnsi="Arial"/>
      <w:b w:val="0"/>
      <w:i w:val="0"/>
      <w:color w:val="7F7F7F" w:themeColor="text1" w:themeTint="80"/>
      <w:sz w:val="20"/>
    </w:rPr>
  </w:style>
  <w:style w:type="paragraph" w:customStyle="1" w:styleId="PlainHeading1newpage">
    <w:name w:val="Plain Heading 1 new page"/>
    <w:basedOn w:val="PlainHeading1"/>
    <w:next w:val="BodyText"/>
    <w:link w:val="PlainHeading1newpageChar"/>
    <w:uiPriority w:val="13"/>
    <w:qFormat/>
    <w:rsid w:val="00636A56"/>
    <w:pPr>
      <w:pageBreakBefore/>
    </w:pPr>
  </w:style>
  <w:style w:type="character" w:customStyle="1" w:styleId="PlainHeading5Char">
    <w:name w:val="Plain Heading 5 Char"/>
    <w:basedOn w:val="Heading5Char"/>
    <w:link w:val="PlainHeading5"/>
    <w:uiPriority w:val="13"/>
    <w:rsid w:val="00C4120A"/>
    <w:rPr>
      <w:rFonts w:ascii="Arial" w:hAnsi="Arial"/>
      <w:b w:val="0"/>
      <w:i/>
      <w:color w:val="7F7F7F" w:themeColor="text1" w:themeTint="80"/>
      <w:sz w:val="20"/>
    </w:rPr>
  </w:style>
  <w:style w:type="paragraph" w:customStyle="1" w:styleId="Heading1newpage">
    <w:name w:val="Heading 1 new page"/>
    <w:basedOn w:val="Heading1"/>
    <w:link w:val="Heading1newpageChar"/>
    <w:uiPriority w:val="13"/>
    <w:qFormat/>
    <w:rsid w:val="00D122AC"/>
    <w:pPr>
      <w:pageBreakBefore/>
    </w:pPr>
  </w:style>
  <w:style w:type="character" w:customStyle="1" w:styleId="PlainHeading1newpageChar">
    <w:name w:val="Plain Heading 1 new page Char"/>
    <w:basedOn w:val="PlainHeading1Char"/>
    <w:link w:val="PlainHeading1newpage"/>
    <w:uiPriority w:val="13"/>
    <w:rsid w:val="00636A56"/>
    <w:rPr>
      <w:rFonts w:asciiTheme="majorHAnsi" w:hAnsiTheme="majorHAnsi" w:cs="Arial"/>
      <w:b/>
      <w:bCs/>
      <w:kern w:val="32"/>
      <w:sz w:val="24"/>
      <w:szCs w:val="32"/>
    </w:rPr>
  </w:style>
  <w:style w:type="character" w:customStyle="1" w:styleId="Heading1newpageChar">
    <w:name w:val="Heading 1 new page Char"/>
    <w:basedOn w:val="Heading1Char"/>
    <w:link w:val="Heading1newpage"/>
    <w:uiPriority w:val="13"/>
    <w:rsid w:val="00D122AC"/>
    <w:rPr>
      <w:rFonts w:ascii="Calibri" w:hAnsi="Calibri" w:cs="Arial"/>
      <w:b/>
      <w:bCs/>
      <w:kern w:val="32"/>
      <w:sz w:val="32"/>
      <w:szCs w:val="32"/>
    </w:rPr>
  </w:style>
  <w:style w:type="paragraph" w:customStyle="1" w:styleId="Style1">
    <w:name w:val="Style1"/>
    <w:basedOn w:val="ListBullet"/>
    <w:link w:val="Style1Char"/>
    <w:uiPriority w:val="13"/>
    <w:qFormat/>
    <w:rsid w:val="00DB295A"/>
    <w:pPr>
      <w:numPr>
        <w:numId w:val="23"/>
      </w:numPr>
    </w:pPr>
    <w:rPr>
      <w:color w:val="4D4742" w:themeColor="accent3" w:themeShade="80"/>
    </w:rPr>
  </w:style>
  <w:style w:type="paragraph" w:styleId="FootnoteText">
    <w:name w:val="footnote text"/>
    <w:basedOn w:val="Normal"/>
    <w:link w:val="FootnoteTextChar"/>
    <w:uiPriority w:val="99"/>
    <w:semiHidden/>
    <w:unhideWhenUsed/>
    <w:rsid w:val="002C0411"/>
    <w:rPr>
      <w:szCs w:val="20"/>
    </w:rPr>
  </w:style>
  <w:style w:type="character" w:customStyle="1" w:styleId="Style1Char">
    <w:name w:val="Style1 Char"/>
    <w:basedOn w:val="DefaultParagraphFont"/>
    <w:link w:val="Style1"/>
    <w:uiPriority w:val="13"/>
    <w:rsid w:val="00DB295A"/>
    <w:rPr>
      <w:rFonts w:ascii="Calibri" w:hAnsi="Calibri"/>
      <w:color w:val="4D4742" w:themeColor="accent3" w:themeShade="80"/>
    </w:rPr>
  </w:style>
  <w:style w:type="character" w:customStyle="1" w:styleId="FootnoteTextChar">
    <w:name w:val="Footnote Text Char"/>
    <w:basedOn w:val="DefaultParagraphFont"/>
    <w:link w:val="FootnoteText"/>
    <w:uiPriority w:val="99"/>
    <w:semiHidden/>
    <w:rsid w:val="002C0411"/>
    <w:rPr>
      <w:rFonts w:ascii="Arial" w:hAnsi="Arial"/>
      <w:sz w:val="20"/>
      <w:szCs w:val="20"/>
    </w:rPr>
  </w:style>
  <w:style w:type="character" w:styleId="FootnoteReference">
    <w:name w:val="footnote reference"/>
    <w:basedOn w:val="DefaultParagraphFont"/>
    <w:uiPriority w:val="99"/>
    <w:semiHidden/>
    <w:unhideWhenUsed/>
    <w:rsid w:val="002C0411"/>
    <w:rPr>
      <w:vertAlign w:val="superscript"/>
    </w:rPr>
  </w:style>
  <w:style w:type="paragraph" w:customStyle="1" w:styleId="Text">
    <w:name w:val="Text"/>
    <w:aliases w:val="Body,b,bullet,bu,B,Body1,body"/>
    <w:basedOn w:val="Normal"/>
    <w:link w:val="BodyChar1"/>
    <w:rsid w:val="00D33B73"/>
    <w:pPr>
      <w:overflowPunct w:val="0"/>
      <w:autoSpaceDE w:val="0"/>
      <w:autoSpaceDN w:val="0"/>
      <w:adjustRightInd w:val="0"/>
      <w:spacing w:before="220" w:line="300" w:lineRule="atLeast"/>
      <w:ind w:left="851"/>
      <w:jc w:val="both"/>
      <w:textAlignment w:val="baseline"/>
    </w:pPr>
    <w:rPr>
      <w:spacing w:val="-2"/>
      <w:szCs w:val="20"/>
      <w:lang w:eastAsia="en-US"/>
    </w:rPr>
  </w:style>
  <w:style w:type="character" w:customStyle="1" w:styleId="BodyChar1">
    <w:name w:val="Body Char1"/>
    <w:aliases w:val="b Char1,bullet Char,bu Char,B Char,Body1 Char,body Char"/>
    <w:link w:val="Text"/>
    <w:rsid w:val="00D33B73"/>
    <w:rPr>
      <w:rFonts w:ascii="Arial" w:hAnsi="Arial"/>
      <w:spacing w:val="-2"/>
      <w:sz w:val="20"/>
      <w:szCs w:val="20"/>
      <w:lang w:eastAsia="en-US"/>
    </w:rPr>
  </w:style>
  <w:style w:type="paragraph" w:styleId="EndnoteText">
    <w:name w:val="endnote text"/>
    <w:basedOn w:val="Normal"/>
    <w:link w:val="EndnoteTextChar"/>
    <w:uiPriority w:val="99"/>
    <w:semiHidden/>
    <w:unhideWhenUsed/>
    <w:rsid w:val="00AE1267"/>
    <w:rPr>
      <w:szCs w:val="20"/>
    </w:rPr>
  </w:style>
  <w:style w:type="character" w:customStyle="1" w:styleId="EndnoteTextChar">
    <w:name w:val="Endnote Text Char"/>
    <w:basedOn w:val="DefaultParagraphFont"/>
    <w:link w:val="EndnoteText"/>
    <w:uiPriority w:val="99"/>
    <w:semiHidden/>
    <w:rsid w:val="00AE1267"/>
    <w:rPr>
      <w:rFonts w:ascii="Arial" w:hAnsi="Arial"/>
      <w:sz w:val="20"/>
      <w:szCs w:val="20"/>
    </w:rPr>
  </w:style>
  <w:style w:type="character" w:styleId="EndnoteReference">
    <w:name w:val="endnote reference"/>
    <w:basedOn w:val="DefaultParagraphFont"/>
    <w:uiPriority w:val="99"/>
    <w:semiHidden/>
    <w:unhideWhenUsed/>
    <w:rsid w:val="00AE1267"/>
    <w:rPr>
      <w:vertAlign w:val="superscript"/>
    </w:rPr>
  </w:style>
  <w:style w:type="table" w:styleId="GridTable4-Accent3">
    <w:name w:val="Grid Table 4 Accent 3"/>
    <w:basedOn w:val="TableNormal"/>
    <w:uiPriority w:val="49"/>
    <w:rsid w:val="00216E2F"/>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insideV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insideV w:val="nil"/>
        </w:tcBorders>
        <w:shd w:val="clear" w:color="auto" w:fill="988F86" w:themeFill="accent3"/>
      </w:tcPr>
    </w:tblStylePr>
    <w:tblStylePr w:type="lastRow">
      <w:rPr>
        <w:b/>
        <w:bCs/>
      </w:rPr>
      <w:tblPr/>
      <w:tcPr>
        <w:tcBorders>
          <w:top w:val="double" w:sz="4" w:space="0" w:color="988F86" w:themeColor="accent3"/>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Paragraph">
    <w:name w:val="Table Paragraph"/>
    <w:basedOn w:val="Normal"/>
    <w:uiPriority w:val="1"/>
    <w:qFormat/>
    <w:rsid w:val="00D75351"/>
    <w:pPr>
      <w:widowControl w:val="0"/>
    </w:pPr>
    <w:rPr>
      <w:rFonts w:asciiTheme="minorHAnsi" w:eastAsiaTheme="minorHAnsi" w:hAnsiTheme="minorHAnsi" w:cstheme="minorBidi"/>
      <w:sz w:val="22"/>
      <w:lang w:val="en-US" w:eastAsia="en-US"/>
    </w:rPr>
  </w:style>
  <w:style w:type="table" w:styleId="ListTable4-Accent3">
    <w:name w:val="List Table 4 Accent 3"/>
    <w:basedOn w:val="TableNormal"/>
    <w:uiPriority w:val="49"/>
    <w:rsid w:val="00D75351"/>
    <w:tblPr>
      <w:tblStyleRowBandSize w:val="1"/>
      <w:tblStyleColBandSize w:val="1"/>
      <w:tblBorders>
        <w:top w:val="single" w:sz="4" w:space="0" w:color="C1BBB6" w:themeColor="accent3" w:themeTint="99"/>
        <w:left w:val="single" w:sz="4" w:space="0" w:color="C1BBB6" w:themeColor="accent3" w:themeTint="99"/>
        <w:bottom w:val="single" w:sz="4" w:space="0" w:color="C1BBB6" w:themeColor="accent3" w:themeTint="99"/>
        <w:right w:val="single" w:sz="4" w:space="0" w:color="C1BBB6" w:themeColor="accent3" w:themeTint="99"/>
        <w:insideH w:val="single" w:sz="4" w:space="0" w:color="C1BBB6" w:themeColor="accent3" w:themeTint="99"/>
      </w:tblBorders>
    </w:tblPr>
    <w:tblStylePr w:type="firstRow">
      <w:rPr>
        <w:b/>
        <w:bCs/>
        <w:color w:val="FFFFFF" w:themeColor="background1"/>
      </w:rPr>
      <w:tblPr/>
      <w:tcPr>
        <w:tcBorders>
          <w:top w:val="single" w:sz="4" w:space="0" w:color="988F86" w:themeColor="accent3"/>
          <w:left w:val="single" w:sz="4" w:space="0" w:color="988F86" w:themeColor="accent3"/>
          <w:bottom w:val="single" w:sz="4" w:space="0" w:color="988F86" w:themeColor="accent3"/>
          <w:right w:val="single" w:sz="4" w:space="0" w:color="988F86" w:themeColor="accent3"/>
          <w:insideH w:val="nil"/>
        </w:tcBorders>
        <w:shd w:val="clear" w:color="auto" w:fill="988F86" w:themeFill="accent3"/>
      </w:tcPr>
    </w:tblStylePr>
    <w:tblStylePr w:type="lastRow">
      <w:rPr>
        <w:b/>
        <w:bCs/>
      </w:rPr>
      <w:tblPr/>
      <w:tcPr>
        <w:tcBorders>
          <w:top w:val="double" w:sz="4" w:space="0" w:color="C1BBB6" w:themeColor="accent3" w:themeTint="99"/>
        </w:tcBorders>
      </w:tcPr>
    </w:tblStylePr>
    <w:tblStylePr w:type="firstCol">
      <w:rPr>
        <w:b/>
        <w:bCs/>
      </w:rPr>
    </w:tblStylePr>
    <w:tblStylePr w:type="lastCol">
      <w:rPr>
        <w:b/>
        <w:bCs/>
      </w:rPr>
    </w:tblStylePr>
    <w:tblStylePr w:type="band1Vert">
      <w:tblPr/>
      <w:tcPr>
        <w:shd w:val="clear" w:color="auto" w:fill="EAE8E6" w:themeFill="accent3" w:themeFillTint="33"/>
      </w:tcPr>
    </w:tblStylePr>
    <w:tblStylePr w:type="band1Horz">
      <w:tblPr/>
      <w:tcPr>
        <w:shd w:val="clear" w:color="auto" w:fill="EAE8E6" w:themeFill="accent3" w:themeFillTint="33"/>
      </w:tcPr>
    </w:tblStylePr>
  </w:style>
  <w:style w:type="paragraph" w:customStyle="1" w:styleId="TableHeadingWhite">
    <w:name w:val="Table Heading White"/>
    <w:basedOn w:val="Normal"/>
    <w:qFormat/>
    <w:rsid w:val="00E57522"/>
    <w:pPr>
      <w:overflowPunct w:val="0"/>
      <w:autoSpaceDE w:val="0"/>
      <w:autoSpaceDN w:val="0"/>
      <w:adjustRightInd w:val="0"/>
      <w:spacing w:before="60" w:after="60"/>
      <w:textAlignment w:val="baseline"/>
    </w:pPr>
    <w:rPr>
      <w:rFonts w:ascii="Calibri" w:hAnsi="Calibri"/>
      <w:color w:val="FFFFFF" w:themeColor="background1"/>
      <w:sz w:val="22"/>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1708711">
      <w:bodyDiv w:val="1"/>
      <w:marLeft w:val="0"/>
      <w:marRight w:val="0"/>
      <w:marTop w:val="0"/>
      <w:marBottom w:val="0"/>
      <w:divBdr>
        <w:top w:val="none" w:sz="0" w:space="0" w:color="auto"/>
        <w:left w:val="none" w:sz="0" w:space="0" w:color="auto"/>
        <w:bottom w:val="none" w:sz="0" w:space="0" w:color="auto"/>
        <w:right w:val="none" w:sz="0" w:space="0" w:color="auto"/>
      </w:divBdr>
    </w:div>
    <w:div w:id="189419919">
      <w:bodyDiv w:val="1"/>
      <w:marLeft w:val="0"/>
      <w:marRight w:val="0"/>
      <w:marTop w:val="0"/>
      <w:marBottom w:val="0"/>
      <w:divBdr>
        <w:top w:val="none" w:sz="0" w:space="0" w:color="auto"/>
        <w:left w:val="none" w:sz="0" w:space="0" w:color="auto"/>
        <w:bottom w:val="none" w:sz="0" w:space="0" w:color="auto"/>
        <w:right w:val="none" w:sz="0" w:space="0" w:color="auto"/>
      </w:divBdr>
    </w:div>
    <w:div w:id="332336985">
      <w:bodyDiv w:val="1"/>
      <w:marLeft w:val="0"/>
      <w:marRight w:val="0"/>
      <w:marTop w:val="0"/>
      <w:marBottom w:val="0"/>
      <w:divBdr>
        <w:top w:val="none" w:sz="0" w:space="0" w:color="auto"/>
        <w:left w:val="none" w:sz="0" w:space="0" w:color="auto"/>
        <w:bottom w:val="none" w:sz="0" w:space="0" w:color="auto"/>
        <w:right w:val="none" w:sz="0" w:space="0" w:color="auto"/>
      </w:divBdr>
    </w:div>
    <w:div w:id="371804318">
      <w:bodyDiv w:val="1"/>
      <w:marLeft w:val="0"/>
      <w:marRight w:val="0"/>
      <w:marTop w:val="0"/>
      <w:marBottom w:val="0"/>
      <w:divBdr>
        <w:top w:val="none" w:sz="0" w:space="0" w:color="auto"/>
        <w:left w:val="none" w:sz="0" w:space="0" w:color="auto"/>
        <w:bottom w:val="none" w:sz="0" w:space="0" w:color="auto"/>
        <w:right w:val="none" w:sz="0" w:space="0" w:color="auto"/>
      </w:divBdr>
    </w:div>
    <w:div w:id="386421343">
      <w:bodyDiv w:val="1"/>
      <w:marLeft w:val="0"/>
      <w:marRight w:val="0"/>
      <w:marTop w:val="0"/>
      <w:marBottom w:val="0"/>
      <w:divBdr>
        <w:top w:val="none" w:sz="0" w:space="0" w:color="auto"/>
        <w:left w:val="none" w:sz="0" w:space="0" w:color="auto"/>
        <w:bottom w:val="none" w:sz="0" w:space="0" w:color="auto"/>
        <w:right w:val="none" w:sz="0" w:space="0" w:color="auto"/>
      </w:divBdr>
      <w:divsChild>
        <w:div w:id="222298553">
          <w:marLeft w:val="0"/>
          <w:marRight w:val="0"/>
          <w:marTop w:val="0"/>
          <w:marBottom w:val="0"/>
          <w:divBdr>
            <w:top w:val="none" w:sz="0" w:space="0" w:color="auto"/>
            <w:left w:val="none" w:sz="0" w:space="0" w:color="auto"/>
            <w:bottom w:val="none" w:sz="0" w:space="0" w:color="auto"/>
            <w:right w:val="none" w:sz="0" w:space="0" w:color="auto"/>
          </w:divBdr>
          <w:divsChild>
            <w:div w:id="1057626541">
              <w:marLeft w:val="0"/>
              <w:marRight w:val="0"/>
              <w:marTop w:val="0"/>
              <w:marBottom w:val="0"/>
              <w:divBdr>
                <w:top w:val="none" w:sz="0" w:space="0" w:color="auto"/>
                <w:left w:val="none" w:sz="0" w:space="0" w:color="auto"/>
                <w:bottom w:val="none" w:sz="0" w:space="0" w:color="auto"/>
                <w:right w:val="none" w:sz="0" w:space="0" w:color="auto"/>
              </w:divBdr>
              <w:divsChild>
                <w:div w:id="1402369894">
                  <w:marLeft w:val="0"/>
                  <w:marRight w:val="0"/>
                  <w:marTop w:val="0"/>
                  <w:marBottom w:val="0"/>
                  <w:divBdr>
                    <w:top w:val="none" w:sz="0" w:space="0" w:color="auto"/>
                    <w:left w:val="none" w:sz="0" w:space="0" w:color="auto"/>
                    <w:bottom w:val="none" w:sz="0" w:space="0" w:color="auto"/>
                    <w:right w:val="none" w:sz="0" w:space="0" w:color="auto"/>
                  </w:divBdr>
                  <w:divsChild>
                    <w:div w:id="2098289345">
                      <w:marLeft w:val="0"/>
                      <w:marRight w:val="0"/>
                      <w:marTop w:val="0"/>
                      <w:marBottom w:val="0"/>
                      <w:divBdr>
                        <w:top w:val="none" w:sz="0" w:space="0" w:color="auto"/>
                        <w:left w:val="none" w:sz="0" w:space="0" w:color="auto"/>
                        <w:bottom w:val="none" w:sz="0" w:space="0" w:color="auto"/>
                        <w:right w:val="none" w:sz="0" w:space="0" w:color="auto"/>
                      </w:divBdr>
                      <w:divsChild>
                        <w:div w:id="1311595833">
                          <w:marLeft w:val="0"/>
                          <w:marRight w:val="0"/>
                          <w:marTop w:val="0"/>
                          <w:marBottom w:val="0"/>
                          <w:divBdr>
                            <w:top w:val="none" w:sz="0" w:space="0" w:color="auto"/>
                            <w:left w:val="none" w:sz="0" w:space="0" w:color="auto"/>
                            <w:bottom w:val="none" w:sz="0" w:space="0" w:color="auto"/>
                            <w:right w:val="none" w:sz="0" w:space="0" w:color="auto"/>
                          </w:divBdr>
                          <w:divsChild>
                            <w:div w:id="18078216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95786151">
      <w:bodyDiv w:val="1"/>
      <w:marLeft w:val="0"/>
      <w:marRight w:val="0"/>
      <w:marTop w:val="0"/>
      <w:marBottom w:val="0"/>
      <w:divBdr>
        <w:top w:val="none" w:sz="0" w:space="0" w:color="auto"/>
        <w:left w:val="none" w:sz="0" w:space="0" w:color="auto"/>
        <w:bottom w:val="none" w:sz="0" w:space="0" w:color="auto"/>
        <w:right w:val="none" w:sz="0" w:space="0" w:color="auto"/>
      </w:divBdr>
    </w:div>
    <w:div w:id="396100229">
      <w:bodyDiv w:val="1"/>
      <w:marLeft w:val="0"/>
      <w:marRight w:val="0"/>
      <w:marTop w:val="0"/>
      <w:marBottom w:val="0"/>
      <w:divBdr>
        <w:top w:val="none" w:sz="0" w:space="0" w:color="auto"/>
        <w:left w:val="none" w:sz="0" w:space="0" w:color="auto"/>
        <w:bottom w:val="none" w:sz="0" w:space="0" w:color="auto"/>
        <w:right w:val="none" w:sz="0" w:space="0" w:color="auto"/>
      </w:divBdr>
    </w:div>
    <w:div w:id="693533237">
      <w:bodyDiv w:val="1"/>
      <w:marLeft w:val="0"/>
      <w:marRight w:val="0"/>
      <w:marTop w:val="0"/>
      <w:marBottom w:val="0"/>
      <w:divBdr>
        <w:top w:val="none" w:sz="0" w:space="0" w:color="auto"/>
        <w:left w:val="none" w:sz="0" w:space="0" w:color="auto"/>
        <w:bottom w:val="none" w:sz="0" w:space="0" w:color="auto"/>
        <w:right w:val="none" w:sz="0" w:space="0" w:color="auto"/>
      </w:divBdr>
    </w:div>
    <w:div w:id="717702255">
      <w:bodyDiv w:val="1"/>
      <w:marLeft w:val="0"/>
      <w:marRight w:val="0"/>
      <w:marTop w:val="0"/>
      <w:marBottom w:val="0"/>
      <w:divBdr>
        <w:top w:val="none" w:sz="0" w:space="0" w:color="auto"/>
        <w:left w:val="none" w:sz="0" w:space="0" w:color="auto"/>
        <w:bottom w:val="none" w:sz="0" w:space="0" w:color="auto"/>
        <w:right w:val="none" w:sz="0" w:space="0" w:color="auto"/>
      </w:divBdr>
    </w:div>
    <w:div w:id="975181485">
      <w:marLeft w:val="0"/>
      <w:marRight w:val="0"/>
      <w:marTop w:val="0"/>
      <w:marBottom w:val="0"/>
      <w:divBdr>
        <w:top w:val="none" w:sz="0" w:space="0" w:color="auto"/>
        <w:left w:val="none" w:sz="0" w:space="0" w:color="auto"/>
        <w:bottom w:val="none" w:sz="0" w:space="0" w:color="auto"/>
        <w:right w:val="none" w:sz="0" w:space="0" w:color="auto"/>
      </w:divBdr>
    </w:div>
    <w:div w:id="975181486">
      <w:marLeft w:val="0"/>
      <w:marRight w:val="0"/>
      <w:marTop w:val="0"/>
      <w:marBottom w:val="0"/>
      <w:divBdr>
        <w:top w:val="none" w:sz="0" w:space="0" w:color="auto"/>
        <w:left w:val="none" w:sz="0" w:space="0" w:color="auto"/>
        <w:bottom w:val="none" w:sz="0" w:space="0" w:color="auto"/>
        <w:right w:val="none" w:sz="0" w:space="0" w:color="auto"/>
      </w:divBdr>
    </w:div>
    <w:div w:id="975181487">
      <w:marLeft w:val="0"/>
      <w:marRight w:val="0"/>
      <w:marTop w:val="0"/>
      <w:marBottom w:val="0"/>
      <w:divBdr>
        <w:top w:val="none" w:sz="0" w:space="0" w:color="auto"/>
        <w:left w:val="none" w:sz="0" w:space="0" w:color="auto"/>
        <w:bottom w:val="none" w:sz="0" w:space="0" w:color="auto"/>
        <w:right w:val="none" w:sz="0" w:space="0" w:color="auto"/>
      </w:divBdr>
    </w:div>
    <w:div w:id="991642185">
      <w:bodyDiv w:val="1"/>
      <w:marLeft w:val="0"/>
      <w:marRight w:val="0"/>
      <w:marTop w:val="0"/>
      <w:marBottom w:val="0"/>
      <w:divBdr>
        <w:top w:val="none" w:sz="0" w:space="0" w:color="auto"/>
        <w:left w:val="none" w:sz="0" w:space="0" w:color="auto"/>
        <w:bottom w:val="none" w:sz="0" w:space="0" w:color="auto"/>
        <w:right w:val="none" w:sz="0" w:space="0" w:color="auto"/>
      </w:divBdr>
    </w:div>
    <w:div w:id="1343164977">
      <w:bodyDiv w:val="1"/>
      <w:marLeft w:val="0"/>
      <w:marRight w:val="0"/>
      <w:marTop w:val="0"/>
      <w:marBottom w:val="0"/>
      <w:divBdr>
        <w:top w:val="none" w:sz="0" w:space="0" w:color="auto"/>
        <w:left w:val="none" w:sz="0" w:space="0" w:color="auto"/>
        <w:bottom w:val="none" w:sz="0" w:space="0" w:color="auto"/>
        <w:right w:val="none" w:sz="0" w:space="0" w:color="auto"/>
      </w:divBdr>
    </w:div>
    <w:div w:id="1479221175">
      <w:bodyDiv w:val="1"/>
      <w:marLeft w:val="0"/>
      <w:marRight w:val="0"/>
      <w:marTop w:val="0"/>
      <w:marBottom w:val="0"/>
      <w:divBdr>
        <w:top w:val="none" w:sz="0" w:space="0" w:color="auto"/>
        <w:left w:val="none" w:sz="0" w:space="0" w:color="auto"/>
        <w:bottom w:val="none" w:sz="0" w:space="0" w:color="auto"/>
        <w:right w:val="none" w:sz="0" w:space="0" w:color="auto"/>
      </w:divBdr>
    </w:div>
    <w:div w:id="1521235864">
      <w:bodyDiv w:val="1"/>
      <w:marLeft w:val="0"/>
      <w:marRight w:val="0"/>
      <w:marTop w:val="0"/>
      <w:marBottom w:val="0"/>
      <w:divBdr>
        <w:top w:val="none" w:sz="0" w:space="0" w:color="auto"/>
        <w:left w:val="none" w:sz="0" w:space="0" w:color="auto"/>
        <w:bottom w:val="none" w:sz="0" w:space="0" w:color="auto"/>
        <w:right w:val="none" w:sz="0" w:space="0" w:color="auto"/>
      </w:divBdr>
    </w:div>
    <w:div w:id="1595045173">
      <w:bodyDiv w:val="1"/>
      <w:marLeft w:val="0"/>
      <w:marRight w:val="0"/>
      <w:marTop w:val="0"/>
      <w:marBottom w:val="0"/>
      <w:divBdr>
        <w:top w:val="none" w:sz="0" w:space="0" w:color="auto"/>
        <w:left w:val="none" w:sz="0" w:space="0" w:color="auto"/>
        <w:bottom w:val="none" w:sz="0" w:space="0" w:color="auto"/>
        <w:right w:val="none" w:sz="0" w:space="0" w:color="auto"/>
      </w:divBdr>
    </w:div>
    <w:div w:id="1628928696">
      <w:bodyDiv w:val="1"/>
      <w:marLeft w:val="0"/>
      <w:marRight w:val="0"/>
      <w:marTop w:val="0"/>
      <w:marBottom w:val="600"/>
      <w:divBdr>
        <w:top w:val="none" w:sz="0" w:space="0" w:color="auto"/>
        <w:left w:val="none" w:sz="0" w:space="0" w:color="auto"/>
        <w:bottom w:val="none" w:sz="0" w:space="0" w:color="auto"/>
        <w:right w:val="none" w:sz="0" w:space="0" w:color="auto"/>
      </w:divBdr>
      <w:divsChild>
        <w:div w:id="2103602476">
          <w:marLeft w:val="0"/>
          <w:marRight w:val="0"/>
          <w:marTop w:val="0"/>
          <w:marBottom w:val="0"/>
          <w:divBdr>
            <w:top w:val="none" w:sz="0" w:space="0" w:color="auto"/>
            <w:left w:val="none" w:sz="0" w:space="0" w:color="auto"/>
            <w:bottom w:val="none" w:sz="0" w:space="0" w:color="auto"/>
            <w:right w:val="none" w:sz="0" w:space="0" w:color="auto"/>
          </w:divBdr>
          <w:divsChild>
            <w:div w:id="1266768795">
              <w:marLeft w:val="0"/>
              <w:marRight w:val="0"/>
              <w:marTop w:val="0"/>
              <w:marBottom w:val="0"/>
              <w:divBdr>
                <w:top w:val="none" w:sz="0" w:space="0" w:color="auto"/>
                <w:left w:val="none" w:sz="0" w:space="0" w:color="auto"/>
                <w:bottom w:val="none" w:sz="0" w:space="0" w:color="auto"/>
                <w:right w:val="none" w:sz="0" w:space="0" w:color="auto"/>
              </w:divBdr>
              <w:divsChild>
                <w:div w:id="89851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4890091">
      <w:bodyDiv w:val="1"/>
      <w:marLeft w:val="0"/>
      <w:marRight w:val="0"/>
      <w:marTop w:val="0"/>
      <w:marBottom w:val="0"/>
      <w:divBdr>
        <w:top w:val="none" w:sz="0" w:space="0" w:color="auto"/>
        <w:left w:val="none" w:sz="0" w:space="0" w:color="auto"/>
        <w:bottom w:val="none" w:sz="0" w:space="0" w:color="auto"/>
        <w:right w:val="none" w:sz="0" w:space="0" w:color="auto"/>
      </w:divBdr>
    </w:div>
    <w:div w:id="1808086460">
      <w:bodyDiv w:val="1"/>
      <w:marLeft w:val="0"/>
      <w:marRight w:val="0"/>
      <w:marTop w:val="0"/>
      <w:marBottom w:val="0"/>
      <w:divBdr>
        <w:top w:val="none" w:sz="0" w:space="0" w:color="auto"/>
        <w:left w:val="none" w:sz="0" w:space="0" w:color="auto"/>
        <w:bottom w:val="none" w:sz="0" w:space="0" w:color="auto"/>
        <w:right w:val="none" w:sz="0" w:space="0" w:color="auto"/>
      </w:divBdr>
    </w:div>
    <w:div w:id="1828209517">
      <w:bodyDiv w:val="1"/>
      <w:marLeft w:val="0"/>
      <w:marRight w:val="0"/>
      <w:marTop w:val="0"/>
      <w:marBottom w:val="0"/>
      <w:divBdr>
        <w:top w:val="none" w:sz="0" w:space="0" w:color="auto"/>
        <w:left w:val="none" w:sz="0" w:space="0" w:color="auto"/>
        <w:bottom w:val="none" w:sz="0" w:space="0" w:color="auto"/>
        <w:right w:val="none" w:sz="0" w:space="0" w:color="auto"/>
      </w:divBdr>
    </w:div>
    <w:div w:id="1871527399">
      <w:bodyDiv w:val="1"/>
      <w:marLeft w:val="0"/>
      <w:marRight w:val="0"/>
      <w:marTop w:val="0"/>
      <w:marBottom w:val="0"/>
      <w:divBdr>
        <w:top w:val="none" w:sz="0" w:space="0" w:color="auto"/>
        <w:left w:val="none" w:sz="0" w:space="0" w:color="auto"/>
        <w:bottom w:val="none" w:sz="0" w:space="0" w:color="auto"/>
        <w:right w:val="none" w:sz="0" w:space="0" w:color="auto"/>
      </w:divBdr>
      <w:divsChild>
        <w:div w:id="1660887422">
          <w:marLeft w:val="0"/>
          <w:marRight w:val="0"/>
          <w:marTop w:val="0"/>
          <w:marBottom w:val="0"/>
          <w:divBdr>
            <w:top w:val="none" w:sz="0" w:space="0" w:color="auto"/>
            <w:left w:val="none" w:sz="0" w:space="0" w:color="auto"/>
            <w:bottom w:val="none" w:sz="0" w:space="0" w:color="auto"/>
            <w:right w:val="none" w:sz="0" w:space="0" w:color="auto"/>
          </w:divBdr>
          <w:divsChild>
            <w:div w:id="1253588225">
              <w:marLeft w:val="0"/>
              <w:marRight w:val="0"/>
              <w:marTop w:val="0"/>
              <w:marBottom w:val="0"/>
              <w:divBdr>
                <w:top w:val="none" w:sz="0" w:space="0" w:color="auto"/>
                <w:left w:val="none" w:sz="0" w:space="0" w:color="auto"/>
                <w:bottom w:val="none" w:sz="0" w:space="0" w:color="auto"/>
                <w:right w:val="none" w:sz="0" w:space="0" w:color="auto"/>
              </w:divBdr>
              <w:divsChild>
                <w:div w:id="1665740044">
                  <w:marLeft w:val="0"/>
                  <w:marRight w:val="0"/>
                  <w:marTop w:val="0"/>
                  <w:marBottom w:val="0"/>
                  <w:divBdr>
                    <w:top w:val="none" w:sz="0" w:space="0" w:color="auto"/>
                    <w:left w:val="none" w:sz="0" w:space="0" w:color="auto"/>
                    <w:bottom w:val="none" w:sz="0" w:space="0" w:color="auto"/>
                    <w:right w:val="none" w:sz="0" w:space="0" w:color="auto"/>
                  </w:divBdr>
                  <w:divsChild>
                    <w:div w:id="327489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78953589">
      <w:bodyDiv w:val="1"/>
      <w:marLeft w:val="0"/>
      <w:marRight w:val="0"/>
      <w:marTop w:val="0"/>
      <w:marBottom w:val="0"/>
      <w:divBdr>
        <w:top w:val="none" w:sz="0" w:space="0" w:color="auto"/>
        <w:left w:val="none" w:sz="0" w:space="0" w:color="auto"/>
        <w:bottom w:val="none" w:sz="0" w:space="0" w:color="auto"/>
        <w:right w:val="none" w:sz="0" w:space="0" w:color="auto"/>
      </w:divBdr>
    </w:div>
    <w:div w:id="20668362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footer" Target="footer2.xml"/><Relationship Id="rId26"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image" Target="media/image3.jpeg"/><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footer" Target="footer1.xml"/><Relationship Id="rId25"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image" Target="media/image2.png"/><Relationship Id="rId29"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image" Target="media/image6.pn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5.png"/><Relationship Id="rId28" Type="http://schemas.openxmlformats.org/officeDocument/2006/relationships/fontTable" Target="fontTable.xml"/><Relationship Id="rId10" Type="http://schemas.openxmlformats.org/officeDocument/2006/relationships/settings" Target="settings.xml"/><Relationship Id="rId19"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https://www.atsb.gov.au/publications/investigation_reports/2010/mair/274-mo-2010-003"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FA336DA736834A7593729C741A377302"/>
        <w:category>
          <w:name w:val="General"/>
          <w:gallery w:val="placeholder"/>
        </w:category>
        <w:types>
          <w:type w:val="bbPlcHdr"/>
        </w:types>
        <w:behaviors>
          <w:behavior w:val="content"/>
        </w:behaviors>
        <w:guid w:val="{A912D045-CE88-44BE-986E-1B00C280D55E}"/>
      </w:docPartPr>
      <w:docPartBody>
        <w:p w:rsidR="00B23C98" w:rsidRDefault="008A719D">
          <w:r w:rsidRPr="002C500C">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4E1D"/>
    <w:rsid w:val="000A2206"/>
    <w:rsid w:val="001413AB"/>
    <w:rsid w:val="00150C80"/>
    <w:rsid w:val="0028241B"/>
    <w:rsid w:val="00287BC1"/>
    <w:rsid w:val="00437F56"/>
    <w:rsid w:val="004B39D4"/>
    <w:rsid w:val="005A152E"/>
    <w:rsid w:val="005E5CE1"/>
    <w:rsid w:val="005F488E"/>
    <w:rsid w:val="00655E5B"/>
    <w:rsid w:val="0069220D"/>
    <w:rsid w:val="007C54FF"/>
    <w:rsid w:val="00875118"/>
    <w:rsid w:val="008A719D"/>
    <w:rsid w:val="00943898"/>
    <w:rsid w:val="00943C0A"/>
    <w:rsid w:val="0095211F"/>
    <w:rsid w:val="00970EF1"/>
    <w:rsid w:val="00A02473"/>
    <w:rsid w:val="00B23C98"/>
    <w:rsid w:val="00B73B48"/>
    <w:rsid w:val="00BA5CA9"/>
    <w:rsid w:val="00CC057C"/>
    <w:rsid w:val="00CC6267"/>
    <w:rsid w:val="00D0164D"/>
    <w:rsid w:val="00D54E1D"/>
    <w:rsid w:val="00D56D63"/>
    <w:rsid w:val="00D86189"/>
    <w:rsid w:val="00E773B9"/>
    <w:rsid w:val="00F426F1"/>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50C80"/>
    <w:rPr>
      <w:rFonts w:cs="Times New Roman"/>
      <w:color w:val="808080"/>
    </w:rPr>
  </w:style>
  <w:style w:type="paragraph" w:customStyle="1" w:styleId="6628D20ABA6745C78F64F336DE2E3CFB">
    <w:name w:val="6628D20ABA6745C78F64F336DE2E3CFB"/>
  </w:style>
  <w:style w:type="paragraph" w:customStyle="1" w:styleId="C693A886D1714B65A70E1E6E59ADFD7A">
    <w:name w:val="C693A886D1714B65A70E1E6E59ADFD7A"/>
  </w:style>
  <w:style w:type="paragraph" w:customStyle="1" w:styleId="268ED9214E75449481528FEC28803C52">
    <w:name w:val="268ED9214E75449481528FEC28803C52"/>
  </w:style>
  <w:style w:type="paragraph" w:customStyle="1" w:styleId="A0017FD5BB83459DB11E53FFFBE0C559">
    <w:name w:val="A0017FD5BB83459DB11E53FFFBE0C559"/>
  </w:style>
  <w:style w:type="paragraph" w:customStyle="1" w:styleId="76BEBA89C30247C89FBC6BF0FEEF9E27">
    <w:name w:val="76BEBA89C30247C89FBC6BF0FEEF9E27"/>
  </w:style>
  <w:style w:type="paragraph" w:customStyle="1" w:styleId="7BEABC0C93984AC7BA12B141E6B4B1AD">
    <w:name w:val="7BEABC0C93984AC7BA12B141E6B4B1AD"/>
  </w:style>
  <w:style w:type="paragraph" w:customStyle="1" w:styleId="48BA436F19B542ADB87466E42EB4230A">
    <w:name w:val="48BA436F19B542ADB87466E42EB4230A"/>
  </w:style>
  <w:style w:type="paragraph" w:customStyle="1" w:styleId="FB81A02664744B45B1B871BC472EDCD0">
    <w:name w:val="FB81A02664744B45B1B871BC472EDCD0"/>
    <w:rsid w:val="005F488E"/>
  </w:style>
  <w:style w:type="paragraph" w:customStyle="1" w:styleId="599DBD2E0C7D456CAAF1FF46FC26BED0">
    <w:name w:val="599DBD2E0C7D456CAAF1FF46FC26BED0"/>
    <w:rsid w:val="005F488E"/>
  </w:style>
  <w:style w:type="paragraph" w:customStyle="1" w:styleId="0E87DCB6CDCD4BB39B28905C07DE9228">
    <w:name w:val="0E87DCB6CDCD4BB39B28905C07DE9228"/>
    <w:rsid w:val="00150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Cardno">
      <a:dk1>
        <a:sysClr val="windowText" lastClr="000000"/>
      </a:dk1>
      <a:lt1>
        <a:sysClr val="window" lastClr="FFFFFF"/>
      </a:lt1>
      <a:dk2>
        <a:srgbClr val="003359"/>
      </a:dk2>
      <a:lt2>
        <a:srgbClr val="FFFFFF"/>
      </a:lt2>
      <a:accent1>
        <a:srgbClr val="003359"/>
      </a:accent1>
      <a:accent2>
        <a:srgbClr val="D95E00"/>
      </a:accent2>
      <a:accent3>
        <a:srgbClr val="988F86"/>
      </a:accent3>
      <a:accent4>
        <a:srgbClr val="878800"/>
      </a:accent4>
      <a:accent5>
        <a:srgbClr val="7090B7"/>
      </a:accent5>
      <a:accent6>
        <a:srgbClr val="477F80"/>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2012-04-13T00:00:00</PublishDate>
  <Abstract/>
  <CompanyAddress/>
  <CompanyPhone>Insert jo599b reference</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ompany>
  <Reg>&lt;?xml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w:rsidRDefault="004B5535"&gt;&lt;w:r&gt;&lt;w:rPr&gt;&lt;w:b/&gt;&lt;/w:rPr&gt;&lt;w:t&gt;Cardno Ltd&lt;/w:t&gt;&lt;/w:r&gt;&lt;w:r&gt;&lt;w:rPr&gt;&lt;w:b/&gt;&lt;/w:rPr&gt;&lt;w:br/&gt;&lt;/w:r&gt;&lt;/w:p&gt;&lt;w:sectPr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Reg>
  <Trad>&lt;?xml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xml:space="preserve"&gt;Cardno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Trad>
  <BR>&lt;?xml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xml:space="preserve"&gt;ABN 70 108 112 303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BR>
  <Add1>&lt;?xml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xml:space="preserve"&gt;Level 4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1>
  <Add2>&lt;?xml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xml:space="preserve"&gt;501 Swanston Street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Add2>
  <Suburb>Melbourne </Suburb>
  <State/>
  <Post>&lt;?xml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xml:space="preserve"&gt;3000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ost>
  <Ctry>&lt;?xml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xml:space="preserve"&gt;Australia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Ctry>
  <Web>&lt;?xml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 xml:space="preserve"&gt;www.cardno.com &lt;/w:t&gt;&lt;/w:r&gt;&lt;/w:p&gt;&lt;w:sectPr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Web>
  <Phone>&lt;?xml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w:rsidRDefault="004B5535"&gt;&lt;w:r&gt;&lt;w:t&gt;Phone&lt;/w:t&gt;&lt;/w:r&gt;&lt;w:r&gt;&lt;w:tab/&gt;&lt;w:t xml:space="preserve"&gt;+61 3 8415 7777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Phone>
  <Fax>&lt;?xml version="1.0" standalone="yes"?&gt;
&lt;?mso-application progid="Word.Document"?&gt;
&lt;pkg:package xmlns:pkg="http://schemas.microsoft.com/office/2006/xmlPackage"&gt;&lt;pkg:part pkg:name="/_rels/.rels" pkg:contentType="application/vnd.openxmlformats-package.relationships+xml" pkg:padding="512"&gt;&lt;pkg:xmlData&gt;&lt;Relationships xmlns="http://schemas.openxmlformats.org/package/2006/relationships"&gt;&lt;Relationship Id="rId1" Type="http://schemas.openxmlformats.org/officeDocument/2006/relationships/officeDocument" Target="word/document.xml"/&gt;&lt;/Relationships&gt;&lt;/pkg:xmlData&gt;&lt;/pkg:part&gt;&lt;pkg:part pkg:name="/word/_rels/document.xml.rels" pkg:contentType="application/vnd.openxmlformats-package.relationships+xml" pkg:padding="256"&gt;&lt;pkg:xmlData&gt;&lt;Relationships xmlns="http://schemas.openxmlformats.org/package/2006/relationships"&gt;&lt;Relationship Id="rId2" Type="http://schemas.openxmlformats.org/officeDocument/2006/relationships/styles" Target="styles.xml"/&gt;&lt;Relationship Id="rId1" Type="http://schemas.openxmlformats.org/officeDocument/2006/relationships/numbering" Target="numbering.xml"/&gt;&lt;/Relationships&gt;&lt;/pkg:xmlData&gt;&lt;/pkg:part&gt;&lt;pkg:part pkg:name="/word/document.xml" pkg:contentType="application/vnd.openxmlformats-officedocument.wordprocessingml.document.main+xml"&gt;&lt;pkg:xmlData&gt;&lt;w:document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wp14"&gt;&lt;w:body&gt;&lt;w:p w:rsidR="00000000" w:rsidRDefault="004B5535"&gt;&lt;w:r&gt;&lt;w:t&gt;Fax&lt;/w:t&gt;&lt;/w:r&gt;&lt;w:r&gt;&lt;w:tab/&gt;&lt;w:t xml:space="preserve"&gt;+61 3 8415 7788 &lt;/w:t&gt;&lt;/w:r&gt;&lt;w:r&gt;&lt;w:br/&gt;&lt;/w:r&gt;&lt;/w:p&gt;&lt;w:sectPr w:rsidR="00000000"&gt;&lt;w:pgSz w:w="12240" w:h="15840"/&gt;&lt;w:pgMar w:top="1440" w:right="1440" w:bottom="1440" w:left="1440" w:header="720" w:footer="720" w:gutter="0"/&gt;&lt;w:cols w:space="720"/&gt;&lt;/w:sectPr&gt;&lt;/w:body&gt;&lt;/w:document&gt;&lt;/pkg:xmlData&gt;&lt;/pkg:part&gt;&lt;pkg:part pkg:name="/word/styles.xml" pkg:contentType="application/vnd.openxmlformats-officedocument.wordprocessingml.styles+xml"&gt;&lt;pkg:xmlData&gt;&lt;w:styles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w16se"&gt;&lt;w:docDefaults&gt;&lt;w:rPrDefault&gt;&lt;w:rPr&gt;&lt;w:rFonts w:ascii="Times" w:eastAsia="Times New Roman" w:hAnsi="Times" w:cs="Times New Roman"/&gt;&lt;w:sz w:val="22"/&gt;&lt;w:szCs w:val="22"/&gt;&lt;w:lang w:val="en-AU" w:eastAsia="en-AU" w:bidi="ar-SA"/&gt;&lt;/w:rPr&gt;&lt;/w:rPrDefault&gt;&lt;w:pPrDefault/&gt;&lt;/w:docDefaults&gt;&lt;w:style w:type="paragraph" w:default="1" w:styleId="Normal"&gt;&lt;w:name w:val="Normal"/&gt;&lt;w:uiPriority w:val="13"/&gt;&lt;w:rsid w:val="002614D9"/&gt;&lt;w:rPr&gt;&lt;w:rFonts w:ascii="Arial" w:hAnsi="Arial"/&gt;&lt;w:sz w:val="20"/&gt;&lt;/w:rPr&gt;&lt;/w:style&gt;&lt;w:style w:type="paragraph" w:styleId="Heading1"&gt;&lt;w:name w:val="heading 1"/&gt;&lt;w:basedOn w:val="Normal"/&gt;&lt;w:next w:val="BodyText"/&gt;&lt;w:link w:val="Heading1Char"/&gt;&lt;w:qFormat/&gt;&lt;w:rsid w:val="00D122AC"/&gt;&lt;w:pPr&gt;&lt;w:keepNext/&gt;&lt;w:numPr&gt;&lt;w:numId w:val="37"/&gt;&lt;/w:numPr&gt;&lt;w:pBdr&gt;&lt;w:bottom w:val="single" w:sz="12" w:space="1" w:color="auto"/&gt;&lt;/w:pBdr&gt;&lt;w:spacing w:before="360" w:after="360"/&gt;&lt;w:outlineLvl w:val="0"/&gt;&lt;/w:pPr&gt;&lt;w:rPr&gt;&lt;w:rFonts w:asciiTheme="majorHAnsi" w:hAnsiTheme="majorHAnsi" w:cs="Arial"/&gt;&lt;w:bCs/&gt;&lt;w:kern w:val="32"/&gt;&lt;w:sz w:val="36"/&gt;&lt;w:szCs w:val="32"/&gt;&lt;/w:rPr&gt;&lt;/w:style&gt;&lt;w:style w:type="paragraph" w:styleId="Heading2"&gt;&lt;w:name w:val="heading 2"/&gt;&lt;w:basedOn w:val="Normal"/&gt;&lt;w:next w:val="BodyText"/&gt;&lt;w:link w:val="Heading2Char"/&gt;&lt;w:unhideWhenUsed/&gt;&lt;w:qFormat/&gt;&lt;w:rsid w:val="0084511B"/&gt;&lt;w:pPr&gt;&lt;w:keepNext/&gt;&lt;w:numPr&gt;&lt;w:ilvl w:val="1"/&gt;&lt;w:numId w:val="37"/&gt;&lt;/w:numPr&gt;&lt;w:spacing w:before="240" w:after="120"/&gt;&lt;w:outlineLvl w:val="1"/&gt;&lt;/w:pPr&gt;&lt;w:rPr&gt;&lt;w:b/&gt;&lt;w:sz w:val="24"/&gt;&lt;/w:rPr&gt;&lt;/w:style&gt;&lt;w:style w:type="paragraph" w:styleId="Heading3"&gt;&lt;w:name w:val="heading 3"/&gt;&lt;w:basedOn w:val="Normal"/&gt;&lt;w:next w:val="BodyText"/&gt;&lt;w:link w:val="Heading3Char"/&gt;&lt;w:unhideWhenUsed/&gt;&lt;w:qFormat/&gt;&lt;w:rsid w:val="0084511B"/&gt;&lt;w:pPr&gt;&lt;w:keepNext/&gt;&lt;w:numPr&gt;&lt;w:ilvl w:val="2"/&gt;&lt;w:numId w:val="37"/&gt;&lt;/w:numPr&gt;&lt;w:spacing w:before="200" w:after="120"/&gt;&lt;w:outlineLvl w:val="2"/&gt;&lt;/w:pPr&gt;&lt;w:rPr&gt;&lt;w:b/&gt;&lt;w:u w:val="single"/&gt;&lt;/w:rPr&gt;&lt;/w:style&gt;&lt;w:style w:type="paragraph" w:styleId="Heading4"&gt;&lt;w:name w:val="heading 4"/&gt;&lt;w:basedOn w:val="Heading3"/&gt;&lt;w:next w:val="BodyText"/&gt;&lt;w:link w:val="Heading4Char"/&gt;&lt;w:unhideWhenUsed/&gt;&lt;w:qFormat/&gt;&lt;w:rsid w:val="0084511B"/&gt;&lt;w:pPr&gt;&lt;w:numPr&gt;&lt;w:ilvl w:val="3"/&gt;&lt;/w:numPr&gt;&lt;w:outlineLvl w:val="3"/&gt;&lt;/w:pPr&gt;&lt;w:rPr&gt;&lt;w:i/&gt;&lt;w:u w:val="none"/&gt;&lt;/w:rPr&gt;&lt;/w:style&gt;&lt;w:style w:type="paragraph" w:styleId="Heading5"&gt;&lt;w:name w:val="heading 5"/&gt;&lt;w:basedOn w:val="Heading4"/&gt;&lt;w:next w:val="BodyText"/&gt;&lt;w:link w:val="Heading5Char"/&gt;&lt;w:unhideWhenUsed/&gt;&lt;w:qFormat/&gt;&lt;w:rsid w:val="0084511B"/&gt;&lt;w:pPr&gt;&lt;w:numPr&gt;&lt;w:ilvl w:val="4"/&gt;&lt;/w:numPr&gt;&lt;w:outlineLvl w:val="4"/&gt;&lt;/w:pPr&gt;&lt;w:rPr&gt;&lt;w:i w:val="0"/&gt;&lt;/w:rPr&gt;&lt;/w:style&gt;&lt;w:style w:type="paragraph" w:styleId="Heading6"&gt;&lt;w:name w:val="heading 6"/&gt;&lt;w:basedOn w:val="Normal"/&gt;&lt;w:next w:val="BodyText"/&gt;&lt;w:link w:val="Heading6Char"/&gt;&lt;w:uiPriority w:val="99"/&gt;&lt;w:unhideWhenUsed/&gt;&lt;w:rsid w:val="0084511B"/&gt;&lt;w:pPr&gt;&lt;w:spacing w:before="200" w:after="120"/&gt;&lt;w:outlineLvl w:val="5"/&gt;&lt;/w:pPr&gt;&lt;w:rPr&gt;&lt;w:rFonts w:asciiTheme="minorHAnsi" w:hAnsiTheme="minorHAnsi"/&gt;&lt;w:b/&gt;&lt;w:bCs/&gt;&lt;/w:rPr&gt;&lt;/w:style&gt;&lt;w:style w:type="paragraph" w:styleId="Heading7"&gt;&lt;w:name w:val="heading 7"/&gt;&lt;w:basedOn w:val="Normal"/&gt;&lt;w:next w:val="BodyText"/&gt;&lt;w:link w:val="Heading7Char"/&gt;&lt;w:uiPriority w:val="9"/&gt;&lt;w:unhideWhenUsed/&gt;&lt;w:rsid w:val="0084511B"/&gt;&lt;w:pPr&gt;&lt;w:spacing w:before="200" w:after="120"/&gt;&lt;w:outlineLvl w:val="6"/&gt;&lt;/w:pPr&gt;&lt;w:rPr&gt;&lt;w:rFonts w:asciiTheme="majorHAnsi" w:hAnsiTheme="majorHAnsi"/&gt;&lt;w:u w:val="single"/&gt;&lt;/w:rPr&gt;&lt;/w:style&gt;&lt;w:style w:type="paragraph" w:styleId="Heading8"&gt;&lt;w:name w:val="heading 8"/&gt;&lt;w:basedOn w:val="Normal"/&gt;&lt;w:next w:val="BodyText"/&gt;&lt;w:link w:val="Heading8Char"/&gt;&lt;w:uiPriority w:val="99"/&gt;&lt;w:unhideWhenUsed/&gt;&lt;w:rsid w:val="0084511B"/&gt;&lt;w:pPr&gt;&lt;w:numPr&gt;&lt;w:ilvl w:val="7"/&gt;&lt;w:numId w:val="37"/&gt;&lt;/w:numPr&gt;&lt;w:spacing w:before="240"/&gt;&lt;w:outlineLvl w:val="7"/&gt;&lt;/w:pPr&gt;&lt;w:rPr&gt;&lt;w:rFonts w:ascii="Times New Roman" w:hAnsi="Times New Roman"/&gt;&lt;w:i/&gt;&lt;w:iCs/&gt;&lt;w:sz w:val="24"/&gt;&lt;/w:rPr&gt;&lt;/w:style&gt;&lt;w:style w:type="paragraph" w:styleId="Heading9"&gt;&lt;w:name w:val="heading 9"/&gt;&lt;w:basedOn w:val="Normal"/&gt;&lt;w:next w:val="BodyText"/&gt;&lt;w:link w:val="Heading9Char"/&gt;&lt;w:uiPriority w:val="99"/&gt;&lt;w:unhideWhenUsed/&gt;&lt;w:rsid w:val="0084511B"/&gt;&lt;w:pPr&gt;&lt;w:numPr&gt;&lt;w:ilvl w:val="8"/&gt;&lt;w:numId w:val="37"/&gt;&lt;/w:numPr&gt;&lt;w:spacing w:before="240"/&gt;&lt;w:outlineLvl w:val="8"/&gt;&lt;/w:pPr&gt;&lt;w:rPr&gt;&lt;w:rFonts w:cs="Arial"/&gt;&lt;/w:rPr&gt;&lt;/w:style&gt;&lt;w:style w:type="character" w:default="1" w:styleId="DefaultParagraphFont"&gt;&lt;w:name w:val="Default Paragraph Font"/&gt;&lt;w:uiPriority w:val="1"/&gt;&lt;w:semiHidden/&gt;&lt;w:unhideWhenUsed/&gt;&lt;/w:style&gt;&lt;w:style w:type="table" w:default="1" w:styleId="TableNormal"&gt;&lt;w:name w:val="Normal Table"/&gt;&lt;w:uiPriority w:val="99"/&gt;&lt;w:semiHidden/&gt;&lt;w:unhideWhenUsed/&gt;&lt;w:tblPr&gt;&lt;w:tblInd w:w="0" w:type="dxa"/&gt;&lt;w:tblCellMar&gt;&lt;w:top w:w="0" w:type="dxa"/&gt;&lt;w:left w:w="108" w:type="dxa"/&gt;&lt;w:bottom w:w="0" w:type="dxa"/&gt;&lt;w:right w:w="108" w:type="dxa"/&gt;&lt;/w:tblCellMar&gt;&lt;/w:tblPr&gt;&lt;/w:style&gt;&lt;w:style w:type="numbering" w:default="1" w:styleId="NoList"&gt;&lt;w:name w:val="No List"/&gt;&lt;w:uiPriority w:val="99"/&gt;&lt;w:semiHidden/&gt;&lt;w:unhideWhenUsed/&gt;&lt;/w:style&gt;&lt;w:style w:type="character" w:customStyle="1" w:styleId="Heading1Char"&gt;&lt;w:name w:val="Heading 1 Char"/&gt;&lt;w:basedOn w:val="DefaultParagraphFont"/&gt;&lt;w:link w:val="Heading1"/&gt;&lt;w:locked/&gt;&lt;w:rsid w:val="00D122AC"/&gt;&lt;w:rPr&gt;&lt;w:rFonts w:asciiTheme="majorHAnsi" w:hAnsiTheme="majorHAnsi" w:cs="Arial"/&gt;&lt;w:bCs/&gt;&lt;w:kern w:val="32"/&gt;&lt;w:sz w:val="36"/&gt;&lt;w:szCs w:val="32"/&gt;&lt;/w:rPr&gt;&lt;/w:style&gt;&lt;w:style w:type="character" w:customStyle="1" w:styleId="Heading2Char"&gt;&lt;w:name w:val="Heading 2 Char"/&gt;&lt;w:basedOn w:val="DefaultParagraphFont"/&gt;&lt;w:link w:val="Heading2"/&gt;&lt;w:locked/&gt;&lt;w:rsid w:val="002614D9"/&gt;&lt;w:rPr&gt;&lt;w:rFonts w:ascii="Arial" w:hAnsi="Arial"/&gt;&lt;w:b/&gt;&lt;w:sz w:val="24"/&gt;&lt;/w:rPr&gt;&lt;/w:style&gt;&lt;w:style w:type="character" w:customStyle="1" w:styleId="Heading3Char"&gt;&lt;w:name w:val="Heading 3 Char"/&gt;&lt;w:basedOn w:val="DefaultParagraphFont"/&gt;&lt;w:link w:val="Heading3"/&gt;&lt;w:locked/&gt;&lt;w:rsid w:val="002614D9"/&gt;&lt;w:rPr&gt;&lt;w:rFonts w:ascii="Arial" w:hAnsi="Arial"/&gt;&lt;w:b/&gt;&lt;w:sz w:val="20"/&gt;&lt;w:u w:val="single"/&gt;&lt;/w:rPr&gt;&lt;/w:style&gt;&lt;w:style w:type="character" w:customStyle="1" w:styleId="Heading4Char"&gt;&lt;w:name w:val="Heading 4 Char"/&gt;&lt;w:basedOn w:val="DefaultParagraphFont"/&gt;&lt;w:link w:val="Heading4"/&gt;&lt;w:locked/&gt;&lt;w:rsid w:val="005332AF"/&gt;&lt;w:rPr&gt;&lt;w:rFonts w:ascii="Arial" w:hAnsi="Arial"/&gt;&lt;w:b/&gt;&lt;w:i/&gt;&lt;w:sz w:val="20"/&gt;&lt;/w:rPr&gt;&lt;/w:style&gt;&lt;w:style w:type="character" w:customStyle="1" w:styleId="Heading5Char"&gt;&lt;w:name w:val="Heading 5 Char"/&gt;&lt;w:basedOn w:val="DefaultParagraphFont"/&gt;&lt;w:link w:val="Heading5"/&gt;&lt;w:locked/&gt;&lt;w:rsid w:val="005332AF"/&gt;&lt;w:rPr&gt;&lt;w:rFonts w:ascii="Arial" w:hAnsi="Arial"/&gt;&lt;w:b/&gt;&lt;w:sz w:val="20"/&gt;&lt;/w:rPr&gt;&lt;/w:style&gt;&lt;w:style w:type="character" w:customStyle="1" w:styleId="Heading6Char"&gt;&lt;w:name w:val="Heading 6 Char"/&gt;&lt;w:basedOn w:val="DefaultParagraphFont"/&gt;&lt;w:link w:val="Heading6"/&gt;&lt;w:uiPriority w:val="99"/&gt;&lt;w:locked/&gt;&lt;w:rsid w:val="005332AF"/&gt;&lt;w:rPr&gt;&lt;w:rFonts w:asciiTheme="minorHAnsi" w:hAnsiTheme="minorHAnsi"/&gt;&lt;w:b/&gt;&lt;w:bCs/&gt;&lt;w:sz w:val="20"/&gt;&lt;/w:rPr&gt;&lt;/w:style&gt;&lt;w:style w:type="character" w:customStyle="1" w:styleId="Heading7Char"&gt;&lt;w:name w:val="Heading 7 Char"/&gt;&lt;w:basedOn w:val="DefaultParagraphFont"/&gt;&lt;w:link w:val="Heading7"/&gt;&lt;w:uiPriority w:val="9"/&gt;&lt;w:locked/&gt;&lt;w:rsid w:val="005332AF"/&gt;&lt;w:rPr&gt;&lt;w:rFonts w:asciiTheme="majorHAnsi" w:hAnsiTheme="majorHAnsi"/&gt;&lt;w:sz w:val="20"/&gt;&lt;w:u w:val="single"/&gt;&lt;/w:rPr&gt;&lt;/w:style&gt;&lt;w:style w:type="character" w:customStyle="1" w:styleId="Heading8Char"&gt;&lt;w:name w:val="Heading 8 Char"/&gt;&lt;w:basedOn w:val="DefaultParagraphFont"/&gt;&lt;w:link w:val="Heading8"/&gt;&lt;w:uiPriority w:val="99"/&gt;&lt;w:locked/&gt;&lt;w:rsid w:val="005332AF"/&gt;&lt;w:rPr&gt;&lt;w:rFonts w:ascii="Times New Roman" w:hAnsi="Times New Roman"/&gt;&lt;w:i/&gt;&lt;w:iCs/&gt;&lt;w:sz w:val="24"/&gt;&lt;/w:rPr&gt;&lt;/w:style&gt;&lt;w:style w:type="character" w:customStyle="1" w:styleId="Heading9Char"&gt;&lt;w:name w:val="Heading 9 Char"/&gt;&lt;w:basedOn w:val="DefaultParagraphFont"/&gt;&lt;w:link w:val="Heading9"/&gt;&lt;w:uiPriority w:val="99"/&gt;&lt;w:locked/&gt;&lt;w:rsid w:val="00A42661"/&gt;&lt;w:rPr&gt;&lt;w:rFonts w:ascii="Arial" w:hAnsi="Arial" w:cs="Arial"/&gt;&lt;w:sz w:val="20"/&gt;&lt;/w:rPr&gt;&lt;/w:style&gt;&lt;w:style w:type="paragraph" w:styleId="BlockText"&gt;&lt;w:name w:val="Block Text"/&gt;&lt;w:basedOn w:val="Normal"/&gt;&lt;w:uiPriority w:val="99"/&gt;&lt;w:semiHidden/&gt;&lt;w:rsid w:val="0084511B"/&gt;&lt;w:pPr&gt;&lt;w:spacing w:after="120"/&gt;&lt;w:ind w:left="1440" w:right="1440"/&gt;&lt;/w:pPr&gt;&lt;/w:style&gt;&lt;w:style w:type="paragraph" w:styleId="BodyText"&gt;&lt;w:name w:val="Body Text"/&gt;&lt;w:basedOn w:val="Normal"/&gt;&lt;w:link w:val="BodyTextChar"/&gt;&lt;w:qFormat/&gt;&lt;w:rsid w:val="0084511B"/&gt;&lt;w:pPr&gt;&lt;w:spacing w:before="120" w:after="120" w:line="264" w:lineRule="auto"/&gt;&lt;/w:pPr&gt;&lt;/w:style&gt;&lt;w:style w:type="character" w:customStyle="1" w:styleId="BodyTextChar"&gt;&lt;w:name w:val="Body Text Char"/&gt;&lt;w:basedOn w:val="DefaultParagraphFont"/&gt;&lt;w:link w:val="BodyText"/&gt;&lt;w:locked/&gt;&lt;w:rsid w:val="0084511B"/&gt;&lt;w:rPr&gt;&lt;w:rFonts w:ascii="Arial" w:hAnsi="Arial"/&gt;&lt;w:sz w:val="20"/&gt;&lt;/w:rPr&gt;&lt;/w:style&gt;&lt;w:style w:type="paragraph" w:styleId="BodyTextFirstIndent"&gt;&lt;w:name w:val="Body Text First Indent"/&gt;&lt;w:basedOn w:val="BodyText"/&gt;&lt;w:link w:val="BodyTextFirstIndentChar"/&gt;&lt;w:uiPriority w:val="99"/&gt;&lt;w:semiHidden/&gt;&lt;w:rsid w:val="0084511B"/&gt;&lt;w:pPr&gt;&lt;w:ind w:firstLine="210"/&gt;&lt;/w:pPr&gt;&lt;/w:style&gt;&lt;w:style w:type="character" w:customStyle="1" w:styleId="BodyTextFirstIndentChar"&gt;&lt;w:name w:val="Body Text First Indent Char"/&gt;&lt;w:basedOn w:val="BodyTextChar"/&gt;&lt;w:link w:val="BodyTextFirstIndent"/&gt;&lt;w:uiPriority w:val="99"/&gt;&lt;w:semiHidden/&gt;&lt;w:locked/&gt;&lt;w:rsid w:val="0084511B"/&gt;&lt;w:rPr&gt;&lt;w:rFonts w:ascii="Arial" w:hAnsi="Arial"/&gt;&lt;w:sz w:val="20"/&gt;&lt;/w:rPr&gt;&lt;/w:style&gt;&lt;w:style w:type="paragraph" w:styleId="BodyTextIndent"&gt;&lt;w:name w:val="Body Text Indent"/&gt;&lt;w:basedOn w:val="Normal"/&gt;&lt;w:link w:val="BodyTextIndentChar"/&gt;&lt;w:uiPriority w:val="99"/&gt;&lt;w:semiHidden/&gt;&lt;w:rsid w:val="0084511B"/&gt;&lt;w:pPr&gt;&lt;w:spacing w:after="120"/&gt;&lt;w:ind w:left="283"/&gt;&lt;/w:pPr&gt;&lt;/w:style&gt;&lt;w:style w:type="character" w:customStyle="1" w:styleId="BodyTextIndentChar"&gt;&lt;w:name w:val="Body Text Indent Char"/&gt;&lt;w:basedOn w:val="DefaultParagraphFont"/&gt;&lt;w:link w:val="BodyTextIndent"/&gt;&lt;w:uiPriority w:val="99"/&gt;&lt;w:semiHidden/&gt;&lt;w:locked/&gt;&lt;w:rsid w:val="0084511B"/&gt;&lt;w:rPr&gt;&lt;w:rFonts w:ascii="Arial" w:hAnsi="Arial"/&gt;&lt;w:sz w:val="20"/&gt;&lt;/w:rPr&gt;&lt;/w:style&gt;&lt;w:style w:type="paragraph" w:styleId="BodyTextFirstIndent2"&gt;&lt;w:name w:val="Body Text First Indent 2"/&gt;&lt;w:basedOn w:val="BodyTextIndent"/&gt;&lt;w:link w:val="BodyTextFirstIndent2Char"/&gt;&lt;w:uiPriority w:val="99"/&gt;&lt;w:semiHidden/&gt;&lt;w:rsid w:val="0084511B"/&gt;&lt;w:pPr&gt;&lt;w:ind w:firstLine="210"/&gt;&lt;/w:pPr&gt;&lt;/w:style&gt;&lt;w:style w:type="character" w:customStyle="1" w:styleId="BodyTextFirstIndent2Char"&gt;&lt;w:name w:val="Body Text First Indent 2 Char"/&gt;&lt;w:basedOn w:val="BodyTextIndentChar"/&gt;&lt;w:link w:val="BodyTextFirstIndent2"/&gt;&lt;w:uiPriority w:val="99"/&gt;&lt;w:semiHidden/&gt;&lt;w:locked/&gt;&lt;w:rsid w:val="0084511B"/&gt;&lt;w:rPr&gt;&lt;w:rFonts w:ascii="Arial" w:hAnsi="Arial"/&gt;&lt;w:sz w:val="20"/&gt;&lt;/w:rPr&gt;&lt;/w:style&gt;&lt;w:style w:type="paragraph" w:styleId="BodyTextIndent2"&gt;&lt;w:name w:val="Body Text Indent 2"/&gt;&lt;w:basedOn w:val="Normal"/&gt;&lt;w:link w:val="BodyTextIndent2Char"/&gt;&lt;w:uiPriority w:val="99"/&gt;&lt;w:semiHidden/&gt;&lt;w:rsid w:val="0084511B"/&gt;&lt;w:pPr&gt;&lt;w:spacing w:after="120" w:line="480" w:lineRule="auto"/&gt;&lt;w:ind w:left="283"/&gt;&lt;/w:pPr&gt;&lt;/w:style&gt;&lt;w:style w:type="character" w:customStyle="1" w:styleId="BodyTextIndent2Char"&gt;&lt;w:name w:val="Body Text Indent 2 Char"/&gt;&lt;w:basedOn w:val="DefaultParagraphFont"/&gt;&lt;w:link w:val="BodyTextIndent2"/&gt;&lt;w:uiPriority w:val="99"/&gt;&lt;w:semiHidden/&gt;&lt;w:locked/&gt;&lt;w:rsid w:val="0084511B"/&gt;&lt;w:rPr&gt;&lt;w:rFonts w:ascii="Arial" w:hAnsi="Arial"/&gt;&lt;w:sz w:val="20"/&gt;&lt;/w:rPr&gt;&lt;/w:style&gt;&lt;w:style w:type="paragraph" w:styleId="BodyTextIndent3"&gt;&lt;w:name w:val="Body Text Indent 3"/&gt;&lt;w:basedOn w:val="Normal"/&gt;&lt;w:link w:val="BodyTextIndent3Char"/&gt;&lt;w:uiPriority w:val="99"/&gt;&lt;w:semiHidden/&gt;&lt;w:rsid w:val="0084511B"/&gt;&lt;w:pPr&gt;&lt;w:spacing w:after="120"/&gt;&lt;w:ind w:left="283"/&gt;&lt;/w:pPr&gt;&lt;w:rPr&gt;&lt;w:sz w:val="16"/&gt;&lt;w:szCs w:val="16"/&gt;&lt;/w:rPr&gt;&lt;/w:style&gt;&lt;w:style w:type="character" w:customStyle="1" w:styleId="BodyTextIndent3Char"&gt;&lt;w:name w:val="Body Text Indent 3 Char"/&gt;&lt;w:basedOn w:val="DefaultParagraphFont"/&gt;&lt;w:link w:val="BodyTextIndent3"/&gt;&lt;w:uiPriority w:val="99"/&gt;&lt;w:semiHidden/&gt;&lt;w:locked/&gt;&lt;w:rsid w:val="0084511B"/&gt;&lt;w:rPr&gt;&lt;w:rFonts w:ascii="Arial" w:hAnsi="Arial"/&gt;&lt;w:sz w:val="16"/&gt;&lt;w:szCs w:val="16"/&gt;&lt;/w:rPr&gt;&lt;/w:style&gt;&lt;w:style w:type="paragraph" w:styleId="Caption"&gt;&lt;w:name w:val="caption"/&gt;&lt;w:basedOn w:val="Normal"/&gt;&lt;w:next w:val="Normal"/&gt;&lt;w:link w:val="CaptionChar"/&gt;&lt;w:uiPriority w:val="35"/&gt;&lt;w:rsid w:val="0084511B"/&gt;&lt;w:rPr&gt;&lt;w:b/&gt;&lt;w:bCs/&gt;&lt;w:szCs w:val="20"/&gt;&lt;/w:rPr&gt;&lt;/w:style&gt;&lt;w:style w:type="paragraph" w:styleId="Closing"&gt;&lt;w:name w:val="Closing"/&gt;&lt;w:basedOn w:val="Normal"/&gt;&lt;w:link w:val="ClosingChar"/&gt;&lt;w:uiPriority w:val="99"/&gt;&lt;w:semiHidden/&gt;&lt;w:rsid w:val="0084511B"/&gt;&lt;w:pPr&gt;&lt;w:ind w:left="4252"/&gt;&lt;/w:pPr&gt;&lt;/w:style&gt;&lt;w:style w:type="character" w:customStyle="1" w:styleId="ClosingChar"&gt;&lt;w:name w:val="Closing Char"/&gt;&lt;w:basedOn w:val="DefaultParagraphFont"/&gt;&lt;w:link w:val="Closing"/&gt;&lt;w:uiPriority w:val="99"/&gt;&lt;w:semiHidden/&gt;&lt;w:locked/&gt;&lt;w:rsid w:val="0084511B"/&gt;&lt;w:rPr&gt;&lt;w:rFonts w:ascii="Arial" w:hAnsi="Arial"/&gt;&lt;w:sz w:val="20"/&gt;&lt;/w:rPr&gt;&lt;/w:style&gt;&lt;w:style w:type="paragraph" w:styleId="Date"&gt;&lt;w:name w:val="Date"/&gt;&lt;w:basedOn w:val="Normal"/&gt;&lt;w:next w:val="Normal"/&gt;&lt;w:link w:val="DateChar"/&gt;&lt;w:uiPriority w:val="99"/&gt;&lt;w:semiHidden/&gt;&lt;w:rsid w:val="0084511B"/&gt;&lt;/w:style&gt;&lt;w:style w:type="character" w:customStyle="1" w:styleId="DateChar"&gt;&lt;w:name w:val="Date Char"/&gt;&lt;w:basedOn w:val="DefaultParagraphFont"/&gt;&lt;w:link w:val="Date"/&gt;&lt;w:uiPriority w:val="99"/&gt;&lt;w:semiHidden/&gt;&lt;w:locked/&gt;&lt;w:rsid w:val="0084511B"/&gt;&lt;w:rPr&gt;&lt;w:rFonts w:ascii="Arial" w:hAnsi="Arial"/&gt;&lt;w:sz w:val="20"/&gt;&lt;/w:rPr&gt;&lt;/w:style&gt;&lt;w:style w:type="paragraph" w:styleId="E-mailSignature"&gt;&lt;w:name w:val="E-mail Signature"/&gt;&lt;w:basedOn w:val="Normal"/&gt;&lt;w:link w:val="E-mailSignatureChar"/&gt;&lt;w:uiPriority w:val="99"/&gt;&lt;w:semiHidden/&gt;&lt;w:rsid w:val="0084511B"/&gt;&lt;/w:style&gt;&lt;w:style w:type="character" w:customStyle="1" w:styleId="E-mailSignatureChar"&gt;&lt;w:name w:val="E-mail Signature Char"/&gt;&lt;w:basedOn w:val="DefaultParagraphFont"/&gt;&lt;w:link w:val="E-mailSignature"/&gt;&lt;w:uiPriority w:val="99"/&gt;&lt;w:semiHidden/&gt;&lt;w:locked/&gt;&lt;w:rsid w:val="0084511B"/&gt;&lt;w:rPr&gt;&lt;w:rFonts w:ascii="Arial" w:hAnsi="Arial"/&gt;&lt;w:sz w:val="20"/&gt;&lt;/w:rPr&gt;&lt;/w:style&gt;&lt;w:style w:type="character" w:styleId="Emphasis"&gt;&lt;w:name w:val="Emphasis"/&gt;&lt;w:basedOn w:val="DefaultParagraphFont"/&gt;&lt;w:uiPriority w:val="99"/&gt;&lt;w:semiHidden/&gt;&lt;w:rsid w:val="0084511B"/&gt;&lt;w:rPr&gt;&lt;w:rFonts w:cs="Times New Roman"/&gt;&lt;w:i/&gt;&lt;w:iCs/&gt;&lt;/w:rPr&gt;&lt;/w:style&gt;&lt;w:style w:type="paragraph" w:styleId="EnvelopeAddress"&gt;&lt;w:name w:val="envelope address"/&gt;&lt;w:basedOn w:val="Normal"/&gt;&lt;w:uiPriority w:val="99"/&gt;&lt;w:semiHidden/&gt;&lt;w:rsid w:val="0084511B"/&gt;&lt;w:pPr&gt;&lt;w:framePr w:w="7920" w:h="1980" w:hRule="exact" w:hSpace="180" w:wrap="auto" w:hAnchor="page" w:xAlign="center" w:yAlign="bottom"/&gt;&lt;w:ind w:left="2880"/&gt;&lt;/w:pPr&gt;&lt;w:rPr&gt;&lt;w:rFonts w:cs="Arial"/&gt;&lt;w:sz w:val="24"/&gt;&lt;/w:rPr&gt;&lt;/w:style&gt;&lt;w:style w:type="paragraph" w:styleId="EnvelopeReturn"&gt;&lt;w:name w:val="envelope return"/&gt;&lt;w:basedOn w:val="Normal"/&gt;&lt;w:uiPriority w:val="99"/&gt;&lt;w:semiHidden/&gt;&lt;w:rsid w:val="0084511B"/&gt;&lt;w:rPr&gt;&lt;w:rFonts w:cs="Arial"/&gt;&lt;w:szCs w:val="20"/&gt;&lt;/w:rPr&gt;&lt;/w:style&gt;&lt;w:style w:type="character" w:styleId="FollowedHyperlink"&gt;&lt;w:name w:val="FollowedHyperlink"/&gt;&lt;w:basedOn w:val="DefaultParagraphFont"/&gt;&lt;w:uiPriority w:val="99"/&gt;&lt;w:semiHidden/&gt;&lt;w:rsid w:val="0084511B"/&gt;&lt;w:rPr&gt;&lt;w:rFonts w:cs="Times New Roman"/&gt;&lt;w:color w:val="800080"/&gt;&lt;w:u w:val="single"/&gt;&lt;/w:rPr&gt;&lt;/w:style&gt;&lt;w:style w:type="character" w:styleId="HTMLAcronym"&gt;&lt;w:name w:val="HTML Acronym"/&gt;&lt;w:basedOn w:val="DefaultParagraphFont"/&gt;&lt;w:uiPriority w:val="99"/&gt;&lt;w:semiHidden/&gt;&lt;w:rsid w:val="0084511B"/&gt;&lt;w:rPr&gt;&lt;w:rFonts w:cs="Times New Roman"/&gt;&lt;/w:rPr&gt;&lt;/w:style&gt;&lt;w:style w:type="paragraph" w:styleId="HTMLAddress"&gt;&lt;w:name w:val="HTML Address"/&gt;&lt;w:basedOn w:val="Normal"/&gt;&lt;w:link w:val="HTMLAddressChar"/&gt;&lt;w:uiPriority w:val="99"/&gt;&lt;w:semiHidden/&gt;&lt;w:rsid w:val="0084511B"/&gt;&lt;w:rPr&gt;&lt;w:i/&gt;&lt;w:iCs/&gt;&lt;/w:rPr&gt;&lt;/w:style&gt;&lt;w:style w:type="character" w:customStyle="1" w:styleId="HTMLAddressChar"&gt;&lt;w:name w:val="HTML Address Char"/&gt;&lt;w:basedOn w:val="DefaultParagraphFont"/&gt;&lt;w:link w:val="HTMLAddress"/&gt;&lt;w:uiPriority w:val="99"/&gt;&lt;w:semiHidden/&gt;&lt;w:locked/&gt;&lt;w:rsid w:val="0084511B"/&gt;&lt;w:rPr&gt;&lt;w:rFonts w:ascii="Arial" w:hAnsi="Arial"/&gt;&lt;w:i/&gt;&lt;w:iCs/&gt;&lt;w:sz w:val="20"/&gt;&lt;/w:rPr&gt;&lt;/w:style&gt;&lt;w:style w:type="character" w:styleId="HTMLCite"&gt;&lt;w:name w:val="HTML Cite"/&gt;&lt;w:basedOn w:val="DefaultParagraphFont"/&gt;&lt;w:uiPriority w:val="99"/&gt;&lt;w:semiHidden/&gt;&lt;w:rsid w:val="0084511B"/&gt;&lt;w:rPr&gt;&lt;w:rFonts w:cs="Times New Roman"/&gt;&lt;w:i/&gt;&lt;w:iCs/&gt;&lt;/w:rPr&gt;&lt;/w:style&gt;&lt;w:style w:type="character" w:styleId="HTMLCode"&gt;&lt;w:name w:val="HTML Code"/&gt;&lt;w:basedOn w:val="DefaultParagraphFont"/&gt;&lt;w:uiPriority w:val="99"/&gt;&lt;w:semiHidden/&gt;&lt;w:rsid w:val="0084511B"/&gt;&lt;w:rPr&gt;&lt;w:rFonts w:ascii="Courier New" w:hAnsi="Courier New" w:cs="Courier New"/&gt;&lt;w:sz w:val="20"/&gt;&lt;w:szCs w:val="20"/&gt;&lt;/w:rPr&gt;&lt;/w:style&gt;&lt;w:style w:type="character" w:styleId="HTMLDefinition"&gt;&lt;w:name w:val="HTML Definition"/&gt;&lt;w:basedOn w:val="DefaultParagraphFont"/&gt;&lt;w:uiPriority w:val="99"/&gt;&lt;w:semiHidden/&gt;&lt;w:rsid w:val="0084511B"/&gt;&lt;w:rPr&gt;&lt;w:rFonts w:cs="Times New Roman"/&gt;&lt;w:i/&gt;&lt;w:iCs/&gt;&lt;/w:rPr&gt;&lt;/w:style&gt;&lt;w:style w:type="character" w:styleId="HTMLKeyboard"&gt;&lt;w:name w:val="HTML Keyboard"/&gt;&lt;w:basedOn w:val="DefaultParagraphFont"/&gt;&lt;w:uiPriority w:val="99"/&gt;&lt;w:semiHidden/&gt;&lt;w:rsid w:val="0084511B"/&gt;&lt;w:rPr&gt;&lt;w:rFonts w:ascii="Courier New" w:hAnsi="Courier New" w:cs="Courier New"/&gt;&lt;w:sz w:val="20"/&gt;&lt;w:szCs w:val="20"/&gt;&lt;/w:rPr&gt;&lt;/w:style&gt;&lt;w:style w:type="paragraph" w:styleId="HTMLPreformatted"&gt;&lt;w:name w:val="HTML Preformatted"/&gt;&lt;w:basedOn w:val="Normal"/&gt;&lt;w:link w:val="HTMLPreformattedChar"/&gt;&lt;w:uiPriority w:val="99"/&gt;&lt;w:semiHidden/&gt;&lt;w:rsid w:val="0084511B"/&gt;&lt;w:rPr&gt;&lt;w:rFonts w:ascii="Courier New" w:hAnsi="Courier New" w:cs="Courier New"/&gt;&lt;w:szCs w:val="20"/&gt;&lt;/w:rPr&gt;&lt;/w:style&gt;&lt;w:style w:type="character" w:customStyle="1" w:styleId="HTMLPreformattedChar"&gt;&lt;w:name w:val="HTML Preformatted Char"/&gt;&lt;w:basedOn w:val="DefaultParagraphFont"/&gt;&lt;w:link w:val="HTMLPreformatted"/&gt;&lt;w:uiPriority w:val="99"/&gt;&lt;w:semiHidden/&gt;&lt;w:locked/&gt;&lt;w:rsid w:val="0084511B"/&gt;&lt;w:rPr&gt;&lt;w:rFonts w:ascii="Courier New" w:hAnsi="Courier New" w:cs="Courier New"/&gt;&lt;w:sz w:val="20"/&gt;&lt;w:szCs w:val="20"/&gt;&lt;/w:rPr&gt;&lt;/w:style&gt;&lt;w:style w:type="character" w:styleId="HTMLSample"&gt;&lt;w:name w:val="HTML Sample"/&gt;&lt;w:basedOn w:val="DefaultParagraphFont"/&gt;&lt;w:uiPriority w:val="99"/&gt;&lt;w:semiHidden/&gt;&lt;w:rsid w:val="0084511B"/&gt;&lt;w:rPr&gt;&lt;w:rFonts w:ascii="Courier New" w:hAnsi="Courier New" w:cs="Courier New"/&gt;&lt;/w:rPr&gt;&lt;/w:style&gt;&lt;w:style w:type="character" w:styleId="HTMLTypewriter"&gt;&lt;w:name w:val="HTML Typewriter"/&gt;&lt;w:basedOn w:val="DefaultParagraphFont"/&gt;&lt;w:uiPriority w:val="99"/&gt;&lt;w:semiHidden/&gt;&lt;w:rsid w:val="0084511B"/&gt;&lt;w:rPr&gt;&lt;w:rFonts w:ascii="Courier New" w:hAnsi="Courier New" w:cs="Courier New"/&gt;&lt;w:sz w:val="20"/&gt;&lt;w:szCs w:val="20"/&gt;&lt;/w:rPr&gt;&lt;/w:style&gt;&lt;w:style w:type="character" w:styleId="HTMLVariable"&gt;&lt;w:name w:val="HTML Variable"/&gt;&lt;w:basedOn w:val="DefaultParagraphFont"/&gt;&lt;w:uiPriority w:val="99"/&gt;&lt;w:semiHidden/&gt;&lt;w:rsid w:val="0084511B"/&gt;&lt;w:rPr&gt;&lt;w:rFonts w:cs="Times New Roman"/&gt;&lt;w:i/&gt;&lt;w:iCs/&gt;&lt;/w:rPr&gt;&lt;/w:style&gt;&lt;w:style w:type="character" w:styleId="LineNumber"&gt;&lt;w:name w:val="line number"/&gt;&lt;w:basedOn w:val="DefaultParagraphFont"/&gt;&lt;w:uiPriority w:val="99"/&gt;&lt;w:semiHidden/&gt;&lt;w:rsid w:val="0084511B"/&gt;&lt;w:rPr&gt;&lt;w:rFonts w:cs="Times New Roman"/&gt;&lt;/w:rPr&gt;&lt;/w:style&gt;&lt;w:style w:type="paragraph" w:styleId="List2"&gt;&lt;w:name w:val="List 2"/&gt;&lt;w:basedOn w:val="Normal"/&gt;&lt;w:uiPriority w:val="99"/&gt;&lt;w:semiHidden/&gt;&lt;w:rsid w:val="0084511B"/&gt;&lt;w:pPr&gt;&lt;w:ind w:left="566" w:hanging="283"/&gt;&lt;/w:pPr&gt;&lt;/w:style&gt;&lt;w:style w:type="paragraph" w:styleId="List3"&gt;&lt;w:name w:val="List 3"/&gt;&lt;w:basedOn w:val="Normal"/&gt;&lt;w:uiPriority w:val="99"/&gt;&lt;w:semiHidden/&gt;&lt;w:rsid w:val="0084511B"/&gt;&lt;w:pPr&gt;&lt;w:ind w:left="849" w:hanging="283"/&gt;&lt;/w:pPr&gt;&lt;/w:style&gt;&lt;w:style w:type="paragraph" w:styleId="List4"&gt;&lt;w:name w:val="List 4"/&gt;&lt;w:basedOn w:val="Normal"/&gt;&lt;w:uiPriority w:val="99"/&gt;&lt;w:semiHidden/&gt;&lt;w:rsid w:val="0084511B"/&gt;&lt;w:pPr&gt;&lt;w:ind w:left="1132" w:hanging="283"/&gt;&lt;/w:pPr&gt;&lt;/w:style&gt;&lt;w:style w:type="paragraph" w:styleId="List5"&gt;&lt;w:name w:val="List 5"/&gt;&lt;w:basedOn w:val="Normal"/&gt;&lt;w:uiPriority w:val="99"/&gt;&lt;w:semiHidden/&gt;&lt;w:rsid w:val="0084511B"/&gt;&lt;w:pPr&gt;&lt;w:ind w:left="1415" w:hanging="283"/&gt;&lt;/w:pPr&gt;&lt;/w:style&gt;&lt;w:style w:type="paragraph" w:styleId="Header"&gt;&lt;w:name w:val="header"/&gt;&lt;w:basedOn w:val="Normal"/&gt;&lt;w:link w:val="HeaderChar"/&gt;&lt;w:uiPriority w:val="99"/&gt;&lt;w:rsid w:val="0084511B"/&gt;&lt;w:pPr&gt;&lt;w:pBdr&gt;&lt;w:bottom w:val="single" w:sz="4" w:space="1" w:color="auto"/&gt;&lt;/w:pBdr&gt;&lt;w:jc w:val="right"/&gt;&lt;/w:pPr&gt;&lt;w:rPr&gt;&lt;w:sz w:val="16"/&gt;&lt;/w:rPr&gt;&lt;/w:style&gt;&lt;w:style w:type="character" w:customStyle="1" w:styleId="HeaderChar"&gt;&lt;w:name w:val="Header Char"/&gt;&lt;w:basedOn w:val="DefaultParagraphFont"/&gt;&lt;w:link w:val="Header"/&gt;&lt;w:uiPriority w:val="99"/&gt;&lt;w:locked/&gt;&lt;w:rsid w:val="0084511B"/&gt;&lt;w:rPr&gt;&lt;w:rFonts w:ascii="Arial" w:hAnsi="Arial"/&gt;&lt;w:sz w:val="16"/&gt;&lt;/w:rPr&gt;&lt;/w:style&gt;&lt;w:style w:type="paragraph" w:styleId="ListBullet3"&gt;&lt;w:name w:val="List Bullet 3"/&gt;&lt;w:basedOn w:val="Normal"/&gt;&lt;w:uiPriority w:val="99"/&gt;&lt;w:semiHidden/&gt;&lt;w:rsid w:val="0084511B"/&gt;&lt;w:pPr&gt;&lt;w:numPr&gt;&lt;w:numId w:val="22"/&gt;&lt;/w:numPr&gt;&lt;/w:pPr&gt;&lt;/w:style&gt;&lt;w:style w:type="paragraph" w:styleId="ListBullet4"&gt;&lt;w:name w:val="List Bullet 4"/&gt;&lt;w:basedOn w:val="Normal"/&gt;&lt;w:uiPriority w:val="99"/&gt;&lt;w:semiHidden/&gt;&lt;w:rsid w:val="0084511B"/&gt;&lt;w:pPr&gt;&lt;w:numPr&gt;&lt;w:numId w:val="23"/&gt;&lt;/w:numPr&gt;&lt;/w:pPr&gt;&lt;/w:style&gt;&lt;w:style w:type="paragraph" w:styleId="ListBullet5"&gt;&lt;w:name w:val="List Bullet 5"/&gt;&lt;w:basedOn w:val="Normal"/&gt;&lt;w:uiPriority w:val="99"/&gt;&lt;w:semiHidden/&gt;&lt;w:rsid w:val="0084511B"/&gt;&lt;w:pPr&gt;&lt;w:numPr&gt;&lt;w:numId w:val="24"/&gt;&lt;/w:numPr&gt;&lt;/w:pPr&gt;&lt;/w:style&gt;&lt;w:style w:type="paragraph" w:styleId="ListContinue"&gt;&lt;w:name w:val="List Continue"/&gt;&lt;w:basedOn w:val="Normal"/&gt;&lt;w:uiPriority w:val="99"/&gt;&lt;w:semiHidden/&gt;&lt;w:rsid w:val="0084511B"/&gt;&lt;w:pPr&gt;&lt;w:spacing w:after="120"/&gt;&lt;w:ind w:left="283"/&gt;&lt;/w:pPr&gt;&lt;/w:style&gt;&lt;w:style w:type="paragraph" w:styleId="ListContinue2"&gt;&lt;w:name w:val="List Continue 2"/&gt;&lt;w:basedOn w:val="Normal"/&gt;&lt;w:uiPriority w:val="99"/&gt;&lt;w:semiHidden/&gt;&lt;w:rsid w:val="0084511B"/&gt;&lt;w:pPr&gt;&lt;w:spacing w:after="120"/&gt;&lt;w:ind w:left="566"/&gt;&lt;/w:pPr&gt;&lt;/w:style&gt;&lt;w:style w:type="paragraph" w:styleId="ListContinue3"&gt;&lt;w:name w:val="List Continue 3"/&gt;&lt;w:basedOn w:val="Normal"/&gt;&lt;w:uiPriority w:val="99"/&gt;&lt;w:semiHidden/&gt;&lt;w:rsid w:val="0084511B"/&gt;&lt;w:pPr&gt;&lt;w:spacing w:after="120"/&gt;&lt;w:ind w:left="849"/&gt;&lt;/w:pPr&gt;&lt;/w:style&gt;&lt;w:style w:type="paragraph" w:styleId="ListContinue4"&gt;&lt;w:name w:val="List Continue 4"/&gt;&lt;w:basedOn w:val="Normal"/&gt;&lt;w:uiPriority w:val="99"/&gt;&lt;w:semiHidden/&gt;&lt;w:rsid w:val="0084511B"/&gt;&lt;w:pPr&gt;&lt;w:spacing w:after="120"/&gt;&lt;w:ind w:left="1132"/&gt;&lt;/w:pPr&gt;&lt;/w:style&gt;&lt;w:style w:type="paragraph" w:styleId="ListContinue5"&gt;&lt;w:name w:val="List Continue 5"/&gt;&lt;w:basedOn w:val="Normal"/&gt;&lt;w:uiPriority w:val="99"/&gt;&lt;w:semiHidden/&gt;&lt;w:rsid w:val="0084511B"/&gt;&lt;w:pPr&gt;&lt;w:spacing w:after="120"/&gt;&lt;w:ind w:left="1415"/&gt;&lt;/w:pPr&gt;&lt;/w:style&gt;&lt;w:style w:type="paragraph" w:styleId="ListNumber2"&gt;&lt;w:name w:val="List Number 2"/&gt;&lt;w:basedOn w:val="Normal"/&gt;&lt;w:uiPriority w:val="99"/&gt;&lt;w:semiHidden/&gt;&lt;w:rsid w:val="0084511B"/&gt;&lt;w:pPr&gt;&lt;w:tabs&gt;&lt;w:tab w:val="num" w:pos="643"/&gt;&lt;/w:tabs&gt;&lt;w:ind w:left="643" w:hanging="360"/&gt;&lt;/w:pPr&gt;&lt;/w:style&gt;&lt;w:style w:type="paragraph" w:styleId="ListNumber3"&gt;&lt;w:name w:val="List Number 3"/&gt;&lt;w:basedOn w:val="Normal"/&gt;&lt;w:uiPriority w:val="99"/&gt;&lt;w:semiHidden/&gt;&lt;w:rsid w:val="0084511B"/&gt;&lt;w:pPr&gt;&lt;w:tabs&gt;&lt;w:tab w:val="num" w:pos="926"/&gt;&lt;/w:tabs&gt;&lt;w:ind w:left="926" w:hanging="360"/&gt;&lt;/w:pPr&gt;&lt;/w:style&gt;&lt;w:style w:type="paragraph" w:styleId="ListNumber4"&gt;&lt;w:name w:val="List Number 4"/&gt;&lt;w:basedOn w:val="Normal"/&gt;&lt;w:uiPriority w:val="99"/&gt;&lt;w:semiHidden/&gt;&lt;w:rsid w:val="0084511B"/&gt;&lt;w:pPr&gt;&lt;w:tabs&gt;&lt;w:tab w:val="num" w:pos="1209"/&gt;&lt;/w:tabs&gt;&lt;w:ind w:left="1209" w:hanging="360"/&gt;&lt;/w:pPr&gt;&lt;/w:style&gt;&lt;w:style w:type="paragraph" w:styleId="ListNumber5"&gt;&lt;w:name w:val="List Number 5"/&gt;&lt;w:basedOn w:val="Normal"/&gt;&lt;w:uiPriority w:val="99"/&gt;&lt;w:semiHidden/&gt;&lt;w:rsid w:val="0084511B"/&gt;&lt;w:pPr&gt;&lt;w:tabs&gt;&lt;w:tab w:val="num" w:pos="1492"/&gt;&lt;/w:tabs&gt;&lt;w:ind w:left="1492" w:hanging="360"/&gt;&lt;/w:pPr&gt;&lt;/w:style&gt;&lt;w:style w:type="paragraph" w:styleId="MessageHeader"&gt;&lt;w:name w:val="Message Header"/&gt;&lt;w:basedOn w:val="Normal"/&gt;&lt;w:link w:val="MessageHeaderChar"/&gt;&lt;w:uiPriority w:val="99"/&gt;&lt;w:semiHidden/&gt;&lt;w:rsid w:val="0084511B"/&gt;&lt;w:pPr&gt;&lt;w:pBdr&gt;&lt;w:top w:val="single" w:sz="6" w:space="1" w:color="auto"/&gt;&lt;w:left w:val="single" w:sz="6" w:space="1" w:color="auto"/&gt;&lt;w:bottom w:val="single" w:sz="6" w:space="1" w:color="auto"/&gt;&lt;w:right w:val="single" w:sz="6" w:space="1" w:color="auto"/&gt;&lt;/w:pBdr&gt;&lt;w:shd w:val="pct20" w:color="auto" w:fill="auto"/&gt;&lt;w:ind w:left="1134" w:hanging="1134"/&gt;&lt;/w:pPr&gt;&lt;w:rPr&gt;&lt;w:rFonts w:cs="Arial"/&gt;&lt;w:sz w:val="24"/&gt;&lt;/w:rPr&gt;&lt;/w:style&gt;&lt;w:style w:type="character" w:customStyle="1" w:styleId="MessageHeaderChar"&gt;&lt;w:name w:val="Message Header Char"/&gt;&lt;w:basedOn w:val="DefaultParagraphFont"/&gt;&lt;w:link w:val="MessageHeader"/&gt;&lt;w:uiPriority w:val="99"/&gt;&lt;w:semiHidden/&gt;&lt;w:locked/&gt;&lt;w:rsid w:val="0084511B"/&gt;&lt;w:rPr&gt;&lt;w:rFonts w:ascii="Arial" w:hAnsi="Arial" w:cs="Arial"/&gt;&lt;w:sz w:val="24"/&gt;&lt;w:shd w:val="pct20" w:color="auto" w:fill="auto"/&gt;&lt;/w:rPr&gt;&lt;/w:style&gt;&lt;w:style w:type="paragraph" w:styleId="NormalIndent"&gt;&lt;w:name w:val="Normal Indent"/&gt;&lt;w:basedOn w:val="Normal"/&gt;&lt;w:uiPriority w:val="99"/&gt;&lt;w:semiHidden/&gt;&lt;w:rsid w:val="0084511B"/&gt;&lt;w:pPr&gt;&lt;w:ind w:left="720"/&gt;&lt;/w:pPr&gt;&lt;/w:style&gt;&lt;w:style w:type="paragraph" w:styleId="NoteHeading"&gt;&lt;w:name w:val="Note Heading"/&gt;&lt;w:basedOn w:val="Normal"/&gt;&lt;w:next w:val="Normal"/&gt;&lt;w:link w:val="NoteHeadingChar"/&gt;&lt;w:uiPriority w:val="99"/&gt;&lt;w:semiHidden/&gt;&lt;w:rsid w:val="0084511B"/&gt;&lt;/w:style&gt;&lt;w:style w:type="character" w:customStyle="1" w:styleId="NoteHeadingChar"&gt;&lt;w:name w:val="Note Heading Char"/&gt;&lt;w:basedOn w:val="DefaultParagraphFont"/&gt;&lt;w:link w:val="NoteHeading"/&gt;&lt;w:uiPriority w:val="99"/&gt;&lt;w:semiHidden/&gt;&lt;w:locked/&gt;&lt;w:rsid w:val="0084511B"/&gt;&lt;w:rPr&gt;&lt;w:rFonts w:ascii="Arial" w:hAnsi="Arial"/&gt;&lt;w:sz w:val="20"/&gt;&lt;/w:rPr&gt;&lt;/w:style&gt;&lt;w:style w:type="character" w:styleId="PageNumber"&gt;&lt;w:name w:val="page number"/&gt;&lt;w:basedOn w:val="DefaultParagraphFont"/&gt;&lt;w:uiPriority w:val="99"/&gt;&lt;w:semiHidden/&gt;&lt;w:rsid w:val="0084511B"/&gt;&lt;w:rPr&gt;&lt;w:rFonts w:cs="Times New Roman"/&gt;&lt;/w:rPr&gt;&lt;/w:style&gt;&lt;w:style w:type="paragraph" w:styleId="PlainText"&gt;&lt;w:name w:val="Plain Text"/&gt;&lt;w:basedOn w:val="Normal"/&gt;&lt;w:link w:val="PlainTextChar"/&gt;&lt;w:uiPriority w:val="99"/&gt;&lt;w:semiHidden/&gt;&lt;w:rsid w:val="0084511B"/&gt;&lt;w:rPr&gt;&lt;w:rFonts w:ascii="Courier New" w:hAnsi="Courier New" w:cs="Courier New"/&gt;&lt;w:szCs w:val="20"/&gt;&lt;/w:rPr&gt;&lt;/w:style&gt;&lt;w:style w:type="character" w:customStyle="1" w:styleId="PlainTextChar"&gt;&lt;w:name w:val="Plain Text Char"/&gt;&lt;w:basedOn w:val="DefaultParagraphFont"/&gt;&lt;w:link w:val="PlainText"/&gt;&lt;w:uiPriority w:val="99"/&gt;&lt;w:semiHidden/&gt;&lt;w:locked/&gt;&lt;w:rsid w:val="0084511B"/&gt;&lt;w:rPr&gt;&lt;w:rFonts w:ascii="Courier New" w:hAnsi="Courier New" w:cs="Courier New"/&gt;&lt;w:sz w:val="20"/&gt;&lt;w:szCs w:val="20"/&gt;&lt;/w:rPr&gt;&lt;/w:style&gt;&lt;w:style w:type="paragraph" w:styleId="Salutation"&gt;&lt;w:name w:val="Salutation"/&gt;&lt;w:basedOn w:val="Normal"/&gt;&lt;w:next w:val="Normal"/&gt;&lt;w:link w:val="SalutationChar"/&gt;&lt;w:uiPriority w:val="99"/&gt;&lt;w:semiHidden/&gt;&lt;w:rsid w:val="0084511B"/&gt;&lt;/w:style&gt;&lt;w:style w:type="character" w:customStyle="1" w:styleId="SalutationChar"&gt;&lt;w:name w:val="Salutation Char"/&gt;&lt;w:basedOn w:val="DefaultParagraphFont"/&gt;&lt;w:link w:val="Salutation"/&gt;&lt;w:uiPriority w:val="99"/&gt;&lt;w:semiHidden/&gt;&lt;w:locked/&gt;&lt;w:rsid w:val="0084511B"/&gt;&lt;w:rPr&gt;&lt;w:rFonts w:ascii="Arial" w:hAnsi="Arial"/&gt;&lt;w:sz w:val="20"/&gt;&lt;/w:rPr&gt;&lt;/w:style&gt;&lt;w:style w:type="paragraph" w:styleId="Signature"&gt;&lt;w:name w:val="Signature"/&gt;&lt;w:basedOn w:val="Normal"/&gt;&lt;w:link w:val="SignatureChar"/&gt;&lt;w:uiPriority w:val="99"/&gt;&lt;w:semiHidden/&gt;&lt;w:rsid w:val="0084511B"/&gt;&lt;w:pPr&gt;&lt;w:ind w:left="4252"/&gt;&lt;/w:pPr&gt;&lt;/w:style&gt;&lt;w:style w:type="character" w:customStyle="1" w:styleId="SignatureChar"&gt;&lt;w:name w:val="Signature Char"/&gt;&lt;w:basedOn w:val="DefaultParagraphFont"/&gt;&lt;w:link w:val="Signature"/&gt;&lt;w:uiPriority w:val="99"/&gt;&lt;w:semiHidden/&gt;&lt;w:locked/&gt;&lt;w:rsid w:val="0084511B"/&gt;&lt;w:rPr&gt;&lt;w:rFonts w:ascii="Arial" w:hAnsi="Arial"/&gt;&lt;w:sz w:val="20"/&gt;&lt;/w:rPr&gt;&lt;/w:style&gt;&lt;w:style w:type="character" w:styleId="Strong"&gt;&lt;w:name w:val="Strong"/&gt;&lt;w:basedOn w:val="DefaultParagraphFont"/&gt;&lt;w:uiPriority w:val="99"/&gt;&lt;w:semiHidden/&gt;&lt;w:rsid w:val="0084511B"/&gt;&lt;w:rPr&gt;&lt;w:rFonts w:cs="Times New Roman"/&gt;&lt;w:b/&gt;&lt;w:bCs/&gt;&lt;/w:rPr&gt;&lt;/w:style&gt;&lt;w:style w:type="paragraph" w:styleId="Subtitle"&gt;&lt;w:name w:val="Subtitle"/&gt;&lt;w:basedOn w:val="Normal"/&gt;&lt;w:link w:val="SubtitleChar"/&gt;&lt;w:uiPriority w:val="99"/&gt;&lt;w:semiHidden/&gt;&lt;w:rsid w:val="0084511B"/&gt;&lt;w:pPr&gt;&lt;w:spacing w:before="240"/&gt;&lt;w:ind w:right="851"/&gt;&lt;w:outlineLvl w:val="1"/&gt;&lt;/w:pPr&gt;&lt;w:rPr&gt;&lt;w:rFonts w:cs="Arial"/&gt;&lt;w:color w:val="565A5C"/&gt;&lt;w:sz w:val="30"/&gt;&lt;/w:rPr&gt;&lt;/w:style&gt;&lt;w:style w:type="character" w:customStyle="1" w:styleId="SubtitleChar"&gt;&lt;w:name w:val="Subtitle Char"/&gt;&lt;w:basedOn w:val="DefaultParagraphFont"/&gt;&lt;w:link w:val="Subtitle"/&gt;&lt;w:uiPriority w:val="99"/&gt;&lt;w:semiHidden/&gt;&lt;w:locked/&gt;&lt;w:rsid w:val="0084511B"/&gt;&lt;w:rPr&gt;&lt;w:rFonts w:ascii="Arial" w:hAnsi="Arial" w:cs="Arial"/&gt;&lt;w:color w:val="565A5C"/&gt;&lt;w:sz w:val="30"/&gt;&lt;/w:rPr&gt;&lt;/w:style&gt;&lt;w:style w:type="table" w:styleId="Table3Deffects1"&gt;&lt;w:name w:val="Table 3D effects 1"/&gt;&lt;w:basedOn w:val="TableNormal"/&gt;&lt;w:uiPriority w:val="99"/&gt;&lt;w:semiHidden/&gt;&lt;w:rsid w:val="0084511B"/&gt;&lt;w:rPr&gt;&lt;w:sz w:val="20"/&gt;&lt;w:szCs w:val="20"/&gt;&lt;/w:rPr&gt;&lt;w:tblPr/&gt;&lt;w:tcPr&gt;&lt;w:shd w:val="solid" w:color="C0C0C0" w:fill="FFFFFF"/&gt;&lt;/w:tcPr&gt;&lt;w:tblStylePr w:type="firstRow"&gt;&lt;w:rPr&gt;&lt;w:rFonts w:cs="Times New Roman"/&gt;&lt;w:b/&gt;&lt;w:bCs/&gt;&lt;w:color w:val="800080"/&gt;&lt;/w:rPr&gt;&lt;w:tblPr/&gt;&lt;w:tcPr&gt;&lt;w:tcBorders&gt;&lt;w:bottom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Roman"/&gt;&lt;/w:rPr&gt;&lt;w:tblPr/&gt;&lt;w:tcPr&gt;&lt;w:tcBorders&gt;&lt;w:top w:val="single" w:sz="6" w:space="0" w:color="FFFFFF"/&gt;&lt;w:tl2br w:val="none" w:sz="0" w:space="0" w:color="auto"/&gt;&lt;w:tr2bl w:val="none" w:sz="0" w:space="0" w:color="auto"/&gt;&lt;/w:tcBorders&gt;&lt;/w:tcPr&gt;&lt;/w:tblStylePr&gt;&lt;w:tblStylePr w:type="firstCol"&gt;&lt;w:rPr&gt;&lt;w:rFonts w:cs="Times New Roman"/&gt;&lt;w:b/&gt;&lt;w:bCs/&gt;&lt;/w:rPr&gt;&lt;w:tblPr/&gt;&lt;w:tcPr&gt;&lt;w:tcBorders&gt;&lt;w:right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Roman"/&gt;&lt;/w:rPr&gt;&lt;w:tblPr/&gt;&lt;w:tcPr&gt;&lt;w:tcBorders&gt;&lt;w:left w:val="single" w:sz="6" w:space="0" w:color="FFFFFF"/&gt;&lt;w:tl2br w:val="none" w:sz="0" w:space="0" w:color="auto"/&gt;&lt;w:tr2bl w:val="none" w:sz="0" w:space="0" w:color="auto"/&gt;&lt;/w:tcBorders&gt;&lt;/w:tcPr&gt;&lt;/w:tblStylePr&gt;&lt;w:tblStylePr w:type="neCell"&gt;&lt;w:rPr&gt;&lt;w:rFonts w:cs="Times New Roman"/&gt;&lt;/w:rPr&gt;&lt;w:tblPr/&gt;&lt;w:tcPr&gt;&lt;w:tcBorders&gt;&lt;w:left w:val="none" w:sz="0" w:space="0" w:color="auto"/&gt;&lt;w:bottom w:val="none" w:sz="0" w:space="0" w:color="auto"/&gt;&lt;w:tl2br w:val="none" w:sz="0" w:space="0" w:color="auto"/&gt;&lt;w:tr2bl w:val="none" w:sz="0" w:space="0" w:color="auto"/&gt;&lt;/w:tcBorders&gt;&lt;/w:tcPr&gt;&lt;/w:tblStylePr&gt;&lt;w:tblStylePr w:type="nwCell"&gt;&lt;w:rPr&gt;&lt;w:rFonts w:cs="Times New Roman"/&gt;&lt;/w:rPr&gt;&lt;w:tblPr/&gt;&lt;w:tcPr&gt;&lt;w:tcBorders&gt;&lt;w:bottom w:val="none" w:sz="0" w:space="0" w:color="auto"/&gt;&lt;w:right w:val="none" w:sz="0" w:space="0" w:color="auto"/&gt;&lt;w:tl2br w:val="none" w:sz="0" w:space="0" w:color="auto"/&gt;&lt;w:tr2bl w:val="none" w:sz="0" w:space="0" w:color="auto"/&gt;&lt;/w:tcBorders&gt;&lt;/w:tcPr&gt;&lt;/w:tblStylePr&gt;&lt;w:tblStylePr w:type="seCell"&gt;&lt;w:rPr&gt;&lt;w:rFonts w:cs="Times New Roman"/&gt;&lt;/w:rPr&gt;&lt;w:tblPr/&gt;&lt;w:tcPr&gt;&lt;w:tcBorders&gt;&lt;w:top w:val="none" w:sz="0" w:space="0" w:color="auto"/&gt;&lt;w:left w:val="none" w:sz="0" w:space="0" w:color="auto"/&gt;&lt;w:tl2br w:val="none" w:sz="0" w:space="0" w:color="auto"/&gt;&lt;w:tr2bl w:val="none" w:sz="0" w:space="0" w:color="auto"/&gt;&lt;/w:tcBorders&gt;&lt;/w:tcPr&gt;&lt;/w:tblStylePr&gt;&lt;w:tblStylePr w:type="swCell"&gt;&lt;w:rPr&gt;&lt;w:rFonts w:cs="Times New Roman"/&gt;&lt;w:color w:val="000080"/&gt;&lt;/w:rPr&gt;&lt;w:tblPr/&gt;&lt;w:tcPr&gt;&lt;w:tcBorders&gt;&lt;w:top w:val="none" w:sz="0" w:space="0" w:color="auto"/&gt;&lt;w:right w:val="none" w:sz="0" w:space="0" w:color="auto"/&gt;&lt;w:tl2br w:val="none" w:sz="0" w:space="0" w:color="auto"/&gt;&lt;w:tr2bl w:val="none" w:sz="0" w:space="0" w:color="auto"/&gt;&lt;/w:tcBorders&gt;&lt;/w:tcPr&gt;&lt;/w:tblStylePr&gt;&lt;/w:style&gt;&lt;w:style w:type="table" w:styleId="Table3Deffects2"&gt;&lt;w:name w:val="Table 3D effects 2"/&gt;&lt;w:basedOn w:val="TableNormal"/&gt;&lt;w:uiPriority w:val="99"/&gt;&lt;w:semiHidden/&gt;&lt;w:rsid w:val="0084511B"/&gt;&lt;w:rPr&gt;&lt;w:sz w:val="20"/&gt;&lt;w:szCs w:val="20"/&gt;&lt;/w:rPr&gt;&lt;w:tblPr&gt;&lt;w:tblStyleRowBandSize w:val="1"/&gt;&lt;/w:tblPr&gt;&lt;w:tcPr&gt;&lt;w:shd w:val="solid" w:color="C0C0C0" w:fill="FFFFFF"/&gt;&lt;/w:tcPr&gt;&lt;w:tblStylePr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w:styleId="Table3Deffects3"&gt;&lt;w:name w:val="Table 3D effects 3"/&gt;&lt;w:basedOn w:val="TableNormal"/&gt;&lt;w:uiPriority w:val="99"/&gt;&lt;w:semiHidden/&gt;&lt;w:rsid w:val="0084511B"/&gt;&lt;w:rPr&gt;&lt;w:sz w:val="20"/&gt;&lt;w:szCs w:val="20"/&gt;&lt;/w:rPr&gt;&lt;w:tblPr&gt;&lt;w:tblStyleRowBandSize w:val="1"/&gt;&lt;w:tblStyleColBandSize w:val="1"/&gt;&lt;/w:tblPr&gt;&lt;w:tblStylePr w:type="firstRow"&gt;&lt;w:rPr&gt;&lt;w:rFonts w:cs="Times New Roman"/&gt;&lt;w:b/&gt;&lt;w:bCs/&gt;&lt;/w:rPr&gt;&lt;w:tblPr/&gt;&lt;w:tcPr&gt;&lt;w:tcBorders&gt;&lt;w:tl2br w:val="none" w:sz="0" w:space="0" w:color="auto"/&gt;&lt;w:tr2bl w:val="none" w:sz="0" w:space="0" w:color="auto"/&gt;&lt;/w:tcBorders&gt;&lt;/w:tcPr&gt;&lt;/w:tblStylePr&gt;&lt;w:tblStylePr w:type="firstCol"&gt;&lt;w:rPr&gt;&lt;w:rFonts w:cs="Times New Roman"/&gt;&lt;/w:rPr&gt;&lt;w:tblPr/&gt;&lt;w:tcPr&gt;&lt;w:tcBorders&gt;&lt;w:top w:val="none" w:sz="0" w:space="0" w:color="auto"/&gt;&lt;w:bottom w:val="none" w:sz="0" w:space="0" w:color="auto"/&gt;&lt;w:right w:val="single" w:sz="6" w:space="0" w:color="808080"/&gt;&lt;w:tl2br w:val="none" w:sz="0" w:space="0" w:color="auto"/&gt;&lt;w:tr2bl w:val="none" w:sz="0" w:space="0" w:color="auto"/&gt;&lt;/w:tcBorders&gt;&lt;/w:tcPr&gt;&lt;/w:tblStylePr&gt;&lt;w:tblStylePr w:type="lastCol"&gt;&lt;w:rPr&gt;&lt;w:rFonts w:cs="Times New Roman"/&gt;&lt;/w:rPr&gt;&lt;w:tblPr/&gt;&lt;w:tcPr&gt;&lt;w:tcBorders&gt;&lt;w:right w:val="single" w:sz="6" w:space="0" w:color="FFFFFF"/&gt;&lt;w:tl2br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w:val="pct50" w:color="C0C0C0" w:fill="FFFFFF"/&gt;&lt;/w:tcPr&gt;&lt;/w:tblStylePr&gt;&lt;w:tblStylePr w:type="band1Horz"&gt;&lt;w:rPr&gt;&lt;w:rFonts w:cs="Times New Roman"/&gt;&lt;/w:rPr&gt;&lt;w:tblPr/&gt;&lt;w:tcPr&gt;&lt;w:tcBorders&gt;&lt;w:top w:val="single" w:sz="6" w:space="0" w:color="808080"/&gt;&lt;w:bottom w:val="single" w:sz="6" w:space="0" w:color="FFFFFF"/&gt;&lt;w:tl2br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w:styleId="TableClassic1"&gt;&lt;w:name w:val="Table Classic 1"/&gt;&lt;w:basedOn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Roman"/&gt;&lt;w:i/&gt;&lt;w:iCs/&gt;&lt;/w:rPr&gt;&lt;w:tblPr/&gt;&lt;w:tcPr&gt;&lt;w:tcBorders&gt;&lt;w:bottom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Roman"/&gt;&lt;/w:rPr&gt;&lt;w:tblPr/&gt;&lt;w:tcPr&gt;&lt;w:tcBorders&gt;&lt;w:right w:val="single" w:sz="6" w:space="0" w:color="000000"/&gt;&lt;w:tl2br w:val="none" w:sz="0" w:space="0" w:color="auto"/&gt;&lt;w:tr2bl w:val="none" w:sz="0" w:space="0" w:color="auto"/&gt;&lt;/w:tcBorders&gt;&lt;/w:tcPr&gt;&lt;/w:tblStylePr&gt;&lt;w:tblStylePr w:type="neCell"&gt;&lt;w:rPr&gt;&lt;w:rFonts w:cs="Times New Roman"/&gt;&lt;w:b/&gt;&lt;w:bCs/&gt;&lt;w:i w:val="0"/&gt;&lt;w:iCs w:val="0"/&gt;&lt;/w:rPr&gt;&lt;w:tblPr/&gt;&lt;w:tcPr&gt;&lt;w:tcBorders&gt;&lt;w:tl2br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w:styleId="TableClassic2"&gt;&lt;w:name w:val="Table Classic 2"/&gt;&lt;w:basedOn w:val="TableNormal"/&gt;&lt;w:uiPriority w:val="99"/&gt;&lt;w:semiHidden/&gt;&lt;w:rsid w:val="0084511B"/&gt;&lt;w:rPr&gt;&lt;w:sz w:val="20"/&gt;&lt;w:szCs w:val="20"/&gt;&lt;/w:rPr&gt;&lt;w:tblPr&gt;&lt;w:tblBorders&gt;&lt;w:top w:val="single" w:sz="12" w:space="0" w:color="000000"/&gt;&lt;w:bottom w:val="single" w:sz="12" w:space="0" w:color="000000"/&gt;&lt;/w:tblBorders&gt;&lt;/w:tblPr&gt;&lt;w:tblStylePr w:type="firstRow"&gt;&lt;w:rPr&gt;&lt;w:rFonts w:cs="Times New Roman"/&gt;&lt;w:color w:val="FFFFFF"/&gt;&lt;/w:rPr&gt;&lt;w:tblPr/&gt;&lt;w:tcPr&gt;&lt;w:tcBorders&gt;&lt;w:bottom w:val="single" w:sz="6" w:space="0" w:color="000000"/&gt;&lt;w:tl2br w:val="none" w:sz="0" w:space="0" w:color="auto"/&gt;&lt;w:tr2bl w:val="none" w:sz="0" w:space="0" w:color="auto"/&gt;&lt;/w:tcBorders&gt;&lt;w:shd w:val="solid" w:color="800080" w:fill="FFFFFF"/&gt;&lt;/w:tcPr&gt;&lt;/w:tblStylePr&gt;&lt;w:tblStylePr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w:color="auto"/&gt;&lt;/w:tcBorders&gt;&lt;w:shd w:val="solid" w:color="C0C0C0"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w:val="none" w:sz="0" w:space="0" w:color="auto"/&gt;&lt;w:tr2bl w:val="none" w:sz="0" w:space="0" w:color="auto"/&gt;&lt;/w:tcBorders&gt;&lt;w:shd w:val="solid" w:color="800080" w:fill="FFFFFF"/&gt;&lt;/w:tcPr&gt;&lt;/w:tblStylePr&gt;&lt;w:tblStylePr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w:styleId="TableClassic3"&gt;&lt;w:name w:val="Table Classic 3"/&gt;&lt;w:basedOn w:val="TableNormal"/&gt;&lt;w:uiPriority w:val="99"/&gt;&lt;w:semiHidden/&gt;&lt;w:rsid w:val="0084511B"/&gt;&lt;w:rPr&gt;&lt;w:color w:val="000080"/&gt;&lt;w:sz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w:color="000000"/&gt;&lt;/w:tblBorders&gt;&lt;/w:tblPr&gt;&lt;w:tcPr&gt;&lt;w:shd w:val="solid" w:color="C0C0C0" w:fill="FFFFFF"/&gt;&lt;/w:tcPr&gt;&lt;w:tblStylePr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w:val="solid" w:color="000080" w:fill="FFFFFF"/&gt;&lt;/w:tcPr&gt;&lt;/w:tblStylePr&gt;&lt;w:tblStylePr w:type="lastRow"&gt;&lt;w:rPr&gt;&lt;w:rFonts w:cs="Times New Roman"/&gt;&lt;w:color w:val="000080"/&gt;&lt;/w:rPr&gt;&lt;w:tblPr/&gt;&lt;w:tcPr&gt;&lt;w:tcBorders&gt;&lt;w:top w:val="single" w:sz="12" w:space="0" w:color="000000"/&gt;&lt;w:tl2br w:val="none" w:sz="0" w:space="0" w:color="auto"/&gt;&lt;w:tr2bl w:val="none" w:sz="0" w:space="0" w:color="auto"/&gt;&lt;/w:tcBorders&gt;&lt;w:shd w:val="solid" w:color="FFFFFF" w:fill="FFFFFF"/&gt;&lt;/w:tcPr&gt;&lt;/w:tblStylePr&gt;&lt;w:tblStylePr w:type="firstCol"&gt;&lt;w:rPr&gt;&lt;w:rFonts w:cs="Times New Roman"/&gt;&lt;w:b/&gt;&lt;w:bCs/&gt;&lt;w:color w:val="000000"/&gt;&lt;/w:rPr&gt;&lt;w:tblPr/&gt;&lt;w:tcPr&gt;&lt;w:tcBorders&gt;&lt;w:tl2br w:val="none" w:sz="0" w:space="0" w:color="auto"/&gt;&lt;w:tr2bl w:val="none" w:sz="0" w:space="0" w:color="auto"/&gt;&lt;/w:tcBorders&gt;&lt;/w:tcPr&gt;&lt;/w:tblStylePr&gt;&lt;/w:style&gt;&lt;w:style w:type="table" w:styleId="TableClassic4"&gt;&lt;w:name w:val="Table Classic 4"/&gt;&lt;w:basedOn w:val="TableNormal"/&gt;&lt;w:uiPriority w:val="99"/&gt;&lt;w:semiHidden/&gt;&lt;w:rsid w:val="0084511B"/&gt;&lt;w:rPr&gt;&lt;w:sz w:val="20"/&gt;&lt;w:szCs w:val="20"/&gt;&lt;/w:rPr&gt;&lt;w:tblPr&gt;&lt;w:tblBorders&gt;&lt;w:top w:val="single" w:sz="12" w:space="0" w:color="000000"/&gt;&lt;w:left w:val="single" w:sz="6" w:space="0" w:color="000000"/&gt;&lt;w:bottom w:val="single" w:sz="12" w:space="0" w:color="000000"/&gt;&lt;w:right w:val="single" w:sz="6" w:space="0" w:color="000000"/&gt;&lt;/w:tblBorders&gt;&lt;/w:tblPr&gt;&lt;w:tblStylePr w:type="firstRow"&gt;&lt;w:rPr&gt;&lt;w:rFonts w:cs="Times New Roman"/&gt;&lt;w:b/&gt;&lt;w:bCs/&gt;&lt;w:i/&gt;&lt;w:iCs/&gt;&lt;w:color w:val="FFFFFF"/&gt;&lt;/w:rPr&gt;&lt;w:tblPr/&gt;&lt;w:tcPr&gt;&lt;w:tcBorders&gt;&lt;w:bottom w:val="single" w:sz="6" w:space="0" w:color="000000"/&gt;&lt;w:tl2br w:val="none" w:sz="0" w:space="0" w:color="auto"/&gt;&lt;w:tr2bl w:val="none" w:sz="0" w:space="0" w:color="auto"/&gt;&lt;/w:tcBorders&gt;&lt;w:shd w:val="pct50" w:color="000080" w:fill="FFFFFF"/&gt;&lt;/w:tcPr&gt;&lt;/w:tblStylePr&gt;&lt;w:tblStylePr w:type="lastRow"&gt;&lt;w:rPr&gt;&lt;w:rFonts w:cs="Times New Roman"/&gt;&lt;w:color w:val="000080"/&gt;&lt;/w:rPr&gt;&lt;w:tblPr/&gt;&lt;w:tcPr&gt;&lt;w:tcBorders&gt;&lt;w:bottom w:val="single" w:sz="6" w:space="0" w:color="000000"/&gt;&lt;w:tl2br w:val="none" w:sz="0" w:space="0" w:color="auto"/&gt;&lt;w:tr2bl w:val="none" w:sz="0" w:space="0" w:color="auto"/&gt;&lt;/w:tcBorders&gt;&lt;w:shd w:val="pct50" w:color="000000" w:fill="FFFFFF"/&gt;&lt;/w:tcPr&gt;&lt;/w:tblStylePr&gt;&lt;w:tblStylePr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Roman"/&gt;&lt;w:color w:val="000080"/&gt;&lt;/w:rPr&gt;&lt;w:tblPr/&gt;&lt;w:tcPr&gt;&lt;w:tcBorders&gt;&lt;w:tl2br w:val="none" w:sz="0" w:space="0" w:color="auto"/&gt;&lt;w:tr2bl w:val="none" w:sz="0" w:space="0" w:color="auto"/&gt;&lt;/w:tcBorders&gt;&lt;/w:tcPr&gt;&lt;/w:tblStylePr&gt;&lt;/w:style&gt;&lt;w:style w:type="table" w:styleId="TableColorful1"&gt;&lt;w:name w:val="Table Colorful 1"/&gt;&lt;w:basedOn w:val="TableNormal"/&gt;&lt;w:uiPriority w:val="99"/&gt;&lt;w:semiHidden/&gt;&lt;w:rsid w:val="0084511B"/&gt;&lt;w:rPr&gt;&lt;w:color w:val="FFFFFF"/&gt;&lt;w:sz w:val="20"/&gt;&lt;w:szCs w:val="20"/&gt;&lt;/w:rPr&gt;&lt;w:tblPr&gt;&lt;w:tblBorders&gt;&lt;w:top w:val="single" w:sz="12" w:space="0" w:color="008080"/&gt;&lt;w:left w:val="single" w:sz="12" w:space="0" w:color="008080"/&gt;&lt;w:bottom w:val="single" w:sz="12" w:space="0" w:color="008080"/&gt;&lt;w:right w:val="single" w:sz="12" w:space="0" w:color="008080"/&gt;&lt;w:insideH w:val="single" w:sz="6" w:space="0" w:color="00FFFF"/&gt;&lt;/w:tblBorders&gt;&lt;/w:tblPr&gt;&lt;w:tcPr&gt;&lt;w:shd w:val="solid" w:color="008080" w:fill="FFFFFF"/&gt;&lt;/w:tcPr&gt;&lt;w:tblStylePr w:type="firstRow"&gt;&lt;w:rPr&gt;&lt;w:rFonts w:cs="Times New Roman"/&gt;&lt;w:b/&gt;&lt;w:bCs/&gt;&lt;w:i/&gt;&lt;w:iCs/&gt;&lt;/w:rPr&gt;&lt;w:tblPr/&gt;&lt;w:tcPr&gt;&lt;w:tcBorders&gt;&lt;w:tl2br w:val="none" w:sz="0" w:space="0" w:color="auto"/&gt;&lt;w:tr2bl w:val="none" w:sz="0" w:space="0" w:color="auto"/&gt;&lt;/w:tcBorders&gt;&lt;w:shd w:val="solid" w:color="000000"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w:color="auto"/&gt;&lt;/w:tcBorders&gt;&lt;w:shd w:val="solid" w:color="000080" w:fill="FFFFFF"/&gt;&lt;/w:tcPr&gt;&lt;/w:tblStylePr&gt;&lt;w:tblStylePr w:type="nwCell"&gt;&lt;w:rPr&gt;&lt;w:rFonts w:cs="Times New Roman"/&gt;&lt;/w:rPr&gt;&lt;w:tblPr/&gt;&lt;w:tcPr&gt;&lt;w:tcBorders&gt;&lt;w:tl2br w:val="none" w:sz="0" w:space="0" w:color="auto"/&gt;&lt;w:tr2bl w:val="none" w:sz="0" w:space="0" w:color="auto"/&gt;&lt;/w:tcBorders&gt;&lt;w:shd w:val="solid" w:color="000000"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w:styleId="TableColorful2"&gt;&lt;w:name w:val="Table Colorful 2"/&gt;&lt;w:basedOn w:val="TableNormal"/&gt;&lt;w:uiPriority w:val="99"/&gt;&lt;w:semiHidden/&gt;&lt;w:rsid w:val="0084511B"/&gt;&lt;w:rPr&gt;&lt;w:sz w:val="20"/&gt;&lt;w:szCs w:val="20"/&gt;&lt;/w:rPr&gt;&lt;w:tblPr&gt;&lt;w:tblBorders&gt;&lt;w:bottom w:val="single" w:sz="12" w:space="0" w:color="000000"/&gt;&lt;/w:tblBorders&gt;&lt;/w:tblPr&gt;&lt;w:tcPr&gt;&lt;w:shd w:val="pct20" w:color="FFFF00" w:fill="FFFFFF"/&gt;&lt;/w:tcPr&gt;&lt;w:tblStylePr w:type="firstRow"&gt;&lt;w:rPr&gt;&lt;w:rFonts w:cs="Times New Roman"/&gt;&lt;w:b/&gt;&lt;w:bCs/&gt;&lt;w:i/&gt;&lt;w:iCs/&gt;&lt;w:color w:val="FFFFFF"/&gt;&lt;/w:rPr&gt;&lt;w:tblPr/&gt;&lt;w:tcPr&gt;&lt;w:tcBorders&gt;&lt;w:bottom w:val="single" w:sz="12" w:space="0" w:color="000000"/&gt;&lt;w:tl2br w:val="none" w:sz="0" w:space="0" w:color="auto"/&gt;&lt;w:tr2bl w:val="none" w:sz="0" w:space="0" w:color="auto"/&gt;&lt;/w:tcBorders&gt;&lt;w:shd w:val="solid" w:color="800000" w:fill="FFFFFF"/&gt;&lt;/w:tcPr&gt;&lt;/w:tblStylePr&gt;&lt;w:tblStylePr w:type="firstCol"&gt;&lt;w:rPr&gt;&lt;w:rFonts w:cs="Times New Roman"/&gt;&lt;w:b/&gt;&lt;w:bCs/&gt;&lt;w:i/&gt;&lt;w:iCs/&gt;&lt;/w:rPr&gt;&lt;w:tblPr/&gt;&lt;w:tcPr&gt;&lt;w:tcBorders&gt;&lt;w:tl2br w:val="none" w:sz="0" w:space="0" w:color="auto"/&gt;&lt;w:tr2bl w:val="none" w:sz="0" w:space="0" w:color="auto"/&gt;&lt;/w:tcBorders&gt;&lt;/w:tcPr&gt;&lt;/w:tblStylePr&gt;&lt;w:tblStylePr w:type="lastCol"&gt;&lt;w:rPr&gt;&lt;w:rFonts w:cs="Times New Roman"/&gt;&lt;/w:rPr&gt;&lt;w:tblPr/&gt;&lt;w:tcPr&gt;&lt;w:tcBorders&gt;&lt;w:tl2br w:val="none" w:sz="0" w:space="0" w:color="auto"/&gt;&lt;w:tr2bl w:val="none" w:sz="0" w:space="0" w:color="auto"/&gt;&lt;/w:tcBorders&gt;&lt;w:shd w:val="solid" w:color="C0C0C0" w:fill="FFFFFF"/&gt;&lt;/w:tcPr&gt;&lt;/w:tblStylePr&gt;&lt;w:tblStylePr w:type="swCell"&gt;&lt;w:rPr&gt;&lt;w:rFonts w:cs="Times New Roman"/&gt;&lt;w:b/&gt;&lt;w:bCs/&gt;&lt;w:i w:val="0"/&gt;&lt;w:iCs w:val="0"/&gt;&lt;/w:rPr&gt;&lt;w:tblPr/&gt;&lt;w:tcPr&gt;&lt;w:tcBorders&gt;&lt;w:tl2br w:val="none" w:sz="0" w:space="0" w:color="auto"/&gt;&lt;w:tr2bl w:val="none" w:sz="0" w:space="0" w:color="auto"/&gt;&lt;/w:tcBorders&gt;&lt;/w:tcPr&gt;&lt;/w:tblStylePr&gt;&lt;/w:style&gt;&lt;w:style w:type="table" w:styleId="TableColorful3"&gt;&lt;w:name w:val="Table Colorful 3"/&gt;&lt;w:basedOn w:val="TableNormal"/&gt;&lt;w:uiPriority w:val="99"/&gt;&lt;w:semiHidden/&gt;&lt;w:rsid w:val="0084511B"/&gt;&lt;w:rPr&gt;&lt;w:sz w:val="20"/&gt;&lt;w:szCs w:val="20"/&gt;&lt;/w:rPr&gt;&lt;w:tblPr&gt;&lt;w:tblBorders&gt;&lt;w:top w:val="single" w:sz="18" w:space="0" w:color="000000"/&gt;&lt;w:left w:val="single" w:sz="18" w:space="0" w:color="000000"/&gt;&lt;w:bottom w:val="single" w:sz="18" w:space="0" w:color="000000"/&gt;&lt;w:right w:val="single" w:sz="18" w:space="0" w:color="000000"/&gt;&lt;w:insideH w:val="single" w:sz="6" w:space="0" w:color="C0C0C0"/&gt;&lt;/w:tblBorders&gt;&lt;/w:tblPr&gt;&lt;w:tcPr&gt;&lt;w:shd w:val="pct25" w:color="008080" w:fill="FFFFFF"/&gt;&lt;/w:tcPr&gt;&lt;w:tblStylePr w:type="firstRow"&gt;&lt;w:rPr&gt;&lt;w:rFonts w:cs="Times New Roman"/&gt;&lt;/w:rPr&gt;&lt;w:tblPr/&gt;&lt;w:tcPr&gt;&lt;w:tcBorders&gt;&lt;w:bottom w:val="single" w:sz="6" w:space="0" w:color="000000"/&gt;&lt;w:tl2br w:val="none" w:sz="0" w:space="0" w:color="auto"/&gt;&lt;w:tr2bl w:val="none" w:sz="0" w:space="0" w:color="auto"/&gt;&lt;/w:tcBorders&gt;&lt;w:shd w:val="solid" w:color="008080" w:fill="FFFFFF"/&gt;&lt;/w:tcPr&gt;&lt;/w:tblStylePr&gt;&lt;w:tblStylePr w:type="firstCol"&gt;&lt;w:rPr&gt;&lt;w:rFonts w:cs="Times New Roman"/&gt;&lt;/w:rPr&gt;&lt;w:tblPr/&gt;&lt;w:tcPr&gt;&lt;w:tcBorders&gt;&lt;w:left w:val="single" w:sz="36" w:space="0" w:color="000000"/&gt;&lt;w:right w:val="single" w:sz="6" w:space="0" w:color="000000"/&gt;&lt;w:tl2br w:val="none" w:sz="0" w:space="0" w:color="auto"/&gt;&lt;w:tr2bl w:val="none" w:sz="0" w:space="0" w:color="auto"/&gt;&lt;/w:tcBorders&gt;&lt;w:shd w:val="solid" w:color="008080" w:fill="FFFFFF"/&gt;&lt;/w:tcPr&gt;&lt;/w:tblStylePr&gt;&lt;w:tblStylePr w:type="nwCell"&gt;&lt;w:rPr&gt;&lt;w:rFonts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w:styleId="TableColumns1"&gt;&lt;w:name w:val="Table Columns 1"/&gt;&lt;w:basedOn w:val="TableNormal"/&gt;&lt;w:uiPriority w:val="99"/&gt;&lt;w:semiHidden/&gt;&lt;w:rsid w:val="0084511B"/&gt;&lt;w:rPr&gt;&lt;w:b/&gt;&lt;w:bCs/&gt;&lt;w:sz w:val="20"/&gt;&lt;w:szCs w:val="20"/&gt;&lt;/w:rPr&gt;&lt;w:tblPr&gt;&lt;w:tblStyleColBandSize w:val="1"/&gt;&lt;w:tblBorders&gt;&lt;w:top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 w:val="0"/&gt;&lt;w:bCs w:val="0"/&gt;&lt;/w:rPr&gt;&lt;w:tblPr/&gt;&lt;w:tcPr&gt;&lt;w:tcBorders&gt;&lt;w:bottom w:val="double" w:sz="6"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w:val="pct25" w:color="000000" w:fill="FFFFFF"/&gt;&lt;/w:tcPr&gt;&lt;/w:tblStylePr&gt;&lt;w:tblStylePr w:type="band2Vert"&gt;&lt;w:rPr&gt;&lt;w:rFonts w:cs="Times New Roman"/&gt;&lt;w:color w:val="auto"/&gt;&lt;/w:rPr&gt;&lt;w:tblPr/&gt;&lt;w:tcPr&gt;&lt;w:shd w:val="pct25" w:color="FFFF00"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w:styleId="TableColumns2"&gt;&lt;w:name w:val="Table Columns 2"/&gt;&lt;w:basedOn w:val="TableNormal"/&gt;&lt;w:uiPriority w:val="99"/&gt;&lt;w:semiHidden/&gt;&lt;w:rsid w:val="0084511B"/&gt;&lt;w:rPr&gt;&lt;w:b/&gt;&lt;w:bCs/&gt;&lt;w:sz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w:val="0"/&gt;&lt;/w:rPr&gt;&lt;w:tblPr/&gt;&lt;w:tcPr&gt;&lt;w:tcBorders&gt;&lt;w:tl2br w:val="none" w:sz="0" w:space="0" w:color="auto"/&gt;&lt;w:tr2bl w:val="none" w:sz="0" w:space="0" w:color="auto"/&gt;&lt;/w:tcBorders&gt;&lt;/w:tcPr&gt;&lt;/w:tblStylePr&gt;&lt;w:tblStylePr w:type="firstCol"&gt;&lt;w:rPr&gt;&lt;w:rFonts w:cs="Times New Roman"/&gt;&lt;w:b w:val="0"/&gt;&lt;w:bCs w:val="0"/&gt;&lt;w:color w:val="000000"/&gt;&lt;/w:rPr&gt;&lt;w:tblPr/&gt;&lt;w:tcPr&gt;&lt;w:tcBorders&gt;&lt;w:tl2br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w:val="pct30" w:color="000000" w:fill="FFFFFF"/&gt;&lt;/w:tcPr&gt;&lt;/w:tblStylePr&gt;&lt;w:tblStylePr w:type="band2Vert"&gt;&lt;w:rPr&gt;&lt;w:rFonts w:cs="Times New Roman"/&gt;&lt;w:color w:val="auto"/&gt;&lt;/w:rPr&gt;&lt;w:tblPr/&gt;&lt;w:tcPr&gt;&lt;w:shd w:val="pct25" w:color="00FF00"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w:styleId="TableColumns3"&gt;&lt;w:name w:val="Table Columns 3"/&gt;&lt;w:basedOn w:val="TableNormal"/&gt;&lt;w:uiPriority w:val="99"/&gt;&lt;w:semiHidden/&gt;&lt;w:rsid w:val="0084511B"/&gt;&lt;w:rPr&gt;&lt;w:b/&gt;&lt;w:bCs/&gt;&lt;w:sz w:val="20"/&gt;&lt;w:szCs w:val="20"/&gt;&lt;/w:rPr&gt;&lt;w:tblPr&gt;&lt;w:tblStyleColBandSize w:val="1"/&gt;&lt;w:tblBorders&gt;&lt;w:top w:val="single" w:sz="6" w:space="0" w:color="000080"/&gt;&lt;w:left w:val="single" w:sz="6" w:space="0" w:color="000080"/&gt;&lt;w:bottom w:val="single" w:sz="6" w:space="0" w:color="000080"/&gt;&lt;w:right w:val="single" w:sz="6" w:space="0" w:color="000080"/&gt;&lt;w:insideV w:val="single" w:sz="6" w:space="0" w:color="000080"/&gt;&lt;/w:tblBorders&gt;&lt;/w:tblPr&gt;&lt;w:tblStylePr w:type="firstRow"&gt;&lt;w:rPr&gt;&lt;w:rFonts w:cs="Times New Roman"/&gt;&lt;w:color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 w:val="0"/&gt;&lt;w:bCs w:val="0"/&gt;&lt;/w:rPr&gt;&lt;w:tblPr/&gt;&lt;w:tcPr&gt;&lt;w:tcBorders&gt;&lt;w:top w:val="single" w:sz="6" w:space="0" w:color="000080"/&gt;&lt;w:tl2br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w:val="auto"/&gt;&lt;/w:rPr&gt;&lt;w:tblPr/&gt;&lt;w:tcPr&gt;&lt;w:shd w:val="pct10" w:color="000000"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w:color="auto"/&gt;&lt;/w:tcBorders&gt;&lt;/w:tcPr&gt;&lt;/w:tblStylePr&gt;&lt;/w:style&gt;&lt;w:style w:type="table" w:styleId="TableColumns4"&gt;&lt;w:name w:val="Table Columns 4"/&gt;&lt;w:basedOn w:val="TableNormal"/&gt;&lt;w:uiPriority w:val="99"/&gt;&lt;w:semiHidden/&gt;&lt;w:rsid w:val="0084511B"/&gt;&lt;w:rPr&gt;&lt;w:sz w:val="20"/&gt;&lt;w:szCs w:val="20"/&gt;&lt;/w:rPr&gt;&lt;w:tblPr&gt;&lt;w:tblStyleColBandSize w:val="1"/&gt;&lt;/w:tblPr&gt;&lt;w:tblStylePr w:type="firstRow"&gt;&lt;w:rPr&gt;&lt;w:rFonts w:cs="Times New Roman"/&gt;&lt;w:color w:val="FFFFFF"/&gt;&lt;/w:rPr&gt;&lt;w:tblPr/&gt;&lt;w:tcPr&gt;&lt;w:tcBorders&gt;&lt;w:tl2br w:val="none" w:sz="0" w:space="0" w:color="auto"/&gt;&lt;w:tr2bl w:val="none" w:sz="0" w:space="0" w:color="auto"/&gt;&lt;/w:tcBorders&gt;&lt;w:shd w:val="solid" w:color="000000"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w:val="pct50" w:color="008080" w:fill="FFFFFF"/&gt;&lt;/w:tcPr&gt;&lt;/w:tblStylePr&gt;&lt;w:tblStylePr w:type="band2Vert"&gt;&lt;w:rPr&gt;&lt;w:rFonts w:cs="Times New Roman"/&gt;&lt;w:color w:val="auto"/&gt;&lt;/w:rPr&gt;&lt;w:tblPr/&gt;&lt;w:tcPr&gt;&lt;w:shd w:val="pct10" w:color="000000" w:fill="FFFFFF"/&gt;&lt;/w:tcPr&gt;&lt;/w:tblStylePr&gt;&lt;/w:style&gt;&lt;w:style w:type="table" w:styleId="TableColumns5"&gt;&lt;w:name w:val="Table Columns 5"/&gt;&lt;w:basedOn w:val="TableNormal"/&gt;&lt;w:uiPriority w:val="99"/&gt;&lt;w:semiHidden/&gt;&lt;w:rsid w:val="0084511B"/&gt;&lt;w:rPr&gt;&lt;w:sz w:val="20"/&gt;&lt;w:szCs w:val="20"/&gt;&lt;/w:rPr&gt;&lt;w:tblPr&gt;&lt;w:tblStyleColBandSize w:val="1"/&gt;&lt;w:tblBorders&gt;&lt;w:top w:val="single" w:sz="12" w:space="0" w:color="808080"/&gt;&lt;w:left w:val="single" w:sz="12" w:space="0" w:color="808080"/&gt;&lt;w:bottom w:val="single" w:sz="12" w:space="0" w:color="808080"/&gt;&lt;w:right w:val="single" w:sz="12" w:space="0" w:color="808080"/&gt;&lt;w:insideV w:val="single" w:sz="6" w:space="0" w:color="C0C0C0"/&gt;&lt;/w:tblBorders&gt;&lt;/w:tblPr&gt;&lt;w:tblStylePr w:type="firstRow"&gt;&lt;w:rPr&gt;&lt;w:rFonts w:cs="Times New Roman"/&gt;&lt;w:b/&gt;&lt;w:bCs/&gt;&lt;w:i/&gt;&lt;w:iCs/&gt;&lt;/w:rPr&gt;&lt;w:tblPr/&gt;&lt;w:tcPr&gt;&lt;w:tcBorders&gt;&lt;w:bottom w:val="single" w:sz="6" w:space="0" w:color="808080"/&gt;&lt;w:tl2br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w:color="808080"/&gt;&lt;w:tl2br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w:type="band1Vert"&gt;&lt;w:rPr&gt;&lt;w:rFonts w:cs="Times New Roman"/&gt;&lt;w:color w:val="auto"/&gt;&lt;/w:rPr&gt;&lt;w:tblPr/&gt;&lt;w:tcPr&gt;&lt;w:shd w:val="solid" w:color="C0C0C0" w:fill="FFFFFF"/&gt;&lt;/w:tcPr&gt;&lt;/w:tblStylePr&gt;&lt;w:tblStylePr w:type="band2Vert"&gt;&lt;w:rPr&gt;&lt;w:rFonts w:cs="Times New Roman"/&gt;&lt;w:color w:val="auto"/&gt;&lt;/w:rPr&gt;&lt;/w:tblStylePr&gt;&lt;/w:style&gt;&lt;w:style w:type="table" w:styleId="TableContemporary"&gt;&lt;w:name w:val="Table Contemporary"/&gt;&lt;w:basedOn w:val="TableNormal"/&gt;&lt;w:uiPriority w:val="99"/&gt;&lt;w:semiHidden/&gt;&lt;w:rsid w:val="0084511B"/&gt;&lt;w:rPr&gt;&lt;w:sz w:val="20"/&gt;&lt;w:szCs w:val="20"/&gt;&lt;/w:rPr&gt;&lt;w:tblPr&gt;&lt;w:tblStyleRowBandSize w:val="1"/&gt;&lt;w:tblBorders&gt;&lt;w:insideH w:val="single" w:sz="18" w:space="0" w:color="FFFFFF"/&gt;&lt;w:insideV w:val="single" w:sz="18" w:space="0" w:color="FFFFFF"/&gt;&lt;/w:tblBorders&gt;&lt;/w:tblPr&gt;&lt;w:tblStylePr w:type="firstRow"&gt;&lt;w:rPr&gt;&lt;w:rFonts w:cs="Times New Roman"/&gt;&lt;w:b/&gt;&lt;w:bCs/&gt;&lt;w:color w:val="auto"/&gt;&lt;/w:rPr&gt;&lt;w:tblPr/&gt;&lt;w:tcPr&gt;&lt;w:tcBorders&gt;&lt;w:tl2br w:val="none" w:sz="0" w:space="0" w:color="auto"/&gt;&lt;w:tr2bl w:val="none" w:sz="0" w:space="0" w:color="auto"/&gt;&lt;/w:tcBorders&gt;&lt;w:shd w:val="pct20" w:color="000000" w:fill="FFFFFF"/&gt;&lt;/w:tcPr&gt;&lt;/w:tblStylePr&gt;&lt;w:tblStylePr w:type="band1Horz"&gt;&lt;w:rPr&gt;&lt;w:rFonts w:cs="Times New Roman"/&gt;&lt;w:color w:val="auto"/&gt;&lt;/w:rPr&gt;&lt;w:tblPr/&gt;&lt;w:tcPr&gt;&lt;w:tcBorders&gt;&lt;w:tl2br w:val="none" w:sz="0" w:space="0" w:color="auto"/&gt;&lt;w:tr2bl w:val="none" w:sz="0" w:space="0" w:color="auto"/&gt;&lt;/w:tcBorders&gt;&lt;w:shd w:val="pct5" w:color="000000" w:fill="FFFFFF"/&gt;&lt;/w:tcPr&gt;&lt;/w:tblStylePr&gt;&lt;w:tblStylePr w:type="band2Horz"&gt;&lt;w:rPr&gt;&lt;w:rFonts w:cs="Times New Roman"/&gt;&lt;w:color w:val="auto"/&gt;&lt;/w:rPr&gt;&lt;w:tblPr/&gt;&lt;w:tcPr&gt;&lt;w:tcBorders&gt;&lt;w:tl2br w:val="none" w:sz="0" w:space="0" w:color="auto"/&gt;&lt;w:tr2bl w:val="none" w:sz="0" w:space="0" w:color="auto"/&gt;&lt;/w:tcBorders&gt;&lt;w:shd w:val="pct20" w:color="000000" w:fill="FFFFFF"/&gt;&lt;/w:tcPr&gt;&lt;/w:tblStylePr&gt;&lt;/w:style&gt;&lt;w:style w:type="table" w:styleId="TableElegant"&gt;&lt;w:name w:val="Table Elegant"/&gt;&lt;w:basedOn w:val="TableNormal"/&gt;&lt;w:uiPriority w:val="99"/&gt;&lt;w:semiHidden/&gt;&lt;w:rsid w:val="0084511B"/&gt;&lt;w:rPr&gt;&lt;w:sz w:val="20"/&gt;&lt;w:szCs w:val="20"/&gt;&lt;/w:rPr&gt;&lt;w:tblPr&gt;&lt;w:tblBorders&gt;&lt;w:top w:val="double" w:sz="6" w:space="0" w:color="000000"/&gt;&lt;w:left w:val="double" w:sz="6" w:space="0" w:color="000000"/&gt;&lt;w:bottom w:val="double" w:sz="6" w:space="0" w:color="000000"/&gt;&lt;w:right w:val="double" w:sz="6" w:space="0" w:color="000000"/&gt;&lt;w:insideH w:val="single" w:sz="6" w:space="0" w:color="000000"/&gt;&lt;w:insideV w:val="single" w:sz="6" w:space="0" w:color="000000"/&gt;&lt;/w:tblBorders&gt;&lt;/w:tblPr&gt;&lt;w:tblStylePr w:type="firstRow"&gt;&lt;w:rPr&gt;&lt;w:rFonts w:cs="Times New Roman"/&gt;&lt;w:caps/&gt;&lt;w:color w:val="auto"/&gt;&lt;/w:rPr&gt;&lt;w:tblPr/&gt;&lt;w:tcPr&gt;&lt;w:tcBorders&gt;&lt;w:tl2br w:val="none" w:sz="0" w:space="0" w:color="auto"/&gt;&lt;w:tr2bl w:val="none" w:sz="0" w:space="0" w:color="auto"/&gt;&lt;/w:tcBorders&gt;&lt;/w:tcPr&gt;&lt;/w:tblStylePr&gt;&lt;/w:style&gt;&lt;w:style w:type="table" w:styleId="TableGrid"&gt;&lt;w:name w:val="Table Grid"/&gt;&lt;w:aliases w:val="Plain Table"/&gt;&lt;w:basedOn w:val="TableNormal"/&gt;&lt;w:uiPriority w:val="99"/&gt;&lt;w:rsid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w:styleId="TableGrid1"&gt;&lt;w:name w:val="Table Grid 1"/&gt;&lt;w:basedOn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w:type="lastRow"&gt;&lt;w:rPr&gt;&lt;w:rFonts w:cs="Times New Roman"/&gt;&lt;w:i/&gt;&lt;w:iCs/&gt;&lt;/w:rPr&gt;&lt;w:tblPr/&gt;&lt;w:tcPr&gt;&lt;w:tcBorders&gt;&lt;w:tl2br w:val="none" w:sz="0" w:space="0" w:color="auto"/&gt;&lt;w:tr2bl w:val="none" w:sz="0" w:space="0" w:color="auto"/&gt;&lt;/w:tcBorders&gt;&lt;/w:tcPr&gt;&lt;/w:tblStylePr&gt;&lt;w:tblStylePr w:type="lastCol"&gt;&lt;w:rPr&gt;&lt;w:rFonts w:cs="Times New Roman"/&gt;&lt;w:i/&gt;&lt;w:iCs/&gt;&lt;/w:rPr&gt;&lt;w:tblPr/&gt;&lt;w:tcPr&gt;&lt;w:tcBorders&gt;&lt;w:tl2br w:val="none" w:sz="0" w:space="0" w:color="auto"/&gt;&lt;w:tr2bl w:val="none" w:sz="0" w:space="0" w:color="auto"/&gt;&lt;/w:tcBorders&gt;&lt;/w:tcPr&gt;&lt;/w:tblStylePr&gt;&lt;/w:style&gt;&lt;w:style w:type="table" w:styleId="TableGrid2"&gt;&lt;w:name w:val="Table Grid 2"/&gt;&lt;w:basedOn w:val="TableNormal"/&gt;&lt;w:uiPriority w:val="99"/&gt;&lt;w:semiHidden/&gt;&lt;w:rsid w:val="0084511B"/&gt;&lt;w:rPr&gt;&lt;w:sz w:val="20"/&gt;&lt;w:szCs w:val="20"/&gt;&lt;/w:rPr&gt;&lt;w:tblPr&gt;&lt;w:tblBorders&gt;&lt;w:insideH w:val="single" w:sz="6" w:space="0" w:color="000000"/&gt;&lt;w:insideV w:val="single" w:sz="6" w:space="0" w:color="000000"/&gt;&lt;/w:tblBorders&gt;&lt;/w:tblPr&gt;&lt;w:tblStylePr w:type="firstRow"&gt;&lt;w:rPr&gt;&lt;w:rFonts w:cs="Times New Roman"/&gt;&lt;w:b/&gt;&lt;w:bCs/&gt;&lt;/w:rPr&gt;&lt;w:tblPr/&gt;&lt;w:tcPr&gt;&lt;w:tcBorders&gt;&lt;w:tl2br w:val="none" w:sz="0" w:space="0" w:color="auto"/&gt;&lt;w:tr2bl w:val="none" w:sz="0" w:space="0" w:color="auto"/&gt;&lt;/w:tcBorders&gt;&lt;/w:tcPr&gt;&lt;/w:tblStylePr&gt;&lt;w:tblStylePr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w:styleId="TableGrid3"&gt;&lt;w:name w:val="Table Grid 3"/&gt;&lt;w:basedOn w:val="TableNormal"/&gt;&lt;w:uiPriority w:val="99"/&gt;&lt;w:semiHidden/&gt;&lt;w:rsid w:val="0084511B"/&gt;&lt;w:rPr&gt;&lt;w:sz w:val="20"/&gt;&lt;w:szCs w:val="20"/&gt;&lt;/w:rPr&gt;&lt;w:tblPr&gt;&lt;w:tblBorders&gt;&lt;w:top w:val="single" w:sz="6" w:space="0" w:color="000000"/&gt;&lt;w:left w:val="single" w:sz="12" w:space="0" w:color="000000"/&gt;&lt;w:bottom w:val="single" w:sz="6" w:space="0" w:color="000000"/&gt;&lt;w:right w:val="single" w:sz="12" w:space="0" w:color="000000"/&gt;&lt;w:insideV w:val="single" w:sz="6" w:space="0" w:color="000000"/&gt;&lt;/w:tblBorders&gt;&lt;/w:tblPr&gt;&lt;w:tblStylePr w:type="firstRow"&gt;&lt;w:rPr&gt;&lt;w:rFonts w:cs="Times New Roman"/&gt;&lt;/w:rPr&gt;&lt;w:tblPr/&gt;&lt;w:tcPr&gt;&lt;w:tcBorders&gt;&lt;w:bottom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w:color="auto"/&gt;&lt;/w:tcBorders&gt;&lt;/w:tcPr&gt;&lt;/w:tblStylePr&gt;&lt;/w:style&gt;&lt;w:style w:type="table" w:styleId="TableGrid4"&gt;&lt;w:name w:val="Table Grid 4"/&gt;&lt;w:basedOn w:val="TableNormal"/&gt;&lt;w:uiPriority w:val="99"/&gt;&lt;w:semiHidden/&gt;&lt;w:rsid w:val="0084511B"/&gt;&lt;w:rPr&gt;&lt;w:sz w:val="20"/&gt;&lt;w:szCs w:val="20"/&gt;&lt;/w:rPr&gt;&lt;w:tblPr&gt;&lt;w:tblBorders&gt;&lt;w:left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Roman"/&gt;&lt;w:color w:val="auto"/&gt;&lt;/w:rPr&gt;&lt;w:tblPr/&gt;&lt;w:tcPr&gt;&lt;w:tcBorders&gt;&lt;w:bottom w:val="single" w:sz="6" w:space="0" w:color="000000"/&gt;&lt;w:tl2br w:val="none" w:sz="0" w:space="0" w:color="auto"/&gt;&lt;w:tr2bl w:val="none" w:sz="0" w:space="0" w:color="auto"/&gt;&lt;/w:tcBorders&gt;&lt;w:shd w:val="pct30" w:color="FFFF00" w:fill="FFFFFF"/&gt;&lt;/w:tcPr&gt;&lt;/w:tblStylePr&gt;&lt;w:tblStylePr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w:color="auto"/&gt;&lt;/w:tcBorders&gt;&lt;w:shd w:val="pct30" w:color="FFFF00" w:fill="FFFFFF"/&gt;&lt;/w:tcPr&gt;&lt;/w:tblStylePr&gt;&lt;w:tblStylePr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w:type="table" w:styleId="TableGrid5"&gt;&lt;w:name w:val="Table Grid 5"/&gt;&lt;w:basedOn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w:styleId="TableGrid6"&gt;&lt;w:name w:val="Table Grid 6"/&gt;&lt;w:basedOn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w:color="000000"/&gt;&lt;w:insideV w:val="single" w:sz="6" w:space="0" w:color="000000"/&gt;&lt;/w:tblBorders&gt;&lt;/w:tblPr&gt;&lt;w:tblStylePr w:type="firstRow"&gt;&lt;w:rPr&gt;&lt;w:rFonts w:cs="Times New Roman"/&gt;&lt;w:b/&gt;&lt;w:bCs/&gt;&lt;/w:rPr&gt;&lt;w:tblPr/&gt;&lt;w:tcPr&gt;&lt;w:tcBorders&gt;&lt;w:bottom w:val="single" w:sz="6" w:space="0" w:color="000000"/&gt;&lt;w:tl2br w:val="none" w:sz="0" w:space="0" w:color="auto"/&gt;&lt;w:tr2bl w:val="none" w:sz="0" w:space="0" w:color="auto"/&gt;&lt;/w:tcBorders&gt;&lt;/w:tcPr&gt;&lt;/w:tblStylePr&gt;&lt;w:tblStylePr w:type="lastRow"&gt;&lt;w:rPr&gt;&lt;w:rFonts w:cs="Times New Roman"/&gt;&lt;w:color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w:styleId="TableGrid7"&gt;&lt;w:name w:val="Table Grid 7"/&gt;&lt;w:basedOn w:val="TableNormal"/&gt;&lt;w:uiPriority w:val="99"/&gt;&lt;w:semiHidden/&gt;&lt;w:rsid w:val="0084511B"/&gt;&lt;w:rPr&gt;&lt;w:b/&gt;&lt;w:bCs/&gt;&lt;w:sz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w:color="000000"/&gt;&lt;w:insideV w:val="single" w:sz="6" w:space="0" w:color="000000"/&gt;&lt;/w:tblBorders&gt;&lt;/w:tblPr&gt;&lt;w:tblStylePr w:type="firstRow"&gt;&lt;w:rPr&gt;&lt;w:rFonts w:cs="Times New Roman"/&gt;&lt;w:b w:val="0"/&gt;&lt;w:bCs w:val="0"/&gt;&lt;/w:rPr&gt;&lt;w:tblPr/&gt;&lt;w:tcPr&gt;&lt;w:tcBorders&gt;&lt;w:bottom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 w:val="0"/&gt;&lt;w:bCs w:val="0"/&gt;&lt;/w:rPr&gt;&lt;w:tblPr/&gt;&lt;w:tcPr&gt;&lt;w:tcBorders&gt;&lt;w:top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 w:val="0"/&gt;&lt;w:bCs w:val="0"/&gt;&lt;/w:rPr&gt;&lt;w:tblPr/&gt;&lt;w:tcPr&gt;&lt;w:tcBorders&gt;&lt;w:tl2br w:val="none" w:sz="0" w:space="0" w:color="auto"/&gt;&lt;w:tr2bl w:val="none" w:sz="0" w:space="0" w:color="auto"/&gt;&lt;/w:tcBorders&gt;&lt;/w:tcPr&gt;&lt;/w:tblStylePr&gt;&lt;w:tblStylePr w:type="lastCol"&gt;&lt;w:rPr&gt;&lt;w:rFonts w:cs="Times New Roman"/&gt;&lt;w:b w:val="0"/&gt;&lt;w:bCs w:val="0"/&gt;&lt;/w:rPr&gt;&lt;w:tblPr/&gt;&lt;w:tcPr&gt;&lt;w:tcBorders&gt;&lt;w:tl2br w:val="none" w:sz="0" w:space="0" w:color="auto"/&gt;&lt;w:tr2bl w:val="none" w:sz="0" w:space="0" w:color="auto"/&gt;&lt;/w:tcBorders&gt;&lt;/w:tcPr&gt;&lt;/w:tblStylePr&gt;&lt;w:tblStylePr w:type="nwCell"&gt;&lt;w:rPr&gt;&lt;w:rFonts w:cs="Times New Roman"/&gt;&lt;/w:rPr&gt;&lt;w:tblPr/&gt;&lt;w:tcPr&gt;&lt;w:tcBorders&gt;&lt;w:tl2br w:val="single" w:sz="6" w:space="0" w:color="000000"/&gt;&lt;w:tr2bl w:val="none" w:sz="0" w:space="0" w:color="auto"/&gt;&lt;/w:tcBorders&gt;&lt;/w:tcPr&gt;&lt;/w:tblStylePr&gt;&lt;/w:style&gt;&lt;w:style w:type="table" w:styleId="TableGrid8"&gt;&lt;w:name w:val="Table Grid 8"/&gt;&lt;w:basedOn w:val="TableNormal"/&gt;&lt;w:uiPriority w:val="99"/&gt;&lt;w:semiHidden/&gt;&lt;w:rsid w:val="0084511B"/&gt;&lt;w:rPr&gt;&lt;w:sz w:val="20"/&gt;&lt;w:szCs w:val="20"/&gt;&lt;/w:rPr&gt;&lt;w:tblPr&gt;&lt;w:tblBorders&gt;&lt;w:top w:val="single" w:sz="6" w:space="0" w:color="000080"/&gt;&lt;w:left w:val="single" w:sz="6" w:space="0" w:color="000080"/&gt;&lt;w:bottom w:val="single" w:sz="6" w:space="0" w:color="000080"/&gt;&lt;w:right w:val="single" w:sz="6" w:space="0" w:color="000080"/&gt;&lt;w:insideH w:val="single" w:sz="6" w:space="0" w:color="000080"/&gt;&lt;w:insideV w:val="single" w:sz="6" w:space="0" w:color="000080"/&gt;&lt;/w:tblBorders&gt;&lt;/w:tblPr&gt;&lt;w:tblStylePr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w:color="000080" w:fill="FFFFFF"/&gt;&lt;/w:tcPr&gt;&lt;/w:tblStylePr&gt;&lt;w:tblStylePr w:type="lastRow"&gt;&lt;w:rPr&gt;&lt;w:rFonts w:cs="Times New Roman"/&gt;&lt;w:b/&gt;&lt;w:bCs/&gt;&lt;w:color w:val="auto"/&gt;&lt;/w:rPr&gt;&lt;w:tblPr/&gt;&lt;w:tcPr&gt;&lt;w:tcBorders&gt;&lt;w:tl2br w:val="none" w:sz="0" w:space="0" w:color="auto"/&gt;&lt;w:tr2bl w:val="none" w:sz="0" w:space="0" w:color="auto"/&gt;&lt;/w:tcBorders&gt;&lt;/w:tcPr&gt;&lt;/w:tblStylePr&gt;&lt;w:tblStylePr w:type="lastCol"&gt;&lt;w:rPr&gt;&lt;w:rFonts w:cs="Times New Roman"/&gt;&lt;w:b/&gt;&lt;w:bCs/&gt;&lt;w:color w:val="auto"/&gt;&lt;/w:rPr&gt;&lt;w:tblPr/&gt;&lt;w:tcPr&gt;&lt;w:tcBorders&gt;&lt;w:tl2br w:val="none" w:sz="0" w:space="0" w:color="auto"/&gt;&lt;w:tr2bl w:val="none" w:sz="0" w:space="0" w:color="auto"/&gt;&lt;/w:tcBorders&gt;&lt;/w:tcPr&gt;&lt;/w:tblStylePr&gt;&lt;/w:style&gt;&lt;w:style w:type="paragraph" w:styleId="BalloonText"&gt;&lt;w:name w:val="Balloon Text"/&gt;&lt;w:basedOn w:val="Normal"/&gt;&lt;w:link w:val="BalloonTextChar"/&gt;&lt;w:semiHidden/&gt;&lt;w:rsid w:val="0084511B"/&gt;&lt;w:rPr&gt;&lt;w:rFonts w:ascii="Tahoma" w:hAnsi="Tahoma" w:cs="Tahoma"/&gt;&lt;w:sz w:val="16"/&gt;&lt;w:szCs w:val="16"/&gt;&lt;/w:rPr&gt;&lt;/w:style&gt;&lt;w:style w:type="character" w:customStyle="1" w:styleId="BalloonTextChar"&gt;&lt;w:name w:val="Balloon Text Char"/&gt;&lt;w:basedOn w:val="DefaultParagraphFont"/&gt;&lt;w:link w:val="BalloonText"/&gt;&lt;w:semiHidden/&gt;&lt;w:locked/&gt;&lt;w:rsid w:val="0084511B"/&gt;&lt;w:rPr&gt;&lt;w:rFonts w:ascii="Tahoma" w:hAnsi="Tahoma" w:cs="Tahoma"/&gt;&lt;w:sz w:val="16"/&gt;&lt;w:szCs w:val="16"/&gt;&lt;/w:rPr&gt;&lt;/w:style&gt;&lt;w:style w:type="table" w:styleId="TableList2"&gt;&lt;w:name w:val="Table List 2"/&gt;&lt;w:basedOn w:val="TableNormal"/&gt;&lt;w:uiPriority w:val="99"/&gt;&lt;w:semiHidden/&gt;&lt;w:rsid w:val="0084511B"/&gt;&lt;w:rPr&gt;&lt;w:sz w:val="20"/&gt;&lt;w:szCs w:val="20"/&gt;&lt;/w:rPr&gt;&lt;w:tblPr&gt;&lt;w:tblStyleRowBandSize w:val="2"/&gt;&lt;w:tblBorders&gt;&lt;w:bottom w:val="single" w:sz="12" w:space="0" w:color="808080"/&gt;&lt;/w:tblBorders&gt;&lt;/w:tblPr&gt;&lt;w:tblStylePr w:type="firstRow"&gt;&lt;w:rPr&gt;&lt;w:rFonts w:cs="Times New Roman"/&gt;&lt;w:b/&gt;&lt;w:bCs/&gt;&lt;w:color w:val="FFFFFF"/&gt;&lt;/w:rPr&gt;&lt;w:tblPr/&gt;&lt;w:tcPr&gt;&lt;w:tcBorders&gt;&lt;w:bottom w:val="single" w:sz="6" w:space="0" w:color="000000"/&gt;&lt;w:tl2br w:val="none" w:sz="0" w:space="0" w:color="auto"/&gt;&lt;w:tr2bl w:val="none" w:sz="0" w:space="0" w:color="auto"/&gt;&lt;/w:tcBorders&gt;&lt;w:shd w:val="pct75" w:color="008080" w:fill="008000"/&gt;&lt;/w:tcPr&gt;&lt;/w:tblStylePr&gt;&lt;w:tblStylePr w:type="lastRow"&gt;&lt;w:rPr&gt;&lt;w:rFonts w:cs="Times New Roman"/&gt;&lt;/w:rPr&gt;&lt;w:tblPr/&gt;&lt;w:tcPr&gt;&lt;w:tcBorders&gt;&lt;w:top w:val="single" w:sz="6" w:space="0" w:color="000000"/&gt;&lt;w:tl2br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w:color="00FF00" w:fill="FFFFFF"/&gt;&lt;/w:tcPr&gt;&lt;/w:tblStylePr&gt;&lt;w:tblStylePr w:type="band2Horz"&gt;&lt;w:rPr&gt;&lt;w:rFonts w:cs="Times New Roman"/&gt;&lt;w:color w:val="auto"/&gt;&lt;/w:rPr&gt;&lt;w:tblPr/&gt;&lt;w:tcPr&gt;&lt;w:tcBorders&gt;&lt;w:tl2br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w:styleId="TableList3"&gt;&lt;w:name w:val="Table List 3"/&gt;&lt;w:basedOn w:val="TableNormal"/&gt;&lt;w:uiPriority w:val="99"/&gt;&lt;w:semiHidden/&gt;&lt;w:rsid w:val="0084511B"/&gt;&lt;w:rPr&gt;&lt;w:sz w:val="20"/&gt;&lt;w:szCs w:val="20"/&gt;&lt;/w:rPr&gt;&lt;w:tblPr&gt;&lt;w:tblBorders&gt;&lt;w:top w:val="single" w:sz="12" w:space="0" w:color="000000"/&gt;&lt;w:bottom w:val="single" w:sz="12" w:space="0" w:color="000000"/&gt;&lt;w:insideH w:val="single" w:sz="6" w:space="0" w:color="000000"/&gt;&lt;/w:tblBorders&gt;&lt;/w:tblPr&gt;&lt;w:tblStylePr w:type="firstRow"&gt;&lt;w:rPr&gt;&lt;w:rFonts w:cs="Times New Roman"/&gt;&lt;w:b/&gt;&lt;w:bCs/&gt;&lt;w:color w:val="000080"/&gt;&lt;/w:rPr&gt;&lt;w:tblPr/&gt;&lt;w:tcPr&gt;&lt;w:tcBorders&gt;&lt;w:bottom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w:type="swCell"&gt;&lt;w:rPr&gt;&lt;w:rFonts w:cs="Times New Roman"/&gt;&lt;w:i/&gt;&lt;w:iCs/&gt;&lt;w:color w:val="000080"/&gt;&lt;/w:rPr&gt;&lt;w:tblPr/&gt;&lt;w:tcPr&gt;&lt;w:tcBorders&gt;&lt;w:tl2br w:val="none" w:sz="0" w:space="0" w:color="auto"/&gt;&lt;w:tr2bl w:val="none" w:sz="0" w:space="0" w:color="auto"/&gt;&lt;/w:tcBorders&gt;&lt;/w:tcPr&gt;&lt;/w:tblStylePr&gt;&lt;/w:style&gt;&lt;w:style w:type="table" w:styleId="TableList4"&gt;&lt;w:name w:val="Table List 4"/&gt;&lt;w:basedOn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w:color="000000"/&gt;&lt;w:insideH w:val="single" w:sz="6" w:space="0" w:color="000000"/&gt;&lt;/w:tblBorders&gt;&lt;/w:tblPr&gt;&lt;w:tblStylePr w:type="firstRow"&gt;&lt;w:rPr&gt;&lt;w:rFonts w:cs="Times New Roman"/&gt;&lt;w:b/&gt;&lt;w:bCs/&gt;&lt;w:color w:val="FFFFFF"/&gt;&lt;/w:rPr&gt;&lt;w:tblPr/&gt;&lt;w:tcPr&gt;&lt;w:tcBorders&gt;&lt;w:bottom w:val="single" w:sz="12" w:space="0" w:color="000000"/&gt;&lt;w:tl2br w:val="none" w:sz="0" w:space="0" w:color="auto"/&gt;&lt;w:tr2bl w:val="none" w:sz="0" w:space="0" w:color="auto"/&gt;&lt;/w:tcBorders&gt;&lt;w:shd w:val="solid" w:color="808080" w:fill="FFFFFF"/&gt;&lt;/w:tcPr&gt;&lt;/w:tblStylePr&gt;&lt;/w:style&gt;&lt;w:style w:type="table" w:styleId="TableList5"&gt;&lt;w:name w:val="Table List 5"/&gt;&lt;w:basedOn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w:color="000000"/&gt;&lt;/w:tblBorders&gt;&lt;/w:tblPr&gt;&lt;w:tblStylePr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w:color="auto"/&gt;&lt;/w:tcBorders&gt;&lt;/w:tcPr&gt;&lt;/w:tblStylePr&gt;&lt;/w:style&gt;&lt;w:style w:type="table" w:styleId="TableList6"&gt;&lt;w:name w:val="Table List 6"/&gt;&lt;w:basedOn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w:color="000000"/&gt;&lt;/w:tblBorders&gt;&lt;/w:tblPr&gt;&lt;w:tcPr&gt;&lt;w:shd w:val="pct50" w:color="000000" w:fill="FFFFFF"/&gt;&lt;/w:tcPr&gt;&lt;w:tblStylePr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w:type="band1Horz"&gt;&lt;w:rPr&gt;&lt;w:rFonts w:cs="Times New Roman"/&gt;&lt;/w:rPr&gt;&lt;w:tblPr/&gt;&lt;w:tcPr&gt;&lt;w:tcBorders&gt;&lt;w:tl2br w:val="none" w:sz="0" w:space="0" w:color="auto"/&gt;&lt;w:tr2bl w:val="none" w:sz="0" w:space="0" w:color="auto"/&gt;&lt;/w:tcBorders&gt;&lt;w:shd w:val="pct25" w:color="000000" w:fill="FFFFFF"/&gt;&lt;/w:tcPr&gt;&lt;/w:tblStylePr&gt;&lt;/w:style&gt;&lt;w:style w:type="table" w:styleId="TableList7"&gt;&lt;w:name w:val="Table List 7"/&gt;&lt;w:basedOn w:val="TableNormal"/&gt;&lt;w:uiPriority w:val="99"/&gt;&lt;w:semiHidden/&gt;&lt;w:rsid w:val="0084511B"/&gt;&lt;w:rPr&gt;&lt;w:sz w:val="20"/&gt;&lt;w:szCs w:val="20"/&gt;&lt;/w:rPr&gt;&lt;w:tblPr&gt;&lt;w:tblStyleRowBandSize w:val="1"/&gt;&lt;w:tblBorders&gt;&lt;w:top w:val="single" w:sz="12" w:space="0" w:color="008000"/&gt;&lt;w:left w:val="single" w:sz="6" w:space="0" w:color="008000"/&gt;&lt;w:bottom w:val="single" w:sz="12" w:space="0" w:color="008000"/&gt;&lt;w:right w:val="single" w:sz="6" w:space="0" w:color="008000"/&gt;&lt;w:insideH w:val="single" w:sz="6" w:space="0" w:color="000000"/&gt;&lt;/w:tblBorders&gt;&lt;/w:tblPr&gt;&lt;w:tblStylePr w:type="firstRow"&gt;&lt;w:rPr&gt;&lt;w:rFonts w:cs="Times New Roman"/&gt;&lt;w:b/&gt;&lt;w:bCs/&gt;&lt;/w:rPr&gt;&lt;w:tblPr/&gt;&lt;w:tcPr&gt;&lt;w:tcBorders&gt;&lt;w:bottom w:val="single" w:sz="12" w:space="0" w:color="008000"/&gt;&lt;w:tl2br w:val="none" w:sz="0" w:space="0" w:color="auto"/&gt;&lt;w:tr2bl w:val="none" w:sz="0" w:space="0" w:color="auto"/&gt;&lt;/w:tcBorders&gt;&lt;w:shd w:val="solid" w:color="C0C0C0" w:fill="FFFFFF"/&gt;&lt;/w:tcPr&gt;&lt;/w:tblStylePr&gt;&lt;w:tblStylePr w:type="lastRow"&gt;&lt;w:rPr&gt;&lt;w:rFonts w:cs="Times New Roman"/&gt;&lt;w:b/&gt;&lt;w:bCs/&gt;&lt;/w:rPr&gt;&lt;w:tblPr/&gt;&lt;w:tcPr&gt;&lt;w:tcBorders&gt;&lt;w:top w:val="single" w:sz="12" w:space="0" w:color="008000"/&gt;&lt;w:tl2br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w:val="pct20" w:color="000000" w:fill="FFFFFF"/&gt;&lt;/w:tcPr&gt;&lt;/w:tblStylePr&gt;&lt;w:tblStylePr w:type="band2Horz"&gt;&lt;w:rPr&gt;&lt;w:rFonts w:cs="Times New Roman"/&gt;&lt;/w:rPr&gt;&lt;w:tblPr/&gt;&lt;w:tcPr&gt;&lt;w:tcBorders&gt;&lt;w:tl2br w:val="none" w:sz="0" w:space="0" w:color="auto"/&gt;&lt;w:tr2bl w:val="none" w:sz="0" w:space="0" w:color="auto"/&gt;&lt;/w:tcBorders&gt;&lt;w:shd w:val="pct25" w:color="FFFF00" w:fill="FFFFFF"/&gt;&lt;/w:tcPr&gt;&lt;/w:tblStylePr&gt;&lt;/w:style&gt;&lt;w:style w:type="table" w:styleId="TableList8"&gt;&lt;w:name w:val="Table List 8"/&gt;&lt;w:basedOn w:val="TableNormal"/&gt;&lt;w:uiPriority w:val="99"/&gt;&lt;w:semiHidden/&gt;&lt;w:rsid w:val="0084511B"/&gt;&lt;w:rPr&gt;&lt;w:sz w:val="20"/&gt;&lt;w:szCs w:val="20"/&gt;&lt;/w:rPr&gt;&lt;w:tblPr&gt;&lt;w:tblStyleRowBandSize w:val="1"/&gt;&lt;w:tblBorders&gt;&lt;w:top w:val="single" w:sz="6" w:space="0" w:color="000000"/&gt;&lt;w:left w:val="single" w:sz="6" w:space="0" w:color="000000"/&gt;&lt;w:bottom w:val="single" w:sz="6" w:space="0" w:color="000000"/&gt;&lt;w:right w:val="single" w:sz="6" w:space="0" w:color="000000"/&gt;&lt;w:insideV w:val="single" w:sz="6" w:space="0" w:color="000000"/&gt;&lt;/w:tblBorders&gt;&lt;/w:tblPr&gt;&lt;w:tblStylePr w:type="firstRow"&gt;&lt;w:rPr&gt;&lt;w:rFonts w:cs="Times New Roman"/&gt;&lt;w:b/&gt;&lt;w:bCs/&gt;&lt;w:i/&gt;&lt;w:iCs/&gt;&lt;/w:rPr&gt;&lt;w:tblPr/&gt;&lt;w:tcPr&gt;&lt;w:tcBorders&gt;&lt;w:bottom w:val="single" w:sz="6" w:space="0" w:color="000000"/&gt;&lt;w:tl2br w:val="none" w:sz="0" w:space="0" w:color="auto"/&gt;&lt;w:tr2bl w:val="none" w:sz="0" w:space="0" w:color="auto"/&gt;&lt;/w:tcBorders&gt;&lt;w:shd w:val="solid" w:color="FFFF00" w:fill="FFFFFF"/&gt;&lt;/w:tcPr&gt;&lt;/w:tblStylePr&gt;&lt;w:tblStylePr w:type="lastRow"&gt;&lt;w:rPr&gt;&lt;w:rFonts w:cs="Times New Roman"/&gt;&lt;w:b/&gt;&lt;w:bCs/&gt;&lt;/w:rPr&gt;&lt;w:tblPr/&gt;&lt;w:tcPr&gt;&lt;w:tcBorders&gt;&lt;w:top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Roman"/&gt;&lt;w:b/&gt;&lt;w:bCs/&gt;&lt;/w:rPr&gt;&lt;w:tblPr/&gt;&lt;w:tcPr&gt;&lt;w:tcBorders&gt;&lt;w:tl2br w:val="none" w:sz="0" w:space="0" w:color="auto"/&gt;&lt;w:tr2bl w:val="none" w:sz="0" w:space="0" w:color="auto"/&gt;&lt;/w:tcBorders&gt;&lt;/w:tcPr&gt;&lt;/w:tblStylePr&gt;&lt;w:tblStylePr w:type="lastCol"&gt;&lt;w:rPr&gt;&lt;w:rFonts w:cs="Times New Roman"/&gt;&lt;w:b/&gt;&lt;w:bCs/&gt;&lt;/w:rPr&gt;&lt;w:tblPr/&gt;&lt;w:tcPr&gt;&lt;w:tcBorders&gt;&lt;w:tl2br w:val="none" w:sz="0" w:space="0" w:color="auto"/&gt;&lt;w:tr2bl w:val="none" w:sz="0" w:space="0" w:color="auto"/&gt;&lt;/w:tcBorders&gt;&lt;/w:tcPr&gt;&lt;/w:tblStylePr&gt;&lt;w:tblStylePr w:type="band1Horz"&gt;&lt;w:rPr&gt;&lt;w:rFonts w:cs="Times New Roman"/&gt;&lt;w:color w:val="auto"/&gt;&lt;/w:rPr&gt;&lt;w:tblPr/&gt;&lt;w:tcPr&gt;&lt;w:tcBorders&gt;&lt;w:tl2br w:val="none" w:sz="0" w:space="0" w:color="auto"/&gt;&lt;w:tr2bl w:val="none" w:sz="0" w:space="0" w:color="auto"/&gt;&lt;/w:tcBorders&gt;&lt;w:shd w:val="pct25" w:color="FFFF00" w:fill="FFFFFF"/&gt;&lt;/w:tcPr&gt;&lt;/w:tblStylePr&gt;&lt;w:tblStylePr w:type="band2Horz"&gt;&lt;w:rPr&gt;&lt;w:rFonts w:cs="Times New Roman"/&gt;&lt;/w:rPr&gt;&lt;w:tblPr/&gt;&lt;w:tcPr&gt;&lt;w:tcBorders&gt;&lt;w:tl2br w:val="none" w:sz="0" w:space="0" w:color="auto"/&gt;&lt;w:tr2bl w:val="none" w:sz="0" w:space="0" w:color="auto"/&gt;&lt;/w:tcBorders&gt;&lt;w:shd w:val="pct50" w:color="FF0000" w:fill="FFFFFF"/&gt;&lt;/w:tcPr&gt;&lt;/w:tblStylePr&gt;&lt;/w:style&gt;&lt;w:style w:type="table" w:styleId="TableProfessional"&gt;&lt;w:name w:val="Table Professional"/&gt;&lt;w:basedOn w:val="TableNormal"/&gt;&lt;w:uiPriority w:val="99"/&gt;&lt;w:semiHidden/&gt;&lt;w:rsid w:val="0084511B"/&gt;&lt;w:rPr&gt;&lt;w:sz w:val="20"/&gt;&lt;w:szCs w:val="20"/&gt;&lt;/w:rPr&gt;&lt;w:tblPr&gt;&lt;w:tblBorders&gt;&lt;w:top w:val="single" w:sz="6" w:space="0" w:color="000000"/&gt;&lt;w:left w:val="single" w:sz="6" w:space="0" w:color="000000"/&gt;&lt;w:bottom w:val="single" w:sz="6" w:space="0" w:color="000000"/&gt;&lt;w:right w:val="single" w:sz="6" w:space="0" w:color="000000"/&gt;&lt;w:insideH w:val="single" w:sz="6" w:space="0" w:color="000000"/&gt;&lt;w:insideV w:val="single" w:sz="6" w:space="0" w:color="000000"/&gt;&lt;/w:tblBorders&gt;&lt;/w:tblPr&gt;&lt;w:tblStylePr w:type="firstRow"&gt;&lt;w:rPr&gt;&lt;w:rFonts w:cs="Times New Roman"/&gt;&lt;w:b/&gt;&lt;w:bCs/&gt;&lt;w:color w:val="auto"/&gt;&lt;/w:rPr&gt;&lt;w:tblPr/&gt;&lt;w:tcPr&gt;&lt;w:tcBorders&gt;&lt;w:tl2br w:val="none" w:sz="0" w:space="0" w:color="auto"/&gt;&lt;w:tr2bl w:val="none" w:sz="0" w:space="0" w:color="auto"/&gt;&lt;/w:tcBorders&gt;&lt;w:shd w:val="solid" w:color="000000" w:fill="FFFFFF"/&gt;&lt;/w:tcPr&gt;&lt;/w:tblStylePr&gt;&lt;/w:style&gt;&lt;w:style w:type="table" w:styleId="TableSimple1"&gt;&lt;w:name w:val="Table Simple 1"/&gt;&lt;w:basedOn w:val="TableNormal"/&gt;&lt;w:uiPriority w:val="99"/&gt;&lt;w:semiHidden/&gt;&lt;w:rsid w:val="0084511B"/&gt;&lt;w:rPr&gt;&lt;w:sz w:val="20"/&gt;&lt;w:szCs w:val="20"/&gt;&lt;/w:rPr&gt;&lt;w:tblPr&gt;&lt;w:tblBorders&gt;&lt;w:top w:val="single" w:sz="12" w:space="0" w:color="008000"/&gt;&lt;w:bottom w:val="single" w:sz="12" w:space="0" w:color="008000"/&gt;&lt;/w:tblBorders&gt;&lt;/w:tblPr&gt;&lt;w:tblStylePr w:type="firstRow"&gt;&lt;w:rPr&gt;&lt;w:rFonts w:cs="Times New Roman"/&gt;&lt;/w:rPr&gt;&lt;w:tblPr/&gt;&lt;w:tcPr&gt;&lt;w:tcBorders&gt;&lt;w:bottom w:val="single" w:sz="6" w:space="0" w:color="008000"/&gt;&lt;w:tl2br w:val="none" w:sz="0" w:space="0" w:color="auto"/&gt;&lt;w:tr2bl w:val="none" w:sz="0" w:space="0" w:color="auto"/&gt;&lt;/w:tcBorders&gt;&lt;/w:tcPr&gt;&lt;/w:tblStylePr&gt;&lt;w:tblStylePr w:type="lastRow"&gt;&lt;w:rPr&gt;&lt;w:rFonts w:cs="Times New Roman"/&gt;&lt;/w:rPr&gt;&lt;w:tblPr/&gt;&lt;w:tcPr&gt;&lt;w:tcBorders&gt;&lt;w:top w:val="single" w:sz="6" w:space="0" w:color="008000"/&gt;&lt;w:tl2br w:val="none" w:sz="0" w:space="0" w:color="auto"/&gt;&lt;w:tr2bl w:val="none" w:sz="0" w:space="0" w:color="auto"/&gt;&lt;/w:tcBorders&gt;&lt;/w:tcPr&gt;&lt;/w:tblStylePr&gt;&lt;/w:style&gt;&lt;w:style w:type="table" w:styleId="TableSimple2"&gt;&lt;w:name w:val="Table Simple 2"/&gt;&lt;w:basedOn w:val="TableNormal"/&gt;&lt;w:uiPriority w:val="99"/&gt;&lt;w:semiHidden/&gt;&lt;w:rsid w:val="0084511B"/&gt;&lt;w:rPr&gt;&lt;w:sz w:val="20"/&gt;&lt;w:szCs w:val="20"/&gt;&lt;/w:rPr&gt;&lt;w:tblPr/&gt;&lt;w:tblStylePr w:type="firstRow"&gt;&lt;w:rPr&gt;&lt;w:rFonts w:cs="Times New Roman"/&gt;&lt;w:b/&gt;&lt;w:bCs/&gt;&lt;/w:rPr&gt;&lt;w:tblPr/&gt;&lt;w:tcPr&gt;&lt;w:tcBorders&gt;&lt;w:bottom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Roman"/&gt;&lt;w:b/&gt;&lt;w:bCs/&gt;&lt;w:color w:val="auto"/&gt;&lt;/w:rPr&gt;&lt;w:tblPr/&gt;&lt;w:tcPr&gt;&lt;w:tcBorders&gt;&lt;w:top w:val="single" w:sz="6" w:space="0" w:color="000000"/&gt;&lt;w:tl2br w:val="none" w:sz="0" w:space="0" w:color="auto"/&gt;&lt;w:tr2bl w:val="none" w:sz="0" w:space="0" w:color="auto"/&gt;&lt;/w:tcBorders&gt;&lt;/w:tcPr&gt;&lt;/w:tblStylePr&gt;&lt;w:tblStylePr w:type="firstCol"&gt;&lt;w:rPr&gt;&lt;w:rFonts w:cs="Times New Roman"/&gt;&lt;w:b/&gt;&lt;w:bCs/&gt;&lt;/w:rPr&gt;&lt;w:tblPr/&gt;&lt;w:tcPr&gt;&lt;w:tcBorders&gt;&lt;w:right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Roman"/&gt;&lt;w:b/&gt;&lt;w:bCs/&gt;&lt;/w:rPr&gt;&lt;w:tblPr/&gt;&lt;w:tcPr&gt;&lt;w:tcBorders&gt;&lt;w:left w:val="single" w:sz="6" w:space="0" w:color="000000"/&gt;&lt;w:tl2br w:val="none" w:sz="0" w:space="0" w:color="auto"/&gt;&lt;w:tr2bl w:val="none" w:sz="0" w:space="0" w:color="auto"/&gt;&lt;/w:tcBorders&gt;&lt;/w:tcPr&gt;&lt;/w:tblStylePr&gt;&lt;w:tblStylePr w:type="neCell"&gt;&lt;w:rPr&gt;&lt;w:rFonts w:cs="Times New Roman"/&gt;&lt;w:b/&gt;&lt;w:bCs/&gt;&lt;/w:rPr&gt;&lt;w:tblPr/&gt;&lt;w:tcPr&gt;&lt;w:tcBorders&gt;&lt;w:left w:val="none" w:sz="0" w:space="0" w:color="auto"/&gt;&lt;w:tl2br w:val="none" w:sz="0" w:space="0" w:color="auto"/&gt;&lt;w:tr2bl w:val="none" w:sz="0" w:space="0" w:color="auto"/&gt;&lt;/w:tcBorders&gt;&lt;/w:tcPr&gt;&lt;/w:tblStylePr&gt;&lt;w:tblStylePr w:type="swCell"&gt;&lt;w:rPr&gt;&lt;w:rFonts w:cs="Times New Roman"/&gt;&lt;w:b/&gt;&lt;w:bCs/&gt;&lt;/w:rPr&gt;&lt;w:tblPr/&gt;&lt;w:tcPr&gt;&lt;w:tcBorders&gt;&lt;w:top w:val="none" w:sz="0" w:space="0" w:color="auto"/&gt;&lt;w:tl2br w:val="none" w:sz="0" w:space="0" w:color="auto"/&gt;&lt;w:tr2bl w:val="none" w:sz="0" w:space="0" w:color="auto"/&gt;&lt;/w:tcBorders&gt;&lt;/w:tcPr&gt;&lt;/w:tblStylePr&gt;&lt;/w:style&gt;&lt;w:style w:type="table" w:styleId="TableSimple3"&gt;&lt;w:name w:val="Table Simple 3"/&gt;&lt;w:basedOn w:val="TableNormal"/&gt;&lt;w:uiPriority w:val="99"/&gt;&lt;w:semiHidden/&gt;&lt;w:rsid w:val="0084511B"/&gt;&lt;w:rPr&gt;&lt;w:sz w:val="20"/&gt;&lt;w:szCs w:val="20"/&gt;&lt;/w:rPr&gt;&lt;w:tblPr&gt;&lt;w:tblBorders&gt;&lt;w:top w:val="single" w:sz="12" w:space="0" w:color="000000"/&gt;&lt;w:left w:val="single" w:sz="12" w:space="0" w:color="000000"/&gt;&lt;w:bottom w:val="single" w:sz="12" w:space="0" w:color="000000"/&gt;&lt;w:right w:val="single" w:sz="12" w:space="0" w:color="000000"/&gt;&lt;/w:tblBorders&gt;&lt;/w:tblPr&gt;&lt;w:tblStylePr w:type="firstRow"&gt;&lt;w:rPr&gt;&lt;w:rFonts w:cs="Times New Roman"/&gt;&lt;w:b/&gt;&lt;w:bCs/&gt;&lt;w:color w:val="FFFFFF"/&gt;&lt;/w:rPr&gt;&lt;w:tblPr/&gt;&lt;w:tcPr&gt;&lt;w:tcBorders&gt;&lt;w:tl2br w:val="none" w:sz="0" w:space="0" w:color="auto"/&gt;&lt;w:tr2bl w:val="none" w:sz="0" w:space="0" w:color="auto"/&gt;&lt;/w:tcBorders&gt;&lt;w:shd w:val="solid" w:color="000000" w:fill="FFFFFF"/&gt;&lt;/w:tcPr&gt;&lt;/w:tblStylePr&gt;&lt;/w:style&gt;&lt;w:style w:type="table" w:styleId="TableSubtle1"&gt;&lt;w:name w:val="Table Subtle 1"/&gt;&lt;w:basedOn w:val="TableNormal"/&gt;&lt;w:uiPriority w:val="99"/&gt;&lt;w:semiHidden/&gt;&lt;w:rsid w:val="0084511B"/&gt;&lt;w:rPr&gt;&lt;w:sz w:val="20"/&gt;&lt;w:szCs w:val="20"/&gt;&lt;/w:rPr&gt;&lt;w:tblPr&gt;&lt;w:tblStyleRowBandSize w:val="1"/&gt;&lt;/w:tblPr&gt;&lt;w:tblStylePr w:type="firstRow"&gt;&lt;w:rPr&gt;&lt;w:rFonts w:cs="Times New Roman"/&gt;&lt;/w:rPr&gt;&lt;w:tblPr/&gt;&lt;w:tcPr&gt;&lt;w:tcBorders&gt;&lt;w:top w:val="single" w:sz="6" w:space="0" w:color="000000"/&gt;&lt;w:bottom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w:color="auto"/&gt;&lt;/w:tcBorders&gt;&lt;w:shd w:val="pct25" w:color="800080" w:fill="FFFFFF"/&gt;&lt;/w:tcPr&gt;&lt;/w:tblStylePr&gt;&lt;w:tblStylePr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w:color="auto"/&gt;&lt;/w:tcBorders&gt;&lt;/w:tcPr&gt;&lt;/w:tblStylePr&gt;&lt;w:tblStylePr w:type="band1Horz"&gt;&lt;w:rPr&gt;&lt;w:rFonts w:cs="Times New Roman"/&gt;&lt;/w:rPr&gt;&lt;w:tblPr/&gt;&lt;w:tcPr&gt;&lt;w:tcBorders&gt;&lt;w:bottom w:val="single" w:sz="6"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w:styleId="TableSubtle2"&gt;&lt;w:name w:val="Table Subtle 2"/&gt;&lt;w:basedOn w:val="TableNormal"/&gt;&lt;w:uiPriority w:val="99"/&gt;&lt;w:semiHidden/&gt;&lt;w:rsid w:val="0084511B"/&gt;&lt;w:rPr&gt;&lt;w:sz w:val="20"/&gt;&lt;w:szCs w:val="20"/&gt;&lt;/w:rPr&gt;&lt;w:tblPr&gt;&lt;w:tblBorders&gt;&lt;w:left w:val="single" w:sz="6" w:space="0" w:color="000000"/&gt;&lt;w:right w:val="single" w:sz="6" w:space="0" w:color="000000"/&gt;&lt;/w:tblBorders&gt;&lt;/w:tblPr&gt;&lt;w:tblStylePr w:type="firstRow"&gt;&lt;w:rPr&gt;&lt;w:rFonts w:cs="Times New Roman"/&gt;&lt;/w:rPr&gt;&lt;w:tblPr/&gt;&lt;w:tcPr&gt;&lt;w:tcBorders&gt;&lt;w:bottom w:val="single" w:sz="12" w:space="0" w:color="000000"/&gt;&lt;w:tl2br w:val="none" w:sz="0" w:space="0" w:color="auto"/&gt;&lt;w:tr2bl w:val="none" w:sz="0" w:space="0" w:color="auto"/&gt;&lt;/w:tcBorders&gt;&lt;/w:tcPr&gt;&lt;/w:tblStylePr&gt;&lt;w:tblStylePr w:type="lastRow"&gt;&lt;w:rPr&gt;&lt;w:rFonts w:cs="Times New Roman"/&gt;&lt;/w:rPr&gt;&lt;w:tblPr/&gt;&lt;w:tcPr&gt;&lt;w:tcBorders&gt;&lt;w:top w:val="single" w:sz="12" w:space="0" w:color="000000"/&gt;&lt;w:tl2br w:val="none" w:sz="0" w:space="0" w:color="auto"/&gt;&lt;w:tr2bl w:val="none" w:sz="0" w:space="0" w:color="auto"/&gt;&lt;/w:tcBorders&gt;&lt;/w:tcPr&gt;&lt;/w:tblStylePr&gt;&lt;w:tblStylePr w:type="firstCol"&gt;&lt;w:rPr&gt;&lt;w:rFonts w:cs="Times New Roman"/&gt;&lt;/w:rPr&gt;&lt;w:tblPr/&gt;&lt;w:tcPr&gt;&lt;w:tcBorders&gt;&lt;w:right w:val="single" w:sz="12" w:space="0" w:color="000000"/&gt;&lt;w:tl2br w:val="none" w:sz="0" w:space="0" w:color="auto"/&gt;&lt;w:tr2bl w:val="none" w:sz="0" w:space="0" w:color="auto"/&gt;&lt;/w:tcBorders&gt;&lt;w:shd w:val="pct25" w:color="008000" w:fill="FFFFFF"/&gt;&lt;/w:tcPr&gt;&lt;/w:tblStylePr&gt;&lt;w:tblStylePr w:type="lastCol"&gt;&lt;w:rPr&gt;&lt;w:rFonts w:cs="Times New Roman"/&gt;&lt;/w:rPr&gt;&lt;w:tblPr/&gt;&lt;w:tcPr&gt;&lt;w:tcBorders&gt;&lt;w:left w:val="single" w:sz="12" w:space="0" w:color="000000"/&gt;&lt;w:tl2br w:val="none" w:sz="0" w:space="0" w:color="auto"/&gt;&lt;w:tr2bl w:val="none" w:sz="0" w:space="0" w:color="auto"/&gt;&lt;/w:tcBorders&gt;&lt;w:shd w:val="pct25" w:color="808000" w:fill="FFFFFF"/&gt;&lt;/w:tcPr&gt;&lt;/w:tblStylePr&gt;&lt;w:tblStylePr w:type="neCell"&gt;&lt;w:rPr&gt;&lt;w:rFonts w:cs="Times New Roman"/&gt;&lt;w:b/&gt;&lt;w:bCs/&gt;&lt;/w:rPr&gt;&lt;w:tblPr/&gt;&lt;w:tcPr&gt;&lt;w:tcBorders&gt;&lt;w:tl2br w:val="none" w:sz="0" w:space="0" w:color="auto"/&gt;&lt;w:tr2bl w:val="none" w:sz="0" w:space="0" w:color="auto"/&gt;&lt;/w:tcBorders&gt;&lt;/w:tcPr&gt;&lt;/w:tblStylePr&gt;&lt;w:tblStylePr w:type="swCell"&gt;&lt;w:rPr&gt;&lt;w:rFonts w:cs="Times New Roman"/&gt;&lt;w:b/&gt;&lt;w:bCs/&gt;&lt;/w:rPr&gt;&lt;w:tblPr/&gt;&lt;w:tcPr&gt;&lt;w:tcBorders&gt;&lt;w:tl2br w:val="none" w:sz="0" w:space="0" w:color="auto"/&gt;&lt;w:tr2bl w:val="none" w:sz="0" w:space="0" w:color="auto"/&gt;&lt;/w:tcBorders&gt;&lt;/w:tcPr&gt;&lt;/w:tblStylePr&gt;&lt;/w:style&gt;&lt;w:style w:type="table" w:styleId="TableTheme"&gt;&lt;w:name w:val="Table Theme"/&gt;&lt;w:basedOn w:val="TableNormal"/&gt;&lt;w:uiPriority w:val="99"/&gt;&lt;w:semiHidden/&gt;&lt;w:rsid w:val="0084511B"/&gt;&lt;w:rPr&gt;&lt;w:sz w:val="20"/&gt;&lt;w:szCs w:val="20"/&gt;&lt;/w:rPr&gt;&lt;w:tblPr&gt;&lt;w:tblBorders&gt;&lt;w:top w:val="single" w:sz="4" w:space="0" w:color="auto"/&gt;&lt;w:left w:val="single" w:sz="4" w:space="0" w:color="auto"/&gt;&lt;w:bottom w:val="single" w:sz="4" w:space="0" w:color="auto"/&gt;&lt;w:right w:val="single" w:sz="4" w:space="0" w:color="auto"/&gt;&lt;w:insideH w:val="single" w:sz="4" w:space="0" w:color="auto"/&gt;&lt;w:insideV w:val="single" w:sz="4" w:space="0" w:color="auto"/&gt;&lt;/w:tblBorders&gt;&lt;/w:tblPr&gt;&lt;/w:style&gt;&lt;w:style w:type="table" w:styleId="TableWeb1"&gt;&lt;w:name w:val="Table Web 1"/&gt;&lt;w:basedOn w:val="TableNormal"/&gt;&lt;w:uiPriority w:val="99"/&gt;&lt;w:semiHidden/&gt;&lt;w:rsid w:val="0084511B"/&gt;&lt;w:rPr&gt;&lt;w:sz w:val="20"/&gt;&lt;w:szCs w:val="20"/&gt;&lt;/w:rPr&gt;&lt;w:tblPr&gt;&lt;w:tblCellSpacing w:w="20" w:type="dxa"/&gt;&lt;w:tblBorders&gt;&lt;w:top w:val="outset" w:sz="6" w:space="0" w:color="auto"/&gt;&lt;w:left w:val="outset" w:sz="6" w:space="0" w:color="auto"/&gt;&lt;w:bottom w:val="outset" w:sz="6" w:space="0" w:color="auto"/&gt;&lt;w:right w:val="outset" w:sz="6"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w:styleId="TableWeb2"&gt;&lt;w:name w:val="Table Web 2"/&gt;&lt;w:basedOn w:val="TableNormal"/&gt;&lt;w:uiPriority w:val="99"/&gt;&lt;w:semiHidden/&gt;&lt;w:rsid w:val="0084511B"/&gt;&lt;w:rPr&gt;&lt;w:sz w:val="20"/&gt;&lt;w:szCs w:val="20"/&gt;&lt;/w:rPr&gt;&lt;w:tblPr&gt;&lt;w:tblCellSpacing w:w="20" w:type="dxa"/&gt;&lt;w:tblBorders&gt;&lt;w:top w:val="inset" w:sz="6" w:space="0" w:color="auto"/&gt;&lt;w:left w:val="inset" w:sz="6" w:space="0" w:color="auto"/&gt;&lt;w:bottom w:val="inset" w:sz="6" w:space="0" w:color="auto"/&gt;&lt;w:right w:val="inset" w:sz="6" w:space="0" w:color="auto"/&gt;&lt;w:insideH w:val="inset" w:sz="6" w:space="0" w:color="auto"/&gt;&lt;w:insideV w:val="inset"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w:type="table" w:styleId="TableWeb3"&gt;&lt;w:name w:val="Table Web 3"/&gt;&lt;w:basedOn w:val="TableNormal"/&gt;&lt;w:uiPriority w:val="99"/&gt;&lt;w:semiHidden/&gt;&lt;w:rsid w:val="0084511B"/&gt;&lt;w:rPr&gt;&lt;w:sz w:val="20"/&gt;&lt;w:szCs w:val="20"/&gt;&lt;/w:rPr&gt;&lt;w:tblPr&gt;&lt;w:tblCellSpacing w:w="20" w:type="dxa"/&gt;&lt;w:tblBorders&gt;&lt;w:top w:val="outset" w:sz="24" w:space="0" w:color="auto"/&gt;&lt;w:left w:val="outset" w:sz="24" w:space="0" w:color="auto"/&gt;&lt;w:bottom w:val="outset" w:sz="24" w:space="0" w:color="auto"/&gt;&lt;w:right w:val="outset" w:sz="24" w:space="0" w:color="auto"/&gt;&lt;w:insideH w:val="outset" w:sz="6" w:space="0" w:color="auto"/&gt;&lt;w:insideV w:val="outset" w:sz="6" w:space="0" w:color="auto"/&gt;&lt;/w:tblBorders&gt;&lt;/w:tblPr&gt;&lt;w:trPr&gt;&lt;w:tblCellSpacing w:w="20" w:type="dxa"/&gt;&lt;/w:trPr&gt;&lt;w:tblStylePr w:type="firstRow"&gt;&lt;w:rPr&gt;&lt;w:rFonts w:cs="Times New Roman"/&gt;&lt;w:color w:val="auto"/&gt;&lt;/w:rPr&gt;&lt;w:tblPr/&gt;&lt;w:tcPr&gt;&lt;w:tcBorders&gt;&lt;w:tl2br w:val="none" w:sz="0" w:space="0" w:color="auto"/&gt;&lt;w:tr2bl w:val="none" w:sz="0" w:space="0" w:color="auto"/&gt;&lt;/w:tcBorders&gt;&lt;/w:tcPr&gt;&lt;/w:tblStylePr&gt;&lt;/w:style&gt;&lt;w:style w:type="character" w:styleId="PlaceholderText"&gt;&lt;w:name w:val="Placeholder Text"/&gt;&lt;w:basedOn w:val="DefaultParagraphFont"/&gt;&lt;w:uiPriority w:val="99"/&gt;&lt;w:semiHidden/&gt;&lt;w:rsid w:val="0084511B"/&gt;&lt;w:rPr&gt;&lt;w:rFonts w:cs="Times New Roman"/&gt;&lt;w:color w:val="808080"/&gt;&lt;/w:rPr&gt;&lt;/w:style&gt;&lt;w:style w:type="paragraph" w:customStyle="1" w:styleId="TableHeading"&gt;&lt;w:name w:val="Table Heading"/&gt;&lt;w:basedOn w:val="TableText"/&gt;&lt;w:link w:val="TableHeadingChar"/&gt;&lt;w:uiPriority w:val="99"/&gt;&lt;w:qFormat/&gt;&lt;w:rsid w:val="0084511B"/&gt;&lt;w:rPr&gt;&lt;w:b/&gt;&lt;w:color w:val="FFFFFF" w:themeColor="background1"/&gt;&lt;w:szCs w:val="20"/&gt;&lt;/w:rPr&gt;&lt;/w:style&gt;&lt;w:style w:type="table" w:customStyle="1" w:styleId="TaupeTable"&gt;&lt;w:name w:val="Taupe Table"/&gt;&lt;w:uiPriority w:val="99"/&gt;&lt;w:rsid w:val="0084511B"/&gt;&lt;w:rPr&gt;&lt;w:rFonts w:asciiTheme="minorHAnsi" w:hAnsiTheme="minorHAnsi"/&gt;&lt;w:sz w:val="20"/&gt;&lt;w:szCs w:val="20"/&gt;&lt;/w:rPr&gt;&lt;w:tblPr&gt;&lt;w:tblStyleRowBandSize w:val="1"/&gt;&lt;w:tblStyleColBandSize w:val="1"/&gt;&lt;w:tblInd w:w="0" w:type="dxa"/&gt;&lt;w:tblBorders&gt;&lt;w:bottom w:val="single" w:sz="4" w:space="0" w:color="988F86"/&gt;&lt;w:insideH w:val="single" w:sz="4" w:space="0" w:color="988F86"/&gt;&lt;/w:tblBorders&gt;&lt;w:tblCellMar&gt;&lt;w:top w:w="0" w:type="dxa"/&gt;&lt;w:left w:w="108" w:type="dxa"/&gt;&lt;w:bottom w:w="0" w:type="dxa"/&gt;&lt;w:right w:w="108" w:type="dxa"/&gt;&lt;/w:tblCellMar&gt;&lt;/w:tblPr&gt;&lt;w:tcPr&gt;&lt;w:shd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w:type="paragraph" w:styleId="Title"&gt;&lt;w:name w:val="Title"/&gt;&lt;w:basedOn w:val="Normal"/&gt;&lt;w:link w:val="TitleChar"/&gt;&lt;w:uiPriority w:val="99"/&gt;&lt;w:semiHidden/&gt;&lt;w:rsid w:val="0084511B"/&gt;&lt;w:pPr&gt;&lt;w:autoSpaceDE w:val="0"/&gt;&lt;w:autoSpaceDN w:val="0"/&gt;&lt;w:adjustRightInd w:val="0"/&gt;&lt;/w:pPr&gt;&lt;w:rPr&gt;&lt;w:rFonts w:cs="Arial"/&gt;&lt;w:color w:val="565A5C"/&gt;&lt;w:spacing w:val="-20"/&gt;&lt;w:sz w:val="48"/&gt;&lt;w:szCs w:val="72"/&gt;&lt;/w:rPr&gt;&lt;/w:style&gt;&lt;w:style w:type="character" w:customStyle="1" w:styleId="TitleChar"&gt;&lt;w:name w:val="Title Char"/&gt;&lt;w:basedOn w:val="DefaultParagraphFont"/&gt;&lt;w:link w:val="Title"/&gt;&lt;w:uiPriority w:val="99"/&gt;&lt;w:semiHidden/&gt;&lt;w:locked/&gt;&lt;w:rsid w:val="0084511B"/&gt;&lt;w:rPr&gt;&lt;w:rFonts w:ascii="Arial" w:hAnsi="Arial" w:cs="Arial"/&gt;&lt;w:color w:val="565A5C"/&gt;&lt;w:spacing w:val="-20"/&gt;&lt;w:sz w:val="48"/&gt;&lt;w:szCs w:val="72"/&gt;&lt;/w:rPr&gt;&lt;/w:style&gt;&lt;w:style w:type="paragraph" w:styleId="ListBullet"&gt;&lt;w:name w:val="List Bullet"/&gt;&lt;w:basedOn w:val="Normal"/&gt;&lt;w:qFormat/&gt;&lt;w:rsid w:val="0084511B"/&gt;&lt;w:pPr&gt;&lt;w:numPr&gt;&lt;w:numId w:val="20"/&gt;&lt;/w:numPr&gt;&lt;w:spacing w:after="120" w:line="264" w:lineRule="auto"/&gt;&lt;/w:pPr&gt;&lt;/w:style&gt;&lt;w:style w:type="paragraph" w:styleId="ListParagraph"&gt;&lt;w:name w:val="List Paragraph"/&gt;&lt;w:basedOn w:val="ListBullet"/&gt;&lt;w:uiPriority w:val="34"/&gt;&lt;w:qFormat/&gt;&lt;w:rsid w:val="0084511B"/&gt;&lt;w:pPr&gt;&lt;w:numPr&gt;&lt;w:numId w:val="28"/&gt;&lt;/w:numPr&gt;&lt;w:ind w:left="0" w:firstLine="0"/&gt;&lt;/w:pPr&gt;&lt;/w:style&gt;&lt;w:style w:type="character" w:styleId="Hyperlink"&gt;&lt;w:name w:val="Hyperlink"/&gt;&lt;w:basedOn w:val="DefaultParagraphFont"/&gt;&lt;w:uiPriority w:val="99"/&gt;&lt;w:rsid w:val="0084511B"/&gt;&lt;w:rPr&gt;&lt;w:rFonts w:ascii="Arial" w:hAnsi="Arial" w:cs="Times New Roman"/&gt;&lt;w:color w:val="0000FF"/&gt;&lt;w:sz w:val="20"/&gt;&lt;w:u w:val="single"/&gt;&lt;/w:rPr&gt;&lt;/w:style&gt;&lt;w:style w:type="paragraph" w:styleId="ListNumber"&gt;&lt;w:name w:val="List Number"/&gt;&lt;w:basedOn w:val="Normal"/&gt;&lt;w:qFormat/&gt;&lt;w:rsid w:val="0084511B"/&gt;&lt;w:pPr&gt;&lt;w:numPr&gt;&lt;w:numId w:val="21"/&gt;&lt;/w:numPr&gt;&lt;w:spacing w:after="120" w:line="264" w:lineRule="auto"/&gt;&lt;/w:pPr&gt;&lt;/w:style&gt;&lt;w:style w:type="paragraph" w:styleId="Quote"&gt;&lt;w:name w:val="Quote"/&gt;&lt;w:basedOn w:val="BodyText"/&gt;&lt;w:link w:val="QuoteChar"/&gt;&lt;w:uiPriority w:val="99"/&gt;&lt;w:semiHidden/&gt;&lt;w:rsid w:val="0084511B"/&gt;&lt;w:rPr&gt;&lt;w:i/&gt;&lt;/w:rPr&gt;&lt;/w:style&gt;&lt;w:style w:type="character" w:customStyle="1" w:styleId="QuoteChar"&gt;&lt;w:name w:val="Quote Char"/&gt;&lt;w:basedOn w:val="DefaultParagraphFont"/&gt;&lt;w:link w:val="Quote"/&gt;&lt;w:uiPriority w:val="99"/&gt;&lt;w:semiHidden/&gt;&lt;w:locked/&gt;&lt;w:rsid w:val="0084511B"/&gt;&lt;w:rPr&gt;&lt;w:rFonts w:ascii="Arial" w:hAnsi="Arial"/&gt;&lt;w:i/&gt;&lt;w:sz w:val="20"/&gt;&lt;/w:rPr&gt;&lt;/w:style&gt;&lt;w:style w:type="paragraph" w:customStyle="1" w:styleId="TableText"&gt;&lt;w:name w:val="Table Text"/&gt;&lt;w:basedOn w:val="BodyText"/&gt;&lt;w:link w:val="TableTextChar"/&gt;&lt;w:uiPriority w:val="99"/&gt;&lt;w:qFormat/&gt;&lt;w:rsid w:val="0084511B"/&gt;&lt;w:pPr&gt;&lt;w:spacing w:before="60" w:after="60" w:line="240" w:lineRule="auto"/&gt;&lt;/w:pPr&gt;&lt;w:rPr&gt;&lt;w:sz w:val="18"/&gt;&lt;/w:rPr&gt;&lt;/w:style&gt;&lt;w:style w:type="paragraph" w:customStyle="1" w:styleId="TableBullet"&gt;&lt;w:name w:val="Table Bullet"/&gt;&lt;w:basedOn w:val="TableText"/&gt;&lt;w:uiPriority w:val="9"/&gt;&lt;w:qFormat/&gt;&lt;w:rsid w:val="0084511B"/&gt;&lt;w:pPr&gt;&lt;w:numPr&gt;&lt;w:numId w:val="29"/&gt;&lt;/w:numPr&gt;&lt;/w:pPr&gt;&lt;/w:style&gt;&lt;w:style w:type="paragraph" w:customStyle="1" w:styleId="TableNumber0"&gt;&lt;w:name w:val="Table Number"/&gt;&lt;w:basedOn w:val="ListNumber"/&gt;&lt;w:uiPriority w:val="9"/&gt;&lt;w:qFormat/&gt;&lt;w:rsid w:val="0084511B"/&gt;&lt;w:pPr&gt;&lt;w:numPr&gt;&lt;w:numId w:val="0"/&gt;&lt;/w:numPr&gt;&lt;w:tabs&gt;&lt;w:tab w:val="num" w:pos="284"/&gt;&lt;w:tab w:val="num" w:pos="1440"/&gt;&lt;/w:tabs&gt;&lt;w:spacing w:after="40"/&gt;&lt;w:ind w:left="284" w:hanging="284"/&gt;&lt;/w:pPr&gt;&lt;w:rPr&gt;&lt;w:sz w:val="18"/&gt;&lt;/w:rPr&gt;&lt;/w:style&gt;&lt;w:style w:type="paragraph" w:styleId="Footer"&gt;&lt;w:name w:val="footer"/&gt;&lt;w:basedOn w:val="Normal"/&gt;&lt;w:link w:val="FooterChar"/&gt;&lt;w:uiPriority w:val="99"/&gt;&lt;w:semiHidden/&gt;&lt;w:rsid w:val="0084511B"/&gt;&lt;w:pPr&gt;&lt;w:pBdr&gt;&lt;w:top w:val="single" w:sz="4" w:space="1" w:color="auto"/&gt;&lt;/w:pBdr&gt;&lt;w:tabs&gt;&lt;w:tab w:val="center" w:pos="4820"/&gt;&lt;w:tab w:val="right" w:pos="9639"/&gt;&lt;/w:tabs&gt;&lt;/w:pPr&gt;&lt;w:rPr&gt;&lt;w:sz w:val="16"/&gt;&lt;/w:rPr&gt;&lt;/w:style&gt;&lt;w:style w:type="character" w:customStyle="1" w:styleId="FooterChar"&gt;&lt;w:name w:val="Footer Char"/&gt;&lt;w:basedOn w:val="DefaultParagraphFont"/&gt;&lt;w:link w:val="Footer"/&gt;&lt;w:uiPriority w:val="99"/&gt;&lt;w:semiHidden/&gt;&lt;w:locked/&gt;&lt;w:rsid w:val="0084511B"/&gt;&lt;w:rPr&gt;&lt;w:rFonts w:ascii="Arial" w:hAnsi="Arial"/&gt;&lt;w:sz w:val="16"/&gt;&lt;/w:rPr&gt;&lt;/w:style&gt;&lt;w:style w:type="paragraph" w:customStyle="1" w:styleId="TableCaption"&gt;&lt;w:name w:val="Table Caption"/&gt;&lt;w:basedOn w:val="Imagecaption"/&gt;&lt;w:next w:val="BodyText"/&gt;&lt;w:link w:val="TableCaptionChar"/&gt;&lt;w:uiPriority w:val="11"/&gt;&lt;w:qFormat/&gt;&lt;w:rsid w:val="003B2629"/&gt;&lt;w:pPr&gt;&lt;w:keepNext/&gt;&lt;w:numPr&gt;&lt;w:ilvl w:val="6"/&gt;&lt;w:numId w:val="37"/&gt;&lt;/w:numPr&gt;&lt;w:spacing w:before="200" w:after="60"/&gt;&lt;/w:pPr&gt;&lt;w:rPr&gt;&lt;w:b/&gt;&lt;w:color w:val="auto"/&gt;&lt;w:sz w:val="20"/&gt;&lt;/w:rPr&gt;&lt;/w:style&gt;&lt;w:style w:type="paragraph" w:customStyle="1" w:styleId="BackCoverHeading"&gt;&lt;w:name w:val="Back Cover Heading"/&gt;&lt;w:basedOn w:val="Normal"/&gt;&lt;w:next w:val="BodyText"/&gt;&lt;w:uiPriority w:val="99"/&gt;&lt;w:rsid w:val="0084511B"/&gt;&lt;w:rPr&gt;&lt;w:color w:val="565A5C"/&gt;&lt;w:sz w:val="28"/&gt;&lt;/w:rPr&gt;&lt;/w:style&gt;&lt;w:style w:type="paragraph" w:customStyle="1" w:styleId="BodyTextWhite"&gt;&lt;w:name w:val="Body Text White"/&gt;&lt;w:basedOn w:val="BodyText"/&gt;&lt;w:uiPriority w:val="99"/&gt;&lt;w:qFormat/&gt;&lt;w:rsid w:val="0084511B"/&gt;&lt;w:rPr&gt;&lt;w:color w:val="FFFFFF"/&gt;&lt;w:sz w:val="24"/&gt;&lt;/w:rPr&gt;&lt;/w:style&gt;&lt;w:style w:type="paragraph" w:styleId="TOC2"&gt;&lt;w:name w:val="toc 2"/&gt;&lt;w:basedOn w:val="Normal"/&gt;&lt;w:next w:val="Normal"/&gt;&lt;w:uiPriority w:val="39"/&gt;&lt;w:rsid w:val="009A2C16"/&gt;&lt;w:pPr&gt;&lt;w:tabs&gt;&lt;w:tab w:val="left" w:pos="1418"/&gt;&lt;w:tab w:val="right" w:pos="9639"/&gt;&lt;/w:tabs&gt;&lt;w:spacing w:before="60"/&gt;&lt;w:ind w:left="1418" w:hanging="851"/&gt;&lt;/w:pPr&gt;&lt;w:rPr&gt;&lt;w:lang w:eastAsia="en-US"/&gt;&lt;/w:rPr&gt;&lt;/w:style&gt;&lt;w:style w:type="paragraph" w:customStyle="1" w:styleId="Imagecaption"&gt;&lt;w:name w:val="Image caption"/&gt;&lt;w:basedOn w:val="Normal"/&gt;&lt;w:link w:val="ImagecaptionChar"/&gt;&lt;w:uiPriority w:val="12"/&gt;&lt;w:rsid w:val="0084511B"/&gt;&lt;w:pPr&gt;&lt;w:spacing w:after="120"/&gt;&lt;/w:pPr&gt;&lt;w:rPr&gt;&lt;w:color w:val="808080"/&gt;&lt;w:sz w:val="16"/&gt;&lt;/w:rPr&gt;&lt;/w:style&gt;&lt;w:style w:type="paragraph" w:customStyle="1" w:styleId="Preparedfor"&gt;&lt;w:name w:val="Prepared for"/&gt;&lt;w:basedOn w:val="Normal"/&gt;&lt;w:semiHidden/&gt;&lt;w:rsid w:val="0084511B"/&gt;&lt;w:rPr&gt;&lt;w:color w:val="565A5C"/&gt;&lt;w:sz w:val="24"/&gt;&lt;/w:rPr&gt;&lt;/w:style&gt;&lt;w:style w:type="character" w:customStyle="1" w:styleId="ClientName"&gt;&lt;w:name w:val="Client Name"/&gt;&lt;w:basedOn w:val="DefaultParagraphFont"/&gt;&lt;w:uiPriority w:val="1"/&gt;&lt;w:semiHidden/&gt;&lt;w:rsid w:val="0084511B"/&gt;&lt;w:rPr&gt;&lt;w:rFonts w:cs="Times New Roman"/&gt;&lt;w:color w:val="565A5C"/&gt;&lt;/w:rPr&gt;&lt;/w:style&gt;&lt;w:style w:type="paragraph" w:customStyle="1" w:styleId="DocumentInformation"&gt;&lt;w:name w:val="Document Information"/&gt;&lt;w:basedOn w:val="BodyText"/&gt;&lt;w:uiPriority w:val="99"/&gt;&lt;w:semiHidden/&gt;&lt;w:rsid w:val="0084511B"/&gt;&lt;w:pPr&gt;&lt;w:tabs&gt;&lt;w:tab w:val="left" w:pos="2268"/&gt;&lt;/w:tabs&gt;&lt;w:spacing w:before="60" w:after="60"/&gt;&lt;w:ind w:left="2268" w:hanging="2268"/&gt;&lt;/w:pPr&gt;&lt;/w:style&gt;&lt;w:style w:type="paragraph" w:customStyle="1" w:styleId="Copyright"&gt;&lt;w:name w:val="Copyright"/&gt;&lt;w:basedOn w:val="Normal"/&gt;&lt;w:semiHidden/&gt;&lt;w:rsid w:val="0084511B"/&gt;&lt;w:pPr&gt;&lt;w:spacing w:after="120"/&gt;&lt;/w:pPr&gt;&lt;w:rPr&gt;&lt;w:sz w:val="16"/&gt;&lt;/w:rPr&gt;&lt;/w:style&gt;&lt;w:style w:type="paragraph" w:styleId="TOCHeading"&gt;&lt;w:name w:val="TOC Heading"/&gt;&lt;w:basedOn w:val="Normal"/&gt;&lt;w:next w:val="Normal"/&gt;&lt;w:link w:val="TOCHeadingChar"/&gt;&lt;w:uiPriority w:val="39"/&gt;&lt;w:rsid w:val="0084511B"/&gt;&lt;w:pPr&gt;&lt;w:keepLines/&gt;&lt;w:spacing w:before="480" w:after="240"/&gt;&lt;/w:pPr&gt;&lt;w:rPr&gt;&lt;w:rFonts w:eastAsiaTheme="majorEastAsia" w:cstheme="majorBidi"/&gt;&lt;w:spacing w:val="-20"/&gt;&lt;w:sz w:val="36"/&gt;&lt;w:szCs w:val="28"/&gt;&lt;/w:rPr&gt;&lt;/w:style&gt;&lt;w:style w:type="paragraph" w:customStyle="1" w:styleId="ProjectName"&gt;&lt;w:name w:val="Project Name"/&gt;&lt;w:basedOn w:val="Normal"/&gt;&lt;w:qFormat/&gt;&lt;w:rsid w:val="0084511B"/&gt;&lt;w:pPr&gt;&lt;w:ind w:left="-425" w:right="4676"/&gt;&lt;/w:pPr&gt;&lt;w:rPr&gt;&lt;w:noProof/&gt;&lt;w:color w:val="565A5C"/&gt;&lt;w:sz w:val="32"/&gt;&lt;/w:rPr&gt;&lt;/w:style&gt;&lt;w:style w:type="paragraph" w:customStyle="1" w:styleId="SectionNumber"&gt;&lt;w:name w:val="Section Number"/&gt;&lt;w:basedOn w:val="Normal"/&gt;&lt;w:next w:val="BodyText"/&gt;&lt;w:qFormat/&gt;&lt;w:rsid w:val="0084511B"/&gt;&lt;w:pPr&gt;&lt;w:numPr&gt;&lt;w:numId w:val="30"/&gt;&lt;/w:numPr&gt;&lt;/w:pPr&gt;&lt;w:rPr&gt;&lt;w:color w:val="FFFFFF"/&gt;&lt;w:sz w:val="200"/&gt;&lt;/w:rPr&gt;&lt;/w:style&gt;&lt;w:style w:type="paragraph" w:customStyle="1" w:styleId="SectionIntro"&gt;&lt;w:name w:val="Section Intro"/&gt;&lt;w:basedOn w:val="BodyText"/&gt;&lt;w:next w:val="BodyText"/&gt;&lt;w:qFormat/&gt;&lt;w:rsid w:val="0084511B"/&gt;&lt;w:pPr&gt;&lt;w:spacing w:before="0" w:after="240"/&gt;&lt;/w:pPr&gt;&lt;w:rPr&gt;&lt;w:color w:val="FFFFFF"/&gt;&lt;w:sz w:val="28"/&gt;&lt;/w:rPr&gt;&lt;/w:style&gt;&lt;w:style w:type="paragraph" w:customStyle="1" w:styleId="SectionHeading"&gt;&lt;w:name w:val="Section Heading"/&gt;&lt;w:basedOn w:val="SectionNumber"/&gt;&lt;w:next w:val="BodyText"/&gt;&lt;w:rsid w:val="0084511B"/&gt;&lt;w:pPr&gt;&lt;w:numPr&gt;&lt;w:numId w:val="0"/&gt;&lt;/w:numPr&gt;&lt;w:spacing w:before="360"/&gt;&lt;/w:pPr&gt;&lt;w:rPr&gt;&lt;w:caps/&gt;&lt;w:sz w:val="32"/&gt;&lt;w:szCs w:val="20"/&gt;&lt;/w:rPr&gt;&lt;/w:style&gt;&lt;w:style w:type="paragraph" w:customStyle="1" w:styleId="SectionBodyText"&gt;&lt;w:name w:val="Section Body Text"/&gt;&lt;w:basedOn w:val="BodyText"/&gt;&lt;w:qFormat/&gt;&lt;w:rsid w:val="0084511B"/&gt;&lt;w:rPr&gt;&lt;w:color w:val="FFFFFF"/&gt;&lt;w:sz w:val="22"/&gt;&lt;/w:rPr&gt;&lt;/w:style&gt;&lt;w:style w:type="paragraph" w:customStyle="1" w:styleId="Featuretexttaupe"&gt;&lt;w:name w:val="Feature text taupe"/&gt;&lt;w:basedOn w:val="Normal"/&gt;&lt;w:next w:val="BodyText"/&gt;&lt;w:uiPriority w:val="19"/&gt;&lt;w:rsid w:val="0084511B"/&gt;&lt;w:pPr&gt;&lt;w:spacing w:before="120" w:after="120"/&gt;&lt;/w:pPr&gt;&lt;w:rPr&gt;&lt;w:color w:val="988F86"/&gt;&lt;w:sz w:val="40"/&gt;&lt;/w:rPr&gt;&lt;/w:style&gt;&lt;w:style w:type="paragraph" w:styleId="TOC1"&gt;&lt;w:name w:val="toc 1"/&gt;&lt;w:basedOn w:val="Normal"/&gt;&lt;w:next w:val="Normal"/&gt;&lt;w:uiPriority w:val="39"/&gt;&lt;w:rsid w:val="00D71746"/&gt;&lt;w:pPr&gt;&lt;w:tabs&gt;&lt;w:tab w:val="left" w:pos="567"/&gt;&lt;w:tab w:val="right" w:pos="9639"/&gt;&lt;/w:tabs&gt;&lt;w:spacing w:before="120"/&gt;&lt;w:ind w:left="567" w:hanging="567"/&gt;&lt;/w:pPr&gt;&lt;w:rPr&gt;&lt;w:b/&gt;&lt;w:noProof/&gt;&lt;w:sz w:val="22"/&gt;&lt;/w:rPr&gt;&lt;/w:style&gt;&lt;w:style w:type="paragraph" w:styleId="TOC3"&gt;&lt;w:name w:val="toc 3"/&gt;&lt;w:basedOn w:val="Normal"/&gt;&lt;w:next w:val="Normal"/&gt;&lt;w:uiPriority w:val="39"/&gt;&lt;w:rsid w:val="009A2C16"/&gt;&lt;w:pPr&gt;&lt;w:tabs&gt;&lt;w:tab w:val="left" w:pos="2268"/&gt;&lt;w:tab w:val="right" w:pos="9639"/&gt;&lt;/w:tabs&gt;&lt;w:spacing w:before="60"/&gt;&lt;w:ind w:left="2269" w:hanging="851"/&gt;&lt;/w:pPr&gt;&lt;w:rPr&gt;&lt;w:lang w:eastAsia="en-US"/&gt;&lt;/w:rPr&gt;&lt;/w:style&gt;&lt;w:style w:type="paragraph" w:customStyle="1" w:styleId="FooterLandscape"&gt;&lt;w:name w:val="Footer Landscape"/&gt;&lt;w:basedOn w:val="Footer"/&gt;&lt;w:uiPriority w:val="99"/&gt;&lt;w:semiHidden/&gt;&lt;w:rsid w:val="0084511B"/&gt;&lt;w:pPr&gt;&lt;w:tabs&gt;&lt;w:tab w:val="clear" w:pos="4820"/&gt;&lt;w:tab w:val="clear" w:pos="9639"/&gt;&lt;w:tab w:val="center" w:pos="7002"/&gt;&lt;w:tab w:val="right" w:pos="14005"/&gt;&lt;/w:tabs&gt;&lt;/w:pPr&gt;&lt;/w:style&gt;&lt;w:style w:type="character" w:customStyle="1" w:styleId="Charcoaltext"&gt;&lt;w:name w:val="Charcoal text"/&gt;&lt;w:basedOn w:val="FooterChar"/&gt;&lt;w:uiPriority w:val="1"/&gt;&lt;w:semiHidden/&gt;&lt;w:rsid w:val="0084511B"/&gt;&lt;w:rPr&gt;&lt;w:rFonts w:ascii="Arial" w:hAnsi="Arial" w:cs="Times New Roman"/&gt;&lt;w:color w:val="565A5C"/&gt;&lt;w:sz w:val="16"/&gt;&lt;/w:rPr&gt;&lt;/w:style&gt;&lt;w:style w:type="numbering" w:styleId="ArticleSection"&gt;&lt;w:name w:val="Outline List 3"/&gt;&lt;w:basedOn w:val="NoList"/&gt;&lt;w:uiPriority w:val="99"/&gt;&lt;w:semiHidden/&gt;&lt;w:unhideWhenUsed/&gt;&lt;w:rsid w:val="0084511B"/&gt;&lt;w:pPr&gt;&lt;w:numPr&gt;&lt;w:numId w:val="27"/&gt;&lt;/w:numPr&gt;&lt;/w:pPr&gt;&lt;/w:style&gt;&lt;w:style w:type="numbering" w:styleId="111111"&gt;&lt;w:name w:val="Outline List 2"/&gt;&lt;w:basedOn w:val="NoList"/&gt;&lt;w:uiPriority w:val="99"/&gt;&lt;w:semiHidden/&gt;&lt;w:unhideWhenUsed/&gt;&lt;w:rsid w:val="0084511B"/&gt;&lt;w:pPr&gt;&lt;w:numPr&gt;&lt;w:numId w:val="26"/&gt;&lt;/w:numPr&gt;&lt;/w:pPr&gt;&lt;/w:style&gt;&lt;w:style w:type="numbering" w:customStyle="1" w:styleId="ListSection"&gt;&lt;w:name w:val="ListSection"/&gt;&lt;w:uiPriority w:val="99"/&gt;&lt;w:rsid w:val="0084511B"/&gt;&lt;w:pPr&gt;&lt;w:numPr&gt;&lt;w:numId w:val="31"/&gt;&lt;/w:numPr&gt;&lt;/w:pPr&gt;&lt;/w:style&gt;&lt;w:style w:type="numbering" w:styleId="1ai"&gt;&lt;w:name w:val="Outline List 1"/&gt;&lt;w:basedOn w:val="NoList"/&gt;&lt;w:uiPriority w:val="99"/&gt;&lt;w:semiHidden/&gt;&lt;w:unhideWhenUsed/&gt;&lt;w:rsid w:val="0084511B"/&gt;&lt;w:pPr&gt;&lt;w:numPr&gt;&lt;w:numId w:val="25"/&gt;&lt;/w:numPr&gt;&lt;/w:pPr&gt;&lt;/w:style&gt;&lt;w:style w:type="numbering" w:customStyle="1" w:styleId="ListTOC"&gt;&lt;w:name w:val="ListTOC"/&gt;&lt;w:rsid w:val="0084511B"/&gt;&lt;w:pPr&gt;&lt;w:numPr&gt;&lt;w:numId w:val="32"/&gt;&lt;/w:numPr&gt;&lt;/w:pPr&gt;&lt;/w:style&gt;&lt;w:style w:type="character" w:styleId="CommentReference"&gt;&lt;w:name w:val="annotation reference"/&gt;&lt;w:uiPriority w:val="99"/&gt;&lt;w:semiHidden/&gt;&lt;w:unhideWhenUsed/&gt;&lt;w:rsid w:val="0084511B"/&gt;&lt;w:rPr&gt;&lt;w:sz w:val="16"/&gt;&lt;w:szCs w:val="16"/&gt;&lt;/w:rPr&gt;&lt;/w:style&gt;&lt;w:style w:type="paragraph" w:styleId="CommentText"&gt;&lt;w:name w:val="annotation text"/&gt;&lt;w:basedOn w:val="Normal"/&gt;&lt;w:link w:val="CommentTextChar"/&gt;&lt;w:uiPriority w:val="99"/&gt;&lt;w:semiHidden/&gt;&lt;w:unhideWhenUsed/&gt;&lt;w:rsid w:val="0084511B"/&gt;&lt;w:rPr&gt;&lt;w:szCs w:val="20"/&gt;&lt;/w:rPr&gt;&lt;/w:style&gt;&lt;w:style w:type="character" w:customStyle="1" w:styleId="CommentTextChar"&gt;&lt;w:name w:val="Comment Text Char"/&gt;&lt;w:basedOn w:val="DefaultParagraphFont"/&gt;&lt;w:link w:val="CommentText"/&gt;&lt;w:uiPriority w:val="99"/&gt;&lt;w:semiHidden/&gt;&lt;w:rsid w:val="0084511B"/&gt;&lt;w:rPr&gt;&lt;w:rFonts w:ascii="Arial" w:hAnsi="Arial"/&gt;&lt;w:sz w:val="20"/&gt;&lt;w:szCs w:val="20"/&gt;&lt;/w:rPr&gt;&lt;/w:style&gt;&lt;w:style w:type="paragraph" w:customStyle="1" w:styleId="AppendixNumber"&gt;&lt;w:name w:val="Appendix Number"/&gt;&lt;w:next w:val="BodyText"/&gt;&lt;w:rsid w:val="0084511B"/&gt;&lt;w:pPr&gt;&lt;w:framePr w:hSpace="181" w:wrap="around" w:vAnchor="page" w:hAnchor="text" w:x="-459" w:y="4254"/&gt;&lt;w:numPr&gt;&lt;w:numId w:val="33"/&gt;&lt;/w:numPr&gt;&lt;w:spacing w:line="1960" w:lineRule="exact"/&gt;&lt;w:suppressOverlap/&gt;&lt;/w:pPr&gt;&lt;w:rPr&gt;&lt;w:rFonts w:ascii="Arial" w:hAnsi="Arial"/&gt;&lt;w:color w:val="FFFFFF"/&gt;&lt;w:sz w:val="200"/&gt;&lt;w:szCs w:val="20"/&gt;&lt;/w:rPr&gt;&lt;/w:style&gt;&lt;w:style w:type="paragraph" w:customStyle="1" w:styleId="AppendixHeading"&gt;&lt;w:name w:val="Appendix Heading"/&gt;&lt;w:basedOn w:val="SectionHeading"/&gt;&lt;w:next w:val="BodyText"/&gt;&lt;w:rsid w:val="0084511B"/&gt;&lt;w:pPr&gt;&lt;w:framePr w:hSpace="181" w:wrap="around" w:vAnchor="page" w:hAnchor="text" w:x="-459" w:y="4254"/&gt;&lt;w:spacing w:before="240"/&gt;&lt;w:suppressOverlap/&gt;&lt;/w:pPr&gt;&lt;/w:style&gt;&lt;w:style w:type="paragraph" w:styleId="TOC4"&gt;&lt;w:name w:val="toc 4"/&gt;&lt;w:basedOn w:val="TOC2"/&gt;&lt;w:next w:val="Normal"/&gt;&lt;w:autoRedefine/&gt;&lt;w:uiPriority w:val="39"/&gt;&lt;w:locked/&gt;&lt;w:rsid w:val="005D3C08"/&gt;&lt;w:pPr&gt;&lt;w:numPr&gt;&lt;w:numId w:val="19"/&gt;&lt;/w:numPr&gt;&lt;w:tabs&gt;&lt;w:tab w:val="clear" w:pos="4253"/&gt;&lt;/w:tabs&gt;&lt;w:ind w:left="1418"/&gt;&lt;/w:pPr&gt;&lt;w:rPr&gt;&lt;w:noProof/&gt;&lt;/w:rPr&gt;&lt;/w:style&gt;&lt;w:style w:type="numbering" w:customStyle="1" w:styleId="ListAppTOC"&gt;&lt;w:name w:val="ListAppTOC"/&gt;&lt;w:basedOn w:val="NoList"/&gt;&lt;w:uiPriority w:val="99"/&gt;&lt;w:rsid w:val="0084511B"/&gt;&lt;w:pPr&gt;&lt;w:numPr&gt;&lt;w:numId w:val="34"/&gt;&lt;/w:numPr&gt;&lt;/w:pPr&gt;&lt;/w:style&gt;&lt;w:style w:type="paragraph" w:styleId="TOC5"&gt;&lt;w:name w:val="toc 5"/&gt;&lt;w:basedOn w:val="Normal"/&gt;&lt;w:next w:val="Normal"/&gt;&lt;w:autoRedefine/&gt;&lt;w:uiPriority w:val="39"/&gt;&lt;w:locked/&gt;&lt;w:rsid w:val="0084511B"/&gt;&lt;w:pPr&gt;&lt;w:tabs&gt;&lt;w:tab w:val="left" w:pos="1134"/&gt;&lt;w:tab w:val="right" w:pos="9639"/&gt;&lt;/w:tabs&gt;&lt;w:spacing w:after="100"/&gt;&lt;w:ind w:left="1134" w:hanging="1134"/&gt;&lt;/w:pPr&gt;&lt;/w:style&gt;&lt;w:style w:type="paragraph" w:customStyle="1" w:styleId="HeaderEven"&gt;&lt;w:name w:val="Header Even"/&gt;&lt;w:basedOn w:val="Header"/&gt;&lt;w:semiHidden/&gt;&lt;w:rsid w:val="0084511B"/&gt;&lt;w:pPr&gt;&lt;w:jc w:val="left"/&gt;&lt;/w:pPr&gt;&lt;/w:style&gt;&lt;w:style w:type="numbering" w:customStyle="1" w:styleId="ListNoHeading"&gt;&lt;w:name w:val="ListNoHeading"/&gt;&lt;w:uiPriority w:val="99"/&gt;&lt;w:rsid w:val="0084511B"/&gt;&lt;w:pPr&gt;&lt;w:numPr&gt;&lt;w:numId w:val="35"/&gt;&lt;/w:numPr&gt;&lt;/w:pPr&gt;&lt;/w:style&gt;&lt;w:style w:type="numbering" w:customStyle="1" w:styleId="ListTableCaption"&gt;&lt;w:name w:val="ListTableCaption"/&gt;&lt;w:uiPriority w:val="99"/&gt;&lt;w:rsid w:val="0084511B"/&gt;&lt;w:pPr&gt;&lt;w:numPr&gt;&lt;w:numId w:val="36"/&gt;&lt;/w:numPr&gt;&lt;/w:pPr&gt;&lt;/w:style&gt;&lt;w:style w:type="paragraph" w:customStyle="1" w:styleId="Reference"&gt;&lt;w:name w:val="Reference"/&gt;&lt;w:basedOn w:val="Normal"/&gt;&lt;w:uiPriority w:val="14"/&gt;&lt;w:qFormat/&gt;&lt;w:rsid w:val="0084511B"/&gt;&lt;w:pPr&gt;&lt;w:spacing w:after="200"/&gt;&lt;/w:pPr&gt;&lt;w:rPr&gt;&lt;w:i/&gt;&lt;w:sz w:val="16"/&gt;&lt;/w:rPr&gt;&lt;/w:style&gt;&lt;w:style w:type="character" w:customStyle="1" w:styleId="ImagecaptionChar"&gt;&lt;w:name w:val="Image caption Char"/&gt;&lt;w:basedOn w:val="DefaultParagraphFont"/&gt;&lt;w:link w:val="Imagecaption"/&gt;&lt;w:uiPriority w:val="12"/&gt;&lt;w:rsid w:val="0084511B"/&gt;&lt;w:rPr&gt;&lt;w:rFonts w:ascii="Arial" w:hAnsi="Arial"/&gt;&lt;w:color w:val="808080"/&gt;&lt;w:sz w:val="16"/&gt;&lt;/w:rPr&gt;&lt;/w:style&gt;&lt;w:style w:type="character" w:customStyle="1" w:styleId="TableCaptionChar"&gt;&lt;w:name w:val="Table Caption Char"/&gt;&lt;w:basedOn w:val="ImagecaptionChar"/&gt;&lt;w:link w:val="TableCaption"/&gt;&lt;w:uiPriority w:val="11"/&gt;&lt;w:rsid w:val="003B2629"/&gt;&lt;w:rPr&gt;&lt;w:rFonts w:ascii="Arial" w:hAnsi="Arial"/&gt;&lt;w:b/&gt;&lt;w:color w:val="808080"/&gt;&lt;w:sz w:val="20"/&gt;&lt;/w:rPr&gt;&lt;/w:style&gt;&lt;w:style w:type="table" w:customStyle="1" w:styleId="TaupeTableBorders"&gt;&lt;w:name w:val="Taupe Table Borders"/&gt;&lt;w:basedOn w:val="TaupeTable"/&gt;&lt;w:uiPriority w:val="99"/&gt;&lt;w:qFormat/&gt;&lt;w:rsid w:val="0084511B"/&gt;&lt;w:tblPr&gt;&lt;w:tblBorders&gt;&lt;w:top w:val="single" w:sz="4" w:space="0" w:color="988F86" w:themeColor="accent3"/&gt;&lt;w:left w:val="single" w:sz="4" w:space="0" w:color="988F86" w:themeColor="accent3"/&gt;&lt;w:bottom w:val="single" w:sz="4" w:space="0" w:color="988F86" w:themeColor="accent3"/&gt;&lt;w:right w:val="single" w:sz="4" w:space="0" w:color="988F86" w:themeColor="accent3"/&gt;&lt;w:insideH w:val="single" w:sz="4" w:space="0" w:color="988F86" w:themeColor="accent3"/&gt;&lt;w:insideV w:val="single" w:sz="4" w:space="0" w:color="988F86" w:themeColor="accent3"/&gt;&lt;/w:tblBorders&gt;&lt;/w:tblPr&gt;&lt;w:tcPr&gt;&lt;w:shd w:val="clear" w:color="auto" w:fill="auto"/&gt;&lt;/w:tcPr&gt;&lt;w:tblStylePr w:type="firstRow"&gt;&lt;w:rPr&gt;&lt;w:b/&gt;&lt;w:color w:val="FFFFFF" w:themeColor="background1"/&gt;&lt;/w:rPr&gt;&lt;w:tblPr/&gt;&lt;w:tcPr&gt;&lt;w:shd w:val="clear" w:color="auto" w:fill="988F86" w:themeFill="accent3"/&gt;&lt;/w:tcPr&gt;&lt;/w:tblStylePr&gt;&lt;w:tblStylePr w:type="lastRow"&gt;&lt;w:rPr&gt;&lt;w:rFonts w:asciiTheme="minorHAnsi" w:hAnsiTheme="minorHAnsi"/&gt;&lt;w:b/&gt;&lt;/w:rPr&gt;&lt;w:tblPr/&gt;&lt;w:tcPr&gt;&lt;w:shd w:val="clear" w:color="auto" w:fill="C1BBB6" w:themeFill="accent3" w:themeFillTint="99"/&gt;&lt;/w:tcPr&gt;&lt;/w:tblStylePr&gt;&lt;w:tblStylePr w:type="firstCol"&gt;&lt;w:tblPr/&gt;&lt;w:tcPr&gt;&lt;w:shd w:val="clear" w:color="auto" w:fill="D5D2CE" w:themeFill="accent3" w:themeFillTint="66"/&gt;&lt;/w:tcPr&gt;&lt;/w:tblStylePr&gt;&lt;w:tblStylePr w:type="lastCol"&gt;&lt;w:tblPr/&gt;&lt;w:tcPr&gt;&lt;w:shd w:val="clear" w:color="auto" w:fill="C1BBB6" w:themeFill="accent3" w:themeFillTint="99"/&gt;&lt;/w:tcPr&gt;&lt;/w:tblStylePr&gt;&lt;w:tblStylePr w:type="band2Vert"&gt;&lt;w:rPr&gt;&lt;w:rFonts w:asciiTheme="minorHAnsi" w:hAnsiTheme="minorHAnsi"/&gt;&lt;/w:rPr&gt;&lt;w:tblPr/&gt;&lt;w:tcPr&gt;&lt;w:shd w:val="clear" w:color="auto" w:fill="EAE8E6" w:themeFill="accent3" w:themeFillTint="33"/&gt;&lt;/w:tcPr&gt;&lt;/w:tblStylePr&gt;&lt;w:tblStylePr w:type="band2Horz"&gt;&lt;w:rPr&gt;&lt;w:rFonts w:asciiTheme="minorHAnsi" w:hAnsiTheme="minorHAnsi"/&gt;&lt;/w:rPr&gt;&lt;w:tblPr/&gt;&lt;w:tcPr&gt;&lt;w:shd w:val="clear" w:color="auto" w:fill="EAE8E6" w:themeFill="accent3" w:themeFillTint="33"/&gt;&lt;/w:tcPr&gt;&lt;/w:tblStylePr&gt;&lt;/w:style&gt;&lt;w:style w:type="table" w:styleId="MediumList2-Accent3"&gt;&lt;w:name w:val="Medium List 2 Accent 3"/&gt;&lt;w:basedOn w:val="TableNormal"/&gt;&lt;w:uiPriority w:val="66"/&gt;&lt;w:rsid w:val="0084511B"/&gt;&lt;w:rPr&gt;&lt;w:rFonts w:asciiTheme="majorHAnsi" w:eastAsiaTheme="majorEastAsia" w:hAnsiTheme="majorHAnsi" w:cstheme="majorBidi"/&gt;&lt;w:color w:val="000000" w:themeColor="text1"/&gt;&lt;/w:rPr&gt;&lt;w:tblPr&gt;&lt;w:tblStyleRowBandSize w:val="1"/&gt;&lt;w:tblStyleColBandSize w:val="1"/&gt;&lt;w:tblBorders&gt;&lt;w:top w:val="single" w:sz="8" w:space="0" w:color="988F86" w:themeColor="accent3"/&gt;&lt;w:left w:val="single" w:sz="8" w:space="0" w:color="988F86" w:themeColor="accent3"/&gt;&lt;w:bottom w:val="single" w:sz="8" w:space="0" w:color="988F86" w:themeColor="accent3"/&gt;&lt;w:right w:val="single" w:sz="8" w:space="0" w:color="988F86" w:themeColor="accent3"/&gt;&lt;/w:tblBorders&gt;&lt;/w:tblPr&gt;&lt;w:tblStylePr w:type="firstRow"&gt;&lt;w:rPr&gt;&lt;w:sz w:val="24"/&gt;&lt;w:szCs w:val="24"/&gt;&lt;/w:rPr&gt;&lt;w:tblPr/&gt;&lt;w:tcPr&gt;&lt;w:tcBorders&gt;&lt;w:top w:val="nil"/&gt;&lt;w:left w:val="nil"/&gt;&lt;w:bottom w:val="single" w:sz="24" w:space="0" w:color="988F86" w:themeColor="accent3"/&gt;&lt;w:right w:val="nil"/&gt;&lt;w:insideH w:val="nil"/&gt;&lt;w:insideV w:val="nil"/&gt;&lt;/w:tcBorders&gt;&lt;w:shd w:val="clear" w:color="auto" w:fill="FFFFFF" w:themeFill="background1"/&gt;&lt;/w:tcPr&gt;&lt;/w:tblStylePr&gt;&lt;w:tblStylePr w:type="lastRow"&gt;&lt;w:tblPr/&gt;&lt;w:tcPr&gt;&lt;w:tcBorders&gt;&lt;w:top w:val="single" w:sz="8" w:space="0" w:color="988F86" w:themeColor="accent3"/&gt;&lt;w:left w:val="nil"/&gt;&lt;w:bottom w:val="nil"/&gt;&lt;w:right w:val="nil"/&gt;&lt;w:insideH w:val="nil"/&gt;&lt;w:insideV w:val="nil"/&gt;&lt;/w:tcBorders&gt;&lt;w:shd w:val="clear" w:color="auto" w:fill="FFFFFF" w:themeFill="background1"/&gt;&lt;/w:tcPr&gt;&lt;/w:tblStylePr&gt;&lt;w:tblStylePr w:type="firstCol"&gt;&lt;w:tblPr/&gt;&lt;w:tcPr&gt;&lt;w:tcBorders&gt;&lt;w:top w:val="nil"/&gt;&lt;w:left w:val="nil"/&gt;&lt;w:bottom w:val="nil"/&gt;&lt;w:right w:val="single" w:sz="8" w:space="0" w:color="988F86" w:themeColor="accent3"/&gt;&lt;w:insideH w:val="nil"/&gt;&lt;w:insideV w:val="nil"/&gt;&lt;/w:tcBorders&gt;&lt;w:shd w:val="clear" w:color="auto" w:fill="FFFFFF" w:themeFill="background1"/&gt;&lt;/w:tcPr&gt;&lt;/w:tblStylePr&gt;&lt;w:tblStylePr w:type="lastCol"&gt;&lt;w:tblPr/&gt;&lt;w:tcPr&gt;&lt;w:tcBorders&gt;&lt;w:top w:val="nil"/&gt;&lt;w:left w:val="single" w:sz="8" w:space="0" w:color="988F86" w:themeColor="accent3"/&gt;&lt;w:bottom w:val="nil"/&gt;&lt;w:right w:val="nil"/&gt;&lt;w:insideH w:val="nil"/&gt;&lt;w:insideV w:val="nil"/&gt;&lt;/w:tcBorders&gt;&lt;w:shd w:val="clear" w:color="auto" w:fill="FFFFFF" w:themeFill="background1"/&gt;&lt;/w:tcPr&gt;&lt;/w:tblStylePr&gt;&lt;w:tblStylePr w:type="band1Vert"&gt;&lt;w:tblPr/&gt;&lt;w:tcPr&gt;&lt;w:tcBorders&gt;&lt;w:left w:val="nil"/&gt;&lt;w:right w:val="nil"/&gt;&lt;w:insideH w:val="nil"/&gt;&lt;w:insideV w:val="nil"/&gt;&lt;/w:tcBorders&gt;&lt;w:shd w:val="clear" w:color="auto" w:fill="E5E3E0" w:themeFill="accent3" w:themeFillTint="3F"/&gt;&lt;/w:tcPr&gt;&lt;/w:tblStylePr&gt;&lt;w:tblStylePr w:type="band1Horz"&gt;&lt;w:tblPr/&gt;&lt;w:tcPr&gt;&lt;w:tcBorders&gt;&lt;w:top w:val="nil"/&gt;&lt;w:bottom w:val="nil"/&gt;&lt;w:insideH w:val="nil"/&gt;&lt;w:insideV w:val="nil"/&gt;&lt;/w:tcBorders&gt;&lt;w:shd w:val="clear" w:color="auto" w:fill="E5E3E0" w:themeFill="accent3" w:themeFillTint="3F"/&gt;&lt;/w:tcPr&gt;&lt;/w:tblStylePr&gt;&lt;w:tblStylePr w:type="nwCell"&gt;&lt;w:tblPr/&gt;&lt;w:tcPr&gt;&lt;w:shd w:val="clear" w:color="auto" w:fill="FFFFFF" w:themeFill="background1"/&gt;&lt;/w:tcPr&gt;&lt;/w:tblStylePr&gt;&lt;w:tblStylePr w:type="swCell"&gt;&lt;w:tblPr/&gt;&lt;w:tcPr&gt;&lt;w:tcBorders&gt;&lt;w:top w:val="nil"/&gt;&lt;/w:tcBorders&gt;&lt;/w:tcPr&gt;&lt;/w:tblStylePr&gt;&lt;/w:style&gt;&lt;w:style w:type="table" w:styleId="MediumGrid3-Accent3"&gt;&lt;w:name w:val="Medium Grid 3 Accent 3"/&gt;&lt;w:basedOn w:val="TableNormal"/&gt;&lt;w:uiPriority w:val="69"/&gt;&lt;w:rsid w:val="0084511B"/&gt;&lt;w:tblPr&gt;&lt;w:tblStyleRowBandSize w:val="1"/&gt;&lt;w:tblStyleColBandSize w:val="1"/&gt;&lt;w:tblBorders&gt;&lt;w:top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w:sz="6" w:space="0" w:color="FFFFFF" w:themeColor="background1"/&gt;&lt;w:insideV w:val="single" w:sz="6" w:space="0" w:color="FFFFFF" w:themeColor="background1"/&gt;&lt;/w:tblBorders&gt;&lt;/w:tblPr&gt;&lt;w:tcPr&gt;&lt;w:shd w:val="clear" w:color="auto" w:fill="E5E3E0" w:themeFill="accent3" w:themeFillTint="3F"/&gt;&lt;/w:tcPr&gt;&lt;w:tblStylePr w:type="firstRow"&gt;&lt;w:rPr&gt;&lt;w:b/&gt;&lt;w:bCs/&gt;&lt;w:i w:val="0"/&gt;&lt;w:iCs w:val="0"/&gt;&lt;w:color w:val="FFFFFF" w:themeColor="background1"/&gt;&lt;/w:rPr&gt;&lt;w:tblPr/&gt;&lt;w:tcPr&gt;&lt;w:tcBorders&gt;&lt;w:top w:val="single" w:sz="8" w:space="0" w:color="FFFFFF" w:themeColor="background1"/&gt;&lt;w:left w:val="single" w:sz="8" w:space="0" w:color="FFFFFF" w:themeColor="background1"/&gt;&lt;w:bottom w:val="single" w:sz="24"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w:type="lastRow"&gt;&lt;w:rPr&gt;&lt;w:b/&gt;&lt;w:bCs/&gt;&lt;w:i w:val="0"/&gt;&lt;w:iCs w:val="0"/&gt;&lt;w:color w:val="FFFFFF" w:themeColor="background1"/&gt;&lt;/w:rPr&gt;&lt;w:tblPr/&gt;&lt;w:tcPr&gt;&lt;w:tcBorders&gt;&lt;w:top w:val="single" w:sz="24"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w:val="single" w:sz="8" w:space="0" w:color="FFFFFF" w:themeColor="background1"/&gt;&lt;/w:tcBorders&gt;&lt;w:shd w:val="clear" w:color="auto" w:fill="988F86" w:themeFill="accent3"/&gt;&lt;/w:tcPr&gt;&lt;/w:tblStylePr&gt;&lt;w:tblStylePr w:type="firstCol"&gt;&lt;w:rPr&gt;&lt;w:b/&gt;&lt;w:bCs/&gt;&lt;w:i w:val="0"/&gt;&lt;w:iCs w:val="0"/&gt;&lt;w:color w:val="FFFFFF" w:themeColor="background1"/&gt;&lt;/w:rPr&gt;&lt;w:tblPr/&gt;&lt;w:tcPr&gt;&lt;w:tcBorders&gt;&lt;w:left w:val="single" w:sz="8" w:space="0" w:color="FFFFFF" w:themeColor="background1"/&gt;&lt;w:right w:val="single" w:sz="24" w:space="0" w:color="FFFFFF" w:themeColor="background1"/&gt;&lt;w:insideH w:val="nil"/&gt;&lt;w:insideV w:val="nil"/&gt;&lt;/w:tcBorders&gt;&lt;w:shd w:val="clear" w:color="auto" w:fill="988F86" w:themeFill="accent3"/&gt;&lt;/w:tcPr&gt;&lt;/w:tblStylePr&gt;&lt;w:tblStylePr w:type="lastCol"&gt;&lt;w:rPr&gt;&lt;w:b/&gt;&lt;w:bCs/&gt;&lt;w:i w:val="0"/&gt;&lt;w:iCs w:val="0"/&gt;&lt;w:color w:val="FFFFFF" w:themeColor="background1"/&gt;&lt;/w:rPr&gt;&lt;w:tblPr/&gt;&lt;w:tcPr&gt;&lt;w:tcBorders&gt;&lt;w:top w:val="nil"/&gt;&lt;w:left w:val="single" w:sz="24" w:space="0" w:color="FFFFFF" w:themeColor="background1"/&gt;&lt;w:bottom w:val="nil"/&gt;&lt;w:right w:val="nil"/&gt;&lt;w:insideH w:val="nil"/&gt;&lt;w:insideV w:val="nil"/&gt;&lt;/w:tcBorders&gt;&lt;w:shd w:val="clear" w:color="auto" w:fill="988F86" w:themeFill="accent3"/&gt;&lt;/w:tcPr&gt;&lt;/w:tblStylePr&gt;&lt;w:tblStylePr w:type="band1Vert"&gt;&lt;w:tblPr/&gt;&lt;w:tcPr&gt;&lt;w:tcBorders&gt;&lt;w:top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w:val="nil"/&gt;&lt;w:insideV w:val="nil"/&gt;&lt;/w:tcBorders&gt;&lt;w:shd w:val="clear" w:color="auto" w:fill="CBC7C2" w:themeFill="accent3" w:themeFillTint="7F"/&gt;&lt;/w:tcPr&gt;&lt;/w:tblStylePr&gt;&lt;w:tblStylePr w:type="band1Horz"&gt;&lt;w:tblPr/&gt;&lt;w:tcPr&gt;&lt;w:tcBorders&gt;&lt;w:top w:val="single" w:sz="8" w:space="0" w:color="FFFFFF" w:themeColor="background1"/&gt;&lt;w:left w:val="single" w:sz="8" w:space="0" w:color="FFFFFF" w:themeColor="background1"/&gt;&lt;w:bottom w:val="single" w:sz="8" w:space="0" w:color="FFFFFF" w:themeColor="background1"/&gt;&lt;w:right w:val="single" w:sz="8" w:space="0" w:color="FFFFFF" w:themeColor="background1"/&gt;&lt;w:insideH w:val="single" w:sz="8" w:space="0" w:color="FFFFFF" w:themeColor="background1"/&gt;&lt;w:insideV w:val="single" w:sz="8" w:space="0" w:color="FFFFFF" w:themeColor="background1"/&gt;&lt;/w:tcBorders&gt;&lt;w:shd w:val="clear" w:color="auto" w:fill="CBC7C2" w:themeFill="accent3" w:themeFillTint="7F"/&gt;&lt;/w:tcPr&gt;&lt;/w:tblStylePr&gt;&lt;/w:style&gt;&lt;w:style w:type="paragraph" w:customStyle="1" w:styleId="Covercardnotext"&gt;&lt;w:name w:val="Cover cardno text"/&gt;&lt;w:basedOn w:val="SectionBodyText"/&gt;&lt;w:semiHidden/&gt;&lt;w:rsid w:val="0084511B"/&gt;&lt;w:rPr&gt;&lt;w:sz w:val="24"/&gt;&lt;/w:rPr&gt;&lt;/w:style&gt;&lt;w:style w:type="paragraph" w:customStyle="1" w:styleId="ListAlpha"&gt;&lt;w:name w:val="List Alpha"/&gt;&lt;w:basedOn w:val="ListNumber"/&gt;&lt;w:uiPriority w:val="10"/&gt;&lt;w:qFormat/&gt;&lt;w:rsid w:val="0084511B"/&gt;&lt;w:pPr&gt;&lt;w:numPr&gt;&lt;w:numId w:val="38"/&gt;&lt;/w:numPr&gt;&lt;/w:pPr&gt;&lt;/w:style&gt;&lt;w:style w:type="numbering" w:customStyle="1" w:styleId="ListAlphaList"&gt;&lt;w:name w:val="List_Alpha_List"/&gt;&lt;w:basedOn w:val="NoList"/&gt;&lt;w:uiPriority w:val="99"/&gt;&lt;w:rsid w:val="0084511B"/&gt;&lt;w:pPr&gt;&lt;w:numPr&gt;&lt;w:numId w:val="39"/&gt;&lt;/w:numPr&gt;&lt;/w:pPr&gt;&lt;/w:style&gt;&lt;w:style w:type="paragraph" w:styleId="TOC6"&gt;&lt;w:name w:val="toc 6"/&gt;&lt;w:basedOn w:val="TOC2"/&gt;&lt;w:next w:val="Normal"/&gt;&lt;w:autoRedefine/&gt;&lt;w:uiPriority w:val="39"/&gt;&lt;w:locked/&gt;&lt;w:rsid w:val="0084511B"/&gt;&lt;w:pPr&gt;&lt;w:ind w:left="0" w:firstLine="0"/&gt;&lt;/w:pPr&gt;&lt;w:rPr&gt;&lt;w:noProof/&gt;&lt;/w:rPr&gt;&lt;/w:style&gt;&lt;w:style w:type="character" w:customStyle="1" w:styleId="TableTextChar"&gt;&lt;w:name w:val="Table Text Char"/&gt;&lt;w:basedOn w:val="DefaultParagraphFont"/&gt;&lt;w:link w:val="TableText"/&gt;&lt;w:uiPriority w:val="99"/&gt;&lt;w:rsid w:val="0084511B"/&gt;&lt;w:rPr&gt;&lt;w:rFonts w:ascii="Arial" w:hAnsi="Arial"/&gt;&lt;w:sz w:val="18"/&gt;&lt;/w:rPr&gt;&lt;/w:style&gt;&lt;w:style w:type="paragraph" w:styleId="List"&gt;&lt;w:name w:val="List"/&gt;&lt;w:basedOn w:val="Normal"/&gt;&lt;w:uiPriority w:val="99"/&gt;&lt;w:unhideWhenUsed/&gt;&lt;w:rsid w:val="0084511B"/&gt;&lt;w:pPr&gt;&lt;w:ind w:left="283" w:hanging="283"/&gt;&lt;w:contextualSpacing/&gt;&lt;/w:pPr&gt;&lt;/w:style&gt;&lt;w:style w:type="character" w:customStyle="1" w:styleId="TableHeadingChar"&gt;&lt;w:name w:val="Table Heading Char"/&gt;&lt;w:basedOn w:val="BodyTextChar"/&gt;&lt;w:link w:val="TableHeading"/&gt;&lt;w:uiPriority w:val="99"/&gt;&lt;w:rsid w:val="0084511B"/&gt;&lt;w:rPr&gt;&lt;w:rFonts w:ascii="Arial" w:hAnsi="Arial"/&gt;&lt;w:b/&gt;&lt;w:color w:val="FFFFFF" w:themeColor="background1"/&gt;&lt;w:sz w:val="18"/&gt;&lt;w:szCs w:val="20"/&gt;&lt;/w:rPr&gt;&lt;/w:style&gt;&lt;w:style w:type="paragraph" w:styleId="TableofFigures"&gt;&lt;w:name w:val="table of figures"/&gt;&lt;w:basedOn w:val="Normal"/&gt;&lt;w:next w:val="Normal"/&gt;&lt;w:uiPriority w:val="99"/&gt;&lt;w:unhideWhenUsed/&gt;&lt;w:rsid w:val="0084511B"/&gt;&lt;w:pPr&gt;&lt;w:spacing w:after="40"/&gt;&lt;w:ind w:left="1134" w:hanging="1134"/&gt;&lt;w:jc w:val="both"/&gt;&lt;/w:pPr&gt;&lt;w:rPr&gt;&lt;w:rFonts w:eastAsia="Calibri"/&gt;&lt;w:lang w:eastAsia="en-US"/&gt;&lt;/w:rPr&gt;&lt;/w:style&gt;&lt;w:style w:type="paragraph" w:styleId="Index1"&gt;&lt;w:name w:val="index 1"/&gt;&lt;w:basedOn w:val="Normal"/&gt;&lt;w:next w:val="Normal"/&gt;&lt;w:autoRedefine/&gt;&lt;w:uiPriority w:val="99"/&gt;&lt;w:semiHidden/&gt;&lt;w:unhideWhenUsed/&gt;&lt;w:rsid w:val="0084511B"/&gt;&lt;w:pPr&gt;&lt;w:spacing w:before="120" w:after="240"/&gt;&lt;w:ind w:left="220" w:hanging="220"/&gt;&lt;w:jc w:val="both"/&gt;&lt;/w:pPr&gt;&lt;w:rPr&gt;&lt;w:rFonts w:eastAsia="Calibri"/&gt;&lt;w:lang w:eastAsia="en-US"/&gt;&lt;/w:rPr&gt;&lt;/w:style&gt;&lt;w:style w:type="character" w:customStyle="1" w:styleId="CaptionChar"&gt;&lt;w:name w:val="Caption Char"/&gt;&lt;w:basedOn w:val="DefaultParagraphFont"/&gt;&lt;w:link w:val="Caption"/&gt;&lt;w:uiPriority w:val="35"/&gt;&lt;w:rsid w:val="0084511B"/&gt;&lt;w:rPr&gt;&lt;w:rFonts w:ascii="Arial" w:hAnsi="Arial"/&gt;&lt;w:b/&gt;&lt;w:bCs/&gt;&lt;w:sz w:val="20"/&gt;&lt;w:szCs w:val="20"/&gt;&lt;/w:rPr&gt;&lt;/w:style&gt;&lt;w:style w:type="numbering" w:customStyle="1" w:styleId="Bullet1"&gt;&lt;w:name w:val="Bullet 1"/&gt;&lt;w:basedOn w:val="NoList"/&gt;&lt;w:rsid w:val="0084511B"/&gt;&lt;w:pPr&gt;&lt;w:numPr&gt;&lt;w:numId w:val="40"/&gt;&lt;/w:numPr&gt;&lt;/w:pPr&gt;&lt;/w:style&gt;&lt;w:style w:type="paragraph" w:styleId="DocumentMap"&gt;&lt;w:name w:val="Document Map"/&gt;&lt;w:basedOn w:val="Normal"/&gt;&lt;w:link w:val="DocumentMapChar"/&gt;&lt;w:semiHidden/&gt;&lt;w:rsid w:val="0084511B"/&gt;&lt;w:pPr&gt;&lt;w:shd w:val="clear" w:color="auto" w:fill="000080"/&gt;&lt;w:spacing w:before="240"/&gt;&lt;w:jc w:val="both"/&gt;&lt;/w:pPr&gt;&lt;w:rPr&gt;&lt;w:rFonts w:ascii="Tahoma" w:hAnsi="Tahoma" w:cs="Tahoma"/&gt;&lt;w:sz w:val="22"/&gt;&lt;w:szCs w:val="20"/&gt;&lt;w:lang w:eastAsia="en-US"/&gt;&lt;/w:rPr&gt;&lt;/w:style&gt;&lt;w:style w:type="character" w:customStyle="1" w:styleId="DocumentMapChar"&gt;&lt;w:name w:val="Document Map Char"/&gt;&lt;w:basedOn w:val="DefaultParagraphFont"/&gt;&lt;w:link w:val="DocumentMap"/&gt;&lt;w:semiHidden/&gt;&lt;w:rsid w:val="0084511B"/&gt;&lt;w:rPr&gt;&lt;w:rFonts w:ascii="Tahoma" w:hAnsi="Tahoma" w:cs="Tahoma"/&gt;&lt;w:szCs w:val="20"/&gt;&lt;w:shd w:val="clear" w:color="auto" w:fill="000080"/&gt;&lt;w:lang w:eastAsia="en-US"/&gt;&lt;/w:rPr&gt;&lt;/w:style&gt;&lt;w:style w:type="paragraph" w:styleId="TOC7"&gt;&lt;w:name w:val="toc 7"/&gt;&lt;w:basedOn w:val="Normal"/&gt;&lt;w:next w:val="Normal"/&gt;&lt;w:autoRedefine/&gt;&lt;w:uiPriority w:val="39"/&gt;&lt;w:unhideWhenUsed/&gt;&lt;w:locked/&gt;&lt;w:rsid w:val="0084511B"/&gt;&lt;w:pPr&gt;&lt;w:spacing w:after="100" w:line="276" w:lineRule="auto"/&gt;&lt;w:ind w:left="1320"/&gt;&lt;/w:pPr&gt;&lt;w:rPr&gt;&lt;w:rFonts w:asciiTheme="minorHAnsi" w:eastAsiaTheme="minorEastAsia" w:hAnsiTheme="minorHAnsi" w:cstheme="minorBidi"/&gt;&lt;w:sz w:val="22"/&gt;&lt;/w:rPr&gt;&lt;/w:style&gt;&lt;w:style w:type="paragraph" w:styleId="TOC8"&gt;&lt;w:name w:val="toc 8"/&gt;&lt;w:basedOn w:val="Normal"/&gt;&lt;w:next w:val="Normal"/&gt;&lt;w:autoRedefine/&gt;&lt;w:uiPriority w:val="39"/&gt;&lt;w:unhideWhenUsed/&gt;&lt;w:locked/&gt;&lt;w:rsid w:val="0084511B"/&gt;&lt;w:pPr&gt;&lt;w:spacing w:after="100" w:line="276" w:lineRule="auto"/&gt;&lt;w:ind w:left="1540"/&gt;&lt;/w:pPr&gt;&lt;w:rPr&gt;&lt;w:rFonts w:asciiTheme="minorHAnsi" w:eastAsiaTheme="minorEastAsia" w:hAnsiTheme="minorHAnsi" w:cstheme="minorBidi"/&gt;&lt;w:sz w:val="22"/&gt;&lt;/w:rPr&gt;&lt;/w:style&gt;&lt;w:style w:type="paragraph" w:styleId="TOC9"&gt;&lt;w:name w:val="toc 9"/&gt;&lt;w:basedOn w:val="Normal"/&gt;&lt;w:next w:val="Normal"/&gt;&lt;w:autoRedefine/&gt;&lt;w:uiPriority w:val="39"/&gt;&lt;w:unhideWhenUsed/&gt;&lt;w:locked/&gt;&lt;w:rsid w:val="0084511B"/&gt;&lt;w:pPr&gt;&lt;w:spacing w:after="100" w:line="276" w:lineRule="auto"/&gt;&lt;w:ind w:left="1760"/&gt;&lt;/w:pPr&gt;&lt;w:rPr&gt;&lt;w:rFonts w:asciiTheme="minorHAnsi" w:eastAsiaTheme="minorEastAsia" w:hAnsiTheme="minorHAnsi" w:cstheme="minorBidi"/&gt;&lt;w:sz w:val="22"/&gt;&lt;/w:rPr&gt;&lt;/w:style&gt;&lt;w:style w:type="paragraph" w:customStyle="1" w:styleId="ContactInformation"&gt;&lt;w:name w:val="Contact Information"/&gt;&lt;w:basedOn w:val="Normal"/&gt;&lt;w:uiPriority w:val="13"/&gt;&lt;w:semiHidden/&gt;&lt;w:rsid w:val="0084511B"/&gt;&lt;w:pPr&gt;&lt;w:tabs&gt;&lt;w:tab w:val="left" w:pos="2268"/&gt;&lt;/w:tabs&gt;&lt;w:spacing w:before="60" w:after="60" w:line="264" w:lineRule="auto"/&gt;&lt;w:contextualSpacing/&gt;&lt;/w:pPr&gt;&lt;/w:style&gt;&lt;w:style w:type="numbering" w:customStyle="1" w:styleId="TableNumber"&gt;&lt;w:name w:val="TableNumber"/&gt;&lt;w:uiPriority w:val="99"/&gt;&lt;w:rsid w:val="0084511B"/&gt;&lt;w:pPr&gt;&lt;w:numPr&gt;&lt;w:numId w:val="8"/&gt;&lt;/w:numPr&gt;&lt;/w:pPr&gt;&lt;/w:style&gt;&lt;w:style w:type="paragraph" w:customStyle="1" w:styleId="ExecutiveSummary"&gt;&lt;w:name w:val="Executive Summary"/&gt;&lt;w:basedOn w:val="Normal"/&gt;&lt;w:uiPriority w:val="13"/&gt;&lt;w:semiHidden/&gt;&lt;w:rsid w:val="00D74134"/&gt;&lt;w:pPr&gt;&lt;w:spacing w:before="480" w:after="240"/&gt;&lt;/w:pPr&gt;&lt;w:rPr&gt;&lt;w:noProof/&gt;&lt;w:sz w:val="36"/&gt;&lt;/w:rPr&gt;&lt;/w:style&gt;&lt;w:style w:type="table" w:customStyle="1" w:styleId="OrangeTable"&gt;&lt;w:name w:val="Orange Table"/&gt;&lt;w:basedOn w:val="TaupeTable"/&gt;&lt;w:uiPriority w:val="99"/&gt;&lt;w:qFormat/&gt;&lt;w:rsid w:val="0084511B"/&gt;&lt;w:tblPr&gt;&lt;w:tblBorders&gt;&lt;w:bottom w:val="single" w:sz="4" w:space="0" w:color="D95E00" w:themeColor="accent2"/&gt;&lt;w:insideH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w:styleId="OrangeTableBorders"&gt;&lt;w:name w:val="Orange Table Borders"/&gt;&lt;w:basedOn w:val="OrangeTable"/&gt;&lt;w:uiPriority w:val="99"/&gt;&lt;w:qFormat/&gt;&lt;w:rsid w:val="0084511B"/&gt;&lt;w:tblPr&gt;&lt;w:tblBorders&gt;&lt;w:top w:val="single" w:sz="4" w:space="0" w:color="D95E00" w:themeColor="accent2"/&gt;&lt;w:left w:val="single" w:sz="4" w:space="0" w:color="D95E00" w:themeColor="accent2"/&gt;&lt;w:bottom w:val="none" w:sz="0" w:space="0" w:color="auto"/&gt;&lt;w:right w:val="single" w:sz="4" w:space="0" w:color="D95E00" w:themeColor="accent2"/&gt;&lt;w:insideH w:val="none" w:sz="0" w:space="0" w:color="auto"/&gt;&lt;w:insideV w:val="single" w:sz="4" w:space="0" w:color="D95E00" w:themeColor="accent2"/&gt;&lt;/w:tblBorders&gt;&lt;/w:tblPr&gt;&lt;w:tcPr&gt;&lt;w:shd w:val="clear" w:color="auto" w:fill="auto"/&gt;&lt;/w:tcPr&gt;&lt;w:tblStylePr w:type="firstRow"&gt;&lt;w:rPr&gt;&lt;w:b/&gt;&lt;w:color w:val="FFFFFF" w:themeColor="background1"/&gt;&lt;/w:rPr&gt;&lt;w:tblPr/&gt;&lt;w:tcPr&gt;&lt;w:shd w:val="clear" w:color="auto" w:fill="D95E00" w:themeFill="accent2"/&gt;&lt;/w:tcPr&gt;&lt;/w:tblStylePr&gt;&lt;w:tblStylePr w:type="lastRow"&gt;&lt;w:rPr&gt;&lt;w:rFonts w:asciiTheme="minorHAnsi" w:hAnsiTheme="minorHAnsi"/&gt;&lt;w:b/&gt;&lt;/w:rPr&gt;&lt;w:tblPr/&gt;&lt;w:tcPr&gt;&lt;w:shd w:val="clear" w:color="auto" w:fill="DEB892"/&gt;&lt;/w:tcPr&gt;&lt;/w:tblStylePr&gt;&lt;w:tblStylePr w:type="firstCol"&gt;&lt;w:tblPr/&gt;&lt;w:tcPr&gt;&lt;w:shd w:val="clear" w:color="auto" w:fill="E8CDB2"/&gt;&lt;/w:tcPr&gt;&lt;/w:tblStylePr&gt;&lt;w:tblStylePr w:type="lastCol"&gt;&lt;w:tblPr/&gt;&lt;w:tcPr&gt;&lt;w:shd w:val="clear" w:color="auto" w:fill="DEB892"/&gt;&lt;/w:tcPr&gt;&lt;/w:tblStylePr&gt;&lt;w:tblStylePr w:type="band2Vert"&gt;&lt;w:rPr&gt;&lt;w:rFonts w:asciiTheme="minorHAnsi" w:hAnsiTheme="minorHAnsi"/&gt;&lt;/w:rPr&gt;&lt;w:tblPr/&gt;&lt;w:tcPr&gt;&lt;w:shd w:val="clear" w:color="auto" w:fill="F3E4D5"/&gt;&lt;/w:tcPr&gt;&lt;/w:tblStylePr&gt;&lt;w:tblStylePr w:type="band2Horz"&gt;&lt;w:rPr&gt;&lt;w:rFonts w:asciiTheme="minorHAnsi" w:hAnsiTheme="minorHAnsi"/&gt;&lt;/w:rPr&gt;&lt;w:tblPr/&gt;&lt;w:tcPr&gt;&lt;w:shd w:val="clear" w:color="auto" w:fill="F3E4D5"/&gt;&lt;/w:tcPr&gt;&lt;/w:tblStylePr&gt;&lt;/w:style&gt;&lt;w:style w:type="table" w:customStyle="1" w:styleId="OliveTable"&gt;&lt;w:name w:val="Olive Table"/&gt;&lt;w:basedOn w:val="TaupeTable"/&gt;&lt;w:uiPriority w:val="99"/&gt;&lt;w:qFormat/&gt;&lt;w:rsid w:val="0084511B"/&gt;&lt;w:tblPr&gt;&lt;w:tblBorders&gt;&lt;w:bottom w:val="single" w:sz="4" w:space="0" w:color="878800" w:themeColor="accent4"/&gt;&lt;w:insideH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w:styleId="OliveTableBorders"&gt;&lt;w:name w:val="Olive Table Borders"/&gt;&lt;w:basedOn w:val="OliveTable"/&gt;&lt;w:uiPriority w:val="99"/&gt;&lt;w:qFormat/&gt;&lt;w:rsid w:val="0084511B"/&gt;&lt;w:tblPr&gt;&lt;w:tblBorders&gt;&lt;w:top w:val="single" w:sz="4" w:space="0" w:color="878800" w:themeColor="accent4"/&gt;&lt;w:left w:val="single" w:sz="4" w:space="0" w:color="878800" w:themeColor="accent4"/&gt;&lt;w:bottom w:val="none" w:sz="0" w:space="0" w:color="auto"/&gt;&lt;w:right w:val="single" w:sz="4" w:space="0" w:color="878800" w:themeColor="accent4"/&gt;&lt;w:insideH w:val="none" w:sz="0" w:space="0" w:color="auto"/&gt;&lt;w:insideV w:val="single" w:sz="4" w:space="0" w:color="878800" w:themeColor="accent4"/&gt;&lt;/w:tblBorders&gt;&lt;/w:tblPr&gt;&lt;w:tcPr&gt;&lt;w:shd w:val="clear" w:color="auto" w:fill="auto"/&gt;&lt;/w:tcPr&gt;&lt;w:tblStylePr w:type="firstRow"&gt;&lt;w:rPr&gt;&lt;w:b/&gt;&lt;w:color w:val="FFFFFF" w:themeColor="background1"/&gt;&lt;/w:rPr&gt;&lt;w:tblPr/&gt;&lt;w:tcPr&gt;&lt;w:shd w:val="clear" w:color="auto" w:fill="878800" w:themeFill="accent4"/&gt;&lt;/w:tcPr&gt;&lt;/w:tblStylePr&gt;&lt;w:tblStylePr w:type="lastRow"&gt;&lt;w:rPr&gt;&lt;w:rFonts w:asciiTheme="minorHAnsi" w:hAnsiTheme="minorHAnsi"/&gt;&lt;w:b/&gt;&lt;/w:rPr&gt;&lt;w:tblPr/&gt;&lt;w:tcPr&gt;&lt;w:shd w:val="clear" w:color="auto" w:fill="C9C6A3"/&gt;&lt;/w:tcPr&gt;&lt;/w:tblStylePr&gt;&lt;w:tblStylePr w:type="firstCol"&gt;&lt;w:tblPr/&gt;&lt;w:tcPr&gt;&lt;w:shd w:val="clear" w:color="auto" w:fill="DBD9C3"/&gt;&lt;/w:tcPr&gt;&lt;/w:tblStylePr&gt;&lt;w:tblStylePr w:type="lastCol"&gt;&lt;w:tblPr/&gt;&lt;w:tcPr&gt;&lt;w:shd w:val="clear" w:color="auto" w:fill="C9C6A3"/&gt;&lt;/w:tcPr&gt;&lt;/w:tblStylePr&gt;&lt;w:tblStylePr w:type="band2Vert"&gt;&lt;w:rPr&gt;&lt;w:rFonts w:asciiTheme="minorHAnsi" w:hAnsiTheme="minorHAnsi"/&gt;&lt;/w:rPr&gt;&lt;w:tblPr/&gt;&lt;w:tcPr&gt;&lt;w:shd w:val="clear" w:color="auto" w:fill="EEEDE2"/&gt;&lt;/w:tcPr&gt;&lt;/w:tblStylePr&gt;&lt;w:tblStylePr w:type="band2Horz"&gt;&lt;w:rPr&gt;&lt;w:rFonts w:asciiTheme="minorHAnsi" w:hAnsiTheme="minorHAnsi"/&gt;&lt;/w:rPr&gt;&lt;w:tblPr/&gt;&lt;w:tcPr&gt;&lt;w:shd w:val="clear" w:color="auto" w:fill="EEEDE2"/&gt;&lt;/w:tcPr&gt;&lt;/w:tblStylePr&gt;&lt;/w:style&gt;&lt;w:style w:type="table" w:customStyle="1" w:styleId="NavyTable"&gt;&lt;w:name w:val="Navy Table"/&gt;&lt;w:basedOn w:val="TaupeTable"/&gt;&lt;w:uiPriority w:val="99"/&gt;&lt;w:qFormat/&gt;&lt;w:rsid w:val="0084511B"/&gt;&lt;w:tblPr&gt;&lt;w:tblBorders&gt;&lt;w:bottom w:val="single" w:sz="4" w:space="0" w:color="003359" w:themeColor="accent1"/&gt;&lt;w:insideH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w:styleId="NavyTableBorders"&gt;&lt;w:name w:val="Navy Table Borders"/&gt;&lt;w:basedOn w:val="NavyTable"/&gt;&lt;w:uiPriority w:val="99"/&gt;&lt;w:qFormat/&gt;&lt;w:rsid w:val="0084511B"/&gt;&lt;w:tblPr&gt;&lt;w:tblBorders&gt;&lt;w:top w:val="single" w:sz="4" w:space="0" w:color="003359" w:themeColor="accent1"/&gt;&lt;w:left w:val="single" w:sz="4" w:space="0" w:color="003359" w:themeColor="accent1"/&gt;&lt;w:bottom w:val="none" w:sz="0" w:space="0" w:color="auto"/&gt;&lt;w:right w:val="single" w:sz="4" w:space="0" w:color="003359" w:themeColor="accent1"/&gt;&lt;w:insideH w:val="none" w:sz="0" w:space="0" w:color="auto"/&gt;&lt;w:insideV w:val="single" w:sz="4" w:space="0" w:color="003359" w:themeColor="accent1"/&gt;&lt;/w:tblBorders&gt;&lt;/w:tblPr&gt;&lt;w:tcPr&gt;&lt;w:shd w:val="clear" w:color="auto" w:fill="auto"/&gt;&lt;/w:tcPr&gt;&lt;w:tblStylePr w:type="firstRow"&gt;&lt;w:rPr&gt;&lt;w:b/&gt;&lt;w:color w:val="FFFFFF" w:themeColor="background1"/&gt;&lt;/w:rPr&gt;&lt;w:tblPr/&gt;&lt;w:tcPr&gt;&lt;w:shd w:val="clear" w:color="auto" w:fill="003359" w:themeFill="accent1"/&gt;&lt;/w:tcPr&gt;&lt;/w:tblStylePr&gt;&lt;w:tblStylePr w:type="lastRow"&gt;&lt;w:rPr&gt;&lt;w:rFonts w:asciiTheme="minorHAnsi" w:hAnsiTheme="minorHAnsi"/&gt;&lt;w:b/&gt;&lt;/w:rPr&gt;&lt;w:tblPr/&gt;&lt;w:tcPr&gt;&lt;w:shd w:val="clear" w:color="auto" w:fill="95D1FF" w:themeFill="accent1" w:themeFillTint="40"/&gt;&lt;/w:tcPr&gt;&lt;/w:tblStylePr&gt;&lt;w:tblStylePr w:type="firstCol"&gt;&lt;w:tblPr/&gt;&lt;w:tcPr&gt;&lt;w:shd w:val="clear" w:color="auto" w:fill="D4ECFF" w:themeFill="accent1" w:themeFillTint="1A"/&gt;&lt;/w:tcPr&gt;&lt;/w:tblStylePr&gt;&lt;w:tblStylePr w:type="lastCol"&gt;&lt;w:tblPr/&gt;&lt;w:tcPr&gt;&lt;w:shd w:val="clear" w:color="auto" w:fill="95D1FF" w:themeFill="accent1" w:themeFillTint="40"/&gt;&lt;/w:tcPr&gt;&lt;/w:tblStylePr&gt;&lt;w:tblStylePr w:type="band2Vert"&gt;&lt;w:rPr&gt;&lt;w:rFonts w:asciiTheme="minorHAnsi" w:hAnsiTheme="minorHAnsi"/&gt;&lt;/w:rPr&gt;&lt;w:tblPr/&gt;&lt;w:tcPr&gt;&lt;w:shd w:val="clear" w:color="auto" w:fill="EBF6FF"/&gt;&lt;/w:tcPr&gt;&lt;/w:tblStylePr&gt;&lt;w:tblStylePr w:type="band2Horz"&gt;&lt;w:rPr&gt;&lt;w:rFonts w:asciiTheme="minorHAnsi" w:hAnsiTheme="minorHAnsi"/&gt;&lt;/w:rPr&gt;&lt;w:tblPr/&gt;&lt;w:tcPr&gt;&lt;w:shd w:val="clear" w:color="auto" w:fill="EBF6FF"/&gt;&lt;/w:tcPr&gt;&lt;/w:tblStylePr&gt;&lt;/w:style&gt;&lt;w:style w:type="table" w:customStyle="1" w:styleId="BlueTable"&gt;&lt;w:name w:val="Blue Table"/&gt;&lt;w:basedOn w:val="TaupeTable"/&gt;&lt;w:uiPriority w:val="99"/&gt;&lt;w:qFormat/&gt;&lt;w:rsid w:val="0084511B"/&gt;&lt;w:tblPr&gt;&lt;w:tblBorders&gt;&lt;w:bottom w:val="single" w:sz="4" w:space="0" w:color="7090B7" w:themeColor="accent5"/&gt;&lt;w:insideH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w:styleId="BlueTableBorders"&gt;&lt;w:name w:val="Blue Table Borders"/&gt;&lt;w:basedOn w:val="BlueTable"/&gt;&lt;w:uiPriority w:val="99"/&gt;&lt;w:qFormat/&gt;&lt;w:rsid w:val="0084511B"/&gt;&lt;w:tblPr&gt;&lt;w:tblBorders&gt;&lt;w:top w:val="single" w:sz="4" w:space="0" w:color="7090B7" w:themeColor="accent5"/&gt;&lt;w:left w:val="single" w:sz="4" w:space="0" w:color="7090B7" w:themeColor="accent5"/&gt;&lt;w:bottom w:val="none" w:sz="0" w:space="0" w:color="auto"/&gt;&lt;w:right w:val="single" w:sz="4" w:space="0" w:color="7090B7" w:themeColor="accent5"/&gt;&lt;w:insideH w:val="none" w:sz="0" w:space="0" w:color="auto"/&gt;&lt;w:insideV w:val="single" w:sz="4" w:space="0" w:color="7090B7" w:themeColor="accent5"/&gt;&lt;/w:tblBorders&gt;&lt;/w:tblPr&gt;&lt;w:tcPr&gt;&lt;w:shd w:val="clear" w:color="auto" w:fill="auto"/&gt;&lt;/w:tcPr&gt;&lt;w:tblStylePr w:type="firstRow"&gt;&lt;w:rPr&gt;&lt;w:b/&gt;&lt;w:color w:val="FFFFFF" w:themeColor="background1"/&gt;&lt;/w:rPr&gt;&lt;w:tblPr/&gt;&lt;w:tcPr&gt;&lt;w:shd w:val="clear" w:color="auto" w:fill="7090B7" w:themeFill="accent5"/&gt;&lt;/w:tcPr&gt;&lt;/w:tblStylePr&gt;&lt;w:tblStylePr w:type="lastRow"&gt;&lt;w:rPr&gt;&lt;w:rFonts w:asciiTheme="minorHAnsi" w:hAnsiTheme="minorHAnsi"/&gt;&lt;w:b/&gt;&lt;/w:rPr&gt;&lt;w:tblPr/&gt;&lt;w:tcPr&gt;&lt;w:shd w:val="clear" w:color="auto" w:fill="A9BCD3" w:themeFill="accent5" w:themeFillTint="99"/&gt;&lt;/w:tcPr&gt;&lt;/w:tblStylePr&gt;&lt;w:tblStylePr w:type="firstCol"&gt;&lt;w:tblPr/&gt;&lt;w:tcPr&gt;&lt;w:shd w:val="clear" w:color="auto" w:fill="C5D2E2" w:themeFill="accent5" w:themeFillTint="66"/&gt;&lt;/w:tcPr&gt;&lt;/w:tblStylePr&gt;&lt;w:tblStylePr w:type="lastCol"&gt;&lt;w:tblPr/&gt;&lt;w:tcPr&gt;&lt;w:shd w:val="clear" w:color="auto" w:fill="A9BCD3" w:themeFill="accent5" w:themeFillTint="99"/&gt;&lt;/w:tcPr&gt;&lt;/w:tblStylePr&gt;&lt;w:tblStylePr w:type="band2Vert"&gt;&lt;w:rPr&gt;&lt;w:rFonts w:asciiTheme="minorHAnsi" w:hAnsiTheme="minorHAnsi"/&gt;&lt;/w:rPr&gt;&lt;w:tblPr/&gt;&lt;w:tcPr&gt;&lt;w:shd w:val="clear" w:color="auto" w:fill="E2E8F0" w:themeFill="accent5" w:themeFillTint="33"/&gt;&lt;/w:tcPr&gt;&lt;/w:tblStylePr&gt;&lt;w:tblStylePr w:type="band2Horz"&gt;&lt;w:rPr&gt;&lt;w:rFonts w:asciiTheme="minorHAnsi" w:hAnsiTheme="minorHAnsi"/&gt;&lt;/w:rPr&gt;&lt;w:tblPr/&gt;&lt;w:tcPr&gt;&lt;w:shd w:val="clear" w:color="auto" w:fill="E2E8F0" w:themeFill="accent5" w:themeFillTint="33"/&gt;&lt;/w:tcPr&gt;&lt;/w:tblStylePr&gt;&lt;/w:style&gt;&lt;w:style w:type="table" w:customStyle="1" w:styleId="AquaTable"&gt;&lt;w:name w:val="Aqua Table"/&gt;&lt;w:basedOn w:val="TaupeTable"/&gt;&lt;w:uiPriority w:val="99"/&gt;&lt;w:qFormat/&gt;&lt;w:rsid w:val="0084511B"/&gt;&lt;w:tblPr&gt;&lt;w:tblBorders&gt;&lt;w:bottom w:val="single" w:sz="4" w:space="0" w:color="477F80" w:themeColor="accent6"/&gt;&lt;w:insideH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w:type="table" w:customStyle="1" w:styleId="AquaTableBorders"&gt;&lt;w:name w:val="Aqua Table Borders"/&gt;&lt;w:basedOn w:val="AquaTable"/&gt;&lt;w:uiPriority w:val="99"/&gt;&lt;w:qFormat/&gt;&lt;w:rsid w:val="0084511B"/&gt;&lt;w:tblPr&gt;&lt;w:tblBorders&gt;&lt;w:top w:val="single" w:sz="4" w:space="0" w:color="477F80" w:themeColor="accent6"/&gt;&lt;w:left w:val="single" w:sz="4" w:space="0" w:color="477F80" w:themeColor="accent6"/&gt;&lt;w:bottom w:val="none" w:sz="0" w:space="0" w:color="auto"/&gt;&lt;w:right w:val="single" w:sz="4" w:space="0" w:color="477F80" w:themeColor="accent6"/&gt;&lt;w:insideH w:val="none" w:sz="0" w:space="0" w:color="auto"/&gt;&lt;w:insideV w:val="single" w:sz="4" w:space="0" w:color="477F80" w:themeColor="accent6"/&gt;&lt;/w:tblBorders&gt;&lt;/w:tblPr&gt;&lt;w:tcPr&gt;&lt;w:shd w:val="clear" w:color="auto" w:fill="auto"/&gt;&lt;/w:tcPr&gt;&lt;w:tblStylePr w:type="firstRow"&gt;&lt;w:rPr&gt;&lt;w:b/&gt;&lt;w:color w:val="FFFFFF" w:themeColor="background1"/&gt;&lt;/w:rPr&gt;&lt;w:tblPr/&gt;&lt;w:tcPr&gt;&lt;w:shd w:val="clear" w:color="auto" w:fill="477F80" w:themeFill="accent6"/&gt;&lt;/w:tcPr&gt;&lt;/w:tblStylePr&gt;&lt;w:tblStylePr w:type="lastRow"&gt;&lt;w:rPr&gt;&lt;w:rFonts w:asciiTheme="minorHAnsi" w:hAnsiTheme="minorHAnsi"/&gt;&lt;w:b/&gt;&lt;/w:rPr&gt;&lt;w:tblPr/&gt;&lt;w:tcPr&gt;&lt;w:shd w:val="clear" w:color="auto" w:fill="86BBBC" w:themeFill="accent6" w:themeFillTint="99"/&gt;&lt;/w:tcPr&gt;&lt;/w:tblStylePr&gt;&lt;w:tblStylePr w:type="firstCol"&gt;&lt;w:tblPr/&gt;&lt;w:tcPr&gt;&lt;w:shd w:val="clear" w:color="auto" w:fill="AED1D2" w:themeFill="accent6" w:themeFillTint="66"/&gt;&lt;/w:tcPr&gt;&lt;/w:tblStylePr&gt;&lt;w:tblStylePr w:type="lastCol"&gt;&lt;w:tblPr/&gt;&lt;w:tcPr&gt;&lt;w:shd w:val="clear" w:color="auto" w:fill="86BBBC" w:themeFill="accent6" w:themeFillTint="99"/&gt;&lt;/w:tcPr&gt;&lt;/w:tblStylePr&gt;&lt;w:tblStylePr w:type="band2Vert"&gt;&lt;w:rPr&gt;&lt;w:rFonts w:asciiTheme="minorHAnsi" w:hAnsiTheme="minorHAnsi"/&gt;&lt;/w:rPr&gt;&lt;w:tblPr/&gt;&lt;w:tcPr&gt;&lt;w:shd w:val="clear" w:color="auto" w:fill="D6E8E8" w:themeFill="accent6" w:themeFillTint="33"/&gt;&lt;/w:tcPr&gt;&lt;/w:tblStylePr&gt;&lt;w:tblStylePr w:type="band2Horz"&gt;&lt;w:rPr&gt;&lt;w:rFonts w:asciiTheme="minorHAnsi" w:hAnsiTheme="minorHAnsi"/&gt;&lt;/w:rPr&gt;&lt;w:tblPr/&gt;&lt;w:tcPr&gt;&lt;w:shd w:val="clear" w:color="auto" w:fill="D6E8E8" w:themeFill="accent6" w:themeFillTint="33"/&gt;&lt;/w:tcPr&gt;&lt;/w:tblStylePr&gt;&lt;/w:style&gt;&lt;w:style w:type="paragraph" w:styleId="TOAHeading"&gt;&lt;w:name w:val="toa heading"/&gt;&lt;w:basedOn w:val="Normal"/&gt;&lt;w:next w:val="Normal"/&gt;&lt;w:uiPriority w:val="99"/&gt;&lt;w:unhideWhenUsed/&gt;&lt;w:rsid w:val="0084511B"/&gt;&lt;w:pPr&gt;&lt;w:spacing w:before="120"/&gt;&lt;/w:pPr&gt;&lt;w:rPr&gt;&lt;w:rFonts w:asciiTheme="majorHAnsi" w:eastAsiaTheme="majorEastAsia" w:hAnsiTheme="majorHAnsi" w:cstheme="majorBidi"/&gt;&lt;w:b/&gt;&lt;w:bCs/&gt;&lt;w:sz w:val="24"/&gt;&lt;w:szCs w:val="24"/&gt;&lt;/w:rPr&gt;&lt;/w:style&gt;&lt;w:style w:type="table" w:styleId="TableGridLight"&gt;&lt;w:name w:val="Grid Table Light"/&gt;&lt;w:basedOn w:val="TableNormal"/&gt;&lt;w:uiPriority w:val="40"/&gt;&lt;w:rsid w:val="001B2C60"/&gt;&lt;w:tblPr&gt;&lt;w:tblBorders&gt;&lt;w:top w:val="single" w:sz="4" w:space="0" w:color="BFBFBF" w:themeColor="background1" w:themeShade="BF"/&gt;&lt;w:left w:val="single" w:sz="4" w:space="0" w:color="BFBFBF" w:themeColor="background1" w:themeShade="BF"/&gt;&lt;w:bottom w:val="single" w:sz="4" w:space="0" w:color="BFBFBF" w:themeColor="background1" w:themeShade="BF"/&gt;&lt;w:right w:val="single" w:sz="4" w:space="0" w:color="BFBFBF" w:themeColor="background1" w:themeShade="BF"/&gt;&lt;w:insideH w:val="single" w:sz="4" w:space="0" w:color="BFBFBF" w:themeColor="background1" w:themeShade="BF"/&gt;&lt;w:insideV w:val="single" w:sz="4" w:space="0" w:color="BFBFBF" w:themeColor="background1" w:themeShade="BF"/&gt;&lt;/w:tblBorders&gt;&lt;/w:tblPr&gt;&lt;/w:style&gt;&lt;w:style w:type="paragraph" w:customStyle="1" w:styleId="PlainHeading1"&gt;&lt;w:name w:val="Plain Heading 1"/&gt;&lt;w:basedOn w:val="Heading1"/&gt;&lt;w:next w:val="BodyText"/&gt;&lt;w:link w:val="PlainHeading1Char"/&gt;&lt;w:rsid w:val="00D122AC"/&gt;&lt;w:pPr&gt;&lt;w:numPr&gt;&lt;w:numId w:val="0"/&gt;&lt;/w:numPr&gt;&lt;/w:pPr&gt;&lt;/w:style&gt;&lt;w:style w:type="paragraph" w:customStyle="1" w:styleId="PlainHeading2"&gt;&lt;w:name w:val="Plain Heading 2"/&gt;&lt;w:basedOn w:val="Heading2"/&gt;&lt;w:next w:val="BodyText"/&gt;&lt;w:link w:val="PlainHeading2Char"/&gt;&lt;w:rsid w:val="00C4120A"/&gt;&lt;w:pPr&gt;&lt;w:numPr&gt;&lt;w:ilvl w:val="0"/&gt;&lt;w:numId w:val="0"/&gt;&lt;/w:numPr&gt;&lt;/w:pPr&gt;&lt;/w:style&gt;&lt;w:style w:type="paragraph" w:customStyle="1" w:styleId="FigureCaption"&gt;&lt;w:name w:val="Figure Caption"/&gt;&lt;w:basedOn w:val="Normal"/&gt;&lt;w:next w:val="BodyText"/&gt;&lt;w:link w:val="FigureCaptionChar"/&gt;&lt;w:uiPriority w:val="11"/&gt;&lt;w:qFormat/&gt;&lt;w:rsid w:val="00282453"/&gt;&lt;w:pPr&gt;&lt;w:keepNext/&gt;&lt;w:numPr&gt;&lt;w:ilvl w:val="5"/&gt;&lt;w:numId w:val="37"/&gt;&lt;/w:numPr&gt;&lt;w:spacing w:before="60" w:after="200"/&gt;&lt;/w:pPr&gt;&lt;w:rPr&gt;&lt;w:b/&gt;&lt;/w:rPr&gt;&lt;/w:style&gt;&lt;w:style w:type="character" w:customStyle="1" w:styleId="FigureCaptionChar"&gt;&lt;w:name w:val="Figure Caption Char"/&gt;&lt;w:basedOn w:val="DefaultParagraphFont"/&gt;&lt;w:link w:val="FigureCaption"/&gt;&lt;w:uiPriority w:val="11"/&gt;&lt;w:rsid w:val="00282453"/&gt;&lt;w:rPr&gt;&lt;w:rFonts w:ascii="Arial" w:hAnsi="Arial"/&gt;&lt;w:b/&gt;&lt;w:sz w:val="20"/&gt;&lt;/w:rPr&gt;&lt;/w:style&gt;&lt;w:style w:type="paragraph" w:styleId="BodyText3"&gt;&lt;w:name w:val="Body Text 3"/&gt;&lt;w:basedOn w:val="Normal"/&gt;&lt;w:link w:val="BodyText3Char"/&gt;&lt;w:uiPriority w:val="99"/&gt;&lt;w:semiHidden/&gt;&lt;w:rsid w:val="00247C84"/&gt;&lt;w:pPr&gt;&lt;w:spacing w:before="60" w:after="120"/&gt;&lt;/w:pPr&gt;&lt;w:rPr&gt;&lt;w:sz w:val="16"/&gt;&lt;w:szCs w:val="16"/&gt;&lt;/w:rPr&gt;&lt;/w:style&gt;&lt;w:style w:type="character" w:customStyle="1" w:styleId="BodyText3Char"&gt;&lt;w:name w:val="Body Text 3 Char"/&gt;&lt;w:basedOn w:val="DefaultParagraphFont"/&gt;&lt;w:link w:val="BodyText3"/&gt;&lt;w:uiPriority w:val="99"/&gt;&lt;w:semiHidden/&gt;&lt;w:rsid w:val="00247C84"/&gt;&lt;w:rPr&gt;&lt;w:rFonts w:ascii="Arial" w:hAnsi="Arial"/&gt;&lt;w:sz w:val="16"/&gt;&lt;w:szCs w:val="16"/&gt;&lt;/w:rPr&gt;&lt;/w:style&gt;&lt;w:style w:type="paragraph" w:customStyle="1" w:styleId="DocumentInfo"&gt;&lt;w:name w:val="Document Info"/&gt;&lt;w:basedOn w:val="Normal"/&gt;&lt;w:uiPriority w:val="99"/&gt;&lt;w:rsid w:val="00BB1AE6"/&gt;&lt;w:pPr&gt;&lt;w:spacing w:before="120" w:line="360" w:lineRule="auto"/&gt;&lt;/w:pPr&gt;&lt;w:rPr&gt;&lt;w:lang w:val="en-US"/&gt;&lt;/w:rPr&gt;&lt;/w:style&gt;&lt;w:style w:type="paragraph" w:customStyle="1" w:styleId="DocumentInfoHeading"&gt;&lt;w:name w:val="Document Info Heading"/&gt;&lt;w:basedOn w:val="TOCHeading"/&gt;&lt;w:link w:val="DocumentInfoHeadingChar"/&gt;&lt;w:uiPriority w:val="13"/&gt;&lt;w:qFormat/&gt;&lt;w:rsid w:val="00BB1AE6"/&gt;&lt;w:pPr&gt;&lt;w:spacing w:before="0" w:after="120"/&gt;&lt;/w:pPr&gt;&lt;/w:style&gt;&lt;w:style w:type="character" w:customStyle="1" w:styleId="TOCHeadingChar"&gt;&lt;w:name w:val="TOC Heading Char"/&gt;&lt;w:basedOn w:val="DefaultParagraphFont"/&gt;&lt;w:link w:val="TOCHeading"/&gt;&lt;w:uiPriority w:val="39"/&gt;&lt;w:rsid w:val="00FB7BA0"/&gt;&lt;w:rPr&gt;&lt;w:rFonts w:ascii="Arial" w:eastAsiaTheme="majorEastAsia" w:hAnsi="Arial" w:cstheme="majorBidi"/&gt;&lt;w:spacing w:val="-20"/&gt;&lt;w:sz w:val="36"/&gt;&lt;w:szCs w:val="28"/&gt;&lt;/w:rPr&gt;&lt;/w:style&gt;&lt;w:style w:type="character" w:customStyle="1" w:styleId="DocumentInfoHeadingChar"&gt;&lt;w:name w:val="Document Info Heading Char"/&gt;&lt;w:basedOn w:val="TOCHeadingChar"/&gt;&lt;w:link w:val="DocumentInfoHeading"/&gt;&lt;w:uiPriority w:val="13"/&gt;&lt;w:rsid w:val="00BB1AE6"/&gt;&lt;w:rPr&gt;&lt;w:rFonts w:ascii="Arial" w:eastAsiaTheme="majorEastAsia" w:hAnsi="Arial" w:cstheme="majorBidi"/&gt;&lt;w:spacing w:val="-20"/&gt;&lt;w:sz w:val="36"/&gt;&lt;w:szCs w:val="28"/&gt;&lt;/w:rPr&gt;&lt;/w:style&gt;&lt;w:style w:type="paragraph" w:customStyle="1" w:styleId="FiguresList"&gt;&lt;w:name w:val="Figures List"/&gt;&lt;w:basedOn w:val="BodyText"/&gt;&lt;w:uiPriority w:val="13"/&gt;&lt;w:rsid w:val="008A5127"/&gt;&lt;w:pPr&gt;&lt;w:framePr w:hSpace="181" w:wrap="around" w:vAnchor="page" w:hAnchor="text" w:y="5104"/&gt;&lt;w:tabs&gt;&lt;w:tab w:val="left" w:pos="900"/&gt;&lt;/w:tabs&gt;&lt;w:ind w:left="900" w:hanging="900"/&gt;&lt;w:suppressOverlap/&gt;&lt;/w:pPr&gt;&lt;w:rPr&gt;&lt;w:bCs/&gt;&lt;w:sz w:val="16"/&gt;&lt;w:szCs w:val="16"/&gt;&lt;/w:rPr&gt;&lt;/w:style&gt;&lt;w:style w:type="paragraph" w:customStyle="1" w:styleId="PlainHeading3"&gt;&lt;w:name w:val="Plain Heading 3"/&gt;&lt;w:basedOn w:val="Heading3"/&gt;&lt;w:next w:val="BodyText"/&gt;&lt;w:link w:val="PlainHeading3Char"/&gt;&lt;w:uiPriority w:val="13"/&gt;&lt;w:qFormat/&gt;&lt;w:rsid w:val="00C4120A"/&gt;&lt;w:pPr&gt;&lt;w:numPr&gt;&lt;w:ilvl w:val="0"/&gt;&lt;w:numId w:val="0"/&gt;&lt;/w:numPr&gt;&lt;/w:pPr&gt;&lt;/w:style&gt;&lt;w:style w:type="character" w:customStyle="1" w:styleId="PlainHeading1Char"&gt;&lt;w:name w:val="Plain Heading 1 Char"/&gt;&lt;w:basedOn w:val="Heading1Char"/&gt;&lt;w:link w:val="PlainHeading1"/&gt;&lt;w:rsid w:val="00D122AC"/&gt;&lt;w:rPr&gt;&lt;w:rFonts w:asciiTheme="majorHAnsi" w:hAnsiTheme="majorHAnsi" w:cs="Arial"/&gt;&lt;w:bCs/&gt;&lt;w:kern w:val="32"/&gt;&lt;w:sz w:val="36"/&gt;&lt;w:szCs w:val="32"/&gt;&lt;/w:rPr&gt;&lt;/w:style&gt;&lt;w:style w:type="character" w:customStyle="1" w:styleId="PlainHeading3Char"&gt;&lt;w:name w:val="Plain Heading 3 Char"/&gt;&lt;w:basedOn w:val="Heading3Char"/&gt;&lt;w:link w:val="PlainHeading3"/&gt;&lt;w:uiPriority w:val="13"/&gt;&lt;w:rsid w:val="00C4120A"/&gt;&lt;w:rPr&gt;&lt;w:rFonts w:ascii="Arial" w:hAnsi="Arial"/&gt;&lt;w:b/&gt;&lt;w:sz w:val="20"/&gt;&lt;w:u w:val="single"/&gt;&lt;/w:rPr&gt;&lt;/w:style&gt;&lt;w:style w:type="character" w:customStyle="1" w:styleId="PlainHeading2Char"&gt;&lt;w:name w:val="Plain Heading 2 Char"/&gt;&lt;w:basedOn w:val="Heading2Char"/&gt;&lt;w:link w:val="PlainHeading2"/&gt;&lt;w:rsid w:val="00C4120A"/&gt;&lt;w:rPr&gt;&lt;w:rFonts w:ascii="Arial" w:hAnsi="Arial"/&gt;&lt;w:b/&gt;&lt;w:sz w:val="24"/&gt;&lt;/w:rPr&gt;&lt;/w:style&gt;&lt;w:style w:type="paragraph" w:customStyle="1" w:styleId="PlainHeading4"&gt;&lt;w:name w:val="Plain Heading 4"/&gt;&lt;w:basedOn w:val="Heading4"/&gt;&lt;w:next w:val="BodyText"/&gt;&lt;w:link w:val="PlainHeading4Char"/&gt;&lt;w:uiPriority w:val="13"/&gt;&lt;w:qFormat/&gt;&lt;w:rsid w:val="00C4120A"/&gt;&lt;w:pPr&gt;&lt;w:numPr&gt;&lt;w:ilvl w:val="0"/&gt;&lt;w:numId w:val="0"/&gt;&lt;/w:numPr&gt;&lt;/w:pPr&gt;&lt;/w:style&gt;&lt;w:style w:type="paragraph" w:customStyle="1" w:styleId="PlainHeading5"&gt;&lt;w:name w:val="Plain Heading 5"/&gt;&lt;w:basedOn w:val="Heading5"/&gt;&lt;w:next w:val="BodyText"/&gt;&lt;w:link w:val="PlainHeading5Char"/&gt;&lt;w:uiPriority w:val="13"/&gt;&lt;w:qFormat/&gt;&lt;w:rsid w:val="00C4120A"/&gt;&lt;w:pPr&gt;&lt;w:numPr&gt;&lt;w:ilvl w:val="0"/&gt;&lt;w:numId w:val="0"/&gt;&lt;/w:numPr&gt;&lt;/w:pPr&gt;&lt;/w:style&gt;&lt;w:style w:type="character" w:customStyle="1" w:styleId="PlainHeading4Char"&gt;&lt;w:name w:val="Plain Heading 4 Char"/&gt;&lt;w:basedOn w:val="Heading4Char"/&gt;&lt;w:link w:val="PlainHeading4"/&gt;&lt;w:uiPriority w:val="13"/&gt;&lt;w:rsid w:val="00C4120A"/&gt;&lt;w:rPr&gt;&lt;w:rFonts w:ascii="Arial" w:hAnsi="Arial"/&gt;&lt;w:b/&gt;&lt;w:i/&gt;&lt;w:sz w:val="20"/&gt;&lt;/w:rPr&gt;&lt;/w:style&gt;&lt;w:style w:type="paragraph" w:customStyle="1" w:styleId="PlainHeading1newpage"&gt;&lt;w:name w:val="Plain Heading 1 new page"/&gt;&lt;w:basedOn w:val="PlainHeading1"/&gt;&lt;w:next w:val="BodyText"/&gt;&lt;w:link w:val="PlainHeading1newpageChar"/&gt;&lt;w:uiPriority w:val="13"/&gt;&lt;w:qFormat/&gt;&lt;w:rsid w:val="00D122AC"/&gt;&lt;w:pPr&gt;&lt;w:pageBreakBefore/&gt;&lt;/w:pPr&gt;&lt;/w:style&gt;&lt;w:style w:type="character" w:customStyle="1" w:styleId="PlainHeading5Char"&gt;&lt;w:name w:val="Plain Heading 5 Char"/&gt;&lt;w:basedOn w:val="Heading5Char"/&gt;&lt;w:link w:val="PlainHeading5"/&gt;&lt;w:uiPriority w:val="13"/&gt;&lt;w:rsid w:val="00C4120A"/&gt;&lt;w:rPr&gt;&lt;w:rFonts w:ascii="Arial" w:hAnsi="Arial"/&gt;&lt;w:b/&gt;&lt;w:sz w:val="20"/&gt;&lt;/w:rPr&gt;&lt;/w:style&gt;&lt;w:style w:type="paragraph" w:customStyle="1" w:styleId="Heading1newpage"&gt;&lt;w:name w:val="Heading 1 new page"/&gt;&lt;w:basedOn w:val="Heading1"/&gt;&lt;w:link w:val="Heading1newpageChar"/&gt;&lt;w:uiPriority w:val="13"/&gt;&lt;w:qFormat/&gt;&lt;w:rsid w:val="00D122AC"/&gt;&lt;w:pPr&gt;&lt;w:pageBreakBefore/&gt;&lt;/w:pPr&gt;&lt;/w:style&gt;&lt;w:style w:type="character" w:customStyle="1" w:styleId="PlainHeading1newpageChar"&gt;&lt;w:name w:val="Plain Heading 1 new page Char"/&gt;&lt;w:basedOn w:val="PlainHeading1Char"/&gt;&lt;w:link w:val="PlainHeading1newpage"/&gt;&lt;w:uiPriority w:val="13"/&gt;&lt;w:rsid w:val="00D122AC"/&gt;&lt;w:rPr&gt;&lt;w:rFonts w:asciiTheme="majorHAnsi" w:hAnsiTheme="majorHAnsi" w:cs="Arial"/&gt;&lt;w:bCs/&gt;&lt;w:kern w:val="32"/&gt;&lt;w:sz w:val="36"/&gt;&lt;w:szCs w:val="32"/&gt;&lt;/w:rPr&gt;&lt;/w:style&gt;&lt;w:style w:type="character" w:customStyle="1" w:styleId="Heading1newpageChar"&gt;&lt;w:name w:val="Heading 1 new page Char"/&gt;&lt;w:basedOn w:val="Heading1Char"/&gt;&lt;w:link w:val="Heading1newpage"/&gt;&lt;w:uiPriority w:val="13"/&gt;&lt;w:rsid w:val="00D122AC"/&gt;&lt;w:rPr&gt;&lt;w:rFonts w:asciiTheme="majorHAnsi" w:hAnsiTheme="majorHAnsi" w:cs="Arial"/&gt;&lt;w:bCs/&gt;&lt;w:kern w:val="32"/&gt;&lt;w:sz w:val="36"/&gt;&lt;w:szCs w:val="32"/&gt;&lt;/w:rPr&gt;&lt;/w:style&gt;&lt;/w:styles&gt;&lt;/pkg:xmlData&gt;&lt;/pkg:part&gt;&lt;pkg:part pkg:name="/word/numbering.xml" pkg:contentType="application/vnd.openxmlformats-officedocument.wordprocessingml.numbering+xml"&gt;&lt;pkg:xmlData&gt;&lt;w:numbering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wp14"&gt;&lt;w:abstractNum w:abstractNumId="0" w15:restartNumberingAfterBreak="0"&gt;&lt;w:nsid w:val="FFFFFF80"/&gt;&lt;w:multiLevelType w:val="singleLevel"/&gt;&lt;w:tmpl w:val="A8BCC8A0"/&gt;&lt;w:lvl w:ilvl="0"&gt;&lt;w:start w:val="1"/&gt;&lt;w:numFmt w:val="bullet"/&gt;&lt;w:pStyle w:val="ListBullet5"/&gt;&lt;w:lvlText w:val=""/&gt;&lt;w:lvlJc w:val="left"/&gt;&lt;w:pPr&gt;&lt;w:tabs&gt;&lt;w:tab w:val="num" w:pos="1492"/&gt;&lt;/w:tabs&gt;&lt;w:ind w:left="1492" w:hanging="360"/&gt;&lt;/w:pPr&gt;&lt;w:rPr&gt;&lt;w:rFonts w:ascii="Symbol" w:hAnsi="Symbol" w:hint="default"/&gt;&lt;/w:rPr&gt;&lt;/w:lvl&gt;&lt;/w:abstractNum&gt;&lt;w:abstractNum w:abstractNumId="1" w15:restartNumberingAfterBreak="0"&gt;&lt;w:nsid w:val="FFFFFF81"/&gt;&lt;w:multiLevelType w:val="singleLevel"/&gt;&lt;w:tmpl w:val="EDCAF564"/&gt;&lt;w:lvl w:ilvl="0"&gt;&lt;w:start w:val="1"/&gt;&lt;w:numFmt w:val="bullet"/&gt;&lt;w:pStyle w:val="ListBullet4"/&gt;&lt;w:lvlText w:val=""/&gt;&lt;w:lvlJc w:val="left"/&gt;&lt;w:pPr&gt;&lt;w:tabs&gt;&lt;w:tab w:val="num" w:pos="1209"/&gt;&lt;/w:tabs&gt;&lt;w:ind w:left="1209" w:hanging="360"/&gt;&lt;/w:pPr&gt;&lt;w:rPr&gt;&lt;w:rFonts w:ascii="Symbol" w:hAnsi="Symbol" w:hint="default"/&gt;&lt;/w:rPr&gt;&lt;/w:lvl&gt;&lt;/w:abstractNum&gt;&lt;w:abstractNum w:abstractNumId="2" w15:restartNumberingAfterBreak="0"&gt;&lt;w:nsid w:val="FFFFFF82"/&gt;&lt;w:multiLevelType w:val="singleLevel"/&gt;&lt;w:tmpl w:val="463A6B26"/&gt;&lt;w:lvl w:ilvl="0"&gt;&lt;w:start w:val="1"/&gt;&lt;w:numFmt w:val="bullet"/&gt;&lt;w:pStyle w:val="ListBullet3"/&gt;&lt;w:lvlText w:val=""/&gt;&lt;w:lvlJc w:val="left"/&gt;&lt;w:pPr&gt;&lt;w:tabs&gt;&lt;w:tab w:val="num" w:pos="926"/&gt;&lt;/w:tabs&gt;&lt;w:ind w:left="926" w:hanging="360"/&gt;&lt;/w:pPr&gt;&lt;w:rPr&gt;&lt;w:rFonts w:ascii="Symbol" w:hAnsi="Symbol" w:hint="default"/&gt;&lt;/w:rPr&gt;&lt;/w:lvl&gt;&lt;/w:abstractNum&gt;&lt;w:abstractNum w:abstractNumId="3" w15:restartNumberingAfterBreak="0"&gt;&lt;w:nsid w:val="FFFFFF83"/&gt;&lt;w:multiLevelType w:val="singleLevel"/&gt;&lt;w:tmpl w:val="CD9A1718"/&gt;&lt;w:lvl w:ilvl="0"&gt;&lt;w:start w:val="1"/&gt;&lt;w:numFmt w:val="bullet"/&gt;&lt;w:lvlText w:val=""/&gt;&lt;w:lvlJc w:val="left"/&gt;&lt;w:pPr&gt;&lt;w:tabs&gt;&lt;w:tab w:val="num" w:pos="643"/&gt;&lt;/w:tabs&gt;&lt;w:ind w:left="643" w:hanging="360"/&gt;&lt;/w:pPr&gt;&lt;w:rPr&gt;&lt;w:rFonts w:ascii="Symbol" w:hAnsi="Symbol" w:hint="default"/&gt;&lt;/w:rPr&gt;&lt;/w:lvl&gt;&lt;/w:abstractNum&gt;&lt;w:abstractNum w:abstractNumId="4" w15:restartNumberingAfterBreak="0"&gt;&lt;w:nsid w:val="FFFFFF88"/&gt;&lt;w:multiLevelType w:val="singleLevel"/&gt;&lt;w:tmpl w:val="B7D2A0EE"/&gt;&lt;w:lvl w:ilvl="0"&gt;&lt;w:start w:val="1"/&gt;&lt;w:numFmt w:val="decimal"/&gt;&lt;w:lvlText w:val="%1."/&gt;&lt;w:lvlJc w:val="left"/&gt;&lt;w:pPr&gt;&lt;w:tabs&gt;&lt;w:tab w:val="num" w:pos="360"/&gt;&lt;/w:tabs&gt;&lt;w:ind w:left="360" w:hanging="360"/&gt;&lt;/w:pPr&gt;&lt;/w:lvl&gt;&lt;/w:abstractNum&gt;&lt;w:abstractNum w:abstractNumId="5" w15:restartNumberingAfterBreak="0"&gt;&lt;w:nsid w:val="00AB4157"/&gt;&lt;w:multiLevelType w:val="multilevel"/&gt;&lt;w:tmpl w:val="3B7C4CEE"/&gt;&lt;w:lvl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w:val="decimal"/&gt;&lt;w:lvlRestart w:val="0"/&gt;&lt;w:lvlText w:val="Figure %2"/&gt;&lt;w:lvlJc w:val="left"/&gt;&lt;w:pPr&gt;&lt;w:tabs&gt;&lt;w:tab w:val="num" w:pos="1134"/&gt;&lt;/w:tabs&gt;&lt;w:ind w:left="1134" w:hanging="1134"/&gt;&lt;/w:pPr&gt;&lt;w:rPr&gt;&lt;w:rFonts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w:abstractNumId="6" w15:restartNumberingAfterBreak="0"&gt;&lt;w:nsid w:val="026512E3"/&gt;&lt;w:multiLevelType w:val="multilevel"/&gt;&lt;w:tmpl w:val="A574C022"/&gt;&lt;w:lvl w:ilvl="0"&gt;&lt;w:start w:val="1"/&gt;&lt;w:numFmt w:val="bullet"/&gt;&lt;w:pStyle w:val="TableBullet"/&gt;&lt;w:lvlText w:val=""/&gt;&lt;w:lvlJc w:val="left"/&gt;&lt;w:pPr&gt;&lt;w:tabs&gt;&lt;w:tab w:val="num" w:pos="284"/&gt;&lt;/w:tabs&gt;&lt;w:ind w:left="284" w:hanging="284"/&gt;&lt;/w:pPr&gt;&lt;w:rPr&gt;&lt;w:rFonts w:ascii="Wingdings" w:hAnsi="Wingdings" w:hint="default"/&gt;&lt;w:color w:val="000000"/&gt;&lt;w:sz w:val="18"/&gt;&lt;/w:rPr&gt;&lt;/w:lvl&gt;&lt;w:lvl w:ilvl="1"&gt;&lt;w:start w:val="1"/&gt;&lt;w:numFmt w:val="bullet"/&gt;&lt;w:lvlText w:val="–"/&gt;&lt;w:lvlJc w:val="left"/&gt;&lt;w:pPr&gt;&lt;w:tabs&gt;&lt;w:tab w:val="num" w:pos="567"/&gt;&lt;/w:tabs&gt;&lt;w:ind w:left="567" w:hanging="283"/&gt;&lt;/w:pPr&gt;&lt;w:rPr&gt;&lt;w:rFonts w:ascii="Arial" w:hAnsi="Arial" w:hint="default"/&gt;&lt;/w:rPr&gt;&lt;/w:lvl&gt;&lt;w:lvl w:ilvl="2"&gt;&lt;w:start w:val="1"/&gt;&lt;w:numFmt w:val="bullet"/&gt;&lt;w:lvlText w:val=""/&gt;&lt;w:lvlJc w:val="left"/&gt;&lt;w:pPr&gt;&lt;w:tabs&gt;&lt;w:tab w:val="num" w:pos="851"/&gt;&lt;/w:tabs&gt;&lt;w:ind w:left="851" w:hanging="284"/&gt;&lt;/w:pPr&gt;&lt;w:rPr&gt;&lt;w:rFonts w:ascii="Wingdings" w:hAnsi="Wingdings" w:hint="default"/&gt;&lt;w:color w:val="000000"/&gt;&lt;/w:rPr&gt;&lt;/w:lvl&gt;&lt;w:lvl w:ilvl="3"&gt;&lt;w:start w:val="1"/&gt;&lt;w:numFmt w:val="bullet"/&gt;&lt;w:lvlText w:val="–"/&gt;&lt;w:lvlJc w:val="left"/&gt;&lt;w:pPr&gt;&lt;w:tabs&gt;&lt;w:tab w:val="num" w:pos="1134"/&gt;&lt;/w:tabs&gt;&lt;w:ind w:left="1134" w:hanging="283"/&gt;&lt;/w:pPr&gt;&lt;w:rPr&gt;&lt;w:rFonts w:ascii="Arial" w:hAnsi="Arial" w:hint="default"/&gt;&lt;/w:rPr&gt;&lt;/w:lvl&gt;&lt;w:lvl w:ilvl="4"&gt;&lt;w:start w:val="1"/&gt;&lt;w:numFmt w:val="bullet"/&gt;&lt;w:lvlText w:val=""/&gt;&lt;w:lvlJc w:val="left"/&gt;&lt;w:pPr&gt;&lt;w:tabs&gt;&lt;w:tab w:val="num" w:pos="1418"/&gt;&lt;/w:tabs&gt;&lt;w:ind w:left="1418" w:hanging="284"/&gt;&lt;/w:pPr&gt;&lt;w:rPr&gt;&lt;w:rFonts w:ascii="Wingdings" w:hAnsi="Wingdings" w:hint="default"/&gt;&lt;w:color w:val="000000"/&gt;&lt;/w:rPr&gt;&lt;/w:lvl&gt;&lt;w:lvl w:ilvl="5"&gt;&lt;w:start w:val="1"/&gt;&lt;w:numFmt w:val="bullet"/&gt;&lt;w:lvlText w:val="–"/&gt;&lt;w:lvlJc w:val="left"/&gt;&lt;w:pPr&gt;&lt;w:tabs&gt;&lt;w:tab w:val="num" w:pos="1701"/&gt;&lt;/w:tabs&gt;&lt;w:ind w:left="1701" w:hanging="283"/&gt;&lt;/w:pPr&gt;&lt;w:rPr&gt;&lt;w:rFonts w:ascii="Arial" w:hAnsi="Arial" w:hint="default"/&gt;&lt;/w:rPr&gt;&lt;/w:lvl&gt;&lt;w:lvl w:ilvl="6"&gt;&lt;w:start w:val="1"/&gt;&lt;w:numFmt w:val="bullet"/&gt;&lt;w:lvlText w:val=""/&gt;&lt;w:lvlJc w:val="left"/&gt;&lt;w:pPr&gt;&lt;w:tabs&gt;&lt;w:tab w:val="num" w:pos="2268"/&gt;&lt;/w:tabs&gt;&lt;w:ind w:left="2268" w:hanging="283"/&gt;&lt;/w:pPr&gt;&lt;w:rPr&gt;&lt;w:rFonts w:ascii="Wingdings" w:hAnsi="Wingdings" w:hint="default"/&gt;&lt;w:color w:val="000000"/&gt;&lt;/w:rPr&gt;&lt;/w:lvl&gt;&lt;w:lvl w:ilvl="7"&gt;&lt;w:start w:val="1"/&gt;&lt;w:numFmt w:val="bullet"/&gt;&lt;w:lvlText w:val="–"/&gt;&lt;w:lvlJc w:val="left"/&gt;&lt;w:pPr&gt;&lt;w:tabs&gt;&lt;w:tab w:val="num" w:pos="2552"/&gt;&lt;/w:tabs&gt;&lt;w:ind w:left="2552" w:hanging="284"/&gt;&lt;/w:pPr&gt;&lt;w:rPr&gt;&lt;w:rFonts w:ascii="Arial" w:hAnsi="Arial" w:hint="default"/&gt;&lt;/w:rPr&gt;&lt;/w:lvl&gt;&lt;w:lvl w:ilvl="8"&gt;&lt;w:start w:val="1"/&gt;&lt;w:numFmt w:val="bullet"/&gt;&lt;w:lvlText w:val=""/&gt;&lt;w:lvlJc w:val="left"/&gt;&lt;w:pPr&gt;&lt;w:tabs&gt;&lt;w:tab w:val="num" w:pos="1418"/&gt;&lt;/w:tabs&gt;&lt;w:ind w:left="1418" w:hanging="284"/&gt;&lt;/w:pPr&gt;&lt;w:rPr&gt;&lt;w:rFonts w:ascii="Wingdings" w:hAnsi="Wingdings" w:hint="default"/&gt;&lt;w:color w:val="000000"/&gt;&lt;/w:rPr&gt;&lt;/w:lvl&gt;&lt;/w:abstractNum&gt;&lt;w:abstractNum w:abstractNumId="7" w15:restartNumberingAfterBreak="0"&gt;&lt;w:nsid w:val="101F2E9C"/&gt;&lt;w:multiLevelType w:val="multilevel"/&gt;&lt;w:tmpl w:val="C242E6B8"/&gt;&lt;w:lvl w:ilvl="0"&gt;&lt;w:start w:val="1"/&gt;&lt;w:numFmt w:val="bullet"/&gt;&lt;w:lvlText w:val="&amp;gt;"/&gt;&lt;w:lvlJc w:val="left"/&gt;&lt;w:pPr&gt;&lt;w:tabs&gt;&lt;w:tab w:val="num" w:pos="284"/&gt;&lt;/w:tabs&gt;&lt;w:ind w:left="284" w:hanging="284"/&gt;&lt;/w:pPr&gt;&lt;w:rPr&gt;&lt;w:rFonts w:ascii="Helvetica" w:hAnsi="Helvetica" w:hint="default"/&gt;&lt;w:b w:val="0"/&gt;&lt;w:i w:val="0"/&gt;&lt;w:color w:val="988F86"/&gt;&lt;w:sz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w:val="988F86"/&gt;&lt;w:sz w:val="20"/&gt;&lt;/w:rPr&gt;&lt;/w:lvl&gt;&lt;w:lvl w:ilvl="2"&gt;&lt;w:start w:val="1"/&gt;&lt;w:numFmt w:val="bullet"/&gt;&lt;w:lvlText w:val=""/&gt;&lt;w:lvlJc w:val="left"/&gt;&lt;w:pPr&gt;&lt;w:tabs&gt;&lt;w:tab w:val="num" w:pos="851"/&gt;&lt;/w:tabs&gt;&lt;w:ind w:left="851" w:hanging="284"/&gt;&lt;/w:pPr&gt;&lt;w:rPr&gt;&lt;w:rFonts w:ascii="Symbol" w:hAnsi="Symbol" w:hint="default"/&gt;&lt;w:color w:val="988F86"/&gt;&lt;w:sz w:val="20"/&gt;&lt;/w:rPr&gt;&lt;/w:lvl&gt;&lt;w:lvl w:ilvl="3"&gt;&lt;w:start w:val="1"/&gt;&lt;w:numFmt w:val="bullet"/&gt;&lt;w:lvlText w:val="&amp;gt;"/&gt;&lt;w:lvlJc w:val="left"/&gt;&lt;w:pPr&gt;&lt;w:tabs&gt;&lt;w:tab w:val="num" w:pos="1134"/&gt;&lt;/w:tabs&gt;&lt;w:ind w:left="1134" w:hanging="283"/&gt;&lt;/w:pPr&gt;&lt;w:rPr&gt;&lt;w:rFonts w:ascii="Arial" w:hAnsi="Arial" w:hint="default"/&gt;&lt;w:color w:val="988F86"/&gt;&lt;w:sz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w:abstractNumId="8" w15:restartNumberingAfterBreak="0"&gt;&lt;w:nsid w:val="13234A46"/&gt;&lt;w:multiLevelType w:val="multilevel"/&gt;&lt;w:tmpl w:val="0C090023"/&gt;&lt;w:styleLink w:val="ArticleSection"/&gt;&lt;w:lvl w:ilvl="0"&gt;&lt;w:start w:val="1"/&gt;&lt;w:numFmt w:val="upperRoman"/&gt;&lt;w:lvlText w:val="Article %1."/&gt;&lt;w:lvlJc w:val="left"/&gt;&lt;w:pPr&gt;&lt;w:tabs&gt;&lt;w:tab w:val="num" w:pos="1440"/&gt;&lt;/w:tabs&gt;&lt;/w:pPr&gt;&lt;w:rPr&gt;&lt;w:rFonts w:cs="Times New Roman"/&gt;&lt;/w:rPr&gt;&lt;/w:lvl&gt;&lt;w:lvl w:ilvl="1"&gt;&lt;w:start w:val="1"/&gt;&lt;w:numFmt w:val="decimalZero"/&gt;&lt;w:isLgl/&gt;&lt;w:lvlText w:val="Section %1.%2"/&gt;&lt;w:lvlJc w:val="left"/&gt;&lt;w:pPr&gt;&lt;w:tabs&gt;&lt;w:tab w:val="num" w:pos="1440"/&gt;&lt;/w:tabs&gt;&lt;/w:pPr&gt;&lt;w:rPr&gt;&lt;w:rFonts w:cs="Times New Roman"/&gt;&lt;/w:rPr&gt;&lt;/w:lvl&gt;&lt;w:lvl w:ilvl="2"&gt;&lt;w:start w:val="1"/&gt;&lt;w:numFmt w:val="lowerLetter"/&gt;&lt;w:lvlText w:val="(%3)"/&gt;&lt;w:lvlJc w:val="left"/&gt;&lt;w:pPr&gt;&lt;w:tabs&gt;&lt;w:tab w:val="num" w:pos="720"/&gt;&lt;/w:tabs&gt;&lt;w:ind w:left="720" w:hanging="432"/&gt;&lt;/w:pPr&gt;&lt;w:rPr&gt;&lt;w:rFonts w:cs="Times New Roman"/&gt;&lt;/w:rPr&gt;&lt;/w:lvl&gt;&lt;w:lvl w:ilvl="3"&gt;&lt;w:start w:val="1"/&gt;&lt;w:numFmt w:val="lowerRoman"/&gt;&lt;w:lvlText w:val="(%4)"/&gt;&lt;w:lvlJc w:val="right"/&gt;&lt;w:pPr&gt;&lt;w:tabs&gt;&lt;w:tab w:val="num" w:pos="864"/&gt;&lt;/w:tabs&gt;&lt;w:ind w:left="864" w:hanging="144"/&gt;&lt;/w:pPr&gt;&lt;w:rPr&gt;&lt;w:rFonts w:cs="Times New Roman"/&gt;&lt;/w:rPr&gt;&lt;/w:lvl&gt;&lt;w:lvl w:ilvl="4"&gt;&lt;w:start w:val="1"/&gt;&lt;w:numFmt w:val="decimal"/&gt;&lt;w:lvlText w:val="%5)"/&gt;&lt;w:lvlJc w:val="left"/&gt;&lt;w:pPr&gt;&lt;w:tabs&gt;&lt;w:tab w:val="num" w:pos="1008"/&gt;&lt;/w:tabs&gt;&lt;w:ind w:left="1008" w:hanging="432"/&gt;&lt;/w:pPr&gt;&lt;w:rPr&gt;&lt;w:rFonts w:cs="Times New Roman"/&gt;&lt;/w:rPr&gt;&lt;/w:lvl&gt;&lt;w:lvl w:ilvl="5"&gt;&lt;w:start w:val="1"/&gt;&lt;w:numFmt w:val="lowerLetter"/&gt;&lt;w:lvlText w:val="%6)"/&gt;&lt;w:lvlJc w:val="left"/&gt;&lt;w:pPr&gt;&lt;w:tabs&gt;&lt;w:tab w:val="num" w:pos="1152"/&gt;&lt;/w:tabs&gt;&lt;w:ind w:left="1152" w:hanging="432"/&gt;&lt;/w:pPr&gt;&lt;w:rPr&gt;&lt;w:rFonts w:cs="Times New Roman"/&gt;&lt;/w:rPr&gt;&lt;/w:lvl&gt;&lt;w:lvl w:ilvl="6"&gt;&lt;w:start w:val="1"/&gt;&lt;w:numFmt w:val="lowerRoman"/&gt;&lt;w:lvlText w:val="%7)"/&gt;&lt;w:lvlJc w:val="right"/&gt;&lt;w:pPr&gt;&lt;w:tabs&gt;&lt;w:tab w:val="num" w:pos="1296"/&gt;&lt;/w:tabs&gt;&lt;w:ind w:left="1296" w:hanging="288"/&gt;&lt;/w:pPr&gt;&lt;w:rPr&gt;&lt;w:rFonts w:cs="Times New Roman"/&gt;&lt;/w:rPr&gt;&lt;/w:lvl&gt;&lt;w:lvl w:ilvl="7"&gt;&lt;w:start w:val="1"/&gt;&lt;w:numFmt w:val="lowerLetter"/&gt;&lt;w:lvlText w:val="%8."/&gt;&lt;w:lvlJc w:val="left"/&gt;&lt;w:pPr&gt;&lt;w:tabs&gt;&lt;w:tab w:val="num" w:pos="1440"/&gt;&lt;/w:tabs&gt;&lt;w:ind w:left="1440" w:hanging="432"/&gt;&lt;/w:pPr&gt;&lt;w:rPr&gt;&lt;w:rFonts w:cs="Times New Roman"/&gt;&lt;/w:rPr&gt;&lt;/w:lvl&gt;&lt;w:lvl w:ilvl="8"&gt;&lt;w:start w:val="1"/&gt;&lt;w:numFmt w:val="lowerRoman"/&gt;&lt;w:lvlText w:val="%9."/&gt;&lt;w:lvlJc w:val="right"/&gt;&lt;w:pPr&gt;&lt;w:tabs&gt;&lt;w:tab w:val="num" w:pos="1584"/&gt;&lt;/w:tabs&gt;&lt;w:ind w:left="1584" w:hanging="144"/&gt;&lt;/w:pPr&gt;&lt;w:rPr&gt;&lt;w:rFonts w:cs="Times New Roman"/&gt;&lt;/w:rPr&gt;&lt;/w:lvl&gt;&lt;/w:abstractNum&gt;&lt;w:abstractNum w:abstractNumId="9" w15:restartNumberingAfterBreak="0"&gt;&lt;w:nsid w:val="13C93026"/&gt;&lt;w:multiLevelType w:val="multilevel"/&gt;&lt;w:tmpl w:val="0C09001F"/&gt;&lt;w:styleLink w:val="111111"/&gt;&lt;w:lvl w:ilvl="0"&gt;&lt;w:start w:val="1"/&gt;&lt;w:numFmt w:val="decimal"/&gt;&lt;w:lvlText w:val="%1."/&gt;&lt;w:lvlJc w:val="left"/&gt;&lt;w:pPr&gt;&lt;w:tabs&gt;&lt;w:tab w:val="num" w:pos="360"/&gt;&lt;/w:tabs&gt;&lt;w:ind w:left="360" w:hanging="360"/&gt;&lt;/w:pPr&gt;&lt;w:rPr&gt;&lt;w:rFonts w:cs="Times New Roman"/&gt;&lt;/w:rPr&gt;&lt;/w:lvl&gt;&lt;w:lvl w:ilvl="1"&gt;&lt;w:start w:val="1"/&gt;&lt;w:numFmt w:val="decimal"/&gt;&lt;w:lvlText w:val="%1.%2."/&gt;&lt;w:lvlJc w:val="left"/&gt;&lt;w:pPr&gt;&lt;w:tabs&gt;&lt;w:tab w:val="num" w:pos="792"/&gt;&lt;/w:tabs&gt;&lt;w:ind w:left="792" w:hanging="432"/&gt;&lt;/w:pPr&gt;&lt;w:rPr&gt;&lt;w:rFonts w:cs="Times New Roman"/&gt;&lt;/w:rPr&gt;&lt;/w:lvl&gt;&lt;w:lvl w:ilvl="2"&gt;&lt;w:start w:val="1"/&gt;&lt;w:numFmt w:val="decimal"/&gt;&lt;w:lvlText w:val="%1.%2.%3."/&gt;&lt;w:lvlJc w:val="left"/&gt;&lt;w:pPr&gt;&lt;w:tabs&gt;&lt;w:tab w:val="num" w:pos="1440"/&gt;&lt;/w:tabs&gt;&lt;w:ind w:left="1224" w:hanging="504"/&gt;&lt;/w:pPr&gt;&lt;w:rPr&gt;&lt;w:rFonts w:cs="Times New Roman"/&gt;&lt;/w:rPr&gt;&lt;/w:lvl&gt;&lt;w:lvl w:ilvl="3"&gt;&lt;w:start w:val="1"/&gt;&lt;w:numFmt w:val="decimal"/&gt;&lt;w:lvlText w:val="%1.%2.%3.%4."/&gt;&lt;w:lvlJc w:val="left"/&gt;&lt;w:pPr&gt;&lt;w:tabs&gt;&lt;w:tab w:val="num" w:pos="2160"/&gt;&lt;/w:tabs&gt;&lt;w:ind w:left="1728" w:hanging="648"/&gt;&lt;/w:pPr&gt;&lt;w:rPr&gt;&lt;w:rFonts w:cs="Times New Roman"/&gt;&lt;/w:rPr&gt;&lt;/w:lvl&gt;&lt;w:lvl w:ilvl="4"&gt;&lt;w:start w:val="1"/&gt;&lt;w:numFmt w:val="decimal"/&gt;&lt;w:lvlText w:val="%1.%2.%3.%4.%5."/&gt;&lt;w:lvlJc w:val="left"/&gt;&lt;w:pPr&gt;&lt;w:tabs&gt;&lt;w:tab w:val="num" w:pos="2520"/&gt;&lt;/w:tabs&gt;&lt;w:ind w:left="2232" w:hanging="792"/&gt;&lt;/w:pPr&gt;&lt;w:rPr&gt;&lt;w:rFonts w:cs="Times New Roman"/&gt;&lt;/w:rPr&gt;&lt;/w:lvl&gt;&lt;w:lvl w:ilvl="5"&gt;&lt;w:start w:val="1"/&gt;&lt;w:numFmt w:val="decimal"/&gt;&lt;w:lvlText w:val="%1.%2.%3.%4.%5.%6."/&gt;&lt;w:lvlJc w:val="left"/&gt;&lt;w:pPr&gt;&lt;w:tabs&gt;&lt;w:tab w:val="num" w:pos="3240"/&gt;&lt;/w:tabs&gt;&lt;w:ind w:left="2736" w:hanging="936"/&gt;&lt;/w:pPr&gt;&lt;w:rPr&gt;&lt;w:rFonts w:cs="Times New Roman"/&gt;&lt;/w:rPr&gt;&lt;/w:lvl&gt;&lt;w:lvl w:ilvl="6"&gt;&lt;w:start w:val="1"/&gt;&lt;w:numFmt w:val="decimal"/&gt;&lt;w:lvlText w:val="%1.%2.%3.%4.%5.%6.%7."/&gt;&lt;w:lvlJc w:val="left"/&gt;&lt;w:pPr&gt;&lt;w:tabs&gt;&lt;w:tab w:val="num" w:pos="3600"/&gt;&lt;/w:tabs&gt;&lt;w:ind w:left="3240" w:hanging="1080"/&gt;&lt;/w:pPr&gt;&lt;w:rPr&gt;&lt;w:rFonts w:cs="Times New Roman"/&gt;&lt;/w:rPr&gt;&lt;/w:lvl&gt;&lt;w:lvl w:ilvl="7"&gt;&lt;w:start w:val="1"/&gt;&lt;w:numFmt w:val="decimal"/&gt;&lt;w:lvlText w:val="%1.%2.%3.%4.%5.%6.%7.%8."/&gt;&lt;w:lvlJc w:val="left"/&gt;&lt;w:pPr&gt;&lt;w:tabs&gt;&lt;w:tab w:val="num" w:pos="4320"/&gt;&lt;/w:tabs&gt;&lt;w:ind w:left="3744" w:hanging="1224"/&gt;&lt;/w:pPr&gt;&lt;w:rPr&gt;&lt;w:rFonts w:cs="Times New Roman"/&gt;&lt;/w:rPr&gt;&lt;/w:lvl&gt;&lt;w:lvl w:ilvl="8"&gt;&lt;w:start w:val="1"/&gt;&lt;w:numFmt w:val="decimal"/&gt;&lt;w:lvlText w:val="%1.%2.%3.%4.%5.%6.%7.%8.%9."/&gt;&lt;w:lvlJc w:val="left"/&gt;&lt;w:pPr&gt;&lt;w:tabs&gt;&lt;w:tab w:val="num" w:pos="4680"/&gt;&lt;/w:tabs&gt;&lt;w:ind w:left="4320" w:hanging="1440"/&gt;&lt;/w:pPr&gt;&lt;w:rPr&gt;&lt;w:rFonts w:cs="Times New Roman"/&gt;&lt;/w:rPr&gt;&lt;/w:lvl&gt;&lt;/w:abstractNum&gt;&lt;w:abstractNum w:abstractNumId="10" w15:restartNumberingAfterBreak="0"&gt;&lt;w:nsid w:val="181E72A9"/&gt;&lt;w:multiLevelType w:val="multilevel"/&gt;&lt;w:tmpl w:val="1AA0D09A"/&gt;&lt;w:styleLink w:val="ListNoHeading"/&gt;&lt;w:lvl w:ilvl="0"&gt;&lt;w:start w:val="1"/&gt;&lt;w:numFmt w:val="decimal"/&gt;&lt;w:lvlText w:val="%1"/&gt;&lt;w:lvlJc w:val="left"/&gt;&lt;w:pPr&gt;&lt;w:tabs&gt;&lt;w:tab w:val="num" w:pos="851"/&gt;&lt;/w:tabs&gt;&lt;w:ind w:left="851" w:hanging="851"/&gt;&lt;/w:pPr&gt;&lt;w:rPr&gt;&lt;w:rFonts w:hint="default"/&gt;&lt;/w:rPr&gt;&lt;/w:lvl&gt;&lt;w:lvl w:ilvl="1"&gt;&lt;w:start w:val="1"/&gt;&lt;w:numFmt w:val="decimal"/&gt;&lt;w:lvlText w:val="%1.%2"/&gt;&lt;w:lvlJc w:val="left"/&gt;&lt;w:pPr&gt;&lt;w:tabs&gt;&lt;w:tab w:val="num" w:pos="851"/&gt;&lt;/w:tabs&gt;&lt;w:ind w:left="851" w:hanging="851"/&gt;&lt;/w:pPr&gt;&lt;w:rPr&gt;&lt;w:rFonts w:hint="default"/&gt;&lt;/w:rPr&gt;&lt;/w:lvl&gt;&lt;w:lvl w:ilvl="2"&gt;&lt;w:start w:val="1"/&gt;&lt;w:numFmt w:val="none"/&gt;&lt;w:suff w:val="nothing"/&gt;&lt;w:lvlText w:val=""/&gt;&lt;w:lvlJc w:val="left"/&gt;&lt;w:pPr&gt;&lt;w:ind w:left="1080" w:hanging="1080"/&gt;&lt;/w:pPr&gt;&lt;w:rPr&gt;&lt;w:rFonts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w:abstractNumId="11" w15:restartNumberingAfterBreak="0"&gt;&lt;w:nsid w:val="272D14CD"/&gt;&lt;w:multiLevelType w:val="multilevel"/&gt;&lt;w:tmpl w:val="2642098C"/&gt;&lt;w:styleLink w:val="ListTableCaption"/&gt;&lt;w:lvl w:ilvl="0"&gt;&lt;w:start w:val="1"/&gt;&lt;w:numFmt w:val="decimal"/&gt;&lt;w:lvlText w:val="Table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w:abstractNumId="12" w15:restartNumberingAfterBreak="0"&gt;&lt;w:nsid w:val="27981FA7"/&gt;&lt;w:multiLevelType w:val="multilevel"/&gt;&lt;w:tmpl w:val="8348C71C"/&gt;&lt;w:lvl w:ilvl="0"&gt;&lt;w:start w:val="1"/&gt;&lt;w:numFmt w:val="decimal"/&gt;&lt;w:pStyle w:val="ListNumber"/&gt;&lt;w:lvlText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w:val="lowerLetter"/&gt;&lt;w:lvlText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w:val="lowerRoman"/&gt;&lt;w:lvlText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w:abstractNumId="13" w15:restartNumberingAfterBreak="0"&gt;&lt;w:nsid w:val="27CD296D"/&gt;&lt;w:multiLevelType w:val="multilevel"/&gt;&lt;w:tmpl w:val="9886ECAA"/&gt;&lt;w:lvl w:ilvl="0"&gt;&lt;w:start w:val="1"/&gt;&lt;w:numFmt w:val="lowerLetter"/&gt;&lt;w:lvlText w:val="%1."/&gt;&lt;w:lvlJc w:val="left"/&gt;&lt;w:pPr&gt;&lt;w:tabs&gt;&lt;w:tab w:val="num" w:pos="567"/&gt;&lt;/w:tabs&gt;&lt;w:ind w:left="567" w:hanging="567"/&gt;&lt;/w:pPr&gt;&lt;w:rPr&gt;&lt;w:rFonts w:ascii="Helvetica" w:hAnsi="Helvetica"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w:abstractNumId="14" w15:restartNumberingAfterBreak="0"&gt;&lt;w:nsid w:val="27FA4CD8"/&gt;&lt;w:multiLevelType w:val="multilevel"/&gt;&lt;w:tmpl w:val="C8FABDE0"/&gt;&lt;w:styleLink w:val="TableNumber"/&gt;&lt;w:lvl w:ilvl="0"&gt;&lt;w:start w:val="1"/&gt;&lt;w:numFmt w:val="decimal"/&gt;&lt;w:lvlText w:val="%1."/&gt;&lt;w:lvlJc w:val="left"/&gt;&lt;w:pPr&gt;&lt;w:ind w:left="284" w:hanging="284"/&gt;&lt;/w:pPr&gt;&lt;w:rPr&gt;&lt;w:rFonts w:hint="default"/&gt;&lt;/w:rPr&gt;&lt;/w:lvl&gt;&lt;w:lvl w:ilvl="1"&gt;&lt;w:start w:val="1"/&gt;&lt;w:numFmt w:val="lowerLetter"/&gt;&lt;w:lvlText w:val="%2."/&gt;&lt;w:lvlJc w:val="left"/&gt;&lt;w:pPr&gt;&lt;w:ind w:left="567" w:hanging="283"/&gt;&lt;/w:pPr&gt;&lt;w:rPr&gt;&lt;w:rFonts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w:abstractNumId="15" w15:restartNumberingAfterBreak="0"&gt;&lt;w:nsid w:val="2A5545D4"/&gt;&lt;w:multiLevelType w:val="multilevel"/&gt;&lt;w:tmpl w:val="6D027C70"/&gt;&lt;w:styleLink w:val="ListAlphaList"/&gt;&lt;w:lvl w:ilvl="0"&gt;&lt;w:start w:val="1"/&gt;&lt;w:numFmt w:val="lowerLetter"/&gt;&lt;w:lvlText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w:abstractNumId="16" w15:restartNumberingAfterBreak="0"&gt;&lt;w:nsid w:val="2D460C8E"/&gt;&lt;w:multiLevelType w:val="multilevel"/&gt;&lt;w:tmpl w:val="3ACC2C6E"/&gt;&lt;w:styleLink w:val="ListSection"/&gt;&lt;w:lvl w:ilvl="0"&gt;&lt;w:start w:val="1"/&gt;&lt;w:numFmt w:val="decimalZero"/&gt;&lt;w:suff w:val="space"/&gt;&lt;w:lvlText w:val="%1"/&gt;&lt;w:lvlJc w:val="left"/&gt;&lt;w:rPr&gt;&lt;w:rFonts w:ascii="Arial" w:hAnsi="Arial" w:cs="Times New Roman" w:hint="default"/&gt;&lt;w:b w:val="0"/&gt;&lt;w:bCs w:val="0"/&gt;&lt;w:i w:val="0"/&gt;&lt;w:iCs w:val="0"/&gt;&lt;w:caps w:val="0"/&gt;&lt;w:smallCaps w:val="0"/&gt;&lt;w:strike w:val="0"/&gt;&lt;w:dstrike w:val="0"/&gt;&lt;w:snapToGrid w:val="0"/&gt;&lt;w:vanish w:val="0"/&gt;&lt;w:color w:val="FFFFFF"/&gt;&lt;w:spacing w:val="0"/&gt;&lt;w:w w:val="0"/&gt;&lt;w:kern w:val="0"/&gt;&lt;w:position w:val="0"/&gt;&lt;w:sz w:val="22"/&gt;&lt;w:szCs w:val="22"/&gt;&lt;w:u w:val="none"/&gt;&lt;w:vertAlign w:val="baseline"/&gt;&lt;/w:rPr&gt;&lt;/w:lvl&gt;&lt;w:lvl w:ilvl="1"&gt;&lt;w:start w:val="1"/&gt;&lt;w:numFmt w:val="lowerLetter"/&gt;&lt;w:lvlText w:val="%2."/&gt;&lt;w:lvlJc w:val="left"/&gt;&lt;w:pPr&gt;&lt;w:ind w:left="1440" w:hanging="360"/&gt;&lt;/w:pPr&gt;&lt;w:rPr&gt;&lt;w:rFonts w:cs="Times New Roman" w:hint="default"/&gt;&lt;/w:rPr&gt;&lt;/w:lvl&gt;&lt;w:lvl w:ilvl="2"&gt;&lt;w:start w:val="1"/&gt;&lt;w:numFmt w:val="lowerRoman"/&gt;&lt;w:lvlText w:val="%3."/&gt;&lt;w:lvlJc w:val="right"/&gt;&lt;w:pPr&gt;&lt;w:ind w:left="2160" w:hanging="180"/&gt;&lt;/w:pPr&gt;&lt;w:rPr&gt;&lt;w:rFonts w:cs="Times New Roman" w:hint="default"/&gt;&lt;/w:rPr&gt;&lt;/w:lvl&gt;&lt;w:lvl w:ilvl="3"&gt;&lt;w:start w:val="1"/&gt;&lt;w:numFmt w:val="decimal"/&gt;&lt;w:lvlText w:val="%4."/&gt;&lt;w:lvlJc w:val="left"/&gt;&lt;w:pPr&gt;&lt;w:ind w:left="2880" w:hanging="360"/&gt;&lt;/w:pPr&gt;&lt;w:rPr&gt;&lt;w:rFonts w:cs="Times New Roman" w:hint="default"/&gt;&lt;/w:rPr&gt;&lt;/w:lvl&gt;&lt;w:lvl w:ilvl="4"&gt;&lt;w:start w:val="1"/&gt;&lt;w:numFmt w:val="lowerLetter"/&gt;&lt;w:lvlText w:val="%5."/&gt;&lt;w:lvlJc w:val="left"/&gt;&lt;w:pPr&gt;&lt;w:ind w:left="3600" w:hanging="360"/&gt;&lt;/w:pPr&gt;&lt;w:rPr&gt;&lt;w:rFonts w:cs="Times New Roman" w:hint="default"/&gt;&lt;/w:rPr&gt;&lt;/w:lvl&gt;&lt;w:lvl w:ilvl="5"&gt;&lt;w:start w:val="1"/&gt;&lt;w:numFmt w:val="lowerRoman"/&gt;&lt;w:lvlText w:val="%6."/&gt;&lt;w:lvlJc w:val="right"/&gt;&lt;w:pPr&gt;&lt;w:ind w:left="4320" w:hanging="180"/&gt;&lt;/w:pPr&gt;&lt;w:rPr&gt;&lt;w:rFonts w:cs="Times New Roman" w:hint="default"/&gt;&lt;/w:rPr&gt;&lt;/w:lvl&gt;&lt;w:lvl w:ilvl="6"&gt;&lt;w:start w:val="1"/&gt;&lt;w:numFmt w:val="decimal"/&gt;&lt;w:lvlText w:val="%7."/&gt;&lt;w:lvlJc w:val="left"/&gt;&lt;w:pPr&gt;&lt;w:ind w:left="5040" w:hanging="360"/&gt;&lt;/w:pPr&gt;&lt;w:rPr&gt;&lt;w:rFonts w:cs="Times New Roman" w:hint="default"/&gt;&lt;/w:rPr&gt;&lt;/w:lvl&gt;&lt;w:lvl w:ilvl="7"&gt;&lt;w:start w:val="1"/&gt;&lt;w:numFmt w:val="lowerLetter"/&gt;&lt;w:lvlText w:val="%8."/&gt;&lt;w:lvlJc w:val="left"/&gt;&lt;w:pPr&gt;&lt;w:ind w:left="5760" w:hanging="360"/&gt;&lt;/w:pPr&gt;&lt;w:rPr&gt;&lt;w:rFonts w:cs="Times New Roman" w:hint="default"/&gt;&lt;/w:rPr&gt;&lt;/w:lvl&gt;&lt;w:lvl w:ilvl="8"&gt;&lt;w:start w:val="1"/&gt;&lt;w:numFmt w:val="lowerRoman"/&gt;&lt;w:lvlText w:val="%9."/&gt;&lt;w:lvlJc w:val="right"/&gt;&lt;w:pPr&gt;&lt;w:ind w:left="6480" w:hanging="180"/&gt;&lt;/w:pPr&gt;&lt;w:rPr&gt;&lt;w:rFonts w:cs="Times New Roman" w:hint="default"/&gt;&lt;/w:rPr&gt;&lt;/w:lvl&gt;&lt;/w:abstractNum&gt;&lt;w:abstractNum w:abstractNumId="17" w15:restartNumberingAfterBreak="0"&gt;&lt;w:nsid w:val="311B0C3A"/&gt;&lt;w:multiLevelType w:val="multilevel"/&gt;&lt;w:tmpl w:val="F5BE38CE"/&gt;&lt;w:lvl w:ilvl="0"&gt;&lt;w:start w:val="1"/&gt;&lt;w:numFmt w:val="lowerLetter"/&gt;&lt;w:pStyle w:val="ListAlpha"/&gt;&lt;w:lvlText w:val="%1."/&gt;&lt;w:lvlJc w:val="left"/&gt;&lt;w:pPr&gt;&lt;w:tabs&gt;&lt;w:tab w:val="num" w:pos="567"/&gt;&lt;/w:tabs&gt;&lt;w:ind w:left="567" w:hanging="567"/&gt;&lt;/w:pPr&gt;&lt;w:rPr&gt;&lt;w:rFonts w:asciiTheme="minorHAnsi" w:hAnsiTheme="minorHAnsi" w:cs="Times New Roman" w:hint="default"/&gt;&lt;w:b w:val="0"/&gt;&lt;w:i w:val="0"/&gt;&lt;w:caps w:val="0"/&gt;&lt;w:strike w:val="0"/&gt;&lt;w:dstrike w:val="0"/&gt;&lt;w:vanish w:val="0"/&gt;&lt;w:color w:val="auto"/&gt;&lt;w:sz w:val="20"/&gt;&lt;w:vertAlign w:val="baseline"/&gt;&lt;/w:rPr&gt;&lt;/w:lvl&gt;&lt;w:lvl w:ilvl="1"&gt;&lt;w:start w:val="1"/&gt;&lt;w:numFmt w:val="lowerRoman"/&gt;&lt;w:lvlText w:val="%2."/&gt;&lt;w:lvlJc w:val="left"/&gt;&lt;w:pPr&gt;&lt;w:tabs&gt;&lt;w:tab w:val="num" w:pos="1134"/&gt;&lt;/w:tabs&gt;&lt;w:ind w:left="1134" w:hanging="567"/&gt;&lt;/w:pPr&gt;&lt;w:rPr&gt;&lt;w:rFonts w:ascii="Arial" w:hAnsi="Arial" w:cs="Times New Roman" w:hint="default"/&gt;&lt;w:b w:val="0"/&gt;&lt;w:i w:val="0"/&gt;&lt;w:color w:val="auto"/&gt;&lt;w:sz w:val="20"/&gt;&lt;/w:rPr&gt;&lt;/w:lvl&gt;&lt;w:lvl w:ilvl="2"&gt;&lt;w:start w:val="1"/&gt;&lt;w:numFmt w:val="decimal"/&gt;&lt;w:lvlText w:val="%3."/&gt;&lt;w:lvlJc w:val="left"/&gt;&lt;w:pPr&gt;&lt;w:tabs&gt;&lt;w:tab w:val="num" w:pos="1701"/&gt;&lt;/w:tabs&gt;&lt;w:ind w:left="1701" w:hanging="567"/&gt;&lt;/w:pPr&gt;&lt;w:rPr&gt;&lt;w:rFonts w:ascii="Arial" w:hAnsi="Arial" w:cs="Times New Roman" w:hint="default"/&gt;&lt;w:b w:val="0"/&gt;&lt;w:i w:val="0"/&gt;&lt;w:color w:val="auto"/&gt;&lt;w:sz w:val="20"/&gt;&lt;/w:rPr&gt;&lt;/w:lvl&gt;&lt;w:lvl w:ilvl="3"&gt;&lt;w:start w:val="1"/&gt;&lt;w:numFmt w:val="upperLetter"/&gt;&lt;w:lvlText w:val="%4."/&gt;&lt;w:lvlJc w:val="left"/&gt;&lt;w:pPr&gt;&lt;w:tabs&gt;&lt;w:tab w:val="num" w:pos="2268"/&gt;&lt;/w:tabs&gt;&lt;w:ind w:left="2268" w:hanging="567"/&gt;&lt;/w:pPr&gt;&lt;w:rPr&gt;&lt;w:rFonts w:ascii="Arial" w:hAnsi="Arial" w:cs="Times New Roman" w:hint="default"/&gt;&lt;w:b w:val="0"/&gt;&lt;w:i w:val="0"/&gt;&lt;w:color w:val="auto"/&gt;&lt;w:sz w:val="20"/&gt;&lt;/w:rPr&gt;&lt;/w:lvl&gt;&lt;w:lvl w:ilvl="4"&gt;&lt;w:start w:val="1"/&gt;&lt;w:numFmt w:val="none"/&gt;&lt;w:suff w:val="nothing"/&gt;&lt;w:lvlText w:val=""/&gt;&lt;w:lvlJc w:val="left"/&gt;&lt;w:pPr&gt;&lt;w:ind w:left="0" w:firstLine="0"/&gt;&lt;/w:pPr&gt;&lt;w:rPr&gt;&lt;w:rFonts w:ascii="Arial" w:hAnsi="Arial" w:cs="Times New Roman" w:hint="default"/&gt;&lt;w:b w:val="0"/&gt;&lt;w:i w:val="0"/&gt;&lt;w:color w:val="auto"/&gt;&lt;w:sz w:val="20"/&gt;&lt;/w:rPr&gt;&lt;/w:lvl&gt;&lt;w:lvl w:ilvl="5"&gt;&lt;w:start w:val="1"/&gt;&lt;w:numFmt w:val="none"/&gt;&lt;w:suff w:val="nothing"/&gt;&lt;w:lvlText w:val=""/&gt;&lt;w:lvlJc w:val="left"/&gt;&lt;w:pPr&gt;&lt;w:ind w:left="0" w:firstLine="0"/&gt;&lt;/w:pPr&gt;&lt;w:rPr&gt;&lt;w:rFonts w:ascii="Helvetica" w:hAnsi="Helvetica" w:cs="Times New Roman" w:hint="default"/&gt;&lt;w:b w:val="0"/&gt;&lt;w:i w:val="0"/&gt;&lt;w:color w:val="auto"/&gt;&lt;w:sz w:val="20"/&gt;&lt;/w:rPr&gt;&lt;/w:lvl&gt;&lt;w:lvl w:ilvl="6"&gt;&lt;w:start w:val="1"/&gt;&lt;w:numFmt w:val="none"/&gt;&lt;w:suff w:val="nothing"/&gt;&lt;w:lvlText w:val="%7"/&gt;&lt;w:lvlJc w:val="left"/&gt;&lt;w:pPr&gt;&lt;w:ind w:left="-1417" w:firstLine="0"/&gt;&lt;/w:pPr&gt;&lt;w:rPr&gt;&lt;w:rFonts w:cs="Times New Roman" w:hint="default"/&gt;&lt;w:color w:val="E1001A"/&gt;&lt;/w:rPr&gt;&lt;/w:lvl&gt;&lt;w:lvl w:ilvl="7"&gt;&lt;w:start w:val="1"/&gt;&lt;w:numFmt w:val="none"/&gt;&lt;w:suff w:val="nothing"/&gt;&lt;w:lvlText w:val="%8"/&gt;&lt;w:lvlJc w:val="left"/&gt;&lt;w:pPr&gt;&lt;w:ind w:left="-1417" w:firstLine="0"/&gt;&lt;/w:pPr&gt;&lt;w:rPr&gt;&lt;w:rFonts w:cs="Times New Roman" w:hint="default"/&gt;&lt;w:color w:val="E1001A"/&gt;&lt;w:sz w:val="20"/&gt;&lt;/w:rPr&gt;&lt;/w:lvl&gt;&lt;w:lvl w:ilvl="8"&gt;&lt;w:start w:val="1"/&gt;&lt;w:numFmt w:val="none"/&gt;&lt;w:suff w:val="nothing"/&gt;&lt;w:lvlText w:val="%9"/&gt;&lt;w:lvlJc w:val="left"/&gt;&lt;w:pPr&gt;&lt;w:ind w:left="-1417" w:firstLine="0"/&gt;&lt;/w:pPr&gt;&lt;w:rPr&gt;&lt;w:rFonts w:cs="Times New Roman" w:hint="default"/&gt;&lt;w:color w:val="E1001A"/&gt;&lt;/w:rPr&gt;&lt;/w:lvl&gt;&lt;/w:abstractNum&gt;&lt;w:abstractNum w:abstractNumId="18" w15:restartNumberingAfterBreak="0"&gt;&lt;w:nsid w:val="37600DF9"/&gt;&lt;w:multiLevelType w:val="multilevel"/&gt;&lt;w:tmpl w:val="01AECF42"/&gt;&lt;w:lvl w:ilvl="0"&gt;&lt;w:start w:val="1"/&gt;&lt;w:numFmt w:val="upperLetter"/&gt;&lt;w:pStyle w:val="AppendixNumber"/&gt;&lt;w:suff w:val="nothing"/&gt;&lt;w:lvlText w:val="%1"/&gt;&lt;w:lvlJc w:val="left"/&gt;&lt;w:pPr&gt;&lt;w:ind w:left="0" w:firstLine="0"/&gt;&lt;/w:pPr&gt;&lt;w:rPr&gt;&lt;w:rFonts w:hint="default"/&gt;&lt;/w:rPr&gt;&lt;/w:lvl&gt;&lt;w:lvl w:ilvl="1"&gt;&lt;w:start w:val="1"/&gt;&lt;w:numFmt w:val="none"/&gt;&lt;w:lvlText w:val="%2"/&gt;&lt;w:lvlJc w:val="left"/&gt;&lt;w:pPr&gt;&lt;w:ind w:left="0" w:firstLine="0"/&gt;&lt;/w:pPr&gt;&lt;w:rPr&gt;&lt;w:rFonts w:hint="default"/&gt;&lt;/w:rPr&gt;&lt;/w:lvl&gt;&lt;w:lvl w:ilvl="2"&gt;&lt;w:start w:val="1"/&gt;&lt;w:numFmt w:val="none"/&gt;&lt;w:lvlText w:val="%3"/&gt;&lt;w:lvlJc w:val="right"/&gt;&lt;w:pPr&gt;&lt;w:ind w:left="0" w:firstLine="0"/&gt;&lt;/w:pPr&gt;&lt;w:rPr&gt;&lt;w:rFonts w:hint="default"/&gt;&lt;/w:rPr&gt;&lt;/w:lvl&gt;&lt;w:lvl w:ilvl="3"&gt;&lt;w:start w:val="1"/&gt;&lt;w:numFmt w:val="none"/&gt;&lt;w:lvlText w:val="%4"/&gt;&lt;w:lvlJc w:val="left"/&gt;&lt;w:pPr&gt;&lt;w:ind w:left="0" w:firstLine="0"/&gt;&lt;/w:pPr&gt;&lt;w:rPr&gt;&lt;w:rFonts w:hint="default"/&gt;&lt;/w:rPr&gt;&lt;/w:lvl&gt;&lt;w:lvl w:ilvl="4"&gt;&lt;w:start w:val="1"/&gt;&lt;w:numFmt w:val="none"/&gt;&lt;w:lvlText w:val="%5"/&gt;&lt;w:lvlJc w:val="left"/&gt;&lt;w:pPr&gt;&lt;w:ind w:left="0" w:firstLine="0"/&gt;&lt;/w:pPr&gt;&lt;w:rPr&gt;&lt;w:rFonts w:hint="default"/&gt;&lt;/w:rPr&gt;&lt;/w:lvl&gt;&lt;w:lvl w:ilvl="5"&gt;&lt;w:start w:val="1"/&gt;&lt;w:numFmt w:val="none"/&gt;&lt;w:lvlText w:val="%6"/&gt;&lt;w:lvlJc w:val="right"/&gt;&lt;w:pPr&gt;&lt;w:ind w:left="0" w:firstLine="0"/&gt;&lt;/w:pPr&gt;&lt;w:rPr&gt;&lt;w:rFonts w:hint="default"/&gt;&lt;/w:rPr&gt;&lt;/w:lvl&gt;&lt;w:lvl w:ilvl="6"&gt;&lt;w:start w:val="1"/&gt;&lt;w:numFmt w:val="none"/&gt;&lt;w:lvlText w:val="%7"/&gt;&lt;w:lvlJc w:val="left"/&gt;&lt;w:pPr&gt;&lt;w:ind w:left="0" w:firstLine="0"/&gt;&lt;/w:pPr&gt;&lt;w:rPr&gt;&lt;w:rFonts w:hint="default"/&gt;&lt;/w:rPr&gt;&lt;/w:lvl&gt;&lt;w:lvl w:ilvl="7"&gt;&lt;w:start w:val="1"/&gt;&lt;w:numFmt w:val="none"/&gt;&lt;w:lvlText w:val="%8"/&gt;&lt;w:lvlJc w:val="left"/&gt;&lt;w:pPr&gt;&lt;w:ind w:left="0" w:firstLine="0"/&gt;&lt;/w:pPr&gt;&lt;w:rPr&gt;&lt;w:rFonts w:hint="default"/&gt;&lt;/w:rPr&gt;&lt;/w:lvl&gt;&lt;w:lvl w:ilvl="8"&gt;&lt;w:start w:val="1"/&gt;&lt;w:numFmt w:val="none"/&gt;&lt;w:lvlText w:val="%9"/&gt;&lt;w:lvlJc w:val="right"/&gt;&lt;w:pPr&gt;&lt;w:ind w:left="0" w:firstLine="0"/&gt;&lt;/w:pPr&gt;&lt;w:rPr&gt;&lt;w:rFonts w:hint="default"/&gt;&lt;/w:rPr&gt;&lt;/w:lvl&gt;&lt;/w:abstractNum&gt;&lt;w:abstractNum w:abstractNumId="19" w15:restartNumberingAfterBreak="0"&gt;&lt;w:nsid w:val="39007884"/&gt;&lt;w:multiLevelType w:val="multilevel"/&gt;&lt;w:tmpl w:val="988A534A"/&gt;&lt;w:styleLink w:val="Bullet1"/&gt;&lt;w:lvl w:ilvl="0"&gt;&lt;w:start w:val="1"/&gt;&lt;w:numFmt w:val="bullet"/&gt;&lt;w:lvlText w:val=""/&gt;&lt;w:lvlJc w:val="left"/&gt;&lt;w:pPr&gt;&lt;w:tabs&gt;&lt;w:tab w:val="num" w:pos="2007"/&gt;&lt;/w:tabs&gt;&lt;w:ind w:left="2007" w:hanging="567"/&gt;&lt;/w:pPr&gt;&lt;w:rPr&gt;&lt;w:rFonts w:ascii="Symbol" w:hAnsi="Symbol" w:hint="default"/&gt;&lt;/w:rPr&gt;&lt;/w:lvl&gt;&lt;w:lvl w:ilvl="1"&gt;&lt;w:start w:val="1"/&gt;&lt;w:numFmt w:val="bullet"/&gt;&lt;w:lvlText w:val=""/&gt;&lt;w:lvlJc w:val="left"/&gt;&lt;w:pPr&gt;&lt;w:tabs&gt;&lt;w:tab w:val="num" w:pos="2268"/&gt;&lt;/w:tabs&gt;&lt;w:ind w:left="2608" w:hanging="623"/&gt;&lt;/w:pPr&gt;&lt;w:rPr&gt;&lt;w:rFonts w:ascii="Symbol" w:hAnsi="Symbol" w:hint="default"/&gt;&lt;/w:rPr&gt;&lt;/w:lvl&gt;&lt;w:lvl w:ilvl="2"&gt;&lt;w:start w:val="1"/&gt;&lt;w:numFmt w:val="lowerRoman"/&gt;&lt;w:lvlText w:val="%3)"/&gt;&lt;w:lvlJc w:val="left"/&gt;&lt;w:pPr&gt;&lt;w:tabs&gt;&lt;w:tab w:val="num" w:pos="1102"/&gt;&lt;/w:tabs&gt;&lt;w:ind w:left="1102" w:hanging="360"/&gt;&lt;/w:pPr&gt;&lt;w:rPr&gt;&lt;w:rFonts w:hint="default"/&gt;&lt;/w:rPr&gt;&lt;/w:lvl&gt;&lt;w:lvl w:ilvl="3"&gt;&lt;w:start w:val="1"/&gt;&lt;w:numFmt w:val="decimal"/&gt;&lt;w:lvlText w:val="(%4)"/&gt;&lt;w:lvlJc w:val="left"/&gt;&lt;w:pPr&gt;&lt;w:tabs&gt;&lt;w:tab w:val="num" w:pos="1462"/&gt;&lt;/w:tabs&gt;&lt;w:ind w:left="1462" w:hanging="360"/&gt;&lt;/w:pPr&gt;&lt;w:rPr&gt;&lt;w:rFonts w:hint="default"/&gt;&lt;/w:rPr&gt;&lt;/w:lvl&gt;&lt;w:lvl w:ilvl="4"&gt;&lt;w:start w:val="1"/&gt;&lt;w:numFmt w:val="lowerLetter"/&gt;&lt;w:lvlText w:val="(%5)"/&gt;&lt;w:lvlJc w:val="left"/&gt;&lt;w:pPr&gt;&lt;w:tabs&gt;&lt;w:tab w:val="num" w:pos="1822"/&gt;&lt;/w:tabs&gt;&lt;w:ind w:left="1822" w:hanging="360"/&gt;&lt;/w:pPr&gt;&lt;w:rPr&gt;&lt;w:rFonts w:hint="default"/&gt;&lt;/w:rPr&gt;&lt;/w:lvl&gt;&lt;w:lvl w:ilvl="5"&gt;&lt;w:start w:val="1"/&gt;&lt;w:numFmt w:val="lowerRoman"/&gt;&lt;w:lvlText w:val="(%6)"/&gt;&lt;w:lvlJc w:val="left"/&gt;&lt;w:pPr&gt;&lt;w:tabs&gt;&lt;w:tab w:val="num" w:pos="2182"/&gt;&lt;/w:tabs&gt;&lt;w:ind w:left="2182" w:hanging="360"/&gt;&lt;/w:pPr&gt;&lt;w:rPr&gt;&lt;w:rFonts w:hint="default"/&gt;&lt;/w:rPr&gt;&lt;/w:lvl&gt;&lt;w:lvl w:ilvl="6"&gt;&lt;w:start w:val="1"/&gt;&lt;w:numFmt w:val="decimal"/&gt;&lt;w:lvlText w:val="%7."/&gt;&lt;w:lvlJc w:val="left"/&gt;&lt;w:pPr&gt;&lt;w:tabs&gt;&lt;w:tab w:val="num" w:pos="2542"/&gt;&lt;/w:tabs&gt;&lt;w:ind w:left="2542" w:hanging="360"/&gt;&lt;/w:pPr&gt;&lt;w:rPr&gt;&lt;w:rFonts w:hint="default"/&gt;&lt;/w:rPr&gt;&lt;/w:lvl&gt;&lt;w:lvl w:ilvl="7"&gt;&lt;w:start w:val="1"/&gt;&lt;w:numFmt w:val="lowerLetter"/&gt;&lt;w:lvlText w:val="%8."/&gt;&lt;w:lvlJc w:val="left"/&gt;&lt;w:pPr&gt;&lt;w:tabs&gt;&lt;w:tab w:val="num" w:pos="2902"/&gt;&lt;/w:tabs&gt;&lt;w:ind w:left="2902" w:hanging="360"/&gt;&lt;/w:pPr&gt;&lt;w:rPr&gt;&lt;w:rFonts w:hint="default"/&gt;&lt;/w:rPr&gt;&lt;/w:lvl&gt;&lt;w:lvl w:ilvl="8"&gt;&lt;w:start w:val="1"/&gt;&lt;w:numFmt w:val="lowerRoman"/&gt;&lt;w:lvlText w:val="%9."/&gt;&lt;w:lvlJc w:val="left"/&gt;&lt;w:pPr&gt;&lt;w:tabs&gt;&lt;w:tab w:val="num" w:pos="3262"/&gt;&lt;/w:tabs&gt;&lt;w:ind w:left="3262" w:hanging="360"/&gt;&lt;/w:pPr&gt;&lt;w:rPr&gt;&lt;w:rFonts w:hint="default"/&gt;&lt;/w:rPr&gt;&lt;/w:lvl&gt;&lt;/w:abstractNum&gt;&lt;w:abstractNum w:abstractNumId="20" w15:restartNumberingAfterBreak="0"&gt;&lt;w:nsid w:val="3EA806EE"/&gt;&lt;w:multiLevelType w:val="multilevel"/&gt;&lt;w:tmpl w:val="FD0A1902"/&gt;&lt;w:lvl w:ilvl="0"&gt;&lt;w:start w:val="1"/&gt;&lt;w:numFmt w:val="none"/&gt;&lt;w:pStyle w:val="ListParagraph"/&gt;&lt;w:suff w:val="nothing"/&gt;&lt;w:lvlText w:val=""/&gt;&lt;w:lvlJc w:val="left"/&gt;&lt;w:rPr&gt;&lt;w:rFonts w:cs="Times New Roman" w:hint="default"/&gt;&lt;w:color w:val="000000"/&gt;&lt;/w:rPr&gt;&lt;/w:lvl&gt;&lt;w:lvl w:ilvl="1"&gt;&lt;w:start w:val="1"/&gt;&lt;w:numFmt w:val="none"/&gt;&lt;w:suff w:val="nothing"/&gt;&lt;w:lvlText w:val=""/&gt;&lt;w:lvlJc w:val="left"/&gt;&lt;w:pPr&gt;&lt;w:ind w:left="283"/&gt;&lt;/w:pPr&gt;&lt;w:rPr&gt;&lt;w:rFonts w:cs="Times New Roman" w:hint="default"/&gt;&lt;/w:rPr&gt;&lt;/w:lvl&gt;&lt;w:lvl w:ilvl="2"&gt;&lt;w:start w:val="1"/&gt;&lt;w:numFmt w:val="none"/&gt;&lt;w:suff w:val="nothing"/&gt;&lt;w:lvlText w:val=""/&gt;&lt;w:lvlJc w:val="left"/&gt;&lt;w:pPr&gt;&lt;w:ind w:left="567"/&gt;&lt;/w:pPr&gt;&lt;w:rPr&gt;&lt;w:rFonts w:cs="Times New Roman" w:hint="default"/&gt;&lt;w:color w:val="000000"/&gt;&lt;/w:rPr&gt;&lt;/w:lvl&gt;&lt;w:lvl w:ilvl="3"&gt;&lt;w:start w:val="1"/&gt;&lt;w:numFmt w:val="none"/&gt;&lt;w:suff w:val="nothing"/&gt;&lt;w:lvlText w:val=""/&gt;&lt;w:lvlJc w:val="left"/&gt;&lt;w:pPr&gt;&lt;w:ind w:left="850"/&gt;&lt;/w:pPr&gt;&lt;w:rPr&gt;&lt;w:rFonts w:cs="Times New Roman" w:hint="default"/&gt;&lt;/w:rPr&gt;&lt;/w:lvl&gt;&lt;w:lvl w:ilvl="4"&gt;&lt;w:start w:val="1"/&gt;&lt;w:numFmt w:val="none"/&gt;&lt;w:suff w:val="nothing"/&gt;&lt;w:lvlText w:val=""/&gt;&lt;w:lvlJc w:val="left"/&gt;&lt;w:pPr&gt;&lt;w:ind w:left="1134"/&gt;&lt;/w:pPr&gt;&lt;w:rPr&gt;&lt;w:rFonts w:cs="Times New Roman" w:hint="default"/&gt;&lt;w:color w:val="000000"/&gt;&lt;/w:rPr&gt;&lt;/w:lvl&gt;&lt;w:lvl w:ilvl="5"&gt;&lt;w:start w:val="1"/&gt;&lt;w:numFmt w:val="none"/&gt;&lt;w:suff w:val="nothing"/&gt;&lt;w:lvlText w:val=""/&gt;&lt;w:lvlJc w:val="left"/&gt;&lt;w:pPr&gt;&lt;w:ind w:left="1417"/&gt;&lt;/w:pPr&gt;&lt;w:rPr&gt;&lt;w:rFonts w:cs="Times New Roman" w:hint="default"/&gt;&lt;/w:rPr&gt;&lt;/w:lvl&gt;&lt;w:lvl w:ilvl="6"&gt;&lt;w:start w:val="1"/&gt;&lt;w:numFmt w:val="none"/&gt;&lt;w:suff w:val="nothing"/&gt;&lt;w:lvlText w:val=""/&gt;&lt;w:lvlJc w:val="left"/&gt;&lt;w:pPr&gt;&lt;w:ind w:left="1701"/&gt;&lt;/w:pPr&gt;&lt;w:rPr&gt;&lt;w:rFonts w:cs="Times New Roman" w:hint="default"/&gt;&lt;w:color w:val="000000"/&gt;&lt;/w:rPr&gt;&lt;/w:lvl&gt;&lt;w:lvl w:ilvl="7"&gt;&lt;w:start w:val="1"/&gt;&lt;w:numFmt w:val="none"/&gt;&lt;w:suff w:val="nothing"/&gt;&lt;w:lvlText w:val=""/&gt;&lt;w:lvlJc w:val="left"/&gt;&lt;w:pPr&gt;&lt;w:ind w:left="1984"/&gt;&lt;/w:pPr&gt;&lt;w:rPr&gt;&lt;w:rFonts w:cs="Times New Roman" w:hint="default"/&gt;&lt;/w:rPr&gt;&lt;/w:lvl&gt;&lt;w:lvl w:ilvl="8"&gt;&lt;w:numFmt w:val="none"/&gt;&lt;w:lvlText w:val=""/&gt;&lt;w:lvlJc w:val="left"/&gt;&lt;w:pPr&gt;&lt;w:tabs&gt;&lt;w:tab w:val="num" w:pos="76"/&gt;&lt;/w:tabs&gt;&lt;w:ind w:left="-284"/&gt;&lt;/w:pPr&gt;&lt;w:rPr&gt;&lt;w:rFonts w:cs="Times New Roman" w:hint="default"/&gt;&lt;/w:rPr&gt;&lt;/w:lvl&gt;&lt;/w:abstractNum&gt;&lt;w:abstractNum w:abstractNumId="21" w15:restartNumberingAfterBreak="0"&gt;&lt;w:nsid w:val="3EB202A1"/&gt;&lt;w:multiLevelType w:val="multilevel"/&gt;&lt;w:tmpl w:val="39CA5A4E"/&gt;&lt;w:lvl w:ilvl="0"&gt;&lt;w:start w:val="1"/&gt;&lt;w:numFmt w:val="decimalZero"/&gt;&lt;w:pStyle w:val="SectionNumber"/&gt;&lt;w:suff w:val="nothing"/&gt;&lt;w:lvlText w:val="%1"/&gt;&lt;w:lvlJc w:val="left"/&gt;&lt;w:pPr&gt;&lt;w:ind w:left="0" w:firstLine="0"/&gt;&lt;/w:pPr&gt;&lt;w:rPr&gt;&lt;w:b w:val="0"/&gt;&lt;w:bCs w:val="0"/&gt;&lt;w:i w:val="0"/&gt;&lt;w:iCs w:val="0"/&gt;&lt;w:caps w:val="0"/&gt;&lt;w:smallCaps w:val="0"/&gt;&lt;w:strike w:val="0"/&gt;&lt;w:dstrike w:val="0"/&gt;&lt;w:outline w:val="0"/&gt;&lt;w:shadow w:val="0"/&gt;&lt;w:emboss w:val="0"/&gt;&lt;w:imprint w:val="0"/&gt;&lt;w:noProof w:val="0"/&gt;&lt;w:vanish w:val="0"/&gt;&lt;w:spacing w:val="0"/&gt;&lt;w:kern w:val="0"/&gt;&lt;w:position w:val="0"/&gt;&lt;w:u w:val="none"/&gt;&lt;w:effect w:val="none"/&gt;&lt;w:vertAlign w:val="baseline"/&gt;&lt;w:em w:val="none"/&gt;&lt;w:specVanish w:val="0"/&gt;&lt;w14:glow w14:rad="0"&gt;&lt;w14:srgbClr w14:val="000000"/&gt;&lt;/w14:glow&gt;&lt;w14:shadow w14:blurRad="0" w14:dist="0" w14:dir="0" w14:sx="0" w14:sy="0" w14:kx="0" w14:ky="0" w14:algn="none"&gt;&lt;w14:srgbClr w14:val="000000"/&gt;&lt;/w14:shadow&gt;&lt;w14:reflection w14:blurRad="0" w14:stA="0" w14:stPos="0" w14:endA="0" w14:endPos="0" w14:dist="0" w14:dir="0" w14:fadeDir="0" w14:sx="0" w14:sy="0" w14:kx="0" w14:ky="0" w14:algn="none"/&gt;&lt;w14:textOutline w14:w="0" w14:cap="rnd" w14:cmpd="sng" w14:algn="ctr"&gt;&lt;w14:noFill/&gt;&lt;w14:prstDash w14:val="solid"/&gt;&lt;w14:bevel/&gt;&lt;/w14:textOutline&gt;&lt;w14:scene3d&gt;&lt;w14:camera w14:prst="orthographicFront"/&gt;&lt;w14:lightRig w14:rig="threePt" w14:dir="t"&gt;&lt;w14:rot w14:lat="0" w14:lon="0" w14:rev="0"/&gt;&lt;/w14:lightRig&gt;&lt;/w14:scene3d&gt;&lt;w14:props3d w14:extrusionH="0" w14:contourW="0" w14:prstMaterial="none"/&gt;&lt;w14:ligatures w14:val="none"/&gt;&lt;w14:numForm w14:val="default"/&gt;&lt;w14:numSpacing w14:val="default"/&gt;&lt;w14:stylisticSets/&gt;&lt;w14:cntxtAlts w14:val="0"/&gt;&lt;/w:rPr&gt;&lt;/w:lvl&gt;&lt;w:lvl w:ilvl="1"&gt;&lt;w:start w:val="1"/&gt;&lt;w:numFmt w:val="none"/&gt;&lt;w:suff w:val="nothing"/&gt;&lt;w:lvlText w:val=""/&gt;&lt;w:lvlJc w:val="left"/&gt;&lt;w:pPr&gt;&lt;w:ind w:left="0" w:firstLine="0"/&gt;&lt;/w:pPr&gt;&lt;w:rPr&gt;&lt;w:rFonts w:cs="Times New Roman" w:hint="default"/&gt;&lt;/w:rPr&gt;&lt;/w:lvl&gt;&lt;w:lvl w:ilvl="2"&gt;&lt;w:start w:val="1"/&gt;&lt;w:numFmt w:val="none"/&gt;&lt;w:suff w:val="nothing"/&gt;&lt;w:lvlText w:val=""/&gt;&lt;w:lvlJc w:val="left"/&gt;&lt;w:pPr&gt;&lt;w:ind w:left="0" w:firstLine="0"/&gt;&lt;/w:pPr&gt;&lt;w:rPr&gt;&lt;w:rFonts w:cs="Times New Roman" w:hint="default"/&gt;&lt;/w:rPr&gt;&lt;/w:lvl&gt;&lt;w:lvl w:ilvl="3"&gt;&lt;w:start w:val="1"/&gt;&lt;w:numFmt w:val="none"/&gt;&lt;w:suff w:val="nothing"/&gt;&lt;w:lvlText w:val=""/&gt;&lt;w:lvlJc w:val="left"/&gt;&lt;w:pPr&gt;&lt;w:ind w:left="0" w:firstLine="0"/&gt;&lt;/w:pPr&gt;&lt;w:rPr&gt;&lt;w:rFonts w:cs="Times New Roman" w:hint="default"/&gt;&lt;/w:rPr&gt;&lt;/w:lvl&gt;&lt;w:lvl w:ilvl="4"&gt;&lt;w:start w:val="1"/&gt;&lt;w:numFmt w:val="none"/&gt;&lt;w:suff w:val="nothing"/&gt;&lt;w:lvlText w:val=""/&gt;&lt;w:lvlJc w:val="left"/&gt;&lt;w:pPr&gt;&lt;w:ind w:left="0" w:firstLine="0"/&gt;&lt;/w:pPr&gt;&lt;w:rPr&gt;&lt;w:rFonts w:cs="Times New Roman" w:hint="default"/&gt;&lt;/w:rPr&gt;&lt;/w:lvl&gt;&lt;w:lvl w:ilvl="5"&gt;&lt;w:start w:val="1"/&gt;&lt;w:numFmt w:val="none"/&gt;&lt;w:suff w:val="nothing"/&gt;&lt;w:lvlText w:val=""/&gt;&lt;w:lvlJc w:val="left"/&gt;&lt;w:pPr&gt;&lt;w:ind w:left="0" w:firstLine="0"/&gt;&lt;/w:pPr&gt;&lt;w:rPr&gt;&lt;w:rFonts w:cs="Times New Roman" w:hint="default"/&gt;&lt;/w:rPr&gt;&lt;/w:lvl&gt;&lt;w:lvl w:ilvl="6"&gt;&lt;w:start w:val="1"/&gt;&lt;w:numFmt w:val="none"/&gt;&lt;w:suff w:val="nothing"/&gt;&lt;w:lvlText w:val=""/&gt;&lt;w:lvlJc w:val="left"/&gt;&lt;w:pPr&gt;&lt;w:ind w:left="0" w:firstLine="0"/&gt;&lt;/w:pPr&gt;&lt;w:rPr&gt;&lt;w:rFonts w:cs="Times New Roman" w:hint="default"/&gt;&lt;/w:rPr&gt;&lt;/w:lvl&gt;&lt;w:lvl w:ilvl="7"&gt;&lt;w:start w:val="1"/&gt;&lt;w:numFmt w:val="none"/&gt;&lt;w:suff w:val="nothing"/&gt;&lt;w:lvlText w:val=""/&gt;&lt;w:lvlJc w:val="left"/&gt;&lt;w:pPr&gt;&lt;w:ind w:left="0" w:firstLine="0"/&gt;&lt;/w:pPr&gt;&lt;w:rPr&gt;&lt;w:rFonts w:cs="Times New Roman" w:hint="default"/&gt;&lt;/w:rPr&gt;&lt;/w:lvl&gt;&lt;w:lvl w:ilvl="8"&gt;&lt;w:start w:val="1"/&gt;&lt;w:numFmt w:val="none"/&gt;&lt;w:suff w:val="nothing"/&gt;&lt;w:lvlText w:val=""/&gt;&lt;w:lvlJc w:val="left"/&gt;&lt;w:pPr&gt;&lt;w:ind w:left="0" w:firstLine="0"/&gt;&lt;/w:pPr&gt;&lt;w:rPr&gt;&lt;w:rFonts w:cs="Times New Roman" w:hint="default"/&gt;&lt;/w:rPr&gt;&lt;/w:lvl&gt;&lt;/w:abstractNum&gt;&lt;w:abstractNum w:abstractNumId="22" w15:restartNumberingAfterBreak="0"&gt;&lt;w:nsid w:val="49062026"/&gt;&lt;w:multiLevelType w:val="multilevel"/&gt;&lt;w:tmpl w:val="858494A4"/&gt;&lt;w:styleLink w:val="ListAppTOC"/&gt;&lt;w:lvl w:ilvl="0"&gt;&lt;w:start w:val="1"/&gt;&lt;w:numFmt w:val="upperLetter"/&gt;&lt;w:lvlText w:val="Appendix %1"/&gt;&lt;w:lvlJc w:val="left"/&gt;&lt;w:pPr&gt;&lt;w:tabs&gt;&lt;w:tab w:val="num" w:pos="1134"/&gt;&lt;/w:tabs&gt;&lt;w:ind w:left="1134" w:hanging="1134"/&gt;&lt;/w:pPr&gt;&lt;w:rPr&gt;&lt;w:rFonts w:hint="default"/&gt;&lt;/w:rPr&gt;&lt;/w:lvl&gt;&lt;w:lvl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w:hint="default"/&gt;&lt;/w:rPr&gt;&lt;/w:lvl&gt;&lt;/w:abstractNum&gt;&lt;w:abstractNum w:abstractNumId="23" w15:restartNumberingAfterBreak="0"&gt;&lt;w:nsid w:val="4D6279BD"/&gt;&lt;w:multiLevelType w:val="hybridMultilevel"/&gt;&lt;w:tmpl w:val="90C6A2BC"/&gt;&lt;w:lvl w:ilvl="0" w:tplc="0C09000F"&gt;&lt;w:start w:val="1"/&gt;&lt;w:numFmt w:val="decimal"/&gt;&lt;w:lvlText w:val="%1."/&gt;&lt;w:lvlJc w:val="left"/&gt;&lt;w:pPr&gt;&lt;w:ind w:left="720" w:hanging="360"/&gt;&lt;/w:pPr&gt;&lt;w:rPr&gt;&lt;w:rFonts w:hint="default"/&gt;&lt;/w:rPr&gt;&lt;/w:lvl&gt;&lt;w:lvl w:ilvl="1" w:tplc="0C090019" w:tentative="1"&gt;&lt;w:start w:val="1"/&gt;&lt;w:numFmt w:val="lowerLetter"/&gt;&lt;w:lvlText w:val="%2."/&gt;&lt;w:lvlJc w:val="left"/&gt;&lt;w:pPr&gt;&lt;w:ind w:left="1440" w:hanging="360"/&gt;&lt;/w:pPr&gt;&lt;/w:lvl&gt;&lt;w:lvl w:ilvl="2" w:tplc="0C09001B" w:tentative="1"&gt;&lt;w:start w:val="1"/&gt;&lt;w:numFmt w:val="lowerRoman"/&gt;&lt;w:lvlText w:val="%3."/&gt;&lt;w:lvlJc w:val="right"/&gt;&lt;w:pPr&gt;&lt;w:ind w:left="2160" w:hanging="180"/&gt;&lt;/w:pPr&gt;&lt;/w:lvl&gt;&lt;w:lvl w:ilvl="3" w:tplc="0C09000F" w:tentative="1"&gt;&lt;w:start w:val="1"/&gt;&lt;w:numFmt w:val="decimal"/&gt;&lt;w:lvlText w:val="%4."/&gt;&lt;w:lvlJc w:val="left"/&gt;&lt;w:pPr&gt;&lt;w:ind w:left="2880" w:hanging="360"/&gt;&lt;/w:pPr&gt;&lt;/w:lvl&gt;&lt;w:lvl w:ilvl="4" w:tplc="0C090019" w:tentative="1"&gt;&lt;w:start w:val="1"/&gt;&lt;w:numFmt w:val="lowerLetter"/&gt;&lt;w:lvlText w:val="%5."/&gt;&lt;w:lvlJc w:val="left"/&gt;&lt;w:pPr&gt;&lt;w:ind w:left="3600" w:hanging="360"/&gt;&lt;/w:pPr&gt;&lt;/w:lvl&gt;&lt;w:lvl w:ilvl="5" w:tplc="0C09001B" w:tentative="1"&gt;&lt;w:start w:val="1"/&gt;&lt;w:numFmt w:val="lowerRoman"/&gt;&lt;w:lvlText w:val="%6."/&gt;&lt;w:lvlJc w:val="right"/&gt;&lt;w:pPr&gt;&lt;w:ind w:left="4320" w:hanging="180"/&gt;&lt;/w:pPr&gt;&lt;/w:lvl&gt;&lt;w:lvl w:ilvl="6" w:tplc="0C09000F" w:tentative="1"&gt;&lt;w:start w:val="1"/&gt;&lt;w:numFmt w:val="decimal"/&gt;&lt;w:lvlText w:val="%7."/&gt;&lt;w:lvlJc w:val="left"/&gt;&lt;w:pPr&gt;&lt;w:ind w:left="5040" w:hanging="360"/&gt;&lt;/w:pPr&gt;&lt;/w:lvl&gt;&lt;w:lvl w:ilvl="7" w:tplc="0C090019" w:tentative="1"&gt;&lt;w:start w:val="1"/&gt;&lt;w:numFmt w:val="lowerLetter"/&gt;&lt;w:lvlText w:val="%8."/&gt;&lt;w:lvlJc w:val="left"/&gt;&lt;w:pPr&gt;&lt;w:ind w:left="5760" w:hanging="360"/&gt;&lt;/w:pPr&gt;&lt;/w:lvl&gt;&lt;w:lvl w:ilvl="8" w:tplc="0C09001B" w:tentative="1"&gt;&lt;w:start w:val="1"/&gt;&lt;w:numFmt w:val="lowerRoman"/&gt;&lt;w:lvlText w:val="%9."/&gt;&lt;w:lvlJc w:val="right"/&gt;&lt;w:pPr&gt;&lt;w:ind w:left="6480" w:hanging="180"/&gt;&lt;/w:pPr&gt;&lt;/w:lvl&gt;&lt;/w:abstractNum&gt;&lt;w:abstractNum w:abstractNumId="24" w15:restartNumberingAfterBreak="0"&gt;&lt;w:nsid w:val="5BEA7163"/&gt;&lt;w:multiLevelType w:val="multilevel"/&gt;&lt;w:tmpl w:val="340644DA"/&gt;&lt;w:lvl w:ilvl="0"&gt;&lt;w:start w:val="1"/&gt;&lt;w:numFmt w:val="decimal"/&gt;&lt;w:pStyle w:val="Heading1"/&gt;&lt;w:lvlText w:val="%1"/&gt;&lt;w:lvlJc w:val="left"/&gt;&lt;w:pPr&gt;&lt;w:tabs&gt;&lt;w:tab w:val="num" w:pos="1134"/&gt;&lt;/w:tabs&gt;&lt;w:ind w:left="1134" w:hanging="1134"/&gt;&lt;/w:pPr&gt;&lt;w:rPr&gt;&lt;w:rFonts w:ascii="Arial" w:hAnsi="Arial" w:hint="default"/&gt;&lt;w:b w:val="0"/&gt;&lt;w:i w:val="0"/&gt;&lt;w:sz w:val="36"/&gt;&lt;/w:rPr&gt;&lt;/w:lvl&gt;&lt;w:lvl w:ilvl="1"&gt;&lt;w:start w:val="1"/&gt;&lt;w:numFmt w:val="decimal"/&gt;&lt;w:pStyle w:val="Heading2"/&gt;&lt;w:lvlText w:val="%1.%2"/&gt;&lt;w:lvlJc w:val="left"/&gt;&lt;w:pPr&gt;&lt;w:tabs&gt;&lt;w:tab w:val="num" w:pos="1134"/&gt;&lt;/w:tabs&gt;&lt;w:ind w:left="1134" w:hanging="1134"/&gt;&lt;/w:pPr&gt;&lt;w:rPr&gt;&lt;w:rFonts w:hint="default"/&gt;&lt;/w:rPr&gt;&lt;/w:lvl&gt;&lt;w:lvl w:ilvl="2"&gt;&lt;w:start w:val="1"/&gt;&lt;w:numFmt w:val="decimal"/&gt;&lt;w:pStyle w:val="Heading3"/&gt;&lt;w:lvlText w:val="%1.%2.%3"/&gt;&lt;w:lvlJc w:val="left"/&gt;&lt;w:pPr&gt;&lt;w:tabs&gt;&lt;w:tab w:val="num" w:pos="1134"/&gt;&lt;/w:tabs&gt;&lt;w:ind w:left="1134" w:hanging="1134"/&gt;&lt;/w:pPr&gt;&lt;w:rPr&gt;&lt;w:rFonts w:hint="default"/&gt;&lt;/w:rPr&gt;&lt;/w:lvl&gt;&lt;w:lvl w:ilvl="3"&gt;&lt;w:start w:val="1"/&gt;&lt;w:numFmt w:val="decimal"/&gt;&lt;w:pStyle w:val="Heading4"/&gt;&lt;w:lvlText w:val="%1.%2.%3.%4"/&gt;&lt;w:lvlJc w:val="left"/&gt;&lt;w:pPr&gt;&lt;w:tabs&gt;&lt;w:tab w:val="num" w:pos="1134"/&gt;&lt;/w:tabs&gt;&lt;w:ind w:left="1134" w:hanging="1134"/&gt;&lt;/w:pPr&gt;&lt;w:rPr&gt;&lt;w:rFonts w:hint="default"/&gt;&lt;/w:rPr&gt;&lt;/w:lvl&gt;&lt;w:lvl w:ilvl="4"&gt;&lt;w:start w:val="1"/&gt;&lt;w:numFmt w:val="decimal"/&gt;&lt;w:pStyle w:val="Heading5"/&gt;&lt;w:lvlText w:val="%1.%2.%3.%4.%5"/&gt;&lt;w:lvlJc w:val="left"/&gt;&lt;w:pPr&gt;&lt;w:tabs&gt;&lt;w:tab w:val="num" w:pos="1134"/&gt;&lt;/w:tabs&gt;&lt;w:ind w:left="1134" w:hanging="1134"/&gt;&lt;/w:pPr&gt;&lt;w:rPr&gt;&lt;w:rFonts w:hint="default"/&gt;&lt;/w:rPr&gt;&lt;/w:lvl&gt;&lt;w:lvl w:ilvl="5"&gt;&lt;w:start w:val="1"/&gt;&lt;w:numFmt w:val="decimal"/&gt;&lt;w:lvlRestart w:val="1"/&gt;&lt;w:pStyle w:val="FigureCaption"/&gt;&lt;w:lvlText w:val="Figure %1-%6"/&gt;&lt;w:lvlJc w:val="left"/&gt;&lt;w:pPr&gt;&lt;w:tabs&gt;&lt;w:tab w:val="num" w:pos="1134"/&gt;&lt;/w:tabs&gt;&lt;w:ind w:left="1134" w:hanging="1134"/&gt;&lt;/w:pPr&gt;&lt;w:rPr&gt;&lt;w:rFonts w:hint="default"/&gt;&lt;/w:rPr&gt;&lt;/w:lvl&gt;&lt;w:lvl w:ilvl="6"&gt;&lt;w:start w:val="1"/&gt;&lt;w:numFmt w:val="decimal"/&gt;&lt;w:lvlRestart w:val="1"/&gt;&lt;w:pStyle w:val="TableCaption"/&gt;&lt;w:lvlText w:val="Table %1-%7"/&gt;&lt;w:lvlJc w:val="left"/&gt;&lt;w:pPr&gt;&lt;w:tabs&gt;&lt;w:tab w:val="num" w:pos="1134"/&gt;&lt;/w:tabs&gt;&lt;w:ind w:left="1134" w:hanging="1134"/&gt;&lt;/w:pPr&gt;&lt;w:rPr&gt;&lt;w:rFonts w:hint="default"/&gt;&lt;/w:rPr&gt;&lt;/w:lvl&gt;&lt;w:lvl w:ilvl="7"&gt;&lt;w:start w:val="1"/&gt;&lt;w:numFmt w:val="none"/&gt;&lt;w:pStyle w:val="Heading8"/&gt;&lt;w:suff w:val="nothing"/&gt;&lt;w:lvlText w:val=""/&gt;&lt;w:lvlJc w:val="left"/&gt;&lt;w:pPr&gt;&lt;w:ind w:left="1418" w:hanging="1418"/&gt;&lt;/w:pPr&gt;&lt;w:rPr&gt;&lt;w:rFonts w:hint="default"/&gt;&lt;/w:rPr&gt;&lt;/w:lvl&gt;&lt;w:lvl w:ilvl="8"&gt;&lt;w:start w:val="1"/&gt;&lt;w:numFmt w:val="none"/&gt;&lt;w:pStyle w:val="Heading9"/&gt;&lt;w:suff w:val="nothing"/&gt;&lt;w:lvlText w:val=""/&gt;&lt;w:lvlJc w:val="left"/&gt;&lt;w:pPr&gt;&lt;w:ind w:left="0" w:firstLine="0"/&gt;&lt;/w:pPr&gt;&lt;w:rPr&gt;&lt;w:rFonts w:hint="default"/&gt;&lt;/w:rPr&gt;&lt;/w:lvl&gt;&lt;/w:abstractNum&gt;&lt;w:abstractNum w:abstractNumId="25" w15:restartNumberingAfterBreak="0"&gt;&lt;w:nsid w:val="6016064D"/&gt;&lt;w:multiLevelType w:val="multilevel"/&gt;&lt;w:tmpl w:val="19EA82C6"/&gt;&lt;w:lvl w:ilvl="0"&gt;&lt;w:start w:val="1"/&gt;&lt;w:numFmt w:val="bullet"/&gt;&lt;w:pStyle w:val="ListBullet"/&gt;&lt;w:lvlText w:val="&amp;gt;"/&gt;&lt;w:lvlJc w:val="left"/&gt;&lt;w:pPr&gt;&lt;w:tabs&gt;&lt;w:tab w:val="num" w:pos="284"/&gt;&lt;/w:tabs&gt;&lt;w:ind w:left="284" w:hanging="284"/&gt;&lt;/w:pPr&gt;&lt;w:rPr&gt;&lt;w:rFonts w:ascii="Helvetica" w:hAnsi="Helvetica" w:hint="default"/&gt;&lt;w:b w:val="0"/&gt;&lt;w:i w:val="0"/&gt;&lt;w:color w:val="auto"/&gt;&lt;w:sz w:val="20"/&gt;&lt;/w:rPr&gt;&lt;/w:lvl&gt;&lt;w:lvl w:ilvl="1"&gt;&lt;w:start w:val="1"/&gt;&lt;w:numFmt w:val="bullet"/&gt;&lt;w:lvlText w:val="-"/&gt;&lt;w:lvlJc w:val="left"/&gt;&lt;w:pPr&gt;&lt;w:tabs&gt;&lt;w:tab w:val="num" w:pos="567"/&gt;&lt;/w:tabs&gt;&lt;w:ind w:left="567" w:hanging="283"/&gt;&lt;/w:pPr&gt;&lt;w:rPr&gt;&lt;w:rFonts w:ascii="Courier" w:hAnsi="Courier" w:hint="default"/&gt;&lt;w:color w:val="auto"/&gt;&lt;w:sz w:val="20"/&gt;&lt;/w:rPr&gt;&lt;/w:lvl&gt;&lt;w:lvl w:ilvl="2"&gt;&lt;w:start w:val="1"/&gt;&lt;w:numFmt w:val="bullet"/&gt;&lt;w:lvlText w:val="&amp;gt;"/&gt;&lt;w:lvlJc w:val="left"/&gt;&lt;w:pPr&gt;&lt;w:tabs&gt;&lt;w:tab w:val="num" w:pos="851"/&gt;&lt;/w:tabs&gt;&lt;w:ind w:left="851" w:hanging="284"/&gt;&lt;/w:pPr&gt;&lt;w:rPr&gt;&lt;w:rFonts w:ascii="Arial" w:hAnsi="Arial" w:hint="default"/&gt;&lt;w:color w:val="auto"/&gt;&lt;w:sz w:val="20"/&gt;&lt;/w:rPr&gt;&lt;/w:lvl&gt;&lt;w:lvl w:ilvl="3"&gt;&lt;w:start w:val="1"/&gt;&lt;w:numFmt w:val="bullet"/&gt;&lt;w:lvlText w:val="-"/&gt;&lt;w:lvlJc w:val="left"/&gt;&lt;w:pPr&gt;&lt;w:tabs&gt;&lt;w:tab w:val="num" w:pos="1134"/&gt;&lt;/w:tabs&gt;&lt;w:ind w:left="1134" w:hanging="283"/&gt;&lt;/w:pPr&gt;&lt;w:rPr&gt;&lt;w:rFonts w:ascii="Courier" w:hAnsi="Courier" w:cs="Times New Roman" w:hint="default"/&gt;&lt;w:color w:val="auto"/&gt;&lt;w:sz w:val="20"/&gt;&lt;/w:rPr&gt;&lt;/w:lvl&gt;&lt;w:lvl w:ilvl="4"&gt;&lt;w:start w:val="1"/&gt;&lt;w:numFmt w:val="none"/&gt;&lt;w:suff w:val="nothing"/&gt;&lt;w:lvlText w:val=""/&gt;&lt;w:lvlJc w:val="left"/&gt;&lt;w:pPr&gt;&lt;w:ind w:left="1418" w:hanging="1418"/&gt;&lt;/w:pPr&gt;&lt;w:rPr&gt;&lt;w:rFonts w:cs="Times New Roman" w:hint="default"/&gt;&lt;w:color w:val="auto"/&gt;&lt;w:sz w:val="20"/&gt;&lt;/w:rPr&gt;&lt;/w:lvl&gt;&lt;w:lvl w:ilvl="5"&gt;&lt;w:start w:val="1"/&gt;&lt;w:numFmt w:val="none"/&gt;&lt;w:suff w:val="nothing"/&gt;&lt;w:lvlText w:val=""/&gt;&lt;w:lvlJc w:val="left"/&gt;&lt;w:pPr&gt;&lt;w:ind w:left="0" w:firstLine="0"/&gt;&lt;/w:pPr&gt;&lt;w:rPr&gt;&lt;w:rFonts w:cs="Times New Roman" w:hint="default"/&gt;&lt;w:color w:val="000000"/&gt;&lt;w:sz w:val="20"/&gt;&lt;/w:rPr&gt;&lt;/w:lvl&gt;&lt;w:lvl w:ilvl="6"&gt;&lt;w:start w:val="1"/&gt;&lt;w:numFmt w:val="none"/&gt;&lt;w:suff w:val="nothing"/&gt;&lt;w:lvlText w:val=""/&gt;&lt;w:lvlJc w:val="left"/&gt;&lt;w:pPr&gt;&lt;w:ind w:left="0" w:firstLine="0"/&gt;&lt;/w:pPr&gt;&lt;w:rPr&gt;&lt;w:rFonts w:cs="Times New Roman" w:hint="default"/&gt;&lt;w:color w:val="auto"/&gt;&lt;w:sz w:val="20"/&gt;&lt;/w:rPr&gt;&lt;/w:lvl&gt;&lt;w:lvl w:ilvl="7"&gt;&lt;w:start w:val="1"/&gt;&lt;w:numFmt w:val="none"/&gt;&lt;w:suff w:val="nothing"/&gt;&lt;w:lvlText w:val=""/&gt;&lt;w:lvlJc w:val="left"/&gt;&lt;w:pPr&gt;&lt;w:ind w:left="0" w:firstLine="0"/&gt;&lt;/w:pPr&gt;&lt;w:rPr&gt;&lt;w:rFonts w:cs="Times New Roman" w:hint="default"/&gt;&lt;w:color w:val="000000"/&gt;&lt;w:sz w:val="20"/&gt;&lt;/w:rPr&gt;&lt;/w:lvl&gt;&lt;w:lvl w:ilvl="8"&gt;&lt;w:start w:val="1"/&gt;&lt;w:numFmt w:val="none"/&gt;&lt;w:suff w:val="nothing"/&gt;&lt;w:lvlText w:val="%9"/&gt;&lt;w:lvlJc w:val="left"/&gt;&lt;w:pPr&gt;&lt;w:ind w:left="0" w:firstLine="0"/&gt;&lt;/w:pPr&gt;&lt;w:rPr&gt;&lt;w:rFonts w:cs="Times New Roman" w:hint="default"/&gt;&lt;/w:rPr&gt;&lt;/w:lvl&gt;&lt;/w:abstractNum&gt;&lt;w:abstractNum w:abstractNumId="26" w15:restartNumberingAfterBreak="0"&gt;&lt;w:nsid w:val="69292455"/&gt;&lt;w:multiLevelType w:val="multilevel"/&gt;&lt;w:tmpl w:val="FE140A9C"/&gt;&lt;w:styleLink w:val="1ai"/&gt;&lt;w:lvl w:ilvl="0"&gt;&lt;w:start w:val="1"/&gt;&lt;w:numFmt w:val="decimal"/&gt;&lt;w:lvlText w:val="%1)"/&gt;&lt;w:lvlJc w:val="left"/&gt;&lt;w:pPr&gt;&lt;w:tabs&gt;&lt;w:tab w:val="num" w:pos="360"/&gt;&lt;/w:tabs&gt;&lt;w:ind w:left="360" w:hanging="360"/&gt;&lt;/w:pPr&gt;&lt;w:rPr&gt;&lt;w:rFonts w:cs="Times New Roman"/&gt;&lt;/w:rPr&gt;&lt;/w:lvl&gt;&lt;w:lvl w:ilvl="1"&gt;&lt;w:start w:val="1"/&gt;&lt;w:numFmt w:val="lowerLetter"/&gt;&lt;w:lvlText w:val="%2)"/&gt;&lt;w:lvlJc w:val="left"/&gt;&lt;w:pPr&gt;&lt;w:tabs&gt;&lt;w:tab w:val="num" w:pos="720"/&gt;&lt;/w:tabs&gt;&lt;w:ind w:left="720" w:hanging="360"/&gt;&lt;/w:pPr&gt;&lt;w:rPr&gt;&lt;w:rFonts w:cs="Times New Roman"/&gt;&lt;/w:rPr&gt;&lt;/w:lvl&gt;&lt;w:lvl w:ilvl="2"&gt;&lt;w:start w:val="1"/&gt;&lt;w:numFmt w:val="lowerRoman"/&gt;&lt;w:lvlText w:val="%3)"/&gt;&lt;w:lvlJc w:val="left"/&gt;&lt;w:pPr&gt;&lt;w:tabs&gt;&lt;w:tab w:val="num" w:pos="1080"/&gt;&lt;/w:tabs&gt;&lt;w:ind w:left="1080" w:hanging="360"/&gt;&lt;/w:pPr&gt;&lt;w:rPr&gt;&lt;w:rFonts w:cs="Times New Roman"/&gt;&lt;/w:rPr&gt;&lt;/w:lvl&gt;&lt;w:lvl w:ilvl="3"&gt;&lt;w:start w:val="1"/&gt;&lt;w:numFmt w:val="decimal"/&gt;&lt;w:lvlText w:val="(%4)"/&gt;&lt;w:lvlJc w:val="left"/&gt;&lt;w:pPr&gt;&lt;w:tabs&gt;&lt;w:tab w:val="num" w:pos="1440"/&gt;&lt;/w:tabs&gt;&lt;w:ind w:left="1440" w:hanging="360"/&gt;&lt;/w:pPr&gt;&lt;w:rPr&gt;&lt;w:rFonts w:cs="Times New Roman"/&gt;&lt;/w:rPr&gt;&lt;/w:lvl&gt;&lt;w:lvl w:ilvl="4"&gt;&lt;w:start w:val="1"/&gt;&lt;w:numFmt w:val="lowerLetter"/&gt;&lt;w:lvlText w:val="(%5)"/&gt;&lt;w:lvlJc w:val="left"/&gt;&lt;w:pPr&gt;&lt;w:tabs&gt;&lt;w:tab w:val="num" w:pos="1800"/&gt;&lt;/w:tabs&gt;&lt;w:ind w:left="1800" w:hanging="360"/&gt;&lt;/w:pPr&gt;&lt;w:rPr&gt;&lt;w:rFonts w:cs="Times New Roman"/&gt;&lt;/w:rPr&gt;&lt;/w:lvl&gt;&lt;w:lvl w:ilvl="5"&gt;&lt;w:start w:val="1"/&gt;&lt;w:numFmt w:val="lowerRoman"/&gt;&lt;w:lvlText w:val="(%6)"/&gt;&lt;w:lvlJc w:val="left"/&gt;&lt;w:pPr&gt;&lt;w:tabs&gt;&lt;w:tab w:val="num" w:pos="2160"/&gt;&lt;/w:tabs&gt;&lt;w:ind w:left="2160" w:hanging="360"/&gt;&lt;/w:pPr&gt;&lt;w:rPr&gt;&lt;w:rFonts w:cs="Times New Roman"/&gt;&lt;/w:rPr&gt;&lt;/w:lvl&gt;&lt;w:lvl w:ilvl="6"&gt;&lt;w:start w:val="1"/&gt;&lt;w:numFmt w:val="decimal"/&gt;&lt;w:lvlText w:val="%7."/&gt;&lt;w:lvlJc w:val="left"/&gt;&lt;w:pPr&gt;&lt;w:tabs&gt;&lt;w:tab w:val="num" w:pos="2520"/&gt;&lt;/w:tabs&gt;&lt;w:ind w:left="2520" w:hanging="360"/&gt;&lt;/w:pPr&gt;&lt;w:rPr&gt;&lt;w:rFonts w:cs="Times New Roman"/&gt;&lt;/w:rPr&gt;&lt;/w:lvl&gt;&lt;w:lvl w:ilvl="7"&gt;&lt;w:start w:val="1"/&gt;&lt;w:numFmt w:val="lowerLetter"/&gt;&lt;w:lvlText w:val="%8."/&gt;&lt;w:lvlJc w:val="left"/&gt;&lt;w:pPr&gt;&lt;w:tabs&gt;&lt;w:tab w:val="num" w:pos="2880"/&gt;&lt;/w:tabs&gt;&lt;w:ind w:left="2880" w:hanging="360"/&gt;&lt;/w:pPr&gt;&lt;w:rPr&gt;&lt;w:rFonts w:cs="Times New Roman"/&gt;&lt;/w:rPr&gt;&lt;/w:lvl&gt;&lt;w:lvl w:ilvl="8"&gt;&lt;w:start w:val="1"/&gt;&lt;w:numFmt w:val="lowerRoman"/&gt;&lt;w:lvlText w:val="%9."/&gt;&lt;w:lvlJc w:val="left"/&gt;&lt;w:pPr&gt;&lt;w:tabs&gt;&lt;w:tab w:val="num" w:pos="3240"/&gt;&lt;/w:tabs&gt;&lt;w:ind w:left="3240" w:hanging="360"/&gt;&lt;/w:pPr&gt;&lt;w:rPr&gt;&lt;w:rFonts w:cs="Times New Roman"/&gt;&lt;/w:rPr&gt;&lt;/w:lvl&gt;&lt;/w:abstractNum&gt;&lt;w:abstractNum w:abstractNumId="27" w15:restartNumberingAfterBreak="0"&gt;&lt;w:nsid w:val="7A7E120F"/&gt;&lt;w:multiLevelType w:val="multilevel"/&gt;&lt;w:tmpl w:val="A3D830FC"/&gt;&lt;w:styleLink w:val="ListTOC"/&gt;&lt;w:lvl w:ilvl="0"&gt;&lt;w:start w:val="1"/&gt;&lt;w:numFmt w:val="decimalZero"/&gt;&lt;w:suff w:val="nothing"/&gt;&lt;w:lvlText w:val="Section %1"/&gt;&lt;w:lvlJc w:val="left"/&gt;&lt;w:rPr&gt;&lt;w:rFonts w:cs="Times New Roman" w:hint="default"/&gt;&lt;/w:rPr&gt;&lt;/w:lvl&gt;&lt;w:lvl w:ilvl="1"&gt;&lt;w:start w:val="1"/&gt;&lt;w:numFmt w:val="lowerLetter"/&gt;&lt;w:lvlText w:val="%2)"/&gt;&lt;w:lvlJc w:val="left"/&gt;&lt;w:pPr&gt;&lt;w:ind w:left="720" w:hanging="360"/&gt;&lt;/w:pPr&gt;&lt;w:rPr&gt;&lt;w:rFonts w:cs="Times New Roman" w:hint="default"/&gt;&lt;/w:rPr&gt;&lt;/w:lvl&gt;&lt;w:lvl w:ilvl="2"&gt;&lt;w:start w:val="1"/&gt;&lt;w:numFmt w:val="lowerRoman"/&gt;&lt;w:lvlText w:val="%3)"/&gt;&lt;w:lvlJc w:val="left"/&gt;&lt;w:pPr&gt;&lt;w:ind w:left="1080" w:hanging="360"/&gt;&lt;/w:pPr&gt;&lt;w:rPr&gt;&lt;w:rFonts w:cs="Times New Roman" w:hint="default"/&gt;&lt;/w:rPr&gt;&lt;/w:lvl&gt;&lt;w:lvl w:ilvl="3"&gt;&lt;w:start w:val="1"/&gt;&lt;w:numFmt w:val="decimal"/&gt;&lt;w:lvlText w:val="(%4)"/&gt;&lt;w:lvlJc w:val="left"/&gt;&lt;w:pPr&gt;&lt;w:ind w:left="1440" w:hanging="360"/&gt;&lt;/w:pPr&gt;&lt;w:rPr&gt;&lt;w:rFonts w:cs="Times New Roman" w:hint="default"/&gt;&lt;/w:rPr&gt;&lt;/w:lvl&gt;&lt;w:lvl w:ilvl="4"&gt;&lt;w:start w:val="1"/&gt;&lt;w:numFmt w:val="lowerLetter"/&gt;&lt;w:lvlText w:val="(%5)"/&gt;&lt;w:lvlJc w:val="left"/&gt;&lt;w:pPr&gt;&lt;w:ind w:left="1800" w:hanging="360"/&gt;&lt;/w:pPr&gt;&lt;w:rPr&gt;&lt;w:rFonts w:cs="Times New Roman" w:hint="default"/&gt;&lt;/w:rPr&gt;&lt;/w:lvl&gt;&lt;w:lvl w:ilvl="5"&gt;&lt;w:start w:val="1"/&gt;&lt;w:numFmt w:val="lowerRoman"/&gt;&lt;w:lvlText w:val="(%6)"/&gt;&lt;w:lvlJc w:val="left"/&gt;&lt;w:pPr&gt;&lt;w:ind w:left="2160" w:hanging="360"/&gt;&lt;/w:pPr&gt;&lt;w:rPr&gt;&lt;w:rFonts w:cs="Times New Roman" w:hint="default"/&gt;&lt;/w:rPr&gt;&lt;/w:lvl&gt;&lt;w:lvl w:ilvl="6"&gt;&lt;w:start w:val="1"/&gt;&lt;w:numFmt w:val="decimal"/&gt;&lt;w:lvlText w:val="%7."/&gt;&lt;w:lvlJc w:val="left"/&gt;&lt;w:pPr&gt;&lt;w:ind w:left="2520" w:hanging="360"/&gt;&lt;/w:pPr&gt;&lt;w:rPr&gt;&lt;w:rFonts w:cs="Times New Roman" w:hint="default"/&gt;&lt;/w:rPr&gt;&lt;/w:lvl&gt;&lt;w:lvl w:ilvl="7"&gt;&lt;w:start w:val="1"/&gt;&lt;w:numFmt w:val="lowerLetter"/&gt;&lt;w:lvlText w:val="%8."/&gt;&lt;w:lvlJc w:val="left"/&gt;&lt;w:pPr&gt;&lt;w:ind w:left="2880" w:hanging="360"/&gt;&lt;/w:pPr&gt;&lt;w:rPr&gt;&lt;w:rFonts w:cs="Times New Roman" w:hint="default"/&gt;&lt;/w:rPr&gt;&lt;/w:lvl&gt;&lt;w:lvl w:ilvl="8"&gt;&lt;w:start w:val="1"/&gt;&lt;w:numFmt w:val="lowerRoman"/&gt;&lt;w:lvlText w:val="%9."/&gt;&lt;w:lvlJc w:val="left"/&gt;&lt;w:pPr&gt;&lt;w:ind w:left="3240" w:hanging="360"/&gt;&lt;/w:pPr&gt;&lt;w:rPr&gt;&lt;w:rFonts w:cs="Times New Roman" w:hint="default"/&gt;&lt;/w:rPr&gt;&lt;/w:lvl&gt;&lt;/w:abstractNum&gt;&lt;w:abstractNum w:abstractNumId="28" w15:restartNumberingAfterBreak="0"&gt;&lt;w:nsid w:val="7B2C1215"/&gt;&lt;w:multiLevelType w:val="multilevel"/&gt;&lt;w:tmpl w:val="30FA4900"/&gt;&lt;w:lvl w:ilvl="0"&gt;&lt;w:start w:val="1"/&gt;&lt;w:numFmt w:val="upperLetter"/&gt;&lt;w:pStyle w:val="TOC4"/&gt;&lt;w:lvlText w:val="Appendix %1"/&gt;&lt;w:lvlJc w:val="left"/&gt;&lt;w:pPr&gt;&lt;w:tabs&gt;&lt;w:tab w:val="num" w:pos="4253"/&gt;&lt;/w:tabs&gt;&lt;w:ind w:left="4253" w:hanging="1418"/&gt;&lt;/w:pPr&gt;&lt;w:rPr&gt;&lt;w:rFonts w:cs="Times New Roman" w:hint="default"/&gt;&lt;w:b/&gt;&lt;w:bCs w:val="0"/&gt;&lt;w:i w:val="0"/&gt;&lt;w:iCs w:val="0"/&gt;&lt;w:caps w:val="0"/&gt;&lt;w:smallCaps w:val="0"/&gt;&lt;w:strike w:val="0"/&gt;&lt;w:dstrike w:val="0"/&gt;&lt;w:noProof w:val="0"/&gt;&lt;w:vanish w:val="0"/&gt;&lt;w:spacing w:val="0"/&gt;&lt;w:kern w:val="0"/&gt;&lt;w:position w:val="0"/&gt;&lt;w:u w:val="none"/&gt;&lt;w:effect w:val="none"/&gt;&lt;w:vertAlign w:val="baseline"/&gt;&lt;w:em w:val="none"/&gt;&lt;w:specVanish w:val="0"/&gt;&lt;/w:rPr&gt;&lt;/w:lvl&gt;&lt;w:lvl w:ilvl="1"&gt;&lt;w:start w:val="1"/&gt;&lt;w:numFmt w:val="none"/&gt;&lt;w:suff w:val="nothing"/&gt;&lt;w:lvlText w:val=""/&gt;&lt;w:lvlJc w:val="left"/&gt;&lt;w:pPr&gt;&lt;w:ind w:left="0" w:firstLine="0"/&gt;&lt;/w:pPr&gt;&lt;w:rPr&gt;&lt;w:rFonts w:hint="default"/&gt;&lt;/w:rPr&gt;&lt;/w:lvl&gt;&lt;w:lvl w:ilvl="2"&gt;&lt;w:start w:val="1"/&gt;&lt;w:numFmt w:val="none"/&gt;&lt;w:suff w:val="nothing"/&gt;&lt;w:lvlText w:val=""/&gt;&lt;w:lvlJc w:val="left"/&gt;&lt;w:pPr&gt;&lt;w:ind w:left="0" w:firstLine="0"/&gt;&lt;/w:pPr&gt;&lt;w:rPr&gt;&lt;w:rFonts w:hint="default"/&gt;&lt;/w:rPr&gt;&lt;/w:lvl&gt;&lt;w:lvl w:ilvl="3"&gt;&lt;w:start w:val="1"/&gt;&lt;w:numFmt w:val="none"/&gt;&lt;w:suff w:val="nothing"/&gt;&lt;w:lvlText w:val=""/&gt;&lt;w:lvlJc w:val="left"/&gt;&lt;w:pPr&gt;&lt;w:ind w:left="0" w:firstLine="0"/&gt;&lt;/w:pPr&gt;&lt;w:rPr&gt;&lt;w:rFonts w:hint="default"/&gt;&lt;/w:rPr&gt;&lt;/w:lvl&gt;&lt;w:lvl w:ilvl="4"&gt;&lt;w:start w:val="1"/&gt;&lt;w:numFmt w:val="none"/&gt;&lt;w:suff w:val="nothing"/&gt;&lt;w:lvlText w:val=""/&gt;&lt;w:lvlJc w:val="left"/&gt;&lt;w:pPr&gt;&lt;w:ind w:left="0" w:firstLine="0"/&gt;&lt;/w:pPr&gt;&lt;w:rPr&gt;&lt;w:rFonts w:hint="default"/&gt;&lt;/w:rPr&gt;&lt;/w:lvl&gt;&lt;w:lvl w:ilvl="5"&gt;&lt;w:start w:val="1"/&gt;&lt;w:numFmt w:val="none"/&gt;&lt;w:suff w:val="nothing"/&gt;&lt;w:lvlText w:val=""/&gt;&lt;w:lvlJc w:val="left"/&gt;&lt;w:pPr&gt;&lt;w:ind w:left="0" w:firstLine="0"/&gt;&lt;/w:pPr&gt;&lt;w:rPr&gt;&lt;w:rFonts w:hint="default"/&gt;&lt;/w:rPr&gt;&lt;/w:lvl&gt;&lt;w:lvl w:ilvl="6"&gt;&lt;w:start w:val="1"/&gt;&lt;w:numFmt w:val="none"/&gt;&lt;w:suff w:val="nothing"/&gt;&lt;w:lvlText w:val=""/&gt;&lt;w:lvlJc w:val="left"/&gt;&lt;w:pPr&gt;&lt;w:ind w:left="0" w:firstLine="0"/&gt;&lt;/w:pPr&gt;&lt;w:rPr&gt;&lt;w:rFonts w:hint="default"/&gt;&lt;/w:rPr&gt;&lt;/w:lvl&gt;&lt;w:lvl w:ilvl="7"&gt;&lt;w:start w:val="1"/&gt;&lt;w:numFmt w:val="none"/&gt;&lt;w:suff w:val="nothing"/&gt;&lt;w:lvlText w:val=""/&gt;&lt;w:lvlJc w:val="left"/&gt;&lt;w:pPr&gt;&lt;w:ind w:left="0" w:firstLine="0"/&gt;&lt;/w:pPr&gt;&lt;w:rPr&gt;&lt;w:rFonts w:hint="default"/&gt;&lt;/w:rPr&gt;&lt;/w:lvl&gt;&lt;w:lvl w:ilvl="8"&gt;&lt;w:start w:val="1"/&gt;&lt;w:numFmt w:val="none"/&gt;&lt;w:suff w:val="nothing"/&gt;&lt;w:lvlText w:val=""/&gt;&lt;w:lvlJc w:val="left"/&gt;&lt;w:pPr&gt;&lt;w:ind w:left="0" w:firstLine="0"/&gt;&lt;/w:pPr&gt;&lt;w:rPr&gt;&lt;w:rFonts w:hint="default"/&gt;&lt;/w:rPr&gt;&lt;/w:lvl&gt;&lt;/w:abstractNum&gt;&lt;w:num w:numId="1"&gt;&lt;w:abstractNumId w:val="25"/&gt;&lt;/w:num&gt;&lt;w:num w:numId="2"&gt;&lt;w:abstractNumId w:val="13"/&gt;&lt;/w:num&gt;&lt;w:num w:numId="3"&gt;&lt;w:abstractNumId w:val="13"/&gt;&lt;w:lvlOverride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w:numId="4"&gt;&lt;w:abstractNumId w:val="12"/&gt;&lt;/w:num&gt;&lt;w:num w:numId="5"&gt;&lt;w:abstractNumId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w:numId="6"&gt;&lt;w:abstractNumId w:val="24"/&gt;&lt;w:lvlOverride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w:numId="8"&gt;&lt;w:abstractNumId w:val="14"/&gt;&lt;/w:num&gt;&lt;w:num w:numId="9"&gt;&lt;w:abstractNumId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w:numId="10"&gt;&lt;w:abstractNumId w:val="17"/&gt;&lt;w:lvlOverride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w:numId="11"&gt;&lt;w:abstractNumId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w:numId="12"&gt;&lt;w:abstractNumId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w:numId="13"&gt;&lt;w:abstractNumId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w:numId="14"&gt;&lt;w:abstractNumId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w:numId="15"&gt;&lt;w:abstractNumId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w:numId="16"&gt;&lt;w:abstractNumId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w:numId="17"&gt;&lt;w:abstractNumId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w:numId="18"&gt;&lt;w:abstractNumId w:val="12"/&gt;&lt;w:lvlOverride w:ilvl="0"&gt;&lt;w:startOverride w:val="1"/&gt;&lt;/w:lvlOverride&gt;&lt;w:lvlOverride w:ilvl="1"&gt;&lt;w:startOverride w:val="1"/&gt;&lt;/w:lvlOverride&gt;&lt;w:lvlOverride w:ilvl="2"&gt;&lt;w:startOverride w:val="1"/&gt;&lt;/w:lvlOverride&gt;&lt;w:lvlOverride w:ilvl="3"&gt;&lt;w:startOverride w:val="1"/&gt;&lt;/w:lvlOverride&gt;&lt;w:lvlOverride w:ilvl="4"&gt;&lt;w:startOverride w:val="1"/&gt;&lt;/w:lvlOverride&gt;&lt;w:lvlOverride w:ilvl="5"&gt;&lt;w:startOverride w:val="1"/&gt;&lt;/w:lvlOverride&gt;&lt;w:lvlOverride w:ilvl="6"&gt;&lt;w:startOverride w:val="1"/&gt;&lt;/w:lvlOverride&gt;&lt;w:lvlOverride w:ilvl="7"&gt;&lt;w:startOverride w:val="1"/&gt;&lt;/w:lvlOverride&gt;&lt;w:lvlOverride w:ilvl="8"&gt;&lt;w:startOverride w:val="1"/&gt;&lt;/w:lvlOverride&gt;&lt;/w:num&gt;&lt;w:num w:numId="19"&gt;&lt;w:abstractNumId w:val="28"/&gt;&lt;/w:num&gt;&lt;w:num w:numId="20"&gt;&lt;w:abstractNumId w:val="25"/&gt;&lt;/w:num&gt;&lt;w:num w:numId="21"&gt;&lt;w:abstractNumId w:val="12"/&gt;&lt;/w:num&gt;&lt;w:num w:numId="22"&gt;&lt;w:abstractNumId w:val="2"/&gt;&lt;/w:num&gt;&lt;w:num w:numId="23"&gt;&lt;w:abstractNumId w:val="1"/&gt;&lt;/w:num&gt;&lt;w:num w:numId="24"&gt;&lt;w:abstractNumId w:val="0"/&gt;&lt;/w:num&gt;&lt;w:num w:numId="25"&gt;&lt;w:abstractNumId w:val="26"/&gt;&lt;/w:num&gt;&lt;w:num w:numId="26"&gt;&lt;w:abstractNumId w:val="9"/&gt;&lt;/w:num&gt;&lt;w:num w:numId="27"&gt;&lt;w:abstractNumId w:val="8"/&gt;&lt;/w:num&gt;&lt;w:num w:numId="28"&gt;&lt;w:abstractNumId w:val="20"/&gt;&lt;/w:num&gt;&lt;w:num w:numId="29"&gt;&lt;w:abstractNumId w:val="6"/&gt;&lt;/w:num&gt;&lt;w:num w:numId="30"&gt;&lt;w:abstractNumId w:val="21"/&gt;&lt;/w:num&gt;&lt;w:num w:numId="31"&gt;&lt;w:abstractNumId w:val="16"/&gt;&lt;/w:num&gt;&lt;w:num w:numId="32"&gt;&lt;w:abstractNumId w:val="27"/&gt;&lt;/w:num&gt;&lt;w:num w:numId="33"&gt;&lt;w:abstractNumId w:val="18"/&gt;&lt;/w:num&gt;&lt;w:num w:numId="34"&gt;&lt;w:abstractNumId w:val="22"/&gt;&lt;/w:num&gt;&lt;w:num w:numId="35"&gt;&lt;w:abstractNumId w:val="10"/&gt;&lt;/w:num&gt;&lt;w:num w:numId="36"&gt;&lt;w:abstractNumId w:val="11"/&gt;&lt;/w:num&gt;&lt;w:num w:numId="37"&gt;&lt;w:abstractNumId w:val="24"/&gt;&lt;/w:num&gt;&lt;w:num w:numId="38"&gt;&lt;w:abstractNumId w:val="17"/&gt;&lt;/w:num&gt;&lt;w:num w:numId="39"&gt;&lt;w:abstractNumId w:val="15"/&gt;&lt;/w:num&gt;&lt;w:num w:numId="40"&gt;&lt;w:abstractNumId w:val="19"/&gt;&lt;/w:num&gt;&lt;w:num w:numId="41"&gt;&lt;w:abstractNumId w:val="14"/&gt;&lt;/w:num&gt;&lt;w:num w:numId="42"&gt;&lt;w:abstractNumId w:val="3"/&gt;&lt;/w:num&gt;&lt;w:num w:numId="43"&gt;&lt;w:abstractNumId w:val="7"/&gt;&lt;/w:num&gt;&lt;w:num w:numId="44"&gt;&lt;w:abstractNumId w:val="23"/&gt;&lt;/w:num&gt;&lt;w:num w:numId="45"&gt;&lt;w:abstractNumId w:val="4"/&gt;&lt;/w:num&gt;&lt;w:num w:numId="46"&gt;&lt;w:abstractNumId w:val="5"/&gt;&lt;/w:num&gt;&lt;w:numIdMacAtCleanup w:val="41"/&gt;&lt;/w:numbering&gt;&lt;/pkg:xmlData&gt;&lt;/pkg:part&gt;&lt;/pkg:package&gt;
</Fax>
</Company>
</file>

<file path=customXml/item5.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TaxCatchAll xmlns="8ccc4631-9afc-4718-b120-5e2e37a03cc7">
      <Value>1</Value>
    </TaxCatchAll>
    <a2118650a77a4a97b805ceb1a6b3e3dc xmlns="8ccc4631-9afc-4718-b120-5e2e37a03cc7">
      <Terms xmlns="http://schemas.microsoft.com/office/infopath/2007/PartnerControls">
        <TermInfo xmlns="http://schemas.microsoft.com/office/infopath/2007/PartnerControls">
          <TermName xmlns="http://schemas.microsoft.com/office/infopath/2007/PartnerControls">Implement</TermName>
          <TermId xmlns="http://schemas.microsoft.com/office/infopath/2007/PartnerControls">62d382d8-9615-4fb9-9171-542b0baa426a</TermId>
        </TermInfo>
      </Terms>
    </a2118650a77a4a97b805ceb1a6b3e3dc>
    <_dlc_DocId xmlns="8ccc4631-9afc-4718-b120-5e2e37a03cc7">PROJ-465364203-207</_dlc_DocId>
    <_dlc_DocIdUrl xmlns="8ccc4631-9afc-4718-b120-5e2e37a03cc7">
      <Url>http://thedock.gbrmpa.gov.au/sites/Projects/P000154/_layouts/DocIdRedir.aspx?ID=PROJ-465364203-207</Url>
      <Description>PROJ-465364203-207</Description>
    </_dlc_DocIdUrl>
  </documentManagement>
</p:properties>
</file>

<file path=customXml/item6.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E25E0BDFCC9D64C9583DCB13561986C" ma:contentTypeVersion="9" ma:contentTypeDescription="" ma:contentTypeScope="" ma:versionID="9c9a94c64afb0e0b3dff3d349247e538">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baddb49abeeb66585b6ad15dbd039f5b"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file>

<file path=customXml/itemProps2.xml><?xml version="1.0" encoding="utf-8"?>
<ds:datastoreItem xmlns:ds="http://schemas.openxmlformats.org/officeDocument/2006/customXml" ds:itemID="{7F051EB2-1CE7-448C-81CF-B0C50CE00810}"/>
</file>

<file path=customXml/itemProps3.xml><?xml version="1.0" encoding="utf-8"?>
<ds:datastoreItem xmlns:ds="http://schemas.openxmlformats.org/officeDocument/2006/customXml" ds:itemID="{A19FA6B5-CD0D-4F6B-89A0-4F9B00473CF7}"/>
</file>

<file path=customXml/itemProps4.xml><?xml version="1.0" encoding="utf-8"?>
<ds:datastoreItem xmlns:ds="http://schemas.openxmlformats.org/officeDocument/2006/customXml" ds:itemID="{F8C76FC0-8A5F-48BF-AC7C-76D318DDA150}"/>
</file>

<file path=customXml/itemProps5.xml><?xml version="1.0" encoding="utf-8"?>
<ds:datastoreItem xmlns:ds="http://schemas.openxmlformats.org/officeDocument/2006/customXml" ds:itemID="{4CBDECF2-68E9-4B8D-97D6-B120E46753B9}"/>
</file>

<file path=customXml/itemProps6.xml><?xml version="1.0" encoding="utf-8"?>
<ds:datastoreItem xmlns:ds="http://schemas.openxmlformats.org/officeDocument/2006/customXml" ds:itemID="{2255BB90-6F2F-4290-A45A-894EDB466A24}"/>
</file>

<file path=customXml/itemProps7.xml><?xml version="1.0" encoding="utf-8"?>
<ds:datastoreItem xmlns:ds="http://schemas.openxmlformats.org/officeDocument/2006/customXml" ds:itemID="{45A2EB4A-662F-41E6-A14A-36C6CF4A2EBE}"/>
</file>

<file path=docProps/app.xml><?xml version="1.0" encoding="utf-8"?>
<Properties xmlns="http://schemas.openxmlformats.org/officeDocument/2006/extended-properties" xmlns:vt="http://schemas.openxmlformats.org/officeDocument/2006/docPropsVTypes">
  <Template>Normal</Template>
  <TotalTime>0</TotalTime>
  <Pages>23</Pages>
  <Words>5668</Words>
  <Characters>30717</Characters>
  <Application>Microsoft Office Word</Application>
  <DocSecurity>0</DocSecurity>
  <Lines>255</Lines>
  <Paragraphs>72</Paragraphs>
  <ScaleCrop>false</ScaleCrop>
  <HeadingPairs>
    <vt:vector size="2" baseType="variant">
      <vt:variant>
        <vt:lpstr>Title</vt:lpstr>
      </vt:variant>
      <vt:variant>
        <vt:i4>1</vt:i4>
      </vt:variant>
    </vt:vector>
  </HeadingPairs>
  <TitlesOfParts>
    <vt:vector size="1" baseType="lpstr">
      <vt:lpstr>Final-Report-Cardno-Douglas-Shoal-Preliminary-Site-Assessment_20_Oct2017</vt:lpstr>
    </vt:vector>
  </TitlesOfParts>
  <Company>Great Barrier Reef Marine Park Authority</Company>
  <LinksUpToDate>false</LinksUpToDate>
  <CharactersWithSpaces>36313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Douglas Shoal Preliminary Site Assessment 2017</dc:title>
  <dc:subject>Douglas Shoal Preliminary Site Assessment Report</dc:subject>
  <dc:creator>Andrew Costen</dc:creator>
  <cp:keywords>(86,90,92)</cp:keywords>
  <dc:description/>
  <cp:lastModifiedBy>Rachel Reese</cp:lastModifiedBy>
  <cp:revision>2</cp:revision>
  <cp:lastPrinted>2017-10-18T01:17:00Z</cp:lastPrinted>
  <dcterms:created xsi:type="dcterms:W3CDTF">2017-11-05T22:15:00Z</dcterms:created>
  <dcterms:modified xsi:type="dcterms:W3CDTF">2017-11-05T22:15:00Z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0x010100441936E5D27A4AF2935B3316DA024CF200B1A9D9972D1440619AFD507BD907ADAB001E25E0BDFCC9D64C9583DCB13561986C</vt:lpwstr>
  </property>
  <property fmtid="{D5CDD505-2E9C-101B-9397-08002B2CF9AE}" pid="3" name="_dlc_DocIdItemGuid">
    <vt:lpwstr>176eb6f3-94ba-4735-8502-db45905983d6</vt:lpwstr>
  </property>
  <property fmtid="{D5CDD505-2E9C-101B-9397-08002B2CF9AE}" pid="4" name="ProjectPhase">
    <vt:lpwstr>1;#Implement|62d382d8-9615-4fb9-9171-542b0baa426a</vt:lpwstr>
  </property>
  <property fmtid="{D5CDD505-2E9C-101B-9397-08002B2CF9AE}" pid="5" name="RecordPoint_WorkflowType">
    <vt:lpwstr>ActiveSubmit</vt:lpwstr>
  </property>
  <property fmtid="{D5CDD505-2E9C-101B-9397-08002B2CF9AE}" pid="6" name="RecordPoint_ActiveItemSiteId">
    <vt:lpwstr>{8ce9eba2-d4a5-4da0-9276-1d47a92e9210}</vt:lpwstr>
  </property>
  <property fmtid="{D5CDD505-2E9C-101B-9397-08002B2CF9AE}" pid="7" name="RecordPoint_ActiveItemListId">
    <vt:lpwstr>{309392d2-8068-4b10-a6af-5b397e9c4ac5}</vt:lpwstr>
  </property>
  <property fmtid="{D5CDD505-2E9C-101B-9397-08002B2CF9AE}" pid="8" name="RecordPoint_ActiveItemUniqueId">
    <vt:lpwstr>{176eb6f3-94ba-4735-8502-db45905983d6}</vt:lpwstr>
  </property>
  <property fmtid="{D5CDD505-2E9C-101B-9397-08002B2CF9AE}" pid="9" name="RecordPoint_ActiveItemWebId">
    <vt:lpwstr>{ddc03d21-0f81-41e5-ab95-fc0ca6aa914a}</vt:lpwstr>
  </property>
  <property fmtid="{D5CDD505-2E9C-101B-9397-08002B2CF9AE}" pid="10" name="RecordPoint_SubmissionDate">
    <vt:lpwstr/>
  </property>
  <property fmtid="{D5CDD505-2E9C-101B-9397-08002B2CF9AE}" pid="11" name="RecordPoint_RecordNumberSubmitted">
    <vt:lpwstr/>
  </property>
  <property fmtid="{D5CDD505-2E9C-101B-9397-08002B2CF9AE}" pid="12" name="RecordPoint_ActiveItemMoved">
    <vt:lpwstr/>
  </property>
  <property fmtid="{D5CDD505-2E9C-101B-9397-08002B2CF9AE}" pid="13" name="RecordPoint_SubmissionCompleted">
    <vt:lpwstr/>
  </property>
  <property fmtid="{D5CDD505-2E9C-101B-9397-08002B2CF9AE}" pid="14" name="RecordPoint_RecordFormat">
    <vt:lpwstr/>
  </property>
</Properties>
</file>